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38F713F" w14:textId="15C64465" w:rsidR="001E6529" w:rsidRPr="002E1B0A" w:rsidRDefault="0069393B" w:rsidP="001E6529">
      <w:pPr>
        <w:pStyle w:val="Standard1"/>
        <w:spacing w:line="480" w:lineRule="auto"/>
        <w:jc w:val="center"/>
        <w:rPr>
          <w:rFonts w:cs="Times New Roman"/>
          <w:lang w:val="en-US"/>
        </w:rPr>
      </w:pPr>
      <w:bookmarkStart w:id="0" w:name="_GoBack"/>
      <w:bookmarkEnd w:id="0"/>
      <w:r>
        <w:rPr>
          <w:rFonts w:cs="Times New Roman"/>
          <w:lang w:val="en-US"/>
        </w:rPr>
        <w:t xml:space="preserve">  </w:t>
      </w:r>
    </w:p>
    <w:p w14:paraId="17FB3CF2" w14:textId="3D1B0C92" w:rsidR="0017060A" w:rsidRPr="00B828AA" w:rsidRDefault="002A50DE" w:rsidP="007073FD">
      <w:pPr>
        <w:spacing w:line="480" w:lineRule="auto"/>
        <w:jc w:val="center"/>
        <w:rPr>
          <w:rFonts w:ascii="Times New Roman" w:eastAsia="SimSun" w:hAnsi="Times New Roman" w:cs="Times New Roman"/>
          <w:kern w:val="1"/>
          <w:sz w:val="24"/>
          <w:szCs w:val="24"/>
          <w:lang w:eastAsia="zh-CN" w:bidi="hi-IN"/>
        </w:rPr>
      </w:pPr>
      <w:r w:rsidRPr="00B828AA">
        <w:rPr>
          <w:rFonts w:ascii="Times New Roman" w:eastAsia="SimSun" w:hAnsi="Times New Roman" w:cs="Times New Roman"/>
          <w:kern w:val="1"/>
          <w:sz w:val="24"/>
          <w:szCs w:val="24"/>
          <w:lang w:eastAsia="zh-CN" w:bidi="hi-IN"/>
        </w:rPr>
        <w:t>Socio-</w:t>
      </w:r>
      <w:r w:rsidR="00F24398" w:rsidRPr="00B828AA">
        <w:rPr>
          <w:rFonts w:ascii="Times New Roman" w:eastAsia="SimSun" w:hAnsi="Times New Roman" w:cs="Times New Roman"/>
          <w:kern w:val="1"/>
          <w:sz w:val="24"/>
          <w:szCs w:val="24"/>
          <w:lang w:eastAsia="zh-CN" w:bidi="hi-IN"/>
        </w:rPr>
        <w:t>A</w:t>
      </w:r>
      <w:r w:rsidRPr="00B828AA">
        <w:rPr>
          <w:rFonts w:ascii="Times New Roman" w:eastAsia="SimSun" w:hAnsi="Times New Roman" w:cs="Times New Roman"/>
          <w:kern w:val="1"/>
          <w:sz w:val="24"/>
          <w:szCs w:val="24"/>
          <w:lang w:eastAsia="zh-CN" w:bidi="hi-IN"/>
        </w:rPr>
        <w:t>ffective versus Socio-</w:t>
      </w:r>
      <w:r w:rsidR="00F24398" w:rsidRPr="00B828AA">
        <w:rPr>
          <w:rFonts w:ascii="Times New Roman" w:eastAsia="SimSun" w:hAnsi="Times New Roman" w:cs="Times New Roman"/>
          <w:kern w:val="1"/>
          <w:sz w:val="24"/>
          <w:szCs w:val="24"/>
          <w:lang w:eastAsia="zh-CN" w:bidi="hi-IN"/>
        </w:rPr>
        <w:t>C</w:t>
      </w:r>
      <w:r w:rsidRPr="00B828AA">
        <w:rPr>
          <w:rFonts w:ascii="Times New Roman" w:eastAsia="SimSun" w:hAnsi="Times New Roman" w:cs="Times New Roman"/>
          <w:kern w:val="1"/>
          <w:sz w:val="24"/>
          <w:szCs w:val="24"/>
          <w:lang w:eastAsia="zh-CN" w:bidi="hi-IN"/>
        </w:rPr>
        <w:t>ognitive Mental Trainings Differentially Affect Emotion Regulation Strategies</w:t>
      </w:r>
    </w:p>
    <w:p w14:paraId="371E54B5" w14:textId="77777777" w:rsidR="001E6529" w:rsidRPr="00B828AA" w:rsidRDefault="001E6529" w:rsidP="007073FD">
      <w:pPr>
        <w:pStyle w:val="Standard1"/>
        <w:spacing w:line="480" w:lineRule="auto"/>
        <w:rPr>
          <w:rFonts w:cs="Times New Roman"/>
          <w:lang w:val="en-US"/>
        </w:rPr>
      </w:pPr>
    </w:p>
    <w:p w14:paraId="662A86FF" w14:textId="77777777" w:rsidR="006A00FE" w:rsidRPr="00B828AA" w:rsidRDefault="006A00FE" w:rsidP="007073FD">
      <w:pPr>
        <w:pStyle w:val="Standard1"/>
        <w:spacing w:line="480" w:lineRule="auto"/>
        <w:rPr>
          <w:rFonts w:cs="Times New Roman"/>
          <w:lang w:val="en-US"/>
        </w:rPr>
      </w:pPr>
    </w:p>
    <w:p w14:paraId="0889DD46" w14:textId="77777777" w:rsidR="006A00FE" w:rsidRPr="00B828AA" w:rsidRDefault="006A00FE" w:rsidP="007073FD">
      <w:pPr>
        <w:pStyle w:val="Standard1"/>
        <w:spacing w:line="480" w:lineRule="auto"/>
        <w:rPr>
          <w:rFonts w:cs="Times New Roman"/>
          <w:lang w:val="en-US"/>
        </w:rPr>
      </w:pPr>
    </w:p>
    <w:p w14:paraId="66277276" w14:textId="77777777" w:rsidR="006A00FE" w:rsidRPr="00B828AA" w:rsidRDefault="006A00FE" w:rsidP="006A00FE">
      <w:pPr>
        <w:pStyle w:val="Standard1"/>
        <w:spacing w:after="0" w:line="480" w:lineRule="auto"/>
        <w:jc w:val="center"/>
        <w:rPr>
          <w:rFonts w:cs="Times New Roman"/>
          <w:szCs w:val="20"/>
          <w:lang w:val="en-US"/>
        </w:rPr>
      </w:pPr>
      <w:r w:rsidRPr="00B828AA">
        <w:rPr>
          <w:rFonts w:cs="Times New Roman"/>
          <w:szCs w:val="20"/>
          <w:lang w:val="en-US"/>
        </w:rPr>
        <w:t>Lea K. Hildebrandt</w:t>
      </w:r>
      <w:r w:rsidRPr="00B828AA">
        <w:rPr>
          <w:rFonts w:cs="Times New Roman"/>
          <w:szCs w:val="20"/>
          <w:vertAlign w:val="superscript"/>
          <w:lang w:val="en-US"/>
        </w:rPr>
        <w:t>1,2</w:t>
      </w:r>
      <w:r w:rsidRPr="00B828AA">
        <w:rPr>
          <w:rFonts w:cs="Times New Roman"/>
          <w:szCs w:val="20"/>
          <w:lang w:val="en-US"/>
        </w:rPr>
        <w:t>*, Cade McCall</w:t>
      </w:r>
      <w:r w:rsidRPr="00B828AA">
        <w:rPr>
          <w:rFonts w:cs="Times New Roman"/>
          <w:szCs w:val="20"/>
          <w:vertAlign w:val="superscript"/>
          <w:lang w:val="en-US"/>
        </w:rPr>
        <w:t>1,3</w:t>
      </w:r>
      <w:r w:rsidRPr="00B828AA">
        <w:rPr>
          <w:rFonts w:cs="Times New Roman"/>
          <w:szCs w:val="20"/>
          <w:lang w:val="en-US"/>
        </w:rPr>
        <w:t>, and Tania Singer</w:t>
      </w:r>
      <w:r w:rsidRPr="00B828AA">
        <w:rPr>
          <w:rFonts w:cs="Times New Roman"/>
          <w:szCs w:val="20"/>
          <w:vertAlign w:val="superscript"/>
          <w:lang w:val="en-US"/>
        </w:rPr>
        <w:t>1</w:t>
      </w:r>
    </w:p>
    <w:p w14:paraId="2BC08411" w14:textId="46C9E3FF" w:rsidR="006A00FE" w:rsidRPr="00B828AA" w:rsidRDefault="006A00FE" w:rsidP="006A00FE">
      <w:pPr>
        <w:pStyle w:val="Standard1"/>
        <w:spacing w:line="480" w:lineRule="auto"/>
        <w:jc w:val="center"/>
        <w:rPr>
          <w:rFonts w:cs="Times New Roman"/>
          <w:szCs w:val="20"/>
          <w:lang w:val="en-US"/>
        </w:rPr>
      </w:pPr>
      <w:r w:rsidRPr="00B828AA">
        <w:rPr>
          <w:rFonts w:cs="Times New Roman"/>
          <w:szCs w:val="20"/>
          <w:vertAlign w:val="superscript"/>
          <w:lang w:val="en-US"/>
        </w:rPr>
        <w:t>1</w:t>
      </w:r>
      <w:r w:rsidRPr="00B828AA">
        <w:rPr>
          <w:rFonts w:cs="Times New Roman"/>
          <w:szCs w:val="20"/>
          <w:lang w:val="en-US"/>
        </w:rPr>
        <w:t>Max Planck Institute for Human Cognitive and Brain Sciences, Leipzig, Germany</w:t>
      </w:r>
      <w:r w:rsidRPr="00B828AA">
        <w:rPr>
          <w:rFonts w:cs="Times New Roman"/>
          <w:szCs w:val="20"/>
          <w:lang w:val="en-US"/>
        </w:rPr>
        <w:br/>
      </w:r>
      <w:r w:rsidRPr="00B828AA">
        <w:rPr>
          <w:rFonts w:cs="Times New Roman"/>
          <w:szCs w:val="20"/>
          <w:vertAlign w:val="superscript"/>
          <w:lang w:val="en-US"/>
        </w:rPr>
        <w:t>2</w:t>
      </w:r>
      <w:r w:rsidRPr="00B828AA">
        <w:rPr>
          <w:rFonts w:cs="Times New Roman"/>
          <w:szCs w:val="20"/>
          <w:lang w:val="en-US"/>
        </w:rPr>
        <w:t>Department of Psychology, University of Würzburg, Germany</w:t>
      </w:r>
      <w:r w:rsidRPr="00B828AA">
        <w:rPr>
          <w:rFonts w:cs="Times New Roman"/>
          <w:szCs w:val="20"/>
          <w:lang w:val="en-US"/>
        </w:rPr>
        <w:br/>
      </w:r>
      <w:r w:rsidRPr="00B828AA">
        <w:rPr>
          <w:rFonts w:cs="Times New Roman"/>
          <w:szCs w:val="20"/>
          <w:vertAlign w:val="superscript"/>
          <w:lang w:val="en-US"/>
        </w:rPr>
        <w:t>3</w:t>
      </w:r>
      <w:r w:rsidRPr="00B828AA">
        <w:rPr>
          <w:rFonts w:cs="Times New Roman"/>
          <w:szCs w:val="20"/>
          <w:lang w:val="en-US"/>
        </w:rPr>
        <w:t>Department of Psychology, University of York, United Kingdom</w:t>
      </w:r>
    </w:p>
    <w:p w14:paraId="13975D64" w14:textId="77777777" w:rsidR="006A00FE" w:rsidRPr="00B828AA" w:rsidRDefault="006A00FE" w:rsidP="006A00FE">
      <w:pPr>
        <w:pStyle w:val="Standard1"/>
        <w:spacing w:line="480" w:lineRule="auto"/>
        <w:jc w:val="center"/>
        <w:rPr>
          <w:rFonts w:cs="Times New Roman"/>
          <w:szCs w:val="20"/>
          <w:lang w:val="en-US"/>
        </w:rPr>
      </w:pPr>
    </w:p>
    <w:p w14:paraId="30E6774E" w14:textId="77777777" w:rsidR="006A00FE" w:rsidRPr="00B828AA" w:rsidRDefault="006A00FE" w:rsidP="006A00FE">
      <w:pPr>
        <w:pStyle w:val="Standard1"/>
        <w:spacing w:line="480" w:lineRule="auto"/>
        <w:jc w:val="center"/>
        <w:rPr>
          <w:rFonts w:cs="Times New Roman"/>
          <w:szCs w:val="20"/>
          <w:lang w:val="en-US"/>
        </w:rPr>
      </w:pPr>
    </w:p>
    <w:p w14:paraId="6C2B36CD" w14:textId="77777777" w:rsidR="006A00FE" w:rsidRPr="00B828AA" w:rsidRDefault="006A00FE" w:rsidP="006A00FE">
      <w:pPr>
        <w:pStyle w:val="Standard1"/>
        <w:spacing w:line="480" w:lineRule="auto"/>
        <w:jc w:val="center"/>
        <w:rPr>
          <w:rFonts w:cs="Times New Roman"/>
          <w:szCs w:val="20"/>
          <w:lang w:val="en-US"/>
        </w:rPr>
      </w:pPr>
    </w:p>
    <w:p w14:paraId="50E24391" w14:textId="77777777" w:rsidR="006A00FE" w:rsidRPr="00B828AA" w:rsidRDefault="006A00FE" w:rsidP="006A00FE">
      <w:pPr>
        <w:pStyle w:val="Standard1"/>
        <w:spacing w:line="480" w:lineRule="auto"/>
        <w:rPr>
          <w:rFonts w:cs="Times New Roman"/>
          <w:szCs w:val="20"/>
          <w:lang w:val="en-US"/>
        </w:rPr>
      </w:pPr>
      <w:r w:rsidRPr="00B828AA">
        <w:rPr>
          <w:rFonts w:cs="Times New Roman"/>
          <w:szCs w:val="20"/>
          <w:lang w:val="en-US"/>
        </w:rPr>
        <w:t xml:space="preserve">*corresponding author: </w:t>
      </w:r>
    </w:p>
    <w:p w14:paraId="1346FD80" w14:textId="77777777" w:rsidR="006A00FE" w:rsidRPr="00B828AA" w:rsidRDefault="006A00FE" w:rsidP="006A00FE">
      <w:pPr>
        <w:pStyle w:val="Standard1"/>
        <w:spacing w:after="0" w:line="480" w:lineRule="auto"/>
        <w:rPr>
          <w:rFonts w:cs="Times New Roman"/>
          <w:szCs w:val="20"/>
          <w:lang w:val="en-US"/>
        </w:rPr>
      </w:pPr>
      <w:r w:rsidRPr="00B828AA">
        <w:rPr>
          <w:rFonts w:cs="Times New Roman"/>
          <w:szCs w:val="20"/>
          <w:lang w:val="en-US"/>
        </w:rPr>
        <w:t>Lea Hildebrandt,</w:t>
      </w:r>
    </w:p>
    <w:p w14:paraId="2577D997" w14:textId="77777777" w:rsidR="006A00FE" w:rsidRPr="00B828AA" w:rsidRDefault="006A00FE" w:rsidP="006A00FE">
      <w:pPr>
        <w:pStyle w:val="Standard1"/>
        <w:spacing w:after="0" w:line="480" w:lineRule="auto"/>
        <w:rPr>
          <w:rFonts w:cs="Times New Roman"/>
          <w:szCs w:val="20"/>
          <w:lang w:val="en-US"/>
        </w:rPr>
      </w:pPr>
      <w:r w:rsidRPr="00B828AA">
        <w:rPr>
          <w:rFonts w:cs="Times New Roman"/>
          <w:szCs w:val="20"/>
          <w:lang w:val="en-US"/>
        </w:rPr>
        <w:t xml:space="preserve">Max Planck Institute for Human Cognitive and Brain Sciences, </w:t>
      </w:r>
    </w:p>
    <w:p w14:paraId="01E33147" w14:textId="77777777" w:rsidR="006A00FE" w:rsidRPr="00B828AA" w:rsidRDefault="006A00FE" w:rsidP="006A00FE">
      <w:pPr>
        <w:pStyle w:val="Standard1"/>
        <w:spacing w:after="0" w:line="480" w:lineRule="auto"/>
        <w:rPr>
          <w:rFonts w:cs="Times New Roman"/>
          <w:szCs w:val="20"/>
          <w:lang w:val="en-US"/>
        </w:rPr>
      </w:pPr>
      <w:r w:rsidRPr="00B828AA">
        <w:rPr>
          <w:rFonts w:cs="Times New Roman"/>
          <w:szCs w:val="20"/>
          <w:lang w:val="en-US"/>
        </w:rPr>
        <w:t>Stephanstraße 1a, 04103 Leipzig, Germany</w:t>
      </w:r>
    </w:p>
    <w:p w14:paraId="03E625D9" w14:textId="77777777" w:rsidR="006A00FE" w:rsidRPr="00B828AA" w:rsidRDefault="006A00FE" w:rsidP="006A00FE">
      <w:pPr>
        <w:pStyle w:val="Standard1"/>
        <w:spacing w:after="0" w:line="480" w:lineRule="auto"/>
        <w:rPr>
          <w:rFonts w:cs="Times New Roman"/>
          <w:szCs w:val="20"/>
          <w:lang w:val="en-US"/>
        </w:rPr>
      </w:pPr>
      <w:r w:rsidRPr="00B828AA">
        <w:rPr>
          <w:rFonts w:cs="Times New Roman"/>
          <w:szCs w:val="20"/>
          <w:lang w:val="en-US"/>
        </w:rPr>
        <w:t>+49 341 9940-2691</w:t>
      </w:r>
    </w:p>
    <w:p w14:paraId="2F469A07" w14:textId="77777777" w:rsidR="006A00FE" w:rsidRPr="00B828AA" w:rsidRDefault="006A00FE" w:rsidP="006A00FE">
      <w:pPr>
        <w:pStyle w:val="Standard1"/>
        <w:spacing w:after="0" w:line="480" w:lineRule="auto"/>
        <w:rPr>
          <w:rFonts w:cs="Times New Roman"/>
          <w:szCs w:val="20"/>
          <w:lang w:val="en-US"/>
        </w:rPr>
      </w:pPr>
      <w:r w:rsidRPr="00B828AA">
        <w:rPr>
          <w:rFonts w:cs="Times New Roman"/>
          <w:szCs w:val="20"/>
          <w:lang w:val="en-US"/>
        </w:rPr>
        <w:t>lea.hildebrandt@uni-wuerzburg.de</w:t>
      </w:r>
    </w:p>
    <w:p w14:paraId="7E7988A5" w14:textId="5DF7F50A" w:rsidR="00177237" w:rsidRPr="00B828AA" w:rsidRDefault="00177237" w:rsidP="006A00FE">
      <w:pPr>
        <w:pStyle w:val="Standard1"/>
        <w:spacing w:after="0" w:line="480" w:lineRule="auto"/>
        <w:rPr>
          <w:rFonts w:eastAsia="Times New Roman" w:cs="Times New Roman"/>
          <w:b/>
          <w:color w:val="000000"/>
          <w:szCs w:val="20"/>
          <w:lang w:val="en-US"/>
        </w:rPr>
      </w:pPr>
      <w:r w:rsidRPr="00B828AA">
        <w:rPr>
          <w:rFonts w:eastAsia="Times New Roman" w:cs="Times New Roman"/>
          <w:b/>
          <w:color w:val="000000"/>
          <w:szCs w:val="20"/>
          <w:lang w:val="en-US"/>
        </w:rPr>
        <w:t xml:space="preserve">Re-submission date: </w:t>
      </w:r>
      <w:r w:rsidR="009208F1">
        <w:rPr>
          <w:rFonts w:eastAsia="Times New Roman" w:cs="Times New Roman"/>
          <w:b/>
          <w:color w:val="000000"/>
          <w:szCs w:val="20"/>
          <w:lang w:val="en-US"/>
        </w:rPr>
        <w:t>0</w:t>
      </w:r>
      <w:r w:rsidR="006244F5">
        <w:rPr>
          <w:rFonts w:eastAsia="Times New Roman" w:cs="Times New Roman"/>
          <w:b/>
          <w:color w:val="000000"/>
          <w:szCs w:val="20"/>
          <w:lang w:val="en-US"/>
        </w:rPr>
        <w:t>7</w:t>
      </w:r>
      <w:r w:rsidR="00D07DDF" w:rsidRPr="00B828AA">
        <w:rPr>
          <w:rFonts w:eastAsia="Times New Roman" w:cs="Times New Roman"/>
          <w:b/>
          <w:color w:val="000000"/>
          <w:szCs w:val="20"/>
          <w:lang w:val="en-US"/>
        </w:rPr>
        <w:t>/</w:t>
      </w:r>
      <w:r w:rsidR="009208F1">
        <w:rPr>
          <w:rFonts w:eastAsia="Times New Roman" w:cs="Times New Roman"/>
          <w:b/>
          <w:color w:val="000000"/>
          <w:szCs w:val="20"/>
          <w:lang w:val="en-US"/>
        </w:rPr>
        <w:t>29</w:t>
      </w:r>
      <w:r w:rsidRPr="00B828AA">
        <w:rPr>
          <w:rFonts w:eastAsia="Times New Roman" w:cs="Times New Roman"/>
          <w:b/>
          <w:color w:val="000000"/>
          <w:szCs w:val="20"/>
          <w:lang w:val="en-US"/>
        </w:rPr>
        <w:t>/</w:t>
      </w:r>
      <w:r w:rsidR="00A237B6" w:rsidRPr="00B828AA">
        <w:rPr>
          <w:rFonts w:eastAsia="Times New Roman" w:cs="Times New Roman"/>
          <w:b/>
          <w:color w:val="000000"/>
          <w:szCs w:val="20"/>
          <w:lang w:val="en-US"/>
        </w:rPr>
        <w:t>18</w:t>
      </w:r>
    </w:p>
    <w:p w14:paraId="43EB9C64" w14:textId="77777777" w:rsidR="00177237" w:rsidRPr="00B828AA" w:rsidRDefault="00177237">
      <w:pPr>
        <w:rPr>
          <w:rFonts w:ascii="Times New Roman" w:eastAsia="Times New Roman" w:hAnsi="Times New Roman" w:cs="Times New Roman"/>
          <w:b/>
          <w:color w:val="000000"/>
          <w:kern w:val="1"/>
          <w:sz w:val="24"/>
          <w:szCs w:val="20"/>
          <w:lang w:eastAsia="zh-CN" w:bidi="hi-IN"/>
        </w:rPr>
      </w:pPr>
      <w:r w:rsidRPr="00B828AA">
        <w:rPr>
          <w:rFonts w:eastAsia="Times New Roman" w:cs="Times New Roman"/>
          <w:b/>
          <w:color w:val="000000"/>
          <w:szCs w:val="20"/>
        </w:rPr>
        <w:br w:type="page"/>
      </w:r>
    </w:p>
    <w:p w14:paraId="4AA9EFF6" w14:textId="77777777" w:rsidR="00177237" w:rsidRPr="00B828AA" w:rsidRDefault="00177237" w:rsidP="006A00FE">
      <w:pPr>
        <w:pStyle w:val="Standard1"/>
        <w:spacing w:after="0" w:line="480" w:lineRule="auto"/>
        <w:rPr>
          <w:rFonts w:eastAsia="Times New Roman" w:cs="Times New Roman"/>
          <w:b/>
          <w:color w:val="000000"/>
          <w:szCs w:val="20"/>
          <w:lang w:val="en-US"/>
        </w:rPr>
      </w:pPr>
    </w:p>
    <w:p w14:paraId="39C537D6" w14:textId="77777777" w:rsidR="008D684C" w:rsidRPr="00B828AA" w:rsidRDefault="001E6529" w:rsidP="007073FD">
      <w:pPr>
        <w:spacing w:line="480" w:lineRule="auto"/>
        <w:jc w:val="center"/>
        <w:rPr>
          <w:rFonts w:ascii="Times New Roman" w:hAnsi="Times New Roman" w:cs="Times New Roman"/>
          <w:b/>
          <w:sz w:val="24"/>
          <w:szCs w:val="24"/>
        </w:rPr>
      </w:pPr>
      <w:r w:rsidRPr="00B828AA">
        <w:rPr>
          <w:rFonts w:ascii="Times New Roman" w:hAnsi="Times New Roman" w:cs="Times New Roman"/>
          <w:b/>
          <w:sz w:val="24"/>
          <w:szCs w:val="24"/>
        </w:rPr>
        <w:t>Abstract</w:t>
      </w:r>
    </w:p>
    <w:p w14:paraId="265B297B" w14:textId="17905E0C" w:rsidR="005E2F84" w:rsidRPr="00B828AA" w:rsidRDefault="000D5270" w:rsidP="00C30409">
      <w:pPr>
        <w:spacing w:line="480" w:lineRule="auto"/>
        <w:rPr>
          <w:rFonts w:ascii="Times New Roman" w:hAnsi="Times New Roman" w:cs="Times New Roman"/>
          <w:sz w:val="24"/>
          <w:szCs w:val="24"/>
        </w:rPr>
      </w:pPr>
      <w:r w:rsidRPr="00B828AA">
        <w:rPr>
          <w:rFonts w:ascii="Times New Roman" w:hAnsi="Times New Roman" w:cs="Times New Roman"/>
          <w:sz w:val="24"/>
          <w:szCs w:val="24"/>
        </w:rPr>
        <w:t>A variety of contemplative practices putatively improves</w:t>
      </w:r>
      <w:r w:rsidR="008D684C" w:rsidRPr="00B828AA">
        <w:rPr>
          <w:rFonts w:ascii="Times New Roman" w:hAnsi="Times New Roman" w:cs="Times New Roman"/>
          <w:sz w:val="24"/>
          <w:szCs w:val="24"/>
        </w:rPr>
        <w:t xml:space="preserve"> the ability to deal with difficult emotions. </w:t>
      </w:r>
      <w:r w:rsidR="00B2248A" w:rsidRPr="00B828AA">
        <w:rPr>
          <w:rFonts w:ascii="Times New Roman" w:hAnsi="Times New Roman" w:cs="Times New Roman"/>
          <w:sz w:val="24"/>
          <w:szCs w:val="24"/>
        </w:rPr>
        <w:t xml:space="preserve">However, it is unclear </w:t>
      </w:r>
      <w:r w:rsidR="008D684C" w:rsidRPr="00B828AA">
        <w:rPr>
          <w:rFonts w:ascii="Times New Roman" w:hAnsi="Times New Roman" w:cs="Times New Roman"/>
          <w:sz w:val="24"/>
          <w:szCs w:val="24"/>
        </w:rPr>
        <w:t xml:space="preserve">how these </w:t>
      </w:r>
      <w:r w:rsidR="00B2248A" w:rsidRPr="00B828AA">
        <w:rPr>
          <w:rFonts w:ascii="Times New Roman" w:hAnsi="Times New Roman" w:cs="Times New Roman"/>
          <w:sz w:val="24"/>
          <w:szCs w:val="24"/>
        </w:rPr>
        <w:t xml:space="preserve">different </w:t>
      </w:r>
      <w:r w:rsidR="00D01BD7" w:rsidRPr="00B828AA">
        <w:rPr>
          <w:rFonts w:ascii="Times New Roman" w:hAnsi="Times New Roman" w:cs="Times New Roman"/>
          <w:sz w:val="24"/>
          <w:szCs w:val="24"/>
        </w:rPr>
        <w:t xml:space="preserve">types of </w:t>
      </w:r>
      <w:r w:rsidR="005E2F84" w:rsidRPr="00B828AA">
        <w:rPr>
          <w:rFonts w:ascii="Times New Roman" w:hAnsi="Times New Roman" w:cs="Times New Roman"/>
          <w:sz w:val="24"/>
          <w:szCs w:val="24"/>
        </w:rPr>
        <w:t xml:space="preserve">mental training differentially </w:t>
      </w:r>
      <w:r w:rsidR="00E959C7" w:rsidRPr="00B828AA">
        <w:rPr>
          <w:rFonts w:ascii="Times New Roman" w:hAnsi="Times New Roman" w:cs="Times New Roman"/>
          <w:sz w:val="24"/>
          <w:szCs w:val="24"/>
        </w:rPr>
        <w:t>affect the use of</w:t>
      </w:r>
      <w:r w:rsidR="006816AB" w:rsidRPr="00B828AA">
        <w:rPr>
          <w:rFonts w:ascii="Times New Roman" w:hAnsi="Times New Roman" w:cs="Times New Roman"/>
          <w:sz w:val="24"/>
          <w:szCs w:val="24"/>
        </w:rPr>
        <w:t xml:space="preserve"> different</w:t>
      </w:r>
      <w:r w:rsidR="00E959C7" w:rsidRPr="00B828AA">
        <w:rPr>
          <w:rFonts w:ascii="Times New Roman" w:hAnsi="Times New Roman" w:cs="Times New Roman"/>
          <w:sz w:val="24"/>
          <w:szCs w:val="24"/>
        </w:rPr>
        <w:t xml:space="preserve"> emotion regulation strategies. </w:t>
      </w:r>
      <w:r w:rsidR="008C0220" w:rsidRPr="00B828AA">
        <w:rPr>
          <w:rFonts w:ascii="Times New Roman" w:hAnsi="Times New Roman" w:cs="Times New Roman"/>
          <w:sz w:val="24"/>
          <w:szCs w:val="24"/>
        </w:rPr>
        <w:t>We addressed this question in a 9-month longitudinal study in which participan</w:t>
      </w:r>
      <w:r w:rsidR="008C0220" w:rsidRPr="00915CCD">
        <w:rPr>
          <w:rFonts w:ascii="Times New Roman" w:hAnsi="Times New Roman" w:cs="Times New Roman"/>
          <w:sz w:val="24"/>
          <w:szCs w:val="24"/>
        </w:rPr>
        <w:t xml:space="preserve">ts </w:t>
      </w:r>
      <w:r w:rsidR="00DC7FD1" w:rsidRPr="00915CCD">
        <w:rPr>
          <w:rFonts w:ascii="Times New Roman" w:hAnsi="Times New Roman" w:cs="Times New Roman"/>
          <w:sz w:val="24"/>
          <w:szCs w:val="24"/>
        </w:rPr>
        <w:t xml:space="preserve">(N = </w:t>
      </w:r>
      <w:r w:rsidR="002F49D2" w:rsidRPr="00B06799">
        <w:rPr>
          <w:rFonts w:ascii="Times New Roman" w:hAnsi="Times New Roman" w:cs="Times New Roman"/>
          <w:sz w:val="24"/>
          <w:szCs w:val="24"/>
        </w:rPr>
        <w:t xml:space="preserve">332) </w:t>
      </w:r>
      <w:r w:rsidR="008C0220" w:rsidRPr="00B06799">
        <w:rPr>
          <w:rFonts w:ascii="Times New Roman" w:hAnsi="Times New Roman" w:cs="Times New Roman"/>
          <w:sz w:val="24"/>
          <w:szCs w:val="24"/>
        </w:rPr>
        <w:t>too</w:t>
      </w:r>
      <w:r w:rsidR="008C0220" w:rsidRPr="00B828AA">
        <w:rPr>
          <w:rFonts w:ascii="Times New Roman" w:hAnsi="Times New Roman" w:cs="Times New Roman"/>
          <w:sz w:val="24"/>
          <w:szCs w:val="24"/>
        </w:rPr>
        <w:t xml:space="preserve">k part in three </w:t>
      </w:r>
      <w:r w:rsidR="0052784B" w:rsidRPr="00B828AA">
        <w:rPr>
          <w:rFonts w:ascii="Times New Roman" w:hAnsi="Times New Roman" w:cs="Times New Roman"/>
          <w:sz w:val="24"/>
          <w:szCs w:val="24"/>
        </w:rPr>
        <w:t xml:space="preserve">distinct </w:t>
      </w:r>
      <w:r w:rsidR="008C0220" w:rsidRPr="00B828AA">
        <w:rPr>
          <w:rFonts w:ascii="Times New Roman" w:hAnsi="Times New Roman" w:cs="Times New Roman"/>
          <w:sz w:val="24"/>
          <w:szCs w:val="24"/>
        </w:rPr>
        <w:t>3-month mental training modules cultivating attentional (</w:t>
      </w:r>
      <w:r w:rsidR="00DF4682">
        <w:rPr>
          <w:rFonts w:ascii="Times New Roman" w:hAnsi="Times New Roman" w:cs="Times New Roman"/>
          <w:sz w:val="24"/>
          <w:szCs w:val="24"/>
        </w:rPr>
        <w:t xml:space="preserve">the </w:t>
      </w:r>
      <w:r w:rsidR="008C0220" w:rsidRPr="00B828AA">
        <w:rPr>
          <w:rFonts w:ascii="Times New Roman" w:hAnsi="Times New Roman" w:cs="Times New Roman"/>
          <w:sz w:val="24"/>
          <w:szCs w:val="24"/>
        </w:rPr>
        <w:t>Presence</w:t>
      </w:r>
      <w:r w:rsidR="00DF4682">
        <w:rPr>
          <w:rFonts w:ascii="Times New Roman" w:hAnsi="Times New Roman" w:cs="Times New Roman"/>
          <w:sz w:val="24"/>
          <w:szCs w:val="24"/>
        </w:rPr>
        <w:t xml:space="preserve"> module</w:t>
      </w:r>
      <w:r w:rsidR="008C0220" w:rsidRPr="00B828AA">
        <w:rPr>
          <w:rFonts w:ascii="Times New Roman" w:hAnsi="Times New Roman" w:cs="Times New Roman"/>
          <w:sz w:val="24"/>
          <w:szCs w:val="24"/>
        </w:rPr>
        <w:t>), socio-cognitive (</w:t>
      </w:r>
      <w:r w:rsidR="00DF4682">
        <w:rPr>
          <w:rFonts w:ascii="Times New Roman" w:hAnsi="Times New Roman" w:cs="Times New Roman"/>
          <w:sz w:val="24"/>
          <w:szCs w:val="24"/>
        </w:rPr>
        <w:t xml:space="preserve">the </w:t>
      </w:r>
      <w:r w:rsidR="008C0220" w:rsidRPr="00B828AA">
        <w:rPr>
          <w:rFonts w:ascii="Times New Roman" w:hAnsi="Times New Roman" w:cs="Times New Roman"/>
          <w:sz w:val="24"/>
          <w:szCs w:val="24"/>
        </w:rPr>
        <w:t>Perspective</w:t>
      </w:r>
      <w:r w:rsidR="00DF4682">
        <w:rPr>
          <w:rFonts w:ascii="Times New Roman" w:hAnsi="Times New Roman" w:cs="Times New Roman"/>
          <w:sz w:val="24"/>
          <w:szCs w:val="24"/>
        </w:rPr>
        <w:t xml:space="preserve"> module</w:t>
      </w:r>
      <w:r w:rsidR="008C0220" w:rsidRPr="00B828AA">
        <w:rPr>
          <w:rFonts w:ascii="Times New Roman" w:hAnsi="Times New Roman" w:cs="Times New Roman"/>
          <w:sz w:val="24"/>
          <w:szCs w:val="24"/>
        </w:rPr>
        <w:t xml:space="preserve">), and </w:t>
      </w:r>
      <w:r w:rsidR="005E2F84" w:rsidRPr="00B828AA">
        <w:rPr>
          <w:rFonts w:ascii="Times New Roman" w:hAnsi="Times New Roman" w:cs="Times New Roman"/>
          <w:sz w:val="24"/>
          <w:szCs w:val="24"/>
        </w:rPr>
        <w:t>socio-affective</w:t>
      </w:r>
      <w:r w:rsidR="00CB4C26" w:rsidRPr="00B828AA">
        <w:rPr>
          <w:rFonts w:ascii="Times New Roman" w:hAnsi="Times New Roman" w:cs="Times New Roman"/>
          <w:sz w:val="24"/>
          <w:szCs w:val="24"/>
        </w:rPr>
        <w:t>, compassion-based</w:t>
      </w:r>
      <w:r w:rsidR="005E2F84" w:rsidRPr="00B828AA">
        <w:rPr>
          <w:rFonts w:ascii="Times New Roman" w:hAnsi="Times New Roman" w:cs="Times New Roman"/>
          <w:sz w:val="24"/>
          <w:szCs w:val="24"/>
        </w:rPr>
        <w:t xml:space="preserve"> </w:t>
      </w:r>
      <w:r w:rsidR="008C0220" w:rsidRPr="00B828AA">
        <w:rPr>
          <w:rFonts w:ascii="Times New Roman" w:hAnsi="Times New Roman" w:cs="Times New Roman"/>
          <w:sz w:val="24"/>
          <w:szCs w:val="24"/>
        </w:rPr>
        <w:t>skills (</w:t>
      </w:r>
      <w:r w:rsidR="00DF4682">
        <w:rPr>
          <w:rFonts w:ascii="Times New Roman" w:hAnsi="Times New Roman" w:cs="Times New Roman"/>
          <w:sz w:val="24"/>
          <w:szCs w:val="24"/>
        </w:rPr>
        <w:t xml:space="preserve">the </w:t>
      </w:r>
      <w:r w:rsidR="008C0220" w:rsidRPr="00B828AA">
        <w:rPr>
          <w:rFonts w:ascii="Times New Roman" w:hAnsi="Times New Roman" w:cs="Times New Roman"/>
          <w:sz w:val="24"/>
          <w:szCs w:val="24"/>
        </w:rPr>
        <w:t>Affect</w:t>
      </w:r>
      <w:r w:rsidR="00DF4682">
        <w:rPr>
          <w:rFonts w:ascii="Times New Roman" w:hAnsi="Times New Roman" w:cs="Times New Roman"/>
          <w:sz w:val="24"/>
          <w:szCs w:val="24"/>
        </w:rPr>
        <w:t xml:space="preserve"> module</w:t>
      </w:r>
      <w:r w:rsidR="008C0220" w:rsidRPr="00B828AA">
        <w:rPr>
          <w:rFonts w:ascii="Times New Roman" w:hAnsi="Times New Roman" w:cs="Times New Roman"/>
          <w:sz w:val="24"/>
          <w:szCs w:val="24"/>
        </w:rPr>
        <w:t xml:space="preserve">). </w:t>
      </w:r>
      <w:r w:rsidR="00EA0ECB" w:rsidRPr="00B828AA">
        <w:rPr>
          <w:rFonts w:ascii="Times New Roman" w:hAnsi="Times New Roman" w:cs="Times New Roman"/>
          <w:sz w:val="24"/>
          <w:szCs w:val="24"/>
        </w:rPr>
        <w:t>In addition</w:t>
      </w:r>
      <w:r w:rsidR="00045C81" w:rsidRPr="00B828AA">
        <w:rPr>
          <w:rFonts w:ascii="Times New Roman" w:hAnsi="Times New Roman" w:cs="Times New Roman"/>
          <w:sz w:val="24"/>
          <w:szCs w:val="24"/>
        </w:rPr>
        <w:t xml:space="preserve">, </w:t>
      </w:r>
      <w:r w:rsidR="008C0220" w:rsidRPr="00B828AA">
        <w:rPr>
          <w:rFonts w:ascii="Times New Roman" w:hAnsi="Times New Roman" w:cs="Times New Roman"/>
          <w:sz w:val="24"/>
          <w:szCs w:val="24"/>
        </w:rPr>
        <w:t xml:space="preserve">the participants completed the Cognitive Emotion Regulation Questionnaire (CERQ) and the </w:t>
      </w:r>
      <w:r w:rsidR="00F86533" w:rsidRPr="00B828AA">
        <w:rPr>
          <w:rFonts w:ascii="Times New Roman" w:hAnsi="Times New Roman" w:cs="Times New Roman"/>
          <w:sz w:val="24"/>
          <w:szCs w:val="24"/>
        </w:rPr>
        <w:t xml:space="preserve">Brief </w:t>
      </w:r>
      <w:r w:rsidR="00DF4682">
        <w:rPr>
          <w:rFonts w:ascii="Times New Roman" w:hAnsi="Times New Roman" w:cs="Times New Roman"/>
          <w:sz w:val="24"/>
          <w:szCs w:val="24"/>
        </w:rPr>
        <w:t>“</w:t>
      </w:r>
      <w:r w:rsidR="008C0220" w:rsidRPr="00B828AA">
        <w:rPr>
          <w:rFonts w:ascii="Times New Roman" w:hAnsi="Times New Roman" w:cs="Times New Roman"/>
          <w:sz w:val="24"/>
          <w:szCs w:val="24"/>
        </w:rPr>
        <w:t>COPE</w:t>
      </w:r>
      <w:r w:rsidR="00DF4682">
        <w:rPr>
          <w:rFonts w:ascii="Times New Roman" w:hAnsi="Times New Roman" w:cs="Times New Roman"/>
          <w:sz w:val="24"/>
          <w:szCs w:val="24"/>
        </w:rPr>
        <w:t>” questionnaire</w:t>
      </w:r>
      <w:r w:rsidR="008C0220" w:rsidRPr="00B828AA">
        <w:rPr>
          <w:rFonts w:ascii="Times New Roman" w:hAnsi="Times New Roman" w:cs="Times New Roman"/>
          <w:sz w:val="24"/>
          <w:szCs w:val="24"/>
        </w:rPr>
        <w:t xml:space="preserve"> at baseline and after every module. </w:t>
      </w:r>
      <w:r w:rsidR="003F23E4" w:rsidRPr="00B828AA">
        <w:rPr>
          <w:rFonts w:ascii="Times New Roman" w:hAnsi="Times New Roman" w:cs="Times New Roman"/>
          <w:sz w:val="24"/>
          <w:szCs w:val="24"/>
        </w:rPr>
        <w:t>T</w:t>
      </w:r>
      <w:r w:rsidR="00E959C7" w:rsidRPr="00B828AA">
        <w:rPr>
          <w:rFonts w:ascii="Times New Roman" w:hAnsi="Times New Roman" w:cs="Times New Roman"/>
          <w:sz w:val="24"/>
          <w:szCs w:val="24"/>
        </w:rPr>
        <w:t xml:space="preserve">he Presence module </w:t>
      </w:r>
      <w:r w:rsidR="00C360A8" w:rsidRPr="00B828AA">
        <w:rPr>
          <w:rFonts w:ascii="Times New Roman" w:hAnsi="Times New Roman" w:cs="Times New Roman"/>
          <w:sz w:val="24"/>
          <w:szCs w:val="24"/>
        </w:rPr>
        <w:t xml:space="preserve">did not </w:t>
      </w:r>
      <w:r w:rsidR="000238BC" w:rsidRPr="00B828AA">
        <w:rPr>
          <w:rFonts w:ascii="Times New Roman" w:hAnsi="Times New Roman" w:cs="Times New Roman"/>
          <w:sz w:val="24"/>
          <w:szCs w:val="24"/>
        </w:rPr>
        <w:t xml:space="preserve">notably </w:t>
      </w:r>
      <w:r w:rsidR="00B2248A" w:rsidRPr="00B828AA">
        <w:rPr>
          <w:rFonts w:ascii="Times New Roman" w:hAnsi="Times New Roman" w:cs="Times New Roman"/>
          <w:sz w:val="24"/>
          <w:szCs w:val="24"/>
        </w:rPr>
        <w:t>change</w:t>
      </w:r>
      <w:r w:rsidR="00C360A8" w:rsidRPr="00B828AA">
        <w:rPr>
          <w:rFonts w:ascii="Times New Roman" w:hAnsi="Times New Roman" w:cs="Times New Roman"/>
          <w:sz w:val="24"/>
          <w:szCs w:val="24"/>
        </w:rPr>
        <w:t xml:space="preserve"> the use of </w:t>
      </w:r>
      <w:r w:rsidR="00B21780" w:rsidRPr="00B828AA">
        <w:rPr>
          <w:rFonts w:ascii="Times New Roman" w:hAnsi="Times New Roman" w:cs="Times New Roman"/>
          <w:sz w:val="24"/>
          <w:szCs w:val="24"/>
        </w:rPr>
        <w:t xml:space="preserve">any </w:t>
      </w:r>
      <w:r w:rsidR="00C360A8" w:rsidRPr="00B828AA">
        <w:rPr>
          <w:rFonts w:ascii="Times New Roman" w:hAnsi="Times New Roman" w:cs="Times New Roman"/>
          <w:sz w:val="24"/>
          <w:szCs w:val="24"/>
        </w:rPr>
        <w:t xml:space="preserve">emotion regulation strategies, whereas the Perspective and the Affect modules both increased the use of acceptance. </w:t>
      </w:r>
      <w:r w:rsidR="00EA0ECB" w:rsidRPr="00B828AA">
        <w:rPr>
          <w:rFonts w:ascii="Times New Roman" w:hAnsi="Times New Roman" w:cs="Times New Roman"/>
          <w:sz w:val="24"/>
          <w:szCs w:val="24"/>
        </w:rPr>
        <w:t>Moreover</w:t>
      </w:r>
      <w:r w:rsidR="00B2082B" w:rsidRPr="00B828AA">
        <w:rPr>
          <w:rFonts w:ascii="Times New Roman" w:hAnsi="Times New Roman" w:cs="Times New Roman"/>
          <w:sz w:val="24"/>
          <w:szCs w:val="24"/>
        </w:rPr>
        <w:t>, t</w:t>
      </w:r>
      <w:r w:rsidR="00C360A8" w:rsidRPr="00312C11">
        <w:rPr>
          <w:rFonts w:ascii="Times New Roman" w:hAnsi="Times New Roman" w:cs="Times New Roman"/>
          <w:sz w:val="24"/>
          <w:szCs w:val="24"/>
        </w:rPr>
        <w:t xml:space="preserve">he Perspective module </w:t>
      </w:r>
      <w:r w:rsidR="00EA0ECB" w:rsidRPr="00312C11">
        <w:rPr>
          <w:rFonts w:ascii="Times New Roman" w:hAnsi="Times New Roman" w:cs="Times New Roman"/>
          <w:sz w:val="24"/>
          <w:szCs w:val="24"/>
        </w:rPr>
        <w:t xml:space="preserve">was especially effective in increasing </w:t>
      </w:r>
      <w:r w:rsidR="00B2082B" w:rsidRPr="00ED368A">
        <w:rPr>
          <w:rFonts w:ascii="Times New Roman" w:hAnsi="Times New Roman" w:cs="Times New Roman"/>
          <w:sz w:val="24"/>
          <w:szCs w:val="24"/>
        </w:rPr>
        <w:t xml:space="preserve">the use of </w:t>
      </w:r>
      <w:r w:rsidR="00B21780" w:rsidRPr="00ED368A">
        <w:rPr>
          <w:rFonts w:ascii="Times New Roman" w:hAnsi="Times New Roman" w:cs="Times New Roman"/>
          <w:sz w:val="24"/>
          <w:szCs w:val="24"/>
        </w:rPr>
        <w:t xml:space="preserve">adaptive, </w:t>
      </w:r>
      <w:r w:rsidR="006816AB" w:rsidRPr="00ED368A">
        <w:rPr>
          <w:rFonts w:ascii="Times New Roman" w:hAnsi="Times New Roman" w:cs="Times New Roman"/>
          <w:sz w:val="24"/>
          <w:szCs w:val="24"/>
        </w:rPr>
        <w:t>cognitive</w:t>
      </w:r>
      <w:r w:rsidR="00712F06" w:rsidRPr="00ED368A">
        <w:rPr>
          <w:rFonts w:ascii="Times New Roman" w:hAnsi="Times New Roman" w:cs="Times New Roman"/>
          <w:sz w:val="24"/>
          <w:szCs w:val="24"/>
        </w:rPr>
        <w:t xml:space="preserve"> </w:t>
      </w:r>
      <w:r w:rsidR="002A4D93" w:rsidRPr="00B828AA">
        <w:rPr>
          <w:rFonts w:ascii="Times New Roman" w:hAnsi="Times New Roman" w:cs="Times New Roman"/>
          <w:sz w:val="24"/>
          <w:szCs w:val="24"/>
        </w:rPr>
        <w:t>transformations</w:t>
      </w:r>
      <w:r w:rsidR="00CD0646" w:rsidRPr="00B828AA">
        <w:rPr>
          <w:rFonts w:ascii="Times New Roman" w:hAnsi="Times New Roman" w:cs="Times New Roman"/>
          <w:sz w:val="24"/>
          <w:szCs w:val="24"/>
        </w:rPr>
        <w:t xml:space="preserve"> </w:t>
      </w:r>
      <w:r w:rsidR="006816AB" w:rsidRPr="00B828AA">
        <w:rPr>
          <w:rFonts w:ascii="Times New Roman" w:hAnsi="Times New Roman" w:cs="Times New Roman"/>
          <w:sz w:val="24"/>
          <w:szCs w:val="24"/>
        </w:rPr>
        <w:t xml:space="preserve">such as </w:t>
      </w:r>
      <w:r w:rsidR="00B2082B" w:rsidRPr="00B828AA">
        <w:rPr>
          <w:rFonts w:ascii="Times New Roman" w:hAnsi="Times New Roman" w:cs="Times New Roman"/>
          <w:sz w:val="24"/>
          <w:szCs w:val="24"/>
        </w:rPr>
        <w:t>reappraisal</w:t>
      </w:r>
      <w:r w:rsidR="00EA0ECB" w:rsidRPr="00B828AA">
        <w:rPr>
          <w:rFonts w:ascii="Times New Roman" w:hAnsi="Times New Roman" w:cs="Times New Roman"/>
          <w:sz w:val="24"/>
          <w:szCs w:val="24"/>
        </w:rPr>
        <w:t>, perspective taking,</w:t>
      </w:r>
      <w:r w:rsidR="00B2082B" w:rsidRPr="00B828AA">
        <w:rPr>
          <w:rFonts w:ascii="Times New Roman" w:hAnsi="Times New Roman" w:cs="Times New Roman"/>
          <w:sz w:val="24"/>
          <w:szCs w:val="24"/>
        </w:rPr>
        <w:t xml:space="preserve"> and planning, </w:t>
      </w:r>
      <w:r w:rsidR="006816AB" w:rsidRPr="00B828AA">
        <w:rPr>
          <w:rFonts w:ascii="Times New Roman" w:hAnsi="Times New Roman" w:cs="Times New Roman"/>
          <w:sz w:val="24"/>
          <w:szCs w:val="24"/>
        </w:rPr>
        <w:t xml:space="preserve">whereas </w:t>
      </w:r>
      <w:r w:rsidR="00B2082B" w:rsidRPr="00B828AA">
        <w:rPr>
          <w:rFonts w:ascii="Times New Roman" w:hAnsi="Times New Roman" w:cs="Times New Roman"/>
          <w:sz w:val="24"/>
          <w:szCs w:val="24"/>
        </w:rPr>
        <w:t>the Affect module uniquely led to decreases in</w:t>
      </w:r>
      <w:r w:rsidR="00B2248A" w:rsidRPr="00312C11">
        <w:rPr>
          <w:rFonts w:ascii="Times New Roman" w:hAnsi="Times New Roman" w:cs="Times New Roman"/>
          <w:sz w:val="24"/>
          <w:szCs w:val="24"/>
        </w:rPr>
        <w:t xml:space="preserve"> </w:t>
      </w:r>
      <w:r w:rsidR="009D7E52" w:rsidRPr="00312C11">
        <w:rPr>
          <w:rFonts w:ascii="Times New Roman" w:hAnsi="Times New Roman" w:cs="Times New Roman"/>
          <w:sz w:val="24"/>
          <w:szCs w:val="24"/>
        </w:rPr>
        <w:t xml:space="preserve">maladaptive </w:t>
      </w:r>
      <w:r w:rsidR="00B2248A" w:rsidRPr="00ED368A">
        <w:rPr>
          <w:rFonts w:ascii="Times New Roman" w:hAnsi="Times New Roman" w:cs="Times New Roman"/>
          <w:sz w:val="24"/>
          <w:szCs w:val="24"/>
        </w:rPr>
        <w:t>avoidant strategies such as</w:t>
      </w:r>
      <w:r w:rsidR="00B2082B" w:rsidRPr="00ED368A">
        <w:rPr>
          <w:rFonts w:ascii="Times New Roman" w:hAnsi="Times New Roman" w:cs="Times New Roman"/>
          <w:sz w:val="24"/>
          <w:szCs w:val="24"/>
        </w:rPr>
        <w:t xml:space="preserve"> distraction and refocusing</w:t>
      </w:r>
      <w:r w:rsidR="00B2082B" w:rsidRPr="00B828AA">
        <w:rPr>
          <w:rFonts w:ascii="Times New Roman" w:hAnsi="Times New Roman" w:cs="Times New Roman"/>
          <w:sz w:val="24"/>
          <w:szCs w:val="24"/>
        </w:rPr>
        <w:t xml:space="preserve">. </w:t>
      </w:r>
      <w:r w:rsidR="00433FCB" w:rsidRPr="00B828AA">
        <w:rPr>
          <w:rFonts w:ascii="Times New Roman" w:hAnsi="Times New Roman" w:cs="Times New Roman"/>
          <w:sz w:val="24"/>
          <w:szCs w:val="24"/>
        </w:rPr>
        <w:t>These findings imply</w:t>
      </w:r>
      <w:r w:rsidR="001C05EC">
        <w:rPr>
          <w:rFonts w:ascii="Times New Roman" w:hAnsi="Times New Roman" w:cs="Times New Roman"/>
          <w:sz w:val="24"/>
          <w:szCs w:val="24"/>
        </w:rPr>
        <w:t xml:space="preserve"> that,</w:t>
      </w:r>
      <w:r w:rsidR="00433FCB" w:rsidRPr="00B828AA">
        <w:rPr>
          <w:rFonts w:ascii="Times New Roman" w:hAnsi="Times New Roman" w:cs="Times New Roman"/>
          <w:sz w:val="24"/>
          <w:szCs w:val="24"/>
        </w:rPr>
        <w:t xml:space="preserve"> </w:t>
      </w:r>
      <w:r w:rsidR="005E2F84" w:rsidRPr="00B828AA">
        <w:rPr>
          <w:rFonts w:ascii="Times New Roman" w:hAnsi="Times New Roman" w:cs="Times New Roman"/>
          <w:sz w:val="24"/>
          <w:szCs w:val="24"/>
        </w:rPr>
        <w:t xml:space="preserve">a) </w:t>
      </w:r>
      <w:r w:rsidR="00433FCB" w:rsidRPr="00312C11">
        <w:rPr>
          <w:rFonts w:ascii="Times New Roman" w:hAnsi="Times New Roman" w:cs="Times New Roman"/>
          <w:sz w:val="24"/>
          <w:szCs w:val="24"/>
        </w:rPr>
        <w:t xml:space="preserve">cultivating </w:t>
      </w:r>
      <w:r w:rsidR="005E2F84" w:rsidRPr="00312C11">
        <w:rPr>
          <w:rFonts w:ascii="Times New Roman" w:hAnsi="Times New Roman" w:cs="Times New Roman"/>
          <w:sz w:val="24"/>
          <w:szCs w:val="24"/>
        </w:rPr>
        <w:t xml:space="preserve">present </w:t>
      </w:r>
      <w:r w:rsidR="005E2F84" w:rsidRPr="00B828AA">
        <w:rPr>
          <w:rFonts w:ascii="Times New Roman" w:hAnsi="Times New Roman" w:cs="Times New Roman"/>
          <w:sz w:val="24"/>
          <w:szCs w:val="24"/>
        </w:rPr>
        <w:t xml:space="preserve">moment </w:t>
      </w:r>
      <w:r w:rsidR="00433FCB" w:rsidRPr="00B828AA">
        <w:rPr>
          <w:rFonts w:ascii="Times New Roman" w:hAnsi="Times New Roman" w:cs="Times New Roman"/>
          <w:sz w:val="24"/>
          <w:szCs w:val="24"/>
        </w:rPr>
        <w:t xml:space="preserve">focused attention might not be sufficient </w:t>
      </w:r>
      <w:r w:rsidR="00462282" w:rsidRPr="00B828AA">
        <w:rPr>
          <w:rFonts w:ascii="Times New Roman" w:hAnsi="Times New Roman" w:cs="Times New Roman"/>
          <w:sz w:val="24"/>
          <w:szCs w:val="24"/>
        </w:rPr>
        <w:t xml:space="preserve">to </w:t>
      </w:r>
      <w:r w:rsidR="00433FCB" w:rsidRPr="00B828AA">
        <w:rPr>
          <w:rFonts w:ascii="Times New Roman" w:hAnsi="Times New Roman" w:cs="Times New Roman"/>
          <w:sz w:val="24"/>
          <w:szCs w:val="24"/>
        </w:rPr>
        <w:t>change emotion regulation</w:t>
      </w:r>
      <w:r w:rsidR="00462282" w:rsidRPr="00B828AA">
        <w:rPr>
          <w:rFonts w:ascii="Times New Roman" w:hAnsi="Times New Roman" w:cs="Times New Roman"/>
          <w:sz w:val="24"/>
          <w:szCs w:val="24"/>
        </w:rPr>
        <w:t xml:space="preserve"> strategies</w:t>
      </w:r>
      <w:r w:rsidR="00C422A0" w:rsidRPr="00B828AA">
        <w:rPr>
          <w:rFonts w:ascii="Times New Roman" w:hAnsi="Times New Roman" w:cs="Times New Roman"/>
          <w:sz w:val="24"/>
          <w:szCs w:val="24"/>
        </w:rPr>
        <w:t>,</w:t>
      </w:r>
      <w:r w:rsidR="000238BC" w:rsidRPr="00B828AA">
        <w:rPr>
          <w:rFonts w:ascii="Times New Roman" w:hAnsi="Times New Roman" w:cs="Times New Roman"/>
          <w:sz w:val="24"/>
          <w:szCs w:val="24"/>
        </w:rPr>
        <w:t xml:space="preserve"> b)</w:t>
      </w:r>
      <w:r w:rsidR="00B2248A" w:rsidRPr="00B828AA">
        <w:rPr>
          <w:rFonts w:ascii="Times New Roman" w:hAnsi="Times New Roman" w:cs="Times New Roman"/>
          <w:sz w:val="24"/>
          <w:szCs w:val="24"/>
        </w:rPr>
        <w:t xml:space="preserve"> </w:t>
      </w:r>
      <w:r w:rsidR="00433FCB" w:rsidRPr="00B828AA">
        <w:rPr>
          <w:rFonts w:ascii="Times New Roman" w:hAnsi="Times New Roman" w:cs="Times New Roman"/>
          <w:sz w:val="24"/>
          <w:szCs w:val="24"/>
        </w:rPr>
        <w:t xml:space="preserve">different </w:t>
      </w:r>
      <w:r w:rsidR="00462282" w:rsidRPr="00B828AA">
        <w:rPr>
          <w:rFonts w:ascii="Times New Roman" w:hAnsi="Times New Roman" w:cs="Times New Roman"/>
          <w:sz w:val="24"/>
          <w:szCs w:val="24"/>
        </w:rPr>
        <w:t xml:space="preserve">types of </w:t>
      </w:r>
      <w:r w:rsidR="00433FCB" w:rsidRPr="00B828AA">
        <w:rPr>
          <w:rFonts w:ascii="Times New Roman" w:hAnsi="Times New Roman" w:cs="Times New Roman"/>
          <w:sz w:val="24"/>
          <w:szCs w:val="24"/>
        </w:rPr>
        <w:t xml:space="preserve">mental practices </w:t>
      </w:r>
      <w:r w:rsidR="00462282" w:rsidRPr="00B828AA">
        <w:rPr>
          <w:rFonts w:ascii="Times New Roman" w:hAnsi="Times New Roman" w:cs="Times New Roman"/>
          <w:sz w:val="24"/>
          <w:szCs w:val="24"/>
        </w:rPr>
        <w:t xml:space="preserve">focusing on either cognitive perspective taking or socio-motivational </w:t>
      </w:r>
      <w:r w:rsidR="00EA0ECB" w:rsidRPr="00B828AA">
        <w:rPr>
          <w:rFonts w:ascii="Times New Roman" w:hAnsi="Times New Roman" w:cs="Times New Roman"/>
          <w:sz w:val="24"/>
          <w:szCs w:val="24"/>
        </w:rPr>
        <w:t>capacities</w:t>
      </w:r>
      <w:r w:rsidR="00462282" w:rsidRPr="00B828AA">
        <w:rPr>
          <w:rFonts w:ascii="Times New Roman" w:hAnsi="Times New Roman" w:cs="Times New Roman"/>
          <w:sz w:val="24"/>
          <w:szCs w:val="24"/>
        </w:rPr>
        <w:t xml:space="preserve"> </w:t>
      </w:r>
      <w:r w:rsidR="00433FCB" w:rsidRPr="00B828AA">
        <w:rPr>
          <w:rFonts w:ascii="Times New Roman" w:hAnsi="Times New Roman" w:cs="Times New Roman"/>
          <w:sz w:val="24"/>
          <w:szCs w:val="24"/>
        </w:rPr>
        <w:t>lead to</w:t>
      </w:r>
      <w:r w:rsidR="005E2F84" w:rsidRPr="00B828AA">
        <w:rPr>
          <w:rFonts w:ascii="Times New Roman" w:hAnsi="Times New Roman" w:cs="Times New Roman"/>
          <w:sz w:val="24"/>
          <w:szCs w:val="24"/>
        </w:rPr>
        <w:t xml:space="preserve"> adaptive</w:t>
      </w:r>
      <w:r w:rsidR="00433FCB" w:rsidRPr="00B828AA">
        <w:rPr>
          <w:rFonts w:ascii="Times New Roman" w:hAnsi="Times New Roman" w:cs="Times New Roman"/>
          <w:sz w:val="24"/>
          <w:szCs w:val="24"/>
        </w:rPr>
        <w:t xml:space="preserve"> emotion regulation via different </w:t>
      </w:r>
      <w:r w:rsidR="00C422A0" w:rsidRPr="00B828AA">
        <w:rPr>
          <w:rFonts w:ascii="Times New Roman" w:hAnsi="Times New Roman" w:cs="Times New Roman"/>
          <w:sz w:val="24"/>
          <w:szCs w:val="24"/>
        </w:rPr>
        <w:t>strategies,</w:t>
      </w:r>
      <w:r w:rsidR="00433FCB" w:rsidRPr="00B828AA">
        <w:rPr>
          <w:rFonts w:ascii="Times New Roman" w:hAnsi="Times New Roman" w:cs="Times New Roman"/>
          <w:sz w:val="24"/>
          <w:szCs w:val="24"/>
        </w:rPr>
        <w:t xml:space="preserve"> and </w:t>
      </w:r>
      <w:r w:rsidR="000238BC" w:rsidRPr="00B828AA">
        <w:rPr>
          <w:rFonts w:ascii="Times New Roman" w:hAnsi="Times New Roman" w:cs="Times New Roman"/>
          <w:sz w:val="24"/>
          <w:szCs w:val="24"/>
        </w:rPr>
        <w:t xml:space="preserve">c) </w:t>
      </w:r>
      <w:r w:rsidR="00433FCB" w:rsidRPr="00B828AA">
        <w:rPr>
          <w:rFonts w:ascii="Times New Roman" w:hAnsi="Times New Roman" w:cs="Times New Roman"/>
          <w:sz w:val="24"/>
          <w:szCs w:val="24"/>
        </w:rPr>
        <w:t xml:space="preserve">specifically cultivating </w:t>
      </w:r>
      <w:r w:rsidR="00FA0AB3" w:rsidRPr="00B828AA">
        <w:rPr>
          <w:rFonts w:ascii="Times New Roman" w:hAnsi="Times New Roman" w:cs="Times New Roman"/>
          <w:sz w:val="24"/>
          <w:szCs w:val="24"/>
        </w:rPr>
        <w:t>positive affect</w:t>
      </w:r>
      <w:r w:rsidR="002E2D56" w:rsidRPr="00B828AA">
        <w:rPr>
          <w:rFonts w:ascii="Times New Roman" w:hAnsi="Times New Roman" w:cs="Times New Roman"/>
          <w:sz w:val="24"/>
          <w:szCs w:val="24"/>
        </w:rPr>
        <w:t xml:space="preserve"> and compassion</w:t>
      </w:r>
      <w:r w:rsidR="00FA0AB3" w:rsidRPr="00B828AA">
        <w:rPr>
          <w:rFonts w:ascii="Times New Roman" w:hAnsi="Times New Roman" w:cs="Times New Roman"/>
          <w:sz w:val="24"/>
          <w:szCs w:val="24"/>
        </w:rPr>
        <w:t xml:space="preserve"> </w:t>
      </w:r>
      <w:r w:rsidR="00433FCB" w:rsidRPr="00B828AA">
        <w:rPr>
          <w:rFonts w:ascii="Times New Roman" w:hAnsi="Times New Roman" w:cs="Times New Roman"/>
          <w:sz w:val="24"/>
          <w:szCs w:val="24"/>
        </w:rPr>
        <w:t xml:space="preserve">can decrease avoidance of difficult emotions. </w:t>
      </w:r>
      <w:r w:rsidR="003F23E4" w:rsidRPr="00B828AA">
        <w:rPr>
          <w:rFonts w:ascii="Times New Roman" w:hAnsi="Times New Roman" w:cs="Times New Roman"/>
          <w:sz w:val="24"/>
          <w:szCs w:val="24"/>
        </w:rPr>
        <w:t xml:space="preserve">This research suggests that </w:t>
      </w:r>
      <w:r w:rsidR="009C6136" w:rsidRPr="00B828AA">
        <w:rPr>
          <w:rFonts w:ascii="Times New Roman" w:hAnsi="Times New Roman" w:cs="Times New Roman"/>
          <w:sz w:val="24"/>
          <w:szCs w:val="24"/>
        </w:rPr>
        <w:t xml:space="preserve">different </w:t>
      </w:r>
      <w:r w:rsidR="003F23E4" w:rsidRPr="00B828AA">
        <w:rPr>
          <w:rFonts w:ascii="Times New Roman" w:hAnsi="Times New Roman" w:cs="Times New Roman"/>
          <w:sz w:val="24"/>
          <w:szCs w:val="24"/>
        </w:rPr>
        <w:t xml:space="preserve">mental-training exercises </w:t>
      </w:r>
      <w:r w:rsidR="00CA3F61">
        <w:rPr>
          <w:rFonts w:ascii="Times New Roman" w:hAnsi="Times New Roman" w:cs="Times New Roman"/>
          <w:sz w:val="24"/>
          <w:szCs w:val="24"/>
        </w:rPr>
        <w:t xml:space="preserve">affect </w:t>
      </w:r>
      <w:r w:rsidR="009C6136" w:rsidRPr="00B828AA">
        <w:rPr>
          <w:rFonts w:ascii="Times New Roman" w:hAnsi="Times New Roman" w:cs="Times New Roman"/>
          <w:sz w:val="24"/>
          <w:szCs w:val="24"/>
        </w:rPr>
        <w:t xml:space="preserve">the use </w:t>
      </w:r>
      <w:r w:rsidR="00462282" w:rsidRPr="00B828AA">
        <w:rPr>
          <w:rFonts w:ascii="Times New Roman" w:hAnsi="Times New Roman" w:cs="Times New Roman"/>
          <w:sz w:val="24"/>
          <w:szCs w:val="24"/>
        </w:rPr>
        <w:t xml:space="preserve">of </w:t>
      </w:r>
      <w:r w:rsidR="00CA3F61">
        <w:rPr>
          <w:rFonts w:ascii="Times New Roman" w:hAnsi="Times New Roman" w:cs="Times New Roman"/>
          <w:sz w:val="24"/>
          <w:szCs w:val="24"/>
        </w:rPr>
        <w:t xml:space="preserve">specific </w:t>
      </w:r>
      <w:r w:rsidR="00462282" w:rsidRPr="00B828AA">
        <w:rPr>
          <w:rFonts w:ascii="Times New Roman" w:hAnsi="Times New Roman" w:cs="Times New Roman"/>
          <w:sz w:val="24"/>
          <w:szCs w:val="24"/>
        </w:rPr>
        <w:t>emotion</w:t>
      </w:r>
      <w:r w:rsidR="009C6136" w:rsidRPr="00B828AA">
        <w:rPr>
          <w:rFonts w:ascii="Times New Roman" w:hAnsi="Times New Roman" w:cs="Times New Roman"/>
          <w:sz w:val="24"/>
          <w:szCs w:val="24"/>
        </w:rPr>
        <w:t xml:space="preserve"> </w:t>
      </w:r>
      <w:r w:rsidR="00462282" w:rsidRPr="00B828AA">
        <w:rPr>
          <w:rFonts w:ascii="Times New Roman" w:hAnsi="Times New Roman" w:cs="Times New Roman"/>
          <w:sz w:val="24"/>
          <w:szCs w:val="24"/>
        </w:rPr>
        <w:t>regulation strategies</w:t>
      </w:r>
      <w:r w:rsidR="003F23E4" w:rsidRPr="00B828AA">
        <w:rPr>
          <w:rFonts w:ascii="Times New Roman" w:hAnsi="Times New Roman" w:cs="Times New Roman"/>
          <w:sz w:val="24"/>
          <w:szCs w:val="24"/>
        </w:rPr>
        <w:t xml:space="preserve"> and that clinical interventions should be designed accordingly. </w:t>
      </w:r>
    </w:p>
    <w:p w14:paraId="0A4FC156" w14:textId="2AA6C6F8" w:rsidR="00657D04" w:rsidRPr="00B828AA" w:rsidRDefault="00C30409" w:rsidP="00C30409">
      <w:pPr>
        <w:spacing w:line="480" w:lineRule="auto"/>
        <w:rPr>
          <w:rFonts w:ascii="Times New Roman" w:hAnsi="Times New Roman" w:cs="Times New Roman"/>
          <w:b/>
          <w:sz w:val="24"/>
          <w:szCs w:val="24"/>
        </w:rPr>
      </w:pPr>
      <w:r w:rsidRPr="00B828AA">
        <w:rPr>
          <w:rFonts w:ascii="Times New Roman" w:hAnsi="Times New Roman" w:cs="Times New Roman"/>
          <w:sz w:val="24"/>
          <w:szCs w:val="24"/>
        </w:rPr>
        <w:t xml:space="preserve">Keywords: </w:t>
      </w:r>
      <w:r w:rsidR="00776FAE" w:rsidRPr="00B828AA">
        <w:rPr>
          <w:rFonts w:ascii="Times New Roman" w:hAnsi="Times New Roman" w:cs="Times New Roman"/>
          <w:sz w:val="24"/>
          <w:szCs w:val="24"/>
        </w:rPr>
        <w:t xml:space="preserve">emotion regulation; mindfulness; compassion; questionnaires; longitudinal design </w:t>
      </w:r>
      <w:r w:rsidR="00657D04" w:rsidRPr="00B828AA">
        <w:rPr>
          <w:rFonts w:ascii="Times New Roman" w:hAnsi="Times New Roman" w:cs="Times New Roman"/>
          <w:b/>
          <w:sz w:val="24"/>
          <w:szCs w:val="24"/>
        </w:rPr>
        <w:br w:type="page"/>
      </w:r>
    </w:p>
    <w:p w14:paraId="240EB0B3" w14:textId="7E6BD823" w:rsidR="001E6529" w:rsidRPr="00ED368A" w:rsidRDefault="001E6529" w:rsidP="007073FD">
      <w:pPr>
        <w:spacing w:line="480" w:lineRule="auto"/>
        <w:jc w:val="center"/>
        <w:rPr>
          <w:rFonts w:ascii="Times New Roman" w:hAnsi="Times New Roman" w:cs="Times New Roman"/>
          <w:b/>
          <w:sz w:val="24"/>
          <w:szCs w:val="24"/>
        </w:rPr>
      </w:pPr>
      <w:r w:rsidRPr="00B828AA">
        <w:rPr>
          <w:rFonts w:ascii="Times New Roman" w:hAnsi="Times New Roman" w:cs="Times New Roman"/>
          <w:b/>
          <w:sz w:val="24"/>
          <w:szCs w:val="24"/>
        </w:rPr>
        <w:lastRenderedPageBreak/>
        <w:t>I</w:t>
      </w:r>
      <w:r w:rsidRPr="00ED368A">
        <w:rPr>
          <w:rFonts w:ascii="Times New Roman" w:hAnsi="Times New Roman" w:cs="Times New Roman"/>
          <w:b/>
          <w:sz w:val="24"/>
          <w:szCs w:val="24"/>
        </w:rPr>
        <w:t>ntroduction</w:t>
      </w:r>
    </w:p>
    <w:p w14:paraId="3035BA72" w14:textId="483C6941" w:rsidR="000C2CAE" w:rsidRPr="00ED368A" w:rsidRDefault="0044570D" w:rsidP="007073FD">
      <w:pPr>
        <w:spacing w:line="480" w:lineRule="auto"/>
        <w:ind w:firstLine="720"/>
        <w:rPr>
          <w:rFonts w:ascii="Times New Roman" w:hAnsi="Times New Roman" w:cs="Times New Roman"/>
          <w:sz w:val="24"/>
          <w:szCs w:val="24"/>
        </w:rPr>
      </w:pPr>
      <w:r w:rsidRPr="00ED368A">
        <w:rPr>
          <w:rFonts w:ascii="Times New Roman" w:hAnsi="Times New Roman" w:cs="Times New Roman"/>
          <w:sz w:val="24"/>
          <w:szCs w:val="24"/>
        </w:rPr>
        <w:t>D</w:t>
      </w:r>
      <w:r w:rsidR="009E4D38" w:rsidRPr="00ED368A">
        <w:rPr>
          <w:rFonts w:ascii="Times New Roman" w:hAnsi="Times New Roman" w:cs="Times New Roman"/>
          <w:sz w:val="24"/>
          <w:szCs w:val="24"/>
        </w:rPr>
        <w:t xml:space="preserve">ifficult emotions </w:t>
      </w:r>
      <w:r w:rsidRPr="00ED368A">
        <w:rPr>
          <w:rFonts w:ascii="Times New Roman" w:hAnsi="Times New Roman" w:cs="Times New Roman"/>
          <w:sz w:val="24"/>
          <w:szCs w:val="24"/>
        </w:rPr>
        <w:t xml:space="preserve">are </w:t>
      </w:r>
      <w:r w:rsidR="009E4D38" w:rsidRPr="00ED368A">
        <w:rPr>
          <w:rFonts w:ascii="Times New Roman" w:hAnsi="Times New Roman" w:cs="Times New Roman"/>
          <w:sz w:val="24"/>
          <w:szCs w:val="24"/>
        </w:rPr>
        <w:t xml:space="preserve">an unavoidable part of our lives. Although experiencing </w:t>
      </w:r>
      <w:r w:rsidR="00CB4C26" w:rsidRPr="00ED368A">
        <w:rPr>
          <w:rFonts w:ascii="Times New Roman" w:hAnsi="Times New Roman" w:cs="Times New Roman"/>
          <w:sz w:val="24"/>
          <w:szCs w:val="24"/>
        </w:rPr>
        <w:t xml:space="preserve">a variety of </w:t>
      </w:r>
      <w:r w:rsidR="009E4D38" w:rsidRPr="00ED368A">
        <w:rPr>
          <w:rFonts w:ascii="Times New Roman" w:hAnsi="Times New Roman" w:cs="Times New Roman"/>
          <w:sz w:val="24"/>
          <w:szCs w:val="24"/>
        </w:rPr>
        <w:t>emotions is an adaptive response to changing circumstances, being</w:t>
      </w:r>
      <w:r w:rsidR="00E75835" w:rsidRPr="00ED368A">
        <w:rPr>
          <w:rFonts w:ascii="Times New Roman" w:hAnsi="Times New Roman" w:cs="Times New Roman"/>
          <w:sz w:val="24"/>
          <w:szCs w:val="24"/>
        </w:rPr>
        <w:t xml:space="preserve"> overwhelmed by </w:t>
      </w:r>
      <w:r w:rsidR="00DA148E" w:rsidRPr="00ED368A">
        <w:rPr>
          <w:rFonts w:ascii="Times New Roman" w:hAnsi="Times New Roman" w:cs="Times New Roman"/>
          <w:sz w:val="24"/>
          <w:szCs w:val="24"/>
        </w:rPr>
        <w:t>the experience of an emotion</w:t>
      </w:r>
      <w:r w:rsidR="00E75835" w:rsidRPr="00ED368A">
        <w:rPr>
          <w:rFonts w:ascii="Times New Roman" w:hAnsi="Times New Roman" w:cs="Times New Roman"/>
          <w:sz w:val="24"/>
          <w:szCs w:val="24"/>
        </w:rPr>
        <w:t xml:space="preserve"> </w:t>
      </w:r>
      <w:r w:rsidR="0067343F" w:rsidRPr="00ED368A">
        <w:rPr>
          <w:rFonts w:ascii="Times New Roman" w:hAnsi="Times New Roman" w:cs="Times New Roman"/>
          <w:sz w:val="24"/>
          <w:szCs w:val="24"/>
        </w:rPr>
        <w:t>has</w:t>
      </w:r>
      <w:r w:rsidR="009E4D38" w:rsidRPr="00ED368A">
        <w:rPr>
          <w:rFonts w:ascii="Times New Roman" w:hAnsi="Times New Roman" w:cs="Times New Roman"/>
          <w:sz w:val="24"/>
          <w:szCs w:val="24"/>
        </w:rPr>
        <w:t xml:space="preserve"> negat</w:t>
      </w:r>
      <w:r w:rsidR="00E75835" w:rsidRPr="00ED368A">
        <w:rPr>
          <w:rFonts w:ascii="Times New Roman" w:hAnsi="Times New Roman" w:cs="Times New Roman"/>
          <w:sz w:val="24"/>
          <w:szCs w:val="24"/>
        </w:rPr>
        <w:t>ive consequences for one’s</w:t>
      </w:r>
      <w:r w:rsidR="009E4D38" w:rsidRPr="00ED368A">
        <w:rPr>
          <w:rFonts w:ascii="Times New Roman" w:hAnsi="Times New Roman" w:cs="Times New Roman"/>
          <w:sz w:val="24"/>
          <w:szCs w:val="24"/>
        </w:rPr>
        <w:t xml:space="preserve"> psychological health </w:t>
      </w:r>
      <w:r w:rsidR="007054ED" w:rsidRPr="00B828AA">
        <w:rPr>
          <w:rFonts w:ascii="Times New Roman" w:hAnsi="Times New Roman" w:cs="Times New Roman"/>
          <w:sz w:val="24"/>
          <w:szCs w:val="24"/>
        </w:rPr>
        <w:fldChar w:fldCharType="begin" w:fldLock="1"/>
      </w:r>
      <w:r w:rsidR="00270761" w:rsidRPr="00ED368A">
        <w:rPr>
          <w:rFonts w:ascii="Times New Roman" w:hAnsi="Times New Roman" w:cs="Times New Roman"/>
          <w:sz w:val="24"/>
          <w:szCs w:val="24"/>
        </w:rPr>
        <w:instrText>ADDIN CSL_CITATION { "citationItems" : [ { "id" : "ITEM-1", "itemData" : { "DOI" : "10.1111/j.1468-2850.1995.tb00036.x", "ISSN" : "09695893", "abstract" : "In this article, we argue that emotion regulation is an essential (and traditionally underemphasized) feature of mental health. To develop this idea, we first define the terms emotion, emotion ngulation, and mental health. We then chart the development of emotion regulation and describe its role in various facets of normal functioning. Next, we consider what happens when emotion becomes dysregulated in a major de- pressive episode. We suggest that an emotion regula- toy perspective integrates diverse theoretical views of depression and has implications for the assessment, treatment, and prevention of depression. We conclude by speculating about the role of emotion regulation in the broader context of public mental health. Key", "author" : [ { "dropping-particle" : "", "family" : "Gross", "given" : "James J.", "non-dropping-particle" : "", "parse-names" : false, "suffix" : "" }, { "dropping-particle" : "", "family" : "Munoz", "given" : "Ricardo F", "non-dropping-particle" : "", "parse-names" : false, "suffix" : "" } ], "container-title" : "Clinical Psychology: Science and Practice", "id" : "ITEM-1", "issued" : { "date-parts" : [ [ "1995" ] ] }, "page" : "151-164", "title" : "Emotion regulation and mental health", "type" : "article-journal", "volume" : "2" }, "uris" : [ "http://www.mendeley.com/documents/?uuid=d8a38403-d703-441c-98a6-4a75fec4f89c" ] }, { "id" : "ITEM-2", "itemData" : { "DOI" : "10.1097/YCO.0b013e3283503669", "ISSN" : "1473-6578", "PMID" : "22262030", "abstract" : "In recent years, deficits in emotion regulation have been studied as a putative maintaining factor and promising treatment target in a broad range of mental disorders. This article aims to provide an integrative review of the latest theoretical and empirical developments in this rapidly growing field of research.", "author" : [ { "dropping-particle" : "", "family" : "Berking", "given" : "Matthias", "non-dropping-particle" : "", "parse-names" : false, "suffix" : "" }, { "dropping-particle" : "", "family" : "Wupperman", "given" : "Peggilee", "non-dropping-particle" : "", "parse-names" : false, "suffix" : "" } ], "container-title" : "Current opinion in psychiatry", "id" : "ITEM-2", "issue" : "2", "issued" : { "date-parts" : [ [ "2012", "3" ] ] }, "page" : "128-34", "title" : "Emotion regulation and mental health: recent findings, current challenges, and future directions.", "type" : "article-journal", "volume" : "25" }, "uris" : [ "http://www.mendeley.com/documents/?uuid=46ce080c-a55a-4c60-a6d3-8c33e13d7e17" ] }, { "id" : "ITEM-3", "itemData" : { "DOI" : "10.1007/s10902-014-9587-3", "ISSN" : "15737780", "abstract" : "Although research has extensively examined the link between cognitive emotion regulation and psychopathological symptoms, scant attention has been given to the relationship between dispositional use of cognitive emotion regulation strategies and individuals\u2019 positive functioning. In a cross-sectional study on 470 adults, we examined whether individual differences in the use of nine cognitive strategies were associated with subjective and psychological well-being. Results show that positive reappraisal and refocus on planning are positively related to both subjective and psychological well-being. Rumination, catastrophizing and self-blame are linked to poorer well-being, while positive refocusing, putting into perspective, and acceptance show few significant associations. These results suggest that cognitive emotion regulation strategies may be differently effective in promoting individual\u2019s well-being.", "author" : [ { "dropping-particle" : "", "family" : "Balzarotti", "given" : "S.", "non-dropping-particle" : "", "parse-names" : false, "suffix" : "" }, { "dropping-particle" : "", "family" : "Biassoni", "given" : "F.", "non-dropping-particle" : "", "parse-names" : false, "suffix" : "" }, { "dropping-particle" : "", "family" : "Villani", "given" : "D.", "non-dropping-particle" : "", "parse-names" : false, "suffix" : "" }, { "dropping-particle" : "", "family" : "Prunas", "given" : "A.", "non-dropping-particle" : "", "parse-names" : false, "suffix" : "" }, { "dropping-particle" : "", "family" : "Velotti", "given" : "P.", "non-dropping-particle" : "", "parse-names" : false, "suffix" : "" } ], "container-title" : "Journal of Happiness Studies", "id" : "ITEM-3", "issue" : "1", "issued" : { "date-parts" : [ [ "2016" ] ] }, "page" : "125-143", "publisher" : "Springer Netherlands", "title" : "Individual differences in cognitive emotion regulation: Implications for subjective and psychological well-being", "type" : "article-journal", "volume" : "17" }, "prefix" : "e.g. ", "uris" : [ "http://www.mendeley.com/documents/?uuid=74102204-0c78-43e8-b543-90700fb96638" ] } ], "mendeley" : { "formattedCitation" : "(e.g. Balzarotti, Biassoni, Villani, Prunas, &amp; Velotti, 2016; Berking &amp; Wupperman, 2012; Gross &amp; Munoz, 1995)", "plainTextFormattedCitation" : "(e.g. Balzarotti, Biassoni, Villani, Prunas, &amp; Velotti, 2016; Berking &amp; Wupperman, 2012; Gross &amp; Munoz, 1995)", "previouslyFormattedCitation" : "(e.g. Balzarotti, Biassoni, Villani, Prunas, &amp; Velotti, 2016; Berking &amp; Wupperman, 2012; Gross &amp; Munoz, 1995)" }, "properties" : {  }, "schema" : "https://github.com/citation-style-language/schema/raw/master/csl-citation.json" }</w:instrText>
      </w:r>
      <w:r w:rsidR="007054ED" w:rsidRPr="00B828AA">
        <w:rPr>
          <w:rFonts w:ascii="Times New Roman" w:hAnsi="Times New Roman" w:cs="Times New Roman"/>
          <w:sz w:val="24"/>
          <w:szCs w:val="24"/>
        </w:rPr>
        <w:fldChar w:fldCharType="separate"/>
      </w:r>
      <w:r w:rsidR="007054ED" w:rsidRPr="00B828AA">
        <w:rPr>
          <w:rFonts w:ascii="Times New Roman" w:hAnsi="Times New Roman" w:cs="Times New Roman"/>
          <w:noProof/>
          <w:sz w:val="24"/>
          <w:szCs w:val="24"/>
        </w:rPr>
        <w:t>(e.g. Balzarotti, Biassoni, Villani, Prunas, &amp; Velotti, 2016; Berking &amp; Wupperman, 2012; Gross &amp; Munoz, 1995)</w:t>
      </w:r>
      <w:r w:rsidR="007054ED" w:rsidRPr="00B828AA">
        <w:rPr>
          <w:rFonts w:ascii="Times New Roman" w:hAnsi="Times New Roman" w:cs="Times New Roman"/>
          <w:sz w:val="24"/>
          <w:szCs w:val="24"/>
        </w:rPr>
        <w:fldChar w:fldCharType="end"/>
      </w:r>
      <w:r w:rsidR="009E4D38" w:rsidRPr="00B828AA">
        <w:rPr>
          <w:rFonts w:ascii="Times New Roman" w:hAnsi="Times New Roman" w:cs="Times New Roman"/>
          <w:sz w:val="24"/>
          <w:szCs w:val="24"/>
        </w:rPr>
        <w:t xml:space="preserve">. </w:t>
      </w:r>
      <w:r w:rsidR="009F6E6C" w:rsidRPr="00B828AA">
        <w:rPr>
          <w:rFonts w:ascii="Times New Roman" w:hAnsi="Times New Roman" w:cs="Times New Roman"/>
          <w:sz w:val="24"/>
          <w:szCs w:val="24"/>
        </w:rPr>
        <w:t>D</w:t>
      </w:r>
      <w:r w:rsidR="00E75835" w:rsidRPr="00B828AA">
        <w:rPr>
          <w:rFonts w:ascii="Times New Roman" w:hAnsi="Times New Roman" w:cs="Times New Roman"/>
          <w:sz w:val="24"/>
          <w:szCs w:val="24"/>
        </w:rPr>
        <w:t xml:space="preserve">eveloping the capacity to handle </w:t>
      </w:r>
      <w:r w:rsidR="00A237B6" w:rsidRPr="00312C11">
        <w:rPr>
          <w:rFonts w:ascii="Times New Roman" w:hAnsi="Times New Roman" w:cs="Times New Roman"/>
          <w:sz w:val="24"/>
          <w:szCs w:val="24"/>
        </w:rPr>
        <w:t xml:space="preserve">and regulate </w:t>
      </w:r>
      <w:r w:rsidR="00E75835" w:rsidRPr="00312C11">
        <w:rPr>
          <w:rFonts w:ascii="Times New Roman" w:hAnsi="Times New Roman" w:cs="Times New Roman"/>
          <w:sz w:val="24"/>
          <w:szCs w:val="24"/>
        </w:rPr>
        <w:t xml:space="preserve">difficult emotions is </w:t>
      </w:r>
      <w:r w:rsidR="009F6E6C" w:rsidRPr="00ED368A">
        <w:rPr>
          <w:rFonts w:ascii="Times New Roman" w:hAnsi="Times New Roman" w:cs="Times New Roman"/>
          <w:sz w:val="24"/>
          <w:szCs w:val="24"/>
        </w:rPr>
        <w:t xml:space="preserve">therefore </w:t>
      </w:r>
      <w:r w:rsidR="00DA148E" w:rsidRPr="00ED368A">
        <w:rPr>
          <w:rFonts w:ascii="Times New Roman" w:hAnsi="Times New Roman" w:cs="Times New Roman"/>
          <w:sz w:val="24"/>
          <w:szCs w:val="24"/>
        </w:rPr>
        <w:t>crucial</w:t>
      </w:r>
      <w:r w:rsidR="00E75835" w:rsidRPr="00ED368A">
        <w:rPr>
          <w:rFonts w:ascii="Times New Roman" w:hAnsi="Times New Roman" w:cs="Times New Roman"/>
          <w:sz w:val="24"/>
          <w:szCs w:val="24"/>
        </w:rPr>
        <w:t xml:space="preserve"> to our well-being. </w:t>
      </w:r>
    </w:p>
    <w:p w14:paraId="54A02D20" w14:textId="52A194A1" w:rsidR="0030003D" w:rsidRPr="00ED368A" w:rsidRDefault="001521C5" w:rsidP="007073FD">
      <w:pPr>
        <w:spacing w:line="480" w:lineRule="auto"/>
        <w:ind w:firstLine="720"/>
        <w:rPr>
          <w:rFonts w:ascii="Times New Roman" w:hAnsi="Times New Roman" w:cs="Times New Roman"/>
          <w:sz w:val="24"/>
          <w:szCs w:val="24"/>
        </w:rPr>
      </w:pPr>
      <w:bookmarkStart w:id="1" w:name="_Hlk494187674"/>
      <w:bookmarkStart w:id="2" w:name="_Hlk494180387"/>
      <w:r w:rsidRPr="00ED368A">
        <w:rPr>
          <w:rFonts w:ascii="Times New Roman" w:hAnsi="Times New Roman" w:cs="Times New Roman"/>
          <w:sz w:val="24"/>
          <w:szCs w:val="24"/>
        </w:rPr>
        <w:t xml:space="preserve">Research suggests that </w:t>
      </w:r>
      <w:r w:rsidR="00A237B6" w:rsidRPr="00ED368A">
        <w:rPr>
          <w:rFonts w:ascii="Times New Roman" w:hAnsi="Times New Roman" w:cs="Times New Roman"/>
          <w:sz w:val="24"/>
          <w:szCs w:val="24"/>
        </w:rPr>
        <w:t xml:space="preserve">emotion regulation capacities can be improved through </w:t>
      </w:r>
      <w:r w:rsidRPr="00ED368A">
        <w:rPr>
          <w:rFonts w:ascii="Times New Roman" w:hAnsi="Times New Roman" w:cs="Times New Roman"/>
          <w:sz w:val="24"/>
          <w:szCs w:val="24"/>
        </w:rPr>
        <w:t xml:space="preserve">contemplative mental practices </w:t>
      </w:r>
      <w:bookmarkEnd w:id="1"/>
      <w:r w:rsidR="005E2F84" w:rsidRPr="00B828AA">
        <w:rPr>
          <w:rFonts w:ascii="Times New Roman" w:hAnsi="Times New Roman" w:cs="Times New Roman"/>
          <w:sz w:val="24"/>
          <w:szCs w:val="24"/>
        </w:rPr>
        <w:fldChar w:fldCharType="begin" w:fldLock="1"/>
      </w:r>
      <w:r w:rsidR="00842294" w:rsidRPr="00ED368A">
        <w:rPr>
          <w:rFonts w:ascii="Times New Roman" w:hAnsi="Times New Roman" w:cs="Times New Roman"/>
          <w:sz w:val="24"/>
          <w:szCs w:val="24"/>
        </w:rPr>
        <w:instrText>ADDIN CSL_CITATION { "citationItems" : [ { "id" : "ITEM-1", "itemData" : { "DOI" : "10.1016/j.cpr.2009.06.005", "ISBN" : "0272-7358", "ISSN" : "02727358", "PMID" : "19632752", "abstract" : "This review aims to integrate the constructs of mindfulness and emotion regulation. Research into both of these areas is relatively new, and while several reviews have emerged for each area independently, none has directly proposed a conceptual integration. The current review explores how key axioms and assumptions of traditional psychological models of emotion regulation and the psychological interventions that are derived from them (e.g., cognitive behavior therapy) differ fundamentally from mindfulness-based approaches in terms of the underlying processes they address. Accordingly, mindfulness and emotion regulation are each reviewed, followed by a conceptual integration. Fundamental difficulties arising from the attempt to integrate the two domains are highlighted, especially as to the \"reality\" of thoughts, the relationship between thoughts and emotions, and the need to move beyond a valence model of emotion. Finally, a model is proposed outlining the likely critical processes and mechanisms that underlie \"mindful emotion regulation.\". \u00a9 2009 Elsevier Ltd.", "author" : [ { "dropping-particle" : "", "family" : "Chambers", "given" : "Richard", "non-dropping-particle" : "", "parse-names" : false, "suffix" : "" }, { "dropping-particle" : "", "family" : "Gullone", "given" : "Eleonora", "non-dropping-particle" : "", "parse-names" : false, "suffix" : "" }, { "dropping-particle" : "", "family" : "Allen", "given" : "Nicholas B.", "non-dropping-particle" : "", "parse-names" : false, "suffix" : "" } ], "container-title" : "Clinical Psychology Review", "id" : "ITEM-1", "issue" : "6", "issued" : { "date-parts" : [ [ "2009" ] ] }, "page" : "560-572", "publisher" : "Elsevier Ltd", "title" : "Mindful emotion regulation: An integrative review", "type" : "article-journal", "volume" : "29" }, "uris" : [ "http://www.mendeley.com/documents/?uuid=6130c40e-1979-46f6-807f-58597cf742e5" ] }, { "id" : "ITEM-2", "itemData" : { "author" : [ { "dropping-particle" : "", "family" : "Kabat-Zinn", "given" : "Jon", "non-dropping-particle" : "", "parse-names" : false, "suffix" : "" } ], "id" : "ITEM-2", "issued" : { "date-parts" : [ [ "1994" ] ] }, "publisher" : "Hyperion", "publisher-place" : "New York", "title" : "Wherever you go, there you are: Mindfulness meditation in everyday life", "type" : "book" }, "uris" : [ "http://www.mendeley.com/documents/?uuid=18a36928-2492-4f1b-9e38-dcfdb384fa6d" ] }, { "id" : "ITEM-3", "itemData" : { "DOI" : "10.3389/fnhum.2012.00296", "ISBN" : "1662-5161", "ISSN" : "1662-5161", "PMID" : "23112770", "abstract" : "Mindfulness-as a state, trait, process, type of meditation, and intervention has proven to be beneficial across a diverse group of psychological disorders as well as for general stress reduction. Yet, there remains a lack of clarity in the operationalization of this construct, and underlying mechanisms. Here, we provide an integrative theoretical framework and systems-based neurobiological model that explains the mechanisms by which mindfulness reduces biases related to self-processing and creates a sustainable healthy mind. Mindfulness is described through systematic mental training that develops meta-awareness (self-awareness), an ability to effectively modulate one's behavior (self-regulation), and a positive relationship between self and other that transcends self-focused needs and increases prosocial characteristics (self-transcendence). This framework of self-awareness, -regulation, and -transcendence (S-ART) illustrates a method for becoming aware of the conditions that cause (and remove) distortions or biases. The development of S-ART through meditation is proposed to modulate self-specifying and narrative self-networks through an integrative fronto-parietal control network. Relevant perceptual, cognitive, emotional, and behavioral neuropsychological processes are highlighted as supporting mechanisms for S-ART, including intention and motivation, attention regulation, emotion regulation, extinction and reconsolidation, prosociality, non-attachment, and decentering. The S-ART framework and neurobiological model is based on our growing understanding of the mechanisms for neurocognition, empirical literature, and through dismantling the specific meditation practices thought to cultivate mindfulness. The proposed framework will inform future research in the contemplative sciences and target specific areas for development in the treatment of psychological disorders.", "author" : [ { "dropping-particle" : "", "family" : "Vago", "given" : "David R", "non-dropping-particle" : "", "parse-names" : false, "suffix" : "" }, { "dropping-particle" : "", "family" : "Silbersweig", "given" : "David A", "non-dropping-particle" : "", "parse-names" : false, "suffix" : "" } ], "container-title" : "Frontiers in human neuroscience", "id" : "ITEM-3", "issue" : "OCTOBER 2012", "issued" : { "date-parts" : [ [ "2012" ] ] }, "page" : "296", "title" : "Self-awareness, self-regulation, and self-transcendence (S-ART): A framework for understanding the neurobiological mechanisms of mindfulness.", "type" : "article-journal", "volume" : "6" }, "uris" : [ "http://www.mendeley.com/documents/?uuid=88660845-da0f-4d0b-b51c-9597eaf73edd" ] }, { "id" : "ITEM-4", "itemData" : { "DOI" : "10.1080/1047840X.2015.1064294", "ISBN" : "10.1080/1047840X.2015.1064294", "ISSN" : "1047-840X", "author" : [ { "dropping-particle" : "", "family" : "Garland", "given" : "Eric L.", "non-dropping-particle" : "", "parse-names" : false, "suffix" : "" }, { "dropping-particle" : "", "family" : "Farb", "given" : "Norman A.", "non-dropping-particle" : "", "parse-names" : false, "suffix" : "" }, { "dropping-particle" : "", "family" : "Goldin", "given" : "Philippe R.", "non-dropping-particle" : "", "parse-names" : false, "suffix" : "" }, { "dropping-particle" : "", "family" : "Fredrickson", "given" : "Barbara L.", "non-dropping-particle" : "", "parse-names" : false, "suffix" : "" } ], "container-title" : "Psychological Inquiry", "id" : "ITEM-4", "issue" : "4", "issued" : { "date-parts" : [ [ "2015" ] ] }, "page" : "293-314", "title" : "Mindfulness broadens awareness and builds eudaimonic meaning: A process model of mindful positive emotion regulation", "type" : "article-journal", "volume" : "26" }, "uris" : [ "http://www.mendeley.com/documents/?uuid=58dd67fd-d749-423b-bd62-0eef0729679f" ] }, { "id" : "ITEM-5", "itemData" : { "DOI" : "10.1037/a0037249", "ISBN" : "0022-006X", "ISSN" : "1939-2117", "PMID" : "24979314", "abstract" : "Objective: Kindness-based meditation (KBM) is a rubric covering meditation techniques developed to elicit kindness in a conscious way. Some techniques, for example, loving-kindness meditation and compassion meditation, have been included in programs aimed at improving health and well-being. Our aim was to systematically review and meta-analyze the evidence available from randomized controlled trials (RCTs) comparing the effects of KBM on health and well-being against passive and active control groups in patients and the general population. Method: Searches were completed in March 2013. Two reviewers applied predetermined eligibility criteria (RCTs, peer-reviewed publications, theses or conference proceedings, adult participants, KBM interventions) and extracted the data. Meta-analyses used random-effects models. Results: Twenty-two studies were included. KBM was moderately effective in decreasing self-reported depression (standard mean difference [Hedges's g] = -0.61, 95% confidence interval [CI] [-1.08, -0.14]) and increasing mindfulness (Hedges's g = 0.63, 95% CI [0.22, 1.05]), compassion (Hedges's g = 0.61, 95% CI [0.24, 0.99]) and self-compassion (Hedges's g = 0.45, 95% CI [0.15, 0.75]) against passive controls. Positive emotions were increased (Hedges's g = 0.42, 95% CI [0.10, 0.75]) against progressive relaxation. Exposure to KBM may initially be challenging for some people. Results were inconclusive for some outcomes, in particular against active controls. The methodological quality of the reports was low to moderate. Results suffered from imprecision due to wide CIs deriving from small studies. Conclusions: KBM showed evidence of benefits for the health of individuals and communities through its effects on well-being and social interaction. Further research including well-conducted large RCTs is warranted. (PsycINFO Database Record (c) 2014 APA, all rights reserved) (journal abstract)", "author" : [ { "dropping-particle" : "", "family" : "Galante", "given" : "Julieta", "non-dropping-particle" : "", "parse-names" : false, "suffix" : "" }, { "dropping-particle" : "", "family" : "Galante", "given" : "Ignacio", "non-dropping-part</w:instrText>
      </w:r>
      <w:r w:rsidR="00842294" w:rsidRPr="00ED368A">
        <w:rPr>
          <w:rFonts w:ascii="Times New Roman" w:hAnsi="Times New Roman" w:cs="Times New Roman"/>
          <w:sz w:val="24"/>
          <w:szCs w:val="24"/>
          <w:lang w:val="de-DE"/>
        </w:rPr>
        <w:instrText>icle" : "", "parse-names" : false, "suffix" : "" }, { "dropping-particle" : "", "family" : "Bekkers", "given" : "Marie-Jet", "non-dropping-particle" : "", "parse-names" : false, "suffix" : "" }, { "dropping-particle" : "", "family" : "Gallacher", "given" : "John", "non-dropping-particle" : "", "parse-names" : false, "suffix" : "" } ], "container-title" : "Journal of Consulting and Clinical Psychology", "id" : "ITEM-5", "issue" : "6", "issued" : { "date-parts" : [ [ "2014" ] ] }, "page" : "1101-1114", "title" : "Effect of kindness-based meditation on health and well-being: A systematic review and meta-analysis.", "type" : "article-journal", "volume" : "82" }, "uris" : [ "http://www.mendeley.com/documents/?uuid=f9066d08-5e0b-4274-a6c8-008cf4d4c570" ] } ], "mendeley" : { "formattedCitation" : "(Chambers, Gullone, &amp; Allen, 2009; Galante, Galante, Bekkers, &amp; Gallacher, 2014; Garland, Farb, Goldin, &amp; Fredrickson, 2015a; Kabat-Zinn, 1994; Vago &amp; Silbersweig, 2012)", "plainTextFormattedCitation" : "(Chambers, Gullone, &amp; Allen, 2009; Galante, Galante, Bekkers, &amp; Gallacher, 2014; Garland, Farb, Goldin, &amp; Fredrickson, 2015a; Kabat-Zinn, 1994; Vago &amp; Silbersweig, 2012)", "previouslyFormattedCitation" : "(Chambers, Gullone, &amp; Allen, 2009; Galante, Galante, Bekkers, &amp; Gallacher, 2014; Garland, Farb, Goldin, &amp; Fredrickson, 2015a; Kabat-Zinn, 1994; Vago &amp; Silbersweig, 2012)" }, "properties" : {  }, "schema" : "https://github.com/citation-style-language/schema/raw/master/csl-citation.json" }</w:instrText>
      </w:r>
      <w:r w:rsidR="005E2F84" w:rsidRPr="00B828AA">
        <w:rPr>
          <w:rFonts w:ascii="Times New Roman" w:hAnsi="Times New Roman" w:cs="Times New Roman"/>
          <w:sz w:val="24"/>
          <w:szCs w:val="24"/>
        </w:rPr>
        <w:fldChar w:fldCharType="separate"/>
      </w:r>
      <w:r w:rsidR="00A64B5B" w:rsidRPr="00B828AA">
        <w:rPr>
          <w:rFonts w:ascii="Times New Roman" w:hAnsi="Times New Roman" w:cs="Times New Roman"/>
          <w:noProof/>
          <w:sz w:val="24"/>
          <w:szCs w:val="24"/>
          <w:lang w:val="de-DE"/>
        </w:rPr>
        <w:t>(Chambers, Gullone, &amp; Allen, 2009; Galante, Galante, Bekkers, &amp; Gallacher, 2014; Garland, Farb, Goldin, &amp; Fredrickson, 2015a; Kabat-Zinn, 1994; Vago &amp; Silbersweig, 2012)</w:t>
      </w:r>
      <w:r w:rsidR="005E2F84" w:rsidRPr="00B828AA">
        <w:rPr>
          <w:rFonts w:ascii="Times New Roman" w:hAnsi="Times New Roman" w:cs="Times New Roman"/>
          <w:sz w:val="24"/>
          <w:szCs w:val="24"/>
        </w:rPr>
        <w:fldChar w:fldCharType="end"/>
      </w:r>
      <w:r w:rsidR="000C2CAE" w:rsidRPr="00B828AA">
        <w:rPr>
          <w:rFonts w:ascii="Times New Roman" w:hAnsi="Times New Roman" w:cs="Times New Roman"/>
          <w:sz w:val="24"/>
          <w:szCs w:val="24"/>
          <w:lang w:val="de-DE"/>
        </w:rPr>
        <w:t>.</w:t>
      </w:r>
      <w:r w:rsidR="00582C22" w:rsidRPr="00B828AA">
        <w:rPr>
          <w:rFonts w:ascii="Times New Roman" w:hAnsi="Times New Roman" w:cs="Times New Roman"/>
          <w:sz w:val="24"/>
          <w:szCs w:val="24"/>
          <w:lang w:val="de-DE"/>
        </w:rPr>
        <w:t xml:space="preserve"> </w:t>
      </w:r>
      <w:r w:rsidR="00582C22" w:rsidRPr="00B828AA">
        <w:rPr>
          <w:rFonts w:ascii="Times New Roman" w:hAnsi="Times New Roman" w:cs="Times New Roman"/>
          <w:sz w:val="24"/>
          <w:szCs w:val="24"/>
        </w:rPr>
        <w:t xml:space="preserve">A number of secularized </w:t>
      </w:r>
      <w:r w:rsidR="000C2CAE" w:rsidRPr="00312C11">
        <w:rPr>
          <w:rFonts w:ascii="Times New Roman" w:hAnsi="Times New Roman" w:cs="Times New Roman"/>
          <w:sz w:val="24"/>
          <w:szCs w:val="24"/>
        </w:rPr>
        <w:t>meditation-based mental training programs</w:t>
      </w:r>
      <w:r w:rsidR="0030003D" w:rsidRPr="00312C11">
        <w:rPr>
          <w:rFonts w:ascii="Times New Roman" w:hAnsi="Times New Roman" w:cs="Times New Roman"/>
          <w:sz w:val="24"/>
          <w:szCs w:val="24"/>
        </w:rPr>
        <w:t xml:space="preserve"> were developed in the last decades</w:t>
      </w:r>
      <w:r w:rsidR="00EA0B2A" w:rsidRPr="00ED368A">
        <w:rPr>
          <w:rFonts w:ascii="Times New Roman" w:hAnsi="Times New Roman" w:cs="Times New Roman"/>
          <w:sz w:val="24"/>
          <w:szCs w:val="24"/>
        </w:rPr>
        <w:t>,</w:t>
      </w:r>
      <w:r w:rsidR="000C2CAE" w:rsidRPr="00ED368A">
        <w:rPr>
          <w:rFonts w:ascii="Times New Roman" w:hAnsi="Times New Roman" w:cs="Times New Roman"/>
          <w:sz w:val="24"/>
          <w:szCs w:val="24"/>
        </w:rPr>
        <w:t xml:space="preserve"> </w:t>
      </w:r>
      <w:r w:rsidR="00EA0B2A" w:rsidRPr="00ED368A">
        <w:rPr>
          <w:rFonts w:ascii="Times New Roman" w:eastAsia="Times New Roman" w:hAnsi="Times New Roman" w:cs="Times New Roman"/>
          <w:color w:val="000000"/>
          <w:sz w:val="24"/>
          <w:szCs w:val="24"/>
        </w:rPr>
        <w:t>for example</w:t>
      </w:r>
      <w:r w:rsidR="00BA5D69" w:rsidRPr="00ED368A">
        <w:rPr>
          <w:rFonts w:ascii="Times New Roman" w:eastAsia="Times New Roman" w:hAnsi="Times New Roman" w:cs="Times New Roman"/>
          <w:color w:val="000000"/>
          <w:sz w:val="24"/>
          <w:szCs w:val="24"/>
        </w:rPr>
        <w:t xml:space="preserve"> Mindfulness-Based Stress Reduction (MBSR, </w:t>
      </w:r>
      <w:r w:rsidR="00BA5D69" w:rsidRPr="00B828AA">
        <w:rPr>
          <w:rFonts w:ascii="Times New Roman" w:eastAsia="Times New Roman" w:hAnsi="Times New Roman" w:cs="Times New Roman"/>
          <w:color w:val="000000"/>
          <w:sz w:val="24"/>
          <w:szCs w:val="24"/>
        </w:rPr>
        <w:fldChar w:fldCharType="begin" w:fldLock="1"/>
      </w:r>
      <w:r w:rsidR="00270761" w:rsidRPr="00ED368A">
        <w:rPr>
          <w:rFonts w:ascii="Times New Roman" w:eastAsia="Times New Roman" w:hAnsi="Times New Roman" w:cs="Times New Roman"/>
          <w:color w:val="000000"/>
          <w:sz w:val="24"/>
          <w:szCs w:val="24"/>
        </w:rPr>
        <w:instrText>ADDIN CSL_CITATION { "citationItems" : [ { "id" : "ITEM-1", "itemData" : { "DOI" : "10.1016/0163-8343(82)90026-3", "ISBN" : "0163-8343", "ISSN" : "01638343", "PMID" : "7042457", "abstract" : "The practice of mindfulness meditation was used in a 10-week Stress Reduction and Relaxation Program to train chronic pain patients in self-regulation. The meditation facilitates an attentional stance towards proprioception known as detached observation. This appears to cause an", "author" : [ { "dropping-particle" : "", "family" : "Kabat-Zinn", "given" : "Jon", "non-dropping-particle" : "", "parse-names" : false, "suffix" : "" } ], "container-title" : "General Hospital Psychiatry", "id" : "ITEM-1", "issue" : "1", "issued" : { "date-parts" : [ [ "1982" ] ] }, "page" : "33-47", "title" : "An outpatient program in behavioral medicine for chronic pain patientsbased on the practice of mindfulness meditation - Theoretical considerations and preliminary results", "type" : "article-journal", "volume" : "4" }, "uris" : [ "http://www.mendeley.com/documents/?uuid=0582e1aa-48be-4968-9177-7ca4925cf3ca" ] } ], "mendeley" : { "formattedCitation" : "(Kabat-Zinn, 1982)", "manualFormatting" : "Kabat-Zinn, 1982)", "plainTextFormattedCitation" : "(Kabat-Zinn, 1982)", "previouslyFormattedCitation" : "(Kabat-Zinn, 1982)" }, "properties" : {  }, "schema" : "https://github.com/citation-style-language/schema/raw/master/csl-citation.json" }</w:instrText>
      </w:r>
      <w:r w:rsidR="00BA5D69" w:rsidRPr="00B828AA">
        <w:rPr>
          <w:rFonts w:ascii="Times New Roman" w:eastAsia="Times New Roman" w:hAnsi="Times New Roman" w:cs="Times New Roman"/>
          <w:color w:val="000000"/>
          <w:sz w:val="24"/>
          <w:szCs w:val="24"/>
        </w:rPr>
        <w:fldChar w:fldCharType="separate"/>
      </w:r>
      <w:r w:rsidR="00BA5D69" w:rsidRPr="00B828AA">
        <w:rPr>
          <w:rFonts w:ascii="Times New Roman" w:eastAsia="Times New Roman" w:hAnsi="Times New Roman" w:cs="Times New Roman"/>
          <w:noProof/>
          <w:color w:val="000000"/>
          <w:sz w:val="24"/>
          <w:szCs w:val="24"/>
        </w:rPr>
        <w:t>Kabat-Zinn, 1982)</w:t>
      </w:r>
      <w:r w:rsidR="00BA5D69" w:rsidRPr="00B828AA">
        <w:rPr>
          <w:rFonts w:ascii="Times New Roman" w:eastAsia="Times New Roman" w:hAnsi="Times New Roman" w:cs="Times New Roman"/>
          <w:color w:val="000000"/>
          <w:sz w:val="24"/>
          <w:szCs w:val="24"/>
        </w:rPr>
        <w:fldChar w:fldCharType="end"/>
      </w:r>
      <w:r w:rsidR="00BA5D69" w:rsidRPr="00B828AA">
        <w:rPr>
          <w:rFonts w:ascii="Times New Roman" w:eastAsia="Times New Roman" w:hAnsi="Times New Roman" w:cs="Times New Roman"/>
          <w:color w:val="000000"/>
          <w:sz w:val="24"/>
          <w:szCs w:val="24"/>
        </w:rPr>
        <w:t xml:space="preserve"> or Compassion Cultivation Training (CCT, </w:t>
      </w:r>
      <w:r w:rsidR="00BA5D69" w:rsidRPr="00B828AA">
        <w:rPr>
          <w:rFonts w:ascii="Times New Roman" w:eastAsia="Times New Roman" w:hAnsi="Times New Roman" w:cs="Times New Roman"/>
          <w:color w:val="000000"/>
          <w:sz w:val="24"/>
          <w:szCs w:val="24"/>
        </w:rPr>
        <w:fldChar w:fldCharType="begin" w:fldLock="1"/>
      </w:r>
      <w:r w:rsidR="00270761" w:rsidRPr="00ED368A">
        <w:rPr>
          <w:rFonts w:ascii="Times New Roman" w:eastAsia="Times New Roman" w:hAnsi="Times New Roman" w:cs="Times New Roman"/>
          <w:color w:val="000000"/>
          <w:sz w:val="24"/>
          <w:szCs w:val="24"/>
        </w:rPr>
        <w:instrText>ADDIN CSL_CITATION { "citationItems" : [ { "id" : "ITEM-1", "itemData" : { "DOI" : "10.1007/s11031-013-9368-z", "ISSN" : "0146-7239", "author" : [ { "dropping-particle" : "", "family" : "Jazaieri", "given" : "Hooria", "non-dropping-particle" : "", "parse-names" : false, "suffix" : "" }, { "dropping-particle" : "", "family" : "McGonigal", "given" : "Kelly", "non-dropping-particle" : "", "parse-names" : false, "suffix" : "" }, { "dropping-particle" : "", "family" : "Jinpa", "given" : "Thupten", "non-dropping-particle" : "", "parse-names" : false, "suffix" : "" }, { "dropping-particle" : "", "family" : "Doty", "given" : "James R.", "non-dropping-particle" : "", "parse-names" : false, "suffix" : "" }, { "dropping-particle" : "", "family" : "Gross", "given" : "James J.", "non-dropping-particle" : "", "parse-names" : false, "suffix" : "" }, { "dropping-particle" : "", "family" : "Goldin", "given" : "Philippe R.", "non-dropping-particle" : "", "parse-names" : false, "suffix" : "" } ], "container-title" : "Motivation and Emotion", "id" : "ITEM-1", "issue" : "1", "issued" : { "date-parts" : [ [ "2013", "6", "13" ] ] }, "page" : "23-35", "title" : "A randomized controlled trial of compassion cultivation training: Effects on mindfulness, affect, and emotion regulation", "type" : "article-journal", "volume" : "38" }, "uris" : [ "http://www.mendeley.com/documents/?uuid=4368190e-d187-4ebe-b88a-39f101dd7340" ] }, { "id" : "ITEM-2", "itemData" : { "DOI" : "10.1007/s10902-012-9373-z", "ISBN" : "1389-4978", "ISSN" : "13894978", "abstract" : "Psychosocial interventions often aim to alleviate negative emotional states. However, there is growing interest in cultivating positive emotional states and qualities. One particular target is compassion, but it is not yet clear whether compassion can be trained. A community sample of 100 adults were randomly assigned to a 9-week compassion cultivation training (CCT) program (n = 60) or a waitlist control condition (n = 40). Before and after this 9-week period, participants completed self-report inventories that measured compassion for others, receiving compassion from others, and self-compassion. Compared to the waitlist control condition, CCT resulted in significant improvements in all three domains of compassion\u2014compassion for others, receiving compassion from others, and self-compassion. The amount of formal meditation practiced during CCT was associated with increased compassion for others. Specific domains of compassion can be intentionally cultivated in a training program. These findings may have important implications for mental health and well-being.", "author" : [ { "dropping-particle" : "", "family" : "Jazaieri", "given" : "Hooria", "non-dropping-particle" : "", "parse-names" : false, "suffix" : "" }, { "dropping-particle" : "", "family" : "Jinpa", "given" : "Geshe Thupten", "non-dropping-particle" : "", "parse-names" : false, "suffix" : "" }, { "dropping-particle" : "", "family" : "McGonigal", "given" : "Kelly", "non-dropping-particle" : "", "parse-names" : false, "suffix" : "" }, { "dropping-particle" : "", "family" : "Rosenberg", "given" : "Erika L.", "non-dropping-particle" : "", "parse-names" : false, "suffix" : "" }, { "dropping-particle" : "", "family" : "Finkelstein", "given" : "Joel", "non-dropping-particle" : "", "parse-names" : false, "suffix" : "" }, { "dropping-particle" : "", "family" : "Simon-Thomas", "given" : "Emiliana", "non-dropping-particle" : "", "parse-names" : false, "suffix" : "" }, { "dropping-particle" : "", "family" : "Cullen", "given" : "Margaret", "non-dropping-particle" : "", "parse-names" : false, "suffix" : "" }, { "dropping-particle" : "", "family" : "Doty", "given" : "James R.", "non-dropping-particle" : "", "parse-names" : false, "suffix" : "" }, { "dropping-particle" : "", "family" : "Gross", "given" : "James J.", "non-dropping-particle" : "", "parse-names" : false, "suffix" : "" }, { "dropping-particle" : "", "family" : "Goldin", "given" : "Philippe R.", "non-dropping-particle" : "", "parse-names" : false, "suffix" : "" } ], "container-title" : "Journal of Happiness Studies", "id" : "ITEM-2", "issue" : "4", "issued" : { "date-parts" : [ [ "2013" ] ] }, "page" : "1113-1126", "title" : "Enhancing Compassion: A Randomized Controlled Trial of a Compassion Cultivation Training Program", "type" : "article-journal", "volume" : "14" }, "uris" : [ "http://www.mendeley.com/documents/?uuid=9edbc74e-eeaf-4329-88b9-736190b580e5" ] } ], "mendeley" : { "formattedCitation" : "(Jazaieri, Jinpa, et al., 2013; Jazaieri, McGonigal, et al., 2013)", "manualFormatting" : "Jazaieri, Jinpa, et al., 2013; Jazaieri, McGonigal, et al., 2013)", "plainTextFormattedCitation" : "(Jazaieri, Jinpa, et al., 2013; Jazaieri, McGonigal, et al., 2013)", "previouslyFormattedCitation" : "(Jazaieri, Jinpa, et al., 2013; Jazaieri, McGonigal, et al., 2013)" }, "properties" : {  }, "schema" : "https://github.com/citation-style-language/schema/raw/master/csl-citation.json" }</w:instrText>
      </w:r>
      <w:r w:rsidR="00BA5D69" w:rsidRPr="00B828AA">
        <w:rPr>
          <w:rFonts w:ascii="Times New Roman" w:eastAsia="Times New Roman" w:hAnsi="Times New Roman" w:cs="Times New Roman"/>
          <w:color w:val="000000"/>
          <w:sz w:val="24"/>
          <w:szCs w:val="24"/>
        </w:rPr>
        <w:fldChar w:fldCharType="separate"/>
      </w:r>
      <w:r w:rsidR="00BA5D69" w:rsidRPr="00B828AA">
        <w:rPr>
          <w:rFonts w:ascii="Times New Roman" w:eastAsia="Times New Roman" w:hAnsi="Times New Roman" w:cs="Times New Roman"/>
          <w:noProof/>
          <w:color w:val="000000"/>
          <w:sz w:val="24"/>
          <w:szCs w:val="24"/>
        </w:rPr>
        <w:t>Jazaieri, Jinpa, et al., 2013; Jazaieri, McGonigal, et al., 2013)</w:t>
      </w:r>
      <w:r w:rsidR="00BA5D69" w:rsidRPr="00B828AA">
        <w:rPr>
          <w:rFonts w:ascii="Times New Roman" w:eastAsia="Times New Roman" w:hAnsi="Times New Roman" w:cs="Times New Roman"/>
          <w:color w:val="000000"/>
          <w:sz w:val="24"/>
          <w:szCs w:val="24"/>
        </w:rPr>
        <w:fldChar w:fldCharType="end"/>
      </w:r>
      <w:r w:rsidR="000E4A4C" w:rsidRPr="00B828AA">
        <w:rPr>
          <w:rFonts w:ascii="Times New Roman" w:hAnsi="Times New Roman" w:cs="Times New Roman"/>
          <w:sz w:val="24"/>
          <w:szCs w:val="24"/>
        </w:rPr>
        <w:t>.</w:t>
      </w:r>
      <w:r w:rsidR="00EA0B2A" w:rsidRPr="00B828AA">
        <w:rPr>
          <w:rFonts w:ascii="Times New Roman" w:hAnsi="Times New Roman" w:cs="Times New Roman"/>
          <w:sz w:val="24"/>
          <w:szCs w:val="24"/>
        </w:rPr>
        <w:t xml:space="preserve"> </w:t>
      </w:r>
      <w:r w:rsidR="000E4A4C" w:rsidRPr="00B828AA">
        <w:rPr>
          <w:rFonts w:ascii="Times New Roman" w:hAnsi="Times New Roman" w:cs="Times New Roman"/>
          <w:sz w:val="24"/>
          <w:szCs w:val="24"/>
        </w:rPr>
        <w:t>M</w:t>
      </w:r>
      <w:r w:rsidR="0030003D" w:rsidRPr="00312C11">
        <w:rPr>
          <w:rFonts w:ascii="Times New Roman" w:hAnsi="Times New Roman" w:cs="Times New Roman"/>
          <w:sz w:val="24"/>
          <w:szCs w:val="24"/>
        </w:rPr>
        <w:t>editation-based practices were also incorporated into</w:t>
      </w:r>
      <w:r w:rsidR="003F6C47" w:rsidRPr="00ED368A">
        <w:rPr>
          <w:rFonts w:ascii="Times New Roman" w:hAnsi="Times New Roman" w:cs="Times New Roman"/>
          <w:sz w:val="24"/>
          <w:szCs w:val="24"/>
        </w:rPr>
        <w:t xml:space="preserve"> psychotherapeutic methods such as </w:t>
      </w:r>
      <w:r w:rsidR="003F6C47" w:rsidRPr="00ED368A">
        <w:rPr>
          <w:rFonts w:ascii="Times New Roman" w:eastAsia="Times New Roman" w:hAnsi="Times New Roman" w:cs="Times New Roman"/>
          <w:color w:val="000000"/>
          <w:sz w:val="24"/>
          <w:szCs w:val="24"/>
        </w:rPr>
        <w:t xml:space="preserve">Mindfulness-Based Cognitive Therapy (MBCT, </w:t>
      </w:r>
      <w:r w:rsidR="003F6C47" w:rsidRPr="00B828AA">
        <w:rPr>
          <w:rFonts w:ascii="Times New Roman" w:eastAsia="Times New Roman" w:hAnsi="Times New Roman" w:cs="Times New Roman"/>
          <w:color w:val="000000"/>
          <w:sz w:val="24"/>
          <w:szCs w:val="24"/>
        </w:rPr>
        <w:fldChar w:fldCharType="begin" w:fldLock="1"/>
      </w:r>
      <w:r w:rsidR="00270761" w:rsidRPr="00ED368A">
        <w:rPr>
          <w:rFonts w:ascii="Times New Roman" w:eastAsia="Times New Roman" w:hAnsi="Times New Roman" w:cs="Times New Roman"/>
          <w:color w:val="000000"/>
          <w:sz w:val="24"/>
          <w:szCs w:val="24"/>
        </w:rPr>
        <w:instrText>ADDIN CSL_CITATION { "citationItems" : [ { "id" : "ITEM-1", "itemData" : { "author" : [ { "dropping-particle" : "V.", "family" : "Segal", "given" : "Zindel", "non-dropping-particle" : "", "parse-names" : false, "suffix" : "" }, { "dropping-particle" : "", "family" : "Williams", "given" : "J. Mark G.", "non-dropping-particle" : "", "parse-names" : false, "suffix" : "" }, { "dropping-particle" : "", "family" : "Teasdale", "given" : "John D.", "non-dropping-particle" : "", "parse-names" : false, "suffix" : "" } ], "id" : "ITEM-1", "issued" : { "date-parts" : [ [ "2002" ] ] }, "publisher" : "Guilford Press", "publisher-place" : "New York", "title" : "Mindfulness-Based Cognitive Therapy for Depression: A New Approach to Preventing Relapse", "type" : "book" }, "uris" : [ "http://www.mendeley.com/documents/?uuid=4ad18bec-2843-4f57-819a-9f36d225be45" ] } ], "mendeley" : { "formattedCitation" : "(Segal, Williams, &amp; Teasdale, 2002)", "manualFormatting" : "Segal, Williams, &amp; Teasdale, 2002)", "plainTextFormattedCitation" : "(Segal, Williams, &amp; Teasdale, 2002)", "previouslyFormattedCitation" : "(Segal, Williams, &amp; Teasdale, 2002)" }, "properties" : {  }, "schema" : "https://github.com/citation-style-language/schema/raw/master/csl-citation.json" }</w:instrText>
      </w:r>
      <w:r w:rsidR="003F6C47" w:rsidRPr="00B828AA">
        <w:rPr>
          <w:rFonts w:ascii="Times New Roman" w:eastAsia="Times New Roman" w:hAnsi="Times New Roman" w:cs="Times New Roman"/>
          <w:color w:val="000000"/>
          <w:sz w:val="24"/>
          <w:szCs w:val="24"/>
        </w:rPr>
        <w:fldChar w:fldCharType="separate"/>
      </w:r>
      <w:r w:rsidR="003F6C47" w:rsidRPr="00B828AA">
        <w:rPr>
          <w:rFonts w:ascii="Times New Roman" w:eastAsia="Times New Roman" w:hAnsi="Times New Roman" w:cs="Times New Roman"/>
          <w:noProof/>
          <w:color w:val="000000"/>
          <w:sz w:val="24"/>
          <w:szCs w:val="24"/>
        </w:rPr>
        <w:t>Segal, Williams, &amp; Teasdale, 2002)</w:t>
      </w:r>
      <w:r w:rsidR="003F6C47" w:rsidRPr="00B828AA">
        <w:rPr>
          <w:rFonts w:ascii="Times New Roman" w:eastAsia="Times New Roman" w:hAnsi="Times New Roman" w:cs="Times New Roman"/>
          <w:color w:val="000000"/>
          <w:sz w:val="24"/>
          <w:szCs w:val="24"/>
        </w:rPr>
        <w:fldChar w:fldCharType="end"/>
      </w:r>
      <w:r w:rsidR="003F6C47" w:rsidRPr="00B828AA">
        <w:rPr>
          <w:rFonts w:ascii="Times New Roman" w:eastAsia="Times New Roman" w:hAnsi="Times New Roman" w:cs="Times New Roman"/>
          <w:color w:val="000000"/>
          <w:sz w:val="24"/>
          <w:szCs w:val="24"/>
        </w:rPr>
        <w:t xml:space="preserve">, Acceptance and Commitment Therapy </w:t>
      </w:r>
      <w:r w:rsidR="001B42F8" w:rsidRPr="00B828AA">
        <w:rPr>
          <w:rFonts w:ascii="Times New Roman" w:eastAsia="Times New Roman" w:hAnsi="Times New Roman" w:cs="Times New Roman"/>
          <w:color w:val="000000"/>
          <w:sz w:val="24"/>
          <w:szCs w:val="24"/>
        </w:rPr>
        <w:fldChar w:fldCharType="begin" w:fldLock="1"/>
      </w:r>
      <w:r w:rsidR="00270761" w:rsidRPr="00ED368A">
        <w:rPr>
          <w:rFonts w:ascii="Times New Roman" w:eastAsia="Times New Roman" w:hAnsi="Times New Roman" w:cs="Times New Roman"/>
          <w:color w:val="000000"/>
          <w:sz w:val="24"/>
          <w:szCs w:val="24"/>
        </w:rPr>
        <w:instrText>ADDIN CSL_CITATION { "citationItems" : [ { "id" : "ITEM-1", "itemData" : { "author" : [ { "dropping-particle" : "", "family" : "Hayes", "given" : "Steven C.", "non-dropping-particle" : "", "parse-names" : false, "suffix" : "" }, { "dropping-particle" : "", "family" : "Strosahl", "given" : "K.", "non-dropping-particle" : "", "parse-names" : false, "suffix" : "" }, { "dropping-particle" : "", "family" : "Wilson", "given" : "K. G.", "non-dropping-particle" : "", "parse-names" : false, "suffix" : "" } ], "id" : "ITEM-1", "issued" : { "date-parts" : [ [ "1999" ] ] }, "publisher" : "Guilford Press", "publisher-place" : "New York", "title" : "Acceptance and commitment therapy: An experiential approach to behavior change", "type" : "book" }, "uris" : [ "http://www.mendeley.com/documents/?uuid=fa0978dd-b8dd-48eb-b87d-7f280da577c1" ] } ], "mendeley" : { "formattedCitation" : "(S. C. Hayes, Strosahl, &amp; Wilson, 1999b)", "manualFormatting" : "(ACT, Hayes, Strosahl, &amp; Wilson, 1999)", "plainTextFormattedCitation" : "(S. C. Hayes, Strosahl, &amp; Wilson, 1999b)", "previouslyFormattedCitation" : "(S. C. Hayes, Strosahl, &amp; Wilson, 1999b)" }, "properties" : {  }, "schema" : "https://github.com/citation-style-language/schema/raw/master/csl-citation.json" }</w:instrText>
      </w:r>
      <w:r w:rsidR="001B42F8" w:rsidRPr="00B828AA">
        <w:rPr>
          <w:rFonts w:ascii="Times New Roman" w:eastAsia="Times New Roman" w:hAnsi="Times New Roman" w:cs="Times New Roman"/>
          <w:color w:val="000000"/>
          <w:sz w:val="24"/>
          <w:szCs w:val="24"/>
        </w:rPr>
        <w:fldChar w:fldCharType="separate"/>
      </w:r>
      <w:r w:rsidR="001B42F8" w:rsidRPr="00B828AA">
        <w:rPr>
          <w:rFonts w:ascii="Times New Roman" w:eastAsia="Times New Roman" w:hAnsi="Times New Roman" w:cs="Times New Roman"/>
          <w:noProof/>
          <w:color w:val="000000"/>
          <w:sz w:val="24"/>
          <w:szCs w:val="24"/>
        </w:rPr>
        <w:t>(</w:t>
      </w:r>
      <w:r w:rsidR="002F65D9" w:rsidRPr="00B828AA">
        <w:rPr>
          <w:rFonts w:ascii="Times New Roman" w:eastAsia="Times New Roman" w:hAnsi="Times New Roman" w:cs="Times New Roman"/>
          <w:noProof/>
          <w:color w:val="000000"/>
          <w:sz w:val="24"/>
          <w:szCs w:val="24"/>
        </w:rPr>
        <w:t xml:space="preserve">ACT, </w:t>
      </w:r>
      <w:r w:rsidR="001B42F8" w:rsidRPr="00312C11">
        <w:rPr>
          <w:rFonts w:ascii="Times New Roman" w:eastAsia="Times New Roman" w:hAnsi="Times New Roman" w:cs="Times New Roman"/>
          <w:noProof/>
          <w:color w:val="000000"/>
          <w:sz w:val="24"/>
          <w:szCs w:val="24"/>
        </w:rPr>
        <w:t>Hayes, Strosahl, &amp; Wilson, 1999)</w:t>
      </w:r>
      <w:r w:rsidR="001B42F8" w:rsidRPr="00B828AA">
        <w:rPr>
          <w:rFonts w:ascii="Times New Roman" w:eastAsia="Times New Roman" w:hAnsi="Times New Roman" w:cs="Times New Roman"/>
          <w:color w:val="000000"/>
          <w:sz w:val="24"/>
          <w:szCs w:val="24"/>
        </w:rPr>
        <w:fldChar w:fldCharType="end"/>
      </w:r>
      <w:r w:rsidR="00847E8E" w:rsidRPr="00B828AA">
        <w:rPr>
          <w:rFonts w:ascii="Times New Roman" w:eastAsia="Times New Roman" w:hAnsi="Times New Roman" w:cs="Times New Roman"/>
          <w:color w:val="000000"/>
          <w:sz w:val="24"/>
          <w:szCs w:val="24"/>
        </w:rPr>
        <w:t xml:space="preserve"> or Dialectic</w:t>
      </w:r>
      <w:r w:rsidR="00DC7FD1" w:rsidRPr="00B828AA">
        <w:rPr>
          <w:rFonts w:ascii="Times New Roman" w:eastAsia="Times New Roman" w:hAnsi="Times New Roman" w:cs="Times New Roman"/>
          <w:color w:val="000000"/>
          <w:sz w:val="24"/>
          <w:szCs w:val="24"/>
        </w:rPr>
        <w:t>al</w:t>
      </w:r>
      <w:r w:rsidR="00847E8E" w:rsidRPr="00B828AA">
        <w:rPr>
          <w:rFonts w:ascii="Times New Roman" w:eastAsia="Times New Roman" w:hAnsi="Times New Roman" w:cs="Times New Roman"/>
          <w:color w:val="000000"/>
          <w:sz w:val="24"/>
          <w:szCs w:val="24"/>
        </w:rPr>
        <w:t xml:space="preserve"> Behavioral Therapy </w:t>
      </w:r>
      <w:r w:rsidR="00847E8E" w:rsidRPr="00B828AA">
        <w:rPr>
          <w:rFonts w:ascii="Times New Roman" w:eastAsia="Times New Roman" w:hAnsi="Times New Roman" w:cs="Times New Roman"/>
          <w:color w:val="000000"/>
          <w:sz w:val="24"/>
          <w:szCs w:val="24"/>
        </w:rPr>
        <w:fldChar w:fldCharType="begin" w:fldLock="1"/>
      </w:r>
      <w:r w:rsidR="00270761" w:rsidRPr="00ED368A">
        <w:rPr>
          <w:rFonts w:ascii="Times New Roman" w:eastAsia="Times New Roman" w:hAnsi="Times New Roman" w:cs="Times New Roman"/>
          <w:color w:val="000000"/>
          <w:sz w:val="24"/>
          <w:szCs w:val="24"/>
        </w:rPr>
        <w:instrText>ADDIN CSL_CITATION { "citationItems" : [ { "id" : "ITEM-1", "itemData" : { "author" : [ { "dropping-particle" : "", "family" : "Linehan", "given" : "M.", "non-dropping-particle" : "", "parse-names" : false, "suffix" : "" } ], "container-title" : "NIDA research monograph", "id" : "ITEM-1", "issued" : { "date-parts" : [ [ "1993" ] ] }, "page" : "201-216", "title" : "Dialectical behavior therapy for treatment of borderline personality disorder: implications for the treatment of substance abuse.", "type" : "article-journal", "volume" : "137" }, "uris" : [ "http://www.mendeley.com/documents/?uuid=6a2f6d93-0993-4981-a306-df3d00eef39c" ] } ], "mendeley" : { "formattedCitation" : "(Linehan, 1993)", "manualFormatting" : "(DBT, Linehan, 1993)", "plainTextFormattedCitation" : "(Linehan, 1993)", "previouslyFormattedCitation" : "(Linehan, 1993)" }, "properties" : {  }, "schema" : "https://github.com/citation-style-language/schema/raw/master/csl-citation.json" }</w:instrText>
      </w:r>
      <w:r w:rsidR="00847E8E" w:rsidRPr="00B828AA">
        <w:rPr>
          <w:rFonts w:ascii="Times New Roman" w:eastAsia="Times New Roman" w:hAnsi="Times New Roman" w:cs="Times New Roman"/>
          <w:color w:val="000000"/>
          <w:sz w:val="24"/>
          <w:szCs w:val="24"/>
        </w:rPr>
        <w:fldChar w:fldCharType="separate"/>
      </w:r>
      <w:r w:rsidR="00847E8E" w:rsidRPr="00B828AA">
        <w:rPr>
          <w:rFonts w:ascii="Times New Roman" w:eastAsia="Times New Roman" w:hAnsi="Times New Roman" w:cs="Times New Roman"/>
          <w:noProof/>
          <w:color w:val="000000"/>
          <w:sz w:val="24"/>
          <w:szCs w:val="24"/>
        </w:rPr>
        <w:t>(</w:t>
      </w:r>
      <w:r w:rsidR="002F65D9" w:rsidRPr="00B828AA">
        <w:rPr>
          <w:rFonts w:ascii="Times New Roman" w:eastAsia="Times New Roman" w:hAnsi="Times New Roman" w:cs="Times New Roman"/>
          <w:noProof/>
          <w:color w:val="000000"/>
          <w:sz w:val="24"/>
          <w:szCs w:val="24"/>
        </w:rPr>
        <w:t xml:space="preserve">DBT, </w:t>
      </w:r>
      <w:r w:rsidR="00847E8E" w:rsidRPr="00312C11">
        <w:rPr>
          <w:rFonts w:ascii="Times New Roman" w:eastAsia="Times New Roman" w:hAnsi="Times New Roman" w:cs="Times New Roman"/>
          <w:noProof/>
          <w:color w:val="000000"/>
          <w:sz w:val="24"/>
          <w:szCs w:val="24"/>
        </w:rPr>
        <w:t>Linehan, 1993)</w:t>
      </w:r>
      <w:r w:rsidR="00847E8E" w:rsidRPr="00B828AA">
        <w:rPr>
          <w:rFonts w:ascii="Times New Roman" w:eastAsia="Times New Roman" w:hAnsi="Times New Roman" w:cs="Times New Roman"/>
          <w:color w:val="000000"/>
          <w:sz w:val="24"/>
          <w:szCs w:val="24"/>
        </w:rPr>
        <w:fldChar w:fldCharType="end"/>
      </w:r>
      <w:r w:rsidR="0030003D" w:rsidRPr="00B828AA">
        <w:rPr>
          <w:rFonts w:ascii="Times New Roman" w:eastAsia="Times New Roman" w:hAnsi="Times New Roman" w:cs="Times New Roman"/>
          <w:color w:val="000000"/>
          <w:sz w:val="24"/>
          <w:szCs w:val="24"/>
        </w:rPr>
        <w:t xml:space="preserve">. </w:t>
      </w:r>
      <w:bookmarkEnd w:id="2"/>
      <w:r w:rsidR="000C668F" w:rsidRPr="00ED368A">
        <w:rPr>
          <w:rFonts w:ascii="Times New Roman" w:eastAsia="Times New Roman" w:hAnsi="Times New Roman" w:cs="Times New Roman"/>
          <w:color w:val="000000"/>
          <w:sz w:val="24"/>
          <w:szCs w:val="24"/>
        </w:rPr>
        <w:t>Although a</w:t>
      </w:r>
      <w:r w:rsidR="0030003D" w:rsidRPr="00ED368A">
        <w:rPr>
          <w:rFonts w:ascii="Times New Roman" w:eastAsia="Times New Roman" w:hAnsi="Times New Roman" w:cs="Times New Roman"/>
          <w:color w:val="000000"/>
          <w:sz w:val="24"/>
          <w:szCs w:val="24"/>
        </w:rPr>
        <w:t xml:space="preserve"> common </w:t>
      </w:r>
      <w:r w:rsidR="0055615A" w:rsidRPr="00ED368A">
        <w:rPr>
          <w:rFonts w:ascii="Times New Roman" w:eastAsia="Times New Roman" w:hAnsi="Times New Roman" w:cs="Times New Roman"/>
          <w:color w:val="000000"/>
          <w:sz w:val="24"/>
          <w:szCs w:val="24"/>
        </w:rPr>
        <w:t>aim</w:t>
      </w:r>
      <w:r w:rsidR="0030003D" w:rsidRPr="00ED368A">
        <w:rPr>
          <w:rFonts w:ascii="Times New Roman" w:eastAsia="Times New Roman" w:hAnsi="Times New Roman" w:cs="Times New Roman"/>
          <w:color w:val="000000"/>
          <w:sz w:val="24"/>
          <w:szCs w:val="24"/>
        </w:rPr>
        <w:t xml:space="preserve"> of these</w:t>
      </w:r>
      <w:r w:rsidR="004A1FEF" w:rsidRPr="00ED368A">
        <w:rPr>
          <w:rFonts w:ascii="Times New Roman" w:eastAsia="Times New Roman" w:hAnsi="Times New Roman" w:cs="Times New Roman"/>
          <w:color w:val="000000"/>
          <w:sz w:val="24"/>
          <w:szCs w:val="24"/>
        </w:rPr>
        <w:t xml:space="preserve"> different</w:t>
      </w:r>
      <w:r w:rsidR="0030003D" w:rsidRPr="00ED368A">
        <w:rPr>
          <w:rFonts w:ascii="Times New Roman" w:eastAsia="Times New Roman" w:hAnsi="Times New Roman" w:cs="Times New Roman"/>
          <w:color w:val="000000"/>
          <w:sz w:val="24"/>
          <w:szCs w:val="24"/>
        </w:rPr>
        <w:t xml:space="preserve"> </w:t>
      </w:r>
      <w:r w:rsidR="009F6E6C" w:rsidRPr="00ED368A">
        <w:rPr>
          <w:rFonts w:ascii="Times New Roman" w:eastAsia="Times New Roman" w:hAnsi="Times New Roman" w:cs="Times New Roman"/>
          <w:color w:val="000000"/>
          <w:sz w:val="24"/>
          <w:szCs w:val="24"/>
        </w:rPr>
        <w:t xml:space="preserve">programs </w:t>
      </w:r>
      <w:r w:rsidR="0030003D" w:rsidRPr="00ED368A">
        <w:rPr>
          <w:rFonts w:ascii="Times New Roman" w:eastAsia="Times New Roman" w:hAnsi="Times New Roman" w:cs="Times New Roman"/>
          <w:color w:val="000000"/>
          <w:sz w:val="24"/>
          <w:szCs w:val="24"/>
        </w:rPr>
        <w:t>is to improv</w:t>
      </w:r>
      <w:r w:rsidR="000C668F" w:rsidRPr="00ED368A">
        <w:rPr>
          <w:rFonts w:ascii="Times New Roman" w:eastAsia="Times New Roman" w:hAnsi="Times New Roman" w:cs="Times New Roman"/>
          <w:color w:val="000000"/>
          <w:sz w:val="24"/>
          <w:szCs w:val="24"/>
        </w:rPr>
        <w:t>e emotion regulation capacities,</w:t>
      </w:r>
      <w:r w:rsidR="0030003D" w:rsidRPr="00ED368A">
        <w:rPr>
          <w:rFonts w:ascii="Times New Roman" w:eastAsia="Times New Roman" w:hAnsi="Times New Roman" w:cs="Times New Roman"/>
          <w:color w:val="000000"/>
          <w:sz w:val="24"/>
          <w:szCs w:val="24"/>
        </w:rPr>
        <w:t xml:space="preserve"> </w:t>
      </w:r>
      <w:r w:rsidR="004A1FEF" w:rsidRPr="00ED368A">
        <w:rPr>
          <w:rFonts w:ascii="Times New Roman" w:eastAsia="Times New Roman" w:hAnsi="Times New Roman" w:cs="Times New Roman"/>
          <w:color w:val="000000"/>
          <w:sz w:val="24"/>
          <w:szCs w:val="24"/>
        </w:rPr>
        <w:t>the</w:t>
      </w:r>
      <w:r w:rsidR="00A237B6" w:rsidRPr="00ED368A">
        <w:rPr>
          <w:rFonts w:ascii="Times New Roman" w:eastAsia="Times New Roman" w:hAnsi="Times New Roman" w:cs="Times New Roman"/>
          <w:color w:val="000000"/>
          <w:sz w:val="24"/>
          <w:szCs w:val="24"/>
        </w:rPr>
        <w:t xml:space="preserve"> practices </w:t>
      </w:r>
      <w:r w:rsidR="0030003D" w:rsidRPr="00ED368A">
        <w:rPr>
          <w:rFonts w:ascii="Times New Roman" w:eastAsia="Times New Roman" w:hAnsi="Times New Roman" w:cs="Times New Roman"/>
          <w:color w:val="000000"/>
          <w:sz w:val="24"/>
          <w:szCs w:val="24"/>
        </w:rPr>
        <w:t xml:space="preserve">focus on the cultivation of </w:t>
      </w:r>
      <w:r w:rsidR="00C57175" w:rsidRPr="00ED368A">
        <w:rPr>
          <w:rFonts w:ascii="Times New Roman" w:hAnsi="Times New Roman" w:cs="Times New Roman"/>
          <w:sz w:val="24"/>
          <w:szCs w:val="24"/>
        </w:rPr>
        <w:t xml:space="preserve">different </w:t>
      </w:r>
      <w:r w:rsidR="00AF05FE" w:rsidRPr="00ED368A">
        <w:rPr>
          <w:rFonts w:ascii="Times New Roman" w:hAnsi="Times New Roman" w:cs="Times New Roman"/>
          <w:sz w:val="24"/>
          <w:szCs w:val="24"/>
        </w:rPr>
        <w:t xml:space="preserve">mental </w:t>
      </w:r>
      <w:r w:rsidR="00C57175" w:rsidRPr="00ED368A">
        <w:rPr>
          <w:rFonts w:ascii="Times New Roman" w:hAnsi="Times New Roman" w:cs="Times New Roman"/>
          <w:sz w:val="24"/>
          <w:szCs w:val="24"/>
        </w:rPr>
        <w:t xml:space="preserve">capacities, such as attention, meta-cognition and self-inquiry, </w:t>
      </w:r>
      <w:r w:rsidR="004760F4" w:rsidRPr="00ED368A">
        <w:rPr>
          <w:rFonts w:ascii="Times New Roman" w:hAnsi="Times New Roman" w:cs="Times New Roman"/>
          <w:sz w:val="24"/>
          <w:szCs w:val="24"/>
        </w:rPr>
        <w:t>as well as</w:t>
      </w:r>
      <w:r w:rsidR="000C2CAE" w:rsidRPr="00ED368A">
        <w:rPr>
          <w:rFonts w:ascii="Times New Roman" w:hAnsi="Times New Roman" w:cs="Times New Roman"/>
          <w:sz w:val="24"/>
          <w:szCs w:val="24"/>
        </w:rPr>
        <w:t xml:space="preserve"> </w:t>
      </w:r>
      <w:r w:rsidR="00C57175" w:rsidRPr="00ED368A">
        <w:rPr>
          <w:rFonts w:ascii="Times New Roman" w:hAnsi="Times New Roman" w:cs="Times New Roman"/>
          <w:sz w:val="24"/>
          <w:szCs w:val="24"/>
        </w:rPr>
        <w:t>compassion</w:t>
      </w:r>
      <w:r w:rsidR="009E4D38" w:rsidRPr="00ED368A">
        <w:rPr>
          <w:rFonts w:ascii="Times New Roman" w:hAnsi="Times New Roman" w:cs="Times New Roman"/>
          <w:sz w:val="24"/>
          <w:szCs w:val="24"/>
        </w:rPr>
        <w:t xml:space="preserve">. </w:t>
      </w:r>
      <w:r w:rsidR="00223CB0" w:rsidRPr="00ED368A">
        <w:rPr>
          <w:rFonts w:ascii="Times New Roman" w:hAnsi="Times New Roman" w:cs="Times New Roman"/>
          <w:sz w:val="24"/>
          <w:szCs w:val="24"/>
        </w:rPr>
        <w:t>I</w:t>
      </w:r>
      <w:r w:rsidR="0030003D" w:rsidRPr="00ED368A">
        <w:rPr>
          <w:rFonts w:ascii="Times New Roman" w:hAnsi="Times New Roman" w:cs="Times New Roman"/>
          <w:sz w:val="24"/>
          <w:szCs w:val="24"/>
        </w:rPr>
        <w:t xml:space="preserve">t is </w:t>
      </w:r>
      <w:r w:rsidR="00223CB0" w:rsidRPr="00ED368A">
        <w:rPr>
          <w:rFonts w:ascii="Times New Roman" w:hAnsi="Times New Roman" w:cs="Times New Roman"/>
          <w:sz w:val="24"/>
          <w:szCs w:val="24"/>
        </w:rPr>
        <w:t xml:space="preserve">thus </w:t>
      </w:r>
      <w:r w:rsidR="0030003D" w:rsidRPr="00ED368A">
        <w:rPr>
          <w:rFonts w:ascii="Times New Roman" w:hAnsi="Times New Roman" w:cs="Times New Roman"/>
          <w:sz w:val="24"/>
          <w:szCs w:val="24"/>
        </w:rPr>
        <w:t>unclear whether they improve emotion regulation through different or similar mechanisms.</w:t>
      </w:r>
      <w:r w:rsidR="00F87036" w:rsidRPr="00ED368A">
        <w:rPr>
          <w:rFonts w:ascii="Times New Roman" w:hAnsi="Times New Roman" w:cs="Times New Roman"/>
          <w:sz w:val="24"/>
          <w:szCs w:val="24"/>
        </w:rPr>
        <w:t xml:space="preserve"> </w:t>
      </w:r>
    </w:p>
    <w:p w14:paraId="13A66449" w14:textId="228FA670" w:rsidR="00D609B2" w:rsidRPr="00B828AA" w:rsidRDefault="0055615A">
      <w:pPr>
        <w:spacing w:line="480" w:lineRule="auto"/>
        <w:ind w:firstLine="720"/>
        <w:rPr>
          <w:rFonts w:ascii="Times New Roman" w:hAnsi="Times New Roman" w:cs="Times New Roman"/>
          <w:sz w:val="24"/>
          <w:szCs w:val="24"/>
        </w:rPr>
      </w:pPr>
      <w:r w:rsidRPr="00ED368A">
        <w:rPr>
          <w:rFonts w:ascii="Times New Roman" w:hAnsi="Times New Roman" w:cs="Times New Roman"/>
          <w:sz w:val="24"/>
          <w:szCs w:val="24"/>
        </w:rPr>
        <w:t xml:space="preserve">Meditation-based interventions can be subdivided into </w:t>
      </w:r>
      <w:r w:rsidR="00223CB0" w:rsidRPr="00ED368A">
        <w:rPr>
          <w:rFonts w:ascii="Times New Roman" w:hAnsi="Times New Roman" w:cs="Times New Roman"/>
          <w:sz w:val="24"/>
          <w:szCs w:val="24"/>
        </w:rPr>
        <w:t>several</w:t>
      </w:r>
      <w:r w:rsidRPr="00ED368A">
        <w:rPr>
          <w:rFonts w:ascii="Times New Roman" w:hAnsi="Times New Roman" w:cs="Times New Roman"/>
          <w:sz w:val="24"/>
          <w:szCs w:val="24"/>
        </w:rPr>
        <w:t xml:space="preserve"> categories (c.f. </w:t>
      </w:r>
      <w:r w:rsidRPr="00B828AA">
        <w:rPr>
          <w:rFonts w:ascii="Times New Roman" w:hAnsi="Times New Roman" w:cs="Times New Roman"/>
          <w:sz w:val="24"/>
          <w:szCs w:val="24"/>
        </w:rPr>
        <w:fldChar w:fldCharType="begin" w:fldLock="1"/>
      </w:r>
      <w:r w:rsidR="00270761" w:rsidRPr="00ED368A">
        <w:rPr>
          <w:rFonts w:ascii="Times New Roman" w:hAnsi="Times New Roman" w:cs="Times New Roman"/>
          <w:sz w:val="24"/>
          <w:szCs w:val="24"/>
        </w:rPr>
        <w:instrText>ADDIN CSL_CITATION { "citationItems" : [ { "id" : "ITEM-1", "itemData" : { "DOI" : "10.1016/j.tics.2015.07.001", "ISSN" : "1879307X", "PMID" : "26231761", "abstract" : "Scientific research highlights the central role of specific psychological processes, in particular those related to the self, in various forms of human suffering and flourishing. This view is shared by Buddhism and other contemplative and humanistic traditions, which have developed meditation practices to regulate these processes. Building on a previous paper in this journal, we propose a novel classification system that categorizes specific styles of meditation into attentional, constructive, and deconstructive families based on their primary cognitive mechanisms. We suggest that meta-awareness, perspective taking and cognitive reappraisal, and self-inquiry may be important mechanisms in specific families of meditation and that alterations in these processes may be used to target states of experiential fusion, maladaptive self-schema, and cognitive reification.", "author" : [ { "dropping-particle" : "", "family" : "Dahl", "given" : "Cortland J.", "non-dropping-particle" : "", "parse-names" : false, "suffix" : "" }, { "dropping-particle" : "", "family" : "Lutz", "given" : "Antoine", "non-dropping-particle" : "", "parse-names" : false, "suffix" : "" }, { "dropping-particle" : "", "family" : "Davidson", "given" : "Richard J.", "non-dropping-particle" : "", "parse-names" : false, "suffix" : "" } ], "container-title" : "Trends in Cognitive Sciences", "id" : "ITEM-1", "issue" : "9", "issued" : { "date-parts" : [ [ "2015" ] ] }, "page" : "515-523", "publisher" : "Elsevier Ltd", "title" : "Reconstructing and deconstructing the self: Cognitive mechanisms in meditation practice", "type" : "article-journal", "volume" : "19" }, "uris" : [ "http://www.mendeley.com/documents/?uuid=d0c0acda-738f-4e51-b300-a294d8e910ca" ] }, { "id" : "ITEM-2", "itemData" : { "DOI" : "10.1016/j.tics.2008.01.005", "ISSN" : "1364-6613", "PMID" : "18329323", "abstract" : "Meditation can be conceptualized as a family of complex emotional and attentional regulatory training regimes developed for various ends, including the cultivation of well-being and emotional balance. Among these various practices, there are two styles that are commonly studied. One style, focused attention meditation, entails the voluntary focusing of attention on a chosen object. The other style, open monitoring meditation, involves nonreactive monitoring of the content of experience from moment to moment. The potential regulatory functions of these practices on attention and emotion processes could have a long-term impact on the brain and behavior.", "author" : [ { "dropping-particle" : "", "family" : "Lutz", "given" : "Antoine", "non-dropping-particle" : "", "parse-names" : false, "suffix" : "" }, { "dropping-particle" : "", "family" : "Slagter", "given" : "Heleen A", "non-dropping-particle" : "", "parse-names" : false, "suffix" : "" }, { "dropping-particle" : "", "family" : "Dunne", "given" : "John D", "non-dropping-particle" : "", "parse-names" : false, "suffix" : "" }, { "dropping-particle" : "", "family" : "Davidson", "given" : "Richard J", "non-dropping-particle" : "", "parse-names" : false, "suffix" : "" } ], "container-title" : "Trends in cognitive sciences", "id" : "ITEM-2", "issue" : "4", "issued" : { "date-parts" : [ [ "2008", "4" ] ] }, "page" : "163-9", "title" : "Attention regulation and monitoring in meditation.", "type" : "article-journal", "volume" : "12" }, "uris" : [ "http://www.mendeley.com/documents/?uuid=5e870050-d54b-4446-b6ed-a481f1568b37" ] } ], "mendeley" : { "formattedCitation" : "(Dahl, Lutz, &amp; Davidson, 2015; Lutz, Slagter, Dunne, &amp; Davidson, 2008)", "manualFormatting" : "Dahl, Lutz, &amp; Davidson, 2015; Lutz, Slagter, Dunne, &amp; Davidson, 2008)", "plainTextFormattedCitation" : "(Dahl, Lutz, &amp; Davidson, 2015; Lutz, Slagter, Dunne, &amp; Davidson, 2008)", "previouslyFormattedCitation" : "(Dahl, Lutz, &amp; Davidson, 2015; Lutz, Slagter, Dunne, &amp; Davidson, 2008)" }, "properties" : {  }, "schema" : "https://github.com/citation-style-language/schema/raw/master/csl-citation.json" }</w:instrText>
      </w:r>
      <w:r w:rsidRPr="00B828AA">
        <w:rPr>
          <w:rFonts w:ascii="Times New Roman" w:hAnsi="Times New Roman" w:cs="Times New Roman"/>
          <w:sz w:val="24"/>
          <w:szCs w:val="24"/>
        </w:rPr>
        <w:fldChar w:fldCharType="separate"/>
      </w:r>
      <w:r w:rsidRPr="00B828AA">
        <w:rPr>
          <w:rFonts w:ascii="Times New Roman" w:hAnsi="Times New Roman" w:cs="Times New Roman"/>
          <w:noProof/>
          <w:sz w:val="24"/>
          <w:szCs w:val="24"/>
        </w:rPr>
        <w:t>Dahl, Lutz, &amp; Davidson, 2015; Lutz, Slagter, Dunne, &amp; Davidson, 2008)</w:t>
      </w:r>
      <w:r w:rsidRPr="00B828AA">
        <w:rPr>
          <w:rFonts w:ascii="Times New Roman" w:hAnsi="Times New Roman" w:cs="Times New Roman"/>
          <w:sz w:val="24"/>
          <w:szCs w:val="24"/>
        </w:rPr>
        <w:fldChar w:fldCharType="end"/>
      </w:r>
      <w:r w:rsidR="00F87036" w:rsidRPr="00B828AA">
        <w:rPr>
          <w:rFonts w:ascii="Times New Roman" w:hAnsi="Times New Roman" w:cs="Times New Roman"/>
          <w:sz w:val="24"/>
          <w:szCs w:val="24"/>
        </w:rPr>
        <w:t>.</w:t>
      </w:r>
      <w:r w:rsidRPr="00B828AA">
        <w:rPr>
          <w:rFonts w:ascii="Times New Roman" w:hAnsi="Times New Roman" w:cs="Times New Roman"/>
          <w:sz w:val="24"/>
          <w:szCs w:val="24"/>
        </w:rPr>
        <w:t xml:space="preserve"> </w:t>
      </w:r>
      <w:r w:rsidR="00F87036" w:rsidRPr="00B828AA">
        <w:rPr>
          <w:rFonts w:ascii="Times New Roman" w:hAnsi="Times New Roman" w:cs="Times New Roman"/>
          <w:sz w:val="24"/>
          <w:szCs w:val="24"/>
        </w:rPr>
        <w:t>M</w:t>
      </w:r>
      <w:r w:rsidRPr="00312C11">
        <w:rPr>
          <w:rFonts w:ascii="Times New Roman" w:hAnsi="Times New Roman" w:cs="Times New Roman"/>
          <w:sz w:val="24"/>
          <w:szCs w:val="24"/>
        </w:rPr>
        <w:t xml:space="preserve">ost prominently researched are </w:t>
      </w:r>
      <w:r w:rsidRPr="00312C11">
        <w:rPr>
          <w:rFonts w:ascii="Times New Roman" w:hAnsi="Times New Roman" w:cs="Times New Roman"/>
          <w:i/>
          <w:sz w:val="24"/>
          <w:szCs w:val="24"/>
        </w:rPr>
        <w:t>mindfulness</w:t>
      </w:r>
      <w:r w:rsidRPr="00ED368A">
        <w:rPr>
          <w:rFonts w:ascii="Times New Roman" w:hAnsi="Times New Roman" w:cs="Times New Roman"/>
          <w:sz w:val="24"/>
          <w:szCs w:val="24"/>
        </w:rPr>
        <w:t xml:space="preserve">- and </w:t>
      </w:r>
      <w:r w:rsidRPr="00ED368A">
        <w:rPr>
          <w:rFonts w:ascii="Times New Roman" w:hAnsi="Times New Roman" w:cs="Times New Roman"/>
          <w:i/>
          <w:sz w:val="24"/>
          <w:szCs w:val="24"/>
        </w:rPr>
        <w:t>compassion</w:t>
      </w:r>
      <w:r w:rsidRPr="00ED368A">
        <w:rPr>
          <w:rFonts w:ascii="Times New Roman" w:hAnsi="Times New Roman" w:cs="Times New Roman"/>
          <w:sz w:val="24"/>
          <w:szCs w:val="24"/>
        </w:rPr>
        <w:t xml:space="preserve">-based practices. </w:t>
      </w:r>
      <w:r w:rsidR="000479DB" w:rsidRPr="00ED368A" w:rsidDel="002B650A">
        <w:rPr>
          <w:rFonts w:ascii="Times New Roman" w:hAnsi="Times New Roman" w:cs="Times New Roman"/>
          <w:sz w:val="24"/>
          <w:szCs w:val="24"/>
        </w:rPr>
        <w:t>T</w:t>
      </w:r>
      <w:r w:rsidR="000C668F" w:rsidRPr="00ED368A" w:rsidDel="002B650A">
        <w:rPr>
          <w:rFonts w:ascii="Times New Roman" w:hAnsi="Times New Roman" w:cs="Times New Roman"/>
          <w:sz w:val="24"/>
          <w:szCs w:val="24"/>
        </w:rPr>
        <w:t xml:space="preserve">he </w:t>
      </w:r>
      <w:r w:rsidR="000479DB" w:rsidRPr="00ED368A" w:rsidDel="002B650A">
        <w:rPr>
          <w:rFonts w:ascii="Times New Roman" w:hAnsi="Times New Roman" w:cs="Times New Roman"/>
          <w:sz w:val="24"/>
          <w:szCs w:val="24"/>
        </w:rPr>
        <w:t>conceptualization</w:t>
      </w:r>
      <w:r w:rsidR="000C668F" w:rsidRPr="00ED368A" w:rsidDel="002B650A">
        <w:rPr>
          <w:rFonts w:ascii="Times New Roman" w:hAnsi="Times New Roman" w:cs="Times New Roman"/>
          <w:sz w:val="24"/>
          <w:szCs w:val="24"/>
        </w:rPr>
        <w:t xml:space="preserve"> </w:t>
      </w:r>
      <w:r w:rsidR="00D86A5E" w:rsidRPr="00ED368A" w:rsidDel="002B650A">
        <w:rPr>
          <w:rFonts w:ascii="Times New Roman" w:hAnsi="Times New Roman" w:cs="Times New Roman"/>
          <w:sz w:val="24"/>
          <w:szCs w:val="24"/>
        </w:rPr>
        <w:t>of</w:t>
      </w:r>
      <w:r w:rsidR="000C668F" w:rsidRPr="00ED368A" w:rsidDel="002B650A">
        <w:rPr>
          <w:rFonts w:ascii="Times New Roman" w:hAnsi="Times New Roman" w:cs="Times New Roman"/>
          <w:sz w:val="24"/>
          <w:szCs w:val="24"/>
        </w:rPr>
        <w:t xml:space="preserve"> </w:t>
      </w:r>
      <w:r w:rsidR="000C668F" w:rsidRPr="00ED368A" w:rsidDel="002B650A">
        <w:rPr>
          <w:rFonts w:ascii="Times New Roman" w:hAnsi="Times New Roman" w:cs="Times New Roman"/>
          <w:sz w:val="24"/>
          <w:szCs w:val="24"/>
        </w:rPr>
        <w:lastRenderedPageBreak/>
        <w:t>mindfulness</w:t>
      </w:r>
      <w:r w:rsidR="000479DB" w:rsidRPr="00ED368A" w:rsidDel="002B650A">
        <w:rPr>
          <w:rFonts w:ascii="Times New Roman" w:hAnsi="Times New Roman" w:cs="Times New Roman"/>
          <w:sz w:val="24"/>
          <w:szCs w:val="24"/>
        </w:rPr>
        <w:t xml:space="preserve"> itself</w:t>
      </w:r>
      <w:r w:rsidR="000C668F" w:rsidRPr="00ED368A" w:rsidDel="002B650A">
        <w:rPr>
          <w:rFonts w:ascii="Times New Roman" w:hAnsi="Times New Roman" w:cs="Times New Roman"/>
          <w:sz w:val="24"/>
          <w:szCs w:val="24"/>
        </w:rPr>
        <w:t xml:space="preserve"> is widely debated</w:t>
      </w:r>
      <w:r w:rsidR="004F60D2" w:rsidRPr="00ED368A" w:rsidDel="002B650A">
        <w:rPr>
          <w:rFonts w:ascii="Times New Roman" w:hAnsi="Times New Roman" w:cs="Times New Roman"/>
          <w:sz w:val="24"/>
          <w:szCs w:val="24"/>
        </w:rPr>
        <w:t xml:space="preserve"> </w:t>
      </w:r>
      <w:r w:rsidR="004F60D2" w:rsidRPr="00B828AA" w:rsidDel="002B650A">
        <w:rPr>
          <w:rFonts w:ascii="Times New Roman" w:hAnsi="Times New Roman" w:cs="Times New Roman"/>
          <w:sz w:val="24"/>
          <w:szCs w:val="24"/>
        </w:rPr>
        <w:fldChar w:fldCharType="begin" w:fldLock="1"/>
      </w:r>
      <w:r w:rsidR="00270761" w:rsidRPr="00ED368A">
        <w:rPr>
          <w:rFonts w:ascii="Times New Roman" w:hAnsi="Times New Roman" w:cs="Times New Roman"/>
          <w:sz w:val="24"/>
          <w:szCs w:val="24"/>
        </w:rPr>
        <w:instrText>ADDIN CSL_CITATION { "citationItems" : [ { "id" : "ITEM-1", "itemData" : { "DOI" : "10.1037/0022-3514.84.4.822", "ISSN" : "0022-3514", "author" : [ { "dropping-particle" : "", "family" : "Brown", "given" : "Kirk Warren", "non-dropping-particle" : "", "parse-names" : false, "suffix" : "" }, { "dropping-particle" : "", "family" : "Ryan", "given" : "Richard M.", "non-dropping-particle" : "", "parse-names" : false, "suffix" : "" } ], "container-title" : "Journal of Personality and Social Psychology", "id" : "ITEM-1", "issue" : "4", "issued" : { "date-parts" : [ [ "2003" ] ] }, "page" : "822-848", "title" : "The benefits of being present: Mindfulness and its role in psychological well-being.", "type" : "article-journal", "volume" : "84" }, "uris" : [ "http://www.mendeley.com/documents/?uuid=cd2850ec-9344-4e5a-85d2-3cf08f863cd8" ] }, { "id" : "ITEM-2", "itemData" : { "DOI" : "10.1093/clipsy/bph078", "author" : [ { "dropping-particle" : "", "family" : "Brown", "given" : "Kirk Warren", "non-dropping-particle" : "", "parse-names" : false, "suffix" : "" }, { "dropping-particle" : "", "family" : "Ryan", "given" : "Richard M", "non-dropping-particle" : "", "parse-names" : false, "suffix" : "" } ], "id" : "ITEM-2", "issued" : { "date-parts" : [ [ "2004" ] ] }, "page" : "242-248", "title" : "Perils and promise in defining and measuring mindfulness : Observations from experience", "type" : "article-journal" }, "uris" : [ "http://www.mendeley.com/documents/?uuid=88872538-9a33-4ccc-803b-e174395c0259" ] }, { "id" : "ITEM-3", "itemData" : { "DOI" : "10.1080/14639947.2011.564815", "ISBN" : "1463-9947 1476-7953", "ISSN" : "1463-9947", "abstract" : "This essay critiques the standard characterization of mindfulness as present-centred non-judgmental awareness, arguing that this account misses some of the central features of mindfulness as described by classical Buddhist accounts, which present mindfulness as being relevant to the past as well as to the present. I show that for these sources the central feature of mindfulness is not its present focus but its capacity to hold its object and thus allow for sustained attention, regardless of whether the object is present or not. I further show that for these sources mindfulness can be explicitly evaluative, thus demonstrating the degree to which classical Buddhist accounts differ from the modern description of mindfulness as non-judgmental. I conclude that although this modern description may be useful as an operational definition intended for practical instruction, it does not provide an adequate basis for a theoretical analysis of mindfulness, for it fails to emphasize its retentive nature to privilege its alleged nonconceptuality.", "author" : [ { "dropping-particle" : "", "family" : "Dreyfus", "given" : "Georges", "non-dropping-particle" : "", "parse-names" : false, "suffix" : "" } ], "container-title" : "Contemporary Buddhism", "id" : "ITEM-3", "issue" : "1", "issued" : { "date-parts" : [ [ "2011" ] ] }, "page" : "41-54", "title" : "Is mindfulness present-centred and non-judgmental? A discussion of the cognitive dimensions of mindfulness", "type" : "article-journal", "volume" : "12" }, "uris" : [ "http://www.mendeley.com/documents/?uuid=789cdeb8-cb8c-42fe-acd9-b35f328f2320" ] }, { "id" : "ITEM-4", "itemData" : { "DOI" : "10.1016/j.jpsychores.2008.02.001", "ISBN" : "0022-3999", "ISSN" : "00223999", "PMID" : "18374739", "abstract" : "Argues the need for qualitative studies", "author" : [ { "dropping-particle" : "", "family" : "Grossman", "given" : "Paul", "non-dropping-particle" : "", "parse-names" : false, "suffix" : "" } ], "container-title" : "Journal of Psychosomatic Research", "id" : "ITEM-4", "issue" : "4", "issued" : { "date-parts" : [ [ "2008" ] ] }, "page" : "405-408", "title" : "On measuring mindfulness in psychosomatic and psychological research", "type" : "article-journal", "volume" : "64" }, "uris" : [ "http://www.mendeley.com/documents/?uuid=ef488b7b-4391-488f-9a4f-5a2fcf028fb2" ] }, { "id" : "ITEM-5", "itemData" : { "DOI" : "10.1080/14639947.2011.564841", "ISBN" : "1463-9947", "ISSN" : "1463-9947", "abstract" : "The Buddhist construct of mindfulness is a central element of mindfulness-based interventions and derives from a systematic phenomenological programme developed over several millennia to investigate subjective experience. Enthusiasm for \u2018mindfulness\u2019 in Western psychological and other science has resulted in proliferation of definitions, operationalizations and self-report inventories that purport tomeasuremindfulawareness as a trait. This paper addresses a number of seemingly intractable issues regarding current attempts to characterize mindfulness and also highlights a number of vulnerabilities in this domain that may lead to denaturing, distortion, dilution or reification of Buddhist constructs related to mindfulness. Enriching positivist Western psychological paradigms with a detailed and complex Buddhist phenomenology of the mind may require greater study and long-term direct practice of insight meditation than is currently common among psychologists and other scientists. Pursuit of such an approach would seem a necessary precondition for attempts to characterize and quantify mindfulness. Defining", "author" : [ { "dropping-particle" : "", "family" : "Grossman", "given" : "Paul", "non-dropping-particle" : "", "parse-names" : false, "suffix" : "" }, { "dropping-particle" : "", "family" : "Dam", "given" : "Nicholas T.", "non-dropping-particle" : "Van", "parse-names" : false, "suffix" : "" } ], "container-title" : "Contemporary Buddhism", "id" : "ITEM-5", "issue" : "December 2014", "issued" : { "date-parts" : [ [ "2011" ] ] }, "page" : "219-239", "title" : "Mindfulness, by any other name\u2026: trials and tribulations of sati in western psychology and science", "type" : "article-journal", "volume" : "12" }, "uris" : [ "http://www.mendeley.com/documents/?uuid=9d434120-c3c2-4d5c-81e9-d94bde144baa" ] }, { "id" : "ITEM-6", "itemData" : { "DOI" : "10.1002/jclp.20776", "ISBN" : "1097-4679", "ISSN" : "00219762", "PMID" : "21254062", "abstract" : "Mindfulness-based approaches are increasingly employed as interventions for treating a variety of psychological, psychiatric and physical problems. Such approaches include ancient Buddhist mindfulness meditations such as Vipassana and Zen meditations, modern group-based standardized meditations, such as mindfulness-based stress reduction and mindfulness-based cognitive therapy, and further psychological interventions, such as dialectical behavioral therapy and acceptance and commitment therapy. We review commonalities and differences of these interventions regarding philosophical background, main techniques, aims, outcomes, neurobiology and psychological mechanisms. In sum, the currently applied mindfulness-based interventions show large differences in the way mindfulness is conceptualized and practiced. The decision to consider such practices as unitary or as distinct phenomena will probably influence the direction of future research.", "author" : [ { "dropping-particle" : "", "family" : "Chiesa", "given" : "Alberto", "non-dropping-particle" : "", "parse-names" : false, "suffix" : "" }, { "dropping-particle" : "", "family" : "Malinowski", "given" : "Peter", "non-dropping-particle" : "", "parse-names" : false, "suffix" : "" } ], "container-title" : "Journal of Clinical Psychology", "id" : "ITEM-6", "issue" : "4", "issued" : { "date-parts" : [ [ "2011" ] ] }, "page" : "404-424", "title" : "Mindfulness-based approaches: Are they all the same?", "type" : "article-journal", "volume" : "67" }, "uris" : [ "http://www.mendeley.com/documents/?uuid=2ed57975-3cba-43d2-a55a-c16fb8b547ad" ] }, { "id" : "ITEM-7", "itemData" : { "DOI" : "10.1177/1073191105283504", "ISSN" : "1073-1911", "author" : [ { "dropping-particle" : "", "family" : "Baer", "given" : "Ruth A", "non-dropping-particle" : "", "parse-names" : false, "suffix" : "" }, { "dropping-particle" : "", "family" : "Smith", "given" : "Gregory T", "non-dropping-particle" : "", "parse-names" : false, "suffix" : "" }, { "dropping-particle" : "", "family" : "Hopkins", "given" : "Jaclyn", "non-dropping-particle" : "", "parse-names" : false, "suffix" : "" }, { "dropping-particle" : "", "family" : "Krietemeyer", "given" : "Jennifer", "non-dropping-particle" : "", "parse-names" : false, "suffix" : "" }, { "dropping-particle" : "", "family" : "Toney", "given" : "Leslie", "non-dropping-particle" : "", "parse-names" : false, "suffix" : "" } ], "container-title" : "Assessment", "id" : "ITEM-7", "issue" : "1", "issued" : { "date-parts" : [ [ "2006" ] ] }, "page" : "27-45", "title" : "Using self-report assessment methods to explore facets of mindfulness", "type" : "article-journal", "volume" : "13" }, "prefix" : "e.g. ", "uris" : [ "http://www.mendeley.com/documents/?uuid=a3a150d0-b423-42bf-955b-04abcdc77341" ] }, { "id" : "ITEM-8", "itemData" : { "DOI" : "10.1177/1745691617709589", "ISSN" : "1745-6916", "PMID" : "29016274", "abstract" : "During the past two decades, mindfulness meditation has gone from being a fringe topic of scientific investigation and New Age fad to being an occasional replacement for psychotherapy, tool of corporate well-being, widely implemented educational practice, and \" key to building more resilient soldiers. \" Yet the mindfulness movement and empirical evidence supporting it have not gone without criticism. Misinformation and poor methodology associated with past studies of mindfulness may lead public consumers to be harmed, misled, and disappointed. Addressing such concerns, the present article discusses the difficulties of defining mindfulness, delineates the proper scope of research into mindfulness practices, and explicates crucial methodological issues for interpreting results from investigations of mindfulness. For doing so, the authors draw on their diverse areas of expertise to review the present state of mindfulness research, comprehensively summarizing what we do and do not know, while providing a prescriptive agenda for contemplative science, with a particular focus on assessment, mindfulness training, possible adverse effects, and intersection with brain imaging. Our goals are to inform interested scientists, the news media, and the public, to minimize harm, curb poor research practices, and staunch the flow of misinformation about the benefits, costs, and future prospects of mindfulness meditation.", "author" : [ { "dropping-particle" : "", "family" : "Dam", "given" : "Nicholas T", "non-dropping-particle" : "Van", "parse-names" : false, "suffix" : "" }, { "dropping-particle" : "", "family" : "Vugt", "given" : "Marieke K", "non-dropping-particle" : "van", "parse-names" : false, "suffix" : "" }, { "dropping-particle" : "", "family" : "Vago", "given" : "David R", "non-dropping-particle" : "", "parse-names" : false, "suffix" : "" }, { "dropping-particle" : "", "family" : "Schmalzl", "given" : "Laura", "non-dropping-particle" : "", "parse-names" : false, "suffix" : "" }, { "dropping-particle" : "", "family" : "Saron", "given" : "Clifford D", "non-dropping-particle" : "", "parse-names" : false, "suffix" : "" }, { "dropping-particle" : "", "family" : "Olendzki", "given" : "Andrew", "non-dropping-particle" : "", "parse-names" : false, "suffix" : "" }, { "dropping-particle" : "", "family" : "Meissner", "given" : "Ted", "non-dropping-particle" : "", "parse-names" : false, "suffix" : "" }, { "dropping-particle" : "", "family" : "Lazar", "given" : "Sara W", "non-dropping-particle" : "", "parse-names" : false, "suffix" : "" }, { "dropping-particle" : "", "family" : "Kerr", "given" : "Catherine E", "non-dropping-particle" : "", "parse-names" : false, "suffix" : "" }, { "dropping-particle" : "", "family" : "Gorchov", "given" : "Jolie", "non-dropping-particle" : "", "parse-names" : false, "suffix" : "" }, { "dropping-particle" : "", "family" : "Fox", "given" : "Kieran C R", "non-dropping-particle" : "", "parse-names" : false, "suffix" : "" }, { "dropping-particle" : "", "family" : "Field", "given" : "Brent A", "non-dropping-particle" : "", "parse-names" : false, "suffix" : "" }, { "dropping-particle" : "", "family" : "Britton", "given" : "Willoughby B", "non-dropping-particle" : "", "parse-names" : false, "suffix" : "" }, { "dropping-particle" : "", "family" : "Brefczynski-Lewis", "given" : "Julie A", "non-dropping-particle" : "", "parse-names" : false, "suffix" : "" }, { "dropping-particle" : "", "family" : "Meyer", "given" : "David E", "non-dropping-particle" : "", "parse-names" : false, "suffix" : "" } ], "container-title" : "Perspectives on Psychological Science", "id" : "ITEM-8", "issued" : { "date-parts" : [ [ "2017" ] ] }, "title" : "Mind the Hype: A Critical Evaluation and Prescriptive Agenda for Research on Mindfulness and Meditation", "type" : "article-journal", "volume" : "1" }, "uris" : [ "http://www.mendeley.com/documents/?uuid=130fd68d-6e7b-47d7-bbc1-efdeae4b97bd" ] } ], "mendeley" : { "formattedCitation" : "(e.g. Baer, Smith, Hopkins, Krietemeyer, &amp; Toney, 2006; Brown &amp; Ryan, 2003, 2004; Chiesa &amp; Malinowski, 2011; Dreyfus, 2011; Grossman, 2008; Grossman &amp; Van Dam, 2011; Van Dam et al., 2017)", "plainTextFormattedCitation" : "(e.g. Baer, Smith, Hopkins, Krietemeyer, &amp; Toney, 2006; Brown &amp; Ryan, 2003, 2004; Chiesa &amp; Malinowski, 2011; Dreyfus, 2011; Grossman, 2008; Grossman &amp; Van Dam, 2011; Van Dam et al., 2017)", "previouslyFormattedCitation" : "(e.g. Baer, Smith, Hopkins, Krietemeyer, &amp; Toney, 2006; Brown &amp; Ryan, 2003, 2004; Chiesa &amp; Malinowski, 2011; Dreyfus, 2011; Grossman, 2008; Grossman &amp; Van Dam, 2011; Van Dam et al., 2017)" }, "properties" : {  }, "schema" : "https://github.com/citation-style-language/schema/raw/master/csl-citation.json" }</w:instrText>
      </w:r>
      <w:r w:rsidR="004F60D2" w:rsidRPr="00B828AA" w:rsidDel="002B650A">
        <w:rPr>
          <w:rFonts w:ascii="Times New Roman" w:hAnsi="Times New Roman" w:cs="Times New Roman"/>
          <w:sz w:val="24"/>
          <w:szCs w:val="24"/>
        </w:rPr>
        <w:fldChar w:fldCharType="separate"/>
      </w:r>
      <w:r w:rsidR="007577E8" w:rsidRPr="00B828AA" w:rsidDel="002B650A">
        <w:rPr>
          <w:rFonts w:ascii="Times New Roman" w:hAnsi="Times New Roman" w:cs="Times New Roman"/>
          <w:noProof/>
          <w:sz w:val="24"/>
          <w:szCs w:val="24"/>
        </w:rPr>
        <w:t>(e.g. Baer, Smith, Hopkins, Krietemeyer, &amp; Toney, 2006; Brown &amp; Ryan, 2003, 2004; Chiesa &amp; Malinowski, 2011; Dreyfus, 2011; Grossman, 2008; Grossman &amp; Van Dam, 2011; Van Dam et al., 2017)</w:t>
      </w:r>
      <w:r w:rsidR="004F60D2" w:rsidRPr="00B828AA" w:rsidDel="002B650A">
        <w:rPr>
          <w:rFonts w:ascii="Times New Roman" w:hAnsi="Times New Roman" w:cs="Times New Roman"/>
          <w:sz w:val="24"/>
          <w:szCs w:val="24"/>
        </w:rPr>
        <w:fldChar w:fldCharType="end"/>
      </w:r>
      <w:r w:rsidR="000C668F" w:rsidRPr="00B828AA" w:rsidDel="002B650A">
        <w:rPr>
          <w:rFonts w:ascii="Times New Roman" w:hAnsi="Times New Roman" w:cs="Times New Roman"/>
          <w:sz w:val="24"/>
          <w:szCs w:val="24"/>
        </w:rPr>
        <w:t xml:space="preserve">, which </w:t>
      </w:r>
      <w:r w:rsidR="00952735" w:rsidRPr="00B828AA" w:rsidDel="002B650A">
        <w:rPr>
          <w:rFonts w:ascii="Times New Roman" w:hAnsi="Times New Roman" w:cs="Times New Roman"/>
          <w:sz w:val="24"/>
          <w:szCs w:val="24"/>
        </w:rPr>
        <w:t xml:space="preserve">potentially </w:t>
      </w:r>
      <w:r w:rsidR="004F60D2" w:rsidRPr="00B828AA" w:rsidDel="002B650A">
        <w:rPr>
          <w:rFonts w:ascii="Times New Roman" w:hAnsi="Times New Roman" w:cs="Times New Roman"/>
          <w:sz w:val="24"/>
          <w:szCs w:val="24"/>
        </w:rPr>
        <w:t>impedes</w:t>
      </w:r>
      <w:r w:rsidR="00952735" w:rsidRPr="00312C11" w:rsidDel="002B650A">
        <w:rPr>
          <w:rFonts w:ascii="Times New Roman" w:hAnsi="Times New Roman" w:cs="Times New Roman"/>
          <w:sz w:val="24"/>
          <w:szCs w:val="24"/>
        </w:rPr>
        <w:t xml:space="preserve"> draw</w:t>
      </w:r>
      <w:r w:rsidR="004F60D2" w:rsidRPr="00312C11" w:rsidDel="002B650A">
        <w:rPr>
          <w:rFonts w:ascii="Times New Roman" w:hAnsi="Times New Roman" w:cs="Times New Roman"/>
          <w:sz w:val="24"/>
          <w:szCs w:val="24"/>
        </w:rPr>
        <w:t>ing</w:t>
      </w:r>
      <w:r w:rsidR="00952735" w:rsidRPr="00312C11" w:rsidDel="002B650A">
        <w:rPr>
          <w:rFonts w:ascii="Times New Roman" w:hAnsi="Times New Roman" w:cs="Times New Roman"/>
          <w:sz w:val="24"/>
          <w:szCs w:val="24"/>
        </w:rPr>
        <w:t xml:space="preserve"> inferences about the specif</w:t>
      </w:r>
      <w:r w:rsidR="00952735" w:rsidRPr="00ED368A" w:rsidDel="002B650A">
        <w:rPr>
          <w:rFonts w:ascii="Times New Roman" w:hAnsi="Times New Roman" w:cs="Times New Roman"/>
          <w:sz w:val="24"/>
          <w:szCs w:val="24"/>
        </w:rPr>
        <w:t xml:space="preserve">ic effects of </w:t>
      </w:r>
      <w:r w:rsidR="000479DB" w:rsidRPr="00ED368A" w:rsidDel="002B650A">
        <w:rPr>
          <w:rFonts w:ascii="Times New Roman" w:hAnsi="Times New Roman" w:cs="Times New Roman"/>
          <w:sz w:val="24"/>
          <w:szCs w:val="24"/>
        </w:rPr>
        <w:t xml:space="preserve">existing </w:t>
      </w:r>
      <w:r w:rsidR="00952735" w:rsidRPr="00ED368A" w:rsidDel="002B650A">
        <w:rPr>
          <w:rFonts w:ascii="Times New Roman" w:hAnsi="Times New Roman" w:cs="Times New Roman"/>
          <w:sz w:val="24"/>
          <w:szCs w:val="24"/>
        </w:rPr>
        <w:t xml:space="preserve">mindfulness interventions. </w:t>
      </w:r>
      <w:r w:rsidR="004A1FEF" w:rsidRPr="00ED368A">
        <w:rPr>
          <w:rFonts w:ascii="Times New Roman" w:hAnsi="Times New Roman" w:cs="Times New Roman"/>
          <w:sz w:val="24"/>
          <w:szCs w:val="24"/>
        </w:rPr>
        <w:t>A popular definition of m</w:t>
      </w:r>
      <w:r w:rsidR="009E4D38" w:rsidRPr="00ED368A">
        <w:rPr>
          <w:rFonts w:ascii="Times New Roman" w:hAnsi="Times New Roman" w:cs="Times New Roman"/>
          <w:sz w:val="24"/>
          <w:szCs w:val="24"/>
        </w:rPr>
        <w:t xml:space="preserve">indfulness </w:t>
      </w:r>
      <w:r w:rsidR="004A1FEF" w:rsidRPr="00ED368A">
        <w:rPr>
          <w:rFonts w:ascii="Times New Roman" w:hAnsi="Times New Roman" w:cs="Times New Roman"/>
          <w:sz w:val="24"/>
          <w:szCs w:val="24"/>
        </w:rPr>
        <w:t>is</w:t>
      </w:r>
      <w:r w:rsidR="0030003D" w:rsidRPr="00ED368A">
        <w:rPr>
          <w:rFonts w:ascii="Times New Roman" w:hAnsi="Times New Roman" w:cs="Times New Roman"/>
          <w:sz w:val="24"/>
          <w:szCs w:val="24"/>
        </w:rPr>
        <w:t xml:space="preserve"> </w:t>
      </w:r>
      <w:r w:rsidR="009E4D38" w:rsidRPr="00ED368A">
        <w:rPr>
          <w:rFonts w:ascii="Times New Roman" w:hAnsi="Times New Roman" w:cs="Times New Roman"/>
          <w:sz w:val="24"/>
          <w:szCs w:val="24"/>
        </w:rPr>
        <w:t>attention to and awareness of the present moment</w:t>
      </w:r>
      <w:r w:rsidR="0030003D" w:rsidRPr="00ED368A">
        <w:rPr>
          <w:rFonts w:ascii="Times New Roman" w:hAnsi="Times New Roman" w:cs="Times New Roman"/>
          <w:sz w:val="24"/>
          <w:szCs w:val="24"/>
        </w:rPr>
        <w:t xml:space="preserve"> </w:t>
      </w:r>
      <w:r w:rsidR="009E4D38" w:rsidRPr="00ED368A">
        <w:rPr>
          <w:rFonts w:ascii="Times New Roman" w:hAnsi="Times New Roman" w:cs="Times New Roman"/>
          <w:sz w:val="24"/>
          <w:szCs w:val="24"/>
        </w:rPr>
        <w:t xml:space="preserve">without elaboration or judgment </w:t>
      </w:r>
      <w:r w:rsidR="007054ED" w:rsidRPr="00B828AA">
        <w:rPr>
          <w:rFonts w:ascii="Times New Roman" w:hAnsi="Times New Roman" w:cs="Times New Roman"/>
          <w:sz w:val="24"/>
          <w:szCs w:val="24"/>
        </w:rPr>
        <w:fldChar w:fldCharType="begin" w:fldLock="1"/>
      </w:r>
      <w:r w:rsidR="00270761" w:rsidRPr="00ED368A">
        <w:rPr>
          <w:rFonts w:ascii="Times New Roman" w:hAnsi="Times New Roman" w:cs="Times New Roman"/>
          <w:sz w:val="24"/>
          <w:szCs w:val="24"/>
        </w:rPr>
        <w:instrText>ADDIN CSL_CITATION { "citationItems" : [ { "id" : "ITEM-1", "itemData" : { "DOI" : "10.1093/clipsy/bph077", "author" : [ { "dropping-particle" : "", "family" : "Bishop", "given" : "Scott R", "non-dropping-particle" : "", "parse-names" : false, "suffix" : "" }, { "dropping-particle" : "", "family" : "Lau", "given" : "Mark", "non-dropping-particle" : "", "parse-names" : false, "suffix" : "" }, { "dropping-particle" : "", "family" : "Shapiro", "given" : "Shauna", "non-dropping-particle" : "", "parse-names" : false, "suffix" : "" }, { "dropping-particle" : "", "family" : "Carlson", "given" : "Linda", "non-dropping-particle" : "", "parse-names" : false, "suffix" : "" }, { "dropping-particle" : "", "family" : "Anderson, Nicole", "given" : "D", "non-dropping-particle" : "", "parse-names" : false, "suffix" : "" }, { "dropping-particle" : "", "family" : "Carmody", "given" : "James", "non-dropping-particle" : "", "parse-names" : false, "suffix" : "" }, { "dropping-particle" : "V.", "family" : "Segal", "given" : "Zindel", "non-dropping-particle" : "", "parse-names" : false, "suffix" : "" }, { "dropping-particle" : "", "family" : "Abbey", "given" : "Susan", "non-dropping-particle" : "", "parse-names" : false, "suffix" : "" }, { "dropping-particle" : "", "family" : "Speca", "given" : "Michael", "non-dropping-particle" : "", "parse-names" : false, "suffix" : "" }, { "dropping-particle" : "", "family" : "Velting", "given" : "Drew", "non-dropping-particle" : "", "parse-names" : false, "suffix" : "" }, { "dropping-particle" : "", "family" : "Devins", "given" : "Gerald", "non-dropping-particle" : "", "parse-names" : false, "suffix" : "" } ], "container-title" : "Clinical Psychology: Science and Practice", "id" : "ITEM-1", "issue" : "3", "issued" : { "date-parts" : [ [ "2004" ] ] }, "page" : "230-241", "title" : "Mindfulness: A proposed operational definition", "type" : "article-journal", "volume" : "11" }, "uris" : [ "http://www.mendeley.com/documents/?uuid=7498ec6e-03ec-4393-9ac0-f0167cc5e706" ] }, { "id" : "ITEM-2", "itemData" : { "author" : [ { "dropping-particle" : "", "family" : "Kabat-Zinn", "given" : "Jon", "non-dropping-particle" : "", "parse-names" : false, "suffix" : "" } ], "id" : "ITEM-2", "issued" : { "date-parts" : [ [ "1994" ] ] }, "publisher" : "Hyperion", "publisher-place" : "New York", "title" : "Wherever you go, there you are: Mindfulness meditation in everyday life", "type" : "book" }, "uris" : [ "http://www.mendeley.com/documents/?uuid=18a36928-2492-4f1b-9e38-dcfdb384fa6d" ] } ], "mendeley" : { "formattedCitation" : "(Bishop et al., 2004; Kabat-Zinn, 1994)", "plainTextFormattedCitation" : "(Bishop et al., 2004; Kabat-Zinn, 1994)", "previouslyFormattedCitation" : "(Bishop et al., 2004; Kabat-Zinn, 1994)" }, "properties" : {  }, "schema" : "https://github.com/citation-style-language/schema/raw/master/csl-citation.json" }</w:instrText>
      </w:r>
      <w:r w:rsidR="007054ED" w:rsidRPr="00B828AA">
        <w:rPr>
          <w:rFonts w:ascii="Times New Roman" w:hAnsi="Times New Roman" w:cs="Times New Roman"/>
          <w:sz w:val="24"/>
          <w:szCs w:val="24"/>
        </w:rPr>
        <w:fldChar w:fldCharType="separate"/>
      </w:r>
      <w:r w:rsidR="007054ED" w:rsidRPr="00B828AA">
        <w:rPr>
          <w:rFonts w:ascii="Times New Roman" w:hAnsi="Times New Roman" w:cs="Times New Roman"/>
          <w:noProof/>
          <w:sz w:val="24"/>
          <w:szCs w:val="24"/>
        </w:rPr>
        <w:t>(Bishop et al., 2004; Kabat-Zinn, 1994)</w:t>
      </w:r>
      <w:r w:rsidR="007054ED" w:rsidRPr="00B828AA">
        <w:rPr>
          <w:rFonts w:ascii="Times New Roman" w:hAnsi="Times New Roman" w:cs="Times New Roman"/>
          <w:sz w:val="24"/>
          <w:szCs w:val="24"/>
        </w:rPr>
        <w:fldChar w:fldCharType="end"/>
      </w:r>
      <w:r w:rsidR="0030003D" w:rsidRPr="00B828AA">
        <w:rPr>
          <w:rFonts w:ascii="Times New Roman" w:hAnsi="Times New Roman" w:cs="Times New Roman"/>
          <w:sz w:val="24"/>
          <w:szCs w:val="24"/>
        </w:rPr>
        <w:t xml:space="preserve">. </w:t>
      </w:r>
      <w:r w:rsidR="00F85091" w:rsidRPr="00B828AA">
        <w:rPr>
          <w:rFonts w:ascii="Times New Roman" w:hAnsi="Times New Roman" w:cs="Times New Roman"/>
          <w:sz w:val="24"/>
          <w:szCs w:val="24"/>
        </w:rPr>
        <w:t xml:space="preserve">Based on this definition, mindfulness has been thought </w:t>
      </w:r>
      <w:r w:rsidR="009F6E6C" w:rsidRPr="00B828AA">
        <w:rPr>
          <w:rFonts w:ascii="Times New Roman" w:hAnsi="Times New Roman" w:cs="Times New Roman"/>
          <w:sz w:val="24"/>
          <w:szCs w:val="24"/>
        </w:rPr>
        <w:t>to consist</w:t>
      </w:r>
      <w:r w:rsidR="00F85091" w:rsidRPr="00312C11">
        <w:rPr>
          <w:rFonts w:ascii="Times New Roman" w:hAnsi="Times New Roman" w:cs="Times New Roman"/>
          <w:sz w:val="24"/>
          <w:szCs w:val="24"/>
        </w:rPr>
        <w:t xml:space="preserve"> of two facets: attention and acceptance </w:t>
      </w:r>
      <w:r w:rsidR="00F85091" w:rsidRPr="00B828AA">
        <w:rPr>
          <w:rFonts w:ascii="Times New Roman" w:hAnsi="Times New Roman" w:cs="Times New Roman"/>
          <w:sz w:val="24"/>
          <w:szCs w:val="24"/>
        </w:rPr>
        <w:fldChar w:fldCharType="begin" w:fldLock="1"/>
      </w:r>
      <w:r w:rsidR="00270761" w:rsidRPr="00ED368A">
        <w:rPr>
          <w:rFonts w:ascii="Times New Roman" w:hAnsi="Times New Roman" w:cs="Times New Roman"/>
          <w:sz w:val="24"/>
          <w:szCs w:val="24"/>
        </w:rPr>
        <w:instrText>ADDIN CSL_CITATION { "citationItems" : [ { "id" : "ITEM-1", "itemData" : { "DOI" : "10.1093/clipsy/bph077", "author" : [ { "dropping-particle" : "", "family" : "Bishop", "given" : "Scott R", "non-dropping-particle" : "", "parse-names" : false, "suffix" : "" }, { "dropping-particle" : "", "family" : "Lau", "given" : "Mark", "non-dropping-particle" : "", "parse-names" : false, "suffix" : "" }, { "dropping-particle" : "", "family" : "Shapiro", "given" : "Shauna", "non-dropping-particle" : "", "parse-names" : false, "suffix" : "" }, { "dropping-particle" : "", "family" : "Carlson", "given" : "Linda", "non-dropping-particle" : "", "parse-names" : false, "suffix" : "" }, { "dropping-particle" : "", "family" : "Anderson, Nicole", "given" : "D", "non-dropping-particle" : "", "parse-names" : false, "suffix" : "" }, { "dropping-particle" : "", "family" : "Carmody", "given" : "James", "non-dropping-particle" : "", "parse-names" : false, "suffix" : "" }, { "dropping-particle" : "V.", "family" : "Segal", "given" : "Zindel", "non-dropping-particle" : "", "parse-names" : false, "suffix" : "" }, { "dropping-particle" : "", "family" : "Abbey", "given" : "Susan", "non-dropping-particle" : "", "parse-names" : false, "suffix" : "" }, { "dropping-particle" : "", "family" : "Speca", "given" : "Michael", "non-dropping-particle" : "", "parse-names" : false, "suffix" : "" }, { "dropping-particle" : "", "family" : "Velting", "given" : "Drew", "non-dropping-particle" : "", "parse-names" : false, "suffix" : "" }, { "dropping-particle" : "", "family" : "Devins", "given" : "Gerald", "non-dropping-particle" : "", "parse-names" : false, "suffix" : "" } ], "container-title" : "Clinical Psychology: Science and Practice", "id" : "ITEM-1", "issue" : "3", "issued" : { "date-parts" : [ [ "2004" ] ] }, "page" : "230-241", "title" : "Mindfulness: A proposed operational definition", "type" : "article-journal", "volume" : "11" }, "uris" : [ "http://www.mendeley.com/documents/?uuid=7498ec6e-03ec-4393-9ac0-f0167cc5e706" ] } ], "mendeley" : { "formattedCitation" : "(Bishop et al., 2004)", "plainTextFormattedCitation" : "(Bishop et al., 2004)", "previouslyFormattedCitation" : "(Bishop et al., 2004)" }, "properties" : {  }, "schema" : "https://github.com/citation-style-language/schema/raw/master/csl-citation.json" }</w:instrText>
      </w:r>
      <w:r w:rsidR="00F85091" w:rsidRPr="00B828AA">
        <w:rPr>
          <w:rFonts w:ascii="Times New Roman" w:hAnsi="Times New Roman" w:cs="Times New Roman"/>
          <w:sz w:val="24"/>
          <w:szCs w:val="24"/>
        </w:rPr>
        <w:fldChar w:fldCharType="separate"/>
      </w:r>
      <w:r w:rsidR="00F85091" w:rsidRPr="00B828AA">
        <w:rPr>
          <w:rFonts w:ascii="Times New Roman" w:hAnsi="Times New Roman" w:cs="Times New Roman"/>
          <w:noProof/>
          <w:sz w:val="24"/>
          <w:szCs w:val="24"/>
        </w:rPr>
        <w:t>(Bishop et al., 2004)</w:t>
      </w:r>
      <w:r w:rsidR="00F85091" w:rsidRPr="00B828AA">
        <w:rPr>
          <w:rFonts w:ascii="Times New Roman" w:hAnsi="Times New Roman" w:cs="Times New Roman"/>
          <w:sz w:val="24"/>
          <w:szCs w:val="24"/>
        </w:rPr>
        <w:fldChar w:fldCharType="end"/>
      </w:r>
      <w:r w:rsidR="000E5272" w:rsidRPr="00B828AA">
        <w:rPr>
          <w:rFonts w:ascii="Times New Roman" w:hAnsi="Times New Roman" w:cs="Times New Roman"/>
          <w:sz w:val="24"/>
          <w:szCs w:val="24"/>
        </w:rPr>
        <w:t xml:space="preserve">. </w:t>
      </w:r>
      <w:r w:rsidR="000E5272" w:rsidRPr="00ED368A">
        <w:rPr>
          <w:rFonts w:ascii="Times New Roman" w:hAnsi="Times New Roman" w:cs="Times New Roman"/>
          <w:sz w:val="24"/>
          <w:szCs w:val="24"/>
        </w:rPr>
        <w:t xml:space="preserve">Lindsay and Creswell </w:t>
      </w:r>
      <w:r w:rsidR="000E5272" w:rsidRPr="00ED368A">
        <w:rPr>
          <w:rFonts w:ascii="Times New Roman" w:hAnsi="Times New Roman" w:cs="Times New Roman"/>
          <w:sz w:val="24"/>
          <w:szCs w:val="24"/>
        </w:rPr>
        <w:fldChar w:fldCharType="begin" w:fldLock="1"/>
      </w:r>
      <w:r w:rsidR="004C1230" w:rsidRPr="00ED368A">
        <w:rPr>
          <w:rFonts w:ascii="Times New Roman" w:hAnsi="Times New Roman" w:cs="Times New Roman"/>
          <w:sz w:val="24"/>
          <w:szCs w:val="24"/>
        </w:rPr>
        <w:instrText>ADDIN CSL_CITATION { "citationItems" : [ { "id" : "ITEM-1", "itemData" : { "DOI" : "10.1126/science.1249098.Sleep", "ISBN" : "0000000000000", "ISSN" : "1527-5418", "PMID" : "24655651", "abstract" : "Synapses are highly plastic and are modified by changes in patterns of neural activity or sensory experience. Plasticity of cortical excitatory synapses is thought to be important for learning and memory, leading to alterations in sensory representations and cognitive maps. However, these changes must be coordinated across other synapses within local circuits to preserve neural coding schemes and the organization of excitatory and inhibitory inputs, i.e., excitatory-inhibitory balance. Recent studies indicate that inhibitory synapses are also plastic and are controlled directly by a large number of neuromodulators, particularly during episodes of learning. Many modulators transiently alter excitatory-inhibitory balance by decreasing inhibition, and thus disinhibition has emerged as a major mechanism by which neuromodulation might enable long-term synaptic modifications naturally. This review examines the relationships between neuromodulation and synaptic plasticity, focusing on the induction of long-term changes that collectively enhance cortical excitatory-inhibitory balance for improving perception and behavior. Keywords", "author" : [ { "dropping-particle" : "", "family" : "Lindsay", "given" : "Emily K.", "non-dropping-particle" : "", "parse-names" : false, "suffix" : "" }, { "dropping-particle" : "", "family" : "Creswell", "given" : "J. David", "non-dropping-particle" : "", "parse-names" : false, "suffix" : "" } ], "container-title" : "Clinical Psychology Review", "id" : "ITEM-1", "issued" : { "date-parts" : [ [ "2017" ] ] }, "page" : "48-59", "title" : "Mechanisms of Mindfulness Training: Monitor and Acceptance Theory (MAT)", "type" : "article-journal", "volume" : "51" }, "suppress-author" : 1, "uris" : [ "http://www.mendeley.com/documents/?uuid=51f6949d-fca5-42f5-b283-38d6d75eb57d" ] } ], "mendeley" : { "formattedCitation" : "(2017)", "plainTextFormattedCitation" : "(2017)", "previouslyFormattedCitation" : "(2017)" }, "properties" : {  }, "schema" : "https://github.com/citation-style-language/schema/raw/master/csl-citation.json" }</w:instrText>
      </w:r>
      <w:r w:rsidR="000E5272" w:rsidRPr="00ED368A">
        <w:rPr>
          <w:rFonts w:ascii="Times New Roman" w:hAnsi="Times New Roman" w:cs="Times New Roman"/>
          <w:sz w:val="24"/>
          <w:szCs w:val="24"/>
        </w:rPr>
        <w:fldChar w:fldCharType="separate"/>
      </w:r>
      <w:r w:rsidR="000E5272" w:rsidRPr="00ED368A">
        <w:rPr>
          <w:rFonts w:ascii="Times New Roman" w:hAnsi="Times New Roman" w:cs="Times New Roman"/>
          <w:noProof/>
          <w:sz w:val="24"/>
          <w:szCs w:val="24"/>
        </w:rPr>
        <w:t>(2017)</w:t>
      </w:r>
      <w:r w:rsidR="000E5272" w:rsidRPr="00ED368A">
        <w:rPr>
          <w:rFonts w:ascii="Times New Roman" w:hAnsi="Times New Roman" w:cs="Times New Roman"/>
          <w:sz w:val="24"/>
          <w:szCs w:val="24"/>
        </w:rPr>
        <w:fldChar w:fldCharType="end"/>
      </w:r>
      <w:r w:rsidR="000E5272" w:rsidRPr="00ED368A">
        <w:rPr>
          <w:rFonts w:ascii="Times New Roman" w:hAnsi="Times New Roman" w:cs="Times New Roman"/>
          <w:sz w:val="24"/>
          <w:szCs w:val="24"/>
        </w:rPr>
        <w:t xml:space="preserve"> proposed that these two facets</w:t>
      </w:r>
      <w:r w:rsidR="00A04F84" w:rsidRPr="00ED368A">
        <w:rPr>
          <w:rFonts w:ascii="Times New Roman" w:hAnsi="Times New Roman" w:cs="Times New Roman"/>
          <w:sz w:val="24"/>
          <w:szCs w:val="24"/>
        </w:rPr>
        <w:t xml:space="preserve"> </w:t>
      </w:r>
      <w:r w:rsidR="000E5272" w:rsidRPr="00ED368A">
        <w:rPr>
          <w:rFonts w:ascii="Times New Roman" w:hAnsi="Times New Roman" w:cs="Times New Roman"/>
          <w:sz w:val="24"/>
          <w:szCs w:val="24"/>
        </w:rPr>
        <w:t>are the</w:t>
      </w:r>
      <w:r w:rsidR="00A04F84" w:rsidRPr="00ED368A">
        <w:rPr>
          <w:rFonts w:ascii="Times New Roman" w:hAnsi="Times New Roman" w:cs="Times New Roman"/>
          <w:sz w:val="24"/>
          <w:szCs w:val="24"/>
        </w:rPr>
        <w:t xml:space="preserve"> </w:t>
      </w:r>
      <w:r w:rsidR="000E5272" w:rsidRPr="00ED368A">
        <w:rPr>
          <w:rFonts w:ascii="Times New Roman" w:hAnsi="Times New Roman" w:cs="Times New Roman"/>
          <w:sz w:val="24"/>
          <w:szCs w:val="24"/>
        </w:rPr>
        <w:t>crucial</w:t>
      </w:r>
      <w:r w:rsidR="00A04F84" w:rsidRPr="00ED368A">
        <w:rPr>
          <w:rFonts w:ascii="Times New Roman" w:hAnsi="Times New Roman" w:cs="Times New Roman"/>
          <w:sz w:val="24"/>
          <w:szCs w:val="24"/>
        </w:rPr>
        <w:t xml:space="preserve"> mechanisms of mindfulness</w:t>
      </w:r>
      <w:r w:rsidR="000E5272" w:rsidRPr="00ED368A">
        <w:rPr>
          <w:rFonts w:ascii="Times New Roman" w:hAnsi="Times New Roman" w:cs="Times New Roman"/>
          <w:sz w:val="24"/>
          <w:szCs w:val="24"/>
        </w:rPr>
        <w:t xml:space="preserve"> that lead to changes in emotional reactivity</w:t>
      </w:r>
      <w:r w:rsidR="00A64B5B" w:rsidRPr="00ED368A">
        <w:rPr>
          <w:rFonts w:ascii="Times New Roman" w:hAnsi="Times New Roman" w:cs="Times New Roman"/>
          <w:sz w:val="24"/>
          <w:szCs w:val="24"/>
        </w:rPr>
        <w:t>.</w:t>
      </w:r>
      <w:r w:rsidR="00D609B2" w:rsidRPr="00B828AA">
        <w:rPr>
          <w:rFonts w:ascii="Times New Roman" w:hAnsi="Times New Roman" w:cs="Times New Roman"/>
          <w:sz w:val="24"/>
          <w:szCs w:val="24"/>
        </w:rPr>
        <w:t xml:space="preserve"> </w:t>
      </w:r>
    </w:p>
    <w:p w14:paraId="1894D6EB" w14:textId="594CBAB7" w:rsidR="007470BB" w:rsidRPr="00ED368A" w:rsidRDefault="0033348D">
      <w:pPr>
        <w:spacing w:line="480" w:lineRule="auto"/>
        <w:ind w:firstLine="720"/>
        <w:rPr>
          <w:rFonts w:ascii="Times New Roman" w:hAnsi="Times New Roman" w:cs="Times New Roman"/>
          <w:sz w:val="24"/>
          <w:szCs w:val="24"/>
        </w:rPr>
      </w:pPr>
      <w:r w:rsidRPr="00ED368A">
        <w:rPr>
          <w:rFonts w:ascii="Times New Roman" w:hAnsi="Times New Roman" w:cs="Times New Roman"/>
          <w:sz w:val="24"/>
          <w:szCs w:val="24"/>
        </w:rPr>
        <w:t>A</w:t>
      </w:r>
      <w:r w:rsidR="004D7406" w:rsidRPr="00ED368A">
        <w:rPr>
          <w:rFonts w:ascii="Times New Roman" w:hAnsi="Times New Roman" w:cs="Times New Roman"/>
          <w:sz w:val="24"/>
          <w:szCs w:val="24"/>
        </w:rPr>
        <w:t xml:space="preserve"> variety of practices to cultivate mindfulness exists</w:t>
      </w:r>
      <w:r w:rsidR="00AA681A" w:rsidRPr="00ED368A">
        <w:rPr>
          <w:rFonts w:ascii="Times New Roman" w:hAnsi="Times New Roman" w:cs="Times New Roman"/>
          <w:sz w:val="24"/>
          <w:szCs w:val="24"/>
        </w:rPr>
        <w:t>, some of which emphasize attention whereas others also encompass rather</w:t>
      </w:r>
      <w:r w:rsidR="004D7406" w:rsidRPr="00ED368A">
        <w:rPr>
          <w:rFonts w:ascii="Times New Roman" w:hAnsi="Times New Roman" w:cs="Times New Roman"/>
          <w:sz w:val="24"/>
          <w:szCs w:val="24"/>
        </w:rPr>
        <w:t xml:space="preserve"> </w:t>
      </w:r>
      <w:r w:rsidR="00AA681A" w:rsidRPr="00ED368A">
        <w:rPr>
          <w:rFonts w:ascii="Times New Roman" w:hAnsi="Times New Roman" w:cs="Times New Roman"/>
          <w:sz w:val="24"/>
          <w:szCs w:val="24"/>
        </w:rPr>
        <w:t>acceptance-oriented practices</w:t>
      </w:r>
      <w:r w:rsidR="005213F2" w:rsidRPr="00ED368A">
        <w:rPr>
          <w:rFonts w:ascii="Times New Roman" w:hAnsi="Times New Roman" w:cs="Times New Roman"/>
          <w:sz w:val="24"/>
          <w:szCs w:val="24"/>
        </w:rPr>
        <w:t xml:space="preserve"> </w:t>
      </w:r>
      <w:r w:rsidR="00A04F84" w:rsidRPr="00ED368A">
        <w:rPr>
          <w:rFonts w:ascii="Times New Roman" w:hAnsi="Times New Roman" w:cs="Times New Roman"/>
          <w:sz w:val="24"/>
          <w:szCs w:val="24"/>
        </w:rPr>
        <w:fldChar w:fldCharType="begin" w:fldLock="1"/>
      </w:r>
      <w:r w:rsidR="00A04F84" w:rsidRPr="00ED368A">
        <w:rPr>
          <w:rFonts w:ascii="Times New Roman" w:hAnsi="Times New Roman" w:cs="Times New Roman"/>
          <w:sz w:val="24"/>
          <w:szCs w:val="24"/>
        </w:rPr>
        <w:instrText>ADDIN CSL_CITATION { "citationItems" : [ { "id" : "ITEM-1", "itemData" : { "DOI" : "10.1016/j.tics.2015.07.001", "ISSN" : "1879307X", "PMID" : "26231761", "abstract" : "Scientific research highlights the central role of specific psychological processes, in particular those related to the self, in various forms of human suffering and flourishing. This view is shared by Buddhism and other contemplative and humanistic traditions, which have developed meditation practices to regulate these processes. Building on a previous paper in this journal, we propose a novel classification system that categorizes specific styles of meditation into attentional, constructive, and deconstructive families based on their primary cognitive mechanisms. We suggest that meta-awareness, perspective taking and cognitive reappraisal, and self-inquiry may be important mechanisms in specific families of meditation and that alterations in these processes may be used to target states of experiential fusion, maladaptive self-schema, and cognitive reification.", "author" : [ { "dropping-particle" : "", "family" : "Dahl", "given" : "Cortland J.", "non-dropping-particle" : "", "parse-names" : false, "suffix" : "" }, { "dropping-particle" : "", "family" : "Lutz", "given" : "Antoine", "non-dropping-particle" : "", "parse-names" : false, "suffix" : "" }, { "dropping-particle" : "", "family" : "Davidson", "given" : "Richard J.", "non-dropping-particle" : "", "parse-names" : false, "suffix" : "" } ], "container-title" : "Trends in Cognitive Sciences", "id" : "ITEM-1", "issue" : "9", "issued" : { "date-parts" : [ [ "2015" ] ] }, "page" : "515-523", "publisher" : "Elsevier Ltd", "title" : "Reconstructing and deconstructing the self: Cognitive mechanisms in meditation practice", "type" : "article-journal", "volume" : "19" }, "uris" : [ "http://www.mendeley.com/documents/?uuid=d0c0acda-738f-4e51-b300-a294d8e910ca" ] }, { "id" : "ITEM-2", "itemData" : { "DOI" : "10.1126/science.1249098.Sleep", "ISBN" : "0000000000000", "ISSN" : "1527-5418", "PMID" : "24655651", "abstract" : "Synapses are highly plastic and are modified by changes in patterns of neural activity or sensory experience. Plasticity of cortical excitatory synapses is thought to be important for learning and memory, leading to alterations in sensory representations and cognitive maps. However, these changes must be coordinated across other synapses within local circuits to preserve neural coding schemes and the organization of excitatory and inhibitory inputs, i.e., excitatory-inhibitory balance. Recent studies indicate that inhibitory synapses are also plastic and are controlled directly by a large number of neuromodulators, particularly during episodes of learning. Many modulators transiently alter excitatory-inhibitory balance by decreasing inhibition, and thus disinhibition has emerged as a major mechanism by which neuromodulation might enable long-term synaptic modifications naturally. This review examines the relationships between neuromodulation and synaptic plasticity, focusing on the induction of long-term changes that collectively enhance cortical excitatory-inhibitory balance for improving perception and behavior. Keywords", "author" : [ { "dropping-particle" : "", "family" : "Lindsay", "given" : "Emily K.", "non-dropping-particle" : "", "parse-names" : false, "suffix" : "" }, { "dropping-particle" : "", "family" : "Creswell", "given" : "J. David", "non-dropping-particle" : "", "parse-names" : false, "suffix" : "" } ], "container-title" : "Clinical Psychology Review", "id" : "ITEM-2", "issued" : { "date-parts" : [ [ "2017" ] ] }, "page" : "48-59", "title" : "Mechanisms of Mindfulness Training: Monitor and Acceptance Theory (MAT)", "type" : "article-journal", "volume" : "51" }, "uris" : [ "http://www.mendeley.com/documents/?uuid=51f6949d-fca5-42f5-b283-38d6d75eb57d" ] } ], "mendeley" : { "formattedCitation" : "(Dahl et al., 2015; Lindsay &amp; Creswell, 2017)", "plainTextFormattedCitation" : "(Dahl et al., 2015; Lindsay &amp; Creswell, 2017)", "previouslyFormattedCitation" : "(Dahl et al., 2015; Lindsay &amp; Creswell, 2017)" }, "properties" : {  }, "schema" : "https://github.com/citation-style-language/schema/raw/master/csl-citation.json" }</w:instrText>
      </w:r>
      <w:r w:rsidR="00A04F84" w:rsidRPr="00ED368A">
        <w:rPr>
          <w:rFonts w:ascii="Times New Roman" w:hAnsi="Times New Roman" w:cs="Times New Roman"/>
          <w:sz w:val="24"/>
          <w:szCs w:val="24"/>
        </w:rPr>
        <w:fldChar w:fldCharType="separate"/>
      </w:r>
      <w:r w:rsidR="00A04F84" w:rsidRPr="00ED368A">
        <w:rPr>
          <w:rFonts w:ascii="Times New Roman" w:hAnsi="Times New Roman" w:cs="Times New Roman"/>
          <w:noProof/>
          <w:sz w:val="24"/>
          <w:szCs w:val="24"/>
        </w:rPr>
        <w:t>(Dahl et al., 2015; Lindsay &amp; Creswell, 2017)</w:t>
      </w:r>
      <w:r w:rsidR="00A04F84" w:rsidRPr="00ED368A">
        <w:rPr>
          <w:rFonts w:ascii="Times New Roman" w:hAnsi="Times New Roman" w:cs="Times New Roman"/>
          <w:sz w:val="24"/>
          <w:szCs w:val="24"/>
        </w:rPr>
        <w:fldChar w:fldCharType="end"/>
      </w:r>
      <w:r w:rsidR="00AA681A" w:rsidRPr="00ED368A">
        <w:rPr>
          <w:rFonts w:ascii="Times New Roman" w:hAnsi="Times New Roman" w:cs="Times New Roman"/>
          <w:sz w:val="24"/>
          <w:szCs w:val="24"/>
        </w:rPr>
        <w:t>.</w:t>
      </w:r>
      <w:r w:rsidR="00AA681A" w:rsidRPr="00B828AA">
        <w:rPr>
          <w:rFonts w:ascii="Times New Roman" w:hAnsi="Times New Roman" w:cs="Times New Roman"/>
          <w:sz w:val="24"/>
          <w:szCs w:val="24"/>
        </w:rPr>
        <w:t xml:space="preserve"> In general, a</w:t>
      </w:r>
      <w:r w:rsidR="000479DB" w:rsidRPr="00B828AA">
        <w:rPr>
          <w:rFonts w:ascii="Times New Roman" w:hAnsi="Times New Roman" w:cs="Times New Roman"/>
          <w:sz w:val="24"/>
          <w:szCs w:val="24"/>
        </w:rPr>
        <w:t xml:space="preserve"> basic and common feature of these practices is </w:t>
      </w:r>
      <w:r w:rsidR="00DB0C39" w:rsidRPr="00B828AA">
        <w:rPr>
          <w:rFonts w:ascii="Times New Roman" w:hAnsi="Times New Roman" w:cs="Times New Roman"/>
          <w:sz w:val="24"/>
          <w:szCs w:val="24"/>
        </w:rPr>
        <w:t xml:space="preserve">focusing one’s attention </w:t>
      </w:r>
      <w:r w:rsidR="00AF05FE" w:rsidRPr="00ED368A">
        <w:rPr>
          <w:rFonts w:ascii="Times New Roman" w:hAnsi="Times New Roman" w:cs="Times New Roman"/>
          <w:sz w:val="24"/>
          <w:szCs w:val="24"/>
        </w:rPr>
        <w:t xml:space="preserve">on a target such as the breath or the body, </w:t>
      </w:r>
      <w:r w:rsidR="00DB0C39" w:rsidRPr="00ED368A">
        <w:rPr>
          <w:rFonts w:ascii="Times New Roman" w:hAnsi="Times New Roman" w:cs="Times New Roman"/>
          <w:sz w:val="24"/>
          <w:szCs w:val="24"/>
        </w:rPr>
        <w:t xml:space="preserve">and bringing the mind back to that focus when it drifts. </w:t>
      </w:r>
      <w:r w:rsidR="008B2E51" w:rsidRPr="00ED368A">
        <w:rPr>
          <w:rFonts w:ascii="Times New Roman" w:hAnsi="Times New Roman" w:cs="Times New Roman"/>
          <w:sz w:val="24"/>
          <w:szCs w:val="24"/>
        </w:rPr>
        <w:t>O</w:t>
      </w:r>
      <w:r w:rsidR="004760F4" w:rsidRPr="00ED368A">
        <w:rPr>
          <w:rFonts w:ascii="Times New Roman" w:hAnsi="Times New Roman" w:cs="Times New Roman"/>
          <w:sz w:val="24"/>
          <w:szCs w:val="24"/>
        </w:rPr>
        <w:t>ther</w:t>
      </w:r>
      <w:r w:rsidR="00827EA4" w:rsidRPr="00ED368A">
        <w:rPr>
          <w:rFonts w:ascii="Times New Roman" w:hAnsi="Times New Roman" w:cs="Times New Roman"/>
          <w:sz w:val="24"/>
          <w:szCs w:val="24"/>
        </w:rPr>
        <w:t xml:space="preserve"> </w:t>
      </w:r>
      <w:r w:rsidR="002B650A" w:rsidRPr="00ED368A">
        <w:rPr>
          <w:rFonts w:ascii="Times New Roman" w:hAnsi="Times New Roman" w:cs="Times New Roman"/>
          <w:sz w:val="24"/>
          <w:szCs w:val="24"/>
        </w:rPr>
        <w:t xml:space="preserve">mindfulness </w:t>
      </w:r>
      <w:r w:rsidR="00344F82" w:rsidRPr="00ED368A">
        <w:rPr>
          <w:rFonts w:ascii="Times New Roman" w:hAnsi="Times New Roman" w:cs="Times New Roman"/>
          <w:sz w:val="24"/>
          <w:szCs w:val="24"/>
        </w:rPr>
        <w:t>practices go beyond the cultivation of focused attention</w:t>
      </w:r>
      <w:r w:rsidR="006A29A8">
        <w:rPr>
          <w:rFonts w:ascii="Times New Roman" w:hAnsi="Times New Roman" w:cs="Times New Roman"/>
          <w:sz w:val="24"/>
          <w:szCs w:val="24"/>
        </w:rPr>
        <w:t>. These practices might</w:t>
      </w:r>
      <w:r w:rsidR="00344F82" w:rsidRPr="00ED368A">
        <w:rPr>
          <w:rFonts w:ascii="Times New Roman" w:hAnsi="Times New Roman" w:cs="Times New Roman"/>
          <w:sz w:val="24"/>
          <w:szCs w:val="24"/>
        </w:rPr>
        <w:t xml:space="preserve"> </w:t>
      </w:r>
      <w:r w:rsidR="00827EA4" w:rsidRPr="00ED368A">
        <w:rPr>
          <w:rFonts w:ascii="Times New Roman" w:hAnsi="Times New Roman" w:cs="Times New Roman"/>
          <w:sz w:val="24"/>
          <w:szCs w:val="24"/>
        </w:rPr>
        <w:t>involve</w:t>
      </w:r>
      <w:r w:rsidR="00344F82" w:rsidRPr="00ED368A">
        <w:rPr>
          <w:rFonts w:ascii="Times New Roman" w:hAnsi="Times New Roman" w:cs="Times New Roman"/>
          <w:sz w:val="24"/>
          <w:szCs w:val="24"/>
        </w:rPr>
        <w:t xml:space="preserve"> </w:t>
      </w:r>
      <w:r w:rsidR="000D3737" w:rsidRPr="00ED368A">
        <w:rPr>
          <w:rFonts w:ascii="Times New Roman" w:hAnsi="Times New Roman" w:cs="Times New Roman"/>
          <w:sz w:val="24"/>
          <w:szCs w:val="24"/>
        </w:rPr>
        <w:t xml:space="preserve">meta-cognitive </w:t>
      </w:r>
      <w:r w:rsidR="00344F82" w:rsidRPr="00ED368A">
        <w:rPr>
          <w:rFonts w:ascii="Times New Roman" w:hAnsi="Times New Roman" w:cs="Times New Roman"/>
          <w:sz w:val="24"/>
          <w:szCs w:val="24"/>
        </w:rPr>
        <w:t>exercises</w:t>
      </w:r>
      <w:r w:rsidR="006A29A8">
        <w:rPr>
          <w:rFonts w:ascii="Times New Roman" w:hAnsi="Times New Roman" w:cs="Times New Roman"/>
          <w:sz w:val="24"/>
          <w:szCs w:val="24"/>
        </w:rPr>
        <w:t>,</w:t>
      </w:r>
      <w:r w:rsidR="00344F82" w:rsidRPr="00ED368A">
        <w:rPr>
          <w:rFonts w:ascii="Times New Roman" w:hAnsi="Times New Roman" w:cs="Times New Roman"/>
          <w:sz w:val="24"/>
          <w:szCs w:val="24"/>
        </w:rPr>
        <w:t xml:space="preserve"> </w:t>
      </w:r>
      <w:r w:rsidR="005213F2" w:rsidRPr="00ED368A">
        <w:rPr>
          <w:rFonts w:ascii="Times New Roman" w:hAnsi="Times New Roman" w:cs="Times New Roman"/>
          <w:sz w:val="24"/>
          <w:szCs w:val="24"/>
        </w:rPr>
        <w:t xml:space="preserve">such as </w:t>
      </w:r>
      <w:r w:rsidR="00827EA4" w:rsidRPr="00ED368A">
        <w:rPr>
          <w:rFonts w:ascii="Times New Roman" w:hAnsi="Times New Roman" w:cs="Times New Roman"/>
          <w:sz w:val="24"/>
          <w:szCs w:val="24"/>
        </w:rPr>
        <w:t>observing one’s thoughts</w:t>
      </w:r>
      <w:r w:rsidR="008F0C0D" w:rsidRPr="00ED368A">
        <w:rPr>
          <w:rFonts w:ascii="Times New Roman" w:hAnsi="Times New Roman" w:cs="Times New Roman"/>
          <w:sz w:val="24"/>
          <w:szCs w:val="24"/>
        </w:rPr>
        <w:t xml:space="preserve"> and feelings </w:t>
      </w:r>
      <w:r w:rsidR="00827EA4" w:rsidRPr="00ED368A">
        <w:rPr>
          <w:rFonts w:ascii="Times New Roman" w:hAnsi="Times New Roman" w:cs="Times New Roman"/>
          <w:sz w:val="24"/>
          <w:szCs w:val="24"/>
        </w:rPr>
        <w:t>in a</w:t>
      </w:r>
      <w:r w:rsidR="00A9295D" w:rsidRPr="00ED368A">
        <w:rPr>
          <w:rFonts w:ascii="Times New Roman" w:hAnsi="Times New Roman" w:cs="Times New Roman"/>
          <w:sz w:val="24"/>
          <w:szCs w:val="24"/>
        </w:rPr>
        <w:t>n</w:t>
      </w:r>
      <w:r w:rsidR="00827EA4" w:rsidRPr="00ED368A">
        <w:rPr>
          <w:rFonts w:ascii="Times New Roman" w:hAnsi="Times New Roman" w:cs="Times New Roman"/>
          <w:sz w:val="24"/>
          <w:szCs w:val="24"/>
        </w:rPr>
        <w:t xml:space="preserve"> </w:t>
      </w:r>
      <w:r w:rsidR="00A9295D" w:rsidRPr="00ED368A">
        <w:rPr>
          <w:rFonts w:ascii="Times New Roman" w:hAnsi="Times New Roman" w:cs="Times New Roman"/>
          <w:sz w:val="24"/>
          <w:szCs w:val="24"/>
        </w:rPr>
        <w:t xml:space="preserve">accepting, </w:t>
      </w:r>
      <w:r w:rsidR="00827EA4" w:rsidRPr="00ED368A">
        <w:rPr>
          <w:rFonts w:ascii="Times New Roman" w:hAnsi="Times New Roman" w:cs="Times New Roman"/>
          <w:sz w:val="24"/>
          <w:szCs w:val="24"/>
        </w:rPr>
        <w:t>detached</w:t>
      </w:r>
      <w:r w:rsidR="006A29A8">
        <w:rPr>
          <w:rFonts w:ascii="Times New Roman" w:hAnsi="Times New Roman" w:cs="Times New Roman"/>
          <w:sz w:val="24"/>
          <w:szCs w:val="24"/>
        </w:rPr>
        <w:t>, and nonjudgmental</w:t>
      </w:r>
      <w:r w:rsidR="00827EA4" w:rsidRPr="00ED368A">
        <w:rPr>
          <w:rFonts w:ascii="Times New Roman" w:hAnsi="Times New Roman" w:cs="Times New Roman"/>
          <w:sz w:val="24"/>
          <w:szCs w:val="24"/>
        </w:rPr>
        <w:t xml:space="preserve"> way </w:t>
      </w:r>
      <w:r w:rsidR="007054ED" w:rsidRPr="00B828AA">
        <w:rPr>
          <w:rFonts w:ascii="Times New Roman" w:hAnsi="Times New Roman" w:cs="Times New Roman"/>
          <w:sz w:val="24"/>
          <w:szCs w:val="24"/>
        </w:rPr>
        <w:fldChar w:fldCharType="begin" w:fldLock="1"/>
      </w:r>
      <w:r w:rsidR="00270761" w:rsidRPr="00ED368A">
        <w:rPr>
          <w:rFonts w:ascii="Times New Roman" w:hAnsi="Times New Roman" w:cs="Times New Roman"/>
          <w:sz w:val="24"/>
          <w:szCs w:val="24"/>
        </w:rPr>
        <w:instrText>ADDIN CSL_CITATION { "citationItems" : [ { "id" : "ITEM-1", "itemData" : { "DOI" : "10.1016/j.tics.2008.01.005", "ISSN" : "1364-6613", "PMID" : "18329323", "abstract" : "Meditation can be conceptualized as a family of complex emotional and attentional regulatory training regimes developed for various ends, including the cultivation of well-being and emotional balance. Among these various practices, there are two styles that are commonly studied. One style, focused attention meditation, entails the voluntary focusing of attention on a chosen object. The other style, open monitoring meditation, involves nonreactive monitoring of the content of experience from moment to moment. The potential regulatory functions of these practices on attention and emotion processes could have a long-term impact on the brain and behavior.", "author" : [ { "dropping-particle" : "", "family" : "Lutz", "given" : "Antoine", "non-dropping-particle" : "", "parse-names" : false, "suffix" : "" }, { "dropping-particle" : "", "family" : "Slagter", "given" : "Heleen A", "non-dropping-particle" : "", "parse-names" : false, "suffix" : "" }, { "dropping-particle" : "", "family" : "Dunne", "given" : "John D", "non-dropping-particle" : "", "parse-names" : false, "suffix" : "" }, { "dropping-particle" : "", "family" : "Davidson", "given" : "Richard J", "non-dropping-particle" : "", "parse-names" : false, "suffix" : "" } ], "container-title" : "Trends in cognitive sciences", "id" : "ITEM-1", "issue" : "4", "issued" : { "date-parts" : [ [ "2008", "4" ] ] }, "page" : "163-9", "title" : "Attention regulation and monitoring in meditation.", "type" : "article-journal", "volume" : "12" }, "uris" : [ "http://www.mendeley.com/documents/?uuid=5e870050-d54b-4446-b6ed-a481f1568b37" ] } ], "mendeley" : { "formattedCitation" : "(Lutz et al., 2008)", "plainTextFormattedCitation" : "(Lutz et al., 2008)", "previouslyFormattedCitation" : "(Lutz et al., 2008)" }, "properties" : {  }, "schema" : "https://github.com/citation-style-language/schema/raw/master/csl-citation.json" }</w:instrText>
      </w:r>
      <w:r w:rsidR="007054ED" w:rsidRPr="00B828AA">
        <w:rPr>
          <w:rFonts w:ascii="Times New Roman" w:hAnsi="Times New Roman" w:cs="Times New Roman"/>
          <w:sz w:val="24"/>
          <w:szCs w:val="24"/>
        </w:rPr>
        <w:fldChar w:fldCharType="separate"/>
      </w:r>
      <w:r w:rsidR="0055615A" w:rsidRPr="00B828AA">
        <w:rPr>
          <w:rFonts w:ascii="Times New Roman" w:hAnsi="Times New Roman" w:cs="Times New Roman"/>
          <w:noProof/>
          <w:sz w:val="24"/>
          <w:szCs w:val="24"/>
        </w:rPr>
        <w:t>(Lutz et al., 2008)</w:t>
      </w:r>
      <w:r w:rsidR="007054ED" w:rsidRPr="00B828AA">
        <w:rPr>
          <w:rFonts w:ascii="Times New Roman" w:hAnsi="Times New Roman" w:cs="Times New Roman"/>
          <w:sz w:val="24"/>
          <w:szCs w:val="24"/>
        </w:rPr>
        <w:fldChar w:fldCharType="end"/>
      </w:r>
      <w:r w:rsidR="008F0C0D" w:rsidRPr="00B828AA">
        <w:rPr>
          <w:rFonts w:ascii="Times New Roman" w:hAnsi="Times New Roman" w:cs="Times New Roman"/>
          <w:sz w:val="24"/>
          <w:szCs w:val="24"/>
        </w:rPr>
        <w:t xml:space="preserve">. </w:t>
      </w:r>
      <w:bookmarkStart w:id="3" w:name="_Hlk494180499"/>
      <w:r w:rsidR="006A29A8">
        <w:rPr>
          <w:rFonts w:ascii="Times New Roman" w:hAnsi="Times New Roman" w:cs="Times New Roman"/>
          <w:sz w:val="24"/>
          <w:szCs w:val="24"/>
        </w:rPr>
        <w:t>They are thus rather cognitive in nature, involving</w:t>
      </w:r>
      <w:r w:rsidR="00AF05FE" w:rsidRPr="00ED368A">
        <w:rPr>
          <w:rFonts w:ascii="Times New Roman" w:hAnsi="Times New Roman" w:cs="Times New Roman"/>
          <w:sz w:val="24"/>
          <w:szCs w:val="24"/>
        </w:rPr>
        <w:t xml:space="preserve"> d</w:t>
      </w:r>
      <w:r w:rsidR="008F0C0D" w:rsidRPr="00ED368A">
        <w:rPr>
          <w:rFonts w:ascii="Times New Roman" w:hAnsi="Times New Roman" w:cs="Times New Roman"/>
          <w:sz w:val="24"/>
          <w:szCs w:val="24"/>
        </w:rPr>
        <w:t>econstructive</w:t>
      </w:r>
      <w:r w:rsidR="00F86533" w:rsidRPr="00ED368A">
        <w:rPr>
          <w:rFonts w:ascii="Times New Roman" w:hAnsi="Times New Roman" w:cs="Times New Roman"/>
          <w:sz w:val="24"/>
          <w:szCs w:val="24"/>
        </w:rPr>
        <w:t xml:space="preserve">, </w:t>
      </w:r>
      <w:r w:rsidR="00414DDD" w:rsidRPr="00ED368A">
        <w:rPr>
          <w:rFonts w:ascii="Times New Roman" w:hAnsi="Times New Roman" w:cs="Times New Roman"/>
          <w:sz w:val="24"/>
          <w:szCs w:val="24"/>
        </w:rPr>
        <w:t xml:space="preserve">meta-cognitive </w:t>
      </w:r>
      <w:r w:rsidR="008F0C0D" w:rsidRPr="00ED368A">
        <w:rPr>
          <w:rFonts w:ascii="Times New Roman" w:hAnsi="Times New Roman" w:cs="Times New Roman"/>
          <w:sz w:val="24"/>
          <w:szCs w:val="24"/>
        </w:rPr>
        <w:t>elements of self-inquiry</w:t>
      </w:r>
      <w:r w:rsidR="003C1EC1" w:rsidRPr="00ED368A">
        <w:rPr>
          <w:rFonts w:ascii="Times New Roman" w:hAnsi="Times New Roman" w:cs="Times New Roman"/>
          <w:sz w:val="24"/>
          <w:szCs w:val="24"/>
        </w:rPr>
        <w:t xml:space="preserve"> – investigating the dynamics of conscious experience – </w:t>
      </w:r>
      <w:r w:rsidR="008F0C0D" w:rsidRPr="00ED368A">
        <w:rPr>
          <w:rFonts w:ascii="Times New Roman" w:hAnsi="Times New Roman" w:cs="Times New Roman"/>
          <w:sz w:val="24"/>
          <w:szCs w:val="24"/>
        </w:rPr>
        <w:t>and insight</w:t>
      </w:r>
      <w:r w:rsidR="00441C69" w:rsidRPr="00ED368A">
        <w:rPr>
          <w:rFonts w:ascii="Times New Roman" w:hAnsi="Times New Roman" w:cs="Times New Roman"/>
          <w:sz w:val="24"/>
          <w:szCs w:val="24"/>
        </w:rPr>
        <w:t xml:space="preserve"> </w:t>
      </w:r>
      <w:r w:rsidR="007054ED" w:rsidRPr="00B828AA">
        <w:rPr>
          <w:rFonts w:ascii="Times New Roman" w:hAnsi="Times New Roman" w:cs="Times New Roman"/>
          <w:sz w:val="24"/>
          <w:szCs w:val="24"/>
        </w:rPr>
        <w:fldChar w:fldCharType="begin" w:fldLock="1"/>
      </w:r>
      <w:r w:rsidR="00270761" w:rsidRPr="00ED368A">
        <w:rPr>
          <w:rFonts w:ascii="Times New Roman" w:hAnsi="Times New Roman" w:cs="Times New Roman"/>
          <w:sz w:val="24"/>
          <w:szCs w:val="24"/>
        </w:rPr>
        <w:instrText>ADDIN CSL_CITATION { "citationItems" : [ { "id" : "ITEM-1", "itemData" : { "DOI" : "10.1016/j.tics.2015.07.001", "ISSN" : "1879307X", "PMID" : "26231761", "abstract" : "Scientific research highlights the central role of specific psychological processes, in particular those related to the self, in various forms of human suffering and flourishing. This view is shared by Buddhism and other contemplative and humanistic traditions, which have developed meditation practices to regulate these processes. Building on a previous paper in this journal, we propose a novel classification system that categorizes specific styles of meditation into attentional, constructive, and deconstructive families based on their primary cognitive mechanisms. We suggest that meta-awareness, perspective taking and cognitive reappraisal, and self-inquiry may be important mechanisms in specific families of meditation and that alterations in these processes may be used to target states of experiential fusion, maladaptive self-schema, and cognitive reification.", "author" : [ { "dropping-particle" : "", "family" : "Dahl", "given" : "Cortland J.", "non-dropping-particle" : "", "parse-names" : false, "suffix" : "" }, { "dropping-particle" : "", "family" : "Lutz", "given" : "Antoine", "non-dropping-particle" : "", "parse-names" : false, "suffix" : "" }, { "dropping-particle" : "", "family" : "Davidson", "given" : "Richard J.", "non-dropping-particle" : "", "parse-names" : false, "suffix" : "" } ], "container-title" : "Trends in Cognitive Sciences", "id" : "ITEM-1", "issue" : "9", "issued" : { "date-parts" : [ [ "2015" ] ] }, "page" : "515-523", "publisher" : "Elsevier Ltd", "title" : "Reconstructing and deconstructing the self: Cognitive mechanisms in meditation practice", "type" : "article-journal", "volume" : "19" }, "uris" : [ "http://www.mendeley.com/documents/?uuid=d0c0acda-738f-4e51-b300-a294d8e910ca" ] } ], "mendeley" : { "formattedCitation" : "(Dahl et al., 2015)", "plainTextFormattedCitation" : "(Dahl et al., 2015)", "previouslyFormattedCitation" : "(Dahl et al., 2015)" }, "properties" : {  }, "schema" : "https://github.com/citation-style-language/schema/raw/master/csl-citation.json" }</w:instrText>
      </w:r>
      <w:r w:rsidR="007054ED" w:rsidRPr="00B828AA">
        <w:rPr>
          <w:rFonts w:ascii="Times New Roman" w:hAnsi="Times New Roman" w:cs="Times New Roman"/>
          <w:sz w:val="24"/>
          <w:szCs w:val="24"/>
        </w:rPr>
        <w:fldChar w:fldCharType="separate"/>
      </w:r>
      <w:r w:rsidR="0055615A" w:rsidRPr="00B828AA">
        <w:rPr>
          <w:rFonts w:ascii="Times New Roman" w:hAnsi="Times New Roman" w:cs="Times New Roman"/>
          <w:noProof/>
          <w:sz w:val="24"/>
          <w:szCs w:val="24"/>
        </w:rPr>
        <w:t>(Dahl et al., 2015)</w:t>
      </w:r>
      <w:r w:rsidR="007054ED" w:rsidRPr="00B828AA">
        <w:rPr>
          <w:rFonts w:ascii="Times New Roman" w:hAnsi="Times New Roman" w:cs="Times New Roman"/>
          <w:sz w:val="24"/>
          <w:szCs w:val="24"/>
        </w:rPr>
        <w:fldChar w:fldCharType="end"/>
      </w:r>
      <w:r w:rsidR="008F0C0D" w:rsidRPr="00ED368A">
        <w:rPr>
          <w:rFonts w:ascii="Times New Roman" w:hAnsi="Times New Roman" w:cs="Times New Roman"/>
          <w:sz w:val="24"/>
          <w:szCs w:val="24"/>
        </w:rPr>
        <w:t xml:space="preserve">. </w:t>
      </w:r>
      <w:r w:rsidR="008733D2" w:rsidRPr="00ED368A">
        <w:rPr>
          <w:rFonts w:ascii="Times New Roman" w:hAnsi="Times New Roman" w:cs="Times New Roman"/>
          <w:sz w:val="24"/>
          <w:szCs w:val="24"/>
        </w:rPr>
        <w:t xml:space="preserve">One example of this detached self-inquiry is cognitive defusion, which aims at decreasing identification with </w:t>
      </w:r>
      <w:r w:rsidR="006A29A8" w:rsidRPr="00ED368A">
        <w:rPr>
          <w:rFonts w:ascii="Times New Roman" w:hAnsi="Times New Roman" w:cs="Times New Roman"/>
          <w:sz w:val="24"/>
          <w:szCs w:val="24"/>
        </w:rPr>
        <w:t>one</w:t>
      </w:r>
      <w:r w:rsidR="006344CB">
        <w:rPr>
          <w:rFonts w:ascii="Times New Roman" w:hAnsi="Times New Roman" w:cs="Times New Roman"/>
          <w:sz w:val="24"/>
          <w:szCs w:val="24"/>
        </w:rPr>
        <w:t>’</w:t>
      </w:r>
      <w:r w:rsidR="006A29A8" w:rsidRPr="00ED368A">
        <w:rPr>
          <w:rFonts w:ascii="Times New Roman" w:hAnsi="Times New Roman" w:cs="Times New Roman"/>
          <w:sz w:val="24"/>
          <w:szCs w:val="24"/>
        </w:rPr>
        <w:t>s</w:t>
      </w:r>
      <w:r w:rsidR="008733D2" w:rsidRPr="00ED368A">
        <w:rPr>
          <w:rFonts w:ascii="Times New Roman" w:hAnsi="Times New Roman" w:cs="Times New Roman"/>
          <w:sz w:val="24"/>
          <w:szCs w:val="24"/>
        </w:rPr>
        <w:t xml:space="preserve"> thoughts</w:t>
      </w:r>
      <w:r w:rsidR="006A29A8">
        <w:rPr>
          <w:rFonts w:ascii="Times New Roman" w:hAnsi="Times New Roman" w:cs="Times New Roman"/>
          <w:sz w:val="24"/>
          <w:szCs w:val="24"/>
        </w:rPr>
        <w:t>. Cognitive</w:t>
      </w:r>
      <w:r w:rsidR="008733D2" w:rsidRPr="00ED368A">
        <w:rPr>
          <w:rFonts w:ascii="Times New Roman" w:hAnsi="Times New Roman" w:cs="Times New Roman"/>
          <w:sz w:val="24"/>
          <w:szCs w:val="24"/>
        </w:rPr>
        <w:t xml:space="preserve"> </w:t>
      </w:r>
      <w:r w:rsidR="006A29A8">
        <w:rPr>
          <w:rFonts w:ascii="Times New Roman" w:hAnsi="Times New Roman" w:cs="Times New Roman"/>
          <w:sz w:val="24"/>
          <w:szCs w:val="24"/>
        </w:rPr>
        <w:t>defusion</w:t>
      </w:r>
      <w:r w:rsidR="008733D2" w:rsidRPr="00ED368A">
        <w:rPr>
          <w:rFonts w:ascii="Times New Roman" w:hAnsi="Times New Roman" w:cs="Times New Roman"/>
          <w:sz w:val="24"/>
          <w:szCs w:val="24"/>
        </w:rPr>
        <w:t xml:space="preserve"> is a central aspect of </w:t>
      </w:r>
      <w:r w:rsidR="005213F2" w:rsidRPr="00ED368A">
        <w:rPr>
          <w:rFonts w:ascii="Times New Roman" w:hAnsi="Times New Roman" w:cs="Times New Roman"/>
          <w:sz w:val="24"/>
          <w:szCs w:val="24"/>
        </w:rPr>
        <w:t xml:space="preserve">some </w:t>
      </w:r>
      <w:r w:rsidR="008733D2" w:rsidRPr="00ED368A">
        <w:rPr>
          <w:rFonts w:ascii="Times New Roman" w:hAnsi="Times New Roman" w:cs="Times New Roman"/>
          <w:sz w:val="24"/>
          <w:szCs w:val="24"/>
        </w:rPr>
        <w:t>mindfulness-based interventions</w:t>
      </w:r>
      <w:r w:rsidR="002F65D9" w:rsidRPr="00ED368A">
        <w:rPr>
          <w:rFonts w:ascii="Times New Roman" w:hAnsi="Times New Roman" w:cs="Times New Roman"/>
          <w:sz w:val="24"/>
          <w:szCs w:val="24"/>
        </w:rPr>
        <w:t xml:space="preserve">, </w:t>
      </w:r>
      <w:r w:rsidR="00741D88" w:rsidRPr="00ED368A">
        <w:rPr>
          <w:rFonts w:ascii="Times New Roman" w:hAnsi="Times New Roman" w:cs="Times New Roman"/>
          <w:sz w:val="24"/>
          <w:szCs w:val="24"/>
        </w:rPr>
        <w:t>such as</w:t>
      </w:r>
      <w:r w:rsidR="002F65D9" w:rsidRPr="00ED368A">
        <w:rPr>
          <w:rFonts w:ascii="Times New Roman" w:hAnsi="Times New Roman" w:cs="Times New Roman"/>
          <w:sz w:val="24"/>
          <w:szCs w:val="24"/>
        </w:rPr>
        <w:t xml:space="preserve"> ACT</w:t>
      </w:r>
      <w:r w:rsidR="008733D2" w:rsidRPr="00ED368A">
        <w:rPr>
          <w:rFonts w:ascii="Times New Roman" w:hAnsi="Times New Roman" w:cs="Times New Roman"/>
          <w:sz w:val="24"/>
          <w:szCs w:val="24"/>
        </w:rPr>
        <w:t xml:space="preserve"> </w:t>
      </w:r>
      <w:r w:rsidR="008733D2" w:rsidRPr="00B828AA">
        <w:rPr>
          <w:rFonts w:ascii="Times New Roman" w:hAnsi="Times New Roman" w:cs="Times New Roman"/>
          <w:sz w:val="24"/>
          <w:szCs w:val="24"/>
        </w:rPr>
        <w:fldChar w:fldCharType="begin" w:fldLock="1"/>
      </w:r>
      <w:r w:rsidR="00270761" w:rsidRPr="00ED368A">
        <w:rPr>
          <w:rFonts w:ascii="Times New Roman" w:hAnsi="Times New Roman" w:cs="Times New Roman"/>
          <w:sz w:val="24"/>
          <w:szCs w:val="24"/>
        </w:rPr>
        <w:instrText>ADDIN CSL_CITATION { "citationItems" : [ { "id" : "ITEM-1", "itemData" : { "DOI" : "10.1016/j.brat.2005.06.006", "author" : [ { "dropping-particle" : "", "family" : "Hayes", "given" : "Steven C.", "non-dropping-particle" : "", "parse-names" : false, "suffix" : "" }, { "dropping-particle" : "", "family" : "Luoma", "given" : "Jason B", "non-dropping-particle" : "", "parse-names" : false, "suffix" : "" }, { "dropping-particle" : "", "family" : "Bond", "given" : "Frank W", "non-dropping-particle" : "", "parse-names" : false, "suffix" : "" }, { "dropping-particle" : "", "family" : "Masuda", "given" : "Akihiko", "non-dropping-particle" : "", "parse-names" : false, "suffix" : "" }, { "dropping-particle" : "", "family" : "Lillis", "given" : "Jason", "non-dropping-particle" : "", "parse-names" : false, "suffix" : "" } ], "container-title" : "Behavior Research and Therapy", "id" : "ITEM-1", "issued" : { "date-parts" : [ [ "2006" ] ] }, "page" : "1-25", "title" : "Acceptance and Commitment Therapy: Model, processes and outcomes", "type" : "article-journal", "volume" : "44" }, "uris" : [ "http://www.mendeley.com/documents/?uuid=e1287f58-32be-4803-8e59-62ca786d14f9" ] }, { "id" : "ITEM-2", "itemData" : { "author" : [ { "dropping-particle" : "V.", "family" : "Segal", "given" : "Zindel", "non-dropping-particle" : "", "parse-names" : false, "suffix" : "" }, { "dropping-particle" : "", "family" : "Williams", "given" : "J. Mark G.", "non-dropping-particle" : "", "parse-names" : false, "suffix" : "" }, { "dropping-particle" : "", "family" : "Teasdale", "given" : "John D.", "non-dropping-particle" : "", "parse-names" : false, "suffix" : "" } ], "id" : "ITEM-2", "issued" : { "date-parts" : [ [ "2002" ] ] }, "publisher" : "Guilford Press", "publisher-place" : "New York", "title" : "Mindfulness-Based Cognitive Therapy for Depression: A New Approach to Preventing Relapse", "type" : "book" }, "uris" : [ "http://www.mendeley.com/documents/?uuid=4ad18bec-2843-4f57-819a-9f36d225be45" ] }, { "id" : "ITEM-3", "itemData" : { "DOI" : "10.1016/j.brat.2003.10.008", "ISBN" : "0005-7967 (Print)\\r0005-7967 (Linking)", "ISSN" : "00057967", "PMID" : "14998740", "abstract" : "Cognitive defusion techniques are designed to reduce the functions of thoughts by altering the context in which they occur, rather than the attempting to alter the form, frequency, or situational sensitivity of the thoughts themselves. Applied technologies designed to produce cognitive defusion seem to lead to reductions in the believability of negative thoughts, but defusion techniques are generally only parts of complex packages and the role of defusion techniques per se is note yet known. The present study examined the impact of a cognitive defusion technique first described by Titchener nearly 90 years ago: rapidly repeating a single word. In series of eight single-case alternating treatment designs, this defusion technique was compared to a distraction task, and to a thought control task on reductions in the discomfort and believability of self-relevant negative thoughts. The cognitive defusion technique reduced both discomfort and believability more so than the comparison approaches. Control studies showed that the effect was probably not due to demand characteristics. \u00a9 2003 Elsevier Ltd. All rights reserved.", "author" : [ { "dropping-particle" : "", "family" : "Masuda", "given" : "Akihiko", "non-dropping-particle" : "", "parse-names" : false, "suffix" : "" }, { "dropping-particle" : "", "family" : "Hayes", "given" : "Steven C.", "non-dropping-particle" : "", "parse-names" : false, "suffix" : "" }, { "dropping-particle" : "", "family" : "Sackett", "given" : "Casey F.", "non-dropping-particle" : "", "parse-names" : false, "suffix" : "" }, { "dropping-particle" : "", "family" : "Twohig", "given" : "Michael P.", "non-dropping-particle" : "", "parse-names" : false, "suffix" : "" } ], "container-title" : "Behaviour Research and Therapy", "id" : "ITEM-3", "issue" : "4", "issued" : { "date-parts" : [ [ "2004" ] ] }, "page" : "477-485", "title" : "Cognitive defusion and self-relevant negative thoughts: Examining the impact of a ninety year old technique", "type" : "article-journal", "volume" : "42" }, "uris" : [ "http://www.mendeley.com/documents/?uuid=41080841-232a-412b-a4ab-a49c3c1baec4" ] }, { "id" : "ITEM-4", "itemData" : { "author" : [ { "dropping-particle" : "", "family" : "Hayes", "given" : "Steven C.", "non-dropping-particle" : "", "parse-names" : false, "suffix" : "" }, { "dropping-particle" : "", "family" : "Strosahl", "given" : "KG", "non-dropping-particle" : "", "parse-names" : false, "suffix" : "" }, { "dropping-particle" : "", "family" : "Wilson", "given" : "K", "non-dropping-particle" : "", "parse-names" : false, "suffix" : "" } ], "id" : "ITEM-4", "issued" : { "date-parts" : [ [ "1999" ] ] }, "publisher" : "Guilford Press", "publisher-place" : "New York", "title" : "Acceptance and Commitment Therapy. An Experiential Approach to Behavior Change", "type" : "book" }, "uris" : [ "http://www.mendeley.com/documents/?uuid=260656b0-296d-4be8-bb6d-45186a73a586" ] } ], "mendeley" : { "formattedCitation" : "(S. C. Hayes, Luoma, Bond, Masuda, &amp; Lillis, 2006; S. C. Hayes, Strosahl, &amp; Wilson, 1999a; Masuda, Hayes, Sackett, &amp; Twohig, 2004; Segal et al., 2002)", "manualFormatting" : "(Hayes, Luoma, Bond, Masuda, &amp; Lillis, 2006; Hayes, Strosahl, &amp; Wilson, 1999; Masuda, Hayes, Sackett, &amp; Twohig, 2004; Segal et al., 2002)", "plainTextFormattedCitation" : "(S. C. Hayes, Luoma, Bond, Masuda, &amp; Lillis, 2006; S. C. Hayes, Strosahl, &amp; Wilson, 1999a; Masuda, Hayes, Sackett, &amp; Twohig, 2004; Segal et al., 2002)", "previouslyFormattedCitation" : "(S. C. Hayes, Luoma, Bond, Masuda, &amp; Lillis, 2006; S. C. Hayes, Strosahl, &amp; Wilson, 1999a; Masuda, Hayes, Sackett, &amp; Twohig, 2004; Segal et al., 2002)" }, "properties" : {  }, "schema" : "https://github.com/citation-style-language/schema/raw/master/csl-citation.json" }</w:instrText>
      </w:r>
      <w:r w:rsidR="008733D2" w:rsidRPr="00B828AA">
        <w:rPr>
          <w:rFonts w:ascii="Times New Roman" w:hAnsi="Times New Roman" w:cs="Times New Roman"/>
          <w:sz w:val="24"/>
          <w:szCs w:val="24"/>
        </w:rPr>
        <w:fldChar w:fldCharType="separate"/>
      </w:r>
      <w:r w:rsidR="00D1614B" w:rsidRPr="00B828AA">
        <w:rPr>
          <w:rFonts w:ascii="Times New Roman" w:hAnsi="Times New Roman" w:cs="Times New Roman"/>
          <w:noProof/>
          <w:sz w:val="24"/>
          <w:szCs w:val="24"/>
        </w:rPr>
        <w:t>(Hayes, Luoma, Bond, Masuda, &amp; Lillis, 2006; Hayes, Strosahl, &amp; Wilson, 1999; Masuda, Hayes, Sackett, &amp; Twohig, 2004; Segal et al., 2002)</w:t>
      </w:r>
      <w:r w:rsidR="008733D2" w:rsidRPr="00B828AA">
        <w:rPr>
          <w:rFonts w:ascii="Times New Roman" w:hAnsi="Times New Roman" w:cs="Times New Roman"/>
          <w:sz w:val="24"/>
          <w:szCs w:val="24"/>
        </w:rPr>
        <w:fldChar w:fldCharType="end"/>
      </w:r>
      <w:r w:rsidR="008733D2" w:rsidRPr="00B828AA">
        <w:rPr>
          <w:rFonts w:ascii="Times New Roman" w:hAnsi="Times New Roman" w:cs="Times New Roman"/>
          <w:sz w:val="24"/>
          <w:szCs w:val="24"/>
        </w:rPr>
        <w:t xml:space="preserve">. </w:t>
      </w:r>
      <w:bookmarkEnd w:id="3"/>
      <w:r w:rsidR="00A9295D" w:rsidRPr="00B828AA">
        <w:rPr>
          <w:rFonts w:ascii="Times New Roman" w:hAnsi="Times New Roman" w:cs="Times New Roman"/>
          <w:sz w:val="24"/>
          <w:szCs w:val="24"/>
        </w:rPr>
        <w:t xml:space="preserve">However, because </w:t>
      </w:r>
      <w:r w:rsidR="003E5C2F" w:rsidRPr="00B828AA">
        <w:rPr>
          <w:rFonts w:ascii="Times New Roman" w:hAnsi="Times New Roman" w:cs="Times New Roman"/>
          <w:sz w:val="24"/>
          <w:szCs w:val="24"/>
        </w:rPr>
        <w:t xml:space="preserve">this </w:t>
      </w:r>
      <w:r w:rsidR="00D1614B" w:rsidRPr="00312C11">
        <w:rPr>
          <w:rFonts w:ascii="Times New Roman" w:hAnsi="Times New Roman" w:cs="Times New Roman"/>
          <w:sz w:val="24"/>
          <w:szCs w:val="24"/>
        </w:rPr>
        <w:t xml:space="preserve">variety of practices </w:t>
      </w:r>
      <w:r w:rsidR="003E5C2F" w:rsidRPr="00312C11">
        <w:rPr>
          <w:rFonts w:ascii="Times New Roman" w:hAnsi="Times New Roman" w:cs="Times New Roman"/>
          <w:sz w:val="24"/>
          <w:szCs w:val="24"/>
        </w:rPr>
        <w:t>fall</w:t>
      </w:r>
      <w:r w:rsidR="005213F2" w:rsidRPr="00312C11">
        <w:rPr>
          <w:rFonts w:ascii="Times New Roman" w:hAnsi="Times New Roman" w:cs="Times New Roman"/>
          <w:sz w:val="24"/>
          <w:szCs w:val="24"/>
        </w:rPr>
        <w:t>s</w:t>
      </w:r>
      <w:r w:rsidR="000479DB" w:rsidRPr="00ED368A">
        <w:rPr>
          <w:rFonts w:ascii="Times New Roman" w:hAnsi="Times New Roman" w:cs="Times New Roman"/>
          <w:sz w:val="24"/>
          <w:szCs w:val="24"/>
        </w:rPr>
        <w:t xml:space="preserve"> </w:t>
      </w:r>
      <w:r w:rsidR="00D1614B" w:rsidRPr="00ED368A">
        <w:rPr>
          <w:rFonts w:ascii="Times New Roman" w:hAnsi="Times New Roman" w:cs="Times New Roman"/>
          <w:sz w:val="24"/>
          <w:szCs w:val="24"/>
        </w:rPr>
        <w:t xml:space="preserve">under the umbrella term of “mindfulness” </w:t>
      </w:r>
      <w:r w:rsidR="00D1614B" w:rsidRPr="00B828AA">
        <w:rPr>
          <w:rFonts w:ascii="Times New Roman" w:hAnsi="Times New Roman" w:cs="Times New Roman"/>
          <w:sz w:val="24"/>
          <w:szCs w:val="24"/>
        </w:rPr>
        <w:fldChar w:fldCharType="begin" w:fldLock="1"/>
      </w:r>
      <w:r w:rsidR="00270761" w:rsidRPr="00ED368A">
        <w:rPr>
          <w:rFonts w:ascii="Times New Roman" w:hAnsi="Times New Roman" w:cs="Times New Roman"/>
          <w:sz w:val="24"/>
          <w:szCs w:val="24"/>
        </w:rPr>
        <w:instrText>ADDIN CSL_CITATION { "citationItems" : [ { "id" : "ITEM-1", "itemData" : { "DOI" : "10.3389/fnhum.2012.00296", "ISBN" : "1662-5161", "ISSN" : "1662-5161", "PMID" : "23112770", "abstract" : "Mindfulness-as a state, trait, process, type of meditation, and intervention has proven to be beneficial across a diverse group of psychological disorders as well as for general stress reduction. Yet, there remains a lack of clarity in the operationalization of this construct, and underlying mechanisms. Here, we provide an integrative theoretical framework and systems-based neurobiological model that explains the mechanisms by which mindfulness reduces biases related to self-processing and creates a sustainable healthy mind. Mindfulness is described through systematic mental training that develops meta-awareness (self-awareness), an ability to effectively modulate one's behavior (self-regulation), and a positive relationship between self and other that transcends self-focused needs and increases prosocial characteristics (self-transcendence). This framework of self-awareness, -regulation, and -transcendence (S-ART) illustrates a method for becoming aware of the conditions that cause (and remove) distortions or biases. The development of S-ART through meditation is proposed to modulate self-specifying and narrative self-networks through an integrative fronto-parietal control network. Relevant perceptual, cognitive, emotional, and behavioral neuropsychological processes are highlighted as supporting mechanisms for S-ART, including intention and motivation, attention regulation, emotion regulation, extinction and reconsolidation, prosociality, non-attachment, and decentering. The S-ART framework and neurobiological model is based on our growing understanding of the mechanisms for neurocognition, empirical literature, and through dismantling the specific meditation practices thought to cultivate mindfulness. The proposed framework will inform future research in the contemplative sciences and target specific areas for development in the treatment of psychological disorders.", "author" : [ { "dropping-particle" : "", "family" : "Vago", "given" : "David R", "non-dropping-particle" : "", "parse-names" : false, "suffix" : "" }, { "dropping-particle" : "", "family" : "Silbersweig", "given" : "David A", "non-dropping-particle" : "", "parse-names" : false, "suffix" : "" } ], "container-title" : "Frontiers in human neuroscience", "id" : "ITEM-1", "issue" : "OCTOBER 2012", "issued" : { "date-parts" : [ [ "2012" ] ] }, "page" : "296", "title" : "Self-awareness, self-regulation, and self-transcendence (S-ART): A framework for understanding the neurobiological mechanisms of mindfulness.", "type" : "article-journal", "volume" : "6" }, "uris" : [ "http://www.mendeley.com/documents/?uuid=88660845-da0f-4d0b-b51c-9597eaf73edd" ] }, { "id" : "ITEM-2", "itemData" : { "DOI" : "10.1007/978-3-319-61810-4", "ISBN" : "978-3-319-61809-8", "author" : [ { "dropping-particle" : "", "family" : "Shankland", "given" : "Rebecca", "non-dropping-particle" : "", "parse-names" : false, "suffix" : "" }, { "dropping-particle" : "", "family" : "Kotsou", "given" : "Ilios", "non-dropping-particle" : "", "parse-names" : false, "suffix" : "" }, { "dropping-particle" : "", "family" : "Cuny", "given" : "Caroline", "non-dropping-particle" : "", "parse-names" : false, "suffix" : "" }, { "dropping-particle" : "", "family" : "Strub", "given" : "Lionel", "non-dropping-particle" : "", "parse-names" : false, "suffix" : "" }, { "dropping-particle" : "", "family" : "Brown", "given" : "Nicholas J L", "non-dropping-particle" : "", "parse-names" : false, "suffix" : "" } ], "id" : "ITEM-2", "issued" : { "date-parts" : [ [ "2017" ] ] }, "page" : "107-132", "title" : "Reducing Current Limitations in Order to Enhance the Quality of Subjective Well-Being Research: The Example of Mindfulness", "type" : "article-journal" }, "uris" : [ "http://www.mendeley.com/documents/?uuid=f78251d5-11fa-4f03-a970-5762ce48fc23" ] }, { "id" : "ITEM-3", "itemData" : { "DOI" : "10.1177/1745691617709589", "ISSN" : "1745-6916", "PMID" : "29016274", "abstract" : "During the past two decades, mindfulness meditation has gone from being a fringe topic of scientific investigation and New Age fad to being an occasional replacement for psychotherapy, tool of corporate well-being, widely implemented educational practice, and \" key to building more resilient soldiers. \" Yet the mindfulness movement and empirical evidence supporting it have not gone without criticism. Misinformation and poor methodology associated with past studies of mindfulness may lead public consumers to be harmed, misled, and disappointed. Addressing such concerns, the present article discusses the difficulties of defining mindfulness, delineates the proper scope of research into mindfulness practices, and explicates crucial methodological issues for interpreting results from investigations of mindfulness. For doing so, the authors draw on their diverse areas of expertise to review the present state of mindfulness research, comprehensively summarizing what we do and do not know, while providing a prescriptive agenda for contemplative science, with a particular focus on assessment, mindfulness training, possible adverse effects, and intersection with brain imaging. Our goals are to inform interested scientists, the news media, and the public, to minimize harm, curb poor research practices, and staunch the flow of misinformation about the benefits, costs, and future prospects of mindfulness meditation.", "author" : [ { "dropping-particle" : "", "family" : "Dam", "given" : "Nicholas T", "non-dropping-particle" : "Van", "parse-names" : false, "suffix" : "" }, { "dropping-particle" : "", "family" : "Vugt", "given" : "Marieke K", "non-dropping-particle" : "van", "parse-names" : false, "suffix" : "" }, { "dropping-particle" : "", "family" : "Vago", "given" : "David R", "non-dropping-particle" : "", "parse-names" : false, "suffix" : "" }, { "dropping-particle" : "", "family" : "Schmalzl", "given" : "Laura", "non-dropping-particle" : "", "parse-names" : false, "suffix" : "" }, { "dropping-particle" : "", "family" : "Saron", "given" : "Clifford D", "non-dropping-particle" : "", "parse-names" : false, "suffix" : "" }, { "dropping-particle" : "", "family" : "Olendzki", "given" : "Andrew", "non-dropping-particle" : "", "parse-names" : false, "suffix" : "" }, { "dropping-particle" : "", "family" : "Meissner", "given" : "Ted", "non-dropping-particle" : "", "parse-names" : false, "suffix" : "" }, { "dropping-particle" : "", "family" : "Lazar", "given" : "Sara W", "non-dropping-particle" : "", "parse-names" : false, "suffix" : "" }, { "dropping-particle" : "", "family" : "Kerr", "given" : "Catherine E", "non-dropping-particle" : "", "parse-names" : false, "suffix" : "" }, { "dropping-particle" : "", "family" : "Gorchov", "given" : "Jolie", "non-dropping-particle" : "", "parse-names" : false, "suffix" : "" }, { "dropping-particle" : "", "family" : "Fox", "given" : "Kieran C R", "non-dropping-particle" : "", "parse-names" : false, "suffix" : "" }, { "dropping-particle" : "", "family" : "Field", "given" : "Brent A", "non-dropping-particle" : "", "parse-names" : false, "suffix" : "" }, { "dropping-particle" : "", "family" : "Britton", "given" : "Willoughby B", "non-dropping-particle" : "", "parse-names" : false, "suffix" : "" }, { "dropping-particle" : "", "family" : "Brefczynski-Lewis", "given" : "Julie A", "non-dropping-particle" : "", "parse-names" : false, "suffix" : "" }, { "dropping-particle" : "", "family" : "Meyer", "given" : "David E", "non-dropping-particle" : "", "parse-names" : false, "suffix" : "" } ], "container-title" : "Perspectives on Psychological Science", "id" : "ITEM-3", "issued" : { "date-parts" : [ [ "2017" ] ] }, "title" : "Mind the Hype: A Critical Evaluation and Prescriptive Agenda for Research on Mindfulness and Meditation", "type" : "article-journal", "volume" : "1" }, "uris" : [ "http://www.mendeley.com/documents/?uuid=130fd68d-6e7b-47d7-bbc1-efdeae4b97bd" ] } ], "mendeley" : { "formattedCitation" : "(Shankland, Kotsou, Cuny, Strub, &amp; Brown, 2017; Vago &amp; Silbersweig, 2012; Van Dam et al., 2017)", "plainTextFormattedCitation" : "(Shankland, Kotsou, Cuny, Strub, &amp; Brown, 2017; Vago &amp; Silbersweig, 2012; Van Dam et al., 2017)", "previouslyFormattedCitation" : "(Shankland, Kotsou, Cuny, Strub, &amp; Brown, 2017; Vago &amp; Silbersweig, 2012; Van Dam et al., 2017)" }, "properties" : {  }, "schema" : "https://github.com/citation-style-language/schema/raw/master/csl-citation.json" }</w:instrText>
      </w:r>
      <w:r w:rsidR="00D1614B" w:rsidRPr="00B828AA">
        <w:rPr>
          <w:rFonts w:ascii="Times New Roman" w:hAnsi="Times New Roman" w:cs="Times New Roman"/>
          <w:sz w:val="24"/>
          <w:szCs w:val="24"/>
        </w:rPr>
        <w:fldChar w:fldCharType="separate"/>
      </w:r>
      <w:r w:rsidR="007577E8" w:rsidRPr="00B828AA">
        <w:rPr>
          <w:rFonts w:ascii="Times New Roman" w:hAnsi="Times New Roman" w:cs="Times New Roman"/>
          <w:noProof/>
          <w:sz w:val="24"/>
          <w:szCs w:val="24"/>
        </w:rPr>
        <w:t xml:space="preserve">(Shankland, Kotsou, Cuny, Strub, &amp; Brown, 2017; Vago &amp; Silbersweig, </w:t>
      </w:r>
      <w:r w:rsidR="007577E8" w:rsidRPr="00B828AA">
        <w:rPr>
          <w:rFonts w:ascii="Times New Roman" w:hAnsi="Times New Roman" w:cs="Times New Roman"/>
          <w:noProof/>
          <w:sz w:val="24"/>
          <w:szCs w:val="24"/>
        </w:rPr>
        <w:lastRenderedPageBreak/>
        <w:t>2012; Van Dam et al., 2017)</w:t>
      </w:r>
      <w:r w:rsidR="00D1614B" w:rsidRPr="00B828AA">
        <w:rPr>
          <w:rFonts w:ascii="Times New Roman" w:hAnsi="Times New Roman" w:cs="Times New Roman"/>
          <w:sz w:val="24"/>
          <w:szCs w:val="24"/>
        </w:rPr>
        <w:fldChar w:fldCharType="end"/>
      </w:r>
      <w:r w:rsidR="00D1614B" w:rsidRPr="00B828AA">
        <w:rPr>
          <w:rFonts w:ascii="Times New Roman" w:hAnsi="Times New Roman" w:cs="Times New Roman"/>
          <w:sz w:val="24"/>
          <w:szCs w:val="24"/>
        </w:rPr>
        <w:t xml:space="preserve">, </w:t>
      </w:r>
      <w:r w:rsidR="00A9295D" w:rsidRPr="00B828AA">
        <w:rPr>
          <w:rFonts w:ascii="Times New Roman" w:hAnsi="Times New Roman" w:cs="Times New Roman"/>
          <w:sz w:val="24"/>
          <w:szCs w:val="24"/>
        </w:rPr>
        <w:t xml:space="preserve">it is </w:t>
      </w:r>
      <w:r w:rsidR="000479DB" w:rsidRPr="00B828AA">
        <w:rPr>
          <w:rFonts w:ascii="Times New Roman" w:hAnsi="Times New Roman" w:cs="Times New Roman"/>
          <w:sz w:val="24"/>
          <w:szCs w:val="24"/>
        </w:rPr>
        <w:t>difficult to determine the</w:t>
      </w:r>
      <w:r w:rsidR="00C40A26" w:rsidRPr="00312C11">
        <w:rPr>
          <w:rFonts w:ascii="Times New Roman" w:hAnsi="Times New Roman" w:cs="Times New Roman"/>
          <w:sz w:val="24"/>
          <w:szCs w:val="24"/>
        </w:rPr>
        <w:t xml:space="preserve"> specific</w:t>
      </w:r>
      <w:r w:rsidR="000479DB" w:rsidRPr="00312C11">
        <w:rPr>
          <w:rFonts w:ascii="Times New Roman" w:hAnsi="Times New Roman" w:cs="Times New Roman"/>
          <w:sz w:val="24"/>
          <w:szCs w:val="24"/>
        </w:rPr>
        <w:t xml:space="preserve"> mechanisms </w:t>
      </w:r>
      <w:r w:rsidR="00BB1699" w:rsidRPr="00ED368A">
        <w:rPr>
          <w:rFonts w:ascii="Times New Roman" w:hAnsi="Times New Roman" w:cs="Times New Roman"/>
          <w:sz w:val="24"/>
          <w:szCs w:val="24"/>
        </w:rPr>
        <w:t xml:space="preserve">underlying the influence of </w:t>
      </w:r>
      <w:r w:rsidR="000479DB" w:rsidRPr="00ED368A">
        <w:rPr>
          <w:rFonts w:ascii="Times New Roman" w:hAnsi="Times New Roman" w:cs="Times New Roman"/>
          <w:sz w:val="24"/>
          <w:szCs w:val="24"/>
        </w:rPr>
        <w:t>mindfulne</w:t>
      </w:r>
      <w:r w:rsidR="00C40A26" w:rsidRPr="00ED368A">
        <w:rPr>
          <w:rFonts w:ascii="Times New Roman" w:hAnsi="Times New Roman" w:cs="Times New Roman"/>
          <w:sz w:val="24"/>
          <w:szCs w:val="24"/>
        </w:rPr>
        <w:t xml:space="preserve">ss-based interventions </w:t>
      </w:r>
      <w:r w:rsidR="00A9295D" w:rsidRPr="00ED368A">
        <w:rPr>
          <w:rFonts w:ascii="Times New Roman" w:hAnsi="Times New Roman" w:cs="Times New Roman"/>
          <w:sz w:val="24"/>
          <w:szCs w:val="24"/>
        </w:rPr>
        <w:t>on emotion regulation.</w:t>
      </w:r>
      <w:r w:rsidR="000479DB" w:rsidRPr="00ED368A">
        <w:rPr>
          <w:rFonts w:ascii="Times New Roman" w:hAnsi="Times New Roman" w:cs="Times New Roman"/>
          <w:sz w:val="24"/>
          <w:szCs w:val="24"/>
        </w:rPr>
        <w:t xml:space="preserve"> </w:t>
      </w:r>
    </w:p>
    <w:p w14:paraId="1620A082" w14:textId="62651937" w:rsidR="002D724F" w:rsidRPr="00ED368A" w:rsidRDefault="00D1614B" w:rsidP="007073FD">
      <w:pPr>
        <w:spacing w:line="480" w:lineRule="auto"/>
        <w:ind w:firstLine="720"/>
        <w:rPr>
          <w:rFonts w:ascii="Times New Roman" w:hAnsi="Times New Roman" w:cs="Times New Roman"/>
          <w:sz w:val="24"/>
          <w:szCs w:val="24"/>
        </w:rPr>
      </w:pPr>
      <w:r w:rsidRPr="00ED368A">
        <w:rPr>
          <w:rFonts w:ascii="Times New Roman" w:hAnsi="Times New Roman" w:cs="Times New Roman"/>
          <w:sz w:val="24"/>
          <w:szCs w:val="24"/>
        </w:rPr>
        <w:t>C</w:t>
      </w:r>
      <w:r w:rsidR="007470BB" w:rsidRPr="00ED368A">
        <w:rPr>
          <w:rFonts w:ascii="Times New Roman" w:hAnsi="Times New Roman" w:cs="Times New Roman"/>
          <w:sz w:val="24"/>
          <w:szCs w:val="24"/>
        </w:rPr>
        <w:t xml:space="preserve">ultivation of compassion and positive affect, even in the face of distressing situations, falls into a distinct category of mental training practices which is </w:t>
      </w:r>
      <w:r w:rsidR="001860FE" w:rsidRPr="00ED368A">
        <w:rPr>
          <w:rFonts w:ascii="Times New Roman" w:hAnsi="Times New Roman" w:cs="Times New Roman"/>
          <w:sz w:val="24"/>
          <w:szCs w:val="24"/>
        </w:rPr>
        <w:t xml:space="preserve">more constructive in nature </w:t>
      </w:r>
      <w:r w:rsidR="001860FE" w:rsidRPr="00B828AA">
        <w:rPr>
          <w:rFonts w:ascii="Times New Roman" w:hAnsi="Times New Roman" w:cs="Times New Roman"/>
          <w:sz w:val="24"/>
          <w:szCs w:val="24"/>
        </w:rPr>
        <w:fldChar w:fldCharType="begin" w:fldLock="1"/>
      </w:r>
      <w:r w:rsidR="00270761" w:rsidRPr="00ED368A">
        <w:rPr>
          <w:rFonts w:ascii="Times New Roman" w:hAnsi="Times New Roman" w:cs="Times New Roman"/>
          <w:sz w:val="24"/>
          <w:szCs w:val="24"/>
        </w:rPr>
        <w:instrText>ADDIN CSL_CITATION { "citationItems" : [ { "id" : "ITEM-1", "itemData" : { "DOI" : "10.1016/j.tics.2015.07.001", "ISSN" : "1879307X", "PMID" : "26231761", "abstract" : "Scientific research highlights the central role of specific psychological processes, in particular those related to the self, in various forms of human suffering and flourishing. This view is shared by Buddhism and other contemplative and humanistic traditions, which have developed meditation practices to regulate these processes. Building on a previous paper in this journal, we propose a novel classification system that categorizes specific styles of meditation into attentional, constructive, and deconstructive families based on their primary cognitive mechanisms. We suggest that meta-awareness, perspective taking and cognitive reappraisal, and self-inquiry may be important mechanisms in specific families of meditation and that alterations in these processes may be used to target states of experiential fusion, maladaptive self-schema, and cognitive reification.", "author" : [ { "dropping-particle" : "", "family" : "Dahl", "given" : "Cortland J.", "non-dropping-particle" : "", "parse-names" : false, "suffix" : "" }, { "dropping-particle" : "", "family" : "Lutz", "given" : "Antoine", "non-dropping-particle" : "", "parse-names" : false, "suffix" : "" }, { "dropping-particle" : "", "family" : "Davidson", "given" : "Richard J.", "non-dropping-particle" : "", "parse-names" : false, "suffix" : "" } ], "container-title" : "Trends in Cognitive Sciences", "id" : "ITEM-1", "issue" : "9", "issued" : { "date-parts" : [ [ "2015" ] ] }, "page" : "515-523", "publisher" : "Elsevier Ltd", "title" : "Reconstructing and deconstructing the self: Cognitive mechanisms in meditation practice", "type" : "article-journal", "volume" : "19" }, "uris" : [ "http://www.mendeley.com/documents/?uuid=d0c0acda-738f-4e51-b300-a294d8e910ca" ] } ], "mendeley" : { "formattedCitation" : "(Dahl et al., 2015)", "plainTextFormattedCitation" : "(Dahl et al., 2015)", "previouslyFormattedCitation" : "(Dahl et al., 2015)" }, "properties" : {  }, "schema" : "https://github.com/citation-style-language/schema/raw/master/csl-citation.json" }</w:instrText>
      </w:r>
      <w:r w:rsidR="001860FE" w:rsidRPr="00B828AA">
        <w:rPr>
          <w:rFonts w:ascii="Times New Roman" w:hAnsi="Times New Roman" w:cs="Times New Roman"/>
          <w:sz w:val="24"/>
          <w:szCs w:val="24"/>
        </w:rPr>
        <w:fldChar w:fldCharType="separate"/>
      </w:r>
      <w:r w:rsidR="001860FE" w:rsidRPr="00B828AA">
        <w:rPr>
          <w:rFonts w:ascii="Times New Roman" w:hAnsi="Times New Roman" w:cs="Times New Roman"/>
          <w:noProof/>
          <w:sz w:val="24"/>
          <w:szCs w:val="24"/>
        </w:rPr>
        <w:t>(Dahl et al., 2015)</w:t>
      </w:r>
      <w:r w:rsidR="001860FE" w:rsidRPr="00B828AA">
        <w:rPr>
          <w:rFonts w:ascii="Times New Roman" w:hAnsi="Times New Roman" w:cs="Times New Roman"/>
          <w:sz w:val="24"/>
          <w:szCs w:val="24"/>
        </w:rPr>
        <w:fldChar w:fldCharType="end"/>
      </w:r>
      <w:r w:rsidR="007470BB" w:rsidRPr="00B828AA">
        <w:rPr>
          <w:rFonts w:ascii="Times New Roman" w:hAnsi="Times New Roman" w:cs="Times New Roman"/>
          <w:sz w:val="24"/>
          <w:szCs w:val="24"/>
        </w:rPr>
        <w:t>.</w:t>
      </w:r>
      <w:r w:rsidR="001860FE" w:rsidRPr="00B828AA">
        <w:rPr>
          <w:rFonts w:ascii="Times New Roman" w:hAnsi="Times New Roman" w:cs="Times New Roman"/>
          <w:sz w:val="24"/>
          <w:szCs w:val="24"/>
        </w:rPr>
        <w:t xml:space="preserve"> </w:t>
      </w:r>
      <w:r w:rsidR="00BA2CDB" w:rsidRPr="00B828AA">
        <w:rPr>
          <w:rFonts w:ascii="Times New Roman" w:hAnsi="Times New Roman" w:cs="Times New Roman"/>
          <w:sz w:val="24"/>
          <w:szCs w:val="24"/>
        </w:rPr>
        <w:t>Exercises in this category are aimed</w:t>
      </w:r>
      <w:r w:rsidR="000419A3" w:rsidRPr="00312C11">
        <w:rPr>
          <w:rFonts w:ascii="Times New Roman" w:hAnsi="Times New Roman" w:cs="Times New Roman"/>
          <w:sz w:val="24"/>
          <w:szCs w:val="24"/>
        </w:rPr>
        <w:t xml:space="preserve"> at </w:t>
      </w:r>
      <w:r w:rsidR="0087320B" w:rsidRPr="00312C11">
        <w:rPr>
          <w:rFonts w:ascii="Times New Roman" w:hAnsi="Times New Roman" w:cs="Times New Roman"/>
          <w:sz w:val="24"/>
          <w:szCs w:val="24"/>
        </w:rPr>
        <w:t xml:space="preserve">generating </w:t>
      </w:r>
      <w:r w:rsidR="000419A3" w:rsidRPr="00ED368A">
        <w:rPr>
          <w:rFonts w:ascii="Times New Roman" w:hAnsi="Times New Roman" w:cs="Times New Roman"/>
          <w:sz w:val="24"/>
          <w:szCs w:val="24"/>
        </w:rPr>
        <w:t>loving kindness and</w:t>
      </w:r>
      <w:r w:rsidR="00BA2CDB" w:rsidRPr="00ED368A">
        <w:rPr>
          <w:rFonts w:ascii="Times New Roman" w:hAnsi="Times New Roman" w:cs="Times New Roman"/>
          <w:sz w:val="24"/>
          <w:szCs w:val="24"/>
        </w:rPr>
        <w:t xml:space="preserve"> compassion</w:t>
      </w:r>
      <w:r w:rsidR="00837C34" w:rsidRPr="00ED368A">
        <w:rPr>
          <w:rFonts w:ascii="Times New Roman" w:hAnsi="Times New Roman" w:cs="Times New Roman"/>
          <w:sz w:val="24"/>
          <w:szCs w:val="24"/>
        </w:rPr>
        <w:t xml:space="preserve"> towards the self and others</w:t>
      </w:r>
      <w:r w:rsidR="00BA2CDB" w:rsidRPr="00ED368A">
        <w:rPr>
          <w:rFonts w:ascii="Times New Roman" w:hAnsi="Times New Roman" w:cs="Times New Roman"/>
          <w:sz w:val="24"/>
          <w:szCs w:val="24"/>
        </w:rPr>
        <w:t xml:space="preserve">, </w:t>
      </w:r>
      <w:r w:rsidR="000419A3" w:rsidRPr="00ED368A">
        <w:rPr>
          <w:rFonts w:ascii="Times New Roman" w:hAnsi="Times New Roman" w:cs="Times New Roman"/>
          <w:sz w:val="24"/>
          <w:szCs w:val="24"/>
        </w:rPr>
        <w:t>“feelings of warmth, concern and care for the other, as well as a strong motivation to improve the other’s wellbeing”</w:t>
      </w:r>
      <w:r w:rsidR="00441C69" w:rsidRPr="00ED368A">
        <w:rPr>
          <w:rFonts w:ascii="Times New Roman" w:hAnsi="Times New Roman" w:cs="Times New Roman"/>
          <w:sz w:val="24"/>
          <w:szCs w:val="24"/>
        </w:rPr>
        <w:t xml:space="preserve"> </w:t>
      </w:r>
      <w:r w:rsidR="007054ED" w:rsidRPr="00B828AA">
        <w:rPr>
          <w:rFonts w:ascii="Times New Roman" w:hAnsi="Times New Roman" w:cs="Times New Roman"/>
          <w:sz w:val="24"/>
          <w:szCs w:val="24"/>
        </w:rPr>
        <w:fldChar w:fldCharType="begin" w:fldLock="1"/>
      </w:r>
      <w:r w:rsidR="00270761" w:rsidRPr="00ED368A">
        <w:rPr>
          <w:rFonts w:ascii="Times New Roman" w:hAnsi="Times New Roman" w:cs="Times New Roman"/>
          <w:sz w:val="24"/>
          <w:szCs w:val="24"/>
        </w:rPr>
        <w:instrText>ADDIN CSL_CITATION { "citationItems" : [ { "id" : "ITEM-1", "itemData" : { "DOI" : "10.1016/j.cub.2014.06.054", "ISBN" : "9781118583098", "ISSN" : "1879-0445", "PMID" : "25247366", "abstract" : "As humans we are a highly social species: in order to coordinate our joint actions and assure successful communication, we use language skills to explicitly convey information to each other, and social abilities such as empathy or perspective taking to infer another person's emotions and mental state. The human cognitive capacity to draw inferences about other peoples' beliefs, intentions and thoughts has been termed mentalizing, theory of mind or cognitive perspective taking. This capacity makes it possible, for instance, to understand that people may have views that differ from our own. Conversely, the capacity to share the feelings of others is called empathy. Empathy makes it possible to resonate with others' positive and negative feelings alike--we can thus feel happy when we vicariously share the joy of others and we can share the experience of suffering when we empathize with someone in pain. Importantly, in empathy one feels with someone, but one does not confuse oneself with the other; that is, one still knows that the emotion one resonates with is the emotion of another. If this self-other distinction is not present, we speak of emotion contagion, a precursor of empathy that is already present in babies.", "author" : [ { "dropping-particle" : "", "family" : "Singer", "given" : "Tania", "non-dropping-particle" : "", "parse-names" : false, "suffix" : "" }, { "dropping-particle" : "", "family" : "Klimecki", "given" : "Olga M", "non-dropping-particle" : "", "parse-names" : false, "suffix" : "" } ], "container-title" : "Current biology : CB", "id" : "ITEM-1", "issue" : "18", "issued" : { "date-parts" : [ [ "2014" ] ] }, "page" : "R875-8", "publisher" : "Elsevier", "title" : "Empathy and compassion.", "type" : "article-journal", "volume" : "24" }, "uris" : [ "http://www.mendeley.com/documents/?uuid=a852e891-6dba-471b-bdf9-9b777b0ef7ae" ] } ], "mendeley" : { "formattedCitation" : "(Singer &amp; Klimecki, 2014)", "manualFormatting" : "(Singer &amp; Klimecki, 2014, p. R875)", "plainTextFormattedCitation" : "(Singer &amp; Klimecki, 2014)", "previouslyFormattedCitation" : "(Singer &amp; Klimecki, 2014)" }, "properties" : {  }, "schema" : "https://github.com/citation-style-language/schema/raw/master/csl-citation.json" }</w:instrText>
      </w:r>
      <w:r w:rsidR="007054ED" w:rsidRPr="00B828AA">
        <w:rPr>
          <w:rFonts w:ascii="Times New Roman" w:hAnsi="Times New Roman" w:cs="Times New Roman"/>
          <w:sz w:val="24"/>
          <w:szCs w:val="24"/>
        </w:rPr>
        <w:fldChar w:fldCharType="separate"/>
      </w:r>
      <w:r w:rsidR="007054ED" w:rsidRPr="00B828AA">
        <w:rPr>
          <w:rFonts w:ascii="Times New Roman" w:hAnsi="Times New Roman" w:cs="Times New Roman"/>
          <w:noProof/>
          <w:sz w:val="24"/>
          <w:szCs w:val="24"/>
        </w:rPr>
        <w:t>(Singer &amp; Klimecki, 2014</w:t>
      </w:r>
      <w:r w:rsidR="00373836" w:rsidRPr="00B828AA">
        <w:rPr>
          <w:rFonts w:ascii="Times New Roman" w:hAnsi="Times New Roman" w:cs="Times New Roman"/>
          <w:noProof/>
          <w:sz w:val="24"/>
          <w:szCs w:val="24"/>
        </w:rPr>
        <w:t>, p. R875</w:t>
      </w:r>
      <w:r w:rsidR="007054ED" w:rsidRPr="00312C11">
        <w:rPr>
          <w:rFonts w:ascii="Times New Roman" w:hAnsi="Times New Roman" w:cs="Times New Roman"/>
          <w:noProof/>
          <w:sz w:val="24"/>
          <w:szCs w:val="24"/>
        </w:rPr>
        <w:t>)</w:t>
      </w:r>
      <w:r w:rsidR="007054ED" w:rsidRPr="00B828AA">
        <w:rPr>
          <w:rFonts w:ascii="Times New Roman" w:hAnsi="Times New Roman" w:cs="Times New Roman"/>
          <w:sz w:val="24"/>
          <w:szCs w:val="24"/>
        </w:rPr>
        <w:fldChar w:fldCharType="end"/>
      </w:r>
      <w:r w:rsidR="000419A3" w:rsidRPr="00B828AA">
        <w:rPr>
          <w:rFonts w:ascii="Times New Roman" w:hAnsi="Times New Roman" w:cs="Times New Roman"/>
          <w:sz w:val="24"/>
          <w:szCs w:val="24"/>
        </w:rPr>
        <w:t xml:space="preserve">. This family of practices can </w:t>
      </w:r>
      <w:r w:rsidR="00BB1699" w:rsidRPr="00B828AA">
        <w:rPr>
          <w:rFonts w:ascii="Times New Roman" w:hAnsi="Times New Roman" w:cs="Times New Roman"/>
          <w:sz w:val="24"/>
          <w:szCs w:val="24"/>
        </w:rPr>
        <w:t>enhance</w:t>
      </w:r>
      <w:r w:rsidR="000419A3" w:rsidRPr="00312C11">
        <w:rPr>
          <w:rFonts w:ascii="Times New Roman" w:hAnsi="Times New Roman" w:cs="Times New Roman"/>
          <w:sz w:val="24"/>
          <w:szCs w:val="24"/>
        </w:rPr>
        <w:t xml:space="preserve"> the ability to generate positive feelings</w:t>
      </w:r>
      <w:r w:rsidR="00891F26" w:rsidRPr="00ED368A">
        <w:rPr>
          <w:rFonts w:ascii="Times New Roman" w:hAnsi="Times New Roman" w:cs="Times New Roman"/>
          <w:sz w:val="24"/>
          <w:szCs w:val="24"/>
        </w:rPr>
        <w:t xml:space="preserve"> </w:t>
      </w:r>
      <w:r w:rsidR="000419A3" w:rsidRPr="00ED368A">
        <w:rPr>
          <w:rFonts w:ascii="Times New Roman" w:hAnsi="Times New Roman" w:cs="Times New Roman"/>
          <w:sz w:val="24"/>
          <w:szCs w:val="24"/>
        </w:rPr>
        <w:t>in distressing situations, allow</w:t>
      </w:r>
      <w:r w:rsidR="00837C34" w:rsidRPr="00ED368A">
        <w:rPr>
          <w:rFonts w:ascii="Times New Roman" w:hAnsi="Times New Roman" w:cs="Times New Roman"/>
          <w:sz w:val="24"/>
          <w:szCs w:val="24"/>
        </w:rPr>
        <w:t>ing</w:t>
      </w:r>
      <w:r w:rsidR="000419A3" w:rsidRPr="00ED368A">
        <w:rPr>
          <w:rFonts w:ascii="Times New Roman" w:hAnsi="Times New Roman" w:cs="Times New Roman"/>
          <w:sz w:val="24"/>
          <w:szCs w:val="24"/>
        </w:rPr>
        <w:t xml:space="preserve"> one to face distress directly without avoiding its negative content </w:t>
      </w:r>
      <w:r w:rsidR="00C30409" w:rsidRPr="00B828AA">
        <w:rPr>
          <w:rFonts w:ascii="Times New Roman" w:hAnsi="Times New Roman" w:cs="Times New Roman"/>
          <w:sz w:val="24"/>
          <w:szCs w:val="24"/>
        </w:rPr>
        <w:fldChar w:fldCharType="begin" w:fldLock="1"/>
      </w:r>
      <w:r w:rsidR="00270761" w:rsidRPr="00ED368A">
        <w:rPr>
          <w:rFonts w:ascii="Times New Roman" w:hAnsi="Times New Roman" w:cs="Times New Roman"/>
          <w:sz w:val="24"/>
          <w:szCs w:val="24"/>
        </w:rPr>
        <w:instrText>ADDIN CSL_CITATION { "citationItems" : [ { "id" : "ITEM-1", "itemData" : { "DOI" : "10.1093/scan/nsv008", "ISBN" : "1749-5024; 1749-5016", "ISSN" : "17495024", "PMID" : "25698699", "abstract" : "Emotion regulation research has primarily focused on techniques that attenuate or modulate the impact of emotional stimuli. Recent evidence suggests that this mode regulation can be problematic in the context of regulation of emotion elicited by the suffering of others, resulting in reduced emotional connectedness. Here, we investigated the effects of an alternative emotion regulation technique based on the up-regulation of positive affect via Compassion-meditation on experiential and neural affective responses to depictions of individuals in distress, and compared these with the established emotion regulation strategy of Reappraisal. Using fMRI, we scanned 15 expert practitioners of Compassion-meditation either passively viewing, or using Compassion-meditation or Reappraisal to modulate their emotional reactions to film clips depicting people in distress. Both strategies effectively, but differentially regulated experienced affect, with Compassion primarily increasing positive and Reappraisal primarily decreasing negative affect. Imaging results showed that Compassion, relative to both passive-viewing and Reappraisal increased activation in regions involved in affiliation, positive affect and reward processing including ventral striatum and medial orbitfrontal cortex. This network was shown to be active prior to stimulus presentation, suggesting that the regulatory mechanism of Compassion is the stimulus-independent endogenous generation of positive affect.", "author" : [ { "dropping-particle" : "", "family" : "Engen", "given" : "Haakon G.", "non-dropping-particle" : "", "parse-names" : false, "suffix" : "" }, { "dropping-particle" : "", "family" : "Singer", "given" : "Tania", "non-dropping-particle" : "", "parse-names" : false, "suffix" : "" } ], "container-title" : "Social Cognitive and Affective Neuroscience", "id" : "ITEM-1", "issue" : "9", "issued" : { "date-parts" : [ [ "2014" ] ] }, "page" : "1291-1301", "title" : "Compassion-based emotion regulation up-regulates experienced positive affect and associated neural networks", "type" : "article-journal", "volume" : "10" }, "uris" : [ "http://www.mendeley.com/documents/?uuid=65a48e8f-6b43-434c-94c0-700836b017b6" ] }, { "id" : "ITEM-2", "itemData" : { "DOI" : "10.1037/a0013262", "ISBN" : "1939-1315(Electronic);0022-3514(Print)", "ISSN" : "0022-3514", "PMID" : "18954193", "abstract" : "B. L. Fredrickson's (1998, 2001) broaden-and-build theory of positive emotions asserts that people's daily experiences of positive emotions compound over time to build a variety of consequential personal resources. The authors tested this build hypothesis in a field experiment with working adults (n = 139), half of whom were randomly-assigned to begin a practice of loving-kindness meditation. Results showed that this meditation practice produced increases over time in daily experiences of positive emotions, which, in turn, produced increases in a wide range of personal resources (e.g., increased mindfulness, purpose in life, social support, decreased illness symptoms). In turn, these increments in personal resources predicted increased life satisfaction and reduced depressive symptoms. Discussion centers on how positive emotions are the mechanism of change for the type of mind-training practice studied here and how loving-kindness meditation is an intervention strategy that produces positive emotions in a way that outpaces the hedonic treadmill effect.", "author" : [ { "dropping-particle" : "", "family" : "Fredrickson", "given" : "Barbara L", "non-dropping-particle" : "", "parse-names" : false, "suffix" : "" }, { "dropping-particle" : "", "family" : "Cohn", "given" : "Michael a", "non-dropping-particle" : "", "parse-names" : false, "suffix" : "" }, { "dropping-particle" : "", "family" : "Coffey", "given" : "Kimberly a", "non-dropping-particle" : "", "parse-names" : false, "suffix" : "" }, { "dropping-particle" : "", "family" : "Pek", "given" : "Jolynn", "non-dropping-particle" : "", "parse-names" : false, "suffix" : "" }, { "dropping-particle" : "", "family" : "Finkel", "given" : "Sandra M", "non-dropping-particle" : "", "parse-names" : false, "suffix" : "" } ], "container-title" : "Journal of Personality and Social Psychology", "id" : "ITEM-2", "issue" : "5", "issued" : { "date-parts" : [ [ "2008" ] ] }, "page" : "1045-1062", "title" : "Open hearts build lives: positive emotions, induced through loving-kindness meditation, build consequential personal resources.", "type" : "article-journal", "volume" : "95" }, "uris" : [ "http://www.mendeley.com/documents/?uuid=5c1302ac-7ef3-4725-85d1-b5c80a2ae0ba" ] }, { "id" : "ITEM-3", "itemData" : { "DOI" : "10.1016/j.cpr.2011.07.003", "ISBN" : "0272-7358", "ISSN" : "02727358", "PMID" : "21840289", "abstract" : "Mindfulness-based meditation interventions have become increasingly popular in contemporary psychology. Other closely related meditation practices include loving-kindness meditation (LKM) and compassion meditation (CM), exercises oriented toward enhancing unconditional, positive emotional states of kindness and compassion. This article provides a review of the background, the techniques, and the empirical contemporary literature of LKM and CM. The literature suggests that LKM and CM are associated with an increase in positive affect and a decrease in negative affect. Preliminary findings from neuroendocrine studies indicate that CM may reduce stress-induced subjective distress and immune response. Neuroimaging studies suggest that LKM and CM may enhance activation of brain areas that are involved in emotional processing and empathy. Finally, preliminary intervention studies support application of these strategies in clinical populations. It is concluded that, when combined with empirically supported treatments, such as cognitive-behavioral therapy, LKM and CM may provide potentially useful strategies for targeting a variety of different psychological problems that involve interpersonal processes, such as depression, social anxiety, marital conflict, anger, and coping with the strains of long-term caregiving. ?? 2011 Elsevier Ltd.", "author" : [ { "dropping-particle" : "", "family" : "Hofmann", "given" : "Stefan G.", "non-dropping-particle" : "", "parse-names" : false, "suffix" : "" }, { "dropping-particle" : "", "family" : "Grossman", "given" : "Paul", "non-dropping-particle" : "", "parse-names" : false, "suffix" : "" }, { "dropping-particle" : "", "family" : "Hinton", "given" : "Devon E.", "non-dropping-particle" : "", "parse-names" : false, "suffix" : "" } ], "container-title" : "Clinical Psychology Review", "id" : "ITEM-3", "issue" : "7", "issued" : { "date-parts" : [ [ "2011" ] ] }, "page" : "1126-1132", "publisher" : "Elsevier Ltd", "title" : "Loving-kindness and compassion meditation: Potential for psychological interventions", "type" : "article-journal", "volume" : "31" }, "uris" : [ "http://www.mendeley.com/documents/?uuid=67e93b90-3d7e-493f-b1fc-83f90a244eef" ] }, { "id" : "ITEM-4", "itemData" : { "DOI" : "10.1007/s11031-013-9368-z", "ISSN" : "0146-7239", "author" : [ { "dropping-particle" : "", "family" : "Jazaieri", "given" : "Hooria", "non-dropping-particle" : "", "parse-names" : false, "suffix" : "" }, { "dropping-particle" : "", "family" : "McGonigal", "given" : "Kelly", "non-dropping-particle" : "", "parse-names" : false, "suffix" : "" }, { "dropping-particle" : "", "family" : "Jinpa", "given" : "Thupten", "non-dropping-particle" : "", "parse-names" : false, "suffix" : "" }, { "dropping-particle" : "", "family" : "Doty", "given" : "James R.", "non-dropping-particle" : "", "parse-names" : false, "suffix" : "" }, { "dropping-particle" : "", "family" : "Gross", "given" : "James J.", "non-dropping-particle" : "", "parse-names" : false, "suffix" : "" }, { "dropping-particle" : "", "family" : "Goldin", "given" : "Philippe R.", "non-dropping-particle" : "", "parse-names" : false, "suffix" : "" } ], "container-title" : "Motivation and Emotion", "id" : "ITEM-4", "issue" : "1", "issued" : { "date-parts" : [ [ "2013", "6", "13" ] ] }, "page" : "23-35", "title" : "A randomized controlled trial of compassion cultivation training: Effects on mindfulness, affect, and emotion regulation", "type" : "article-journal", "volume" : "38" }, "uris" : [ "http://www.mendeley.com/documents/?uuid=4368190e-d187-4ebe-b88a-39f101dd7340" ] }, { "id" : "ITEM-5", "itemData" : { "DOI" : "10.1093/cercor/bhs142", "ISBN" : "1047-3211", "ISSN" : "1460-2199", "PMID" : "22661409", "abstract" : "The development of social emotions such as compassion is crucial for successful social interactions as well as for the maintenance of mental and physical health, especially when confronted with distressing life events. Yet, the neural mechanisms supporting the training of these emotions are poorly understood. To study affective plasticity in healthy adults, we measured functional neural and subjective responses to witnessing the distress of others in a newly developed task (Socio-affective Video Task). Participants' initial empathic responses to the task were accompanied by negative affect and activations in the anterior insula and anterior medial cingulate cortex--a core neural network underlying empathy for pain. Whereas participants reacted with negative affect before training, compassion training increased positive affective experiences, even in response to witnessing others in distress. On the neural level, we observed that, compared with a memory control group, compassion training elicited activity in a neural network including the medial orbitofrontal cortex, putamen, pallidum, and ventral tegmental area--brain regions previously associated with positive affect and affiliation. Taken together, these findings suggest that the deliberate cultivation of compassion offers a new coping strategy that fosters positive affect even when confronted with the distress of others.", "author" : [ { "dropping-particle" : "", "family" : "Klimecki", "given" : "Olga M", "non-dropping-particle" : "", "parse-names" : false, "suffix" : "" }, { "dropping-particle" : "", "family" : "Leiberg", "given" : "Susanne", "non-dropping-particle" : "", "parse-names" : false, "suffix" : "" }, { "dropping-particle" : "", "family" : "Lamm", "given" : "Claus", "non-dropping-particle" : "", "parse-names" : false, "suffix" : "" }, { "dropping-particle" : "", "family" : "Singer", "given" : "Tania", "non-dropping-particle" : "", "parse-names" : false, "suffix" : "" } ], "container-title" : "Cerebral cortex (New York, N.Y. : 1991)", "id" : "ITEM-5", "issue" : "7", "issued" : { "date-parts" : [ [ "2013" ] ] }, "page" : "1552-61", "title" : "Functional neural plasticity and associated changes in positive affect after compassion training.", "type" : "article-journal", "volume" : "23" }, "uris" : [ "http://www.mendeley.com/documents/?uuid=02d81868-8a2c-46fe-b165-6ec3c0a8f549" ] }, { "id" : "ITEM-6", "itemData" : { "DOI" : "10.1093/scan/nst060", "ISBN" : "1749-5016", "ISSN" : "17495024", "PMID" : "23576808", "abstract" : "Although empathy is crucial for successful social interactions, excessive sharing of others' negative emotions may be maladaptive and constitute a source of burnout. To investigate functional neural plasticity underlying the augmentation of empathy and to test the counteracting potential of compassion, one group of participants was first trained in empathic resonance and subsequently in compassion. In response to videos depicting human suffering, empathy training, but not memory training (control group), increased negative affect and brain activations in anterior insula and anterior midcingulate cortex-brain regions previously associated with empathy for pain. In contrast, subsequent compassion training could reverse the increase in negative effect and, in contrast, augment self-reports of positive affect. In addition, compassion training increased activations in a non-overlapping brain network spanning ventral striatum, pregenual anterior cingulate cortex and medial orbitofrontal cortex. We conclude that training compassion may reflect a new coping strategy to overcome empathic distress and strengthen resilience.", "author" : [ { "dropping-particle" : "", "family" : "Klimecki", "given" : "Olga M.", "non-dropping-particle" : "", "parse-names" : false, "suffix" : "" }, { "dropping-particle" : "", "family" : "Leiberg", "given" : "Susanne", "non-dropping-particle" : "", "parse-names" : false, "suffix" : "" }, { "dropping-particle" : "", "family" : "Ricard", "given" : "Matthieu", "non-dropping-particle" : "", "parse-names" : false, "suffix" : "" }, { "dropping-particle" : "", "family" : "Singer", "given" : "Tania", "non-dropping-particle" : "", "parse-names" : false, "suffix" : "" } ], "container-title" : "Social Cognitive and Affective Neuroscience", "id" : "ITEM-6", "issue" : "6", "issued" : { "date-parts" : [ [ "2014" ] ] }, "page" : "873-879", "title" : "Differential pattern of functional brain plasticity after compassion and empathy training", "type" : "article-journal", "volume" : "9" }, "uris" : [ "http://www.mendeley.com/documents/?uuid=f337589b-c2b7-4676-8c65-fcea6a9c1cc2" ] }, { "id" : "ITEM-7", "itemData" : { "DOI" : "10.1371/journal.pone.0017798", "ISBN" : "1932-6203", "ISSN" : "19326203", "PMID" : "21408020", "abstract" : "Compassion has been suggested to be a strong motivator for prosocial behavior. While research has demonstrated that compassion training has positive effects on mood and health, we do not know whether it also leads to increases in prosocial behavior. We addressed this question in two experiments. In Experiment 1, we introduce a new prosocial game, the Zurich Prosocial Game (ZPG), which allows for repeated, ecologically valid assessment of prosocial behavior and is sensitive to the influence of reciprocity, helping cost, and distress cues on helping behavior. Experiment 2 shows that helping behavior in the ZPG increased in participants who had received short-term compassion training, but not in participants who had received short-term memory training. Interindividual differences in practice duration were specifically related to changes in the amount of helping under no-reciprocity conditions. Our results provide first evidence for the positive impact of short-term compassion training on prosocial behavior towards strangers in a training-unrelated task.", "author" : [ { "dropping-particle" : "", "family" : "Leiberg", "given" : "Susanne", "non-dropping-particle" : "", "parse-names" : false, "suffix" : "" }, { "dropping-particle" : "", "family" : "Klimecki", "given" : "Olga", "non-dropping-particle" : "", "parse-names" : false, "suffix" : "" }, { "dropp</w:instrText>
      </w:r>
      <w:r w:rsidR="00270761" w:rsidRPr="00ED368A">
        <w:rPr>
          <w:rFonts w:ascii="Times New Roman" w:hAnsi="Times New Roman" w:cs="Times New Roman"/>
          <w:sz w:val="24"/>
          <w:szCs w:val="24"/>
          <w:lang w:val="de-DE"/>
        </w:rPr>
        <w:instrText>ing-particle" : "", "family" : "Singer", "given" : "Tania", "non-dropping-particle" : "", "parse-names" : false, "suffix" : "" } ], "container-title" : "PLoS ONE", "id" : "ITEM-7", "issue" : "3", "issued" : { "date-parts" : [ [ "2011" ] ] }, "title" : "Short-term compassion training increases prosocial behavior in a newly developed prosocial game", "type" : "article-journal", "volume" : "6" }, "uris" : [ "http://www.mendeley.com/documents/?uuid=95e6aa94-8ac7-440c-8b20-c9e9fd8de485" ] } ], "mendeley" : { "formattedCitation" : "(Engen &amp; Singer, 2014; Fredrickson, Cohn, Coffey, Pek, &amp; Finkel, 2008; Hofmann, Grossman, &amp; Hinton, 2011; Jazaieri, McGonigal, et al., 2013; Klimecki, Leiberg, Lamm, &amp; Singer, 2013; Klimecki, Leiberg, Ricard, &amp; Singer, 2014; Leiberg, Klimecki, &amp; Singer, 2011)", "plainTextFormattedCitation" : "(Engen &amp; Singer, 2014; Fredrickson, Cohn, Coffey, Pek, &amp; Finkel, 2008; Hofmann, Grossman, &amp; Hinton, 2011; Jazaieri, McGonigal, et al., 2013; Klimecki, Leiberg, Lamm, &amp; Singer, 2013; Klimecki, Leiberg, Ricard, &amp; Singer, 2014; Leiberg, Klimecki, &amp; Singer, 2011)", "previouslyFormattedCitation" : "(Engen &amp; Singer, 2014; Fredrickson, Cohn, Coffey, Pek, &amp; Finkel, 2008; Hofmann, Grossman, &amp; Hinton, 2011; Jazaieri, McGonigal, et al., 2013; Klimecki, Leiberg, Lamm, &amp; Singer, 2013; Klimecki, Leiberg, Ricard, &amp; Singer, 2014; Leiberg, Klimecki, &amp; Singer, 2011)" }, "properties" : {  }, "schema" : "https://github.com/citation-style-language/schema/raw/master/csl-citation.json" }</w:instrText>
      </w:r>
      <w:r w:rsidR="00C30409" w:rsidRPr="00B828AA">
        <w:rPr>
          <w:rFonts w:ascii="Times New Roman" w:hAnsi="Times New Roman" w:cs="Times New Roman"/>
          <w:sz w:val="24"/>
          <w:szCs w:val="24"/>
        </w:rPr>
        <w:fldChar w:fldCharType="separate"/>
      </w:r>
      <w:r w:rsidR="00C30409" w:rsidRPr="00B828AA">
        <w:rPr>
          <w:rFonts w:ascii="Times New Roman" w:hAnsi="Times New Roman" w:cs="Times New Roman"/>
          <w:noProof/>
          <w:sz w:val="24"/>
          <w:szCs w:val="24"/>
          <w:lang w:val="de-DE"/>
        </w:rPr>
        <w:t>(Engen &amp; Singer, 2014; Fredrickson, Cohn, Coffey, Pek, &amp; Finkel, 2008; Hofmann, Grossman, &amp; Hinton,</w:t>
      </w:r>
      <w:r w:rsidR="00C30409" w:rsidRPr="00ED368A">
        <w:rPr>
          <w:rFonts w:ascii="Times New Roman" w:hAnsi="Times New Roman" w:cs="Times New Roman"/>
          <w:noProof/>
          <w:sz w:val="24"/>
          <w:szCs w:val="24"/>
          <w:lang w:val="de-DE"/>
        </w:rPr>
        <w:t xml:space="preserve"> 2011; Jazaieri, McGonigal, et al., 2013; Klimecki, Leiberg, Lamm, &amp; Singer, 2013; Klimecki, Leiberg, Ricard, &amp; Singer, 2014; Leiberg, Klimecki, &amp; Singer, 2011)</w:t>
      </w:r>
      <w:r w:rsidR="00C30409" w:rsidRPr="00B828AA">
        <w:rPr>
          <w:rFonts w:ascii="Times New Roman" w:hAnsi="Times New Roman" w:cs="Times New Roman"/>
          <w:sz w:val="24"/>
          <w:szCs w:val="24"/>
        </w:rPr>
        <w:fldChar w:fldCharType="end"/>
      </w:r>
      <w:r w:rsidR="007F424D" w:rsidRPr="00B828AA">
        <w:rPr>
          <w:rFonts w:ascii="Times New Roman" w:hAnsi="Times New Roman" w:cs="Times New Roman"/>
          <w:sz w:val="24"/>
          <w:szCs w:val="24"/>
          <w:lang w:val="de-DE"/>
        </w:rPr>
        <w:t xml:space="preserve">. </w:t>
      </w:r>
      <w:r w:rsidR="004A0FF7" w:rsidRPr="00B828AA">
        <w:rPr>
          <w:rFonts w:ascii="Times New Roman" w:hAnsi="Times New Roman" w:cs="Times New Roman"/>
          <w:sz w:val="24"/>
          <w:szCs w:val="24"/>
        </w:rPr>
        <w:t>In fact, o</w:t>
      </w:r>
      <w:r w:rsidR="003E5E0E" w:rsidRPr="00312C11">
        <w:rPr>
          <w:rFonts w:ascii="Times New Roman" w:hAnsi="Times New Roman" w:cs="Times New Roman"/>
          <w:sz w:val="24"/>
          <w:szCs w:val="24"/>
        </w:rPr>
        <w:t>ther research suggests that</w:t>
      </w:r>
      <w:r w:rsidR="00020022" w:rsidRPr="00312C11">
        <w:rPr>
          <w:rFonts w:ascii="Times New Roman" w:hAnsi="Times New Roman" w:cs="Times New Roman"/>
          <w:sz w:val="24"/>
          <w:szCs w:val="24"/>
        </w:rPr>
        <w:t xml:space="preserve"> mindfulness-based interventions</w:t>
      </w:r>
      <w:r w:rsidR="004A0FF7" w:rsidRPr="00ED368A">
        <w:rPr>
          <w:rFonts w:ascii="Times New Roman" w:hAnsi="Times New Roman" w:cs="Times New Roman"/>
          <w:sz w:val="24"/>
          <w:szCs w:val="24"/>
        </w:rPr>
        <w:t xml:space="preserve"> operate, in part, by</w:t>
      </w:r>
      <w:r w:rsidR="00020022" w:rsidRPr="00ED368A">
        <w:rPr>
          <w:rFonts w:ascii="Times New Roman" w:hAnsi="Times New Roman" w:cs="Times New Roman"/>
          <w:sz w:val="24"/>
          <w:szCs w:val="24"/>
        </w:rPr>
        <w:t xml:space="preserve"> implicitly train</w:t>
      </w:r>
      <w:r w:rsidR="004A0FF7" w:rsidRPr="00ED368A">
        <w:rPr>
          <w:rFonts w:ascii="Times New Roman" w:hAnsi="Times New Roman" w:cs="Times New Roman"/>
          <w:sz w:val="24"/>
          <w:szCs w:val="24"/>
        </w:rPr>
        <w:t>ing</w:t>
      </w:r>
      <w:r w:rsidR="00020022" w:rsidRPr="00ED368A">
        <w:rPr>
          <w:rFonts w:ascii="Times New Roman" w:hAnsi="Times New Roman" w:cs="Times New Roman"/>
          <w:sz w:val="24"/>
          <w:szCs w:val="24"/>
        </w:rPr>
        <w:t xml:space="preserve"> self-compassion </w:t>
      </w:r>
      <w:r w:rsidR="003E5E0E" w:rsidRPr="00B828AA">
        <w:rPr>
          <w:rFonts w:ascii="Times New Roman" w:hAnsi="Times New Roman" w:cs="Times New Roman"/>
          <w:sz w:val="24"/>
          <w:szCs w:val="24"/>
        </w:rPr>
        <w:fldChar w:fldCharType="begin" w:fldLock="1"/>
      </w:r>
      <w:r w:rsidR="00270761" w:rsidRPr="00ED368A">
        <w:rPr>
          <w:rFonts w:ascii="Times New Roman" w:hAnsi="Times New Roman" w:cs="Times New Roman"/>
          <w:sz w:val="24"/>
          <w:szCs w:val="24"/>
        </w:rPr>
        <w:instrText>ADDIN CSL_CITATION { "citationItems" : [ { "id" : "ITEM-1", "itemData" : { "DOI" : "10.1007/s12671-012-0101-x", "ISBN" : "18688527 (ISSN)", "ISSN" : "18688527", "abstract" : "Previous meta-analyses on the effects of mindful- ness meditation were predominantly concerned with clinical research. In contrast, the present study aims at giving a com- prehensive overview of the effects of mindfulness meditation on various psychological variables, for meditators in nonclin- ical settings. Included are 39 studies that fulfilled our six selection criteria: (1) a mindfulness meditation treatment, (2) the existence of an inactive control group, (3) a population of nonclinical adults, (4) the investigation of psychological measures that were (5) assessed at temporal distance from a meditation session, and (6) the availability of sufficient data to calculate effect sizes. The dependent variables examined in- cluded, among others, attention, intelligence, self-attributed mindfulness, positive and negative emotions, emotion regula- tion, personality traits, self-concept, self-realization, stress, and well-being.We found an effect size of r \u00bc 0:27 averaged across all studies and dependent variables. The effects differed widely across dependent variables. Moreover, we found large differences between the effect sizes reported for complete Mindfulness-based Stress Reduction (MBSR) programs vs. \u201cpure\u201d meditation. MBSR seems to have its most powerful effect on attaining higher psychological well-being, whereas pure mindfulness meditation studies reported the largest effects on variables associated with the concept of mindful- ness. This raises the question if some effect sizes found for MBSR might be partly inflated by effects that are not attrib- utable to its mindfulness meditation component. Future theo- rizing should address meditation-specific concepts more extensively to account for the changes in healthy practitioners.", "author" : [ { "dropping-particle" : "", "family" : "Eberth", "given" : "Juliane", "non-dropping-particle" : "", "parse-names" : false, "suffix" : "" }, { "dropping-particle" : "", "family" : "Sedlmeier", "given" : "Peter", "non-dropping-particle" : "", "parse-names" : false, "suffix" : "" } ], "container-title" : "Mindfulness", "id" : "ITEM-1", "issue" : "3", "issued" : { "date-parts" : [ [ "2012" ] ] }, "page" : "174-189", "title" : "The effects of mindfulness meditation: A meta-analysis", "type" : "article-journal", "volume" : "3" }, "uris" : [ "http://www.mendeley.com/documents/?uuid=f1738198-c352-4198-9953-9f8035efc82a" ] }, { "id" : "ITEM-2", "itemData" : { "DOI" : "10.1002/jcad.12066", "ISSN" : "15566676", "author" : [ { "dropping-particle" : "", "family" : "Hanley", "given" : "Adam W.", "non-dropping-particle" : "", "parse-names" : false, "suffix" : "" }, { "dropping-particle" : "", "family" : "Abell", "given" : "Neil", "non-dropping-particle" : "", "parse-names" : false, "suffix" : "" }, { "dropping-particle" : "", "family" : "Osborn", "given" : "Debra S.", "non-dropping-particle" : "", "parse-names" : false, "suffix" : "" }, { "dropping-particle" : "", "family" : "Roehrig", "given" : "Alysia D.", "non-dropping-particle" : "", "parse-names" : false, "suffix" : "" }, { "dropping-particle" : "", "family" : "Canto", "given" : "Angela I.", "non-dropping-particle" : "", "parse-names" : false, "suffix" : "" } ], "container-title" : "Journal of Counseling and Development", "id" : "ITEM-2", "issue" : "1", "issued" : { "date-parts" : [ [ "2016" ] ] }, "page" : "103-113", "title" : "Mind the gaps: Are conclusions about mindfulness entirely conclusive?", "type" : "article-journal", "volume" : "94" }, "uris" : [ "http://www.mendeley.com/documents/?uuid=8e1d6e2e-ce13-4a63-a4f1-78e953f9269b" ] }, { "id" : "ITEM-3", "itemData" : { "DOI" : "10.1007/978-1-4939-2263-5", "ISBN" : "978-1-4939-2262-8", "author" : [ { "dropping-particle" : "", "family" : "Neff", "given" : "Kristin D.", "non-dropping-particle" : "", "parse-names" : false, "suffix" : "" }, { "dropping-particle" : "", "family" : "Dahm", "given" : "Katie A.", "non-dropping-particle" : "", "parse-names" : false, "suffix" : "" } ], "container-title" : "Handbook of mindfulness and self-regulation", "editor" : [ { "dropping-particle" : "", "family" : "Robinson", "given" : "M", "non-dropping-particle" : "", "parse-names" : false, "suffix" : "" }, { "dropping-particle" : "", "family" : "Meier", "given" : "B", "non-dropping-particle" : "", "parse-names" : false, "suffix" : "" }, { "dropping-particle" : "", "family" : "Ostafin", "given" : "B", "non-dropping-particle" : "", "parse-names" : false, "suffix" : "" } ], "id" : "ITEM-3", "issued" : { "date-parts" : [ [ "2015" ] ] }, "page" : "121-240", "publisher" : "Springer", "publisher-place" : "New York", "title" : "Self-Compassion: What it is, what it does, and how it relates to mindfulness", "type" : "chapter" }, "uris" : [ "http://www.mendeley.com/documents/?uuid=058eb8cf-490d-417a-a05b-34d228780683" ] } ], "mendeley" : { "formattedCitation" : "(Eberth &amp; Sedlmeier, 2012; Hanley, Abell, Osborn, Roehrig, &amp; Canto, 2016; Neff &amp; Dahm, 2015)", "plainTextFormattedCitation" : "(Eberth &amp; Sedlmeier, 2012; Hanley, Abell, Osborn, Roehrig, &amp; Canto, 2016; Neff &amp; Dahm, 2015)", "previouslyFormattedCitation" : "(Eberth &amp; Sedlmeier, 2012; Hanley, Abell, Osborn, Roehrig, &amp; Canto, 2016; Neff &amp; Dahm, 2015)" }, "properties" : {  }, "schema" : "https://github.com/citation-style-language/schema/raw/master/csl-citation.json" }</w:instrText>
      </w:r>
      <w:r w:rsidR="003E5E0E" w:rsidRPr="00B828AA">
        <w:rPr>
          <w:rFonts w:ascii="Times New Roman" w:hAnsi="Times New Roman" w:cs="Times New Roman"/>
          <w:sz w:val="24"/>
          <w:szCs w:val="24"/>
        </w:rPr>
        <w:fldChar w:fldCharType="separate"/>
      </w:r>
      <w:r w:rsidR="003E5E0E" w:rsidRPr="00B828AA">
        <w:rPr>
          <w:rFonts w:ascii="Times New Roman" w:hAnsi="Times New Roman" w:cs="Times New Roman"/>
          <w:noProof/>
          <w:sz w:val="24"/>
          <w:szCs w:val="24"/>
        </w:rPr>
        <w:t>(Eberth &amp; Sedlmeier, 2012; Hanley, Abell, Osborn, Roehrig, &amp; Canto, 2016; Neff &amp; Dahm, 2015)</w:t>
      </w:r>
      <w:r w:rsidR="003E5E0E" w:rsidRPr="00B828AA">
        <w:rPr>
          <w:rFonts w:ascii="Times New Roman" w:hAnsi="Times New Roman" w:cs="Times New Roman"/>
          <w:sz w:val="24"/>
          <w:szCs w:val="24"/>
        </w:rPr>
        <w:fldChar w:fldCharType="end"/>
      </w:r>
      <w:r w:rsidR="003E5E0E" w:rsidRPr="00B828AA">
        <w:rPr>
          <w:rFonts w:ascii="Times New Roman" w:hAnsi="Times New Roman" w:cs="Times New Roman"/>
          <w:sz w:val="24"/>
          <w:szCs w:val="24"/>
        </w:rPr>
        <w:t xml:space="preserve">. </w:t>
      </w:r>
      <w:r w:rsidR="0079023A" w:rsidRPr="00B828AA">
        <w:rPr>
          <w:rFonts w:ascii="Times New Roman" w:hAnsi="Times New Roman" w:cs="Times New Roman"/>
          <w:sz w:val="24"/>
          <w:szCs w:val="24"/>
        </w:rPr>
        <w:t>Therefore, improvements in emotion regulation following meditation-based mental practice could be due to attention-, detachment-, or compassion-focused aspects of the different practices. One way to disentangle the effects is to directly compa</w:t>
      </w:r>
      <w:r w:rsidR="0079023A" w:rsidRPr="00ED368A">
        <w:rPr>
          <w:rFonts w:ascii="Times New Roman" w:hAnsi="Times New Roman" w:cs="Times New Roman"/>
          <w:sz w:val="24"/>
          <w:szCs w:val="24"/>
        </w:rPr>
        <w:t xml:space="preserve">re three different training modules </w:t>
      </w:r>
      <w:r w:rsidR="006A29A8">
        <w:rPr>
          <w:rFonts w:ascii="Times New Roman" w:hAnsi="Times New Roman" w:cs="Times New Roman"/>
          <w:sz w:val="24"/>
          <w:szCs w:val="24"/>
        </w:rPr>
        <w:t>that cultivat</w:t>
      </w:r>
      <w:r w:rsidR="00A5175F">
        <w:rPr>
          <w:rFonts w:ascii="Times New Roman" w:hAnsi="Times New Roman" w:cs="Times New Roman"/>
          <w:sz w:val="24"/>
          <w:szCs w:val="24"/>
        </w:rPr>
        <w:t>e</w:t>
      </w:r>
      <w:r w:rsidR="0079023A" w:rsidRPr="00ED368A">
        <w:rPr>
          <w:rFonts w:ascii="Times New Roman" w:hAnsi="Times New Roman" w:cs="Times New Roman"/>
          <w:sz w:val="24"/>
          <w:szCs w:val="24"/>
        </w:rPr>
        <w:t xml:space="preserve"> these three aspects of practices</w:t>
      </w:r>
      <w:r w:rsidR="00A5175F">
        <w:rPr>
          <w:rFonts w:ascii="Times New Roman" w:hAnsi="Times New Roman" w:cs="Times New Roman"/>
          <w:sz w:val="24"/>
          <w:szCs w:val="24"/>
        </w:rPr>
        <w:t xml:space="preserve"> in isolation</w:t>
      </w:r>
      <w:r w:rsidR="0079023A" w:rsidRPr="00ED368A">
        <w:rPr>
          <w:rFonts w:ascii="Times New Roman" w:hAnsi="Times New Roman" w:cs="Times New Roman"/>
          <w:sz w:val="24"/>
          <w:szCs w:val="24"/>
        </w:rPr>
        <w:t>.</w:t>
      </w:r>
    </w:p>
    <w:p w14:paraId="11870B48" w14:textId="44E9584B" w:rsidR="009A4DEF" w:rsidRPr="00B828AA" w:rsidRDefault="007F4774" w:rsidP="007073FD">
      <w:pPr>
        <w:spacing w:line="480" w:lineRule="auto"/>
        <w:ind w:firstLine="720"/>
        <w:rPr>
          <w:rFonts w:ascii="Times New Roman" w:hAnsi="Times New Roman" w:cs="Times New Roman"/>
          <w:sz w:val="24"/>
          <w:szCs w:val="24"/>
        </w:rPr>
      </w:pPr>
      <w:r w:rsidRPr="00ED368A">
        <w:rPr>
          <w:rFonts w:ascii="Times New Roman" w:hAnsi="Times New Roman" w:cs="Times New Roman"/>
          <w:sz w:val="24"/>
          <w:szCs w:val="24"/>
        </w:rPr>
        <w:t xml:space="preserve">In parallel to </w:t>
      </w:r>
      <w:r w:rsidR="004A0FF7" w:rsidRPr="00ED368A">
        <w:rPr>
          <w:rFonts w:ascii="Times New Roman" w:hAnsi="Times New Roman" w:cs="Times New Roman"/>
          <w:sz w:val="24"/>
          <w:szCs w:val="24"/>
        </w:rPr>
        <w:t xml:space="preserve">the </w:t>
      </w:r>
      <w:r w:rsidR="00C12119" w:rsidRPr="00ED368A">
        <w:rPr>
          <w:rFonts w:ascii="Times New Roman" w:hAnsi="Times New Roman" w:cs="Times New Roman"/>
          <w:sz w:val="24"/>
          <w:szCs w:val="24"/>
        </w:rPr>
        <w:t xml:space="preserve">recent research </w:t>
      </w:r>
      <w:r w:rsidRPr="00ED368A">
        <w:rPr>
          <w:rFonts w:ascii="Times New Roman" w:hAnsi="Times New Roman" w:cs="Times New Roman"/>
          <w:sz w:val="24"/>
          <w:szCs w:val="24"/>
        </w:rPr>
        <w:t>on meditation</w:t>
      </w:r>
      <w:r w:rsidR="00C12119" w:rsidRPr="00ED368A">
        <w:rPr>
          <w:rFonts w:ascii="Times New Roman" w:hAnsi="Times New Roman" w:cs="Times New Roman"/>
          <w:sz w:val="24"/>
          <w:szCs w:val="24"/>
        </w:rPr>
        <w:t xml:space="preserve">-based </w:t>
      </w:r>
      <w:r w:rsidRPr="00ED368A">
        <w:rPr>
          <w:rFonts w:ascii="Times New Roman" w:hAnsi="Times New Roman" w:cs="Times New Roman"/>
          <w:sz w:val="24"/>
          <w:szCs w:val="24"/>
        </w:rPr>
        <w:t>mental training</w:t>
      </w:r>
      <w:r w:rsidR="00C12119" w:rsidRPr="00ED368A">
        <w:rPr>
          <w:rFonts w:ascii="Times New Roman" w:hAnsi="Times New Roman" w:cs="Times New Roman"/>
          <w:sz w:val="24"/>
          <w:szCs w:val="24"/>
        </w:rPr>
        <w:t xml:space="preserve"> and its effect</w:t>
      </w:r>
      <w:r w:rsidR="00745DC4" w:rsidRPr="00ED368A">
        <w:rPr>
          <w:rFonts w:ascii="Times New Roman" w:hAnsi="Times New Roman" w:cs="Times New Roman"/>
          <w:sz w:val="24"/>
          <w:szCs w:val="24"/>
        </w:rPr>
        <w:t>s</w:t>
      </w:r>
      <w:r w:rsidR="00C12119" w:rsidRPr="00ED368A">
        <w:rPr>
          <w:rFonts w:ascii="Times New Roman" w:hAnsi="Times New Roman" w:cs="Times New Roman"/>
          <w:sz w:val="24"/>
          <w:szCs w:val="24"/>
        </w:rPr>
        <w:t xml:space="preserve"> on </w:t>
      </w:r>
      <w:r w:rsidR="00745DC4" w:rsidRPr="00ED368A">
        <w:rPr>
          <w:rFonts w:ascii="Times New Roman" w:hAnsi="Times New Roman" w:cs="Times New Roman"/>
          <w:sz w:val="24"/>
          <w:szCs w:val="24"/>
        </w:rPr>
        <w:t>coping</w:t>
      </w:r>
      <w:r w:rsidR="00C12119" w:rsidRPr="00ED368A">
        <w:rPr>
          <w:rFonts w:ascii="Times New Roman" w:hAnsi="Times New Roman" w:cs="Times New Roman"/>
          <w:sz w:val="24"/>
          <w:szCs w:val="24"/>
        </w:rPr>
        <w:t xml:space="preserve"> with difficult emotions</w:t>
      </w:r>
      <w:r w:rsidRPr="00ED368A">
        <w:rPr>
          <w:rFonts w:ascii="Times New Roman" w:hAnsi="Times New Roman" w:cs="Times New Roman"/>
          <w:sz w:val="24"/>
          <w:szCs w:val="24"/>
        </w:rPr>
        <w:t xml:space="preserve">, </w:t>
      </w:r>
      <w:r w:rsidR="00745DC4" w:rsidRPr="00ED368A">
        <w:rPr>
          <w:rFonts w:ascii="Times New Roman" w:hAnsi="Times New Roman" w:cs="Times New Roman"/>
          <w:sz w:val="24"/>
          <w:szCs w:val="24"/>
        </w:rPr>
        <w:t>psychological research on</w:t>
      </w:r>
      <w:r w:rsidRPr="00ED368A">
        <w:rPr>
          <w:rFonts w:ascii="Times New Roman" w:hAnsi="Times New Roman" w:cs="Times New Roman"/>
          <w:sz w:val="24"/>
          <w:szCs w:val="24"/>
        </w:rPr>
        <w:t xml:space="preserve"> </w:t>
      </w:r>
      <w:r w:rsidR="00C12119" w:rsidRPr="00ED368A">
        <w:rPr>
          <w:rFonts w:ascii="Times New Roman" w:hAnsi="Times New Roman" w:cs="Times New Roman"/>
          <w:sz w:val="24"/>
          <w:szCs w:val="24"/>
        </w:rPr>
        <w:t>emotion-regulation</w:t>
      </w:r>
      <w:r w:rsidRPr="00ED368A">
        <w:rPr>
          <w:rFonts w:ascii="Times New Roman" w:hAnsi="Times New Roman" w:cs="Times New Roman"/>
          <w:sz w:val="24"/>
          <w:szCs w:val="24"/>
        </w:rPr>
        <w:t xml:space="preserve"> has related but distinct ideas about how </w:t>
      </w:r>
      <w:r w:rsidR="00B21780" w:rsidRPr="00ED368A">
        <w:rPr>
          <w:rFonts w:ascii="Times New Roman" w:hAnsi="Times New Roman" w:cs="Times New Roman"/>
          <w:sz w:val="24"/>
          <w:szCs w:val="24"/>
        </w:rPr>
        <w:t>people</w:t>
      </w:r>
      <w:r w:rsidR="00AD5CAD" w:rsidRPr="00ED368A">
        <w:rPr>
          <w:rFonts w:ascii="Times New Roman" w:hAnsi="Times New Roman" w:cs="Times New Roman"/>
          <w:sz w:val="24"/>
          <w:szCs w:val="24"/>
        </w:rPr>
        <w:t xml:space="preserve"> </w:t>
      </w:r>
      <w:r w:rsidRPr="00ED368A">
        <w:rPr>
          <w:rFonts w:ascii="Times New Roman" w:hAnsi="Times New Roman" w:cs="Times New Roman"/>
          <w:sz w:val="24"/>
          <w:szCs w:val="24"/>
        </w:rPr>
        <w:t>modulate their emotional responses</w:t>
      </w:r>
      <w:r w:rsidR="007054ED" w:rsidRPr="00ED368A">
        <w:rPr>
          <w:rFonts w:ascii="Times New Roman" w:hAnsi="Times New Roman" w:cs="Times New Roman"/>
          <w:sz w:val="24"/>
          <w:szCs w:val="24"/>
        </w:rPr>
        <w:t xml:space="preserve"> </w:t>
      </w:r>
      <w:r w:rsidR="007054ED" w:rsidRPr="00B828AA">
        <w:rPr>
          <w:rFonts w:ascii="Times New Roman" w:hAnsi="Times New Roman" w:cs="Times New Roman"/>
          <w:sz w:val="24"/>
          <w:szCs w:val="24"/>
        </w:rPr>
        <w:fldChar w:fldCharType="begin" w:fldLock="1"/>
      </w:r>
      <w:r w:rsidR="00270761" w:rsidRPr="00ED368A">
        <w:rPr>
          <w:rFonts w:ascii="Times New Roman" w:hAnsi="Times New Roman" w:cs="Times New Roman"/>
          <w:sz w:val="24"/>
          <w:szCs w:val="24"/>
        </w:rPr>
        <w:instrText>ADDIN CSL_CITATION { "citationItems" : [ { "id" : "ITEM-1", "itemData" : { "DOI" : "10.1016/j.tics.2005.03.010", "ISSN" : "1364-6613", "PMID" : "15866151", "abstract" : "The capacity to control emotion is important for human adaptation. Questions about the neural bases of emotion regulation have recently taken on new importance, as functional imaging studies in humans have permitted direct investigation of control strategies that draw upon higher cognitive processes difficult to study in nonhumans. Such studies have examined (1) controlling attention to, and (2) cognitively changing the meaning of, emotionally evocative stimuli. These two forms of emotion regulation depend upon interactions between prefrontal and cingulate control systems and cortical and subcortical emotion-generative systems. Taken together, the results suggest a functional architecture for the cognitive control of emotion that dovetails with findings from other human and nonhuman research on emotion.", "author" : [ { "dropping-particle" : "", "family" : "Ochsner", "given" : "Kevin N", "non-dropping-particle" : "", "parse-names" : false, "suffix" : "" }, { "dropping-particle" : "", "family" : "Gross", "given" : "James J", "non-dropping-particle" : "", "parse-names" : false, "suffix" : "" } ], "container-title" : "Trends in cognitive sciences", "id" : "ITEM-1", "issue" : "5", "issued" : { "date-parts" : [ [ "2005", "5" ] ] }, "page" : "242-9", "title" : "The cognitive control of emotion.", "type" : "article-journal", "volume" : "9" }, "uris" : [ "http://www.mendeley.com/documents/?uuid=ec943712-ec07-4596-bff4-a65204d06b0d" ] }, { "id" : "ITEM-2", "itemData" : { "author" : [ { "dropping-particle" : "", "family" : "Gross", "given" : "James J.", "non-dropping-particle" : "", "parse-names" : false, "suffix" : "" } ], "container-title" : "Review of General Psychology", "id" : "ITEM-2", "issue" : "3", "issued" : { "date-parts" : [ [ "1998" ] ] }, "page" : "271-299", "title" : "The emerging field of emotion regulation: An integrative review", "type" : "article-journal", "volume" : "2" }, "uris" : [ "http://www.mendeley.com/documents/?uuid=82416ee9-1003-4dad-850e-950daec51d76" ] } ], "mendeley" : { "formattedCitation" : "(Gross, 1998; Ochsner &amp; Gross, 2005)", "plainTextFormattedCitation" : "(Gross, 1998; Ochsner &amp; Gross, 2005)", "previouslyFormattedCitation" : "(Gross, 1998; Ochsner &amp; Gross, 2005)" }, "properties" : {  }, "schema" : "https://github.com/citation-style-language/schema/raw/master/csl-citation.json" }</w:instrText>
      </w:r>
      <w:r w:rsidR="007054ED" w:rsidRPr="00B828AA">
        <w:rPr>
          <w:rFonts w:ascii="Times New Roman" w:hAnsi="Times New Roman" w:cs="Times New Roman"/>
          <w:sz w:val="24"/>
          <w:szCs w:val="24"/>
        </w:rPr>
        <w:fldChar w:fldCharType="separate"/>
      </w:r>
      <w:r w:rsidR="007054ED" w:rsidRPr="00B828AA">
        <w:rPr>
          <w:rFonts w:ascii="Times New Roman" w:hAnsi="Times New Roman" w:cs="Times New Roman"/>
          <w:noProof/>
          <w:sz w:val="24"/>
          <w:szCs w:val="24"/>
        </w:rPr>
        <w:t>(Gross, 1998; Ochsner &amp; Gross, 2005)</w:t>
      </w:r>
      <w:r w:rsidR="007054ED" w:rsidRPr="00B828AA">
        <w:rPr>
          <w:rFonts w:ascii="Times New Roman" w:hAnsi="Times New Roman" w:cs="Times New Roman"/>
          <w:sz w:val="24"/>
          <w:szCs w:val="24"/>
        </w:rPr>
        <w:fldChar w:fldCharType="end"/>
      </w:r>
      <w:r w:rsidRPr="00B828AA">
        <w:rPr>
          <w:rFonts w:ascii="Times New Roman" w:hAnsi="Times New Roman" w:cs="Times New Roman"/>
          <w:sz w:val="24"/>
          <w:szCs w:val="24"/>
        </w:rPr>
        <w:t>.</w:t>
      </w:r>
      <w:r w:rsidR="009D7E52" w:rsidRPr="00B828AA">
        <w:rPr>
          <w:rFonts w:ascii="Times New Roman" w:hAnsi="Times New Roman" w:cs="Times New Roman"/>
          <w:sz w:val="24"/>
          <w:szCs w:val="24"/>
        </w:rPr>
        <w:t xml:space="preserve"> A preponderance of this literature deals with cognitively-based emotion regulation strategies.</w:t>
      </w:r>
      <w:r w:rsidRPr="00B828AA">
        <w:rPr>
          <w:rFonts w:ascii="Times New Roman" w:hAnsi="Times New Roman" w:cs="Times New Roman"/>
          <w:sz w:val="24"/>
          <w:szCs w:val="24"/>
        </w:rPr>
        <w:t xml:space="preserve"> </w:t>
      </w:r>
      <w:r w:rsidR="009E4D38" w:rsidRPr="00312C11">
        <w:rPr>
          <w:rFonts w:ascii="Times New Roman" w:hAnsi="Times New Roman" w:cs="Times New Roman"/>
          <w:sz w:val="24"/>
          <w:szCs w:val="24"/>
        </w:rPr>
        <w:t xml:space="preserve">Broadly speaking, cognitive strategies </w:t>
      </w:r>
      <w:r w:rsidR="000D3737" w:rsidRPr="00312C11">
        <w:rPr>
          <w:rFonts w:ascii="Times New Roman" w:hAnsi="Times New Roman" w:cs="Times New Roman"/>
          <w:sz w:val="24"/>
          <w:szCs w:val="24"/>
        </w:rPr>
        <w:t>range from</w:t>
      </w:r>
      <w:r w:rsidR="009E4D38" w:rsidRPr="00ED368A">
        <w:rPr>
          <w:rFonts w:ascii="Times New Roman" w:hAnsi="Times New Roman" w:cs="Times New Roman"/>
          <w:sz w:val="24"/>
          <w:szCs w:val="24"/>
        </w:rPr>
        <w:t xml:space="preserve"> </w:t>
      </w:r>
      <w:r w:rsidRPr="00ED368A">
        <w:rPr>
          <w:rFonts w:ascii="Times New Roman" w:hAnsi="Times New Roman" w:cs="Times New Roman"/>
          <w:sz w:val="24"/>
          <w:szCs w:val="24"/>
        </w:rPr>
        <w:t>those that aim to avoid the experience of emotions</w:t>
      </w:r>
      <w:r w:rsidR="00B21780" w:rsidRPr="00ED368A">
        <w:rPr>
          <w:rFonts w:ascii="Times New Roman" w:hAnsi="Times New Roman" w:cs="Times New Roman"/>
          <w:sz w:val="24"/>
          <w:szCs w:val="24"/>
        </w:rPr>
        <w:t xml:space="preserve"> </w:t>
      </w:r>
      <w:r w:rsidRPr="00ED368A">
        <w:rPr>
          <w:rFonts w:ascii="Times New Roman" w:hAnsi="Times New Roman" w:cs="Times New Roman"/>
          <w:sz w:val="24"/>
          <w:szCs w:val="24"/>
        </w:rPr>
        <w:t>and those that do not</w:t>
      </w:r>
      <w:r w:rsidR="00CF6670" w:rsidRPr="00ED368A">
        <w:rPr>
          <w:rFonts w:ascii="Times New Roman" w:hAnsi="Times New Roman" w:cs="Times New Roman"/>
          <w:sz w:val="24"/>
          <w:szCs w:val="24"/>
        </w:rPr>
        <w:t xml:space="preserve"> involve avoidance</w:t>
      </w:r>
      <w:r w:rsidRPr="00ED368A">
        <w:rPr>
          <w:rFonts w:ascii="Times New Roman" w:hAnsi="Times New Roman" w:cs="Times New Roman"/>
          <w:sz w:val="24"/>
          <w:szCs w:val="24"/>
        </w:rPr>
        <w:t>, but</w:t>
      </w:r>
      <w:r w:rsidR="000F6D83" w:rsidRPr="00ED368A">
        <w:rPr>
          <w:rFonts w:ascii="Times New Roman" w:hAnsi="Times New Roman" w:cs="Times New Roman"/>
          <w:sz w:val="24"/>
          <w:szCs w:val="24"/>
        </w:rPr>
        <w:t xml:space="preserve"> rather </w:t>
      </w:r>
      <w:r w:rsidR="000F6D83" w:rsidRPr="00ED368A">
        <w:rPr>
          <w:rFonts w:ascii="Times New Roman" w:hAnsi="Times New Roman" w:cs="Times New Roman"/>
          <w:sz w:val="24"/>
          <w:szCs w:val="24"/>
        </w:rPr>
        <w:lastRenderedPageBreak/>
        <w:t xml:space="preserve">recognition </w:t>
      </w:r>
      <w:r w:rsidR="00A5175F">
        <w:rPr>
          <w:rFonts w:ascii="Times New Roman" w:hAnsi="Times New Roman" w:cs="Times New Roman"/>
          <w:sz w:val="24"/>
          <w:szCs w:val="24"/>
        </w:rPr>
        <w:t xml:space="preserve">and transformation </w:t>
      </w:r>
      <w:r w:rsidR="000F6D83" w:rsidRPr="00ED368A">
        <w:rPr>
          <w:rFonts w:ascii="Times New Roman" w:hAnsi="Times New Roman" w:cs="Times New Roman"/>
          <w:sz w:val="24"/>
          <w:szCs w:val="24"/>
        </w:rPr>
        <w:t>of the emotion-eliciting situation</w:t>
      </w:r>
      <w:r w:rsidR="00441C69" w:rsidRPr="00ED368A">
        <w:rPr>
          <w:rFonts w:ascii="Times New Roman" w:hAnsi="Times New Roman" w:cs="Times New Roman"/>
          <w:sz w:val="24"/>
          <w:szCs w:val="24"/>
        </w:rPr>
        <w:t xml:space="preserve"> </w:t>
      </w:r>
      <w:r w:rsidR="00DE743A" w:rsidRPr="00B828AA">
        <w:rPr>
          <w:rFonts w:ascii="Times New Roman" w:hAnsi="Times New Roman" w:cs="Times New Roman"/>
          <w:sz w:val="24"/>
          <w:szCs w:val="24"/>
        </w:rPr>
        <w:fldChar w:fldCharType="begin" w:fldLock="1"/>
      </w:r>
      <w:r w:rsidR="00842294" w:rsidRPr="00ED368A">
        <w:rPr>
          <w:rFonts w:ascii="Times New Roman" w:hAnsi="Times New Roman" w:cs="Times New Roman"/>
          <w:sz w:val="24"/>
          <w:szCs w:val="24"/>
        </w:rPr>
        <w:instrText>ADDIN CSL_CITATION { "citationItems" : [ { "id" : "ITEM-1", "itemData" : { "DOI" : "10.1016/j.tics.2005.03.010", "ISSN" : "1364-6613", "PMID" : "15866151", "abstract" : "The capacity to control emotion is important for human adaptation. Questions about the neural bases of emotion regulation have recently taken on new importance, as functional imaging studies in humans have permitted direct investigation of control strategies that draw upon higher cognitive processes difficult to study in nonhumans. Such studies have examined (1) controlling attention to, and (2) cognitively changing the meaning of, emotionally evocative stimuli. These two forms of emotion regulation depend upon interactions between prefrontal and cingulate control systems and cortical and subcortical emotion-generative systems. Taken together, the results suggest a functional architecture for the cognitive control of emotion that dovetails with findings from other human and nonhuman research on emotion.", "author" : [ { "dropping-particle" : "", "family" : "Ochsner", "given" : "Kevin N", "non-dropping-particle" : "", "parse-names" : false, "suffix" : "" }, { "dropping-particle" : "", "family" : "Gross", "given" : "James J", "non-dropping-particle" : "", "parse-names" : false, "suffix" : "" } ], "container-title" : "Trends in cognitive sciences", "id" : "ITEM-1", "issue" : "5", "issued" : { "date-parts" : [ [ "2005", "5" ] ] }, "page" : "242-9", "title" : "The cognitive control of emotion.", "type" : "article-journal", "volume" : "9" }, "uris" : [ "http://www.mendeley.com/documents/?uuid=ec943712-ec07-4596-bff4-a65204d06b0d" ] } ], "mendeley" : { "formattedCitation" : "(Ochsner &amp; Gross, 2005)", "manualFormatting" : "(e.g. through cognitive transformations; Ochsner &amp; Gross, 2005)", "plainTextFormattedCitation" : "(Ochsner &amp; Gross, 2005)", "previouslyFormattedCitation" : "(Ochsner &amp; Gross, 2005)" }, "properties" : {  }, "schema" : "https://github.com/citation-style-language/schema/raw/master/csl-citation.json" }</w:instrText>
      </w:r>
      <w:r w:rsidR="00DE743A" w:rsidRPr="00B828AA">
        <w:rPr>
          <w:rFonts w:ascii="Times New Roman" w:hAnsi="Times New Roman" w:cs="Times New Roman"/>
          <w:sz w:val="24"/>
          <w:szCs w:val="24"/>
        </w:rPr>
        <w:fldChar w:fldCharType="separate"/>
      </w:r>
      <w:r w:rsidR="00DE743A" w:rsidRPr="00B828AA">
        <w:rPr>
          <w:rFonts w:ascii="Times New Roman" w:hAnsi="Times New Roman" w:cs="Times New Roman"/>
          <w:noProof/>
          <w:sz w:val="24"/>
          <w:szCs w:val="24"/>
        </w:rPr>
        <w:t>(</w:t>
      </w:r>
      <w:r w:rsidR="00DE743A" w:rsidRPr="00ED368A">
        <w:rPr>
          <w:rFonts w:ascii="Times New Roman" w:hAnsi="Times New Roman" w:cs="Times New Roman"/>
          <w:noProof/>
          <w:sz w:val="24"/>
          <w:szCs w:val="24"/>
        </w:rPr>
        <w:t>Ochsner &amp; Gross, 2005)</w:t>
      </w:r>
      <w:r w:rsidR="00DE743A" w:rsidRPr="00B828AA">
        <w:rPr>
          <w:rFonts w:ascii="Times New Roman" w:hAnsi="Times New Roman" w:cs="Times New Roman"/>
          <w:sz w:val="24"/>
          <w:szCs w:val="24"/>
        </w:rPr>
        <w:fldChar w:fldCharType="end"/>
      </w:r>
      <w:r w:rsidRPr="00B828AA">
        <w:rPr>
          <w:rFonts w:ascii="Times New Roman" w:hAnsi="Times New Roman" w:cs="Times New Roman"/>
          <w:sz w:val="24"/>
          <w:szCs w:val="24"/>
        </w:rPr>
        <w:t>.</w:t>
      </w:r>
      <w:r w:rsidR="00191156" w:rsidRPr="00B828AA">
        <w:rPr>
          <w:rFonts w:ascii="Times New Roman" w:hAnsi="Times New Roman" w:cs="Times New Roman"/>
          <w:sz w:val="24"/>
          <w:szCs w:val="24"/>
        </w:rPr>
        <w:t xml:space="preserve"> </w:t>
      </w:r>
      <w:r w:rsidR="0069236A" w:rsidRPr="00B828AA">
        <w:rPr>
          <w:rFonts w:ascii="Times New Roman" w:hAnsi="Times New Roman" w:cs="Times New Roman"/>
          <w:sz w:val="24"/>
          <w:szCs w:val="24"/>
        </w:rPr>
        <w:t>Avoidant strategies include d</w:t>
      </w:r>
      <w:r w:rsidR="009E4D38" w:rsidRPr="00312C11">
        <w:rPr>
          <w:rFonts w:ascii="Times New Roman" w:hAnsi="Times New Roman" w:cs="Times New Roman"/>
          <w:sz w:val="24"/>
          <w:szCs w:val="24"/>
        </w:rPr>
        <w:t>istracting oneself by thinking a</w:t>
      </w:r>
      <w:r w:rsidR="009E4D38" w:rsidRPr="00ED368A">
        <w:rPr>
          <w:rFonts w:ascii="Times New Roman" w:hAnsi="Times New Roman" w:cs="Times New Roman"/>
          <w:sz w:val="24"/>
          <w:szCs w:val="24"/>
        </w:rPr>
        <w:t xml:space="preserve">bout other, more positive situations </w:t>
      </w:r>
      <w:r w:rsidR="001E046B" w:rsidRPr="00ED368A">
        <w:rPr>
          <w:rFonts w:ascii="Times New Roman" w:hAnsi="Times New Roman" w:cs="Times New Roman"/>
          <w:sz w:val="24"/>
          <w:szCs w:val="24"/>
        </w:rPr>
        <w:t>(</w:t>
      </w:r>
      <w:r w:rsidR="0069236A" w:rsidRPr="00ED368A">
        <w:rPr>
          <w:rFonts w:ascii="Times New Roman" w:hAnsi="Times New Roman" w:cs="Times New Roman"/>
          <w:sz w:val="24"/>
          <w:szCs w:val="24"/>
        </w:rPr>
        <w:t xml:space="preserve">referred to as </w:t>
      </w:r>
      <w:r w:rsidR="001E046B" w:rsidRPr="00ED368A">
        <w:rPr>
          <w:rFonts w:ascii="Times New Roman" w:hAnsi="Times New Roman" w:cs="Times New Roman"/>
          <w:i/>
          <w:sz w:val="24"/>
          <w:szCs w:val="24"/>
        </w:rPr>
        <w:t>distraction</w:t>
      </w:r>
      <w:r w:rsidR="0069236A" w:rsidRPr="00ED368A">
        <w:rPr>
          <w:rFonts w:ascii="Times New Roman" w:hAnsi="Times New Roman" w:cs="Times New Roman"/>
          <w:sz w:val="24"/>
          <w:szCs w:val="24"/>
        </w:rPr>
        <w:t xml:space="preserve"> or</w:t>
      </w:r>
      <w:r w:rsidR="001E046B" w:rsidRPr="00ED368A">
        <w:rPr>
          <w:rFonts w:ascii="Times New Roman" w:hAnsi="Times New Roman" w:cs="Times New Roman"/>
          <w:sz w:val="24"/>
          <w:szCs w:val="24"/>
        </w:rPr>
        <w:t xml:space="preserve"> </w:t>
      </w:r>
      <w:r w:rsidR="001E046B" w:rsidRPr="00ED368A">
        <w:rPr>
          <w:rFonts w:ascii="Times New Roman" w:hAnsi="Times New Roman" w:cs="Times New Roman"/>
          <w:i/>
          <w:sz w:val="24"/>
          <w:szCs w:val="24"/>
        </w:rPr>
        <w:t>positive refocus</w:t>
      </w:r>
      <w:r w:rsidR="0069236A" w:rsidRPr="00ED368A">
        <w:rPr>
          <w:rFonts w:ascii="Times New Roman" w:hAnsi="Times New Roman" w:cs="Times New Roman"/>
          <w:i/>
          <w:sz w:val="24"/>
          <w:szCs w:val="24"/>
        </w:rPr>
        <w:t>ing</w:t>
      </w:r>
      <w:r w:rsidR="0069236A" w:rsidRPr="00ED368A">
        <w:rPr>
          <w:rFonts w:ascii="Times New Roman" w:hAnsi="Times New Roman" w:cs="Times New Roman"/>
          <w:sz w:val="24"/>
          <w:szCs w:val="24"/>
        </w:rPr>
        <w:t xml:space="preserve"> within commonly used scales</w:t>
      </w:r>
      <w:r w:rsidR="001E046B" w:rsidRPr="00ED368A">
        <w:rPr>
          <w:rFonts w:ascii="Times New Roman" w:hAnsi="Times New Roman" w:cs="Times New Roman"/>
          <w:sz w:val="24"/>
          <w:szCs w:val="24"/>
        </w:rPr>
        <w:t>)</w:t>
      </w:r>
      <w:r w:rsidR="009E4D38" w:rsidRPr="00ED368A">
        <w:rPr>
          <w:rFonts w:ascii="Times New Roman" w:hAnsi="Times New Roman" w:cs="Times New Roman"/>
          <w:sz w:val="24"/>
          <w:szCs w:val="24"/>
        </w:rPr>
        <w:t>. In contrast</w:t>
      </w:r>
      <w:r w:rsidR="000F6D83" w:rsidRPr="00ED368A">
        <w:rPr>
          <w:rFonts w:ascii="Times New Roman" w:hAnsi="Times New Roman" w:cs="Times New Roman"/>
          <w:sz w:val="24"/>
          <w:szCs w:val="24"/>
        </w:rPr>
        <w:t>,</w:t>
      </w:r>
      <w:r w:rsidR="002D4E42" w:rsidRPr="00ED368A">
        <w:rPr>
          <w:rFonts w:ascii="Times New Roman" w:hAnsi="Times New Roman" w:cs="Times New Roman"/>
          <w:sz w:val="24"/>
          <w:szCs w:val="24"/>
        </w:rPr>
        <w:t xml:space="preserve"> </w:t>
      </w:r>
      <w:r w:rsidR="008C1B8A" w:rsidRPr="00ED368A">
        <w:rPr>
          <w:rFonts w:ascii="Times New Roman" w:hAnsi="Times New Roman" w:cs="Times New Roman"/>
          <w:sz w:val="24"/>
          <w:szCs w:val="24"/>
        </w:rPr>
        <w:t xml:space="preserve">accepting the situation and </w:t>
      </w:r>
      <w:r w:rsidR="00C12119" w:rsidRPr="00ED368A">
        <w:rPr>
          <w:rFonts w:ascii="Times New Roman" w:hAnsi="Times New Roman" w:cs="Times New Roman"/>
          <w:sz w:val="24"/>
          <w:szCs w:val="24"/>
        </w:rPr>
        <w:t xml:space="preserve">recognizing </w:t>
      </w:r>
      <w:r w:rsidR="008C1B8A" w:rsidRPr="00ED368A">
        <w:rPr>
          <w:rFonts w:ascii="Times New Roman" w:hAnsi="Times New Roman" w:cs="Times New Roman"/>
          <w:sz w:val="24"/>
          <w:szCs w:val="24"/>
        </w:rPr>
        <w:t xml:space="preserve">that one cannot change it </w:t>
      </w:r>
      <w:r w:rsidR="000F6D83" w:rsidRPr="00ED368A">
        <w:rPr>
          <w:rFonts w:ascii="Times New Roman" w:hAnsi="Times New Roman" w:cs="Times New Roman"/>
          <w:sz w:val="24"/>
          <w:szCs w:val="24"/>
        </w:rPr>
        <w:t xml:space="preserve">is the opposite of </w:t>
      </w:r>
      <w:r w:rsidR="003B4EFB" w:rsidRPr="00ED368A">
        <w:rPr>
          <w:rFonts w:ascii="Times New Roman" w:hAnsi="Times New Roman" w:cs="Times New Roman"/>
          <w:sz w:val="24"/>
          <w:szCs w:val="24"/>
        </w:rPr>
        <w:t>avoidance</w:t>
      </w:r>
      <w:r w:rsidR="0069236A" w:rsidRPr="00ED368A">
        <w:rPr>
          <w:rFonts w:ascii="Times New Roman" w:hAnsi="Times New Roman" w:cs="Times New Roman"/>
          <w:sz w:val="24"/>
          <w:szCs w:val="24"/>
        </w:rPr>
        <w:t xml:space="preserve"> (referred to as </w:t>
      </w:r>
      <w:r w:rsidR="0069236A" w:rsidRPr="00ED368A">
        <w:rPr>
          <w:rFonts w:ascii="Times New Roman" w:hAnsi="Times New Roman" w:cs="Times New Roman"/>
          <w:i/>
          <w:sz w:val="24"/>
          <w:szCs w:val="24"/>
        </w:rPr>
        <w:t>acceptance</w:t>
      </w:r>
      <w:r w:rsidR="0069236A" w:rsidRPr="00ED368A">
        <w:rPr>
          <w:rFonts w:ascii="Times New Roman" w:hAnsi="Times New Roman" w:cs="Times New Roman"/>
          <w:sz w:val="24"/>
          <w:szCs w:val="24"/>
        </w:rPr>
        <w:t>)</w:t>
      </w:r>
      <w:r w:rsidR="009E4D38" w:rsidRPr="00ED368A">
        <w:rPr>
          <w:rFonts w:ascii="Times New Roman" w:hAnsi="Times New Roman" w:cs="Times New Roman"/>
          <w:sz w:val="24"/>
          <w:szCs w:val="24"/>
        </w:rPr>
        <w:t xml:space="preserve">. </w:t>
      </w:r>
      <w:r w:rsidR="002D4E42" w:rsidRPr="00ED368A">
        <w:rPr>
          <w:rFonts w:ascii="Times New Roman" w:hAnsi="Times New Roman" w:cs="Times New Roman"/>
          <w:sz w:val="24"/>
          <w:szCs w:val="24"/>
        </w:rPr>
        <w:t>A third category of strategies also involves recognition of the emotion-eliciting situation but</w:t>
      </w:r>
      <w:r w:rsidR="009E4D38" w:rsidRPr="00ED368A">
        <w:rPr>
          <w:rFonts w:ascii="Times New Roman" w:hAnsi="Times New Roman" w:cs="Times New Roman"/>
          <w:sz w:val="24"/>
          <w:szCs w:val="24"/>
        </w:rPr>
        <w:t xml:space="preserve"> go</w:t>
      </w:r>
      <w:r w:rsidR="002D4E42" w:rsidRPr="00ED368A">
        <w:rPr>
          <w:rFonts w:ascii="Times New Roman" w:hAnsi="Times New Roman" w:cs="Times New Roman"/>
          <w:sz w:val="24"/>
          <w:szCs w:val="24"/>
        </w:rPr>
        <w:t>es</w:t>
      </w:r>
      <w:r w:rsidR="009E4D38" w:rsidRPr="00ED368A">
        <w:rPr>
          <w:rFonts w:ascii="Times New Roman" w:hAnsi="Times New Roman" w:cs="Times New Roman"/>
          <w:sz w:val="24"/>
          <w:szCs w:val="24"/>
        </w:rPr>
        <w:t xml:space="preserve"> beyond passive acceptance</w:t>
      </w:r>
      <w:r w:rsidR="00B50350" w:rsidRPr="00ED368A">
        <w:rPr>
          <w:rFonts w:ascii="Times New Roman" w:hAnsi="Times New Roman" w:cs="Times New Roman"/>
          <w:sz w:val="24"/>
          <w:szCs w:val="24"/>
        </w:rPr>
        <w:t xml:space="preserve"> to cognitively</w:t>
      </w:r>
      <w:r w:rsidR="0056208F" w:rsidRPr="00ED368A">
        <w:rPr>
          <w:rFonts w:ascii="Times New Roman" w:hAnsi="Times New Roman" w:cs="Times New Roman"/>
          <w:sz w:val="24"/>
          <w:szCs w:val="24"/>
        </w:rPr>
        <w:t xml:space="preserve"> transforming</w:t>
      </w:r>
      <w:r w:rsidR="00B50350" w:rsidRPr="00ED368A">
        <w:rPr>
          <w:rFonts w:ascii="Times New Roman" w:hAnsi="Times New Roman" w:cs="Times New Roman"/>
          <w:sz w:val="24"/>
          <w:szCs w:val="24"/>
        </w:rPr>
        <w:t xml:space="preserve"> the appraisal or situation</w:t>
      </w:r>
      <w:r w:rsidR="002D4E42" w:rsidRPr="00ED368A">
        <w:rPr>
          <w:rFonts w:ascii="Times New Roman" w:hAnsi="Times New Roman" w:cs="Times New Roman"/>
          <w:sz w:val="24"/>
          <w:szCs w:val="24"/>
        </w:rPr>
        <w:t>. This category of strategies includes f</w:t>
      </w:r>
      <w:r w:rsidR="009E4D38" w:rsidRPr="00ED368A">
        <w:rPr>
          <w:rFonts w:ascii="Times New Roman" w:hAnsi="Times New Roman" w:cs="Times New Roman"/>
          <w:sz w:val="24"/>
          <w:szCs w:val="24"/>
        </w:rPr>
        <w:t>ocusing on positive sides of the situation</w:t>
      </w:r>
      <w:r w:rsidR="001E046B" w:rsidRPr="00ED368A">
        <w:rPr>
          <w:rFonts w:ascii="Times New Roman" w:hAnsi="Times New Roman" w:cs="Times New Roman"/>
          <w:sz w:val="24"/>
          <w:szCs w:val="24"/>
        </w:rPr>
        <w:t xml:space="preserve"> (</w:t>
      </w:r>
      <w:r w:rsidR="001E046B" w:rsidRPr="00ED368A">
        <w:rPr>
          <w:rFonts w:ascii="Times New Roman" w:hAnsi="Times New Roman" w:cs="Times New Roman"/>
          <w:i/>
          <w:sz w:val="24"/>
          <w:szCs w:val="24"/>
        </w:rPr>
        <w:t>reappraisal</w:t>
      </w:r>
      <w:r w:rsidR="001E046B" w:rsidRPr="00ED368A">
        <w:rPr>
          <w:rFonts w:ascii="Times New Roman" w:hAnsi="Times New Roman" w:cs="Times New Roman"/>
          <w:sz w:val="24"/>
          <w:szCs w:val="24"/>
        </w:rPr>
        <w:t>),</w:t>
      </w:r>
      <w:r w:rsidR="009E4D38" w:rsidRPr="00ED368A">
        <w:rPr>
          <w:rFonts w:ascii="Times New Roman" w:hAnsi="Times New Roman" w:cs="Times New Roman"/>
          <w:sz w:val="24"/>
          <w:szCs w:val="24"/>
        </w:rPr>
        <w:t xml:space="preserve"> reframing the situation to view it from a broader, global perspective</w:t>
      </w:r>
      <w:r w:rsidR="001E046B" w:rsidRPr="00ED368A">
        <w:rPr>
          <w:rFonts w:ascii="Times New Roman" w:hAnsi="Times New Roman" w:cs="Times New Roman"/>
          <w:sz w:val="24"/>
          <w:szCs w:val="24"/>
        </w:rPr>
        <w:t xml:space="preserve"> (</w:t>
      </w:r>
      <w:r w:rsidR="001E046B" w:rsidRPr="00ED368A">
        <w:rPr>
          <w:rFonts w:ascii="Times New Roman" w:hAnsi="Times New Roman" w:cs="Times New Roman"/>
          <w:i/>
          <w:sz w:val="24"/>
          <w:szCs w:val="24"/>
        </w:rPr>
        <w:t>perspective</w:t>
      </w:r>
      <w:r w:rsidR="001E046B" w:rsidRPr="00ED368A">
        <w:rPr>
          <w:rFonts w:ascii="Times New Roman" w:hAnsi="Times New Roman" w:cs="Times New Roman"/>
          <w:sz w:val="24"/>
          <w:szCs w:val="24"/>
        </w:rPr>
        <w:t>)</w:t>
      </w:r>
      <w:r w:rsidR="009E4D38" w:rsidRPr="00ED368A">
        <w:rPr>
          <w:rFonts w:ascii="Times New Roman" w:hAnsi="Times New Roman" w:cs="Times New Roman"/>
          <w:sz w:val="24"/>
          <w:szCs w:val="24"/>
        </w:rPr>
        <w:t xml:space="preserve">, or planning </w:t>
      </w:r>
      <w:r w:rsidR="003B4EFB" w:rsidRPr="00ED368A">
        <w:rPr>
          <w:rFonts w:ascii="Times New Roman" w:hAnsi="Times New Roman" w:cs="Times New Roman"/>
          <w:sz w:val="24"/>
          <w:szCs w:val="24"/>
        </w:rPr>
        <w:t>steps</w:t>
      </w:r>
      <w:r w:rsidR="009E4D38" w:rsidRPr="00ED368A">
        <w:rPr>
          <w:rFonts w:ascii="Times New Roman" w:hAnsi="Times New Roman" w:cs="Times New Roman"/>
          <w:sz w:val="24"/>
          <w:szCs w:val="24"/>
        </w:rPr>
        <w:t xml:space="preserve"> to cope with the emotion </w:t>
      </w:r>
      <w:r w:rsidR="001E046B" w:rsidRPr="00ED368A">
        <w:rPr>
          <w:rFonts w:ascii="Times New Roman" w:hAnsi="Times New Roman" w:cs="Times New Roman"/>
          <w:sz w:val="24"/>
          <w:szCs w:val="24"/>
        </w:rPr>
        <w:t>(</w:t>
      </w:r>
      <w:r w:rsidR="001E046B" w:rsidRPr="00ED368A">
        <w:rPr>
          <w:rFonts w:ascii="Times New Roman" w:hAnsi="Times New Roman" w:cs="Times New Roman"/>
          <w:i/>
          <w:sz w:val="24"/>
          <w:szCs w:val="24"/>
        </w:rPr>
        <w:t>planning</w:t>
      </w:r>
      <w:r w:rsidR="001E046B" w:rsidRPr="00ED368A">
        <w:rPr>
          <w:rFonts w:ascii="Times New Roman" w:hAnsi="Times New Roman" w:cs="Times New Roman"/>
          <w:sz w:val="24"/>
          <w:szCs w:val="24"/>
        </w:rPr>
        <w:t>)</w:t>
      </w:r>
      <w:r w:rsidR="00CE6609" w:rsidRPr="00ED368A">
        <w:rPr>
          <w:rFonts w:ascii="Times New Roman" w:hAnsi="Times New Roman" w:cs="Times New Roman"/>
          <w:sz w:val="24"/>
          <w:szCs w:val="24"/>
        </w:rPr>
        <w:t>. These strategies</w:t>
      </w:r>
      <w:r w:rsidR="001E046B" w:rsidRPr="00ED368A">
        <w:rPr>
          <w:rFonts w:ascii="Times New Roman" w:hAnsi="Times New Roman" w:cs="Times New Roman"/>
          <w:sz w:val="24"/>
          <w:szCs w:val="24"/>
        </w:rPr>
        <w:t xml:space="preserve"> </w:t>
      </w:r>
      <w:r w:rsidR="009E4D38" w:rsidRPr="00ED368A">
        <w:rPr>
          <w:rFonts w:ascii="Times New Roman" w:hAnsi="Times New Roman" w:cs="Times New Roman"/>
          <w:sz w:val="24"/>
          <w:szCs w:val="24"/>
        </w:rPr>
        <w:t xml:space="preserve">all involve an initial </w:t>
      </w:r>
      <w:r w:rsidR="003B4EFB" w:rsidRPr="00ED368A">
        <w:rPr>
          <w:rFonts w:ascii="Times New Roman" w:hAnsi="Times New Roman" w:cs="Times New Roman"/>
          <w:sz w:val="24"/>
          <w:szCs w:val="24"/>
        </w:rPr>
        <w:t xml:space="preserve">acceptance </w:t>
      </w:r>
      <w:r w:rsidR="009E4D38" w:rsidRPr="00ED368A">
        <w:rPr>
          <w:rFonts w:ascii="Times New Roman" w:hAnsi="Times New Roman" w:cs="Times New Roman"/>
          <w:sz w:val="24"/>
          <w:szCs w:val="24"/>
        </w:rPr>
        <w:t xml:space="preserve">of the disturbing emotion, which is then actively </w:t>
      </w:r>
      <w:r w:rsidR="00AB4090" w:rsidRPr="00ED368A">
        <w:rPr>
          <w:rFonts w:ascii="Times New Roman" w:hAnsi="Times New Roman" w:cs="Times New Roman"/>
          <w:sz w:val="24"/>
          <w:szCs w:val="24"/>
        </w:rPr>
        <w:t>modified</w:t>
      </w:r>
      <w:r w:rsidR="003114FB" w:rsidRPr="00ED368A">
        <w:rPr>
          <w:rFonts w:ascii="Times New Roman" w:hAnsi="Times New Roman" w:cs="Times New Roman"/>
          <w:sz w:val="24"/>
          <w:szCs w:val="24"/>
        </w:rPr>
        <w:t xml:space="preserve"> </w:t>
      </w:r>
      <w:r w:rsidR="00F82559" w:rsidRPr="00B828AA">
        <w:rPr>
          <w:rFonts w:ascii="Times New Roman" w:hAnsi="Times New Roman" w:cs="Times New Roman"/>
          <w:sz w:val="24"/>
          <w:szCs w:val="24"/>
        </w:rPr>
        <w:fldChar w:fldCharType="begin" w:fldLock="1"/>
      </w:r>
      <w:r w:rsidR="00270761" w:rsidRPr="00ED368A">
        <w:rPr>
          <w:rFonts w:ascii="Times New Roman" w:hAnsi="Times New Roman" w:cs="Times New Roman"/>
          <w:sz w:val="24"/>
          <w:szCs w:val="24"/>
        </w:rPr>
        <w:instrText>ADDIN CSL_CITATION { "citationItems" : [ { "id" : "ITEM-1", "itemData" : { "DOI" : "10.1016/j.cpr.2009.06.005", "ISBN" : "0272-7358", "ISSN" : "02727358", "PMID" : "19632752", "abstract" : "This review aims to integrate the constructs of mindfulness and emotion regulation. Research into both of these areas is relatively new, and while several reviews have emerged for each area independently, none has directly proposed a conceptual integration. The current review explores how key axioms and assumptions of traditional psychological models of emotion regulation and the psychological interventions that are derived from them (e.g., cognitive behavior therapy) differ fundamentally from mindfulness-based approaches in terms of the underlying processes they address. Accordingly, mindfulness and emotion regulation are each reviewed, followed by a conceptual integration. Fundamental difficulties arising from the attempt to integrate the two domains are highlighted, especially as to the \"reality\" of thoughts, the relationship between thoughts and emotions, and the need to move beyond a valence model of emotion. Finally, a model is proposed outlining the likely critical processes and mechanisms that underlie \"mindful emotion regulation.\". \u00a9 2009 Elsevier Ltd.", "author" : [ { "dropping-particle" : "", "family" : "Chambers", "given" : "Richard", "non-dropping-particle" : "", "parse-names" : false, "suffix" : "" }, { "dropping-particle" : "", "family" : "Gullone", "given" : "Eleonora", "non-dropping-particle" : "", "parse-names" : false, "suffix" : "" }, { "dropping-particle" : "", "family" : "Allen", "given" : "Nicholas B.", "non-dropping-particle" : "", "parse-names" : false, "suffix" : "" } ], "container-title" : "Clinical Psychology Review", "id" : "ITEM-1", "issue" : "6", "issued" : { "date-parts" : [ [ "2009" ] ] }, "page" : "560-572", "publisher" : "Elsevier Ltd", "title" : "Mindful emotion regulation: An integrative review", "type" : "article-journal", "volume" : "29" }, "uris" : [ "http://www.mendeley.com/documents/?uuid=6130c40e-1979-46f6-807f-58597cf742e5" ] } ], "mendeley" : { "formattedCitation" : "(Chambers et al., 2009)", "manualFormatting" : "(c.f. Chambers et al., 2009)", "plainTextFormattedCitation" : "(Chambers et al., 2009)", "previouslyFormattedCitation" : "(Chambers et al., 2009)" }, "properties" : {  }, "schema" : "https://github.com/citation-style-language/schema/raw/master/csl-citation.json" }</w:instrText>
      </w:r>
      <w:r w:rsidR="00F82559" w:rsidRPr="00B828AA">
        <w:rPr>
          <w:rFonts w:ascii="Times New Roman" w:hAnsi="Times New Roman" w:cs="Times New Roman"/>
          <w:sz w:val="24"/>
          <w:szCs w:val="24"/>
        </w:rPr>
        <w:fldChar w:fldCharType="separate"/>
      </w:r>
      <w:r w:rsidR="00F82559" w:rsidRPr="00B828AA">
        <w:rPr>
          <w:rFonts w:ascii="Times New Roman" w:hAnsi="Times New Roman" w:cs="Times New Roman"/>
          <w:noProof/>
          <w:sz w:val="24"/>
          <w:szCs w:val="24"/>
        </w:rPr>
        <w:t>(</w:t>
      </w:r>
      <w:r w:rsidR="00AB4F36" w:rsidRPr="00B828AA">
        <w:rPr>
          <w:rFonts w:ascii="Times New Roman" w:hAnsi="Times New Roman" w:cs="Times New Roman"/>
          <w:noProof/>
          <w:sz w:val="24"/>
          <w:szCs w:val="24"/>
        </w:rPr>
        <w:t xml:space="preserve">c.f. </w:t>
      </w:r>
      <w:r w:rsidR="00F82559" w:rsidRPr="00312C11">
        <w:rPr>
          <w:rFonts w:ascii="Times New Roman" w:hAnsi="Times New Roman" w:cs="Times New Roman"/>
          <w:noProof/>
          <w:sz w:val="24"/>
          <w:szCs w:val="24"/>
        </w:rPr>
        <w:t>Chambers et al., 2009)</w:t>
      </w:r>
      <w:r w:rsidR="00F82559" w:rsidRPr="00B828AA">
        <w:rPr>
          <w:rFonts w:ascii="Times New Roman" w:hAnsi="Times New Roman" w:cs="Times New Roman"/>
          <w:sz w:val="24"/>
          <w:szCs w:val="24"/>
        </w:rPr>
        <w:fldChar w:fldCharType="end"/>
      </w:r>
      <w:r w:rsidR="009E4D38" w:rsidRPr="00B828AA">
        <w:rPr>
          <w:rFonts w:ascii="Times New Roman" w:hAnsi="Times New Roman" w:cs="Times New Roman"/>
          <w:sz w:val="24"/>
          <w:szCs w:val="24"/>
        </w:rPr>
        <w:t>.</w:t>
      </w:r>
      <w:r w:rsidR="009A4DEF" w:rsidRPr="00B828AA">
        <w:rPr>
          <w:rFonts w:ascii="Times New Roman" w:hAnsi="Times New Roman" w:cs="Times New Roman"/>
          <w:sz w:val="24"/>
          <w:szCs w:val="24"/>
        </w:rPr>
        <w:t xml:space="preserve"> </w:t>
      </w:r>
    </w:p>
    <w:p w14:paraId="01B5F632" w14:textId="3F45DF36" w:rsidR="008B148F" w:rsidRPr="00B828AA" w:rsidRDefault="007B0F5E">
      <w:pPr>
        <w:spacing w:line="480" w:lineRule="auto"/>
        <w:ind w:firstLine="720"/>
        <w:rPr>
          <w:rFonts w:ascii="Times New Roman" w:hAnsi="Times New Roman" w:cs="Times New Roman"/>
          <w:sz w:val="24"/>
          <w:szCs w:val="24"/>
        </w:rPr>
      </w:pPr>
      <w:r w:rsidRPr="00ED368A">
        <w:rPr>
          <w:rFonts w:ascii="Times New Roman" w:hAnsi="Times New Roman" w:cs="Times New Roman"/>
          <w:sz w:val="24"/>
          <w:szCs w:val="24"/>
        </w:rPr>
        <w:t xml:space="preserve">Although </w:t>
      </w:r>
      <w:r w:rsidR="000D3737" w:rsidRPr="00ED368A">
        <w:rPr>
          <w:rFonts w:ascii="Times New Roman" w:hAnsi="Times New Roman" w:cs="Times New Roman"/>
          <w:sz w:val="24"/>
          <w:szCs w:val="24"/>
        </w:rPr>
        <w:t>different</w:t>
      </w:r>
      <w:r w:rsidR="00892EFF" w:rsidRPr="00ED368A">
        <w:rPr>
          <w:rFonts w:ascii="Times New Roman" w:hAnsi="Times New Roman" w:cs="Times New Roman"/>
          <w:sz w:val="24"/>
          <w:szCs w:val="24"/>
        </w:rPr>
        <w:t xml:space="preserve"> </w:t>
      </w:r>
      <w:r w:rsidR="00547535" w:rsidRPr="00ED368A">
        <w:rPr>
          <w:rFonts w:ascii="Times New Roman" w:hAnsi="Times New Roman" w:cs="Times New Roman"/>
          <w:sz w:val="24"/>
          <w:szCs w:val="24"/>
        </w:rPr>
        <w:t xml:space="preserve">contemplative mental training </w:t>
      </w:r>
      <w:r w:rsidR="00AC1D7C" w:rsidRPr="00ED368A">
        <w:rPr>
          <w:rFonts w:ascii="Times New Roman" w:hAnsi="Times New Roman" w:cs="Times New Roman"/>
          <w:sz w:val="24"/>
          <w:szCs w:val="24"/>
        </w:rPr>
        <w:t xml:space="preserve">practices </w:t>
      </w:r>
      <w:r w:rsidR="009A4DEF" w:rsidRPr="00ED368A">
        <w:rPr>
          <w:rFonts w:ascii="Times New Roman" w:hAnsi="Times New Roman" w:cs="Times New Roman"/>
          <w:sz w:val="24"/>
          <w:szCs w:val="24"/>
        </w:rPr>
        <w:t>have been</w:t>
      </w:r>
      <w:r w:rsidR="00333610" w:rsidRPr="00ED368A">
        <w:rPr>
          <w:rFonts w:ascii="Times New Roman" w:hAnsi="Times New Roman" w:cs="Times New Roman"/>
          <w:sz w:val="24"/>
          <w:szCs w:val="24"/>
        </w:rPr>
        <w:t xml:space="preserve"> </w:t>
      </w:r>
      <w:r w:rsidR="00F257D0" w:rsidRPr="00ED368A">
        <w:rPr>
          <w:rFonts w:ascii="Times New Roman" w:hAnsi="Times New Roman" w:cs="Times New Roman"/>
          <w:sz w:val="24"/>
          <w:szCs w:val="24"/>
        </w:rPr>
        <w:t>theoretically</w:t>
      </w:r>
      <w:r w:rsidR="009A4DEF" w:rsidRPr="00ED368A">
        <w:rPr>
          <w:rFonts w:ascii="Times New Roman" w:hAnsi="Times New Roman" w:cs="Times New Roman"/>
          <w:sz w:val="24"/>
          <w:szCs w:val="24"/>
        </w:rPr>
        <w:t xml:space="preserve"> associated with improved emotion regulation, it is unclear whether and how </w:t>
      </w:r>
      <w:r w:rsidR="000D3737" w:rsidRPr="00ED368A">
        <w:rPr>
          <w:rFonts w:ascii="Times New Roman" w:hAnsi="Times New Roman" w:cs="Times New Roman"/>
          <w:sz w:val="24"/>
          <w:szCs w:val="24"/>
        </w:rPr>
        <w:t>a</w:t>
      </w:r>
      <w:r w:rsidR="006D3B38" w:rsidRPr="00ED368A">
        <w:rPr>
          <w:rFonts w:ascii="Times New Roman" w:hAnsi="Times New Roman" w:cs="Times New Roman"/>
          <w:sz w:val="24"/>
          <w:szCs w:val="24"/>
        </w:rPr>
        <w:t xml:space="preserve"> practice’s specific</w:t>
      </w:r>
      <w:r w:rsidR="000D3737" w:rsidRPr="00ED368A">
        <w:rPr>
          <w:rFonts w:ascii="Times New Roman" w:hAnsi="Times New Roman" w:cs="Times New Roman"/>
          <w:sz w:val="24"/>
          <w:szCs w:val="24"/>
        </w:rPr>
        <w:t xml:space="preserve"> focus on attention, meta-cognition, or compassion cultivation </w:t>
      </w:r>
      <w:r w:rsidR="009A4DEF" w:rsidRPr="00ED368A">
        <w:rPr>
          <w:rFonts w:ascii="Times New Roman" w:hAnsi="Times New Roman" w:cs="Times New Roman"/>
          <w:sz w:val="24"/>
          <w:szCs w:val="24"/>
        </w:rPr>
        <w:t xml:space="preserve">differentially </w:t>
      </w:r>
      <w:r w:rsidR="00892EFF" w:rsidRPr="00ED368A">
        <w:rPr>
          <w:rFonts w:ascii="Times New Roman" w:hAnsi="Times New Roman" w:cs="Times New Roman"/>
          <w:sz w:val="24"/>
          <w:szCs w:val="24"/>
        </w:rPr>
        <w:t>affect</w:t>
      </w:r>
      <w:r w:rsidR="006D3B38" w:rsidRPr="00ED368A">
        <w:rPr>
          <w:rFonts w:ascii="Times New Roman" w:hAnsi="Times New Roman" w:cs="Times New Roman"/>
          <w:sz w:val="24"/>
          <w:szCs w:val="24"/>
        </w:rPr>
        <w:t>s</w:t>
      </w:r>
      <w:r w:rsidR="009A4DEF" w:rsidRPr="00ED368A">
        <w:rPr>
          <w:rFonts w:ascii="Times New Roman" w:hAnsi="Times New Roman" w:cs="Times New Roman"/>
          <w:sz w:val="24"/>
          <w:szCs w:val="24"/>
        </w:rPr>
        <w:t xml:space="preserve"> the</w:t>
      </w:r>
      <w:r w:rsidR="001665EC" w:rsidRPr="00ED368A">
        <w:rPr>
          <w:rFonts w:ascii="Times New Roman" w:hAnsi="Times New Roman" w:cs="Times New Roman"/>
          <w:sz w:val="24"/>
          <w:szCs w:val="24"/>
        </w:rPr>
        <w:t>se different</w:t>
      </w:r>
      <w:r w:rsidR="009A4DEF" w:rsidRPr="00ED368A">
        <w:rPr>
          <w:rFonts w:ascii="Times New Roman" w:hAnsi="Times New Roman" w:cs="Times New Roman"/>
          <w:sz w:val="24"/>
          <w:szCs w:val="24"/>
        </w:rPr>
        <w:t xml:space="preserve"> types of emotion regulation.</w:t>
      </w:r>
      <w:r w:rsidR="00180BD1" w:rsidRPr="00ED368A">
        <w:rPr>
          <w:rFonts w:ascii="Times New Roman" w:hAnsi="Times New Roman" w:cs="Times New Roman"/>
          <w:sz w:val="24"/>
          <w:szCs w:val="24"/>
        </w:rPr>
        <w:t xml:space="preserve"> </w:t>
      </w:r>
      <w:r w:rsidR="00D73C7F" w:rsidRPr="00ED368A">
        <w:rPr>
          <w:rFonts w:ascii="Times New Roman" w:hAnsi="Times New Roman" w:cs="Times New Roman"/>
          <w:sz w:val="24"/>
          <w:szCs w:val="24"/>
        </w:rPr>
        <w:t>In particular, both mindfulness- and compassio</w:t>
      </w:r>
      <w:r w:rsidR="00371F0A" w:rsidRPr="00ED368A">
        <w:rPr>
          <w:rFonts w:ascii="Times New Roman" w:hAnsi="Times New Roman" w:cs="Times New Roman"/>
          <w:sz w:val="24"/>
          <w:szCs w:val="24"/>
        </w:rPr>
        <w:t>n-based practices have been shown to improve</w:t>
      </w:r>
      <w:r w:rsidR="002804FD" w:rsidRPr="00ED368A">
        <w:rPr>
          <w:rFonts w:ascii="Times New Roman" w:hAnsi="Times New Roman" w:cs="Times New Roman"/>
          <w:sz w:val="24"/>
          <w:szCs w:val="24"/>
        </w:rPr>
        <w:t xml:space="preserve"> </w:t>
      </w:r>
      <w:r w:rsidR="001621CF" w:rsidRPr="00ED368A">
        <w:rPr>
          <w:rFonts w:ascii="Times New Roman" w:hAnsi="Times New Roman" w:cs="Times New Roman"/>
          <w:sz w:val="24"/>
          <w:szCs w:val="24"/>
        </w:rPr>
        <w:t>either acceptance- or</w:t>
      </w:r>
      <w:r w:rsidR="00D73C7F" w:rsidRPr="00ED368A">
        <w:rPr>
          <w:rFonts w:ascii="Times New Roman" w:hAnsi="Times New Roman" w:cs="Times New Roman"/>
          <w:sz w:val="24"/>
          <w:szCs w:val="24"/>
        </w:rPr>
        <w:t xml:space="preserve"> reappraisal-based emotion regulation. </w:t>
      </w:r>
      <w:r w:rsidR="007C31E2" w:rsidRPr="00ED368A">
        <w:rPr>
          <w:rFonts w:ascii="Times New Roman" w:hAnsi="Times New Roman" w:cs="Times New Roman"/>
          <w:sz w:val="24"/>
          <w:szCs w:val="24"/>
        </w:rPr>
        <w:t xml:space="preserve">For example, </w:t>
      </w:r>
      <w:r w:rsidR="000F086C" w:rsidRPr="00ED368A">
        <w:rPr>
          <w:rFonts w:ascii="Times New Roman" w:hAnsi="Times New Roman" w:cs="Times New Roman"/>
          <w:sz w:val="24"/>
          <w:szCs w:val="24"/>
        </w:rPr>
        <w:t xml:space="preserve">state </w:t>
      </w:r>
      <w:r w:rsidR="00C45063" w:rsidRPr="00B828AA">
        <w:rPr>
          <w:rFonts w:ascii="Times New Roman" w:hAnsi="Times New Roman" w:cs="Times New Roman"/>
          <w:sz w:val="24"/>
          <w:szCs w:val="24"/>
        </w:rPr>
        <w:fldChar w:fldCharType="begin" w:fldLock="1"/>
      </w:r>
      <w:r w:rsidR="00842294" w:rsidRPr="00ED368A">
        <w:rPr>
          <w:rFonts w:ascii="Times New Roman" w:hAnsi="Times New Roman" w:cs="Times New Roman"/>
          <w:sz w:val="24"/>
          <w:szCs w:val="24"/>
        </w:rPr>
        <w:instrText>ADDIN CSL_CITATION { "citationItems" : [ { "id" : "ITEM-1", "itemData" : { "DOI" : "10.1007/s12671-013-0250-6", "ISBN" : "1868-8527", "ISSN" : "18688535", "PMID" : "26085851", "abstract" : "Putatively, mindfulness meditation involves the generation of a state of \u201cnonappraisal,\u201d yet, little is known about how mindfulness may influence appraisal processes. We investigated whether the state and practice of mindfulness could enhance cognitive reappraisal. Participants (N = 44; M age = 24.44, SD = 4.00, range 19\u201338, 82.2 % female) were randomized to either (1) mindfulness, (2) suppression, or (3) mind wandering induction training conditions. Cognitive reappraisal was assessed with the Emotion Regulation Questionnaire (ERQ) prior to experimental induction, and state mindfulness was assessed immediately following induction using the Toronto Mindfulness Scale. Participants practiced their assigned strategy for 1 week and then were reassessed with the ERQ reappraisal subscale. Participants receiving mindfulness training reported significantly higher levels of state mindfulness than participants in the thought suppression and mind wandering conditions. Although brief mindfulness training did not lead to significantly greater increases in reappraisal than the other two conditions, state mindfulness during mindfulness meditation was prospectively associated with increases in reappraisal. Path analysis revealed that the indirect effect between mindfulness training and reappraisal was significant through state mindfulness. Degree of state mindfulness achieved during the act of mindfulness meditation significantly predicted increases in reappraisal over time, suggesting that mindfulness may promote emotion regulation by enhancing cognitive reappraisal. (PsycINFO Database Record (c) 2013 APA, all rights reserved)", "author" : [ { "dropping-particle" : "", "family" : "Garland", "given" : "Eric L.", "non-dropping-particle" : "", "parse-names" : false, "suffix" : "" }, { "dropping-particle" : "", "family" : "Hanley", "given" : "Adam W.", "non-dropping-particle" : "", "parse-names" : false, "suffix" : "" }, { "dropping-particle" : "", "family" : "Farb", "given" : "Norman A.", "non-dropping-particle" : "", "parse-names" : false, "suffix" : "" }, { "dropping-particle" : "", "family" : "Froeliger", "given" : "Brett", "non-dropping-particle" : "", "parse-names" : false, "suffix" : "" } ], "container-title" : "Mindfulness", "id" : "ITEM-1", "issue" : "2", "issued" : { "date-parts" : [ [ "2015" ] ] }, "page" : "234-242", "title" : "State mindfulness during meditation predicts enhanced cognitive reappraisal", "type" : "article-journal", "volume" : "6" }, "uris" : [ "http://www.mendeley.com/documents/?uuid=24fc1cfd-8bd1-4f5e-afb7-d644aa85bd1e" ] }, { "id" : "ITEM-2", "itemData" : { "DOI" : "10.1080/1047840X.2015.1064294", "ISBN" : "10.1080/1047840X.2015.1064294", "ISSN" : "1047-840X", "author" : [ { "dropping-particle" : "", "family" : "Garland", "given" : "Eric L.", "non-dropping-particle" : "", "parse-names" : false, "suffix" : "" }, { "dropping-particle" : "", "family" : "Farb", "given" : "Norman A.", "non-dropping-particle" : "", "parse-names" : false, "suffix" : "" }, { "dropping-particle" : "", "family" : "Goldin", "given" : "Philippe R.", "non-dropping-particle" : "", "parse-names" : false, "suffix" : "" }, { "dropping-particle" : "", "family" : "Fredrickson", "given" : "Barbara L.", "non-dropping-particle" : "", "parse-names" : false, "suffix" : "" } ], "container-title" : "Psychological Inquiry", "id" : "ITEM-2", "issue" : "4", "issued" : { "date-parts" : [ [ "2015" ] ] }, "page" : "293-314", "title" : "Mindfulness broadens awareness and builds eudaimonic meaning: A process model of mindful positive emotion regulation", "type" : "article-journal", "volume" : "26" }, "uris" : [ "http://www.mendeley.com/documents/?uuid=58dd67fd-d749-423b-bd62-0eef0729679f" ] }, { "id" : "ITEM-3", "itemData" : { "DOI" : "10.1016/j.paid.2014.03.014", "ISBN" : "0191-8869 (Print)\\r0191-8869 (Linking)", "ISSN" : "01918869", "PMID" : "24904191", "abstract" : "Emerging research suggests that mindfulness is associated with positive reappraisal and that mindfulness practice may be a means of encouraging positive reappraisal capacities. These findings, linking mindfulness with the promotion of cognitive coping strategies, challenge traditional Western conceptualizations of mindfulness as non-discursive. This study explored the relationship between dispositional mindfulness and self-reported positive reappraisal across five distinct samples: a general sample of American adults, contemplative practitioners, college students chronic pain outpatients, and alcohol dependent inpatient. Results indicate that dispositional mindfulness is positively related with self-reported positive reappraisal in all five studies as well as in an aggregated analysis combining all five studies. Furthermore, a second set of analyses statistically controlling for factors previously associated with positive reappraisal (i.e., psychological well-being, positive affect, and positive refocusing), provided evidence that mindfulness is uniquely associated with self-reported positive reappraisal. While more research is needed to refine our understanding of the relationship between mindfulness and positive reappraisal, the present investigation contributes to the growing evidence base supporting the hypothesized link between dispositional mindfulness and self-reported reappraisal by demonstrating a significant association between these constructs across a variety of samples and in the largest combined dataset on this phenomenon collected to date (N = 819). ?? 2014 Elsevier Ltd.", "author" : [ { "dropping-particle" : "", "family" : "Hanley", "given" : "Adam W.", "non-dropping-particle" : "", "parse-names" : false, "suffix" : "" }, { "dropping-particle" : "", "family" : "Garland", "given" : "Eric L.", "non-dropping-particle" : "", "parse-names" : false, "suffix" : "" } ], "container-title" : "Personality and Individual Differences", "id" : "ITEM-3", "issued" : { "date-parts" : [ [ "2014" ] ] }, "page" : "46-152", "publisher" : "Elsevier Ltd", "title" : "Dispositional mindfulness co-varies with self-reported positive reappraisal", "type" : "article-journal", "volume" : "66" }, "uris" : [ "http://www.mendeley.com/documents/?uuid=71a4d6b9-e5d3-4fbb-b27a-9db0873f0350" ] } ], "mendeley" : { "formattedCitation" : "(Garland, Farb, et al., 2015a; Garland, Hanley, Farb, &amp; Froeliger, 2015; Hanley &amp; Garland, 2014)", "plainTextFormattedCitation" : "(Garland, Farb, et al., 2015a; Garland, Hanley, Farb, &amp; Froeliger, 2015; Hanley &amp; Garland, 2014)", "previouslyFormattedCitation" : "(Garland, Farb, et al., 2015a; Garland, Hanley, Farb, &amp; Froeliger, 2015; Hanley &amp; Garland, 2014)" }, "properties" : {  }, "schema" : "https://github.com/citation-style-language/schema/raw/master/csl-citation.json" }</w:instrText>
      </w:r>
      <w:r w:rsidR="00C45063" w:rsidRPr="00B828AA">
        <w:rPr>
          <w:rFonts w:ascii="Times New Roman" w:hAnsi="Times New Roman" w:cs="Times New Roman"/>
          <w:sz w:val="24"/>
          <w:szCs w:val="24"/>
        </w:rPr>
        <w:fldChar w:fldCharType="separate"/>
      </w:r>
      <w:r w:rsidR="00A64B5B" w:rsidRPr="00B828AA">
        <w:rPr>
          <w:rFonts w:ascii="Times New Roman" w:hAnsi="Times New Roman" w:cs="Times New Roman"/>
          <w:noProof/>
          <w:sz w:val="24"/>
          <w:szCs w:val="24"/>
        </w:rPr>
        <w:t>(Garland, Farb, et al., 2015a; Garland, Hanley, Farb, &amp; Froeliger, 2015; Hanley &amp; Garland, 2014)</w:t>
      </w:r>
      <w:r w:rsidR="00C45063" w:rsidRPr="00B828AA">
        <w:rPr>
          <w:rFonts w:ascii="Times New Roman" w:hAnsi="Times New Roman" w:cs="Times New Roman"/>
          <w:sz w:val="24"/>
          <w:szCs w:val="24"/>
        </w:rPr>
        <w:fldChar w:fldCharType="end"/>
      </w:r>
      <w:r w:rsidR="00C45063" w:rsidRPr="00B828AA">
        <w:rPr>
          <w:rFonts w:ascii="Times New Roman" w:hAnsi="Times New Roman" w:cs="Times New Roman"/>
          <w:sz w:val="24"/>
          <w:szCs w:val="24"/>
        </w:rPr>
        <w:t xml:space="preserve"> and trait </w:t>
      </w:r>
      <w:r w:rsidR="00C45063" w:rsidRPr="00B828AA">
        <w:rPr>
          <w:rFonts w:ascii="Times New Roman" w:hAnsi="Times New Roman" w:cs="Times New Roman"/>
          <w:sz w:val="24"/>
          <w:szCs w:val="24"/>
        </w:rPr>
        <w:fldChar w:fldCharType="begin" w:fldLock="1"/>
      </w:r>
      <w:r w:rsidR="00C45063" w:rsidRPr="00ED368A">
        <w:rPr>
          <w:rFonts w:ascii="Times New Roman" w:hAnsi="Times New Roman" w:cs="Times New Roman"/>
          <w:sz w:val="24"/>
          <w:szCs w:val="24"/>
        </w:rPr>
        <w:instrText>ADDIN CSL_CITATION { "citationItems" : [ { "id" : "ITEM-1", "itemData" : { "DOI" : "10.1080/1047840X.2015.1064294", "ISBN" : "10.1080/1047840X.2015.1064294", "ISSN" : "1047-840X", "abstract" : "Contemporary scholarship on mindfulness casts it as a form of purely nonevaluative engagement with experience. Yet, traditionally mindfulness was not intended to operate in a vacuum of dispassionate observation, but was seen as facilitative of eudaimonic mental states. In spite of this historical context, modern psychological research has neglected to ask the question of how the practice of mindfulness affects downstream emotion regulatory processes to impact the sense of meaning in life. To fill this lacuna, here we describe the mindfulness-to-meaning theory, from which we derive a novel process model of mindful positive emotion regulation informed by affective science, in which mindfulness is proposed to introduce flexibility in the generation of cognitive appraisals by enhancing interoceptive attention, thereby expanding the scope of cognition to facilitate reappraisal of adversity and savoring of positive experience. This process is proposed to culminate in a deepened capacity for", "author" : [ { "dropping-particle" : "", "family" : "Pagnini", "given" : "Francesco", "non-dropping-particle" : "", "parse-names" : false, "suffix" : "" }, { "dropping-particle" : "", "family" : "Langer", "given" : "Ellen", "non-dropping-particle" : "", "parse-names" : false, "suffix" : "" } ], "container-title" : "Psychological Inquiry", "id" : "ITEM-1", "issue" : "4", "issued" : { "date-parts" : [ [ "2015" ] ] }, "page" : "293-314", "title" : "Mindful reappraisal: Comment on \u201cMindfulness broadens awareness and builds eudaimonic meaning: A process model of mindful positive emotion regulation\u201d", "type" : "article-journal", "volume" : "26" }, "uris" : [ "http://www.mendeley.com/documents/?uuid=3511182e-996d-41b7-acd9-abdfdafa08a3" ] } ], "mendeley" : { "formattedCitation" : "(Pagnini &amp; Langer, 2015)", "plainTextFormattedCitation" : "(Pagnini &amp; Langer, 2015)", "previouslyFormattedCitation" : "(Pagnini &amp; Langer, 2015)" }, "properties" : {  }, "schema" : "https://github.com/citation-style-language/schema/raw/master/csl-citation.json" }</w:instrText>
      </w:r>
      <w:r w:rsidR="00C45063" w:rsidRPr="00B828AA">
        <w:rPr>
          <w:rFonts w:ascii="Times New Roman" w:hAnsi="Times New Roman" w:cs="Times New Roman"/>
          <w:sz w:val="24"/>
          <w:szCs w:val="24"/>
        </w:rPr>
        <w:fldChar w:fldCharType="separate"/>
      </w:r>
      <w:r w:rsidR="00C45063" w:rsidRPr="00B828AA">
        <w:rPr>
          <w:rFonts w:ascii="Times New Roman" w:hAnsi="Times New Roman" w:cs="Times New Roman"/>
          <w:noProof/>
          <w:sz w:val="24"/>
          <w:szCs w:val="24"/>
        </w:rPr>
        <w:t>(Pagnini &amp; Langer, 2015)</w:t>
      </w:r>
      <w:r w:rsidR="00C45063" w:rsidRPr="00B828AA">
        <w:rPr>
          <w:rFonts w:ascii="Times New Roman" w:hAnsi="Times New Roman" w:cs="Times New Roman"/>
          <w:sz w:val="24"/>
          <w:szCs w:val="24"/>
        </w:rPr>
        <w:fldChar w:fldCharType="end"/>
      </w:r>
      <w:r w:rsidR="00C45063" w:rsidRPr="00B828AA">
        <w:rPr>
          <w:rFonts w:ascii="Times New Roman" w:hAnsi="Times New Roman" w:cs="Times New Roman"/>
          <w:sz w:val="24"/>
          <w:szCs w:val="24"/>
        </w:rPr>
        <w:t xml:space="preserve"> </w:t>
      </w:r>
      <w:r w:rsidR="00E3369A" w:rsidRPr="00B828AA">
        <w:rPr>
          <w:rFonts w:ascii="Times New Roman" w:hAnsi="Times New Roman" w:cs="Times New Roman"/>
          <w:sz w:val="24"/>
          <w:szCs w:val="24"/>
        </w:rPr>
        <w:t>m</w:t>
      </w:r>
      <w:r w:rsidR="001B53A1" w:rsidRPr="00B828AA">
        <w:rPr>
          <w:rFonts w:ascii="Times New Roman" w:hAnsi="Times New Roman" w:cs="Times New Roman"/>
          <w:sz w:val="24"/>
          <w:szCs w:val="24"/>
        </w:rPr>
        <w:t>indfulness</w:t>
      </w:r>
      <w:r w:rsidR="0046318F" w:rsidRPr="00312C11">
        <w:rPr>
          <w:rFonts w:ascii="Times New Roman" w:hAnsi="Times New Roman" w:cs="Times New Roman"/>
          <w:sz w:val="24"/>
          <w:szCs w:val="24"/>
        </w:rPr>
        <w:t xml:space="preserve"> ha</w:t>
      </w:r>
      <w:r w:rsidR="00C45063" w:rsidRPr="00ED368A">
        <w:rPr>
          <w:rFonts w:ascii="Times New Roman" w:hAnsi="Times New Roman" w:cs="Times New Roman"/>
          <w:sz w:val="24"/>
          <w:szCs w:val="24"/>
        </w:rPr>
        <w:t>ve</w:t>
      </w:r>
      <w:r w:rsidR="0046318F" w:rsidRPr="00ED368A">
        <w:rPr>
          <w:rFonts w:ascii="Times New Roman" w:hAnsi="Times New Roman" w:cs="Times New Roman"/>
          <w:sz w:val="24"/>
          <w:szCs w:val="24"/>
        </w:rPr>
        <w:t xml:space="preserve"> been </w:t>
      </w:r>
      <w:r w:rsidR="001F5E0F" w:rsidRPr="00ED368A">
        <w:rPr>
          <w:rFonts w:ascii="Times New Roman" w:hAnsi="Times New Roman" w:cs="Times New Roman"/>
          <w:sz w:val="24"/>
          <w:szCs w:val="24"/>
        </w:rPr>
        <w:t>linked to</w:t>
      </w:r>
      <w:r w:rsidR="0046318F" w:rsidRPr="00ED368A">
        <w:rPr>
          <w:rFonts w:ascii="Times New Roman" w:hAnsi="Times New Roman" w:cs="Times New Roman"/>
          <w:sz w:val="24"/>
          <w:szCs w:val="24"/>
        </w:rPr>
        <w:t xml:space="preserve"> increase</w:t>
      </w:r>
      <w:r w:rsidR="00F24472" w:rsidRPr="00ED368A">
        <w:rPr>
          <w:rFonts w:ascii="Times New Roman" w:hAnsi="Times New Roman" w:cs="Times New Roman"/>
          <w:sz w:val="24"/>
          <w:szCs w:val="24"/>
        </w:rPr>
        <w:t>d</w:t>
      </w:r>
      <w:r w:rsidR="0046318F" w:rsidRPr="00ED368A">
        <w:rPr>
          <w:rFonts w:ascii="Times New Roman" w:hAnsi="Times New Roman" w:cs="Times New Roman"/>
          <w:sz w:val="24"/>
          <w:szCs w:val="24"/>
        </w:rPr>
        <w:t xml:space="preserve"> positive reappraisal. </w:t>
      </w:r>
      <w:r w:rsidR="001860FE" w:rsidRPr="00ED368A">
        <w:rPr>
          <w:rFonts w:ascii="Times New Roman" w:hAnsi="Times New Roman" w:cs="Times New Roman"/>
          <w:sz w:val="24"/>
          <w:szCs w:val="24"/>
        </w:rPr>
        <w:t>However, others have argued that</w:t>
      </w:r>
      <w:r w:rsidR="008F7406">
        <w:rPr>
          <w:rFonts w:ascii="Times New Roman" w:hAnsi="Times New Roman" w:cs="Times New Roman"/>
          <w:sz w:val="24"/>
          <w:szCs w:val="24"/>
        </w:rPr>
        <w:t xml:space="preserve"> the effect of</w:t>
      </w:r>
      <w:r w:rsidR="001860FE" w:rsidRPr="00ED368A">
        <w:rPr>
          <w:rFonts w:ascii="Times New Roman" w:hAnsi="Times New Roman" w:cs="Times New Roman"/>
          <w:sz w:val="24"/>
          <w:szCs w:val="24"/>
        </w:rPr>
        <w:t xml:space="preserve"> mindfulness </w:t>
      </w:r>
      <w:r w:rsidR="008F7406">
        <w:rPr>
          <w:rFonts w:ascii="Times New Roman" w:hAnsi="Times New Roman" w:cs="Times New Roman"/>
          <w:sz w:val="24"/>
          <w:szCs w:val="24"/>
        </w:rPr>
        <w:t xml:space="preserve">on emotion regulation is not due to reappraisal but </w:t>
      </w:r>
      <w:r w:rsidR="00A515DE">
        <w:rPr>
          <w:rFonts w:ascii="Times New Roman" w:hAnsi="Times New Roman" w:cs="Times New Roman"/>
          <w:sz w:val="24"/>
          <w:szCs w:val="24"/>
        </w:rPr>
        <w:t>to</w:t>
      </w:r>
      <w:r w:rsidR="001860FE" w:rsidRPr="00ED368A">
        <w:rPr>
          <w:rFonts w:ascii="Times New Roman" w:hAnsi="Times New Roman" w:cs="Times New Roman"/>
          <w:sz w:val="24"/>
          <w:szCs w:val="24"/>
        </w:rPr>
        <w:t xml:space="preserve"> increase</w:t>
      </w:r>
      <w:r w:rsidR="008F7406">
        <w:rPr>
          <w:rFonts w:ascii="Times New Roman" w:hAnsi="Times New Roman" w:cs="Times New Roman"/>
          <w:sz w:val="24"/>
          <w:szCs w:val="24"/>
        </w:rPr>
        <w:t>d</w:t>
      </w:r>
      <w:r w:rsidR="001860FE" w:rsidRPr="00ED368A">
        <w:rPr>
          <w:rFonts w:ascii="Times New Roman" w:hAnsi="Times New Roman" w:cs="Times New Roman"/>
          <w:sz w:val="24"/>
          <w:szCs w:val="24"/>
        </w:rPr>
        <w:t xml:space="preserve"> nonjudgmental acceptance of one’s emotions</w:t>
      </w:r>
      <w:r w:rsidR="008F7406">
        <w:rPr>
          <w:rFonts w:ascii="Times New Roman" w:hAnsi="Times New Roman" w:cs="Times New Roman"/>
          <w:sz w:val="24"/>
          <w:szCs w:val="24"/>
        </w:rPr>
        <w:t>. This broad category of acceptance can encompass</w:t>
      </w:r>
      <w:r w:rsidR="001860FE" w:rsidRPr="00ED368A">
        <w:rPr>
          <w:rFonts w:ascii="Times New Roman" w:hAnsi="Times New Roman" w:cs="Times New Roman"/>
          <w:sz w:val="24"/>
          <w:szCs w:val="24"/>
        </w:rPr>
        <w:t xml:space="preserve"> decreased </w:t>
      </w:r>
      <w:r w:rsidR="0096462F" w:rsidRPr="00ED368A">
        <w:rPr>
          <w:rFonts w:ascii="Times New Roman" w:hAnsi="Times New Roman" w:cs="Times New Roman"/>
          <w:sz w:val="24"/>
          <w:szCs w:val="24"/>
        </w:rPr>
        <w:t xml:space="preserve">avoidance </w:t>
      </w:r>
      <w:r w:rsidR="006D3B38" w:rsidRPr="00ED368A">
        <w:rPr>
          <w:rFonts w:ascii="Times New Roman" w:hAnsi="Times New Roman" w:cs="Times New Roman"/>
          <w:sz w:val="24"/>
          <w:szCs w:val="24"/>
        </w:rPr>
        <w:t xml:space="preserve">of </w:t>
      </w:r>
      <w:r w:rsidR="008F7406">
        <w:rPr>
          <w:rFonts w:ascii="Times New Roman" w:hAnsi="Times New Roman" w:cs="Times New Roman"/>
          <w:sz w:val="24"/>
          <w:szCs w:val="24"/>
        </w:rPr>
        <w:t xml:space="preserve">negative emotions </w:t>
      </w:r>
      <w:r w:rsidR="0096462F" w:rsidRPr="00B828AA">
        <w:rPr>
          <w:rFonts w:ascii="Times New Roman" w:hAnsi="Times New Roman" w:cs="Times New Roman"/>
          <w:sz w:val="24"/>
          <w:szCs w:val="24"/>
        </w:rPr>
        <w:fldChar w:fldCharType="begin" w:fldLock="1"/>
      </w:r>
      <w:r w:rsidR="00C231ED" w:rsidRPr="00ED368A">
        <w:rPr>
          <w:rFonts w:ascii="Times New Roman" w:hAnsi="Times New Roman" w:cs="Times New Roman"/>
          <w:sz w:val="24"/>
          <w:szCs w:val="24"/>
        </w:rPr>
        <w:instrText>ADDIN CSL_CITATION { "citationItems" : [ { "id" : "ITEM-1", "itemData" : { "DOI" : "10.1093/clipsy/bph080", "ISSN" : "1468-2850", "author" : [ { "dropping-particle" : "", "family" : "Hayes", "given" : "Adele M.", "non-dropping-particle" : "", "parse-names" : false, "suffix" : "" }, { "dropping-particle" : "", "family" : "Feldman", "given" : "Greg", "non-dropping-particle" : "", "parse-names" : false, "suffix" : "" } ], "container-title" : "Clinical Psychology: Science and Practice", "id" : "ITEM-1", "issue" : "3", "issued" : { "date-parts" : [ [ "2004" ] ] }, "page" : "255-262", "title" : "Clarifying the construct of mindfulness in the context of emotion regulation and the process of change in therapy", "type" : "article-journal", "volume" : "11" }, "uris" : [ "http://www.mendeley.com/documents/?uuid=d4632e82-506f-4e91-9c68-b5d0492d0499" ] }, { "id" : "ITEM-2", "itemData" : { "DOI" : "10.1007/s10608-008-9190-1", "ISBN" : "01475916 (ISSN)", "ISSN" : "01475916", "PMID" : "227082050", "abstract" : "With the mounting evidence for mindfulness training as a promising strategy for distress reduction across clinical and nonclinical populations, it is important to learn more about the kinds of changes associated with this training. In an exposure-based cognitive therapy for depression that includes mindfulness training, participants reported significant increases in mindfulness over the course of therapy. Hierarchical linear modeling revealed that change in mindfulness was associated with a linear decrease in depression on self-report and clinical interview measures over the course of therapy. Increases in mindfulness were significantly correlated with reductions in avoidance and rumination, two emotion regulation strategies that are conceptual opposites of mindfulness.", "author" : [ { "dropping-particle" : "", "family" : "Kumar", "given" : "Sameet", "non-dropping-particle" : "", "parse-names" : false, "suffix" : "" }, { "dropping-particle" : "", "family" : "Feldman", "given" : "Greg", "non-dropping-particle" : "", "parse-names" : false, "suffix" : "" }, { "dropping-particle" : "", "family" : "Hayes", "given" : "Adele M.", "non-dropping-particle" : "", "parse-names" : false, "suffix" : "" } ], "container-title" : "Cognitive Therapy and Research", "id" : "ITEM-2", "issued" : { "date-parts" : [ [ "2008" ] ] }, "page" : "734-744", "title" : "Changes in mindfulness and emotion regulation in an exposure-based cognitive therapy for depression", "type" : "article-journal", "volume" : "32" }, "uris" : [ "http://www.mendeley.com/documents/?uuid=e9b2be6e-d06c-48d3-a672-80415f2b761e" ] } ], "mendeley" : { "formattedCitation" : "(A. M. Hayes &amp; Feldman, 2004; Kumar, Feldman, &amp; Hayes, 2008)", "manualFormatting" : "(Hayes &amp; Feldman, 2004; Kumar, Feldman, &amp; Hayes, 2008)", "plainTextFormattedCitation" : "(A. M. Hayes &amp; Feldman, 2004; Kumar, Feldman, &amp; Hayes, 2008)", "previouslyFormattedCitation" : "(A. M. Hayes &amp; Feldman, 2004; Kumar, Feldman, &amp; Hayes, 2008)" }, "properties" : {  }, "schema" : "https://github.com/citation-style-language/schema/raw/master/csl-citation.json" }</w:instrText>
      </w:r>
      <w:r w:rsidR="0096462F" w:rsidRPr="00B828AA">
        <w:rPr>
          <w:rFonts w:ascii="Times New Roman" w:hAnsi="Times New Roman" w:cs="Times New Roman"/>
          <w:sz w:val="24"/>
          <w:szCs w:val="24"/>
        </w:rPr>
        <w:fldChar w:fldCharType="separate"/>
      </w:r>
      <w:r w:rsidR="00C231ED" w:rsidRPr="00B828AA">
        <w:rPr>
          <w:rFonts w:ascii="Times New Roman" w:hAnsi="Times New Roman" w:cs="Times New Roman"/>
          <w:noProof/>
          <w:sz w:val="24"/>
          <w:szCs w:val="24"/>
        </w:rPr>
        <w:t>(</w:t>
      </w:r>
      <w:r w:rsidR="0096462F" w:rsidRPr="00B828AA">
        <w:rPr>
          <w:rFonts w:ascii="Times New Roman" w:hAnsi="Times New Roman" w:cs="Times New Roman"/>
          <w:noProof/>
          <w:sz w:val="24"/>
          <w:szCs w:val="24"/>
        </w:rPr>
        <w:t>Hayes &amp; Feldman, 2004; Kumar, Feldman, &amp; Hayes, 2008)</w:t>
      </w:r>
      <w:r w:rsidR="0096462F" w:rsidRPr="00B828AA">
        <w:rPr>
          <w:rFonts w:ascii="Times New Roman" w:hAnsi="Times New Roman" w:cs="Times New Roman"/>
          <w:sz w:val="24"/>
          <w:szCs w:val="24"/>
        </w:rPr>
        <w:fldChar w:fldCharType="end"/>
      </w:r>
      <w:r w:rsidR="0096462F" w:rsidRPr="00B828AA">
        <w:rPr>
          <w:rFonts w:ascii="Times New Roman" w:hAnsi="Times New Roman" w:cs="Times New Roman"/>
          <w:sz w:val="24"/>
          <w:szCs w:val="24"/>
        </w:rPr>
        <w:t xml:space="preserve">, decreased </w:t>
      </w:r>
      <w:r w:rsidR="00C45063" w:rsidRPr="00B828AA">
        <w:rPr>
          <w:rFonts w:ascii="Times New Roman" w:hAnsi="Times New Roman" w:cs="Times New Roman"/>
          <w:sz w:val="24"/>
          <w:szCs w:val="24"/>
        </w:rPr>
        <w:t>evaluative processing</w:t>
      </w:r>
      <w:r w:rsidR="0096462F" w:rsidRPr="00B828AA">
        <w:rPr>
          <w:rFonts w:ascii="Times New Roman" w:hAnsi="Times New Roman" w:cs="Times New Roman"/>
          <w:sz w:val="24"/>
          <w:szCs w:val="24"/>
        </w:rPr>
        <w:t xml:space="preserve"> </w:t>
      </w:r>
      <w:r w:rsidR="0096462F" w:rsidRPr="00B828AA">
        <w:rPr>
          <w:rFonts w:ascii="Times New Roman" w:hAnsi="Times New Roman" w:cs="Times New Roman"/>
          <w:sz w:val="24"/>
          <w:szCs w:val="24"/>
        </w:rPr>
        <w:fldChar w:fldCharType="begin" w:fldLock="1"/>
      </w:r>
      <w:r w:rsidR="0096462F" w:rsidRPr="00ED368A">
        <w:rPr>
          <w:rFonts w:ascii="Times New Roman" w:hAnsi="Times New Roman" w:cs="Times New Roman"/>
          <w:sz w:val="24"/>
          <w:szCs w:val="24"/>
        </w:rPr>
        <w:instrText>ADDIN CSL_CITATION { "citationItems" : [ { "id" : "ITEM-1", "itemData" : { "author" : [ { "dropping-particle" : "", "family" : "Farb", "given" : "Norman A S", "non-dropping-particle" : "", "parse-names" : false, "suffix" : "" }, { "dropping-particle" : "", "family" : "Anderson", "given" : "Adam K", "non-dropping-particle" : "", "parse-names" : false, "suffix" : "" }, { "dropping-particle" : "V", "family" : "Segal", "given" : "Zindel", "non-dropping-particle" : "", "parse-names" : false, "suffix" : "" } ], "container-title" : "The Canadian Journal of Psychiatry", "id" : "ITEM-1", "issue" : "2", "issued" : { "date-parts" : [ [ "2012" ] ] }, "note" : "- less cognitive load due to less rumination/judgment\n- --&amp;gt; less bias/top-down control, more sensory driven\n- different networks emotion reg (therapy part = rumination which is usually necessary to cope/reappraise situation could be negative if weak connection PFC and amygdala?)\n- PFC only control/monitoring = more resources left\n- broad attention!", "page" : "70-77", "title" : "The mindful brain and emotion regulation in mood disorders", "type" : "article-journal", "volume" : "57" }, "uris" : [ "http://www.mendeley.com/documents/?uuid=551bc9c8-0e60-449d-80a1-a3bbcfaf3ec1" ] } ], "mendeley" : { "formattedCitation" : "(Farb, Anderson, &amp; Segal, 2012)", "plainTextFormattedCitation" : "(Farb, Anderson, &amp; Segal, 2012)", "previouslyFormattedCitation" : "(Farb, Anderson, &amp; Segal, 2012)" }, "properties" : {  }, "schema" : "https://github.com/citation-style-language/schema/raw/master/csl-citation.json" }</w:instrText>
      </w:r>
      <w:r w:rsidR="0096462F" w:rsidRPr="00B828AA">
        <w:rPr>
          <w:rFonts w:ascii="Times New Roman" w:hAnsi="Times New Roman" w:cs="Times New Roman"/>
          <w:sz w:val="24"/>
          <w:szCs w:val="24"/>
        </w:rPr>
        <w:fldChar w:fldCharType="separate"/>
      </w:r>
      <w:r w:rsidR="0096462F" w:rsidRPr="00B828AA">
        <w:rPr>
          <w:rFonts w:ascii="Times New Roman" w:hAnsi="Times New Roman" w:cs="Times New Roman"/>
          <w:noProof/>
          <w:sz w:val="24"/>
          <w:szCs w:val="24"/>
        </w:rPr>
        <w:t>(Farb, Anderson, &amp; Segal, 2012)</w:t>
      </w:r>
      <w:r w:rsidR="0096462F" w:rsidRPr="00B828AA">
        <w:rPr>
          <w:rFonts w:ascii="Times New Roman" w:hAnsi="Times New Roman" w:cs="Times New Roman"/>
          <w:sz w:val="24"/>
          <w:szCs w:val="24"/>
        </w:rPr>
        <w:fldChar w:fldCharType="end"/>
      </w:r>
      <w:r w:rsidR="0096462F" w:rsidRPr="00B828AA">
        <w:rPr>
          <w:rFonts w:ascii="Times New Roman" w:hAnsi="Times New Roman" w:cs="Times New Roman"/>
          <w:sz w:val="24"/>
          <w:szCs w:val="24"/>
        </w:rPr>
        <w:t>,</w:t>
      </w:r>
      <w:r w:rsidR="00C45063" w:rsidRPr="00B828AA">
        <w:rPr>
          <w:rFonts w:ascii="Times New Roman" w:hAnsi="Times New Roman" w:cs="Times New Roman"/>
          <w:sz w:val="24"/>
          <w:szCs w:val="24"/>
        </w:rPr>
        <w:t xml:space="preserve"> </w:t>
      </w:r>
      <w:r w:rsidR="008F7406">
        <w:rPr>
          <w:rFonts w:ascii="Times New Roman" w:hAnsi="Times New Roman" w:cs="Times New Roman"/>
          <w:sz w:val="24"/>
          <w:szCs w:val="24"/>
        </w:rPr>
        <w:t>or</w:t>
      </w:r>
      <w:r w:rsidR="008F7406" w:rsidRPr="00B828AA">
        <w:rPr>
          <w:rFonts w:ascii="Times New Roman" w:hAnsi="Times New Roman" w:cs="Times New Roman"/>
          <w:sz w:val="24"/>
          <w:szCs w:val="24"/>
        </w:rPr>
        <w:t xml:space="preserve"> </w:t>
      </w:r>
      <w:r w:rsidR="0096462F" w:rsidRPr="00B828AA">
        <w:rPr>
          <w:rFonts w:ascii="Times New Roman" w:hAnsi="Times New Roman" w:cs="Times New Roman"/>
          <w:sz w:val="24"/>
          <w:szCs w:val="24"/>
        </w:rPr>
        <w:t xml:space="preserve">decreased </w:t>
      </w:r>
      <w:r w:rsidR="001860FE" w:rsidRPr="00312C11">
        <w:rPr>
          <w:rFonts w:ascii="Times New Roman" w:hAnsi="Times New Roman" w:cs="Times New Roman"/>
          <w:sz w:val="24"/>
          <w:szCs w:val="24"/>
        </w:rPr>
        <w:t xml:space="preserve">identification with those emotions </w:t>
      </w:r>
      <w:r w:rsidR="00A65557" w:rsidRPr="00B828AA">
        <w:rPr>
          <w:rFonts w:ascii="Times New Roman" w:hAnsi="Times New Roman" w:cs="Times New Roman"/>
          <w:sz w:val="24"/>
          <w:szCs w:val="24"/>
        </w:rPr>
        <w:fldChar w:fldCharType="begin" w:fldLock="1"/>
      </w:r>
      <w:r w:rsidR="0096462F" w:rsidRPr="00ED368A">
        <w:rPr>
          <w:rFonts w:ascii="Times New Roman" w:hAnsi="Times New Roman" w:cs="Times New Roman"/>
          <w:sz w:val="24"/>
          <w:szCs w:val="24"/>
        </w:rPr>
        <w:instrText>ADDIN CSL_CITATION { "citationItems" : [ { "id" : "ITEM-1", "itemData" : { "DOI" : "10.1016/j.cpr.2009.06.005", "ISBN" : "0272-7358", "ISSN" : "02727358", "PMID" : "19632752", "abstract" : "This review aims to integrate the constructs of mindfulness and emotion regulation. Research into both of these areas is relatively new, and while several reviews have emerged for each area independently, none has directly proposed a conceptual integration. The current review explores how key axioms and assumptions of traditional psychological models of emotion regulation and the psychological interventions that are derived from them (e.g., cognitive behavior therapy) differ fundamentally from mindfulness-based approaches in terms of the underlying processes they address. Accordingly, mindfulness and emotion regulation are each reviewed, followed by a conceptual integration. Fundamental difficulties arising from the attempt to integrate the two domains are highlighted, especially as to the \"reality\" of thoughts, the relationship between thoughts and emotions, and the need to move beyond a valence model of emotion. Finally, a model is proposed outlining the likely critical processes and mechanisms that underlie \"mindful emotion regulation.\". \u00a9 2009 Elsevier Ltd.", "author" : [ { "dropping-particle" : "", "family" : "Chambers", "given" : "Richard", "non-dropping-particle" : "", "parse-names" : false, "suffix" : "" }, { "dropping-particle" : "", "family" : "Gullone", "given" : "Eleonora", "non-dropping-particle" : "", "parse-names" : false, "suffix" : "" }, { "dropping-particle" : "", "family" : "Allen", "given" : "Nicholas B.", "non-dropping-particle" : "", "parse-names" : false, "suffix" : "" } ], "container-title" : "Clinical Psychology Review", "id" : "ITEM-1", "issue" : "6", "issued" : { "date-parts" : [ [ "2009" ] ] }, "page" : "560-572", "publisher" : "Elsevier Ltd", "title" : "Mindful emotion regulation: An integrative review", "type" : "article-journal", "volume" : "29" }, "uris" : [ "http://www.mendeley.com/documents/?uuid=6130c40e-1979-46f6-807f-58597cf742e5" ] }, { "id" : "ITEM-2", "itemData" : { "DOI" : "10.1177/1745691611419671", "ISBN" : "1745-6916\\r1745-6924", "ISSN" : "1745-6916", "PMID" : "11982931", "abstract" : "Cultivation of mindfulness, the nonjudgmental awareness of experiences in the present moment, produces beneficial effects on well-being and ameliorates psychiatric and stress-related symptoms. Mindfulness meditation has therefore increasingly been incorporated into psychotherapeutic interventions. Although the number of publications in the field has sharply increased over the last two decades, there is a paucity of theoretical reviews that integrate the existing literature into a comprehensive theoretical framework. In this article, we explore several components through which mindfulness meditation exerts its effects: (a) attention regulation, (b) body awareness, (c) emotion regulation (including reappraisal and exposure, extinction, and reconsolidation), and (d) change in perspective on the self. Recent empirical research, including practitioners\u2019 self-reports and experimental data, provides evidence supporting these mechanisms. Functional and structural neuroimaging studies have begun to explore the neuroscientific processes underlying these components. Evidence suggests that mindfulness practice is associated with neuroplastic changes in the anterior cingulate cortex, insula, temporo-parietal junction, fronto-limbic network, and default mode network structures. The authors suggest that the mechanisms described here work synergistically, establishing a process of enhanced self-regulation. Differentiating between these components seems useful to guide future basic research and to specifically target areas of development in the treatment of psychological disorders", "author" : [ { "dropping-particle" : "", "family" : "Holzel", "given" : "B. K.", "non-dropping-particle" : "", "parse-names" : false, "suffix" : "" }, { "dropping-particle" : "", "family" : "Lazar", "given" : "S. W.", "non-dropping-particle" : "", "parse-names" : false, "suffix" : "" }, { "dropping-particle" : "", "family" : "Gard", "given" : "T.", "non-dropping-particle" : "", "parse-names" : false, "suffix" : "" }, { "dropping-particle" : "", "family" : "Schuman-Olivier", "given" : "Z.", "non-dropping-particle" : "", "parse-names" : false, "suffix" : "" }, { "dropping-particle" : "", "family" : "Vago", "given" : "D. R.", "non-dropping-particle" : "", "parse-names" : false, "suffix" : "" }, { "dropping-particle" : "", "family" : "Ott", "given" : "U.", "non-dropping-particle" : "", "parse-names" : false, "suffix" : "" } ], "container-title" : "Perspectives on Psychological Science", "id" : "ITEM-2", "issued" : { "date-parts" : [ [ "2011" ] ] }, "page" : "537-559", "title" : "How does mindfulness meditation work? Proposing mechanisms of action from a conceptual and neural perspective", "type" : "article-journal", "volume" : "6" }, "uris" : [ "http://www.mendeley.com/documents/?uuid=88ad7f99-9530-40c1-889f-e9360fa3590f" ] }, { "id" : "ITEM-3", "itemData" : { "DOI" : "10.1016/j.paid.2008.11.013", "ISSN" : "01918869", "author" : [ { "dropping-particle" : "", "family" : "Mitmansgruber", "given" : "Horst", "non-dropping-particle" : "", "parse-names" : false, "suffix" : "" }, { "dropping-particle" : "", "family" : "Beck", "given" : "Thomas N.", "non-dropping-particle" : "", "parse-names" : false, "suffix" : "" }, { "dropping-particle" : "", "family" : "H\u00f6fer", "given" : "Stefan", "non-dropping-particle" : "", "parse-names" : false, "suffix" : "" }, { "dropping-particle" : "", "family" : "Sch\u00fc\u00dfler", "given" : "Gerhard", "non-dropping-particle" : "", "parse-names" : false, "suffix" : "" } ], "container-title" : "Personality and Individual Differences", "id" : "ITEM-3", "issue" : "4", "issued" : { "date-parts" : [ [ "2009", "3" ] ] }, "note" : "meta-emotions reflect person's emotion regulation (= reactivity?)", "page" : "448-453", "publisher" : "Elsevier Ltd", "title" : "When you don\u2019t like what you feel: Experiential avoidance, mindfulness and meta-emotion in emotion regulation", "type" : "article-journal", "volume" : "46" }, "uris" : [ "http://www.mendeley.com/documents/?uuid=44e4937c-c67e-4af3-ad89-15ce5443fbb2" ] }, { "id" : "ITEM-4", "itemData" : { "author" : [ { "dropping-particle" : "", "family" : "Farb", "given" : "Norman A S", "non-dropping-particle" : "", "parse-names" : false, "suffix" : "" }, { "dropping-particle" : "", "family" : "Anderson", "given" : "Adam K", "non-dropping-particle" : "", "parse-names" : false, "suffix" : "" }, { "dropping-particle" : "V", "family" : "Segal", "given" : "Zindel", "non-dropping-particle" : "", "parse-names"</w:instrText>
      </w:r>
      <w:r w:rsidR="0096462F" w:rsidRPr="00ED368A">
        <w:rPr>
          <w:rFonts w:ascii="Times New Roman" w:hAnsi="Times New Roman" w:cs="Times New Roman"/>
          <w:sz w:val="24"/>
          <w:szCs w:val="24"/>
          <w:lang w:val="de-DE"/>
        </w:rPr>
        <w:instrText xml:space="preserve"> : false, "suffix" : "" } ], "container-title" : "The Canadian Journal of Psychiatry", "id" : "ITEM-4", "issue" : "2", "issued" : { "date-parts" : [ [ "2012" ] ] }, "note" : "- less cognitive load due to less rumination/judgment\n- --&amp;gt; less bias/top-down control, more sensory driven\n- different networks emotion reg (therapy part = rumination which is usually necessary to cope/reappraise situation could be negative if weak connection PFC and amygdala?)\n- PFC only control/monitoring = more resources left\n- broad attention!", "page" : "70-77", "title" : "The mindful brain and emotion regulation in mood disorders", "type" : "article-journal", "volume" : "57" }, "uris" : [ "http://www.mendeley.com/documents/?uuid=551bc9c8-0e60-449d-80a1-a3bbcfaf3ec1" ] } ], "mendeley" : { "formattedCitation" : "(Chambers et al., 2009; Farb et al., 2012; Holzel et al., 2011; Mitmansgruber, Beck, H\u00f6fer, &amp; Sch\u00fc\u00dfler, 2009)", "manualFormatting" : "(Chambers et al., 2009; Holzel et al., 2011; Mitmansgruber, Beck, H\u00f6fer, &amp; Sch\u00fc\u00dfler, 2009)", "plainTextFormattedCitation" : "(Chambers et al., 2009; Farb et al., 2012; Holzel et al., 2011; Mitmansgruber, Beck, H\u00f6fer, &amp; Sch\u00fc\u00dfler, 2009)", "previouslyFormattedCitation" : "(Chambers et al., 2009; Farb et al., 2012; Holzel et al., 2011; Mitmansgruber, Beck, H\u00f6fer, &amp; Sch\u00fc\u00dfler, 2009)" }, "properties" : {  }, "schema" : "https://github.com/citation-style-language/schema/raw/master/csl-citation.json" }</w:instrText>
      </w:r>
      <w:r w:rsidR="00A65557" w:rsidRPr="00B828AA">
        <w:rPr>
          <w:rFonts w:ascii="Times New Roman" w:hAnsi="Times New Roman" w:cs="Times New Roman"/>
          <w:sz w:val="24"/>
          <w:szCs w:val="24"/>
        </w:rPr>
        <w:fldChar w:fldCharType="separate"/>
      </w:r>
      <w:r w:rsidR="0096462F" w:rsidRPr="00B828AA">
        <w:rPr>
          <w:rFonts w:ascii="Times New Roman" w:hAnsi="Times New Roman" w:cs="Times New Roman"/>
          <w:noProof/>
          <w:sz w:val="24"/>
          <w:szCs w:val="24"/>
          <w:lang w:val="de-DE"/>
        </w:rPr>
        <w:t>(Chambers et al., 2009; Holzel et al., 2011; Mitmansgruber, Beck, Höfer, &amp; Schüßler, 2009)</w:t>
      </w:r>
      <w:r w:rsidR="00A65557" w:rsidRPr="00B828AA">
        <w:rPr>
          <w:rFonts w:ascii="Times New Roman" w:hAnsi="Times New Roman" w:cs="Times New Roman"/>
          <w:sz w:val="24"/>
          <w:szCs w:val="24"/>
        </w:rPr>
        <w:fldChar w:fldCharType="end"/>
      </w:r>
      <w:r w:rsidR="0046318F" w:rsidRPr="00B828AA">
        <w:rPr>
          <w:rFonts w:ascii="Times New Roman" w:hAnsi="Times New Roman" w:cs="Times New Roman"/>
          <w:sz w:val="24"/>
          <w:szCs w:val="24"/>
          <w:lang w:val="de-DE"/>
        </w:rPr>
        <w:t xml:space="preserve">. </w:t>
      </w:r>
      <w:r w:rsidR="0046318F" w:rsidRPr="00B828AA">
        <w:rPr>
          <w:rFonts w:ascii="Times New Roman" w:hAnsi="Times New Roman" w:cs="Times New Roman"/>
          <w:sz w:val="24"/>
          <w:szCs w:val="24"/>
        </w:rPr>
        <w:t xml:space="preserve">Although acceptance and reappraisal share </w:t>
      </w:r>
      <w:r w:rsidR="0046318F" w:rsidRPr="00B828AA">
        <w:rPr>
          <w:rFonts w:ascii="Times New Roman" w:hAnsi="Times New Roman" w:cs="Times New Roman"/>
          <w:sz w:val="24"/>
          <w:szCs w:val="24"/>
        </w:rPr>
        <w:lastRenderedPageBreak/>
        <w:t>certain characteristics, such as realiz</w:t>
      </w:r>
      <w:r w:rsidR="0046318F" w:rsidRPr="00ED368A">
        <w:rPr>
          <w:rFonts w:ascii="Times New Roman" w:hAnsi="Times New Roman" w:cs="Times New Roman"/>
          <w:sz w:val="24"/>
          <w:szCs w:val="24"/>
        </w:rPr>
        <w:t xml:space="preserve">ing that several interpretations of a </w:t>
      </w:r>
      <w:r w:rsidR="001665EC" w:rsidRPr="00ED368A">
        <w:rPr>
          <w:rFonts w:ascii="Times New Roman" w:hAnsi="Times New Roman" w:cs="Times New Roman"/>
          <w:sz w:val="24"/>
          <w:szCs w:val="24"/>
        </w:rPr>
        <w:t xml:space="preserve">situation </w:t>
      </w:r>
      <w:r w:rsidR="0046318F" w:rsidRPr="00ED368A">
        <w:rPr>
          <w:rFonts w:ascii="Times New Roman" w:hAnsi="Times New Roman" w:cs="Times New Roman"/>
          <w:sz w:val="24"/>
          <w:szCs w:val="24"/>
        </w:rPr>
        <w:t xml:space="preserve">are possible, the interpretation of the </w:t>
      </w:r>
      <w:r w:rsidR="00250EA3" w:rsidRPr="00ED368A">
        <w:rPr>
          <w:rFonts w:ascii="Times New Roman" w:hAnsi="Times New Roman" w:cs="Times New Roman"/>
          <w:sz w:val="24"/>
          <w:szCs w:val="24"/>
        </w:rPr>
        <w:t xml:space="preserve">actual </w:t>
      </w:r>
      <w:r w:rsidR="0046318F" w:rsidRPr="00ED368A">
        <w:rPr>
          <w:rFonts w:ascii="Times New Roman" w:hAnsi="Times New Roman" w:cs="Times New Roman"/>
          <w:sz w:val="24"/>
          <w:szCs w:val="24"/>
        </w:rPr>
        <w:t>stimulus is changed</w:t>
      </w:r>
      <w:r w:rsidR="00B412C8" w:rsidRPr="00ED368A">
        <w:rPr>
          <w:rFonts w:ascii="Times New Roman" w:hAnsi="Times New Roman" w:cs="Times New Roman"/>
          <w:sz w:val="24"/>
          <w:szCs w:val="24"/>
        </w:rPr>
        <w:t xml:space="preserve"> when reappraising</w:t>
      </w:r>
      <w:r w:rsidR="0046318F" w:rsidRPr="00ED368A">
        <w:rPr>
          <w:rFonts w:ascii="Times New Roman" w:hAnsi="Times New Roman" w:cs="Times New Roman"/>
          <w:sz w:val="24"/>
          <w:szCs w:val="24"/>
        </w:rPr>
        <w:t xml:space="preserve">, which is not the case </w:t>
      </w:r>
      <w:r w:rsidR="00B412C8" w:rsidRPr="00ED368A">
        <w:rPr>
          <w:rFonts w:ascii="Times New Roman" w:hAnsi="Times New Roman" w:cs="Times New Roman"/>
          <w:sz w:val="24"/>
          <w:szCs w:val="24"/>
        </w:rPr>
        <w:t xml:space="preserve">in </w:t>
      </w:r>
      <w:r w:rsidR="0046318F" w:rsidRPr="00ED368A">
        <w:rPr>
          <w:rFonts w:ascii="Times New Roman" w:hAnsi="Times New Roman" w:cs="Times New Roman"/>
          <w:sz w:val="24"/>
          <w:szCs w:val="24"/>
        </w:rPr>
        <w:t>acceptance</w:t>
      </w:r>
      <w:r w:rsidR="00441C69" w:rsidRPr="00ED368A">
        <w:rPr>
          <w:rFonts w:ascii="Times New Roman" w:hAnsi="Times New Roman" w:cs="Times New Roman"/>
          <w:sz w:val="24"/>
          <w:szCs w:val="24"/>
        </w:rPr>
        <w:t xml:space="preserve"> </w:t>
      </w:r>
      <w:r w:rsidR="00A65557" w:rsidRPr="00B828AA">
        <w:rPr>
          <w:rFonts w:ascii="Times New Roman" w:hAnsi="Times New Roman" w:cs="Times New Roman"/>
          <w:sz w:val="24"/>
          <w:szCs w:val="24"/>
        </w:rPr>
        <w:fldChar w:fldCharType="begin" w:fldLock="1"/>
      </w:r>
      <w:r w:rsidR="00270761" w:rsidRPr="00B828AA">
        <w:rPr>
          <w:rFonts w:ascii="Times New Roman" w:hAnsi="Times New Roman" w:cs="Times New Roman"/>
          <w:sz w:val="24"/>
          <w:szCs w:val="24"/>
        </w:rPr>
        <w:instrText>ADDIN CSL_CITATION { "citationItems" : [ { "id" : "ITEM-1", "itemData" : { "DOI" : "10.1016/j.cpr.2009.06.005", "ISBN" : "0272-7358", "ISSN" : "02727358", "PMID" : "19632752", "abstract" : "This review aims to integrate the constructs of mindfulness and emotion regulation. Research into both of these areas is relatively new, and while several reviews have emerged for each area independently, none has directly proposed a conceptual integration. The current review explores how key axioms and assumptions of traditional psychological models of emotion regulation and the psychological interventions that are derived from them (e.g., cognitive behavior therapy) differ fundamentally from mindfulness-based approaches in terms of the underlying processes they address. Accordingly, mindfulness and emotion regulation are each reviewed, followed by a conceptual integration. Fundamental difficulties arising from the attempt to integrate the two domains are highlighted, especially as to the \"reality\" of thoughts, the relationship between thoughts and emotions, and the need to move beyond a valence model of emotion. Finally, a model is proposed outlining the likely critical processes and mechanisms that underlie \"mindful emotion regulation.\". \u00a9 2009 Elsevier Ltd.", "author" : [ { "dropping-particle" : "", "family" : "Chambers", "given" : "Richard", "non-dropping-particle" : "", "parse-names" : false, "suffix" : "" }, { "dropping-particle" : "", "family" : "Gullone", "given" : "Eleonora", "non-dropping-particle" : "", "parse-names" : false, "suffix" : "" }, { "dropping-particle" : "", "family" : "Allen", "given" : "Nicholas B.", "non-dropping-particle" : "", "parse-names" : false, "suffix" : "" } ], "container-title" : "Clinical Psychology Review", "id" : "ITEM-1", "issue" : "6", "issued" : { "date-parts" : [ [ "2009" ] ] }, "page" : "560-572", "publisher" : "Elsevier Ltd", "title" : "Mindful emotion regulation: An integrative review", "type" : "article-journal", "volume" : "29" }, "uris" : [ "http://www.mendeley.com/documents/?uuid=6130c40e-1979-46f6-807f-58597cf742e5" ] } ], "mendeley" : { "formattedCitation" : "(Chambers et al., 2009)", "plainTextFormattedCitation" : "(Chambers et al., 2009)", "previouslyFormattedCitation" : "(Chambers et al., 2009)" }, "properties" : {  }, "schema" : "https://github.com/citation-style-language/schema/raw/master/csl-citation.json" }</w:instrText>
      </w:r>
      <w:r w:rsidR="00A65557" w:rsidRPr="00B828AA">
        <w:rPr>
          <w:rFonts w:ascii="Times New Roman" w:hAnsi="Times New Roman" w:cs="Times New Roman"/>
          <w:sz w:val="24"/>
          <w:szCs w:val="24"/>
        </w:rPr>
        <w:fldChar w:fldCharType="separate"/>
      </w:r>
      <w:r w:rsidR="00A65557" w:rsidRPr="00B828AA">
        <w:rPr>
          <w:rFonts w:ascii="Times New Roman" w:hAnsi="Times New Roman" w:cs="Times New Roman"/>
          <w:noProof/>
          <w:sz w:val="24"/>
          <w:szCs w:val="24"/>
        </w:rPr>
        <w:t>(Chambers et al., 2009)</w:t>
      </w:r>
      <w:r w:rsidR="00A65557" w:rsidRPr="00B828AA">
        <w:rPr>
          <w:rFonts w:ascii="Times New Roman" w:hAnsi="Times New Roman" w:cs="Times New Roman"/>
          <w:sz w:val="24"/>
          <w:szCs w:val="24"/>
        </w:rPr>
        <w:fldChar w:fldCharType="end"/>
      </w:r>
      <w:r w:rsidR="0046318F" w:rsidRPr="00B828AA">
        <w:rPr>
          <w:rFonts w:ascii="Times New Roman" w:hAnsi="Times New Roman" w:cs="Times New Roman"/>
          <w:sz w:val="24"/>
          <w:szCs w:val="24"/>
        </w:rPr>
        <w:t xml:space="preserve">. </w:t>
      </w:r>
    </w:p>
    <w:p w14:paraId="54E954CC" w14:textId="5DB82DBB" w:rsidR="00E933EC" w:rsidRPr="00B828AA" w:rsidRDefault="004C1230" w:rsidP="00A57CE8">
      <w:pPr>
        <w:spacing w:line="480" w:lineRule="auto"/>
        <w:ind w:firstLine="720"/>
        <w:rPr>
          <w:rFonts w:ascii="Times New Roman" w:hAnsi="Times New Roman" w:cs="Times New Roman"/>
          <w:sz w:val="24"/>
          <w:szCs w:val="24"/>
        </w:rPr>
      </w:pPr>
      <w:r w:rsidRPr="00B828AA">
        <w:rPr>
          <w:rFonts w:ascii="Times New Roman" w:hAnsi="Times New Roman" w:cs="Times New Roman"/>
          <w:sz w:val="24"/>
          <w:szCs w:val="24"/>
        </w:rPr>
        <w:t xml:space="preserve">One reason why the </w:t>
      </w:r>
      <w:r w:rsidR="00C921B0">
        <w:rPr>
          <w:rFonts w:ascii="Times New Roman" w:hAnsi="Times New Roman" w:cs="Times New Roman"/>
          <w:sz w:val="24"/>
          <w:szCs w:val="24"/>
        </w:rPr>
        <w:t>mechanism</w:t>
      </w:r>
      <w:r w:rsidR="00C921B0" w:rsidRPr="00B828AA">
        <w:rPr>
          <w:rFonts w:ascii="Times New Roman" w:hAnsi="Times New Roman" w:cs="Times New Roman"/>
          <w:sz w:val="24"/>
          <w:szCs w:val="24"/>
        </w:rPr>
        <w:t xml:space="preserve"> </w:t>
      </w:r>
      <w:r w:rsidR="00C921B0">
        <w:rPr>
          <w:rFonts w:ascii="Times New Roman" w:hAnsi="Times New Roman" w:cs="Times New Roman"/>
          <w:sz w:val="24"/>
          <w:szCs w:val="24"/>
        </w:rPr>
        <w:t>through which</w:t>
      </w:r>
      <w:r w:rsidR="00C921B0" w:rsidRPr="00B828AA">
        <w:rPr>
          <w:rFonts w:ascii="Times New Roman" w:hAnsi="Times New Roman" w:cs="Times New Roman"/>
          <w:sz w:val="24"/>
          <w:szCs w:val="24"/>
        </w:rPr>
        <w:t xml:space="preserve"> </w:t>
      </w:r>
      <w:r w:rsidRPr="00B828AA">
        <w:rPr>
          <w:rFonts w:ascii="Times New Roman" w:hAnsi="Times New Roman" w:cs="Times New Roman"/>
          <w:sz w:val="24"/>
          <w:szCs w:val="24"/>
        </w:rPr>
        <w:t xml:space="preserve">mindfulness </w:t>
      </w:r>
      <w:r w:rsidR="00C921B0">
        <w:rPr>
          <w:rFonts w:ascii="Times New Roman" w:hAnsi="Times New Roman" w:cs="Times New Roman"/>
          <w:sz w:val="24"/>
          <w:szCs w:val="24"/>
        </w:rPr>
        <w:t>affects</w:t>
      </w:r>
      <w:r w:rsidR="00C921B0" w:rsidRPr="00B828AA">
        <w:rPr>
          <w:rFonts w:ascii="Times New Roman" w:hAnsi="Times New Roman" w:cs="Times New Roman"/>
          <w:sz w:val="24"/>
          <w:szCs w:val="24"/>
        </w:rPr>
        <w:t xml:space="preserve"> </w:t>
      </w:r>
      <w:r w:rsidRPr="00B828AA">
        <w:rPr>
          <w:rFonts w:ascii="Times New Roman" w:hAnsi="Times New Roman" w:cs="Times New Roman"/>
          <w:sz w:val="24"/>
          <w:szCs w:val="24"/>
        </w:rPr>
        <w:t xml:space="preserve">emotion regulation is unclear might be the </w:t>
      </w:r>
      <w:r w:rsidR="00297E5F" w:rsidRPr="00B828AA">
        <w:rPr>
          <w:rFonts w:ascii="Times New Roman" w:hAnsi="Times New Roman" w:cs="Times New Roman"/>
          <w:sz w:val="24"/>
          <w:szCs w:val="24"/>
        </w:rPr>
        <w:t xml:space="preserve">conflation of </w:t>
      </w:r>
      <w:r w:rsidR="00A57CE8" w:rsidRPr="00B828AA">
        <w:rPr>
          <w:rFonts w:ascii="Times New Roman" w:hAnsi="Times New Roman" w:cs="Times New Roman"/>
          <w:sz w:val="24"/>
          <w:szCs w:val="24"/>
        </w:rPr>
        <w:t>different mindfulness practices</w:t>
      </w:r>
      <w:r w:rsidR="00C921B0">
        <w:rPr>
          <w:rFonts w:ascii="Times New Roman" w:hAnsi="Times New Roman" w:cs="Times New Roman"/>
          <w:sz w:val="24"/>
          <w:szCs w:val="24"/>
        </w:rPr>
        <w:t xml:space="preserve">. </w:t>
      </w:r>
      <w:r w:rsidR="00A5561F" w:rsidRPr="00B828AA">
        <w:rPr>
          <w:rFonts w:ascii="Times New Roman" w:hAnsi="Times New Roman" w:cs="Times New Roman"/>
          <w:sz w:val="24"/>
          <w:szCs w:val="24"/>
        </w:rPr>
        <w:t xml:space="preserve">Although </w:t>
      </w:r>
      <w:r w:rsidR="00C921B0">
        <w:rPr>
          <w:rFonts w:ascii="Times New Roman" w:hAnsi="Times New Roman" w:cs="Times New Roman"/>
          <w:sz w:val="24"/>
          <w:szCs w:val="24"/>
        </w:rPr>
        <w:t>different practices</w:t>
      </w:r>
      <w:r w:rsidR="00C921B0" w:rsidRPr="00B828AA">
        <w:rPr>
          <w:rFonts w:ascii="Times New Roman" w:hAnsi="Times New Roman" w:cs="Times New Roman"/>
          <w:sz w:val="24"/>
          <w:szCs w:val="24"/>
        </w:rPr>
        <w:t xml:space="preserve"> </w:t>
      </w:r>
      <w:r w:rsidR="00A5561F" w:rsidRPr="00B828AA">
        <w:rPr>
          <w:rFonts w:ascii="Times New Roman" w:hAnsi="Times New Roman" w:cs="Times New Roman"/>
          <w:sz w:val="24"/>
          <w:szCs w:val="24"/>
        </w:rPr>
        <w:t xml:space="preserve">are often subsumed under the rubric of mindfulness, they may have distinct effects on emotion regulation. As </w:t>
      </w:r>
      <w:r w:rsidR="0096462F" w:rsidRPr="00B828AA">
        <w:rPr>
          <w:rFonts w:ascii="Times New Roman" w:hAnsi="Times New Roman" w:cs="Times New Roman"/>
          <w:sz w:val="24"/>
          <w:szCs w:val="24"/>
        </w:rPr>
        <w:t xml:space="preserve">Lindsay and Creswell </w:t>
      </w:r>
      <w:r w:rsidR="0096462F" w:rsidRPr="00B828AA">
        <w:rPr>
          <w:rFonts w:ascii="Times New Roman" w:hAnsi="Times New Roman" w:cs="Times New Roman"/>
          <w:sz w:val="24"/>
          <w:szCs w:val="24"/>
        </w:rPr>
        <w:fldChar w:fldCharType="begin" w:fldLock="1"/>
      </w:r>
      <w:r w:rsidR="003F6F7E" w:rsidRPr="00B828AA">
        <w:rPr>
          <w:rFonts w:ascii="Times New Roman" w:hAnsi="Times New Roman" w:cs="Times New Roman"/>
          <w:sz w:val="24"/>
          <w:szCs w:val="24"/>
        </w:rPr>
        <w:instrText>ADDIN CSL_CITATION { "citationItems" : [ { "id" : "ITEM-1", "itemData" : { "DOI" : "10.1126/science.1249098.Sleep", "ISBN" : "0000000000000", "ISSN" : "1527-5418", "PMID" : "24655651", "abstract" : "Synapses are highly plastic and are modified by changes in patterns of neural activity or sensory experience. Plasticity of cortical excitatory synapses is thought to be important for learning and memory, leading to alterations in sensory representations and cognitive maps. However, these changes must be coordinated across other synapses within local circuits to preserve neural coding schemes and the organization of excitatory and inhibitory inputs, i.e., excitatory-inhibitory balance. Recent studies indicate that inhibitory synapses are also plastic and are controlled directly by a large number of neuromodulators, particularly during episodes of learning. Many modulators transiently alter excitatory-inhibitory balance by decreasing inhibition, and thus disinhibition has emerged as a major mechanism by which neuromodulation might enable long-term synaptic modifications naturally. This review examines the relationships between neuromodulation and synaptic plasticity, focusing on the induction of long-term changes that collectively enhance cortical excitatory-inhibitory balance for improving perception and behavior. Keywords", "author" : [ { "dropping-particle" : "", "family" : "Lindsay", "given" : "Emily K.", "non-dropping-particle" : "", "parse-names" : false, "suffix" : "" }, { "dropping-particle" : "", "family" : "Creswell", "given" : "J. David", "non-dropping-particle" : "", "parse-names" : false, "suffix" : "" } ], "container-title" : "Clinical Psychology Review", "id" : "ITEM-1", "issued" : { "date-parts" : [ [ "2017" ] ] }, "page" : "48-59", "title" : "Mechanisms of Mindfulness Training: Monitor and Acceptance Theory (MAT)", "type" : "article-journal", "volume" : "51" }, "suppress-author" : 1, "uris" : [ "http://www.mendeley.com/documents/?uuid=51f6949d-fca5-42f5-b283-38d6d75eb57d" ] } ], "mendeley" : { "formattedCitation" : "(2017)", "plainTextFormattedCitation" : "(2017)", "previouslyFormattedCitation" : "(2017)" }, "properties" : {  }, "schema" : "https://github.com/citation-style-language/schema/raw/master/csl-citation.json" }</w:instrText>
      </w:r>
      <w:r w:rsidR="0096462F" w:rsidRPr="00B828AA">
        <w:rPr>
          <w:rFonts w:ascii="Times New Roman" w:hAnsi="Times New Roman" w:cs="Times New Roman"/>
          <w:sz w:val="24"/>
          <w:szCs w:val="24"/>
        </w:rPr>
        <w:fldChar w:fldCharType="separate"/>
      </w:r>
      <w:r w:rsidR="0096462F" w:rsidRPr="00B828AA">
        <w:rPr>
          <w:rFonts w:ascii="Times New Roman" w:hAnsi="Times New Roman" w:cs="Times New Roman"/>
          <w:noProof/>
          <w:sz w:val="24"/>
          <w:szCs w:val="24"/>
        </w:rPr>
        <w:t>(2017)</w:t>
      </w:r>
      <w:r w:rsidR="0096462F" w:rsidRPr="00B828AA">
        <w:rPr>
          <w:rFonts w:ascii="Times New Roman" w:hAnsi="Times New Roman" w:cs="Times New Roman"/>
          <w:sz w:val="24"/>
          <w:szCs w:val="24"/>
        </w:rPr>
        <w:fldChar w:fldCharType="end"/>
      </w:r>
      <w:r w:rsidR="0096462F" w:rsidRPr="00B828AA">
        <w:rPr>
          <w:rFonts w:ascii="Times New Roman" w:hAnsi="Times New Roman" w:cs="Times New Roman"/>
          <w:sz w:val="24"/>
          <w:szCs w:val="24"/>
        </w:rPr>
        <w:t xml:space="preserve"> propose</w:t>
      </w:r>
      <w:r w:rsidR="00A5561F" w:rsidRPr="00B828AA">
        <w:rPr>
          <w:rFonts w:ascii="Times New Roman" w:hAnsi="Times New Roman" w:cs="Times New Roman"/>
          <w:sz w:val="24"/>
          <w:szCs w:val="24"/>
        </w:rPr>
        <w:t xml:space="preserve"> in the Monitor and Acceptance framework (MAT),</w:t>
      </w:r>
      <w:r w:rsidR="008B148F" w:rsidRPr="00B828AA">
        <w:rPr>
          <w:rFonts w:ascii="Times New Roman" w:hAnsi="Times New Roman" w:cs="Times New Roman"/>
          <w:sz w:val="24"/>
          <w:szCs w:val="24"/>
        </w:rPr>
        <w:t xml:space="preserve"> the attentional component</w:t>
      </w:r>
      <w:r w:rsidR="00154D68" w:rsidRPr="00B828AA">
        <w:rPr>
          <w:rFonts w:ascii="Times New Roman" w:hAnsi="Times New Roman" w:cs="Times New Roman"/>
          <w:sz w:val="24"/>
          <w:szCs w:val="24"/>
        </w:rPr>
        <w:t xml:space="preserve"> of mindfulness</w:t>
      </w:r>
      <w:r w:rsidR="008B148F" w:rsidRPr="00B828AA">
        <w:rPr>
          <w:rFonts w:ascii="Times New Roman" w:hAnsi="Times New Roman" w:cs="Times New Roman"/>
          <w:sz w:val="24"/>
          <w:szCs w:val="24"/>
        </w:rPr>
        <w:t xml:space="preserve"> might</w:t>
      </w:r>
      <w:r w:rsidR="00154D68" w:rsidRPr="00B828AA">
        <w:rPr>
          <w:rFonts w:ascii="Times New Roman" w:hAnsi="Times New Roman" w:cs="Times New Roman"/>
          <w:sz w:val="24"/>
          <w:szCs w:val="24"/>
        </w:rPr>
        <w:t xml:space="preserve"> actually</w:t>
      </w:r>
      <w:r w:rsidR="008B148F" w:rsidRPr="00B828AA">
        <w:rPr>
          <w:rFonts w:ascii="Times New Roman" w:hAnsi="Times New Roman" w:cs="Times New Roman"/>
          <w:sz w:val="24"/>
          <w:szCs w:val="24"/>
        </w:rPr>
        <w:t xml:space="preserve"> increase emotional reactivity</w:t>
      </w:r>
      <w:r w:rsidR="00154D68" w:rsidRPr="00B828AA">
        <w:rPr>
          <w:rFonts w:ascii="Times New Roman" w:hAnsi="Times New Roman" w:cs="Times New Roman"/>
          <w:sz w:val="24"/>
          <w:szCs w:val="24"/>
        </w:rPr>
        <w:t xml:space="preserve"> while the </w:t>
      </w:r>
      <w:r w:rsidR="008B148F" w:rsidRPr="00B828AA">
        <w:rPr>
          <w:rFonts w:ascii="Times New Roman" w:hAnsi="Times New Roman" w:cs="Times New Roman"/>
          <w:sz w:val="24"/>
          <w:szCs w:val="24"/>
        </w:rPr>
        <w:t>acceptance component</w:t>
      </w:r>
      <w:r w:rsidR="00154D68" w:rsidRPr="00B828AA">
        <w:rPr>
          <w:rFonts w:ascii="Times New Roman" w:hAnsi="Times New Roman" w:cs="Times New Roman"/>
          <w:sz w:val="24"/>
          <w:szCs w:val="24"/>
        </w:rPr>
        <w:t xml:space="preserve"> enables </w:t>
      </w:r>
      <w:r w:rsidR="008B148F" w:rsidRPr="00B828AA">
        <w:rPr>
          <w:rFonts w:ascii="Times New Roman" w:hAnsi="Times New Roman" w:cs="Times New Roman"/>
          <w:sz w:val="24"/>
          <w:szCs w:val="24"/>
        </w:rPr>
        <w:t xml:space="preserve">regulation. </w:t>
      </w:r>
      <w:r w:rsidR="00EB2F39" w:rsidRPr="00B828AA">
        <w:rPr>
          <w:rFonts w:ascii="Times New Roman" w:hAnsi="Times New Roman" w:cs="Times New Roman"/>
          <w:sz w:val="24"/>
          <w:szCs w:val="24"/>
        </w:rPr>
        <w:t>Deconstructive capacities</w:t>
      </w:r>
      <w:r w:rsidR="00154D68" w:rsidRPr="00B828AA">
        <w:rPr>
          <w:rFonts w:ascii="Times New Roman" w:hAnsi="Times New Roman" w:cs="Times New Roman"/>
          <w:sz w:val="24"/>
          <w:szCs w:val="24"/>
        </w:rPr>
        <w:t xml:space="preserve"> might facilitate the acceptance stage of </w:t>
      </w:r>
      <w:r w:rsidR="00D03825" w:rsidRPr="00B828AA">
        <w:rPr>
          <w:rFonts w:ascii="Times New Roman" w:hAnsi="Times New Roman" w:cs="Times New Roman"/>
          <w:sz w:val="24"/>
          <w:szCs w:val="24"/>
        </w:rPr>
        <w:t>th</w:t>
      </w:r>
      <w:r w:rsidR="00EB2F39" w:rsidRPr="00B828AA">
        <w:rPr>
          <w:rFonts w:ascii="Times New Roman" w:hAnsi="Times New Roman" w:cs="Times New Roman"/>
          <w:sz w:val="24"/>
          <w:szCs w:val="24"/>
        </w:rPr>
        <w:t>is</w:t>
      </w:r>
      <w:r w:rsidR="00D03825" w:rsidRPr="00B828AA">
        <w:rPr>
          <w:rFonts w:ascii="Times New Roman" w:hAnsi="Times New Roman" w:cs="Times New Roman"/>
          <w:sz w:val="24"/>
          <w:szCs w:val="24"/>
        </w:rPr>
        <w:t xml:space="preserve"> </w:t>
      </w:r>
      <w:r w:rsidR="00154D68" w:rsidRPr="00B828AA">
        <w:rPr>
          <w:rFonts w:ascii="Times New Roman" w:hAnsi="Times New Roman" w:cs="Times New Roman"/>
          <w:sz w:val="24"/>
          <w:szCs w:val="24"/>
        </w:rPr>
        <w:t xml:space="preserve">process </w:t>
      </w:r>
      <w:r w:rsidR="000845CB" w:rsidRPr="00B828AA">
        <w:rPr>
          <w:rFonts w:ascii="Times New Roman" w:hAnsi="Times New Roman" w:cs="Times New Roman"/>
          <w:sz w:val="24"/>
          <w:szCs w:val="24"/>
        </w:rPr>
        <w:t>by allowing one to</w:t>
      </w:r>
      <w:r w:rsidR="00D03825" w:rsidRPr="00B828AA">
        <w:rPr>
          <w:rFonts w:ascii="Times New Roman" w:hAnsi="Times New Roman" w:cs="Times New Roman"/>
          <w:sz w:val="24"/>
          <w:szCs w:val="24"/>
        </w:rPr>
        <w:t xml:space="preserve"> recognize and observe</w:t>
      </w:r>
      <w:r w:rsidR="000845CB" w:rsidRPr="00B828AA">
        <w:rPr>
          <w:rFonts w:ascii="Times New Roman" w:hAnsi="Times New Roman" w:cs="Times New Roman"/>
          <w:sz w:val="24"/>
          <w:szCs w:val="24"/>
        </w:rPr>
        <w:t xml:space="preserve"> maladaptive response patterns from a </w:t>
      </w:r>
      <w:r w:rsidR="008B148F" w:rsidRPr="00B828AA">
        <w:rPr>
          <w:rFonts w:ascii="Times New Roman" w:hAnsi="Times New Roman" w:cs="Times New Roman"/>
          <w:sz w:val="24"/>
          <w:szCs w:val="24"/>
        </w:rPr>
        <w:t>distanced perspe</w:t>
      </w:r>
      <w:r w:rsidR="000845CB" w:rsidRPr="00B828AA">
        <w:rPr>
          <w:rFonts w:ascii="Times New Roman" w:hAnsi="Times New Roman" w:cs="Times New Roman"/>
          <w:sz w:val="24"/>
          <w:szCs w:val="24"/>
        </w:rPr>
        <w:t xml:space="preserve">ctive. </w:t>
      </w:r>
      <w:r w:rsidR="00A5561F" w:rsidRPr="00B828AA">
        <w:rPr>
          <w:rFonts w:ascii="Times New Roman" w:hAnsi="Times New Roman" w:cs="Times New Roman"/>
          <w:sz w:val="24"/>
          <w:szCs w:val="24"/>
        </w:rPr>
        <w:t xml:space="preserve">Moreover, </w:t>
      </w:r>
      <w:r w:rsidR="00297E5F" w:rsidRPr="00B828AA">
        <w:rPr>
          <w:rFonts w:ascii="Times New Roman" w:hAnsi="Times New Roman" w:cs="Times New Roman"/>
          <w:sz w:val="24"/>
          <w:szCs w:val="24"/>
        </w:rPr>
        <w:t>as</w:t>
      </w:r>
      <w:r w:rsidR="00A5561F" w:rsidRPr="00B828AA">
        <w:rPr>
          <w:rFonts w:ascii="Times New Roman" w:hAnsi="Times New Roman" w:cs="Times New Roman"/>
          <w:sz w:val="24"/>
          <w:szCs w:val="24"/>
        </w:rPr>
        <w:t xml:space="preserve"> the mindfulness-to-meaning theory </w:t>
      </w:r>
      <w:r w:rsidR="00A64B5B" w:rsidRPr="00B828AA">
        <w:rPr>
          <w:rFonts w:ascii="Times New Roman" w:hAnsi="Times New Roman" w:cs="Times New Roman"/>
          <w:sz w:val="24"/>
          <w:szCs w:val="24"/>
        </w:rPr>
        <w:fldChar w:fldCharType="begin" w:fldLock="1"/>
      </w:r>
      <w:r w:rsidR="00842294" w:rsidRPr="00B828AA">
        <w:rPr>
          <w:rFonts w:ascii="Times New Roman" w:hAnsi="Times New Roman" w:cs="Times New Roman"/>
          <w:sz w:val="24"/>
          <w:szCs w:val="24"/>
        </w:rPr>
        <w:instrText>ADDIN CSL_CITATION { "citationItems" : [ { "id" : "ITEM-1", "itemData" : { "DOI" : "10.1080/10478400701512877", "ISBN" : "1047840070151", "author" : [ { "dropping-particle" : "", "family" : "Garland", "given" : "Eric L.", "non-dropping-particle" : "", "parse-names" : false, "suffix" : "" }, { "dropping-particle" : "", "family" : "Farb", "given" : "Norman A S", "non-dropping-particle" : "", "parse-names" : false, "suffix" : "" }, { "dropping-particle" : "", "family" : "Goldin", "given" : "Philippe R.", "non-dropping-particle" : "", "parse-names" : false, "suffix" : "" }, { "dropping-particle" : "", "family" : "Fredrickson", "given" : "Barbara L.", "non-dropping-particle" : "", "parse-names" : false, "suffix" : "" } ], "container-title" : "Psychological Inquiry", "id" : "ITEM-1", "issue" : "2", "issued" : { "date-parts" : [ [ "2015" ] ] }, "page" : "126-128", "title" : "The Mindfulness-to-Meaning Theory: Extensions, applications, and challenges at the attention-appraisal-emotion interface", "type" : "article-journal", "volume" : "2" }, "uris" : [ "http://www.mendeley.com/documents/?uuid=dc7d6955-b13b-4677-b7b5-ce16add90ee6" ] } ], "mendeley" : { "formattedCitation" : "(Garland, Farb, Goldin, &amp; Fredrickson, 2015b)", "plainTextFormattedCitation" : "(Garland, Farb, Goldin, &amp; Fredrickson, 2015b)", "previouslyFormattedCitation" : "(Garland, Farb, Goldin, &amp; Fredrickson, 2015b)" }, "properties" : {  }, "schema" : "https://github.com/citation-style-language/schema/raw/master/csl-citation.json" }</w:instrText>
      </w:r>
      <w:r w:rsidR="00A64B5B" w:rsidRPr="00B828AA">
        <w:rPr>
          <w:rFonts w:ascii="Times New Roman" w:hAnsi="Times New Roman" w:cs="Times New Roman"/>
          <w:sz w:val="24"/>
          <w:szCs w:val="24"/>
        </w:rPr>
        <w:fldChar w:fldCharType="separate"/>
      </w:r>
      <w:r w:rsidR="00A64B5B" w:rsidRPr="00B828AA">
        <w:rPr>
          <w:rFonts w:ascii="Times New Roman" w:hAnsi="Times New Roman" w:cs="Times New Roman"/>
          <w:noProof/>
          <w:sz w:val="24"/>
          <w:szCs w:val="24"/>
        </w:rPr>
        <w:t>(Garland, Farb, Goldin, &amp; Fredrickson, 2015b)</w:t>
      </w:r>
      <w:r w:rsidR="00A64B5B" w:rsidRPr="00B828AA">
        <w:rPr>
          <w:rFonts w:ascii="Times New Roman" w:hAnsi="Times New Roman" w:cs="Times New Roman"/>
          <w:sz w:val="24"/>
          <w:szCs w:val="24"/>
        </w:rPr>
        <w:fldChar w:fldCharType="end"/>
      </w:r>
      <w:r w:rsidR="00A5561F" w:rsidRPr="00B828AA">
        <w:rPr>
          <w:rFonts w:ascii="Times New Roman" w:hAnsi="Times New Roman" w:cs="Times New Roman"/>
          <w:sz w:val="24"/>
          <w:szCs w:val="24"/>
        </w:rPr>
        <w:t xml:space="preserve"> suggests, </w:t>
      </w:r>
      <w:r w:rsidR="00EB2F39" w:rsidRPr="00B828AA">
        <w:rPr>
          <w:rFonts w:ascii="Times New Roman" w:hAnsi="Times New Roman" w:cs="Times New Roman"/>
          <w:sz w:val="24"/>
          <w:szCs w:val="24"/>
        </w:rPr>
        <w:t xml:space="preserve">deconstructive capacities might further </w:t>
      </w:r>
      <w:r w:rsidR="00A5561F" w:rsidRPr="00B828AA">
        <w:rPr>
          <w:rFonts w:ascii="Times New Roman" w:hAnsi="Times New Roman" w:cs="Times New Roman"/>
          <w:sz w:val="24"/>
          <w:szCs w:val="24"/>
        </w:rPr>
        <w:t>lead to a greater flexibility in the generation of cognitive (re-)appraisals.</w:t>
      </w:r>
      <w:r w:rsidR="00EB2F39" w:rsidRPr="00B828AA">
        <w:rPr>
          <w:rFonts w:ascii="Times New Roman" w:hAnsi="Times New Roman" w:cs="Times New Roman"/>
          <w:sz w:val="24"/>
          <w:szCs w:val="24"/>
        </w:rPr>
        <w:t xml:space="preserve"> </w:t>
      </w:r>
      <w:r w:rsidR="00D03825" w:rsidRPr="00B828AA">
        <w:rPr>
          <w:rFonts w:ascii="Times New Roman" w:hAnsi="Times New Roman" w:cs="Times New Roman"/>
          <w:sz w:val="24"/>
          <w:szCs w:val="24"/>
        </w:rPr>
        <w:t>These m</w:t>
      </w:r>
      <w:r w:rsidR="008B148F" w:rsidRPr="00B828AA">
        <w:rPr>
          <w:rFonts w:ascii="Times New Roman" w:hAnsi="Times New Roman" w:cs="Times New Roman"/>
          <w:sz w:val="24"/>
          <w:szCs w:val="24"/>
        </w:rPr>
        <w:t>eta-cognitive, acceptance-focused practices would</w:t>
      </w:r>
      <w:r w:rsidR="00154D68" w:rsidRPr="00B828AA">
        <w:rPr>
          <w:rFonts w:ascii="Times New Roman" w:hAnsi="Times New Roman" w:cs="Times New Roman"/>
          <w:sz w:val="24"/>
          <w:szCs w:val="24"/>
        </w:rPr>
        <w:t xml:space="preserve"> the</w:t>
      </w:r>
      <w:r w:rsidR="00D03825" w:rsidRPr="00B828AA">
        <w:rPr>
          <w:rFonts w:ascii="Times New Roman" w:hAnsi="Times New Roman" w:cs="Times New Roman"/>
          <w:sz w:val="24"/>
          <w:szCs w:val="24"/>
        </w:rPr>
        <w:t>refore</w:t>
      </w:r>
      <w:r w:rsidR="008B148F" w:rsidRPr="00B828AA">
        <w:rPr>
          <w:rFonts w:ascii="Times New Roman" w:hAnsi="Times New Roman" w:cs="Times New Roman"/>
          <w:sz w:val="24"/>
          <w:szCs w:val="24"/>
        </w:rPr>
        <w:t xml:space="preserve"> improve the use of emotion regulation strategies that </w:t>
      </w:r>
      <w:r w:rsidR="00150560" w:rsidRPr="00B828AA">
        <w:rPr>
          <w:rFonts w:ascii="Times New Roman" w:hAnsi="Times New Roman" w:cs="Times New Roman"/>
          <w:sz w:val="24"/>
          <w:szCs w:val="24"/>
        </w:rPr>
        <w:t xml:space="preserve">not only depend on acceptance but also on cognitive </w:t>
      </w:r>
      <w:r w:rsidR="00D03825" w:rsidRPr="00B828AA">
        <w:rPr>
          <w:rFonts w:ascii="Times New Roman" w:hAnsi="Times New Roman" w:cs="Times New Roman"/>
          <w:sz w:val="24"/>
          <w:szCs w:val="24"/>
        </w:rPr>
        <w:t>transformations</w:t>
      </w:r>
      <w:r w:rsidR="00150560" w:rsidRPr="00B828AA">
        <w:rPr>
          <w:rFonts w:ascii="Times New Roman" w:hAnsi="Times New Roman" w:cs="Times New Roman"/>
          <w:sz w:val="24"/>
          <w:szCs w:val="24"/>
        </w:rPr>
        <w:t xml:space="preserve"> (such as reappraisal).</w:t>
      </w:r>
    </w:p>
    <w:p w14:paraId="4D22D40C" w14:textId="7DBF4848" w:rsidR="008A34B6" w:rsidRPr="00B828AA" w:rsidRDefault="00054F08" w:rsidP="007073FD">
      <w:pPr>
        <w:spacing w:line="480" w:lineRule="auto"/>
        <w:ind w:firstLine="720"/>
        <w:rPr>
          <w:rFonts w:ascii="Times New Roman" w:hAnsi="Times New Roman" w:cs="Times New Roman"/>
          <w:sz w:val="24"/>
          <w:szCs w:val="24"/>
        </w:rPr>
      </w:pPr>
      <w:r w:rsidRPr="00B828AA">
        <w:rPr>
          <w:rFonts w:ascii="Times New Roman" w:hAnsi="Times New Roman" w:cs="Times New Roman"/>
          <w:sz w:val="24"/>
          <w:szCs w:val="24"/>
        </w:rPr>
        <w:t>Still l</w:t>
      </w:r>
      <w:r w:rsidR="0046318F" w:rsidRPr="00B828AA">
        <w:rPr>
          <w:rFonts w:ascii="Times New Roman" w:hAnsi="Times New Roman" w:cs="Times New Roman"/>
          <w:sz w:val="24"/>
          <w:szCs w:val="24"/>
        </w:rPr>
        <w:t xml:space="preserve">ess is known about the effects of </w:t>
      </w:r>
      <w:r w:rsidR="00284096" w:rsidRPr="00B828AA">
        <w:rPr>
          <w:rFonts w:ascii="Times New Roman" w:hAnsi="Times New Roman" w:cs="Times New Roman"/>
          <w:sz w:val="24"/>
          <w:szCs w:val="24"/>
        </w:rPr>
        <w:t>constructive</w:t>
      </w:r>
      <w:r w:rsidR="00FF08A5" w:rsidRPr="00B828AA">
        <w:rPr>
          <w:rFonts w:ascii="Times New Roman" w:hAnsi="Times New Roman" w:cs="Times New Roman"/>
          <w:sz w:val="24"/>
          <w:szCs w:val="24"/>
        </w:rPr>
        <w:t>, compassion-focused</w:t>
      </w:r>
      <w:r w:rsidR="00284096" w:rsidRPr="00B828AA">
        <w:rPr>
          <w:rFonts w:ascii="Times New Roman" w:hAnsi="Times New Roman" w:cs="Times New Roman"/>
          <w:sz w:val="24"/>
          <w:szCs w:val="24"/>
        </w:rPr>
        <w:t xml:space="preserve"> mental training </w:t>
      </w:r>
      <w:r w:rsidR="00AB458B" w:rsidRPr="00B828AA">
        <w:rPr>
          <w:rFonts w:ascii="Times New Roman" w:hAnsi="Times New Roman" w:cs="Times New Roman"/>
          <w:sz w:val="24"/>
          <w:szCs w:val="24"/>
        </w:rPr>
        <w:t>on the deployment of emotion regulation strategies</w:t>
      </w:r>
      <w:r w:rsidR="00776A6A" w:rsidRPr="00B828AA">
        <w:rPr>
          <w:rFonts w:ascii="Times New Roman" w:hAnsi="Times New Roman" w:cs="Times New Roman"/>
          <w:sz w:val="24"/>
          <w:szCs w:val="24"/>
        </w:rPr>
        <w:t xml:space="preserve">. </w:t>
      </w:r>
      <w:r w:rsidR="00D03825" w:rsidRPr="00B828AA">
        <w:rPr>
          <w:rFonts w:ascii="Times New Roman" w:hAnsi="Times New Roman" w:cs="Times New Roman"/>
          <w:sz w:val="24"/>
          <w:szCs w:val="24"/>
        </w:rPr>
        <w:t xml:space="preserve">In their categorization of different practices, </w:t>
      </w:r>
      <w:r w:rsidR="00150560" w:rsidRPr="00B828AA">
        <w:rPr>
          <w:rFonts w:ascii="Times New Roman" w:hAnsi="Times New Roman" w:cs="Times New Roman"/>
          <w:sz w:val="24"/>
          <w:szCs w:val="24"/>
        </w:rPr>
        <w:t xml:space="preserve">Dahl and colleagues </w:t>
      </w:r>
      <w:r w:rsidR="00150560" w:rsidRPr="00B828AA">
        <w:rPr>
          <w:rFonts w:ascii="Times New Roman" w:hAnsi="Times New Roman" w:cs="Times New Roman"/>
          <w:sz w:val="24"/>
          <w:szCs w:val="24"/>
        </w:rPr>
        <w:fldChar w:fldCharType="begin" w:fldLock="1"/>
      </w:r>
      <w:r w:rsidR="00150560" w:rsidRPr="00B828AA">
        <w:rPr>
          <w:rFonts w:ascii="Times New Roman" w:hAnsi="Times New Roman" w:cs="Times New Roman"/>
          <w:sz w:val="24"/>
          <w:szCs w:val="24"/>
        </w:rPr>
        <w:instrText>ADDIN CSL_CITATION { "citationItems" : [ { "id" : "ITEM-1", "itemData" : { "DOI" : "10.1016/j.tics.2015.12.005", "ISSN" : "1879307X", "author" : [ { "dropping-particle" : "", "family" : "Dahl", "given" : "Cortland J.", "non-dropping-particle" : "", "parse-names" : false, "suffix" : "" }, { "dropping-particle" : "", "family" : "Lutz", "given" : "Antoine", "non-dropping-particle" : "", "parse-names" : false, "suffix" : "" }, { "dropping-particle" : "", "family" : "Davidson", "given" : "Richard J.", "non-dropping-particle" : "", "parse-names" : false, "suffix" : "" } ], "container-title" : "Trends in Cognitive Sciences", "id" : "ITEM-1", "issue" : "3", "issued" : { "date-parts" : [ [ "2016" ] ] }, "page" : "161-162", "publisher" : "Elsevier Ltd", "title" : "Cognitive processes are central in compassion meditation", "type" : "article-journal", "volume" : "20" }, "uris" : [ "http://www.mendeley.com/documents/?uuid=4e6dfe52-3c0b-4987-908b-8cc27a702ffe" ] }, { "id" : "ITEM-2", "itemData" : { "DOI" : "10.1016/j.tics.2015.07.001", "ISSN" : "1879307X", "PMID" : "26231761", "abstract" : "Scientific research highlights the central role of specific psychological processes, in particular those related to the self, in various forms of human suffering and flourishing. This view is shared by Buddhism and other contemplative and humanistic traditions, which have developed meditation practices to regulate these processes. Building on a previous paper in this journal, we propose a novel classification system that categorizes specific styles of meditation into attentional, constructive, and deconstructive families based on their primary cognitive mechanisms. We suggest that meta-awareness, perspective taking and cognitive reappraisal, and self-inquiry may be important mechanisms in specific families of meditation and that alterations in these processes may be used to target states of experiential fusion, maladaptive self-schema, and cognitive reification.", "author" : [ { "dropping-particle" : "", "family" : "Dahl", "given" : "Cortland J.", "non-dropping-particle" : "", "parse-names" : false, "suffix" : "" }, { "dropping-particle" : "", "family" : "Lutz", "given" : "Antoine", "non-dropping-particle" : "", "parse-names" : false, "suffix" : "" }, { "dropping-particle" : "", "family" : "Davidson", "given" : "Richard J.", "non-dropping-particle" : "", "parse-names" : false, "suffix" : "" } ], "container-title" : "Trends in Cognitive Sciences", "id" : "ITEM-2", "issue" : "9", "issued" : { "date-parts" : [ [ "2015" ] ] }, "page" : "515-523", "publisher" : "Elsevier Ltd", "title" : "Reconstructing and deconstructing the self: Cognitive mechanisms in meditation practice", "type" : "article-journal", "volume" : "19" }, "uris" : [ "http://www.mendeley.com/documents/?uuid=d0c0acda-738f-4e51-b300-a294d8e910ca" ] } ], "mendeley" : { "formattedCitation" : "(Dahl et al., 2015; Dahl, Lutz, &amp; Davidson, 2016)", "plainTextFormattedCitation" : "(Dahl et al., 2015; Dahl, Lutz, &amp; Davidson, 2016)", "previouslyFormattedCitation" : "(Dahl et al., 2015; Dahl, Lutz, &amp; Davidson, 2016)" }, "properties" : {  }, "schema" : "https://github.com/citation-style-language/schema/raw/master/csl-citation.json" }</w:instrText>
      </w:r>
      <w:r w:rsidR="00150560" w:rsidRPr="00B828AA">
        <w:rPr>
          <w:rFonts w:ascii="Times New Roman" w:hAnsi="Times New Roman" w:cs="Times New Roman"/>
          <w:sz w:val="24"/>
          <w:szCs w:val="24"/>
        </w:rPr>
        <w:fldChar w:fldCharType="separate"/>
      </w:r>
      <w:r w:rsidR="00150560" w:rsidRPr="00B828AA">
        <w:rPr>
          <w:rFonts w:ascii="Times New Roman" w:hAnsi="Times New Roman" w:cs="Times New Roman"/>
          <w:noProof/>
          <w:sz w:val="24"/>
          <w:szCs w:val="24"/>
        </w:rPr>
        <w:t>(Dahl et al., 2015; Dahl, Lutz, &amp; Davidson, 2016)</w:t>
      </w:r>
      <w:r w:rsidR="00150560" w:rsidRPr="00B828AA">
        <w:rPr>
          <w:rFonts w:ascii="Times New Roman" w:hAnsi="Times New Roman" w:cs="Times New Roman"/>
          <w:sz w:val="24"/>
          <w:szCs w:val="24"/>
        </w:rPr>
        <w:fldChar w:fldCharType="end"/>
      </w:r>
      <w:r w:rsidR="00150560" w:rsidRPr="00B828AA">
        <w:rPr>
          <w:rFonts w:ascii="Times New Roman" w:hAnsi="Times New Roman" w:cs="Times New Roman"/>
          <w:sz w:val="24"/>
          <w:szCs w:val="24"/>
        </w:rPr>
        <w:t xml:space="preserve"> impl</w:t>
      </w:r>
      <w:r w:rsidR="00D03825" w:rsidRPr="00B828AA">
        <w:rPr>
          <w:rFonts w:ascii="Times New Roman" w:hAnsi="Times New Roman" w:cs="Times New Roman"/>
          <w:sz w:val="24"/>
          <w:szCs w:val="24"/>
        </w:rPr>
        <w:t xml:space="preserve">ied that </w:t>
      </w:r>
      <w:r w:rsidR="00150560" w:rsidRPr="00B828AA">
        <w:rPr>
          <w:rFonts w:ascii="Times New Roman" w:hAnsi="Times New Roman" w:cs="Times New Roman"/>
          <w:sz w:val="24"/>
          <w:szCs w:val="24"/>
        </w:rPr>
        <w:t xml:space="preserve">constructive, compassion-based meditation would </w:t>
      </w:r>
      <w:r w:rsidR="00D03825" w:rsidRPr="00B828AA">
        <w:rPr>
          <w:rFonts w:ascii="Times New Roman" w:hAnsi="Times New Roman" w:cs="Times New Roman"/>
          <w:sz w:val="24"/>
          <w:szCs w:val="24"/>
        </w:rPr>
        <w:t>facilitate</w:t>
      </w:r>
      <w:r w:rsidR="00150560" w:rsidRPr="00B828AA">
        <w:rPr>
          <w:rFonts w:ascii="Times New Roman" w:hAnsi="Times New Roman" w:cs="Times New Roman"/>
          <w:sz w:val="24"/>
          <w:szCs w:val="24"/>
        </w:rPr>
        <w:t xml:space="preserve"> perspective taking and reappraisal (but see Engen &amp; Singer, 2016). In contrast, </w:t>
      </w:r>
      <w:r w:rsidR="00FF08A5" w:rsidRPr="00B828AA">
        <w:rPr>
          <w:rFonts w:ascii="Times New Roman" w:hAnsi="Times New Roman" w:cs="Times New Roman"/>
          <w:sz w:val="24"/>
          <w:szCs w:val="24"/>
        </w:rPr>
        <w:t xml:space="preserve">Neff </w:t>
      </w:r>
      <w:r w:rsidR="00077205" w:rsidRPr="00B828AA">
        <w:rPr>
          <w:rFonts w:ascii="Times New Roman" w:hAnsi="Times New Roman" w:cs="Times New Roman"/>
          <w:sz w:val="24"/>
          <w:szCs w:val="24"/>
        </w:rPr>
        <w:t xml:space="preserve">and colleagues </w:t>
      </w:r>
      <w:r w:rsidR="00A65557" w:rsidRPr="00B828AA">
        <w:rPr>
          <w:rFonts w:ascii="Times New Roman" w:hAnsi="Times New Roman" w:cs="Times New Roman"/>
          <w:sz w:val="24"/>
          <w:szCs w:val="24"/>
        </w:rPr>
        <w:fldChar w:fldCharType="begin" w:fldLock="1"/>
      </w:r>
      <w:r w:rsidR="00270761" w:rsidRPr="00B828AA">
        <w:rPr>
          <w:rFonts w:ascii="Times New Roman" w:hAnsi="Times New Roman" w:cs="Times New Roman"/>
          <w:sz w:val="24"/>
          <w:szCs w:val="24"/>
        </w:rPr>
        <w:instrText>ADDIN CSL_CITATION { "citationItems" : [ { "id" : "ITEM-1", "itemData" : { "author" : [ { "dropping-particle" : "", "family" : "Neff", "given" : "Kristin D.", "non-dropping-particle" : "", "parse-names" : false, "suffix" : "" } ], "container-title" : "Self and Identity", "id" : "ITEM-1", "issued" : { "date-parts" : [ [ "2003" ] ] }, "page" : "223-250", "title" : "Development and validation of a scale to measure self-compassion", "type" : "article-journal", "volume" : "2" }, "uris" : [ "http://www.mendeley.com/documents/?uuid=e701e32c-a487-46a8-a52d-81e3a5d28121" ] }, { "id" : "ITEM-2", "itemData" : { "DOI" : "10.1007/978-1-4939-2263-5", "ISBN" : "978-1-4939-2262-8", "author" : [ { "dropping-particle" : "", "family" : "Neff", "given" : "Kristin D.", "non-dropping-particle" : "", "parse-names" : false, "suffix" : "" }, { "dropping-particle" : "", "family" : "Dahm", "given" : "Katie A.", "non-dropping-particle" : "", "parse-names" : false, "suffix" : "" } ], "container-title" : "Handbook of mindfulness and self-regulation", "editor" : [ { "dropping-particle" : "", "family" : "Robinson", "given" : "M", "non-dropping-particle" : "", "parse-names" : false, "suffix" : "" }, { "dropping-particle" : "", "family" : "Meier", "given" : "B", "non-dropping-particle" : "", "parse-names" : false, "suffix" : "" }, { "dropping-particle" : "", "family" : "Ostafin", "given" : "B", "non-dropping-particle" : "", "parse-names" : false, "suffix" : "" } ], "id" : "ITEM-2", "issued" : { "date-parts" : [ [ "2015" ] ] }, "page" : "121-240", "publisher" : "Springer", "publisher-place" : "New York", "title" : "Self-Compassion: What it is, what it does, and how it relates to mindfulness", "type" : "chapter" }, "uris" : [ "http://www.mendeley.com/documents/?uuid=058eb8cf-490d-417a-a05b-34d228780683" ] } ], "mendeley" : { "formattedCitation" : "(Neff, 2003; Neff &amp; Dahm, 2015)", "plainTextFormattedCitation" : "(Neff, 2003; Neff &amp; Dahm, 2015)", "previouslyFormattedCitation" : "(Neff, 2003; Neff &amp; Dahm, 2015)" }, "properties" : {  }, "schema" : "https://github.com/citation-style-language/schema/raw/master/csl-citation.json" }</w:instrText>
      </w:r>
      <w:r w:rsidR="00A65557" w:rsidRPr="00B828AA">
        <w:rPr>
          <w:rFonts w:ascii="Times New Roman" w:hAnsi="Times New Roman" w:cs="Times New Roman"/>
          <w:sz w:val="24"/>
          <w:szCs w:val="24"/>
        </w:rPr>
        <w:fldChar w:fldCharType="separate"/>
      </w:r>
      <w:r w:rsidR="00373836" w:rsidRPr="00B828AA">
        <w:rPr>
          <w:rFonts w:ascii="Times New Roman" w:hAnsi="Times New Roman" w:cs="Times New Roman"/>
          <w:noProof/>
          <w:sz w:val="24"/>
          <w:szCs w:val="24"/>
        </w:rPr>
        <w:t>(Neff, 2003; Neff &amp; Dahm, 2015)</w:t>
      </w:r>
      <w:r w:rsidR="00A65557" w:rsidRPr="00B828AA">
        <w:rPr>
          <w:rFonts w:ascii="Times New Roman" w:hAnsi="Times New Roman" w:cs="Times New Roman"/>
          <w:sz w:val="24"/>
          <w:szCs w:val="24"/>
        </w:rPr>
        <w:fldChar w:fldCharType="end"/>
      </w:r>
      <w:r w:rsidR="00A65557" w:rsidRPr="00B828AA">
        <w:rPr>
          <w:rFonts w:ascii="Times New Roman" w:hAnsi="Times New Roman" w:cs="Times New Roman"/>
          <w:sz w:val="24"/>
          <w:szCs w:val="24"/>
        </w:rPr>
        <w:t xml:space="preserve"> </w:t>
      </w:r>
      <w:r w:rsidR="00FF08A5" w:rsidRPr="00B828AA">
        <w:rPr>
          <w:rFonts w:ascii="Times New Roman" w:hAnsi="Times New Roman" w:cs="Times New Roman"/>
          <w:sz w:val="24"/>
          <w:szCs w:val="24"/>
        </w:rPr>
        <w:t>proposed that self-compassion lead</w:t>
      </w:r>
      <w:r w:rsidR="00695F7D" w:rsidRPr="00B828AA">
        <w:rPr>
          <w:rFonts w:ascii="Times New Roman" w:hAnsi="Times New Roman" w:cs="Times New Roman"/>
          <w:sz w:val="24"/>
          <w:szCs w:val="24"/>
        </w:rPr>
        <w:t>s</w:t>
      </w:r>
      <w:r w:rsidR="00FF08A5" w:rsidRPr="00B828AA">
        <w:rPr>
          <w:rFonts w:ascii="Times New Roman" w:hAnsi="Times New Roman" w:cs="Times New Roman"/>
          <w:sz w:val="24"/>
          <w:szCs w:val="24"/>
        </w:rPr>
        <w:t xml:space="preserve"> to decreased suppression and increased acceptance of one’s emotions as valid and important events. </w:t>
      </w:r>
      <w:r w:rsidR="0046318F" w:rsidRPr="00B828AA">
        <w:rPr>
          <w:rFonts w:ascii="Times New Roman" w:hAnsi="Times New Roman" w:cs="Times New Roman"/>
          <w:sz w:val="24"/>
          <w:szCs w:val="24"/>
        </w:rPr>
        <w:t>Jazaieri et al.</w:t>
      </w:r>
      <w:r w:rsidR="001C5EF9" w:rsidRPr="00B828AA">
        <w:rPr>
          <w:rFonts w:ascii="Times New Roman" w:hAnsi="Times New Roman" w:cs="Times New Roman"/>
          <w:sz w:val="24"/>
          <w:szCs w:val="24"/>
        </w:rPr>
        <w:t xml:space="preserve"> </w:t>
      </w:r>
      <w:r w:rsidR="00A65557" w:rsidRPr="00B828AA">
        <w:rPr>
          <w:rFonts w:ascii="Times New Roman" w:hAnsi="Times New Roman" w:cs="Times New Roman"/>
          <w:sz w:val="24"/>
          <w:szCs w:val="24"/>
        </w:rPr>
        <w:fldChar w:fldCharType="begin" w:fldLock="1"/>
      </w:r>
      <w:r w:rsidR="00270761" w:rsidRPr="00B828AA">
        <w:rPr>
          <w:rFonts w:ascii="Times New Roman" w:hAnsi="Times New Roman" w:cs="Times New Roman"/>
          <w:sz w:val="24"/>
          <w:szCs w:val="24"/>
        </w:rPr>
        <w:instrText>ADDIN CSL_CITATION { "citationItems" : [ { "id" : "ITEM-1", "itemData" : { "DOI" : "10.1007/s11031-013-9368-z", "ISSN" : "0146-7239", "author" : [ { "dropping-particle" : "", "family" : "Jazaieri", "given" : "Hooria", "non-dropping-particle" : "", "parse-names" : false, "suffix" : "" }, { "dropping-particle" : "", "family" : "McGonigal", "given" : "Kelly", "non-dropping-particle" : "", "parse-names" : false, "suffix" : "" }, { "dropping-particle" : "", "family" : "Jinpa", "given" : "Thupten", "non-dropping-particle" : "", "parse-names" : false, "suffix" : "" }, { "dropping-particle" : "", "family" : "Doty", "given" : "James R.", "non-dropping-particle" : "", "parse-names" : false, "suffix" : "" }, { "dropping-particle" : "", "family" : "Gross", "given" : "James J.", "non-dropping-particle" : "", "parse-names" : false, "suffix" : "" }, { "dropping-particle" : "", "family" : "Goldin", "given" : "Philippe R.", "non-dropping-particle" : "", "parse-names" : false, "suffix" : "" } ], "container-title" : "Motivation and Emotion", "id" : "ITEM-1", "issue" : "1", "issued" : { "date-parts" : [ [ "2013", "6", "13" ] ] }, "page" : "23-35", "title" : "A randomized controlled trial of compassion cultivation training: Effects on mindfulness, affect, and emotion regulation", "type" : "article-journal", "volume" : "38" }, "suppress-author" : 1, "uris" : [ "http://www.mendeley.com/documents/?uuid=4368190e-d187-4ebe-b88a-39f101dd7340" ] } ], "mendeley" : { "formattedCitation" : "(2013)", "plainTextFormattedCitation" : "(2013)", "previouslyFormattedCitation" : "(2013)" }, "properties" : {  }, "schema" : "https://github.com/citation-style-language/schema/raw/master/csl-citation.json" }</w:instrText>
      </w:r>
      <w:r w:rsidR="00A65557" w:rsidRPr="00B828AA">
        <w:rPr>
          <w:rFonts w:ascii="Times New Roman" w:hAnsi="Times New Roman" w:cs="Times New Roman"/>
          <w:sz w:val="24"/>
          <w:szCs w:val="24"/>
        </w:rPr>
        <w:fldChar w:fldCharType="separate"/>
      </w:r>
      <w:r w:rsidR="00A65557" w:rsidRPr="00B828AA">
        <w:rPr>
          <w:rFonts w:ascii="Times New Roman" w:hAnsi="Times New Roman" w:cs="Times New Roman"/>
          <w:noProof/>
          <w:sz w:val="24"/>
          <w:szCs w:val="24"/>
        </w:rPr>
        <w:t>(2013)</w:t>
      </w:r>
      <w:r w:rsidR="00A65557" w:rsidRPr="00B828AA">
        <w:rPr>
          <w:rFonts w:ascii="Times New Roman" w:hAnsi="Times New Roman" w:cs="Times New Roman"/>
          <w:sz w:val="24"/>
          <w:szCs w:val="24"/>
        </w:rPr>
        <w:fldChar w:fldCharType="end"/>
      </w:r>
      <w:r w:rsidR="0046318F" w:rsidRPr="00B828AA">
        <w:rPr>
          <w:rFonts w:ascii="Times New Roman" w:hAnsi="Times New Roman" w:cs="Times New Roman"/>
          <w:sz w:val="24"/>
          <w:szCs w:val="24"/>
        </w:rPr>
        <w:t xml:space="preserve"> trained participants in compassion cultivation and found that emotion</w:t>
      </w:r>
      <w:r w:rsidR="00BA1F08" w:rsidRPr="00B828AA">
        <w:rPr>
          <w:rFonts w:ascii="Times New Roman" w:hAnsi="Times New Roman" w:cs="Times New Roman"/>
          <w:sz w:val="24"/>
          <w:szCs w:val="24"/>
        </w:rPr>
        <w:t>al</w:t>
      </w:r>
      <w:r w:rsidR="0046318F" w:rsidRPr="00B828AA">
        <w:rPr>
          <w:rFonts w:ascii="Times New Roman" w:hAnsi="Times New Roman" w:cs="Times New Roman"/>
          <w:sz w:val="24"/>
          <w:szCs w:val="24"/>
        </w:rPr>
        <w:t xml:space="preserve"> suppression</w:t>
      </w:r>
      <w:r w:rsidR="00B3073E" w:rsidRPr="00B828AA">
        <w:rPr>
          <w:rFonts w:ascii="Times New Roman" w:hAnsi="Times New Roman" w:cs="Times New Roman"/>
          <w:sz w:val="24"/>
          <w:szCs w:val="24"/>
        </w:rPr>
        <w:t xml:space="preserve">, which can be </w:t>
      </w:r>
      <w:r w:rsidR="00121615" w:rsidRPr="00B828AA">
        <w:rPr>
          <w:rFonts w:ascii="Times New Roman" w:hAnsi="Times New Roman" w:cs="Times New Roman"/>
          <w:sz w:val="24"/>
          <w:szCs w:val="24"/>
        </w:rPr>
        <w:t>considered</w:t>
      </w:r>
      <w:r w:rsidR="00B3073E" w:rsidRPr="00B828AA">
        <w:rPr>
          <w:rFonts w:ascii="Times New Roman" w:hAnsi="Times New Roman" w:cs="Times New Roman"/>
          <w:sz w:val="24"/>
          <w:szCs w:val="24"/>
        </w:rPr>
        <w:t xml:space="preserve"> an avoidance strategy, was reduced</w:t>
      </w:r>
      <w:r w:rsidR="002A4D93" w:rsidRPr="00B828AA">
        <w:rPr>
          <w:rFonts w:ascii="Times New Roman" w:hAnsi="Times New Roman" w:cs="Times New Roman"/>
          <w:sz w:val="24"/>
          <w:szCs w:val="24"/>
        </w:rPr>
        <w:t>. I</w:t>
      </w:r>
      <w:r w:rsidR="00B412C8" w:rsidRPr="00B828AA">
        <w:rPr>
          <w:rFonts w:ascii="Times New Roman" w:hAnsi="Times New Roman" w:cs="Times New Roman"/>
          <w:sz w:val="24"/>
          <w:szCs w:val="24"/>
        </w:rPr>
        <w:t xml:space="preserve">n contrast to what could be expected </w:t>
      </w:r>
      <w:r w:rsidR="00B412C8" w:rsidRPr="00B828AA">
        <w:rPr>
          <w:rFonts w:ascii="Times New Roman" w:hAnsi="Times New Roman" w:cs="Times New Roman"/>
          <w:sz w:val="24"/>
          <w:szCs w:val="24"/>
        </w:rPr>
        <w:lastRenderedPageBreak/>
        <w:t>from Dahl et al.’s</w:t>
      </w:r>
      <w:r w:rsidR="00F2246B" w:rsidRPr="00B828AA">
        <w:rPr>
          <w:rFonts w:ascii="Times New Roman" w:hAnsi="Times New Roman" w:cs="Times New Roman"/>
          <w:sz w:val="24"/>
          <w:szCs w:val="24"/>
        </w:rPr>
        <w:t xml:space="preserve"> </w:t>
      </w:r>
      <w:r w:rsidR="00CD7E0D" w:rsidRPr="00B828AA">
        <w:rPr>
          <w:rFonts w:ascii="Times New Roman" w:hAnsi="Times New Roman" w:cs="Times New Roman"/>
          <w:sz w:val="24"/>
          <w:szCs w:val="24"/>
        </w:rPr>
        <w:t>(</w:t>
      </w:r>
      <w:r w:rsidR="00F2246B" w:rsidRPr="00B828AA">
        <w:rPr>
          <w:rFonts w:ascii="Times New Roman" w:hAnsi="Times New Roman" w:cs="Times New Roman"/>
          <w:sz w:val="24"/>
          <w:szCs w:val="24"/>
        </w:rPr>
        <w:fldChar w:fldCharType="begin" w:fldLock="1"/>
      </w:r>
      <w:r w:rsidR="00270761" w:rsidRPr="00B828AA">
        <w:rPr>
          <w:rFonts w:ascii="Times New Roman" w:hAnsi="Times New Roman" w:cs="Times New Roman"/>
          <w:sz w:val="24"/>
          <w:szCs w:val="24"/>
        </w:rPr>
        <w:instrText>ADDIN CSL_CITATION { "citationItems" : [ { "id" : "ITEM-1", "itemData" : { "DOI" : "10.1016/j.tics.2015.12.005", "ISSN" : "1879307X", "author" : [ { "dropping-particle" : "", "family" : "Dahl", "given" : "Cortland J.", "non-dropping-particle" : "", "parse-names" : false, "suffix" : "" }, { "dropping-particle" : "", "family" : "Lutz", "given" : "Antoine", "non-dropping-particle" : "", "parse-names" : false, "suffix" : "" }, { "dropping-particle" : "", "family" : "Davidson", "given" : "Richard J.", "non-dropping-particle" : "", "parse-names" : false, "suffix" : "" } ], "container-title" : "Trends in Cognitive Sciences", "id" : "ITEM-1", "issue" : "3", "issued" : { "date-parts" : [ [ "2016" ] ] }, "page" : "161-162", "publisher" : "Elsevier Ltd", "title" : "Cognitive processes are central in compassion meditation", "type" : "article-journal", "volume" : "20" }, "uris" : [ "http://www.mendeley.com/documents/?uuid=4e6dfe52-3c0b-4987-908b-8cc27a702ffe" ] }, { "id" : "ITEM-2", "itemData" : { "DOI" : "10.1016/j.tics.2015.07.001", "ISSN" : "1879307X", "PMID" : "26231761", "abstract" : "Scientific research highlights the central role of specific psychological processes, in particular those related to the self, in various forms of human suffering and flourishing. This view is shared by Buddhism and other contemplative and humanistic traditions, which have developed meditation practices to regulate these processes. Building on a previous paper in this journal, we propose a novel classification system that categorizes specific styles of meditation into attentional, constructive, and deconstructive families based on their primary cognitive mechanisms. We suggest that meta-awareness, perspective taking and cognitive reappraisal, and self-inquiry may be important mechanisms in specific families of meditation and that alterations in these processes may be used to target states of experiential fusion, maladaptive self-schema, and cognitive reification.", "author" : [ { "dropping-particle" : "", "family" : "Dahl", "given" : "Cortland J.", "non-dropping-particle" : "", "parse-names" : false, "suffix" : "" }, { "dropping-particle" : "", "family" : "Lutz", "given" : "Antoine", "non-dropping-particle" : "", "parse-names" : false, "suffix" : "" }, { "dropping-particle" : "", "family" : "Davidson", "given" : "Richard J.", "non-dropping-particle" : "", "parse-names" : false, "suffix" : "" } ], "container-title" : "Trends in Cognitive Sciences", "id" : "ITEM-2", "issue" : "9", "issued" : { "date-parts" : [ [ "2015" ] ] }, "page" : "515-523", "publisher" : "Elsevier Ltd", "title" : "Reconstructing and deconstructing the self: Cognitive mechanisms in meditation practice", "type" : "article-journal", "volume" : "19" }, "uris" : [ "http://www.mendeley.com/documents/?uuid=d0c0acda-738f-4e51-b300-a294d8e910ca" ] } ], "mendeley" : { "formattedCitation" : "(Dahl et al., 2015, 2016)", "manualFormatting" : "2015; 2016)", "plainTextFormattedCitation" : "(Dahl et al., 2015, 2016)", "previouslyFormattedCitation" : "(Dahl et al., 2015, 2016)" }, "properties" : {  }, "schema" : "https://github.com/citation-style-language/schema/raw/master/csl-citation.json" }</w:instrText>
      </w:r>
      <w:r w:rsidR="00F2246B" w:rsidRPr="00B828AA">
        <w:rPr>
          <w:rFonts w:ascii="Times New Roman" w:hAnsi="Times New Roman" w:cs="Times New Roman"/>
          <w:sz w:val="24"/>
          <w:szCs w:val="24"/>
        </w:rPr>
        <w:fldChar w:fldCharType="separate"/>
      </w:r>
      <w:r w:rsidR="00F2246B" w:rsidRPr="00B828AA">
        <w:rPr>
          <w:rFonts w:ascii="Times New Roman" w:hAnsi="Times New Roman" w:cs="Times New Roman"/>
          <w:noProof/>
          <w:sz w:val="24"/>
          <w:szCs w:val="24"/>
        </w:rPr>
        <w:t>2015; 2016)</w:t>
      </w:r>
      <w:r w:rsidR="00F2246B" w:rsidRPr="00B828AA">
        <w:rPr>
          <w:rFonts w:ascii="Times New Roman" w:hAnsi="Times New Roman" w:cs="Times New Roman"/>
          <w:sz w:val="24"/>
          <w:szCs w:val="24"/>
        </w:rPr>
        <w:fldChar w:fldCharType="end"/>
      </w:r>
      <w:r w:rsidR="00B412C8" w:rsidRPr="00B828AA">
        <w:rPr>
          <w:rFonts w:ascii="Times New Roman" w:hAnsi="Times New Roman" w:cs="Times New Roman"/>
          <w:sz w:val="24"/>
          <w:szCs w:val="24"/>
        </w:rPr>
        <w:t xml:space="preserve"> model,</w:t>
      </w:r>
      <w:r w:rsidR="00B3073E" w:rsidRPr="00B828AA">
        <w:rPr>
          <w:rFonts w:ascii="Times New Roman" w:hAnsi="Times New Roman" w:cs="Times New Roman"/>
          <w:sz w:val="24"/>
          <w:szCs w:val="24"/>
        </w:rPr>
        <w:t xml:space="preserve"> </w:t>
      </w:r>
      <w:r w:rsidR="002A4D93" w:rsidRPr="00B828AA">
        <w:rPr>
          <w:rFonts w:ascii="Times New Roman" w:hAnsi="Times New Roman" w:cs="Times New Roman"/>
          <w:sz w:val="24"/>
          <w:szCs w:val="24"/>
        </w:rPr>
        <w:t>the training did not enhance reappraisal</w:t>
      </w:r>
      <w:r w:rsidR="00B3073E" w:rsidRPr="00B828AA">
        <w:rPr>
          <w:rFonts w:ascii="Times New Roman" w:hAnsi="Times New Roman" w:cs="Times New Roman"/>
          <w:sz w:val="24"/>
          <w:szCs w:val="24"/>
        </w:rPr>
        <w:t>.</w:t>
      </w:r>
      <w:r w:rsidR="00FF08A5" w:rsidRPr="00B828AA">
        <w:rPr>
          <w:rFonts w:ascii="Times New Roman" w:hAnsi="Times New Roman" w:cs="Times New Roman"/>
          <w:sz w:val="24"/>
          <w:szCs w:val="24"/>
        </w:rPr>
        <w:t xml:space="preserve"> </w:t>
      </w:r>
      <w:r w:rsidR="00CD7E0D" w:rsidRPr="00B828AA">
        <w:rPr>
          <w:rFonts w:ascii="Times New Roman" w:hAnsi="Times New Roman" w:cs="Times New Roman"/>
          <w:sz w:val="24"/>
          <w:szCs w:val="24"/>
        </w:rPr>
        <w:t>Along these lines,</w:t>
      </w:r>
      <w:r w:rsidR="00E75835" w:rsidRPr="00B828AA">
        <w:rPr>
          <w:rFonts w:ascii="Times New Roman" w:hAnsi="Times New Roman" w:cs="Times New Roman"/>
          <w:sz w:val="24"/>
          <w:szCs w:val="24"/>
        </w:rPr>
        <w:t xml:space="preserve"> compassion and self-</w:t>
      </w:r>
      <w:r w:rsidR="00502197" w:rsidRPr="00B828AA">
        <w:rPr>
          <w:rFonts w:ascii="Times New Roman" w:hAnsi="Times New Roman" w:cs="Times New Roman"/>
          <w:sz w:val="24"/>
          <w:szCs w:val="24"/>
        </w:rPr>
        <w:t xml:space="preserve">compassion </w:t>
      </w:r>
      <w:r w:rsidR="00CD7E0D" w:rsidRPr="00B828AA">
        <w:rPr>
          <w:rFonts w:ascii="Times New Roman" w:hAnsi="Times New Roman" w:cs="Times New Roman"/>
          <w:sz w:val="24"/>
          <w:szCs w:val="24"/>
        </w:rPr>
        <w:t xml:space="preserve">have been proposed to </w:t>
      </w:r>
      <w:r w:rsidR="00776A6A" w:rsidRPr="00B828AA">
        <w:rPr>
          <w:rFonts w:ascii="Times New Roman" w:hAnsi="Times New Roman" w:cs="Times New Roman"/>
          <w:sz w:val="24"/>
          <w:szCs w:val="24"/>
        </w:rPr>
        <w:t>represent an</w:t>
      </w:r>
      <w:r w:rsidR="00502197" w:rsidRPr="00B828AA">
        <w:rPr>
          <w:rFonts w:ascii="Times New Roman" w:hAnsi="Times New Roman" w:cs="Times New Roman"/>
          <w:sz w:val="24"/>
          <w:szCs w:val="24"/>
        </w:rPr>
        <w:t xml:space="preserve"> alternative emotion regulation strategy to </w:t>
      </w:r>
      <w:r w:rsidR="00776A6A" w:rsidRPr="00B828AA">
        <w:rPr>
          <w:rFonts w:ascii="Times New Roman" w:hAnsi="Times New Roman" w:cs="Times New Roman"/>
          <w:sz w:val="24"/>
          <w:szCs w:val="24"/>
        </w:rPr>
        <w:t xml:space="preserve">cognitive </w:t>
      </w:r>
      <w:r w:rsidR="00502197" w:rsidRPr="00B828AA">
        <w:rPr>
          <w:rFonts w:ascii="Times New Roman" w:hAnsi="Times New Roman" w:cs="Times New Roman"/>
          <w:sz w:val="24"/>
          <w:szCs w:val="24"/>
        </w:rPr>
        <w:t>reappraisal, depending on the up</w:t>
      </w:r>
      <w:r w:rsidR="00776A6A" w:rsidRPr="00B828AA">
        <w:rPr>
          <w:rFonts w:ascii="Times New Roman" w:hAnsi="Times New Roman" w:cs="Times New Roman"/>
          <w:sz w:val="24"/>
          <w:szCs w:val="24"/>
        </w:rPr>
        <w:t>-</w:t>
      </w:r>
      <w:r w:rsidR="00502197" w:rsidRPr="00B828AA">
        <w:rPr>
          <w:rFonts w:ascii="Times New Roman" w:hAnsi="Times New Roman" w:cs="Times New Roman"/>
          <w:sz w:val="24"/>
          <w:szCs w:val="24"/>
        </w:rPr>
        <w:t>regulation of positive</w:t>
      </w:r>
      <w:r w:rsidR="00355149" w:rsidRPr="00B828AA">
        <w:rPr>
          <w:rFonts w:ascii="Times New Roman" w:hAnsi="Times New Roman" w:cs="Times New Roman"/>
          <w:sz w:val="24"/>
          <w:szCs w:val="24"/>
        </w:rPr>
        <w:t xml:space="preserve"> affect </w:t>
      </w:r>
      <w:r w:rsidR="00776A6A" w:rsidRPr="00B828AA">
        <w:rPr>
          <w:rFonts w:ascii="Times New Roman" w:hAnsi="Times New Roman" w:cs="Times New Roman"/>
          <w:sz w:val="24"/>
          <w:szCs w:val="24"/>
        </w:rPr>
        <w:t>rather than the down-regulation of negative affect</w:t>
      </w:r>
      <w:r w:rsidR="00657D04" w:rsidRPr="00B828AA">
        <w:rPr>
          <w:rFonts w:ascii="Times New Roman" w:hAnsi="Times New Roman" w:cs="Times New Roman"/>
          <w:sz w:val="24"/>
          <w:szCs w:val="24"/>
        </w:rPr>
        <w:t xml:space="preserve"> </w:t>
      </w:r>
      <w:r w:rsidR="00657D04" w:rsidRPr="00B828AA">
        <w:rPr>
          <w:rFonts w:ascii="Times New Roman" w:hAnsi="Times New Roman" w:cs="Times New Roman"/>
          <w:sz w:val="24"/>
          <w:szCs w:val="24"/>
        </w:rPr>
        <w:fldChar w:fldCharType="begin" w:fldLock="1"/>
      </w:r>
      <w:r w:rsidR="00270761" w:rsidRPr="00B828AA">
        <w:rPr>
          <w:rFonts w:ascii="Times New Roman" w:hAnsi="Times New Roman" w:cs="Times New Roman"/>
          <w:sz w:val="24"/>
          <w:szCs w:val="24"/>
        </w:rPr>
        <w:instrText>ADDIN CSL_CITATION { "citationItems" : [ { "id" : "ITEM-1", "itemData" : { "DOI" : "10.1016/j.brat.2014.05.006", "ISBN" : "0005-7967", "ISSN" : "1873622X", "PMID" : "24929927", "abstract" : "Cognitive reappraisal and acceptance are two presumably adaptive emotion regulation strategies in depression. More recently, self-compassion has been discussed as another potentially effective strategy for coping with depression. In the present study, we compared the effectiveness of self-compassion with a waiting condition, reappraisal, and acceptance in a clinically depressed sample, and tested the hypothesis that the intensity of depressed mood would moderate the differential efficacy of these strategies. In an experimental design, we induced depressed mood at four points in time in 48 participants meeting criteria for major depressive disorder. After each mood induction, participants were instructed to wait, reappraise the situation, accept their negative emotions, or employ self-compassion to regulate their depressed mood. Self-ratings of depressed mood were assessed before and after each mood induction and regulation phase. Results showed that the reduction of depressed mood was significantly greater in the self-compassion condition than in the waiting condition. No significant differences were observed between the self-compassion and the reappraisal condition, and between the self-compassion and the acceptance condition in patients' mood ratings. However, the intensity of self-rated depressed mood at baseline was found to moderate the comparative effectiveness of self-compassion and reappraisal with a trend of self-compassion being more effective than reappraisal in high depressed mood at baseline. These findings support the use of self-compassion as another adaptive emotion regulation strategy for patients with major depressive disorder, especially for those suffering from high levels of depressed mood. \u00a9 2014 Elsevier Ltd.", "author" : [ { "dropping-particle" : "", "family" : "Diedrich", "given" : "Alice", "non-dropping-particle" : "", "parse-names" : false, "suffix" : "" }, { "dropping-particle" : "", "family" : "Grant", "given" : "Michaela", "non-dropping-particle" : "", "parse-names" : false, "suffix" : "" }, { "dropping-particle" : "", "family" : "Hofmann", "given" : "Stefan G.", "non-dropping-particle" : "", "parse-names" : false, "suffix" : "" }, { "dropping-particle" : "", "family" : "Hiller", "given" : "Wolfgang", "non-dropping-particle" : "", "parse-names" : false, "suffix" : "" }, { "dropping-particle" : "", "family" : "Berking", "given" : "Matthias", "non-dropping-particle" : "", "parse-names" : false, "suffix" : "" } ], "container-title" : "Behaviour Research and Therapy", "id" : "ITEM-1", "issued" : { "date-parts" : [ [ "2014" ] ] }, "page" : "43-51", "publisher" : "Elsevier Ltd", "title" : "Self-compassion as an emotion regulation strategy in major depressive disorder", "type" : "article-journal", "volume" : "58" }, "uris" : [ "http://www.mendeley.com/documents/?uuid=e076b5ef-c22c-4ac3-9231-f365ad9ac781" ] }, { "id" : "ITEM-2", "itemData" : { "DOI" : "10.1093/scan/nsv008", "ISBN" : "1749-5024; 1749-5016", "ISSN" : "17495024", "PMID" : "25698699", "abstract" : "Emotion regulation research has primarily focused on techniques that attenuate or modulate the impact of emotional stimuli. Recent evidence suggests that this mode regulation can be problematic in the context of regulation of emotion elicited by the suffering of others, resulting in reduced emotional connectedness. Here, we investigated the effects of an alternative emotion regulation technique based on the up-regulation of positive affect via Compassion-meditation on experiential and neural affective responses to depictions of individuals in distress, and compared these with the established emotion regulation strategy of Reappraisal. Using fMRI, we scanned 15 expert practitioners of Compassion-meditation either passively viewing, or using Compassion-meditation or Reappraisal to modulate their emotional reactions to film clips depicting people in distress. Both strategies effectively, but differentially regulated experienced affect, with Compassion primarily increasing positive and Reappraisal primarily decreasing negative affect. Imaging results showed that Compassion, relative to both passive-viewing and Reappraisal increased activation in regions involved in affiliation, positive affect and reward processing including ventral striatum and medial orbitfrontal cortex. This network was shown to be active prior to stimulus presentation, suggesting that the regulatory mechanism of Compassion is the stimulus-independent endogenous generation of positive affect.", "author" : [ { "dropping-particle" : "", "family" : "Engen", "given" : "Haakon G.", "non-dropping-particle" : "", "parse-names" : false, "suffix" : "" }, { "dropping-particle" : "", "family" : "Singer", "given" : "Tania", "non-dropping-particle" : "", "parse-names" : false, "suffix" : "" } ], "container-title" : "Social Cognitive and Affective Neuroscience", "id" : "ITEM-2", "issue" : "9", "issued" : { "date-parts" : [ [ "2014" ] ] }, "page" : "1291-1301", "title" : "Compassion-based emotion regulation up-regulates experienced positive affect and associated neural networks", "type" : "article-journal", "volume" : "10" }, "uris" : [ "http://www.mendeley.com/documents/?uuid=65a48e8f-6b43-434c-94c0-700836b017b6" ] }, { "id" : "ITEM-3", "itemData" : { "DOI" : "http://dx.doi.org/10.1016/j.tics.2015.11.004", "ISSN" : "1879307X", "author" : [ { "dropping-particle" : "", "family" : "Engen", "given" : "Haakon G.", "non-dropping-particle" : "", "parse-names" : false, "suffix" : "" }, { "dropping-particle" : "", "family" : "Singer", "given" : "Tania", "non-dropping-particle" : "", "parse-names" : false, "suffix" : "" } ], "container-title" : "Trends in Cognitive Sciences", "id" : "ITEM-3", "issue" : "3", "issued" : { "date-parts" : [ [ "2016" ] ] }, "page" : "159-160", "publisher" : "Elsevier Ltd", "title" : "Affect and motivation are critical in constructive meditation", "type" : "article-journal", "volume" : "20" }, "uris" : [ "http://www.mendeley.com/documents/?uuid=b49d76a8-1ce5-4138-a810-550af07b4c44" ] }, { "id" : "ITEM-4", "itemData" : { "DOI" : "10.1093/cercor/bhs142", "ISBN" : "1047-3211", "ISSN" : "1460-2199", "PMID" : "22661409", "abstract" : "The development of social emotions such as compassion is crucial for successful social interactions as well as for the maintenance of mental and physical health, especially when confronted with distressing life events. Yet, the neural mechanisms supporting the training of these emotions are poorly understood. To study affective plasticity in healthy adults, we measured functional neural and subjective responses to witnessing the distress of others in a newly developed task (Socio-affective Video Task). Participants' initial empathic responses to the task were accompanied by negative affect and activations in the anterior insula and anterior medial cingulate cortex--a core neural network underlying empathy for pain. Whereas participants reacted with negative affect before training, compassion training increased positive affective experiences, even in response to witnessing others in distress. On the neural level, we observed that, compared with a memory control group, compassion training elicited activity in a neural network including the medial orbitofrontal cortex, putamen, pallidum, and ventral tegmental area--brain regions previously associated with positive affect and affiliation. Taken together, these findings suggest that the deliberate cultivation of compassion offers a new coping strategy that fosters positive affect even when confronted with the distress of others.", "author" : [ { "dropping-particle" : "", "family" : "Klimecki", "given" : "Olga M", "non-dropping-particle" : "", "parse-names" : false, "suffix" : "" }, { "dropping-particle" : "", "family" : "Leiberg", "given" : "Susanne", "non-dropping-particle" : "", "parse-names" : false, "suffix" : "" }, { "dropping-particle" : "", "family" : "Lamm", "given" : "Claus", "non-dropping-particle" : "", "parse-names" : false, "suffix" : "" }, { "dropping-particle" : "", "family" : "Singer", "given" : "Tania", "non-dropping-particle" : "", "parse-names" : false, "suffix" : "" } ], "container-title" : "Cerebral cortex (New York, N.Y. : 1991)", "id" : "ITEM-4", "issue" : "7", "issued" : { "date-parts" : [ [ "2013" ] ] }, "page" : "1552-61", "title" : "Functional neural plasticity and associated changes in positive affect after compassion training.", "type" : "article-journal", "volume" : "23" }, "uris" : [ "http://www.mendeley.com/documents/?uuid=02d81868-8a2c-46fe-b165-6ec3c0a8f549" ] }, { "id" : "ITEM-5", "itemData" : { "DOI" : "10.1093/scan/nst060", "ISBN" : "1749-5016", "ISSN" : "17495024", "PMID" : "23576808", "abstract" : "Although empathy is crucial for successful social interactions, excessive sharing of others' negative emotions may be maladaptive and constitute a source of burnout. To investigate functional neural plasticity underlying the augmentation of empathy and to test the counteracting potential of compassion, one group of participants was first trained in empathic resonance and subsequently in compassion. In response to videos depicting human suffering, empathy training, but not memory training (control group), increased negative affect and brain activations in anterior insula and anterior midcingulate cortex-brain regions previously associated with empathy for pain. In contrast, subsequent compassion training could reverse the increase in negative effect and, in contrast, augment self-reports of positive affect. In addition, compassion training increased activations in a non-overlapping brain network spanning ventral striatum, pregenual anterior cingulate cortex and medial orbitofrontal cortex. We conclude that training compassion may reflect a new coping strategy to overcome empathic distress and strengthen resilience.", "author" : [ { "dropping-particle" : "", "family" : "Klimecki", "given" : "Olga M.", "non-dropping-particle" : "", "parse-names" : false, "suffix" : "" }, { "dropping-particle" : "", "family" : "Leiberg", "given" : "Susanne", "non-dropping-particle" : "", "parse-names" : false, "suffix" : "" }, { "dropping-particle" : "", "family" : "Ricard", "given" : "Matthieu", "non-dropping-particle" : "", "parse-names" : false, "suffix" : "" }, { "dropping-particle" : "", "family" : "Singer", "given" : "Tania", "non-dropping-particle" : "", "parse-names" : false, "suffix" : "" } ], "container-title" : "Social Cognitive and Affective Neuroscience", "id" : "ITEM-5", "issue" : "6", "issued" : { "date-parts" : [ [ "2014" ] ] }, "page" : "873-879", "title" : "Differential pattern of functional brain plasticity after compassion and empathy training", "type" : "article-journal", "volume" : "9" }, "uris" : [ "http://www.mendeley.com/documents/?uuid=f337589b-c2b7-4676-8c65-fcea6a9c1cc2" ] }, { "id" : "ITEM-6", "itemData" : { "DOI" : "10.1016/j.cub.2014.06.054", "ISBN" : "9781118583098", "ISSN" : "1879-0445", "PMID" : "25247366", "abstract" : "As humans we are a highly social species: in order to coordinate our joint actions and assure successful communication, we use language skills to explicitly convey information to each other, and social abilities such as empathy or perspective taking to infer another person's emotions and mental state. The human cognitive capacity to draw inferences about other peoples' beliefs, intentions and thoughts has been termed mentalizing, theory of mind or cognitive perspective taking. This capacity makes it possible, for instance, to understand that people may have views that differ from our own. Conversely, the capacity to share the feelings of others is called empathy. Empathy makes it possible to resonate with others' positive and negative feelings alike--we can thus feel happy when we vicariously share the joy of others and we can share the experience of suffering when we empathize with someone in pain. Importantly, in empathy one feels with someone, but one does not confuse oneself with the other; that is, one still knows that the emotion one resonates with is the emotion of another. If this self-other distinction is not present, we speak of emotion contagion, a precursor of empathy that is already present in babies.", "author" : [ { "dropping-particle" : "", "family" : "Singer", "given" : "Tania", "non-dropping-particle" : "", "parse-names" : false, "suffix" : "" }, { "dropping-particle" : "", "family" : "Klimecki", "given" : "Olga M", "non-dropping-particle" : "", "parse-names" : false, "suffix" : "" } ], "container-title" : "Current biology : CB", "id" : "ITEM-6", "issue" : "18", "issued" : { "date-parts" : [ [ "2014" ] ] }, "page" : "R875-8", "publisher" : "Elsevier", "title" : "Empathy and compassion.", "type" : "article-journal", "volume" : "24" }, "uris" : [ "http://www.mendeley.com/documents/?uuid=a852e891-6dba-471b-bdf9-9b777b0ef7ae" ] }, { "id" : "ITEM-7", "itemData" : { "DOI" : "10.1016/j.cpr.2011.07.003", "ISBN" : "0272-7358", "ISSN" : "02727358", "PMID" : "21840289", "abstract" : "Mindfulness-based meditation interventions have become increasingly popular in contemporary psychology. Other closely related meditation practices include loving-kindness meditation (LKM) and compassion meditation (CM), exercises oriented toward enhancing unconditional, positive emotional states of kindness and compassion. This article provides a review of the background, the techniques, and the empirical contemporary literature of LKM and CM. The literature suggests that LKM and CM are associated with an increase in positive affect and a decrease in negative affect. Preliminary findings from neuroendocrine studies indicate that CM may reduce stress-induced subjective distress and immune response. Neuroimaging studies suggest that LKM and CM may enhance activation of brain areas that are involved in emotional processing and empathy. Finally, preliminary intervention studies support application of these strategies in clinical populations. It is concluded that, when combined with empirically supported treatments, such as cognitive-behavioral therapy, LKM and CM may provide potentially useful strategies for targeting a variety of different psychological problems that involve interpersonal processes, such as depression, social anxiety, marital conflict, anger, and coping with the strains of long-term caregiving. ?? 2011 Elsevier Ltd.", "author" : [ { "dropping-particle" : "", "family" : "Hofmann", "given" : "Stefan G.", "non-dropping-particle" : "", "parse-names" : false, "suffix" : "" }, { "dropping-particle" : "", "family" : "Grossman", "given" : "Paul", "non-dropping-particle" : "", "parse-names" : false, "suffix" : "" }, { "dropping-particle" : "", "family" : "Hinton", "given" : "Devon E.", "non-dropping-particle" : "", "parse-names" : false, "suffix" : "" } ], "container-title" : "Clinical Psychology Review", "id" : "ITEM-7", "issue" : "7", "issued" : { "date-parts" : [ [ "2011" ] ] }, "page" : "1126-1132", "publisher" : "Elsevier Ltd", "title" : "Loving-kindness and compassion meditation: Potential for psychological interventions", "type" : "article-journal", "volume" : "31" }, "uris" : [ "http://www.mendeley.com/documents/?uuid=67e93b90-3d7e-493f-b1fc-83f90a244eef" ] }, { "id" : "ITEM-8", "itemData" : { "DOI" : "10.1007/978-1-4939-2263-5", "ISBN" : "978-1-4939-2262-8", "author" : [ { "dropping-particle" : "", "family" : "Neff", "given" : "Kristin D.", "non-dropping-particle" : "", "parse-names" : false, "suffix" : "" }, { "dropping-particle" : "", "family" : "Dahm", "given" : "Katie A.", "non-dropping-particle" : "", "parse-names" : false, "suffix" : "" } ], "container-title" : "Handbook of mindfulness and self-regulation", "editor" : [ { "drop</w:instrText>
      </w:r>
      <w:r w:rsidR="00270761" w:rsidRPr="00B828AA">
        <w:rPr>
          <w:rFonts w:ascii="Times New Roman" w:hAnsi="Times New Roman" w:cs="Times New Roman"/>
          <w:sz w:val="24"/>
          <w:szCs w:val="24"/>
          <w:lang w:val="de-DE"/>
        </w:rPr>
        <w:instrText>ping-particle" : "", "family" : "Robinson", "given" : "M", "non-dropping-particle" : "", "parse-names" : false, "suffix" : "" }, { "dropping-particle" : "", "family" : "Meier", "given" : "B", "non-dropping-particle" : "", "parse-names" : false, "suffix" : "" }, { "dropping-particle" : "", "family" : "Ostafin", "given" : "B", "non-dropping-particle" : "", "parse-names" : false, "suffix" : "" } ], "id" : "ITEM-8", "issued" : { "date-parts" : [ [ "2015" ] ] }, "page" : "121-240", "publisher" : "Springer", "publisher-place" : "New York", "title" : "Self-Compassion: What it is, what it does, and how it relates to mindfulness", "type" : "chapter" }, "uris" : [ "http://www.mendeley.com/documents/?uuid=058eb8cf-490d-417a-a05b-34d228780683" ] } ], "mendeley" : { "formattedCitation" : "(Diedrich, Grant, Hofmann, Hiller, &amp; Berking, 2014; Engen &amp; Singer, 2014, 2016; Hofmann et al., 2011; Klimecki et al., 2013, 2014; Neff &amp; Dahm, 2015; Singer &amp; Klimecki, 2014)", "plainTextFormattedCitation" : "(Diedrich, Grant, Hofmann, Hiller, &amp; Berking, 2014; Engen &amp; Singer, 2014, 2016; Hofmann et al., 2011; Klimecki et al., 2013, 2014; Neff &amp; Dahm, 2015; Singer &amp; Klimecki, 2014)", "previouslyFormattedCitation" : "(Diedrich, Grant, Hofmann, Hiller, &amp; Berking, 2014; Engen &amp; Singer, 2014, 2016; Hofmann et al., 2011; Klimecki et al., 2013, 2014; Neff &amp; Dahm, 2015; Singer &amp; Klimecki, 2014)" }, "properties" : {  }, "schema" : "https://github.com/citation-style-language/schema/raw/master/csl-citation.json" }</w:instrText>
      </w:r>
      <w:r w:rsidR="00657D04" w:rsidRPr="00B828AA">
        <w:rPr>
          <w:rFonts w:ascii="Times New Roman" w:hAnsi="Times New Roman" w:cs="Times New Roman"/>
          <w:sz w:val="24"/>
          <w:szCs w:val="24"/>
        </w:rPr>
        <w:fldChar w:fldCharType="separate"/>
      </w:r>
      <w:r w:rsidR="00CF6670" w:rsidRPr="00B828AA">
        <w:rPr>
          <w:rFonts w:ascii="Times New Roman" w:hAnsi="Times New Roman" w:cs="Times New Roman"/>
          <w:noProof/>
          <w:sz w:val="24"/>
          <w:szCs w:val="24"/>
          <w:lang w:val="de-DE"/>
        </w:rPr>
        <w:t>(Diedrich, Grant, Hofmann, Hiller, &amp; Berking, 2014; Engen &amp; Singer, 2014, 2016; Hofmann et al., 2011; Klimecki et al., 2013, 2014; Neff &amp; Dahm, 2015; Singer &amp; Klimecki, 2014)</w:t>
      </w:r>
      <w:r w:rsidR="00657D04" w:rsidRPr="00B828AA">
        <w:rPr>
          <w:rFonts w:ascii="Times New Roman" w:hAnsi="Times New Roman" w:cs="Times New Roman"/>
          <w:sz w:val="24"/>
          <w:szCs w:val="24"/>
        </w:rPr>
        <w:fldChar w:fldCharType="end"/>
      </w:r>
      <w:r w:rsidR="00502197" w:rsidRPr="00B828AA">
        <w:rPr>
          <w:rFonts w:ascii="Times New Roman" w:hAnsi="Times New Roman" w:cs="Times New Roman"/>
          <w:sz w:val="24"/>
          <w:szCs w:val="24"/>
          <w:lang w:val="de-DE"/>
        </w:rPr>
        <w:t>.</w:t>
      </w:r>
      <w:r w:rsidR="0046318F" w:rsidRPr="00B828AA">
        <w:rPr>
          <w:rFonts w:ascii="Times New Roman" w:hAnsi="Times New Roman" w:cs="Times New Roman"/>
          <w:sz w:val="24"/>
          <w:szCs w:val="24"/>
          <w:lang w:val="de-DE"/>
        </w:rPr>
        <w:t xml:space="preserve"> </w:t>
      </w:r>
      <w:r w:rsidR="00150560" w:rsidRPr="00B828AA">
        <w:rPr>
          <w:rFonts w:ascii="Times New Roman" w:hAnsi="Times New Roman" w:cs="Times New Roman"/>
          <w:sz w:val="24"/>
          <w:szCs w:val="24"/>
        </w:rPr>
        <w:t xml:space="preserve">Therefore, it seems that compassion-based practices would not affect the use of emotion regulation strategies that depend on cognitive </w:t>
      </w:r>
      <w:r w:rsidR="00A57CE8" w:rsidRPr="00B828AA">
        <w:rPr>
          <w:rFonts w:ascii="Times New Roman" w:hAnsi="Times New Roman" w:cs="Times New Roman"/>
          <w:sz w:val="24"/>
          <w:szCs w:val="24"/>
        </w:rPr>
        <w:t>transformations</w:t>
      </w:r>
      <w:r w:rsidR="00150560" w:rsidRPr="00B828AA">
        <w:rPr>
          <w:rFonts w:ascii="Times New Roman" w:hAnsi="Times New Roman" w:cs="Times New Roman"/>
          <w:sz w:val="24"/>
          <w:szCs w:val="24"/>
        </w:rPr>
        <w:t>, but rather decrease avoidance and thereby increase acceptance.</w:t>
      </w:r>
    </w:p>
    <w:p w14:paraId="2C1F2CB4" w14:textId="43896975" w:rsidR="0056216E" w:rsidRPr="00B828AA" w:rsidRDefault="00315E60" w:rsidP="00E41379">
      <w:pPr>
        <w:pStyle w:val="Kommentartext"/>
        <w:spacing w:line="480" w:lineRule="auto"/>
        <w:ind w:firstLine="720"/>
        <w:rPr>
          <w:rFonts w:ascii="Times New Roman" w:hAnsi="Times New Roman" w:cs="Times New Roman"/>
          <w:sz w:val="24"/>
          <w:szCs w:val="24"/>
        </w:rPr>
      </w:pPr>
      <w:r w:rsidRPr="00B828AA">
        <w:rPr>
          <w:rFonts w:ascii="Times New Roman" w:hAnsi="Times New Roman" w:cs="Times New Roman"/>
          <w:sz w:val="24"/>
          <w:szCs w:val="24"/>
        </w:rPr>
        <w:t>In sum, the existing literature provides promising evidence that mindfulness</w:t>
      </w:r>
      <w:r w:rsidR="00C169F3">
        <w:rPr>
          <w:rFonts w:ascii="Times New Roman" w:hAnsi="Times New Roman" w:cs="Times New Roman"/>
          <w:sz w:val="24"/>
          <w:szCs w:val="24"/>
        </w:rPr>
        <w:t>-</w:t>
      </w:r>
      <w:r w:rsidRPr="00B828AA">
        <w:rPr>
          <w:rFonts w:ascii="Times New Roman" w:hAnsi="Times New Roman" w:cs="Times New Roman"/>
          <w:sz w:val="24"/>
          <w:szCs w:val="24"/>
        </w:rPr>
        <w:t xml:space="preserve"> and compassion-focused contemplative practices improve emotion regulation. But ambiguities remain regarding which specific mental-training practices facilitate which specific emotion regulation strategies. </w:t>
      </w:r>
      <w:r w:rsidR="00962D04" w:rsidRPr="00B828AA">
        <w:rPr>
          <w:rFonts w:ascii="Times New Roman" w:hAnsi="Times New Roman" w:cs="Times New Roman"/>
          <w:sz w:val="24"/>
          <w:szCs w:val="24"/>
        </w:rPr>
        <w:t xml:space="preserve">The aim of this paper was therefore to </w:t>
      </w:r>
      <w:r w:rsidR="008E44BF" w:rsidRPr="00B828AA">
        <w:rPr>
          <w:rFonts w:ascii="Times New Roman" w:hAnsi="Times New Roman" w:cs="Times New Roman"/>
          <w:sz w:val="24"/>
          <w:szCs w:val="24"/>
        </w:rPr>
        <w:t>resolve these ambiguities</w:t>
      </w:r>
      <w:r w:rsidRPr="00B828AA">
        <w:rPr>
          <w:rFonts w:ascii="Times New Roman" w:hAnsi="Times New Roman" w:cs="Times New Roman"/>
          <w:sz w:val="24"/>
          <w:szCs w:val="24"/>
        </w:rPr>
        <w:t>.</w:t>
      </w:r>
      <w:r w:rsidR="00962D04" w:rsidRPr="00B828AA">
        <w:rPr>
          <w:rFonts w:ascii="Times New Roman" w:hAnsi="Times New Roman" w:cs="Times New Roman"/>
          <w:sz w:val="24"/>
          <w:szCs w:val="24"/>
        </w:rPr>
        <w:t xml:space="preserve"> To address this aim</w:t>
      </w:r>
      <w:r w:rsidR="001F78EB" w:rsidRPr="00B828AA">
        <w:rPr>
          <w:rFonts w:ascii="Times New Roman" w:hAnsi="Times New Roman" w:cs="Times New Roman"/>
          <w:sz w:val="24"/>
          <w:szCs w:val="24"/>
        </w:rPr>
        <w:t xml:space="preserve">, we </w:t>
      </w:r>
      <w:r w:rsidR="0065066D" w:rsidRPr="00B828AA">
        <w:rPr>
          <w:rFonts w:ascii="Times New Roman" w:hAnsi="Times New Roman" w:cs="Times New Roman"/>
          <w:sz w:val="24"/>
          <w:szCs w:val="24"/>
        </w:rPr>
        <w:t xml:space="preserve">used data acquired in the context of </w:t>
      </w:r>
      <w:r w:rsidR="001F78EB" w:rsidRPr="00B828AA">
        <w:rPr>
          <w:rFonts w:ascii="Times New Roman" w:hAnsi="Times New Roman" w:cs="Times New Roman"/>
          <w:sz w:val="24"/>
          <w:szCs w:val="24"/>
        </w:rPr>
        <w:t xml:space="preserve">a </w:t>
      </w:r>
      <w:r w:rsidR="00182A0F" w:rsidRPr="00B828AA">
        <w:rPr>
          <w:rFonts w:ascii="Times New Roman" w:hAnsi="Times New Roman" w:cs="Times New Roman"/>
          <w:sz w:val="24"/>
          <w:szCs w:val="24"/>
        </w:rPr>
        <w:t>9-months longitudinal study</w:t>
      </w:r>
      <w:r w:rsidR="000C767D" w:rsidRPr="00B828AA">
        <w:rPr>
          <w:rFonts w:ascii="Times New Roman" w:hAnsi="Times New Roman" w:cs="Times New Roman"/>
          <w:sz w:val="24"/>
          <w:szCs w:val="24"/>
        </w:rPr>
        <w:t xml:space="preserve">, the ReSource </w:t>
      </w:r>
      <w:r w:rsidR="00560A43" w:rsidRPr="00B828AA">
        <w:rPr>
          <w:rFonts w:ascii="Times New Roman" w:hAnsi="Times New Roman" w:cs="Times New Roman"/>
          <w:sz w:val="24"/>
          <w:szCs w:val="24"/>
        </w:rPr>
        <w:t>P</w:t>
      </w:r>
      <w:r w:rsidR="000C767D" w:rsidRPr="00B828AA">
        <w:rPr>
          <w:rFonts w:ascii="Times New Roman" w:hAnsi="Times New Roman" w:cs="Times New Roman"/>
          <w:sz w:val="24"/>
          <w:szCs w:val="24"/>
        </w:rPr>
        <w:t>roject</w:t>
      </w:r>
      <w:r w:rsidR="00F31CF5" w:rsidRPr="00B828AA">
        <w:rPr>
          <w:rFonts w:ascii="Times New Roman" w:hAnsi="Times New Roman" w:cs="Times New Roman"/>
          <w:sz w:val="24"/>
          <w:szCs w:val="24"/>
        </w:rPr>
        <w:t xml:space="preserve"> </w:t>
      </w:r>
      <w:r w:rsidR="008A34B6" w:rsidRPr="00B828AA">
        <w:rPr>
          <w:rFonts w:ascii="Times New Roman" w:hAnsi="Times New Roman" w:cs="Times New Roman"/>
          <w:sz w:val="24"/>
          <w:szCs w:val="24"/>
        </w:rPr>
        <w:fldChar w:fldCharType="begin" w:fldLock="1"/>
      </w:r>
      <w:r w:rsidR="00270761" w:rsidRPr="00B828AA">
        <w:rPr>
          <w:rFonts w:ascii="Times New Roman" w:hAnsi="Times New Roman" w:cs="Times New Roman"/>
          <w:sz w:val="24"/>
          <w:szCs w:val="24"/>
        </w:rPr>
        <w:instrText>ADDIN CSL_CITATION { "citationItems" : [ { "id" : "ITEM-1", "itemData" : { "ISBN" : "978-3-941504-61-5", "author" : [ { "dropping-particle" : "", "family" : "Singer", "given" : "Tania", "non-dropping-particle" : "", "parse-names" : false, "suffix" : "" }, { "dropping-particle" : "", "family" : "Kok", "given" : "Bethany E", "non-dropping-particle" : "", "parse-names" : false, "suffix" : "" }, { "dropping-particle" : "", "family" : "Bornemann", "given" : "Boris", "non-dropping-particle" : "", "parse-names" : false, "suffix" : "" }, { "dropping-particle" : "", "family" : "Zurborg", "given" : "Sandra", "non-dropping-particle" : "", "parse-names" : false, "suffix" : "" }, { "dropping-particle" : "", "family" : "Bolz", "given" : "Matthias", "non-dropping-particle" : "", "parse-names" : false, "suffix" : "" }, { "dropping-particle" : "", "family" : "Bochow", "given" : "Christina A", "non-dropping-particle" : "", "parse-names" : false, "suffix" : "" } ], "edition" : "2nd", "id" : "ITEM-1", "issued" : { "date-parts" : [ [ "2016" ] ] }, "publisher" : "Max Planck Institute for Human Cognitive and Brain Sciences", "publisher-place" : "Leipzig", "title" : "The ReSource Project. Background, design, samples, and measurements", "type" : "book" }, "uris" : [ "http://www.mendeley.com/documents/?uuid=1c49ddd2-73a4-4e0c-8739-907283a53c09" ] } ], "mendeley" : { "formattedCitation" : "(Singer et al., 2016)", "plainTextFormattedCitation" : "(Singer et al., 2016)", "previouslyFormattedCitation" : "(Singer et al., 2016)" }, "properties" : {  }, "schema" : "https://github.com/citation-style-language/schema/raw/master/csl-citation.json" }</w:instrText>
      </w:r>
      <w:r w:rsidR="008A34B6" w:rsidRPr="00B828AA">
        <w:rPr>
          <w:rFonts w:ascii="Times New Roman" w:hAnsi="Times New Roman" w:cs="Times New Roman"/>
          <w:sz w:val="24"/>
          <w:szCs w:val="24"/>
        </w:rPr>
        <w:fldChar w:fldCharType="separate"/>
      </w:r>
      <w:r w:rsidR="008A34B6" w:rsidRPr="00B828AA">
        <w:rPr>
          <w:rFonts w:ascii="Times New Roman" w:hAnsi="Times New Roman" w:cs="Times New Roman"/>
          <w:noProof/>
          <w:sz w:val="24"/>
          <w:szCs w:val="24"/>
        </w:rPr>
        <w:t>(Singer et al., 2016)</w:t>
      </w:r>
      <w:r w:rsidR="008A34B6" w:rsidRPr="00B828AA">
        <w:rPr>
          <w:rFonts w:ascii="Times New Roman" w:hAnsi="Times New Roman" w:cs="Times New Roman"/>
          <w:sz w:val="24"/>
          <w:szCs w:val="24"/>
        </w:rPr>
        <w:fldChar w:fldCharType="end"/>
      </w:r>
      <w:r w:rsidR="000C767D" w:rsidRPr="00B828AA">
        <w:rPr>
          <w:rFonts w:ascii="Times New Roman" w:hAnsi="Times New Roman" w:cs="Times New Roman"/>
          <w:sz w:val="24"/>
          <w:szCs w:val="24"/>
        </w:rPr>
        <w:t>,</w:t>
      </w:r>
      <w:r w:rsidR="00182A0F" w:rsidRPr="00B828AA">
        <w:rPr>
          <w:rFonts w:ascii="Times New Roman" w:hAnsi="Times New Roman" w:cs="Times New Roman"/>
          <w:sz w:val="24"/>
          <w:szCs w:val="24"/>
        </w:rPr>
        <w:t xml:space="preserve"> in which we trained participants </w:t>
      </w:r>
      <w:r w:rsidR="00962D04" w:rsidRPr="00B828AA">
        <w:rPr>
          <w:rFonts w:ascii="Times New Roman" w:hAnsi="Times New Roman" w:cs="Times New Roman"/>
          <w:sz w:val="24"/>
          <w:szCs w:val="24"/>
        </w:rPr>
        <w:t xml:space="preserve">in </w:t>
      </w:r>
      <w:r w:rsidR="00182A0F" w:rsidRPr="00B828AA">
        <w:rPr>
          <w:rFonts w:ascii="Times New Roman" w:hAnsi="Times New Roman" w:cs="Times New Roman"/>
          <w:sz w:val="24"/>
          <w:szCs w:val="24"/>
        </w:rPr>
        <w:t xml:space="preserve">three distinct 3-month </w:t>
      </w:r>
      <w:r w:rsidR="000C767D" w:rsidRPr="00B828AA">
        <w:rPr>
          <w:rFonts w:ascii="Times New Roman" w:hAnsi="Times New Roman" w:cs="Times New Roman"/>
          <w:sz w:val="24"/>
          <w:szCs w:val="24"/>
        </w:rPr>
        <w:t xml:space="preserve">mental training </w:t>
      </w:r>
      <w:r w:rsidR="00182A0F" w:rsidRPr="00B828AA">
        <w:rPr>
          <w:rFonts w:ascii="Times New Roman" w:hAnsi="Times New Roman" w:cs="Times New Roman"/>
          <w:sz w:val="24"/>
          <w:szCs w:val="24"/>
        </w:rPr>
        <w:t>modules</w:t>
      </w:r>
      <w:r w:rsidR="00C169F3">
        <w:rPr>
          <w:rFonts w:ascii="Times New Roman" w:hAnsi="Times New Roman" w:cs="Times New Roman"/>
          <w:sz w:val="24"/>
          <w:szCs w:val="24"/>
        </w:rPr>
        <w:t>. E</w:t>
      </w:r>
      <w:r w:rsidR="00AF4995" w:rsidRPr="00B828AA">
        <w:rPr>
          <w:rFonts w:ascii="Times New Roman" w:hAnsi="Times New Roman" w:cs="Times New Roman"/>
          <w:sz w:val="24"/>
          <w:szCs w:val="24"/>
        </w:rPr>
        <w:t xml:space="preserve">ach </w:t>
      </w:r>
      <w:r w:rsidR="00C169F3">
        <w:rPr>
          <w:rFonts w:ascii="Times New Roman" w:hAnsi="Times New Roman" w:cs="Times New Roman"/>
          <w:sz w:val="24"/>
          <w:szCs w:val="24"/>
        </w:rPr>
        <w:t xml:space="preserve">of these modules was </w:t>
      </w:r>
      <w:r w:rsidR="00AF4995" w:rsidRPr="00B828AA">
        <w:rPr>
          <w:rFonts w:ascii="Times New Roman" w:hAnsi="Times New Roman" w:cs="Times New Roman"/>
          <w:sz w:val="24"/>
          <w:szCs w:val="24"/>
        </w:rPr>
        <w:t>based upon specific mental training practice</w:t>
      </w:r>
      <w:r w:rsidR="00962D04" w:rsidRPr="00B828AA">
        <w:rPr>
          <w:rFonts w:ascii="Times New Roman" w:hAnsi="Times New Roman" w:cs="Times New Roman"/>
          <w:sz w:val="24"/>
          <w:szCs w:val="24"/>
        </w:rPr>
        <w:t>s</w:t>
      </w:r>
      <w:r w:rsidR="00182A0F" w:rsidRPr="00B828AA">
        <w:rPr>
          <w:rFonts w:ascii="Times New Roman" w:hAnsi="Times New Roman" w:cs="Times New Roman"/>
          <w:sz w:val="24"/>
          <w:szCs w:val="24"/>
        </w:rPr>
        <w:t xml:space="preserve">. One module, Presence, strictly trained </w:t>
      </w:r>
      <w:r w:rsidR="000C767D" w:rsidRPr="00B828AA">
        <w:rPr>
          <w:rFonts w:ascii="Times New Roman" w:hAnsi="Times New Roman" w:cs="Times New Roman"/>
          <w:sz w:val="24"/>
          <w:szCs w:val="24"/>
        </w:rPr>
        <w:t xml:space="preserve">present-moment </w:t>
      </w:r>
      <w:r w:rsidR="00182A0F" w:rsidRPr="00B828AA">
        <w:rPr>
          <w:rFonts w:ascii="Times New Roman" w:hAnsi="Times New Roman" w:cs="Times New Roman"/>
          <w:sz w:val="24"/>
          <w:szCs w:val="24"/>
        </w:rPr>
        <w:t>focused</w:t>
      </w:r>
      <w:r w:rsidR="00F90AE3" w:rsidRPr="00B828AA">
        <w:rPr>
          <w:rFonts w:ascii="Times New Roman" w:hAnsi="Times New Roman" w:cs="Times New Roman"/>
          <w:sz w:val="24"/>
          <w:szCs w:val="24"/>
        </w:rPr>
        <w:t xml:space="preserve"> attention and</w:t>
      </w:r>
      <w:r w:rsidR="001D4F45" w:rsidRPr="00B828AA">
        <w:rPr>
          <w:rFonts w:ascii="Times New Roman" w:hAnsi="Times New Roman" w:cs="Times New Roman"/>
          <w:sz w:val="24"/>
          <w:szCs w:val="24"/>
        </w:rPr>
        <w:t xml:space="preserve"> interoceptive</w:t>
      </w:r>
      <w:r w:rsidR="00182A0F" w:rsidRPr="00B828AA">
        <w:rPr>
          <w:rFonts w:ascii="Times New Roman" w:hAnsi="Times New Roman" w:cs="Times New Roman"/>
          <w:sz w:val="24"/>
          <w:szCs w:val="24"/>
        </w:rPr>
        <w:t xml:space="preserve"> </w:t>
      </w:r>
      <w:r w:rsidR="000C767D" w:rsidRPr="00B828AA">
        <w:rPr>
          <w:rFonts w:ascii="Times New Roman" w:hAnsi="Times New Roman" w:cs="Times New Roman"/>
          <w:sz w:val="24"/>
          <w:szCs w:val="24"/>
        </w:rPr>
        <w:t>awareness</w:t>
      </w:r>
      <w:r w:rsidR="00182A0F" w:rsidRPr="00B828AA">
        <w:rPr>
          <w:rFonts w:ascii="Times New Roman" w:hAnsi="Times New Roman" w:cs="Times New Roman"/>
          <w:sz w:val="24"/>
          <w:szCs w:val="24"/>
        </w:rPr>
        <w:t xml:space="preserve">. Another module, Perspective, consisted </w:t>
      </w:r>
      <w:r w:rsidR="001D4F45" w:rsidRPr="00B828AA">
        <w:rPr>
          <w:rFonts w:ascii="Times New Roman" w:hAnsi="Times New Roman" w:cs="Times New Roman"/>
          <w:sz w:val="24"/>
          <w:szCs w:val="24"/>
        </w:rPr>
        <w:t xml:space="preserve">of </w:t>
      </w:r>
      <w:r w:rsidR="00182A0F" w:rsidRPr="00B828AA">
        <w:rPr>
          <w:rFonts w:ascii="Times New Roman" w:hAnsi="Times New Roman" w:cs="Times New Roman"/>
          <w:sz w:val="24"/>
          <w:szCs w:val="24"/>
        </w:rPr>
        <w:t xml:space="preserve">meta-/socio-cognitive </w:t>
      </w:r>
      <w:r w:rsidR="0017536D" w:rsidRPr="00B828AA">
        <w:rPr>
          <w:rFonts w:ascii="Times New Roman" w:hAnsi="Times New Roman" w:cs="Times New Roman"/>
          <w:sz w:val="24"/>
          <w:szCs w:val="24"/>
        </w:rPr>
        <w:t xml:space="preserve">practices </w:t>
      </w:r>
      <w:r w:rsidR="00182A0F" w:rsidRPr="00B828AA">
        <w:rPr>
          <w:rFonts w:ascii="Times New Roman" w:hAnsi="Times New Roman" w:cs="Times New Roman"/>
          <w:sz w:val="24"/>
          <w:szCs w:val="24"/>
        </w:rPr>
        <w:t>focused on</w:t>
      </w:r>
      <w:r w:rsidR="00A47CA9" w:rsidRPr="00B828AA">
        <w:rPr>
          <w:rFonts w:ascii="Times New Roman" w:hAnsi="Times New Roman" w:cs="Times New Roman"/>
          <w:sz w:val="24"/>
          <w:szCs w:val="24"/>
        </w:rPr>
        <w:t xml:space="preserve"> observing thoughts,</w:t>
      </w:r>
      <w:r w:rsidR="00182A0F" w:rsidRPr="00B828AA">
        <w:rPr>
          <w:rFonts w:ascii="Times New Roman" w:hAnsi="Times New Roman" w:cs="Times New Roman"/>
          <w:sz w:val="24"/>
          <w:szCs w:val="24"/>
        </w:rPr>
        <w:t xml:space="preserve"> self-inquiry and perspective taking. Finally, the Affect module </w:t>
      </w:r>
      <w:r w:rsidR="001D4F45" w:rsidRPr="00B828AA">
        <w:rPr>
          <w:rFonts w:ascii="Times New Roman" w:hAnsi="Times New Roman" w:cs="Times New Roman"/>
          <w:sz w:val="24"/>
          <w:szCs w:val="24"/>
        </w:rPr>
        <w:t>included</w:t>
      </w:r>
      <w:r w:rsidR="00563059" w:rsidRPr="00B828AA">
        <w:rPr>
          <w:rFonts w:ascii="Times New Roman" w:hAnsi="Times New Roman" w:cs="Times New Roman"/>
          <w:sz w:val="24"/>
          <w:szCs w:val="24"/>
        </w:rPr>
        <w:t xml:space="preserve"> practices </w:t>
      </w:r>
      <w:r w:rsidR="001D4F45" w:rsidRPr="00B828AA">
        <w:rPr>
          <w:rFonts w:ascii="Times New Roman" w:hAnsi="Times New Roman" w:cs="Times New Roman"/>
          <w:sz w:val="24"/>
          <w:szCs w:val="24"/>
        </w:rPr>
        <w:t xml:space="preserve">cultivating </w:t>
      </w:r>
      <w:r w:rsidR="00563059" w:rsidRPr="00B828AA">
        <w:rPr>
          <w:rFonts w:ascii="Times New Roman" w:hAnsi="Times New Roman" w:cs="Times New Roman"/>
          <w:sz w:val="24"/>
          <w:szCs w:val="24"/>
        </w:rPr>
        <w:t>positive affect</w:t>
      </w:r>
      <w:r w:rsidR="001D4F45" w:rsidRPr="00B828AA">
        <w:rPr>
          <w:rFonts w:ascii="Times New Roman" w:hAnsi="Times New Roman" w:cs="Times New Roman"/>
          <w:sz w:val="24"/>
          <w:szCs w:val="24"/>
        </w:rPr>
        <w:t>,</w:t>
      </w:r>
      <w:r w:rsidR="00563059" w:rsidRPr="00B828AA">
        <w:rPr>
          <w:rFonts w:ascii="Times New Roman" w:hAnsi="Times New Roman" w:cs="Times New Roman"/>
          <w:sz w:val="24"/>
          <w:szCs w:val="24"/>
        </w:rPr>
        <w:t xml:space="preserve"> such as</w:t>
      </w:r>
      <w:r w:rsidR="00182A0F" w:rsidRPr="00B828AA">
        <w:rPr>
          <w:rFonts w:ascii="Times New Roman" w:hAnsi="Times New Roman" w:cs="Times New Roman"/>
          <w:sz w:val="24"/>
          <w:szCs w:val="24"/>
        </w:rPr>
        <w:t xml:space="preserve"> </w:t>
      </w:r>
      <w:r w:rsidR="000C767D" w:rsidRPr="00B828AA">
        <w:rPr>
          <w:rFonts w:ascii="Times New Roman" w:hAnsi="Times New Roman" w:cs="Times New Roman"/>
          <w:sz w:val="24"/>
          <w:szCs w:val="24"/>
        </w:rPr>
        <w:t xml:space="preserve">loving-kindness </w:t>
      </w:r>
      <w:r w:rsidR="00C169F3">
        <w:rPr>
          <w:rFonts w:ascii="Times New Roman" w:hAnsi="Times New Roman" w:cs="Times New Roman"/>
          <w:sz w:val="24"/>
          <w:szCs w:val="24"/>
        </w:rPr>
        <w:t>and</w:t>
      </w:r>
      <w:r w:rsidR="00563059" w:rsidRPr="00B828AA">
        <w:rPr>
          <w:rFonts w:ascii="Times New Roman" w:hAnsi="Times New Roman" w:cs="Times New Roman"/>
          <w:sz w:val="24"/>
          <w:szCs w:val="24"/>
        </w:rPr>
        <w:t xml:space="preserve"> </w:t>
      </w:r>
      <w:r w:rsidR="00182A0F" w:rsidRPr="00B828AA">
        <w:rPr>
          <w:rFonts w:ascii="Times New Roman" w:hAnsi="Times New Roman" w:cs="Times New Roman"/>
          <w:sz w:val="24"/>
          <w:szCs w:val="24"/>
        </w:rPr>
        <w:t>self-compassion</w:t>
      </w:r>
      <w:r w:rsidR="00C169F3">
        <w:rPr>
          <w:rFonts w:ascii="Times New Roman" w:hAnsi="Times New Roman" w:cs="Times New Roman"/>
          <w:sz w:val="24"/>
          <w:szCs w:val="24"/>
        </w:rPr>
        <w:t>,</w:t>
      </w:r>
      <w:r w:rsidR="0017536D" w:rsidRPr="00B828AA">
        <w:rPr>
          <w:rFonts w:ascii="Times New Roman" w:hAnsi="Times New Roman" w:cs="Times New Roman"/>
          <w:sz w:val="24"/>
          <w:szCs w:val="24"/>
        </w:rPr>
        <w:t xml:space="preserve"> as well as dealing with difficult emotions through acceptance</w:t>
      </w:r>
      <w:r w:rsidR="005B21D2" w:rsidRPr="00B828AA">
        <w:rPr>
          <w:rFonts w:ascii="Times New Roman" w:hAnsi="Times New Roman" w:cs="Times New Roman"/>
          <w:sz w:val="24"/>
          <w:szCs w:val="24"/>
        </w:rPr>
        <w:t xml:space="preserve"> </w:t>
      </w:r>
      <w:r w:rsidR="008143FF" w:rsidRPr="00B828AA">
        <w:rPr>
          <w:rFonts w:ascii="Times New Roman" w:hAnsi="Times New Roman" w:cs="Times New Roman"/>
          <w:sz w:val="24"/>
          <w:szCs w:val="24"/>
        </w:rPr>
        <w:t xml:space="preserve">(for details see Figure 2 and Singer et al., </w:t>
      </w:r>
      <w:r w:rsidR="001D4F45" w:rsidRPr="00B828AA">
        <w:rPr>
          <w:rFonts w:ascii="Times New Roman" w:hAnsi="Times New Roman" w:cs="Times New Roman"/>
          <w:sz w:val="24"/>
          <w:szCs w:val="24"/>
        </w:rPr>
        <w:t>2016</w:t>
      </w:r>
      <w:r w:rsidR="008143FF" w:rsidRPr="00B828AA">
        <w:rPr>
          <w:rFonts w:ascii="Times New Roman" w:hAnsi="Times New Roman" w:cs="Times New Roman"/>
          <w:sz w:val="24"/>
          <w:szCs w:val="24"/>
        </w:rPr>
        <w:t>)</w:t>
      </w:r>
      <w:r w:rsidR="00182A0F" w:rsidRPr="00B828AA">
        <w:rPr>
          <w:rFonts w:ascii="Times New Roman" w:hAnsi="Times New Roman" w:cs="Times New Roman"/>
          <w:sz w:val="24"/>
          <w:szCs w:val="24"/>
        </w:rPr>
        <w:t>.</w:t>
      </w:r>
      <w:r w:rsidR="00783F7A" w:rsidRPr="00B828AA">
        <w:rPr>
          <w:rFonts w:ascii="Times New Roman" w:hAnsi="Times New Roman" w:cs="Times New Roman"/>
          <w:sz w:val="24"/>
          <w:szCs w:val="24"/>
        </w:rPr>
        <w:t xml:space="preserve"> </w:t>
      </w:r>
    </w:p>
    <w:p w14:paraId="373E3435" w14:textId="099F7810" w:rsidR="005E5642" w:rsidRPr="00B828AA" w:rsidRDefault="008143FF" w:rsidP="00DA6C82">
      <w:pPr>
        <w:pStyle w:val="Kommentartext"/>
        <w:spacing w:line="480" w:lineRule="auto"/>
        <w:ind w:firstLine="720"/>
        <w:rPr>
          <w:rFonts w:ascii="Times New Roman" w:hAnsi="Times New Roman" w:cs="Times New Roman"/>
          <w:sz w:val="24"/>
          <w:szCs w:val="24"/>
        </w:rPr>
      </w:pPr>
      <w:bookmarkStart w:id="4" w:name="_Hlk496116856"/>
      <w:r w:rsidRPr="00B828AA">
        <w:rPr>
          <w:rFonts w:ascii="Times New Roman" w:hAnsi="Times New Roman" w:cs="Times New Roman"/>
          <w:sz w:val="24"/>
          <w:szCs w:val="24"/>
        </w:rPr>
        <w:t>We assessed the</w:t>
      </w:r>
      <w:r w:rsidR="0056208F" w:rsidRPr="00B828AA">
        <w:rPr>
          <w:rFonts w:ascii="Times New Roman" w:hAnsi="Times New Roman" w:cs="Times New Roman"/>
          <w:sz w:val="24"/>
          <w:szCs w:val="24"/>
        </w:rPr>
        <w:t xml:space="preserve"> influence of these training modules on the</w:t>
      </w:r>
      <w:r w:rsidR="00886B32" w:rsidRPr="00B828AA">
        <w:rPr>
          <w:rFonts w:ascii="Times New Roman" w:hAnsi="Times New Roman" w:cs="Times New Roman"/>
          <w:sz w:val="24"/>
          <w:szCs w:val="24"/>
        </w:rPr>
        <w:t xml:space="preserve"> self-reported</w:t>
      </w:r>
      <w:r w:rsidRPr="00B828AA">
        <w:rPr>
          <w:rFonts w:ascii="Times New Roman" w:hAnsi="Times New Roman" w:cs="Times New Roman"/>
          <w:sz w:val="24"/>
          <w:szCs w:val="24"/>
        </w:rPr>
        <w:t xml:space="preserve"> use of cognitive emotion regulation strategies</w:t>
      </w:r>
      <w:r w:rsidR="00F31CF5" w:rsidRPr="00B828AA">
        <w:rPr>
          <w:rFonts w:ascii="Times New Roman" w:hAnsi="Times New Roman" w:cs="Times New Roman"/>
          <w:sz w:val="24"/>
          <w:szCs w:val="24"/>
        </w:rPr>
        <w:t xml:space="preserve"> </w:t>
      </w:r>
      <w:r w:rsidR="0056208F" w:rsidRPr="00B828AA">
        <w:rPr>
          <w:rFonts w:ascii="Times New Roman" w:hAnsi="Times New Roman" w:cs="Times New Roman"/>
          <w:sz w:val="24"/>
          <w:szCs w:val="24"/>
        </w:rPr>
        <w:t>using</w:t>
      </w:r>
      <w:r w:rsidRPr="00B828AA">
        <w:rPr>
          <w:rFonts w:ascii="Times New Roman" w:hAnsi="Times New Roman" w:cs="Times New Roman"/>
          <w:sz w:val="24"/>
          <w:szCs w:val="24"/>
        </w:rPr>
        <w:t xml:space="preserve"> </w:t>
      </w:r>
      <w:r w:rsidR="00980104" w:rsidRPr="00B828AA">
        <w:rPr>
          <w:rFonts w:ascii="Times New Roman" w:hAnsi="Times New Roman" w:cs="Times New Roman"/>
          <w:sz w:val="24"/>
          <w:szCs w:val="24"/>
        </w:rPr>
        <w:t>the Brief COPE (</w:t>
      </w:r>
      <w:r w:rsidR="00980104" w:rsidRPr="00B828AA">
        <w:rPr>
          <w:rFonts w:ascii="Times New Roman" w:hAnsi="Times New Roman" w:cs="Times New Roman"/>
          <w:sz w:val="24"/>
          <w:szCs w:val="24"/>
        </w:rPr>
        <w:fldChar w:fldCharType="begin" w:fldLock="1"/>
      </w:r>
      <w:r w:rsidR="00270761" w:rsidRPr="00B828AA">
        <w:rPr>
          <w:rFonts w:ascii="Times New Roman" w:hAnsi="Times New Roman" w:cs="Times New Roman"/>
          <w:sz w:val="24"/>
          <w:szCs w:val="24"/>
        </w:rPr>
        <w:instrText>ADDIN CSL_CITATION { "citationItems" : [ { "id" : "ITEM-1", "itemData" : { "DOI" : "10.1002/per.546", "ISBN" : "0890-2070\\r1099-0984", "ISSN" : "08902070", "abstract" : "Personality and coping were specified as predictors of emotional outcomes of a mildly stressful medical procedure. Situation-specific coping was examined in contrast to dispositional coping, and it was tested whether one or the other would mediate the relationship between higher-order personality factors and stress outcomes. Cataract patients (N=110) participated at four measurement points in time during a six-week period surrounding their scheduled surgery. Dispositional coping did not mediate the personality\u2013outcome relationship. In contrast, situation-specific coping acquired a mediator status between personality and adaptational criteria and accounted for independent outcome variance once personality traits were included as predictors in the models. Thus, the data suggest that whether or not coping mediates between personality factors and affective outcomes may be related to the methodological approaches of its operationalization", "author" : [ { "dropping-particle" : "", "family" : "Knoll", "given" : "Nina", "non-dropping-particle" : "", "parse-names" : false, "suffix" : "" }, { "dropping-particle" : "", "family" : "Rieckmann", "given" : "Nina", "non-dropping-particle" : "", "parse-names" : false, "suffix" : "" }, { "dropping-particle" : "", "family" : "Schwarzer", "given" : "Ralf", "non-dropping-particle" : "", "parse-names" : false, "suffix" : "" } ], "container-title" : "European Journal of Personality", "id" : "ITEM-1", "issue" : "3", "issued" : { "date-parts" : [ [ "2005" ] ] }, "page" : "229-247", "title" : "Coping as a mediator between personality and stress outcomes: A longitudinal study with cataract surgery patients", "type" : "article-journal", "volume" : "19" }, "uris" : [ "http://www.mendeley.com/documents/?uuid=c67bc270-c855-4b01-99d1-b563bacccbc1" ] }, { "id" : "ITEM-2", "itemData" : { "author" : [ { "dropping-particle" : "", "family" : "Carver", "given" : "C", "non-dropping-particle" : "", "parse-names" : false, "suffix" : "" }, { "dropping-particle" : "", "family" : "Scheier", "given" : "M", "non-dropping-particle" : "", "parse-names" : false, "suffix" : "" }, { "dropping-particle" : "", "family" : "Weintraub", "given" : "J", "non-dropping-particle" : "", "parse-names" : false, "suffix" : "" } ], "container-title" : "Journal of Personality and Social Psychology", "id" : "ITEM-2", "issue" : "56", "issued" : { "date-parts" : [ [ "1989" ] ] }, "page" : "267-283", "title" : "Assesing coping strategies: A theoretically based approach", "type" : "article-journal", "volume" : "56" }, "uris" : [ "http://www.mendeley.com/documents/?uuid=99b32481-1db1-468a-a05d-84a2d8c71069" ] }, { "id" : "ITEM-3", "itemData" : { "ISBN" : "1070-5503", "author" : [ { "dropping-particle" : "", "family" : "Carver", "given" : "C", "non-dropping-particle" : "", "parse-names" : false, "suffix" : "" } ], "container-title" : "International Journal of Behavioral Medicine", "id" : "ITEM-3", "issue" : "1", "issued" : { "date-parts" : [ [ "1997" ] ] }, "page" : "92-100", "title" : "You want to measure coping but your protocol\u2019too long: Consider the brief cope", "type" : "article-journal", "volume" : "4" }, "uris" : [ "http://www.mendeley.com/documents/?uuid=893563b2-bc60-43fc-b38c-30a55e9918f2" ] } ], "mendeley" : { "formattedCitation" : "(Carver, 1997; Carver, Scheier, &amp; Weintraub, 1989; Knoll, Rieckmann, &amp; Schwarzer, 2005)", "manualFormatting" : "Carver, Scheier, &amp; Weintraub, 1989; Carver, 1997; Knoll, Rieckmann, &amp; Schwarzer, 2005)", "plainTextFormattedCitation" : "(Carver, 1997; Carver, Scheier, &amp; Weintraub, 1989; Knoll, Rieckmann, &amp; Schwarzer, 2005)", "previouslyFormattedCitation" : "(Carver, 1997; Carver, Scheier, &amp; Weintraub, 1989; Knoll, Rieckmann, &amp; Schwarzer, 2005)" }, "properties" : {  }, "schema" : "https://github.com/citation-style-language/schema/raw/master/csl-citation.json" }</w:instrText>
      </w:r>
      <w:r w:rsidR="00980104" w:rsidRPr="00B828AA">
        <w:rPr>
          <w:rFonts w:ascii="Times New Roman" w:hAnsi="Times New Roman" w:cs="Times New Roman"/>
          <w:sz w:val="24"/>
          <w:szCs w:val="24"/>
        </w:rPr>
        <w:fldChar w:fldCharType="separate"/>
      </w:r>
      <w:r w:rsidR="00980104" w:rsidRPr="00B828AA">
        <w:rPr>
          <w:rFonts w:ascii="Times New Roman" w:hAnsi="Times New Roman" w:cs="Times New Roman"/>
          <w:noProof/>
          <w:sz w:val="24"/>
          <w:szCs w:val="24"/>
        </w:rPr>
        <w:t>Carver, Scheier, &amp; Weintraub, 1989; Carver, 1997; Knoll, Rieckmann, &amp; Schwarzer, 2005)</w:t>
      </w:r>
      <w:r w:rsidR="00980104" w:rsidRPr="00B828AA">
        <w:rPr>
          <w:rFonts w:ascii="Times New Roman" w:hAnsi="Times New Roman" w:cs="Times New Roman"/>
          <w:sz w:val="24"/>
          <w:szCs w:val="24"/>
        </w:rPr>
        <w:fldChar w:fldCharType="end"/>
      </w:r>
      <w:r w:rsidRPr="00B828AA">
        <w:rPr>
          <w:rFonts w:ascii="Times New Roman" w:hAnsi="Times New Roman" w:cs="Times New Roman"/>
          <w:sz w:val="24"/>
          <w:szCs w:val="24"/>
        </w:rPr>
        <w:t xml:space="preserve"> and </w:t>
      </w:r>
      <w:r w:rsidR="00980104" w:rsidRPr="00B828AA">
        <w:rPr>
          <w:rFonts w:ascii="Times New Roman" w:hAnsi="Times New Roman" w:cs="Times New Roman"/>
          <w:sz w:val="24"/>
          <w:szCs w:val="24"/>
        </w:rPr>
        <w:t xml:space="preserve">the Cognitive Emotion </w:t>
      </w:r>
      <w:r w:rsidR="00980104" w:rsidRPr="00B828AA">
        <w:rPr>
          <w:rFonts w:ascii="Times New Roman" w:hAnsi="Times New Roman" w:cs="Times New Roman"/>
          <w:sz w:val="24"/>
          <w:szCs w:val="24"/>
        </w:rPr>
        <w:lastRenderedPageBreak/>
        <w:t xml:space="preserve">Regulation Scale (CERQ, </w:t>
      </w:r>
      <w:r w:rsidR="00980104" w:rsidRPr="00B828AA">
        <w:rPr>
          <w:rFonts w:ascii="Times New Roman" w:hAnsi="Times New Roman" w:cs="Times New Roman"/>
          <w:sz w:val="24"/>
          <w:szCs w:val="24"/>
        </w:rPr>
        <w:fldChar w:fldCharType="begin" w:fldLock="1"/>
      </w:r>
      <w:r w:rsidR="00270761" w:rsidRPr="00B828AA">
        <w:rPr>
          <w:rFonts w:ascii="Times New Roman" w:hAnsi="Times New Roman" w:cs="Times New Roman"/>
          <w:sz w:val="24"/>
          <w:szCs w:val="24"/>
        </w:rPr>
        <w:instrText>ADDIN CSL_CITATION { "citationItems" : [ { "id" : "ITEM-1", "itemData" : { "DOI" : "10.1027/1015-5759.23.3.141", "ISSN" : "1015-5759", "author" : [ { "dropping-particle" : "", "family" : "Garnefski", "given" : "Nadia", "non-dropping-particle" : "", "parse-names" : false, "suffix" : "" }, { "dropping-particle" : "", "family" : "Kraaij", "given" : "Vivian", "non-dropping-particle" : "", "parse-names" : false, "suffix" : "" } ], "container-title" : "European Journal of Psychological Assessment", "id" : "ITEM-1", "issue" : "3", "issued" : { "date-parts" : [ [ "2007", "1", "1" ] ] }, "page" : "141-149", "title" : "The Cognitive Emotion Regulation Questionnaire", "type" : "article-journal", "volume" : "23" }, "uris" : [ "http://www.mendeley.com/documents/?uuid=f925cbfe-cb2c-4eb0-85ed-3b5cc2a350a8" ] }, { "id" : "ITEM-2", "itemData" : { "author" : [ { "dropping-particle" : "", "family" : "Loch", "given" : "N.", "non-dropping-particle" : "", "parse-names" : false, "suffix" : "" }, { "dropping-particle" : "", "family" : "Hiller", "given" : "Wolfgang", "non-dropping-particle" : "", "parse-names" : false, "suffix" : "" }, { "dropping-particle" : "", "family" : "Witth\u00f6ft", "given" : "M", "non-dropping-particle" : "", "parse-names" : false, "suffix" : "" } ], "container-title" : "Zeitschrifft f\u00fcr Klinische Psychologie und Psychotherapie", "id" : "ITEM-2", "issue" : "2", "issued" : { "date-parts" : [ [ "2011" ] ] }, "page" : "94-106", "title" : "Der Cognitive Emotion Regulation Questionnaire (CERQ)", "type" : "article-journal", "volume" : "40" }, "uris" : [ "http://www.mendeley.com/documents/?uuid=d52f18c8-d9b1-40c6-b4b9-d57dcd59f22b" ] } ], "mendeley" : { "formattedCitation" : "(Garnefski &amp; Kraaij, 2007; Loch, Hiller, &amp; Witth\u00f6ft, 2011)", "manualFormatting" : "Garnefski &amp; Kraaij, 2007; Loch, Hiller, &amp; Witth\u00f6ft, 2011)", "plainTextFormattedCitation" : "(Garnefski &amp; Kraaij, 2007; Loch, Hiller, &amp; Witth\u00f6ft, 2011)", "previouslyFormattedCitation" : "(Garnefski &amp; Kraaij, 2007; Loch, Hiller, &amp; Witth\u00f6ft, 2011)" }, "properties" : {  }, "schema" : "https://github.com/citation-style-language/schema/raw/master/csl-citation.json" }</w:instrText>
      </w:r>
      <w:r w:rsidR="00980104" w:rsidRPr="00B828AA">
        <w:rPr>
          <w:rFonts w:ascii="Times New Roman" w:hAnsi="Times New Roman" w:cs="Times New Roman"/>
          <w:sz w:val="24"/>
          <w:szCs w:val="24"/>
        </w:rPr>
        <w:fldChar w:fldCharType="separate"/>
      </w:r>
      <w:r w:rsidR="00980104" w:rsidRPr="00B828AA">
        <w:rPr>
          <w:rFonts w:ascii="Times New Roman" w:hAnsi="Times New Roman" w:cs="Times New Roman"/>
          <w:noProof/>
          <w:sz w:val="24"/>
          <w:szCs w:val="24"/>
        </w:rPr>
        <w:t>Garnefski &amp; Kraaij, 2007; Loch, Hiller, &amp; Witthöft, 2011)</w:t>
      </w:r>
      <w:r w:rsidR="00980104" w:rsidRPr="00B828AA">
        <w:rPr>
          <w:rFonts w:ascii="Times New Roman" w:hAnsi="Times New Roman" w:cs="Times New Roman"/>
          <w:sz w:val="24"/>
          <w:szCs w:val="24"/>
        </w:rPr>
        <w:fldChar w:fldCharType="end"/>
      </w:r>
      <w:r w:rsidRPr="00B828AA">
        <w:rPr>
          <w:rFonts w:ascii="Times New Roman" w:hAnsi="Times New Roman" w:cs="Times New Roman"/>
          <w:sz w:val="24"/>
          <w:szCs w:val="24"/>
        </w:rPr>
        <w:t xml:space="preserve">. </w:t>
      </w:r>
      <w:r w:rsidR="00962D04" w:rsidRPr="00B828AA">
        <w:rPr>
          <w:rFonts w:ascii="Times New Roman" w:hAnsi="Times New Roman" w:cs="Times New Roman"/>
          <w:sz w:val="24"/>
          <w:szCs w:val="24"/>
        </w:rPr>
        <w:t xml:space="preserve">We </w:t>
      </w:r>
      <w:r w:rsidR="0056208F" w:rsidRPr="00B828AA">
        <w:rPr>
          <w:rFonts w:ascii="Times New Roman" w:hAnsi="Times New Roman" w:cs="Times New Roman"/>
          <w:sz w:val="24"/>
          <w:szCs w:val="24"/>
        </w:rPr>
        <w:t>chose</w:t>
      </w:r>
      <w:r w:rsidR="00962D04" w:rsidRPr="00B828AA">
        <w:rPr>
          <w:rFonts w:ascii="Times New Roman" w:hAnsi="Times New Roman" w:cs="Times New Roman"/>
          <w:sz w:val="24"/>
          <w:szCs w:val="24"/>
        </w:rPr>
        <w:t xml:space="preserve"> these questionnaires because they are commonly used</w:t>
      </w:r>
      <w:r w:rsidR="00AF4995" w:rsidRPr="00B828AA">
        <w:rPr>
          <w:rFonts w:ascii="Times New Roman" w:hAnsi="Times New Roman" w:cs="Times New Roman"/>
          <w:sz w:val="24"/>
          <w:szCs w:val="24"/>
        </w:rPr>
        <w:t xml:space="preserve"> </w:t>
      </w:r>
      <w:r w:rsidR="0056208F" w:rsidRPr="00B828AA">
        <w:rPr>
          <w:rFonts w:ascii="Times New Roman" w:hAnsi="Times New Roman" w:cs="Times New Roman"/>
          <w:sz w:val="24"/>
          <w:szCs w:val="24"/>
        </w:rPr>
        <w:t xml:space="preserve">in the literature </w:t>
      </w:r>
      <w:r w:rsidR="00AF4995" w:rsidRPr="00B828AA">
        <w:rPr>
          <w:rFonts w:ascii="Times New Roman" w:hAnsi="Times New Roman" w:cs="Times New Roman"/>
          <w:sz w:val="24"/>
          <w:szCs w:val="24"/>
        </w:rPr>
        <w:t xml:space="preserve">and can, </w:t>
      </w:r>
      <w:r w:rsidR="004D26E2" w:rsidRPr="00B828AA">
        <w:rPr>
          <w:rFonts w:ascii="Times New Roman" w:hAnsi="Times New Roman" w:cs="Times New Roman"/>
          <w:sz w:val="24"/>
          <w:szCs w:val="24"/>
        </w:rPr>
        <w:t>consequently</w:t>
      </w:r>
      <w:r w:rsidR="00AF4995" w:rsidRPr="00B828AA">
        <w:rPr>
          <w:rFonts w:ascii="Times New Roman" w:hAnsi="Times New Roman" w:cs="Times New Roman"/>
          <w:sz w:val="24"/>
          <w:szCs w:val="24"/>
        </w:rPr>
        <w:t xml:space="preserve">, be related to </w:t>
      </w:r>
      <w:r w:rsidR="00962D04" w:rsidRPr="00B828AA">
        <w:rPr>
          <w:rFonts w:ascii="Times New Roman" w:hAnsi="Times New Roman" w:cs="Times New Roman"/>
          <w:sz w:val="24"/>
          <w:szCs w:val="24"/>
        </w:rPr>
        <w:t>existing and future research</w:t>
      </w:r>
      <w:r w:rsidR="00AF4995" w:rsidRPr="00B828AA">
        <w:rPr>
          <w:rFonts w:ascii="Times New Roman" w:hAnsi="Times New Roman" w:cs="Times New Roman"/>
          <w:sz w:val="24"/>
          <w:szCs w:val="24"/>
        </w:rPr>
        <w:t xml:space="preserve"> </w:t>
      </w:r>
      <w:r w:rsidR="0056208F" w:rsidRPr="00B828AA">
        <w:rPr>
          <w:rFonts w:ascii="Times New Roman" w:hAnsi="Times New Roman" w:cs="Times New Roman"/>
          <w:sz w:val="24"/>
          <w:szCs w:val="24"/>
        </w:rPr>
        <w:t>on</w:t>
      </w:r>
      <w:r w:rsidR="00AF4995" w:rsidRPr="00B828AA">
        <w:rPr>
          <w:rFonts w:ascii="Times New Roman" w:hAnsi="Times New Roman" w:cs="Times New Roman"/>
          <w:sz w:val="24"/>
          <w:szCs w:val="24"/>
        </w:rPr>
        <w:t xml:space="preserve"> emotion regulation</w:t>
      </w:r>
      <w:r w:rsidR="00962D04" w:rsidRPr="00B828AA">
        <w:rPr>
          <w:rFonts w:ascii="Times New Roman" w:hAnsi="Times New Roman" w:cs="Times New Roman"/>
          <w:sz w:val="24"/>
          <w:szCs w:val="24"/>
        </w:rPr>
        <w:t>.</w:t>
      </w:r>
      <w:r w:rsidR="00AF4995" w:rsidRPr="00B828AA">
        <w:rPr>
          <w:rFonts w:ascii="Times New Roman" w:hAnsi="Times New Roman" w:cs="Times New Roman"/>
          <w:sz w:val="24"/>
          <w:szCs w:val="24"/>
        </w:rPr>
        <w:t xml:space="preserve"> Moreover, the specific subscales distinguish between</w:t>
      </w:r>
      <w:r w:rsidR="0056208F" w:rsidRPr="00B828AA">
        <w:rPr>
          <w:rFonts w:ascii="Times New Roman" w:hAnsi="Times New Roman" w:cs="Times New Roman"/>
          <w:sz w:val="24"/>
          <w:szCs w:val="24"/>
        </w:rPr>
        <w:t xml:space="preserve"> avoidant strategies</w:t>
      </w:r>
      <w:r w:rsidR="00DA6C82" w:rsidRPr="00B828AA">
        <w:rPr>
          <w:rFonts w:ascii="Times New Roman" w:hAnsi="Times New Roman" w:cs="Times New Roman"/>
          <w:sz w:val="24"/>
          <w:szCs w:val="24"/>
        </w:rPr>
        <w:t xml:space="preserve"> (</w:t>
      </w:r>
      <w:r w:rsidR="00DA6C82" w:rsidRPr="00B828AA">
        <w:rPr>
          <w:rFonts w:ascii="Times New Roman" w:hAnsi="Times New Roman" w:cs="Times New Roman"/>
          <w:i/>
          <w:sz w:val="24"/>
          <w:szCs w:val="24"/>
        </w:rPr>
        <w:t>distraction</w:t>
      </w:r>
      <w:r w:rsidR="00DA6C82" w:rsidRPr="00B828AA">
        <w:rPr>
          <w:rFonts w:ascii="Times New Roman" w:hAnsi="Times New Roman" w:cs="Times New Roman"/>
          <w:sz w:val="24"/>
          <w:szCs w:val="24"/>
        </w:rPr>
        <w:t xml:space="preserve"> and </w:t>
      </w:r>
      <w:r w:rsidR="00DA6C82" w:rsidRPr="00B828AA">
        <w:rPr>
          <w:rFonts w:ascii="Times New Roman" w:hAnsi="Times New Roman" w:cs="Times New Roman"/>
          <w:i/>
          <w:sz w:val="24"/>
          <w:szCs w:val="24"/>
        </w:rPr>
        <w:t>positive refocusing</w:t>
      </w:r>
      <w:r w:rsidR="00DA6C82" w:rsidRPr="00B828AA">
        <w:rPr>
          <w:rFonts w:ascii="Times New Roman" w:hAnsi="Times New Roman" w:cs="Times New Roman"/>
          <w:sz w:val="24"/>
          <w:szCs w:val="24"/>
        </w:rPr>
        <w:t xml:space="preserve"> subscales)</w:t>
      </w:r>
      <w:r w:rsidR="0056208F" w:rsidRPr="00B828AA">
        <w:rPr>
          <w:rFonts w:ascii="Times New Roman" w:hAnsi="Times New Roman" w:cs="Times New Roman"/>
          <w:sz w:val="24"/>
          <w:szCs w:val="24"/>
        </w:rPr>
        <w:t>, acceptance</w:t>
      </w:r>
      <w:r w:rsidR="00DA6C82" w:rsidRPr="00B828AA">
        <w:rPr>
          <w:rFonts w:ascii="Times New Roman" w:hAnsi="Times New Roman" w:cs="Times New Roman"/>
          <w:sz w:val="24"/>
          <w:szCs w:val="24"/>
        </w:rPr>
        <w:t xml:space="preserve"> (</w:t>
      </w:r>
      <w:r w:rsidR="00DA6C82" w:rsidRPr="00B828AA">
        <w:rPr>
          <w:rFonts w:ascii="Times New Roman" w:hAnsi="Times New Roman" w:cs="Times New Roman"/>
          <w:i/>
          <w:sz w:val="24"/>
          <w:szCs w:val="24"/>
        </w:rPr>
        <w:t>acceptance</w:t>
      </w:r>
      <w:r w:rsidR="00DA6C82" w:rsidRPr="00B828AA">
        <w:rPr>
          <w:rFonts w:ascii="Times New Roman" w:hAnsi="Times New Roman" w:cs="Times New Roman"/>
          <w:sz w:val="24"/>
          <w:szCs w:val="24"/>
        </w:rPr>
        <w:t xml:space="preserve"> subscales</w:t>
      </w:r>
      <w:r w:rsidR="00DA6C82" w:rsidRPr="00B828AA">
        <w:rPr>
          <w:rFonts w:ascii="Times New Roman" w:hAnsi="Times New Roman" w:cs="Times New Roman"/>
          <w:i/>
          <w:sz w:val="24"/>
          <w:szCs w:val="24"/>
        </w:rPr>
        <w:t>)</w:t>
      </w:r>
      <w:r w:rsidR="0056208F" w:rsidRPr="00B828AA">
        <w:rPr>
          <w:rFonts w:ascii="Times New Roman" w:hAnsi="Times New Roman" w:cs="Times New Roman"/>
          <w:sz w:val="24"/>
          <w:szCs w:val="24"/>
        </w:rPr>
        <w:t>, and m</w:t>
      </w:r>
      <w:r w:rsidR="00AF4995" w:rsidRPr="00B828AA">
        <w:rPr>
          <w:rFonts w:ascii="Times New Roman" w:hAnsi="Times New Roman" w:cs="Times New Roman"/>
          <w:sz w:val="24"/>
          <w:szCs w:val="24"/>
        </w:rPr>
        <w:t>ore cognitively-</w:t>
      </w:r>
      <w:r w:rsidR="0056208F" w:rsidRPr="00B828AA">
        <w:rPr>
          <w:rFonts w:ascii="Times New Roman" w:hAnsi="Times New Roman" w:cs="Times New Roman"/>
          <w:sz w:val="24"/>
          <w:szCs w:val="24"/>
        </w:rPr>
        <w:t xml:space="preserve">transforming </w:t>
      </w:r>
      <w:r w:rsidR="00AF4995" w:rsidRPr="00B828AA">
        <w:rPr>
          <w:rFonts w:ascii="Times New Roman" w:hAnsi="Times New Roman" w:cs="Times New Roman"/>
          <w:sz w:val="24"/>
          <w:szCs w:val="24"/>
        </w:rPr>
        <w:t>strategies</w:t>
      </w:r>
      <w:r w:rsidR="00DA6C82" w:rsidRPr="00B828AA">
        <w:rPr>
          <w:rFonts w:ascii="Times New Roman" w:hAnsi="Times New Roman" w:cs="Times New Roman"/>
          <w:sz w:val="24"/>
          <w:szCs w:val="24"/>
        </w:rPr>
        <w:t xml:space="preserve"> (</w:t>
      </w:r>
      <w:r w:rsidR="00DA6C82" w:rsidRPr="00B828AA">
        <w:rPr>
          <w:rFonts w:ascii="Times New Roman" w:hAnsi="Times New Roman" w:cs="Times New Roman"/>
          <w:i/>
          <w:sz w:val="24"/>
          <w:szCs w:val="24"/>
        </w:rPr>
        <w:t>positive reappraisal/reinterpretation, perspective</w:t>
      </w:r>
      <w:r w:rsidR="00DA6C82" w:rsidRPr="00B828AA">
        <w:rPr>
          <w:rFonts w:ascii="Times New Roman" w:hAnsi="Times New Roman" w:cs="Times New Roman"/>
          <w:sz w:val="24"/>
          <w:szCs w:val="24"/>
        </w:rPr>
        <w:t xml:space="preserve">, and </w:t>
      </w:r>
      <w:r w:rsidR="00DA6C82" w:rsidRPr="00B828AA">
        <w:rPr>
          <w:rFonts w:ascii="Times New Roman" w:hAnsi="Times New Roman" w:cs="Times New Roman"/>
          <w:i/>
          <w:sz w:val="24"/>
          <w:szCs w:val="24"/>
        </w:rPr>
        <w:t xml:space="preserve">planning </w:t>
      </w:r>
      <w:r w:rsidR="00DA6C82" w:rsidRPr="00B828AA">
        <w:rPr>
          <w:rFonts w:ascii="Times New Roman" w:hAnsi="Times New Roman" w:cs="Times New Roman"/>
          <w:sz w:val="24"/>
          <w:szCs w:val="24"/>
        </w:rPr>
        <w:t>strategies)</w:t>
      </w:r>
      <w:r w:rsidR="0056208F" w:rsidRPr="00B828AA">
        <w:rPr>
          <w:rFonts w:ascii="Times New Roman" w:hAnsi="Times New Roman" w:cs="Times New Roman"/>
          <w:sz w:val="24"/>
          <w:szCs w:val="24"/>
        </w:rPr>
        <w:t>.</w:t>
      </w:r>
      <w:r w:rsidR="00962D04" w:rsidRPr="00B828AA">
        <w:rPr>
          <w:rFonts w:ascii="Times New Roman" w:hAnsi="Times New Roman" w:cs="Times New Roman"/>
          <w:sz w:val="24"/>
          <w:szCs w:val="24"/>
        </w:rPr>
        <w:t xml:space="preserve"> </w:t>
      </w:r>
      <w:bookmarkStart w:id="5" w:name="_Hlk494186770"/>
      <w:r w:rsidRPr="00B828AA">
        <w:rPr>
          <w:rFonts w:ascii="Times New Roman" w:hAnsi="Times New Roman" w:cs="Times New Roman"/>
          <w:sz w:val="24"/>
          <w:szCs w:val="24"/>
        </w:rPr>
        <w:t xml:space="preserve">Based on the </w:t>
      </w:r>
      <w:r w:rsidR="0054290A" w:rsidRPr="00B828AA">
        <w:rPr>
          <w:rFonts w:ascii="Times New Roman" w:hAnsi="Times New Roman" w:cs="Times New Roman"/>
          <w:sz w:val="24"/>
          <w:szCs w:val="24"/>
        </w:rPr>
        <w:t xml:space="preserve">proposed </w:t>
      </w:r>
      <w:r w:rsidRPr="00B828AA">
        <w:rPr>
          <w:rFonts w:ascii="Times New Roman" w:hAnsi="Times New Roman" w:cs="Times New Roman"/>
          <w:sz w:val="24"/>
          <w:szCs w:val="24"/>
        </w:rPr>
        <w:t>mechanisms and effects reported in the existing literature</w:t>
      </w:r>
      <w:bookmarkEnd w:id="5"/>
      <w:r w:rsidR="005E5642" w:rsidRPr="00B828AA">
        <w:rPr>
          <w:rFonts w:ascii="Times New Roman" w:hAnsi="Times New Roman" w:cs="Times New Roman"/>
          <w:sz w:val="24"/>
          <w:szCs w:val="24"/>
        </w:rPr>
        <w:t>, w</w:t>
      </w:r>
      <w:r w:rsidR="000D5D43" w:rsidRPr="00B828AA">
        <w:rPr>
          <w:rFonts w:ascii="Times New Roman" w:hAnsi="Times New Roman" w:cs="Times New Roman"/>
          <w:sz w:val="24"/>
          <w:szCs w:val="24"/>
        </w:rPr>
        <w:t>e did not predict substantial changes after the Presence module</w:t>
      </w:r>
      <w:r w:rsidR="00DA6C82" w:rsidRPr="00B828AA">
        <w:rPr>
          <w:rFonts w:ascii="Times New Roman" w:hAnsi="Times New Roman" w:cs="Times New Roman"/>
          <w:sz w:val="24"/>
          <w:szCs w:val="24"/>
        </w:rPr>
        <w:t xml:space="preserve">. </w:t>
      </w:r>
      <w:r w:rsidR="00B5066C">
        <w:rPr>
          <w:rFonts w:ascii="Times New Roman" w:hAnsi="Times New Roman" w:cs="Times New Roman"/>
          <w:sz w:val="24"/>
          <w:szCs w:val="24"/>
        </w:rPr>
        <w:t>In particular</w:t>
      </w:r>
      <w:r w:rsidR="000D5D43" w:rsidRPr="00B828AA">
        <w:rPr>
          <w:rFonts w:ascii="Times New Roman" w:hAnsi="Times New Roman" w:cs="Times New Roman"/>
          <w:sz w:val="24"/>
          <w:szCs w:val="24"/>
        </w:rPr>
        <w:t xml:space="preserve">, we expected that cultivating </w:t>
      </w:r>
      <w:r w:rsidR="00DB563A" w:rsidRPr="00B828AA">
        <w:rPr>
          <w:rFonts w:ascii="Times New Roman" w:hAnsi="Times New Roman" w:cs="Times New Roman"/>
          <w:sz w:val="24"/>
          <w:szCs w:val="24"/>
        </w:rPr>
        <w:t xml:space="preserve">present-moment awareness and </w:t>
      </w:r>
      <w:r w:rsidR="000D5D43" w:rsidRPr="00B828AA">
        <w:rPr>
          <w:rFonts w:ascii="Times New Roman" w:hAnsi="Times New Roman" w:cs="Times New Roman"/>
          <w:sz w:val="24"/>
          <w:szCs w:val="24"/>
        </w:rPr>
        <w:t xml:space="preserve">focused attention would not be sufficient to foster change in </w:t>
      </w:r>
      <w:r w:rsidR="005E5642" w:rsidRPr="00B828AA">
        <w:rPr>
          <w:rFonts w:ascii="Times New Roman" w:hAnsi="Times New Roman" w:cs="Times New Roman"/>
          <w:sz w:val="24"/>
          <w:szCs w:val="24"/>
        </w:rPr>
        <w:t xml:space="preserve">the targeted </w:t>
      </w:r>
      <w:r w:rsidR="009D58D2" w:rsidRPr="00B828AA">
        <w:rPr>
          <w:rFonts w:ascii="Times New Roman" w:hAnsi="Times New Roman" w:cs="Times New Roman"/>
          <w:sz w:val="24"/>
          <w:szCs w:val="24"/>
        </w:rPr>
        <w:t>specific emotion regulation strategies</w:t>
      </w:r>
      <w:r w:rsidR="000D5D43" w:rsidRPr="00B828AA">
        <w:rPr>
          <w:rFonts w:ascii="Times New Roman" w:hAnsi="Times New Roman" w:cs="Times New Roman"/>
          <w:sz w:val="24"/>
          <w:szCs w:val="24"/>
        </w:rPr>
        <w:t xml:space="preserve">. </w:t>
      </w:r>
      <w:r w:rsidR="009D58D2" w:rsidRPr="00B828AA">
        <w:rPr>
          <w:rFonts w:ascii="Times New Roman" w:hAnsi="Times New Roman" w:cs="Times New Roman"/>
          <w:sz w:val="24"/>
          <w:szCs w:val="24"/>
        </w:rPr>
        <w:t xml:space="preserve">In contrast, we expected the Perspective module to </w:t>
      </w:r>
      <w:r w:rsidR="00DA6C82" w:rsidRPr="00B828AA">
        <w:rPr>
          <w:rFonts w:ascii="Times New Roman" w:hAnsi="Times New Roman" w:cs="Times New Roman"/>
          <w:sz w:val="24"/>
          <w:szCs w:val="24"/>
        </w:rPr>
        <w:t xml:space="preserve">specifically </w:t>
      </w:r>
      <w:r w:rsidR="00716AD5" w:rsidRPr="00B828AA">
        <w:rPr>
          <w:rFonts w:ascii="Times New Roman" w:hAnsi="Times New Roman" w:cs="Times New Roman"/>
          <w:sz w:val="24"/>
          <w:szCs w:val="24"/>
        </w:rPr>
        <w:t xml:space="preserve">increase the use of </w:t>
      </w:r>
      <w:r w:rsidR="00DA6C82" w:rsidRPr="00B828AA">
        <w:rPr>
          <w:rFonts w:ascii="Times New Roman" w:hAnsi="Times New Roman" w:cs="Times New Roman"/>
          <w:sz w:val="24"/>
          <w:szCs w:val="24"/>
        </w:rPr>
        <w:t>cognitively-transforming</w:t>
      </w:r>
      <w:r w:rsidR="00716AD5" w:rsidRPr="00B828AA">
        <w:rPr>
          <w:rFonts w:ascii="Times New Roman" w:hAnsi="Times New Roman" w:cs="Times New Roman"/>
          <w:sz w:val="24"/>
          <w:szCs w:val="24"/>
        </w:rPr>
        <w:t xml:space="preserve"> strategies</w:t>
      </w:r>
      <w:r w:rsidR="00886B32" w:rsidRPr="00B828AA">
        <w:rPr>
          <w:rFonts w:ascii="Times New Roman" w:hAnsi="Times New Roman" w:cs="Times New Roman"/>
          <w:sz w:val="24"/>
          <w:szCs w:val="24"/>
        </w:rPr>
        <w:t>. We reasoned that it would do so by</w:t>
      </w:r>
      <w:r w:rsidR="00DA6C82" w:rsidRPr="00B828AA">
        <w:rPr>
          <w:rFonts w:ascii="Times New Roman" w:hAnsi="Times New Roman" w:cs="Times New Roman"/>
          <w:sz w:val="24"/>
          <w:szCs w:val="24"/>
        </w:rPr>
        <w:t xml:space="preserve"> </w:t>
      </w:r>
      <w:r w:rsidR="009D58D2" w:rsidRPr="00B828AA">
        <w:rPr>
          <w:rFonts w:ascii="Times New Roman" w:hAnsi="Times New Roman" w:cs="Times New Roman"/>
          <w:sz w:val="24"/>
          <w:szCs w:val="24"/>
        </w:rPr>
        <w:t xml:space="preserve">providing </w:t>
      </w:r>
      <w:r w:rsidR="00315E60" w:rsidRPr="00B828AA">
        <w:rPr>
          <w:rFonts w:ascii="Times New Roman" w:hAnsi="Times New Roman" w:cs="Times New Roman"/>
          <w:sz w:val="24"/>
          <w:szCs w:val="24"/>
        </w:rPr>
        <w:t xml:space="preserve">a detached </w:t>
      </w:r>
      <w:r w:rsidR="009D58D2" w:rsidRPr="00B828AA">
        <w:rPr>
          <w:rFonts w:ascii="Times New Roman" w:hAnsi="Times New Roman" w:cs="Times New Roman"/>
          <w:sz w:val="24"/>
          <w:szCs w:val="24"/>
        </w:rPr>
        <w:t>perspective from which one could appraise a difficult situation</w:t>
      </w:r>
      <w:r w:rsidR="00EB2F39" w:rsidRPr="00B828AA">
        <w:rPr>
          <w:rFonts w:ascii="Times New Roman" w:hAnsi="Times New Roman" w:cs="Times New Roman"/>
          <w:sz w:val="24"/>
          <w:szCs w:val="24"/>
        </w:rPr>
        <w:t xml:space="preserve"> and envision alternative viewpoints</w:t>
      </w:r>
      <w:r w:rsidR="009D58D2" w:rsidRPr="00B828AA">
        <w:rPr>
          <w:rFonts w:ascii="Times New Roman" w:hAnsi="Times New Roman" w:cs="Times New Roman"/>
          <w:sz w:val="24"/>
          <w:szCs w:val="24"/>
        </w:rPr>
        <w:t xml:space="preserve">. </w:t>
      </w:r>
      <w:r w:rsidR="00871C0B" w:rsidRPr="00B828AA">
        <w:rPr>
          <w:rFonts w:ascii="Times New Roman" w:hAnsi="Times New Roman" w:cs="Times New Roman"/>
          <w:sz w:val="24"/>
          <w:szCs w:val="24"/>
        </w:rPr>
        <w:t xml:space="preserve">Finally, we expected the </w:t>
      </w:r>
      <w:r w:rsidR="00035236" w:rsidRPr="00B828AA">
        <w:rPr>
          <w:rFonts w:ascii="Times New Roman" w:hAnsi="Times New Roman" w:cs="Times New Roman"/>
          <w:sz w:val="24"/>
          <w:szCs w:val="24"/>
        </w:rPr>
        <w:t xml:space="preserve">Affect module to </w:t>
      </w:r>
      <w:r w:rsidR="00DA6C82" w:rsidRPr="00B828AA">
        <w:rPr>
          <w:rFonts w:ascii="Times New Roman" w:hAnsi="Times New Roman" w:cs="Times New Roman"/>
          <w:sz w:val="24"/>
          <w:szCs w:val="24"/>
        </w:rPr>
        <w:t>specifically</w:t>
      </w:r>
      <w:r w:rsidR="00035236" w:rsidRPr="00B828AA">
        <w:rPr>
          <w:rFonts w:ascii="Times New Roman" w:hAnsi="Times New Roman" w:cs="Times New Roman"/>
          <w:sz w:val="24"/>
          <w:szCs w:val="24"/>
        </w:rPr>
        <w:t xml:space="preserve"> decrease avoidance</w:t>
      </w:r>
      <w:r w:rsidR="00085C9A" w:rsidRPr="00B828AA">
        <w:rPr>
          <w:rFonts w:ascii="Times New Roman" w:hAnsi="Times New Roman" w:cs="Times New Roman"/>
          <w:sz w:val="24"/>
          <w:szCs w:val="24"/>
        </w:rPr>
        <w:t xml:space="preserve"> </w:t>
      </w:r>
      <w:r w:rsidR="00035236" w:rsidRPr="00B828AA">
        <w:rPr>
          <w:rFonts w:ascii="Times New Roman" w:hAnsi="Times New Roman" w:cs="Times New Roman"/>
          <w:sz w:val="24"/>
          <w:szCs w:val="24"/>
        </w:rPr>
        <w:t xml:space="preserve">and increase </w:t>
      </w:r>
      <w:r w:rsidR="00035236" w:rsidRPr="00C5454D">
        <w:rPr>
          <w:rFonts w:ascii="Times New Roman" w:hAnsi="Times New Roman" w:cs="Times New Roman"/>
          <w:sz w:val="24"/>
          <w:szCs w:val="24"/>
        </w:rPr>
        <w:t>acceptance</w:t>
      </w:r>
      <w:r w:rsidR="00035236" w:rsidRPr="00B828AA">
        <w:rPr>
          <w:rFonts w:ascii="Times New Roman" w:hAnsi="Times New Roman" w:cs="Times New Roman"/>
          <w:sz w:val="24"/>
          <w:szCs w:val="24"/>
        </w:rPr>
        <w:t xml:space="preserve"> </w:t>
      </w:r>
      <w:r w:rsidR="00035236" w:rsidRPr="00EB1E82">
        <w:rPr>
          <w:rFonts w:ascii="Times New Roman" w:hAnsi="Times New Roman" w:cs="Times New Roman"/>
          <w:sz w:val="24"/>
          <w:szCs w:val="24"/>
        </w:rPr>
        <w:t>a</w:t>
      </w:r>
      <w:r w:rsidR="00035236" w:rsidRPr="00B828AA">
        <w:rPr>
          <w:rFonts w:ascii="Times New Roman" w:hAnsi="Times New Roman" w:cs="Times New Roman"/>
          <w:sz w:val="24"/>
          <w:szCs w:val="24"/>
        </w:rPr>
        <w:t xml:space="preserve">s it explicitly trains the ability to </w:t>
      </w:r>
      <w:r w:rsidR="00871C0B" w:rsidRPr="00B828AA">
        <w:rPr>
          <w:rFonts w:ascii="Times New Roman" w:hAnsi="Times New Roman" w:cs="Times New Roman"/>
          <w:sz w:val="24"/>
          <w:szCs w:val="24"/>
        </w:rPr>
        <w:t xml:space="preserve">directly </w:t>
      </w:r>
      <w:r w:rsidR="00035236" w:rsidRPr="00B828AA">
        <w:rPr>
          <w:rFonts w:ascii="Times New Roman" w:hAnsi="Times New Roman" w:cs="Times New Roman"/>
          <w:sz w:val="24"/>
          <w:szCs w:val="24"/>
        </w:rPr>
        <w:t>face difficult emotion</w:t>
      </w:r>
      <w:r w:rsidR="00DB563A" w:rsidRPr="00B828AA">
        <w:rPr>
          <w:rFonts w:ascii="Times New Roman" w:hAnsi="Times New Roman" w:cs="Times New Roman"/>
          <w:sz w:val="24"/>
          <w:szCs w:val="24"/>
        </w:rPr>
        <w:t>s though a loving and accepting attitude.</w:t>
      </w:r>
    </w:p>
    <w:bookmarkEnd w:id="4"/>
    <w:p w14:paraId="309BF9C1" w14:textId="77777777" w:rsidR="005D2164" w:rsidRPr="00B828AA" w:rsidRDefault="005D2164" w:rsidP="007073FD">
      <w:pPr>
        <w:pStyle w:val="StandardWeb"/>
        <w:spacing w:after="240" w:line="480" w:lineRule="auto"/>
        <w:jc w:val="center"/>
        <w:rPr>
          <w:b/>
        </w:rPr>
      </w:pPr>
      <w:r w:rsidRPr="00B828AA">
        <w:rPr>
          <w:b/>
        </w:rPr>
        <w:t>Method</w:t>
      </w:r>
      <w:r w:rsidRPr="00B828AA">
        <w:rPr>
          <w:b/>
          <w:color w:val="000000"/>
        </w:rPr>
        <w:t>s</w:t>
      </w:r>
    </w:p>
    <w:p w14:paraId="6AC935EE" w14:textId="77777777" w:rsidR="005D2164" w:rsidRPr="00B828AA" w:rsidRDefault="005D2164" w:rsidP="007073FD">
      <w:pPr>
        <w:spacing w:after="240" w:line="480" w:lineRule="auto"/>
        <w:rPr>
          <w:rFonts w:ascii="Times New Roman" w:eastAsia="Times New Roman" w:hAnsi="Times New Roman" w:cs="Times New Roman"/>
          <w:b/>
          <w:color w:val="000000"/>
          <w:sz w:val="24"/>
          <w:szCs w:val="24"/>
        </w:rPr>
      </w:pPr>
      <w:r w:rsidRPr="00B828AA">
        <w:rPr>
          <w:rFonts w:ascii="Times New Roman" w:eastAsia="Times New Roman" w:hAnsi="Times New Roman" w:cs="Times New Roman"/>
          <w:b/>
          <w:color w:val="000000"/>
          <w:sz w:val="24"/>
          <w:szCs w:val="24"/>
        </w:rPr>
        <w:t>Participants</w:t>
      </w:r>
    </w:p>
    <w:p w14:paraId="33420C17" w14:textId="289291B4" w:rsidR="001D3A09" w:rsidRPr="00B828AA" w:rsidRDefault="005D2164" w:rsidP="00E632C9">
      <w:pPr>
        <w:spacing w:line="480" w:lineRule="auto"/>
        <w:ind w:firstLine="720"/>
        <w:rPr>
          <w:rFonts w:ascii="Times New Roman" w:eastAsia="Times New Roman" w:hAnsi="Times New Roman" w:cs="Times New Roman"/>
          <w:color w:val="000000"/>
          <w:sz w:val="24"/>
          <w:szCs w:val="24"/>
        </w:rPr>
      </w:pPr>
      <w:r w:rsidRPr="00B828AA">
        <w:rPr>
          <w:rFonts w:ascii="Times New Roman" w:eastAsia="Times New Roman" w:hAnsi="Times New Roman" w:cs="Times New Roman"/>
          <w:color w:val="000000"/>
          <w:sz w:val="24"/>
          <w:szCs w:val="24"/>
        </w:rPr>
        <w:t>As part of a large 9-months</w:t>
      </w:r>
      <w:r w:rsidR="00343E05">
        <w:rPr>
          <w:rFonts w:ascii="Times New Roman" w:eastAsia="Times New Roman" w:hAnsi="Times New Roman" w:cs="Times New Roman"/>
          <w:color w:val="000000"/>
          <w:sz w:val="24"/>
          <w:szCs w:val="24"/>
        </w:rPr>
        <w:t xml:space="preserve"> multi-method</w:t>
      </w:r>
      <w:r w:rsidRPr="00B828AA">
        <w:rPr>
          <w:rFonts w:ascii="Times New Roman" w:eastAsia="Times New Roman" w:hAnsi="Times New Roman" w:cs="Times New Roman"/>
          <w:color w:val="000000"/>
          <w:sz w:val="24"/>
          <w:szCs w:val="24"/>
        </w:rPr>
        <w:t xml:space="preserve"> longitudinal study on the effects of mental training, the ReSource Project, 332 participants (197 female, 20 – 55 years old, Mean</w:t>
      </w:r>
      <w:r w:rsidRPr="00B828AA">
        <w:rPr>
          <w:rFonts w:ascii="Times New Roman" w:eastAsia="Times New Roman" w:hAnsi="Times New Roman" w:cs="Times New Roman"/>
          <w:color w:val="000000"/>
          <w:sz w:val="24"/>
          <w:szCs w:val="24"/>
          <w:vertAlign w:val="subscript"/>
        </w:rPr>
        <w:t>Age</w:t>
      </w:r>
      <w:r w:rsidRPr="00B828AA">
        <w:rPr>
          <w:rFonts w:ascii="Times New Roman" w:eastAsia="Times New Roman" w:hAnsi="Times New Roman" w:cs="Times New Roman"/>
          <w:color w:val="000000"/>
          <w:sz w:val="24"/>
          <w:szCs w:val="24"/>
        </w:rPr>
        <w:t xml:space="preserve"> = 40.74, SD</w:t>
      </w:r>
      <w:r w:rsidRPr="00B828AA">
        <w:rPr>
          <w:rFonts w:ascii="Times New Roman" w:eastAsia="Times New Roman" w:hAnsi="Times New Roman" w:cs="Times New Roman"/>
          <w:color w:val="000000"/>
          <w:sz w:val="24"/>
          <w:szCs w:val="24"/>
          <w:vertAlign w:val="subscript"/>
        </w:rPr>
        <w:t>Age</w:t>
      </w:r>
      <w:r w:rsidRPr="00B828AA">
        <w:rPr>
          <w:rFonts w:ascii="Times New Roman" w:eastAsia="Times New Roman" w:hAnsi="Times New Roman" w:cs="Times New Roman"/>
          <w:color w:val="000000"/>
          <w:sz w:val="24"/>
          <w:szCs w:val="24"/>
        </w:rPr>
        <w:t xml:space="preserve"> = 9.24) were included after having been thoroughly screened for health problems and meditation experience. </w:t>
      </w:r>
      <w:r w:rsidR="003026D5" w:rsidRPr="00B828AA">
        <w:rPr>
          <w:rFonts w:ascii="Times New Roman" w:eastAsia="Times New Roman" w:hAnsi="Times New Roman" w:cs="Times New Roman"/>
          <w:color w:val="000000"/>
          <w:sz w:val="24"/>
          <w:szCs w:val="24"/>
        </w:rPr>
        <w:t xml:space="preserve">Participants were recruited in Leipzig and Berlin, Germany, via flyers, local newspapers, radio announcements, and posters in public transport (in Leipzig). </w:t>
      </w:r>
      <w:r w:rsidRPr="00B828AA">
        <w:rPr>
          <w:rFonts w:ascii="Times New Roman" w:eastAsia="Times New Roman" w:hAnsi="Times New Roman" w:cs="Times New Roman"/>
          <w:color w:val="000000"/>
          <w:sz w:val="24"/>
          <w:szCs w:val="24"/>
        </w:rPr>
        <w:t>These participants were assigned to four</w:t>
      </w:r>
      <w:r w:rsidR="00E628C2" w:rsidRPr="00B828AA">
        <w:rPr>
          <w:rFonts w:ascii="Times New Roman" w:eastAsia="Times New Roman" w:hAnsi="Times New Roman" w:cs="Times New Roman"/>
          <w:color w:val="000000"/>
          <w:sz w:val="24"/>
          <w:szCs w:val="24"/>
        </w:rPr>
        <w:t xml:space="preserve"> </w:t>
      </w:r>
      <w:r w:rsidRPr="00B828AA">
        <w:rPr>
          <w:rFonts w:ascii="Times New Roman" w:eastAsia="Times New Roman" w:hAnsi="Times New Roman" w:cs="Times New Roman"/>
          <w:color w:val="000000"/>
          <w:sz w:val="24"/>
          <w:szCs w:val="24"/>
        </w:rPr>
        <w:t xml:space="preserve">cohorts (TC1 = 80, TC2 = 81, TC3 = 81, RCC = 90). </w:t>
      </w:r>
      <w:r w:rsidR="000815D4" w:rsidRPr="00B828AA">
        <w:rPr>
          <w:rFonts w:ascii="Times New Roman" w:eastAsia="Times New Roman" w:hAnsi="Times New Roman" w:cs="Times New Roman"/>
          <w:color w:val="000000"/>
          <w:sz w:val="24"/>
          <w:szCs w:val="24"/>
        </w:rPr>
        <w:t xml:space="preserve">Exclusion criteria included failing to meet MRI safety standards, meditation </w:t>
      </w:r>
      <w:r w:rsidR="000815D4" w:rsidRPr="00B828AA">
        <w:rPr>
          <w:rFonts w:ascii="Times New Roman" w:eastAsia="Times New Roman" w:hAnsi="Times New Roman" w:cs="Times New Roman"/>
          <w:color w:val="000000"/>
          <w:sz w:val="24"/>
          <w:szCs w:val="24"/>
        </w:rPr>
        <w:lastRenderedPageBreak/>
        <w:t xml:space="preserve">practice in the last two years, psychotherapy, addiction, and a variety of medications. Participants were also screened for depression, anxiety, and personality disorders. Test cohorts were matched on age, gender, education, </w:t>
      </w:r>
      <w:r w:rsidR="00297CBC" w:rsidRPr="00B828AA">
        <w:rPr>
          <w:rFonts w:ascii="Times New Roman" w:eastAsia="Times New Roman" w:hAnsi="Times New Roman" w:cs="Times New Roman"/>
          <w:color w:val="000000"/>
          <w:sz w:val="24"/>
          <w:szCs w:val="24"/>
        </w:rPr>
        <w:t>attention/concentration abilities</w:t>
      </w:r>
      <w:r w:rsidR="000815D4" w:rsidRPr="00B828AA">
        <w:rPr>
          <w:rFonts w:ascii="Times New Roman" w:eastAsia="Times New Roman" w:hAnsi="Times New Roman" w:cs="Times New Roman"/>
          <w:color w:val="000000"/>
          <w:sz w:val="24"/>
          <w:szCs w:val="24"/>
        </w:rPr>
        <w:t>, self-compassion, perceived stress, mindfulness, self-rated mental health, compassion, depression, alexithymia, and anxiety, among others (see Singer et al., 2016, for more details</w:t>
      </w:r>
      <w:r w:rsidR="00ED368A">
        <w:rPr>
          <w:rFonts w:ascii="Times New Roman" w:eastAsia="Times New Roman" w:hAnsi="Times New Roman" w:cs="Times New Roman"/>
          <w:color w:val="000000"/>
          <w:sz w:val="24"/>
          <w:szCs w:val="24"/>
        </w:rPr>
        <w:t>, incl</w:t>
      </w:r>
      <w:r w:rsidR="00343E05">
        <w:rPr>
          <w:rFonts w:ascii="Times New Roman" w:eastAsia="Times New Roman" w:hAnsi="Times New Roman" w:cs="Times New Roman"/>
          <w:color w:val="000000"/>
          <w:sz w:val="24"/>
          <w:szCs w:val="24"/>
        </w:rPr>
        <w:t>uding</w:t>
      </w:r>
      <w:r w:rsidR="00ED368A">
        <w:rPr>
          <w:rFonts w:ascii="Times New Roman" w:eastAsia="Times New Roman" w:hAnsi="Times New Roman" w:cs="Times New Roman"/>
          <w:color w:val="000000"/>
          <w:sz w:val="24"/>
          <w:szCs w:val="24"/>
        </w:rPr>
        <w:t xml:space="preserve"> demographic information and an overview of measures assessed in the study</w:t>
      </w:r>
      <w:r w:rsidR="000815D4" w:rsidRPr="00B828AA">
        <w:rPr>
          <w:rFonts w:ascii="Times New Roman" w:eastAsia="Times New Roman" w:hAnsi="Times New Roman" w:cs="Times New Roman"/>
          <w:color w:val="000000"/>
          <w:sz w:val="24"/>
          <w:szCs w:val="24"/>
        </w:rPr>
        <w:t xml:space="preserve">). </w:t>
      </w:r>
      <w:bookmarkStart w:id="6" w:name="_Hlk515385004"/>
      <w:r w:rsidR="00343E05">
        <w:rPr>
          <w:rFonts w:ascii="Times New Roman" w:eastAsia="Times New Roman" w:hAnsi="Times New Roman" w:cs="Times New Roman"/>
          <w:color w:val="000000"/>
          <w:sz w:val="24"/>
          <w:szCs w:val="24"/>
        </w:rPr>
        <w:t xml:space="preserve">The </w:t>
      </w:r>
      <w:r w:rsidR="00180F02">
        <w:rPr>
          <w:rFonts w:ascii="Times New Roman" w:eastAsia="Times New Roman" w:hAnsi="Times New Roman" w:cs="Times New Roman"/>
          <w:color w:val="000000"/>
          <w:sz w:val="24"/>
          <w:szCs w:val="24"/>
        </w:rPr>
        <w:t xml:space="preserve">overall </w:t>
      </w:r>
      <w:r w:rsidR="00343E05">
        <w:rPr>
          <w:rFonts w:ascii="Times New Roman" w:eastAsia="Times New Roman" w:hAnsi="Times New Roman" w:cs="Times New Roman"/>
          <w:color w:val="000000"/>
          <w:sz w:val="24"/>
          <w:szCs w:val="24"/>
        </w:rPr>
        <w:t xml:space="preserve">sample size of the ReSource Project was </w:t>
      </w:r>
      <w:r w:rsidR="00180F02">
        <w:rPr>
          <w:rFonts w:ascii="Times New Roman" w:eastAsia="Times New Roman" w:hAnsi="Times New Roman" w:cs="Times New Roman"/>
          <w:color w:val="000000"/>
          <w:sz w:val="24"/>
          <w:szCs w:val="24"/>
        </w:rPr>
        <w:t>not chosen based on a power analysis per se</w:t>
      </w:r>
      <w:r w:rsidR="00D33008">
        <w:rPr>
          <w:rFonts w:ascii="Times New Roman" w:eastAsia="Times New Roman" w:hAnsi="Times New Roman" w:cs="Times New Roman"/>
          <w:color w:val="000000"/>
          <w:sz w:val="24"/>
          <w:szCs w:val="24"/>
        </w:rPr>
        <w:t xml:space="preserve"> (but see supplementary materials p. 26)</w:t>
      </w:r>
      <w:r w:rsidR="00180F02">
        <w:rPr>
          <w:rFonts w:ascii="Times New Roman" w:eastAsia="Times New Roman" w:hAnsi="Times New Roman" w:cs="Times New Roman"/>
          <w:color w:val="000000"/>
          <w:sz w:val="24"/>
          <w:szCs w:val="24"/>
        </w:rPr>
        <w:t xml:space="preserve">, but </w:t>
      </w:r>
      <w:r w:rsidR="006334C7">
        <w:rPr>
          <w:rFonts w:ascii="Times New Roman" w:eastAsia="Times New Roman" w:hAnsi="Times New Roman" w:cs="Times New Roman"/>
          <w:color w:val="000000"/>
          <w:sz w:val="24"/>
          <w:szCs w:val="24"/>
        </w:rPr>
        <w:t>to</w:t>
      </w:r>
      <w:r w:rsidR="00343E05">
        <w:rPr>
          <w:rFonts w:ascii="Times New Roman" w:eastAsia="Times New Roman" w:hAnsi="Times New Roman" w:cs="Times New Roman"/>
          <w:color w:val="000000"/>
          <w:sz w:val="24"/>
          <w:szCs w:val="24"/>
        </w:rPr>
        <w:t xml:space="preserve"> significantly exceed that </w:t>
      </w:r>
      <w:r w:rsidR="00180F02">
        <w:rPr>
          <w:rFonts w:ascii="Times New Roman" w:eastAsia="Times New Roman" w:hAnsi="Times New Roman" w:cs="Times New Roman"/>
          <w:color w:val="000000"/>
          <w:sz w:val="24"/>
          <w:szCs w:val="24"/>
        </w:rPr>
        <w:t xml:space="preserve">of </w:t>
      </w:r>
      <w:r w:rsidR="00343E05">
        <w:rPr>
          <w:rFonts w:ascii="Times New Roman" w:eastAsia="Times New Roman" w:hAnsi="Times New Roman" w:cs="Times New Roman"/>
          <w:color w:val="000000"/>
          <w:sz w:val="24"/>
          <w:szCs w:val="24"/>
        </w:rPr>
        <w:t xml:space="preserve">existing neuroimaging and behavioral </w:t>
      </w:r>
      <w:r w:rsidR="00180F02">
        <w:rPr>
          <w:rFonts w:ascii="Times New Roman" w:eastAsia="Times New Roman" w:hAnsi="Times New Roman" w:cs="Times New Roman"/>
          <w:color w:val="000000"/>
          <w:sz w:val="24"/>
          <w:szCs w:val="24"/>
        </w:rPr>
        <w:t>experiments</w:t>
      </w:r>
      <w:r w:rsidR="00343E05">
        <w:rPr>
          <w:rFonts w:ascii="Times New Roman" w:eastAsia="Times New Roman" w:hAnsi="Times New Roman" w:cs="Times New Roman"/>
          <w:color w:val="000000"/>
          <w:sz w:val="24"/>
          <w:szCs w:val="24"/>
        </w:rPr>
        <w:t xml:space="preserve"> on </w:t>
      </w:r>
      <w:r w:rsidR="00FF68B0">
        <w:rPr>
          <w:rFonts w:ascii="Times New Roman" w:eastAsia="Times New Roman" w:hAnsi="Times New Roman" w:cs="Times New Roman"/>
          <w:color w:val="000000"/>
          <w:sz w:val="24"/>
          <w:szCs w:val="24"/>
        </w:rPr>
        <w:t xml:space="preserve">meditation-based </w:t>
      </w:r>
      <w:r w:rsidR="00343E05">
        <w:rPr>
          <w:rFonts w:ascii="Times New Roman" w:eastAsia="Times New Roman" w:hAnsi="Times New Roman" w:cs="Times New Roman"/>
          <w:color w:val="000000"/>
          <w:sz w:val="24"/>
          <w:szCs w:val="24"/>
        </w:rPr>
        <w:t>mental-</w:t>
      </w:r>
      <w:r w:rsidR="00343E05" w:rsidRPr="009A0952">
        <w:rPr>
          <w:rFonts w:ascii="Times New Roman" w:eastAsia="Times New Roman" w:hAnsi="Times New Roman" w:cs="Times New Roman"/>
          <w:color w:val="000000"/>
          <w:sz w:val="24"/>
          <w:szCs w:val="24"/>
        </w:rPr>
        <w:t>training</w:t>
      </w:r>
      <w:r w:rsidR="00FF68B0" w:rsidRPr="009A0952">
        <w:rPr>
          <w:rFonts w:ascii="Times New Roman" w:eastAsia="Times New Roman" w:hAnsi="Times New Roman" w:cs="Times New Roman"/>
          <w:color w:val="000000"/>
          <w:sz w:val="24"/>
          <w:szCs w:val="24"/>
        </w:rPr>
        <w:t xml:space="preserve"> (</w:t>
      </w:r>
      <w:r w:rsidR="009A0952" w:rsidRPr="009A0952">
        <w:rPr>
          <w:rFonts w:ascii="Times New Roman" w:eastAsia="Times New Roman" w:hAnsi="Times New Roman" w:cs="Times New Roman"/>
          <w:color w:val="000000"/>
          <w:sz w:val="24"/>
          <w:szCs w:val="24"/>
        </w:rPr>
        <w:t>e.g., Klimecki, et al., 2012; Weng et al, 2013; see also Tang, Hölzel, &amp; Posner, 2015 for a review</w:t>
      </w:r>
      <w:r w:rsidR="00FF68B0" w:rsidRPr="009A0952">
        <w:rPr>
          <w:rFonts w:ascii="Times New Roman" w:eastAsia="Times New Roman" w:hAnsi="Times New Roman" w:cs="Times New Roman"/>
          <w:color w:val="000000"/>
          <w:sz w:val="24"/>
          <w:szCs w:val="24"/>
        </w:rPr>
        <w:t>)</w:t>
      </w:r>
      <w:r w:rsidR="00180F02" w:rsidRPr="009A0952">
        <w:rPr>
          <w:rFonts w:ascii="Times New Roman" w:eastAsia="Times New Roman" w:hAnsi="Times New Roman" w:cs="Times New Roman"/>
          <w:color w:val="000000"/>
          <w:sz w:val="24"/>
          <w:szCs w:val="24"/>
        </w:rPr>
        <w:t>.</w:t>
      </w:r>
      <w:r w:rsidR="00343E05" w:rsidRPr="009A0952">
        <w:rPr>
          <w:rFonts w:ascii="Times New Roman" w:eastAsia="Times New Roman" w:hAnsi="Times New Roman" w:cs="Times New Roman"/>
          <w:color w:val="000000"/>
          <w:sz w:val="24"/>
          <w:szCs w:val="24"/>
        </w:rPr>
        <w:t xml:space="preserve"> </w:t>
      </w:r>
      <w:bookmarkEnd w:id="6"/>
      <w:r w:rsidRPr="009A0952">
        <w:rPr>
          <w:rFonts w:ascii="Times New Roman" w:eastAsia="Times New Roman" w:hAnsi="Times New Roman" w:cs="Times New Roman"/>
          <w:color w:val="000000"/>
          <w:sz w:val="24"/>
          <w:szCs w:val="24"/>
        </w:rPr>
        <w:t>Sample</w:t>
      </w:r>
      <w:r w:rsidRPr="00B828AA">
        <w:rPr>
          <w:rFonts w:ascii="Times New Roman" w:eastAsia="Times New Roman" w:hAnsi="Times New Roman" w:cs="Times New Roman"/>
          <w:color w:val="000000"/>
          <w:sz w:val="24"/>
          <w:szCs w:val="24"/>
        </w:rPr>
        <w:t xml:space="preserve"> sizes per cohort, time point, and measure reported here varied due to dropout and missing data (for an overview, see </w:t>
      </w:r>
      <w:r w:rsidR="007460E9" w:rsidRPr="00B828AA">
        <w:rPr>
          <w:rFonts w:ascii="Times New Roman" w:eastAsia="Times New Roman" w:hAnsi="Times New Roman" w:cs="Times New Roman"/>
          <w:color w:val="000000"/>
          <w:sz w:val="24"/>
          <w:szCs w:val="24"/>
        </w:rPr>
        <w:t xml:space="preserve">Table </w:t>
      </w:r>
      <w:r w:rsidRPr="00B828AA">
        <w:rPr>
          <w:rFonts w:ascii="Times New Roman" w:eastAsia="Times New Roman" w:hAnsi="Times New Roman" w:cs="Times New Roman"/>
          <w:color w:val="000000"/>
          <w:sz w:val="24"/>
          <w:szCs w:val="24"/>
        </w:rPr>
        <w:t xml:space="preserve">1). The ReSource Project was ethically approved by the Research Ethics Committees of both the University of Leipzig (376/12-ff) and the Humboldt University in Berlin (2013-02, 2013-29, 2014-10). In addition, the study was registered as “Plasticity of the Compassionate Brain” (NCT01833104) at ClinicalTrials.org. </w:t>
      </w:r>
    </w:p>
    <w:p w14:paraId="4C4FE4A7" w14:textId="77777777" w:rsidR="005D2164" w:rsidRPr="00B828AA" w:rsidRDefault="005D2164" w:rsidP="007073FD">
      <w:pPr>
        <w:spacing w:line="480" w:lineRule="auto"/>
        <w:rPr>
          <w:rFonts w:ascii="Times New Roman" w:eastAsia="Times New Roman" w:hAnsi="Times New Roman" w:cs="Times New Roman"/>
          <w:b/>
          <w:color w:val="000000"/>
          <w:sz w:val="24"/>
          <w:szCs w:val="24"/>
        </w:rPr>
      </w:pPr>
      <w:r w:rsidRPr="00B828AA">
        <w:rPr>
          <w:rFonts w:ascii="Times New Roman" w:eastAsia="Times New Roman" w:hAnsi="Times New Roman" w:cs="Times New Roman"/>
          <w:b/>
          <w:color w:val="000000"/>
          <w:sz w:val="24"/>
          <w:szCs w:val="24"/>
        </w:rPr>
        <w:t>Procedure</w:t>
      </w:r>
    </w:p>
    <w:p w14:paraId="3003A812" w14:textId="2E43626A" w:rsidR="005D2164" w:rsidRPr="00B828AA" w:rsidRDefault="005D2164" w:rsidP="007073FD">
      <w:pPr>
        <w:spacing w:line="480" w:lineRule="auto"/>
        <w:rPr>
          <w:rFonts w:ascii="Times New Roman" w:eastAsia="Times New Roman" w:hAnsi="Times New Roman" w:cs="Times New Roman"/>
          <w:color w:val="000000"/>
          <w:sz w:val="24"/>
          <w:szCs w:val="24"/>
        </w:rPr>
      </w:pPr>
      <w:r w:rsidRPr="00B828AA">
        <w:rPr>
          <w:rFonts w:ascii="Times New Roman" w:eastAsia="Times New Roman" w:hAnsi="Times New Roman" w:cs="Times New Roman"/>
          <w:b/>
          <w:color w:val="000000"/>
          <w:sz w:val="24"/>
          <w:szCs w:val="24"/>
        </w:rPr>
        <w:tab/>
      </w:r>
      <w:r w:rsidRPr="00B828AA">
        <w:rPr>
          <w:rFonts w:ascii="Times New Roman" w:eastAsia="Times New Roman" w:hAnsi="Times New Roman" w:cs="Times New Roman"/>
          <w:color w:val="000000"/>
          <w:sz w:val="24"/>
          <w:szCs w:val="24"/>
        </w:rPr>
        <w:t xml:space="preserve">The longitudinal ReSource Project included four test cohorts: TC1, TC2, TC3, and RCC. Participants in TC1 and TC2 participated in three different 13-week training modules, although in different orders. TC1 completed the modules in the order “Presence-Affect-Perspective”, whereas TC2 underwent the Perspective module before the Affect module (“Presence-Perspective-Affect”). </w:t>
      </w:r>
      <w:r w:rsidR="004B36DE" w:rsidRPr="00B828AA">
        <w:rPr>
          <w:rFonts w:ascii="Times New Roman" w:eastAsia="Times New Roman" w:hAnsi="Times New Roman" w:cs="Times New Roman"/>
          <w:color w:val="000000"/>
          <w:sz w:val="24"/>
          <w:szCs w:val="24"/>
        </w:rPr>
        <w:t xml:space="preserve">Participants in </w:t>
      </w:r>
      <w:r w:rsidRPr="00B828AA">
        <w:rPr>
          <w:rFonts w:ascii="Times New Roman" w:eastAsia="Times New Roman" w:hAnsi="Times New Roman" w:cs="Times New Roman"/>
          <w:color w:val="000000"/>
          <w:sz w:val="24"/>
          <w:szCs w:val="24"/>
        </w:rPr>
        <w:t xml:space="preserve">TC3, the third training cohort, </w:t>
      </w:r>
      <w:r w:rsidR="00E632C9" w:rsidRPr="00B828AA">
        <w:rPr>
          <w:rFonts w:ascii="Times New Roman" w:eastAsia="Times New Roman" w:hAnsi="Times New Roman" w:cs="Times New Roman"/>
          <w:color w:val="000000"/>
          <w:sz w:val="24"/>
          <w:szCs w:val="24"/>
        </w:rPr>
        <w:t>w</w:t>
      </w:r>
      <w:r w:rsidR="004B36DE" w:rsidRPr="00B828AA">
        <w:rPr>
          <w:rFonts w:ascii="Times New Roman" w:eastAsia="Times New Roman" w:hAnsi="Times New Roman" w:cs="Times New Roman"/>
          <w:color w:val="000000"/>
          <w:sz w:val="24"/>
          <w:szCs w:val="24"/>
        </w:rPr>
        <w:t>ere</w:t>
      </w:r>
      <w:r w:rsidR="00E632C9" w:rsidRPr="00B828AA">
        <w:rPr>
          <w:rFonts w:ascii="Times New Roman" w:eastAsia="Times New Roman" w:hAnsi="Times New Roman" w:cs="Times New Roman"/>
          <w:color w:val="000000"/>
          <w:sz w:val="24"/>
          <w:szCs w:val="24"/>
        </w:rPr>
        <w:t xml:space="preserve"> </w:t>
      </w:r>
      <w:r w:rsidRPr="00B828AA">
        <w:rPr>
          <w:rFonts w:ascii="Times New Roman" w:eastAsia="Times New Roman" w:hAnsi="Times New Roman" w:cs="Times New Roman"/>
          <w:color w:val="000000"/>
          <w:sz w:val="24"/>
          <w:szCs w:val="24"/>
        </w:rPr>
        <w:t xml:space="preserve">only trained </w:t>
      </w:r>
      <w:r w:rsidR="00E632C9" w:rsidRPr="00B828AA">
        <w:rPr>
          <w:rFonts w:ascii="Times New Roman" w:eastAsia="Times New Roman" w:hAnsi="Times New Roman" w:cs="Times New Roman"/>
          <w:color w:val="000000"/>
          <w:sz w:val="24"/>
          <w:szCs w:val="24"/>
        </w:rPr>
        <w:t xml:space="preserve">in </w:t>
      </w:r>
      <w:r w:rsidRPr="00B828AA">
        <w:rPr>
          <w:rFonts w:ascii="Times New Roman" w:eastAsia="Times New Roman" w:hAnsi="Times New Roman" w:cs="Times New Roman"/>
          <w:color w:val="000000"/>
          <w:sz w:val="24"/>
          <w:szCs w:val="24"/>
        </w:rPr>
        <w:t xml:space="preserve">a </w:t>
      </w:r>
      <w:r w:rsidR="00E632C9" w:rsidRPr="00B828AA">
        <w:rPr>
          <w:rFonts w:ascii="Times New Roman" w:eastAsia="Times New Roman" w:hAnsi="Times New Roman" w:cs="Times New Roman"/>
          <w:color w:val="000000"/>
          <w:sz w:val="24"/>
          <w:szCs w:val="24"/>
        </w:rPr>
        <w:t>13</w:t>
      </w:r>
      <w:r w:rsidRPr="00B828AA">
        <w:rPr>
          <w:rFonts w:ascii="Times New Roman" w:eastAsia="Times New Roman" w:hAnsi="Times New Roman" w:cs="Times New Roman"/>
          <w:color w:val="000000"/>
          <w:sz w:val="24"/>
          <w:szCs w:val="24"/>
        </w:rPr>
        <w:t xml:space="preserve">-week Affect module. The retest control cohort (RCC) did not carry out any mental training but was tested in matching intervals of 2-3 months. This way, we could compare the modules with each other as active controls as well as to the RCC. </w:t>
      </w:r>
    </w:p>
    <w:p w14:paraId="1753865F" w14:textId="0FA3533E" w:rsidR="005D2164" w:rsidRPr="00B828AA" w:rsidRDefault="005D2164" w:rsidP="007073FD">
      <w:pPr>
        <w:spacing w:line="480" w:lineRule="auto"/>
        <w:rPr>
          <w:rFonts w:ascii="Times New Roman" w:eastAsia="Times New Roman" w:hAnsi="Times New Roman" w:cs="Times New Roman"/>
          <w:color w:val="000000"/>
          <w:sz w:val="24"/>
          <w:szCs w:val="24"/>
        </w:rPr>
      </w:pPr>
      <w:r w:rsidRPr="00B828AA">
        <w:rPr>
          <w:rFonts w:ascii="Times New Roman" w:eastAsia="Times New Roman" w:hAnsi="Times New Roman" w:cs="Times New Roman"/>
          <w:color w:val="000000"/>
          <w:sz w:val="24"/>
          <w:szCs w:val="24"/>
        </w:rPr>
        <w:lastRenderedPageBreak/>
        <w:tab/>
        <w:t>Within a 13-week module, which always started out with a 3-day intensive retreat, participants meditated every day at home or once a week in a 2-hour group session accompanied by a teacher. During the first 8 weeks, the practice was trained and developed. The last 5 weeks of every module consisted of repetition and deepening and were designated for experimental testing. In addition, every participant was tested once at baseline (T0), i.e. before any training had occurred, and some participants returned (voluntarily) for a follow-up testing session 4.5 or 10 months after having completed the study (</w:t>
      </w:r>
      <w:r w:rsidR="00E628C2" w:rsidRPr="00B828AA">
        <w:rPr>
          <w:rFonts w:ascii="Times New Roman" w:eastAsia="Times New Roman" w:hAnsi="Times New Roman" w:cs="Times New Roman"/>
          <w:color w:val="000000"/>
          <w:sz w:val="24"/>
          <w:szCs w:val="24"/>
        </w:rPr>
        <w:t xml:space="preserve">T4, </w:t>
      </w:r>
      <w:r w:rsidRPr="00B828AA">
        <w:rPr>
          <w:rFonts w:ascii="Times New Roman" w:eastAsia="Times New Roman" w:hAnsi="Times New Roman" w:cs="Times New Roman"/>
          <w:color w:val="000000"/>
          <w:sz w:val="24"/>
          <w:szCs w:val="24"/>
        </w:rPr>
        <w:t xml:space="preserve">data not reported here). Excluding the follow up measurement, this means that TC1, TC2, and RCC were tested 4 times (T0 – T3) and TC3 participants were tested twice (T0, T1). During the 5-week testing phase, the questionnaires reported here could be completed at convenience on an online platform. Figure 1 displays the timing and design of the ReSource Project. </w:t>
      </w:r>
    </w:p>
    <w:p w14:paraId="7A569717" w14:textId="77777777" w:rsidR="005D2164" w:rsidRPr="00B828AA" w:rsidRDefault="005D2164" w:rsidP="007073FD">
      <w:pPr>
        <w:spacing w:line="480" w:lineRule="auto"/>
        <w:rPr>
          <w:rFonts w:ascii="Times New Roman" w:eastAsia="Times New Roman" w:hAnsi="Times New Roman" w:cs="Times New Roman"/>
          <w:b/>
          <w:sz w:val="24"/>
          <w:szCs w:val="24"/>
        </w:rPr>
      </w:pPr>
      <w:r w:rsidRPr="00B828AA">
        <w:rPr>
          <w:rFonts w:ascii="Times New Roman" w:eastAsia="Times New Roman" w:hAnsi="Times New Roman" w:cs="Times New Roman"/>
          <w:b/>
          <w:color w:val="000000"/>
          <w:sz w:val="24"/>
          <w:szCs w:val="24"/>
        </w:rPr>
        <w:t>Modules</w:t>
      </w:r>
    </w:p>
    <w:p w14:paraId="66EF507A" w14:textId="3966ABAA" w:rsidR="005D2164" w:rsidRPr="00B828AA" w:rsidRDefault="005D2164" w:rsidP="007073FD">
      <w:pPr>
        <w:spacing w:line="480" w:lineRule="auto"/>
        <w:ind w:firstLine="720"/>
        <w:rPr>
          <w:rFonts w:ascii="Times New Roman" w:eastAsia="Times New Roman" w:hAnsi="Times New Roman" w:cs="Times New Roman"/>
          <w:color w:val="000000"/>
          <w:sz w:val="24"/>
          <w:szCs w:val="24"/>
        </w:rPr>
      </w:pPr>
      <w:r w:rsidRPr="00B828AA">
        <w:rPr>
          <w:rFonts w:ascii="Times New Roman" w:eastAsia="Times New Roman" w:hAnsi="Times New Roman" w:cs="Times New Roman"/>
          <w:color w:val="000000"/>
          <w:sz w:val="24"/>
          <w:szCs w:val="24"/>
        </w:rPr>
        <w:t xml:space="preserve">The ReSource Project consisted of three mental training modules: Presence, Affect, and Perspective (for an overview, see </w:t>
      </w:r>
      <w:r w:rsidR="00817CDB" w:rsidRPr="00B828AA">
        <w:rPr>
          <w:rFonts w:ascii="Times New Roman" w:eastAsia="Times New Roman" w:hAnsi="Times New Roman" w:cs="Times New Roman"/>
          <w:color w:val="000000"/>
          <w:sz w:val="24"/>
          <w:szCs w:val="24"/>
        </w:rPr>
        <w:t xml:space="preserve">Figure </w:t>
      </w:r>
      <w:r w:rsidRPr="00B828AA">
        <w:rPr>
          <w:rFonts w:ascii="Times New Roman" w:eastAsia="Times New Roman" w:hAnsi="Times New Roman" w:cs="Times New Roman"/>
          <w:color w:val="000000"/>
          <w:sz w:val="24"/>
          <w:szCs w:val="24"/>
        </w:rPr>
        <w:t xml:space="preserve">2, and see Singer et al, </w:t>
      </w:r>
      <w:r w:rsidR="00106FD9" w:rsidRPr="00B828AA">
        <w:rPr>
          <w:rFonts w:ascii="Times New Roman" w:eastAsia="Times New Roman" w:hAnsi="Times New Roman" w:cs="Times New Roman"/>
          <w:color w:val="000000"/>
          <w:sz w:val="24"/>
          <w:szCs w:val="24"/>
        </w:rPr>
        <w:fldChar w:fldCharType="begin" w:fldLock="1"/>
      </w:r>
      <w:r w:rsidR="00270761" w:rsidRPr="00B828AA">
        <w:rPr>
          <w:rFonts w:ascii="Times New Roman" w:eastAsia="Times New Roman" w:hAnsi="Times New Roman" w:cs="Times New Roman"/>
          <w:color w:val="000000"/>
          <w:sz w:val="24"/>
          <w:szCs w:val="24"/>
        </w:rPr>
        <w:instrText>ADDIN CSL_CITATION { "citationItems" : [ { "id" : "ITEM-1", "itemData" : { "ISBN" : "978-3-941504-61-5", "author" : [ { "dropping-particle" : "", "family" : "Singer", "given" : "Tania", "non-dropping-particle" : "", "parse-names" : false, "suffix" : "" }, { "dropping-particle" : "", "family" : "Kok", "given" : "Bethany E", "non-dropping-particle" : "", "parse-names" : false, "suffix" : "" }, { "dropping-particle" : "", "family" : "Bornemann", "given" : "Boris", "non-dropping-particle" : "", "parse-names" : false, "suffix" : "" }, { "dropping-particle" : "", "family" : "Zurborg", "given" : "Sandra", "non-dropping-particle" : "", "parse-names" : false, "suffix" : "" }, { "dropping-particle" : "", "family" : "Bolz", "given" : "Matthias", "non-dropping-particle" : "", "parse-names" : false, "suffix" : "" }, { "dropping-particle" : "", "family" : "Bochow", "given" : "Christina A", "non-dropping-particle" : "", "parse-names" : false, "suffix" : "" } ], "edition" : "2nd", "id" : "ITEM-1", "issued" : { "date-parts" : [ [ "2016" ] ] }, "publisher" : "Max Planck Institute for Human Cognitive and Brain Sciences", "publisher-place" : "Leipzig", "title" : "The ReSource Project. Background, design, samples, and measurements", "type" : "book" }, "suppress-author" : 1, "uris" : [ "http://www.mendeley.com/documents/?uuid=1c49ddd2-73a4-4e0c-8739-907283a53c09" ] } ], "mendeley" : { "formattedCitation" : "(2016)", "manualFormatting" : "2016", "plainTextFormattedCitation" : "(2016)", "previouslyFormattedCitation" : "(2016)" }, "properties" : {  }, "schema" : "https://github.com/citation-style-language/schema/raw/master/csl-citation.json" }</w:instrText>
      </w:r>
      <w:r w:rsidR="00106FD9" w:rsidRPr="00B828AA">
        <w:rPr>
          <w:rFonts w:ascii="Times New Roman" w:eastAsia="Times New Roman" w:hAnsi="Times New Roman" w:cs="Times New Roman"/>
          <w:color w:val="000000"/>
          <w:sz w:val="24"/>
          <w:szCs w:val="24"/>
        </w:rPr>
        <w:fldChar w:fldCharType="separate"/>
      </w:r>
      <w:r w:rsidR="00E00D22" w:rsidRPr="00B828AA">
        <w:rPr>
          <w:rFonts w:ascii="Times New Roman" w:eastAsia="Times New Roman" w:hAnsi="Times New Roman" w:cs="Times New Roman"/>
          <w:noProof/>
          <w:color w:val="000000"/>
          <w:sz w:val="24"/>
          <w:szCs w:val="24"/>
        </w:rPr>
        <w:t>2016</w:t>
      </w:r>
      <w:r w:rsidR="00106FD9" w:rsidRPr="00B828AA">
        <w:rPr>
          <w:rFonts w:ascii="Times New Roman" w:eastAsia="Times New Roman" w:hAnsi="Times New Roman" w:cs="Times New Roman"/>
          <w:color w:val="000000"/>
          <w:sz w:val="24"/>
          <w:szCs w:val="24"/>
        </w:rPr>
        <w:fldChar w:fldCharType="end"/>
      </w:r>
      <w:r w:rsidRPr="00B828AA">
        <w:rPr>
          <w:rFonts w:ascii="Times New Roman" w:eastAsia="Times New Roman" w:hAnsi="Times New Roman" w:cs="Times New Roman"/>
          <w:color w:val="000000"/>
          <w:sz w:val="24"/>
          <w:szCs w:val="24"/>
        </w:rPr>
        <w:t xml:space="preserve">, for more details). </w:t>
      </w:r>
    </w:p>
    <w:p w14:paraId="05EF53BB" w14:textId="6700607F" w:rsidR="005D2164" w:rsidRPr="00B828AA" w:rsidRDefault="005D2164" w:rsidP="007073FD">
      <w:pPr>
        <w:spacing w:line="480" w:lineRule="auto"/>
        <w:ind w:firstLine="720"/>
        <w:rPr>
          <w:rFonts w:ascii="Times New Roman" w:eastAsia="Times New Roman" w:hAnsi="Times New Roman" w:cs="Times New Roman"/>
          <w:color w:val="000000"/>
          <w:sz w:val="24"/>
          <w:szCs w:val="24"/>
        </w:rPr>
      </w:pPr>
      <w:r w:rsidRPr="00B828AA">
        <w:rPr>
          <w:rFonts w:ascii="Times New Roman" w:eastAsia="Times New Roman" w:hAnsi="Times New Roman" w:cs="Times New Roman"/>
          <w:color w:val="000000"/>
          <w:sz w:val="24"/>
          <w:szCs w:val="24"/>
        </w:rPr>
        <w:t xml:space="preserve">The Presence module </w:t>
      </w:r>
      <w:r w:rsidR="00E628C2" w:rsidRPr="00B828AA">
        <w:rPr>
          <w:rFonts w:ascii="Times New Roman" w:eastAsia="Times New Roman" w:hAnsi="Times New Roman" w:cs="Times New Roman"/>
          <w:color w:val="000000"/>
          <w:sz w:val="24"/>
          <w:szCs w:val="24"/>
        </w:rPr>
        <w:t xml:space="preserve">consisted </w:t>
      </w:r>
      <w:r w:rsidRPr="00B828AA">
        <w:rPr>
          <w:rFonts w:ascii="Times New Roman" w:eastAsia="Times New Roman" w:hAnsi="Times New Roman" w:cs="Times New Roman"/>
          <w:color w:val="000000"/>
          <w:sz w:val="24"/>
          <w:szCs w:val="24"/>
        </w:rPr>
        <w:t xml:space="preserve">of the core exercises “breathing meditation” and “body scan”. These exercises focus on training </w:t>
      </w:r>
      <w:r w:rsidR="00E628C2" w:rsidRPr="00B828AA">
        <w:rPr>
          <w:rFonts w:ascii="Times New Roman" w:eastAsia="Times New Roman" w:hAnsi="Times New Roman" w:cs="Times New Roman"/>
          <w:color w:val="000000"/>
          <w:sz w:val="24"/>
          <w:szCs w:val="24"/>
        </w:rPr>
        <w:t xml:space="preserve">present-moment awareness, </w:t>
      </w:r>
      <w:r w:rsidRPr="00B828AA">
        <w:rPr>
          <w:rFonts w:ascii="Times New Roman" w:eastAsia="Times New Roman" w:hAnsi="Times New Roman" w:cs="Times New Roman"/>
          <w:color w:val="000000"/>
          <w:sz w:val="24"/>
          <w:szCs w:val="24"/>
        </w:rPr>
        <w:t>attention and interoceptive awareness, and are similar to other mindfulness and MBSR practices. Often in the contemplative literature, cultivating attention is seen as the basis for other practices</w:t>
      </w:r>
      <w:r w:rsidR="00441C69" w:rsidRPr="00B828AA">
        <w:rPr>
          <w:rFonts w:ascii="Times New Roman" w:eastAsia="Times New Roman" w:hAnsi="Times New Roman" w:cs="Times New Roman"/>
          <w:color w:val="000000"/>
          <w:sz w:val="24"/>
          <w:szCs w:val="24"/>
        </w:rPr>
        <w:t xml:space="preserve"> </w:t>
      </w:r>
      <w:r w:rsidR="00106FD9" w:rsidRPr="00B828AA">
        <w:rPr>
          <w:rFonts w:ascii="Times New Roman" w:eastAsia="Times New Roman" w:hAnsi="Times New Roman" w:cs="Times New Roman"/>
          <w:color w:val="000000"/>
          <w:sz w:val="24"/>
          <w:szCs w:val="24"/>
        </w:rPr>
        <w:fldChar w:fldCharType="begin" w:fldLock="1"/>
      </w:r>
      <w:r w:rsidR="00270761" w:rsidRPr="00B828AA">
        <w:rPr>
          <w:rFonts w:ascii="Times New Roman" w:eastAsia="Times New Roman" w:hAnsi="Times New Roman" w:cs="Times New Roman"/>
          <w:color w:val="000000"/>
          <w:sz w:val="24"/>
          <w:szCs w:val="24"/>
        </w:rPr>
        <w:instrText>ADDIN CSL_CITATION { "citationItems" : [ { "id" : "ITEM-1", "itemData" : { "DOI" : "10.1111/j.1749-6632.2009.04405.x", "ISBN" : "9781573316774", "ISSN" : "00778923", "PMID" : "19735247", "abstract" : "Among the modern versions of mindfulness, mindfulness based stress reduction (MBSR) has played the key role in introducing mindfulness practice to the field of psychology and medicine. In fact, the efforts to integrate mindfulness into psychology have resulted in further adaptation of MBSR into more secular and psychological forms as well as the creation of a number of mindfulness measures such as the Mindful Attention Awareness Scale, the Freiburg Mindfulness Inventory, the Kentucky Inventory of Mindfulness Skills, and the Cognitive and Affective Mindfulness Scale. At the same time there is increasing scrutiny of mindfulness that goes beyond the initial positive efficacy studies resulting in several important questions being raised. These range from the absence of an operational definition of mindfulness as well as little evidence for the mechanisms of mindfulness that account for outcome changes for various psychopathology and medical conditions. Questions about the defining characteristics of mindfulness are also being raised such as the lack of differentiation between the features called attention and awareness and the interchangeable use of the two terms in modern descriptions of mindfulness. Such questions resonate with traditional practitioners of Buddhist contemplative psychology for whom attention signifies an every-changing factor of consciousness, while awareness refers to a stable and specific state of consciousness.", "author" : [ { "dropping-particle" : "", "family" : "Rapgay", "given" : "Lobsang", "non-dropping-particle" : "", "parse-names" : false, "suffix" : "" }, { "dropping-particle" : "", "family" : "Bystrisky", "given" : "Alexander", "non-dropping-particle" : "", "parse-names" : false, "suffix" : "" } ], "container-title" : "Annals of the New York Academy of Sciences", "id" : "ITEM-1", "issued" : { "date-parts" : [ [ "2009" ] ] }, "page" : "148-162", "title" : "Classical mindfulness: An introduction to its theory and practice for clinical application", "type" : "article-journal", "volume" : "1172" }, "uris" : [ "http://www.mendeley.com/documents/?uuid=11bdb02d-4341-496c-a113-f8b68f65fc16" ] }, { "id" : "ITEM-2", "itemData" : { "author" : [ { "dropping-particle" : "", "family" : "Wallace", "given" : "B Alan", "non-dropping-particle" : "", "parse-names" : false, "suffix" : "" } ], "id" : "ITEM-2", "issued" : { "date-parts" : [ [ "2006" ] ] }, "publisher" : "Wisdom Publications", "publisher-place" : "Sommerville, MA", "title" : "The Attention Revolution", "type" : "book" }, "uris" : [ "http://www.mendeley.com/documents/?uuid=e203fd2a-d265-4587-98dc-ebe8b371474b" ] }, { "id" : "ITEM-3", "itemData" : { "DOI" : "10.1016/j.tics.2015.07.001", "ISSN" : "1879307X", "PMID" : "26231761", "abstract" : "Scientific research highlights the central role of specific psychological processes, in particular those related to the self, in various forms of human suffering and flourishing. This view is shared by Buddhism and other contemplative and humanistic traditions, which have developed meditation practices to regulate these processes. Building on a previous paper in this journal, we propose a novel classification system that categorizes specific styles of meditation into attentional, constructive, and deconstructive families based on their primary cognitive mechanisms. We suggest that meta-awareness, perspective taking and cognitive reappraisal, and self-inquiry may be important mechanisms in specific families of meditation and that alterations in these processes may be used to target states of experiential fusion, maladaptive self-schema, and cognitive reification.", "author" : [ { "dropping-particle" : "", "family" : "Dahl", "given" : "Cortland J.", "non-dropping-particle" : "", "parse-names" : false, "suffix" : "" }, { "dropping-particle" : "", "family" : "Lutz", "given" : "Antoine", "non-dropping-particle" : "", "parse-names" : false, "suffix" : "" }, { "dropping-particle" : "", "family" : "Davidson", "given" : "Richard J.", "non-dropping-particle" : "", "parse-names" : false, "suffix" : "" } ], "container-title" : "Trends in Cognitive Sciences", "id" : "ITEM-3", "issue" : "9", "issued" : { "date-parts" : [ [ "2015" ] ] }, "page" : "515-523", "publisher" : "Elsevier Ltd", "title" : "Reconstructing and deconstructing the self: Cognitive mechanisms in meditation practice", "type" : "article-journal", "volume" : "19" }, "uris" : [ "http://www.mendeley.com/documents/?uuid=d0c0acda-738f-4e51-b300-a294d8e910ca" ] } ], "mendeley" : { "formattedCitation" : "(Dahl et al., 2015; Rapgay &amp; Bystrisky, 2009; Wallace, 2006)", "plainTextFormattedCitation" : "(Dahl et al., 2015; Rapgay &amp; Bystrisky, 2009; Wallace, 2006)", "previouslyFormattedCitation" : "(Dahl et al., 2015; Rapgay &amp; Bystrisky, 2009; Wallace, 2006)" }, "properties" : {  }, "schema" : "https://github.com/citation-style-language/schema/raw/master/csl-citation.json" }</w:instrText>
      </w:r>
      <w:r w:rsidR="00106FD9" w:rsidRPr="00B828AA">
        <w:rPr>
          <w:rFonts w:ascii="Times New Roman" w:eastAsia="Times New Roman" w:hAnsi="Times New Roman" w:cs="Times New Roman"/>
          <w:color w:val="000000"/>
          <w:sz w:val="24"/>
          <w:szCs w:val="24"/>
        </w:rPr>
        <w:fldChar w:fldCharType="separate"/>
      </w:r>
      <w:r w:rsidR="0055131B" w:rsidRPr="00B828AA">
        <w:rPr>
          <w:rFonts w:ascii="Times New Roman" w:eastAsia="Times New Roman" w:hAnsi="Times New Roman" w:cs="Times New Roman"/>
          <w:noProof/>
          <w:color w:val="000000"/>
          <w:sz w:val="24"/>
          <w:szCs w:val="24"/>
        </w:rPr>
        <w:t>(Dahl et al., 2015; Rapgay &amp; Bystrisky, 2009; Wallace, 2006)</w:t>
      </w:r>
      <w:r w:rsidR="00106FD9" w:rsidRPr="00B828AA">
        <w:rPr>
          <w:rFonts w:ascii="Times New Roman" w:eastAsia="Times New Roman" w:hAnsi="Times New Roman" w:cs="Times New Roman"/>
          <w:color w:val="000000"/>
          <w:sz w:val="24"/>
          <w:szCs w:val="24"/>
        </w:rPr>
        <w:fldChar w:fldCharType="end"/>
      </w:r>
      <w:r w:rsidRPr="00B828AA">
        <w:rPr>
          <w:rFonts w:ascii="Times New Roman" w:eastAsia="Times New Roman" w:hAnsi="Times New Roman" w:cs="Times New Roman"/>
          <w:color w:val="000000"/>
          <w:sz w:val="24"/>
          <w:szCs w:val="24"/>
        </w:rPr>
        <w:t>, which is why both TC1 and TC2 started with the Presence module</w:t>
      </w:r>
      <w:r w:rsidR="00E628C2" w:rsidRPr="00B828AA">
        <w:rPr>
          <w:rFonts w:ascii="Times New Roman" w:eastAsia="Times New Roman" w:hAnsi="Times New Roman" w:cs="Times New Roman"/>
          <w:color w:val="000000"/>
          <w:sz w:val="24"/>
          <w:szCs w:val="24"/>
        </w:rPr>
        <w:t xml:space="preserve">. TC3, as an active control group for the Presence module, </w:t>
      </w:r>
      <w:r w:rsidRPr="00B828AA">
        <w:rPr>
          <w:rFonts w:ascii="Times New Roman" w:eastAsia="Times New Roman" w:hAnsi="Times New Roman" w:cs="Times New Roman"/>
          <w:color w:val="000000"/>
          <w:sz w:val="24"/>
          <w:szCs w:val="24"/>
        </w:rPr>
        <w:t>TC3 did not.</w:t>
      </w:r>
    </w:p>
    <w:p w14:paraId="4B7B8315" w14:textId="5CD00BD0" w:rsidR="005D2164" w:rsidRPr="00B828AA" w:rsidRDefault="005D2164" w:rsidP="007073FD">
      <w:pPr>
        <w:spacing w:line="480" w:lineRule="auto"/>
        <w:ind w:firstLine="720"/>
        <w:rPr>
          <w:rFonts w:ascii="Times New Roman" w:eastAsia="Times New Roman" w:hAnsi="Times New Roman" w:cs="Times New Roman"/>
          <w:color w:val="000000"/>
          <w:sz w:val="24"/>
          <w:szCs w:val="24"/>
        </w:rPr>
      </w:pPr>
      <w:r w:rsidRPr="00B828AA">
        <w:rPr>
          <w:rFonts w:ascii="Times New Roman" w:eastAsia="Times New Roman" w:hAnsi="Times New Roman" w:cs="Times New Roman"/>
          <w:color w:val="000000"/>
          <w:sz w:val="24"/>
          <w:szCs w:val="24"/>
        </w:rPr>
        <w:t xml:space="preserve">The Perspective module also included a dyadic exercise, the Perspective Dyad, as well as Observing Thoughts meditation as core exercises. </w:t>
      </w:r>
      <w:r w:rsidR="003B41D3" w:rsidRPr="00B828AA">
        <w:rPr>
          <w:rFonts w:ascii="Times New Roman" w:eastAsia="Times New Roman" w:hAnsi="Times New Roman" w:cs="Times New Roman"/>
          <w:color w:val="000000"/>
          <w:sz w:val="24"/>
          <w:szCs w:val="24"/>
        </w:rPr>
        <w:t xml:space="preserve">Dyadic exercises were specifically designed to boost social capacities </w:t>
      </w:r>
      <w:r w:rsidR="003B41D3" w:rsidRPr="00B828AA">
        <w:rPr>
          <w:rFonts w:ascii="Times New Roman" w:eastAsia="Times New Roman" w:hAnsi="Times New Roman" w:cs="Times New Roman"/>
          <w:color w:val="000000"/>
          <w:sz w:val="24"/>
          <w:szCs w:val="24"/>
        </w:rPr>
        <w:fldChar w:fldCharType="begin" w:fldLock="1"/>
      </w:r>
      <w:r w:rsidR="003B41D3" w:rsidRPr="00B828AA">
        <w:rPr>
          <w:rFonts w:ascii="Times New Roman" w:eastAsia="Times New Roman" w:hAnsi="Times New Roman" w:cs="Times New Roman"/>
          <w:color w:val="000000"/>
          <w:sz w:val="24"/>
          <w:szCs w:val="24"/>
        </w:rPr>
        <w:instrText>ADDIN CSL_CITATION { "citationItems" : [ { "id" : "ITEM-1", "itemData" : { "ISBN" : "978-3-941504-61-5", "author" : [ { "dropping-particle" : "", "family" : "Singer", "given" : "Tania", "non-dropping-particle" : "", "parse-names" : false, "suffix" : "" }, { "dropping-particle" : "", "family" : "Kok", "given" : "Bethany E", "non-dropping-particle" : "", "parse-names" : false, "suffix" : "" }, { "dropping-particle" : "", "family" : "Bornemann", "given" : "Boris", "non-dropping-particle" : "", "parse-names" : false, "suffix" : "" }, { "dropping-particle" : "", "family" : "Zurborg", "given" : "Sandra", "non-dropping-particle" : "", "parse-names" : false, "suffix" : "" }, { "dropping-particle" : "", "family" : "Bolz", "given" : "Matthias", "non-dropping-particle" : "", "parse-names" : false, "suffix" : "" }, { "dropping-particle" : "", "family" : "Bochow", "given" : "Christina A", "non-dropping-particle" : "", "parse-names" : false, "suffix" : "" } ], "edition" : "2nd", "id" : "ITEM-1", "issued" : { "date-parts" : [ [ "2016" ] ] }, "publisher" : "Max Planck Institute for Human Cognitive and Brain Sciences", "publisher-place" : "Leipzig", "title" : "The ReSource Project. Background, design, samples, and measurements", "type" : "book" }, "prefix" : "see ", "uris" : [ "http://www.mendeley.com/documents/?uuid=1c49ddd2-73a4-4e0c-8739-907283a53c09" ] } ], "mendeley" : { "formattedCitation" : "(see Singer et al., 2016)", "plainTextFormattedCitation" : "(see Singer et al., 2016)", "previouslyFormattedCitation" : "(see Singer et al., 2016)" }, "properties" : {  }, "schema" : "https://github.com/citation-style-language/schema/raw/master/csl-citation.json" }</w:instrText>
      </w:r>
      <w:r w:rsidR="003B41D3" w:rsidRPr="00B828AA">
        <w:rPr>
          <w:rFonts w:ascii="Times New Roman" w:eastAsia="Times New Roman" w:hAnsi="Times New Roman" w:cs="Times New Roman"/>
          <w:color w:val="000000"/>
          <w:sz w:val="24"/>
          <w:szCs w:val="24"/>
        </w:rPr>
        <w:fldChar w:fldCharType="separate"/>
      </w:r>
      <w:r w:rsidR="003B41D3" w:rsidRPr="00B828AA">
        <w:rPr>
          <w:rFonts w:ascii="Times New Roman" w:eastAsia="Times New Roman" w:hAnsi="Times New Roman" w:cs="Times New Roman"/>
          <w:noProof/>
          <w:color w:val="000000"/>
          <w:sz w:val="24"/>
          <w:szCs w:val="24"/>
        </w:rPr>
        <w:t>(see Singer et al., 2016)</w:t>
      </w:r>
      <w:r w:rsidR="003B41D3" w:rsidRPr="00B828AA">
        <w:rPr>
          <w:rFonts w:ascii="Times New Roman" w:eastAsia="Times New Roman" w:hAnsi="Times New Roman" w:cs="Times New Roman"/>
          <w:color w:val="000000"/>
          <w:sz w:val="24"/>
          <w:szCs w:val="24"/>
        </w:rPr>
        <w:fldChar w:fldCharType="end"/>
      </w:r>
      <w:r w:rsidR="003B41D3" w:rsidRPr="00B828AA">
        <w:rPr>
          <w:rFonts w:ascii="Times New Roman" w:eastAsia="Times New Roman" w:hAnsi="Times New Roman" w:cs="Times New Roman"/>
          <w:color w:val="000000"/>
          <w:sz w:val="24"/>
          <w:szCs w:val="24"/>
        </w:rPr>
        <w:t xml:space="preserve">. </w:t>
      </w:r>
      <w:r w:rsidR="00EC4B6C" w:rsidRPr="00B828AA">
        <w:rPr>
          <w:rFonts w:ascii="Times New Roman" w:eastAsia="Times New Roman" w:hAnsi="Times New Roman" w:cs="Times New Roman"/>
          <w:color w:val="000000"/>
          <w:sz w:val="24"/>
          <w:szCs w:val="24"/>
        </w:rPr>
        <w:t xml:space="preserve">In the Perspective Dyad, two </w:t>
      </w:r>
      <w:r w:rsidR="00EC4B6C" w:rsidRPr="00B828AA">
        <w:rPr>
          <w:rFonts w:ascii="Times New Roman" w:eastAsia="Times New Roman" w:hAnsi="Times New Roman" w:cs="Times New Roman"/>
          <w:color w:val="000000"/>
          <w:sz w:val="24"/>
          <w:szCs w:val="24"/>
        </w:rPr>
        <w:lastRenderedPageBreak/>
        <w:t>participants partnered and one spent five minutes d</w:t>
      </w:r>
      <w:r w:rsidR="004E2AE6" w:rsidRPr="00B828AA">
        <w:rPr>
          <w:rFonts w:ascii="Times New Roman" w:eastAsia="Times New Roman" w:hAnsi="Times New Roman" w:cs="Times New Roman"/>
          <w:color w:val="000000"/>
          <w:sz w:val="24"/>
          <w:szCs w:val="24"/>
        </w:rPr>
        <w:t xml:space="preserve">escribing </w:t>
      </w:r>
      <w:r w:rsidR="00375EC6" w:rsidRPr="00B828AA">
        <w:rPr>
          <w:rFonts w:ascii="Times New Roman" w:eastAsia="Times New Roman" w:hAnsi="Times New Roman" w:cs="Times New Roman"/>
          <w:color w:val="000000"/>
          <w:sz w:val="24"/>
          <w:szCs w:val="24"/>
        </w:rPr>
        <w:t xml:space="preserve">to the partner a situation experienced during the day from </w:t>
      </w:r>
      <w:r w:rsidR="00EC4B6C" w:rsidRPr="00B828AA">
        <w:rPr>
          <w:rFonts w:ascii="Times New Roman" w:eastAsia="Times New Roman" w:hAnsi="Times New Roman" w:cs="Times New Roman"/>
          <w:color w:val="000000"/>
          <w:sz w:val="24"/>
          <w:szCs w:val="24"/>
        </w:rPr>
        <w:t xml:space="preserve">the </w:t>
      </w:r>
      <w:r w:rsidR="00375EC6" w:rsidRPr="00B828AA">
        <w:rPr>
          <w:rFonts w:ascii="Times New Roman" w:eastAsia="Times New Roman" w:hAnsi="Times New Roman" w:cs="Times New Roman"/>
          <w:color w:val="000000"/>
          <w:sz w:val="24"/>
          <w:szCs w:val="24"/>
        </w:rPr>
        <w:t>perspective of one of one’s own inner parts</w:t>
      </w:r>
      <w:r w:rsidR="00EC4B6C" w:rsidRPr="00B828AA">
        <w:rPr>
          <w:rFonts w:ascii="Times New Roman" w:eastAsia="Times New Roman" w:hAnsi="Times New Roman" w:cs="Times New Roman"/>
          <w:color w:val="000000"/>
          <w:sz w:val="24"/>
          <w:szCs w:val="24"/>
        </w:rPr>
        <w:t>,</w:t>
      </w:r>
      <w:r w:rsidR="00375EC6" w:rsidRPr="00B828AA">
        <w:rPr>
          <w:rFonts w:ascii="Times New Roman" w:eastAsia="Times New Roman" w:hAnsi="Times New Roman" w:cs="Times New Roman"/>
          <w:color w:val="000000"/>
          <w:sz w:val="24"/>
          <w:szCs w:val="24"/>
        </w:rPr>
        <w:t xml:space="preserve"> before switching roles with the partner (for more detail, see Singer et al., </w:t>
      </w:r>
      <w:r w:rsidR="007B176B" w:rsidRPr="00B828AA">
        <w:rPr>
          <w:rFonts w:ascii="Times New Roman" w:eastAsia="Times New Roman" w:hAnsi="Times New Roman" w:cs="Times New Roman"/>
          <w:color w:val="000000"/>
          <w:sz w:val="24"/>
          <w:szCs w:val="24"/>
        </w:rPr>
        <w:t>2016)</w:t>
      </w:r>
      <w:r w:rsidR="00375EC6" w:rsidRPr="00B828AA">
        <w:rPr>
          <w:rFonts w:ascii="Times New Roman" w:eastAsia="Times New Roman" w:hAnsi="Times New Roman" w:cs="Times New Roman"/>
          <w:color w:val="000000"/>
          <w:sz w:val="24"/>
          <w:szCs w:val="24"/>
        </w:rPr>
        <w:t xml:space="preserve">. </w:t>
      </w:r>
      <w:r w:rsidRPr="00B828AA">
        <w:rPr>
          <w:rFonts w:ascii="Times New Roman" w:eastAsia="Times New Roman" w:hAnsi="Times New Roman" w:cs="Times New Roman"/>
          <w:color w:val="000000"/>
          <w:sz w:val="24"/>
          <w:szCs w:val="24"/>
        </w:rPr>
        <w:t>T</w:t>
      </w:r>
      <w:r w:rsidR="00EC4B6C" w:rsidRPr="00B828AA">
        <w:rPr>
          <w:rFonts w:ascii="Times New Roman" w:eastAsia="Times New Roman" w:hAnsi="Times New Roman" w:cs="Times New Roman"/>
          <w:color w:val="000000"/>
          <w:sz w:val="24"/>
          <w:szCs w:val="24"/>
        </w:rPr>
        <w:t>ogether, t</w:t>
      </w:r>
      <w:r w:rsidRPr="00B828AA">
        <w:rPr>
          <w:rFonts w:ascii="Times New Roman" w:eastAsia="Times New Roman" w:hAnsi="Times New Roman" w:cs="Times New Roman"/>
          <w:color w:val="000000"/>
          <w:sz w:val="24"/>
          <w:szCs w:val="24"/>
        </w:rPr>
        <w:t xml:space="preserve">hese exercises were aimed at </w:t>
      </w:r>
      <w:r w:rsidR="00375EC6" w:rsidRPr="00B828AA">
        <w:rPr>
          <w:rFonts w:ascii="Times New Roman" w:eastAsia="Times New Roman" w:hAnsi="Times New Roman" w:cs="Times New Roman"/>
          <w:color w:val="000000"/>
          <w:sz w:val="24"/>
          <w:szCs w:val="24"/>
        </w:rPr>
        <w:t xml:space="preserve">cultivating </w:t>
      </w:r>
      <w:r w:rsidRPr="00B828AA">
        <w:rPr>
          <w:rFonts w:ascii="Times New Roman" w:eastAsia="Times New Roman" w:hAnsi="Times New Roman" w:cs="Times New Roman"/>
          <w:color w:val="000000"/>
          <w:sz w:val="24"/>
          <w:szCs w:val="24"/>
        </w:rPr>
        <w:t>socio-cognitive skills</w:t>
      </w:r>
      <w:r w:rsidR="00375EC6" w:rsidRPr="00B828AA">
        <w:rPr>
          <w:rFonts w:ascii="Times New Roman" w:eastAsia="Times New Roman" w:hAnsi="Times New Roman" w:cs="Times New Roman"/>
          <w:color w:val="000000"/>
          <w:sz w:val="24"/>
          <w:szCs w:val="24"/>
        </w:rPr>
        <w:t>, such as</w:t>
      </w:r>
      <w:r w:rsidRPr="00B828AA">
        <w:rPr>
          <w:rFonts w:ascii="Times New Roman" w:eastAsia="Times New Roman" w:hAnsi="Times New Roman" w:cs="Times New Roman"/>
          <w:color w:val="000000"/>
          <w:sz w:val="24"/>
          <w:szCs w:val="24"/>
        </w:rPr>
        <w:t xml:space="preserve"> perspective taking on </w:t>
      </w:r>
      <w:r w:rsidR="00375EC6" w:rsidRPr="00B828AA">
        <w:rPr>
          <w:rFonts w:ascii="Times New Roman" w:eastAsia="Times New Roman" w:hAnsi="Times New Roman" w:cs="Times New Roman"/>
          <w:color w:val="000000"/>
          <w:sz w:val="24"/>
          <w:szCs w:val="24"/>
        </w:rPr>
        <w:t xml:space="preserve">the </w:t>
      </w:r>
      <w:r w:rsidRPr="00B828AA">
        <w:rPr>
          <w:rFonts w:ascii="Times New Roman" w:eastAsia="Times New Roman" w:hAnsi="Times New Roman" w:cs="Times New Roman"/>
          <w:color w:val="000000"/>
          <w:sz w:val="24"/>
          <w:szCs w:val="24"/>
        </w:rPr>
        <w:t>self</w:t>
      </w:r>
      <w:r w:rsidR="00375EC6" w:rsidRPr="00B828AA">
        <w:rPr>
          <w:rFonts w:ascii="Times New Roman" w:eastAsia="Times New Roman" w:hAnsi="Times New Roman" w:cs="Times New Roman"/>
          <w:color w:val="000000"/>
          <w:sz w:val="24"/>
          <w:szCs w:val="24"/>
        </w:rPr>
        <w:t>, i.e. one’s inner parts,</w:t>
      </w:r>
      <w:r w:rsidRPr="00B828AA">
        <w:rPr>
          <w:rFonts w:ascii="Times New Roman" w:eastAsia="Times New Roman" w:hAnsi="Times New Roman" w:cs="Times New Roman"/>
          <w:color w:val="000000"/>
          <w:sz w:val="24"/>
          <w:szCs w:val="24"/>
        </w:rPr>
        <w:t xml:space="preserve"> and other</w:t>
      </w:r>
      <w:r w:rsidR="00375EC6" w:rsidRPr="00B828AA">
        <w:rPr>
          <w:rFonts w:ascii="Times New Roman" w:eastAsia="Times New Roman" w:hAnsi="Times New Roman" w:cs="Times New Roman"/>
          <w:color w:val="000000"/>
          <w:sz w:val="24"/>
          <w:szCs w:val="24"/>
        </w:rPr>
        <w:t>s (Theory of Mind,</w:t>
      </w:r>
      <w:r w:rsidR="00F2246B" w:rsidRPr="00B828AA">
        <w:rPr>
          <w:rFonts w:ascii="Times New Roman" w:eastAsia="Times New Roman" w:hAnsi="Times New Roman" w:cs="Times New Roman"/>
          <w:color w:val="000000"/>
          <w:sz w:val="24"/>
          <w:szCs w:val="24"/>
        </w:rPr>
        <w:t xml:space="preserve"> </w:t>
      </w:r>
      <w:r w:rsidR="00F2246B" w:rsidRPr="00B828AA">
        <w:rPr>
          <w:rFonts w:ascii="Times New Roman" w:eastAsia="Times New Roman" w:hAnsi="Times New Roman" w:cs="Times New Roman"/>
          <w:color w:val="000000"/>
          <w:sz w:val="24"/>
          <w:szCs w:val="24"/>
        </w:rPr>
        <w:fldChar w:fldCharType="begin" w:fldLock="1"/>
      </w:r>
      <w:r w:rsidR="00270761" w:rsidRPr="00B828AA">
        <w:rPr>
          <w:rFonts w:ascii="Times New Roman" w:eastAsia="Times New Roman" w:hAnsi="Times New Roman" w:cs="Times New Roman"/>
          <w:color w:val="000000"/>
          <w:sz w:val="24"/>
          <w:szCs w:val="24"/>
        </w:rPr>
        <w:instrText>ADDIN CSL_CITATION { "citationItems" : [ { "id" : "ITEM-1", "itemData" : { "abstract" : "An individual has a theory of mind if he imputes mental states to himself and others. A system of inferences of this kind is properly viewed as a theory because such states are not directly observable, and the system can be used to make predictions about the behavior of others. As to the mental states the chimpanzee may infer, consider those inferred by our own species, for example, purpose or intention, as well as knowledge, belief, thinking, doubt, guessing, pretending, liking, and so forth. To determine whether or not the chimpanzee infers states of this kind, we showed an adult chimpanzee a series of videotaped scenes of a human actor struggling with a variety of problems. Some problems were simple, involving inaccessible food - bananas vertically or horizontally out of reach, behind a box, and so forth - as in the original Kohler problems; others were more complex, involving an actor unable to extricate himself from a locked cage, shivering because of a malfunctioning heater, or unable to play a phonograph because it was unplugged. With each videotape the chimpanzee was given several photographs, one a solution to the problem, such as a stick for the inaccessible bananas, a key for the locked up actor, a lit wick for the malfunctioning heater. The chimpanzee's consistent choice of the correct photographs can be understood by assuming that the animal recognized the videotape as representing a problem, understood the actor's purpose, and chose alternatives compatible with that purpose.", "author" : [ { "dropping-particle" : "", "family" : "Premack", "given" : "David", "non-dropping-particle" : "", "parse-names" : false, "suffix" : "" }, { "dropping-particle" : "", "family" : "Woodruff", "given" : "Guy", "non-dropping-particle" : "", "parse-names" : false, "suffix" : "" } ], "container-title" : "Behavioral and Brain Sciences", "id" : "ITEM-1", "issued" : { "date-parts" : [ [ "1978" ] ] }, "page" : "515-526", "title" : "Does the chimpanzee have a theory of mind?", "type" : "article-journal", "volume" : "4" }, "uris" : [ "http://www.mendeley.com/documents/?uuid=be0231ef-6571-4695-8a71-6c51ee6f2b44" ] } ], "mendeley" : { "formattedCitation" : "(Premack &amp; Woodruff, 1978)", "manualFormatting" : "Premack &amp; Woodruff, 1978)", "plainTextFormattedCitation" : "(Premack &amp; Woodruff, 1978)", "previouslyFormattedCitation" : "(Premack &amp; Woodruff, 1978)" }, "properties" : {  }, "schema" : "https://github.com/citation-style-language/schema/raw/master/csl-citation.json" }</w:instrText>
      </w:r>
      <w:r w:rsidR="00F2246B" w:rsidRPr="00B828AA">
        <w:rPr>
          <w:rFonts w:ascii="Times New Roman" w:eastAsia="Times New Roman" w:hAnsi="Times New Roman" w:cs="Times New Roman"/>
          <w:color w:val="000000"/>
          <w:sz w:val="24"/>
          <w:szCs w:val="24"/>
        </w:rPr>
        <w:fldChar w:fldCharType="separate"/>
      </w:r>
      <w:r w:rsidR="00F2246B" w:rsidRPr="00B828AA">
        <w:rPr>
          <w:rFonts w:ascii="Times New Roman" w:eastAsia="Times New Roman" w:hAnsi="Times New Roman" w:cs="Times New Roman"/>
          <w:noProof/>
          <w:color w:val="000000"/>
          <w:sz w:val="24"/>
          <w:szCs w:val="24"/>
        </w:rPr>
        <w:t>Premack &amp; Woodruff, 1978)</w:t>
      </w:r>
      <w:r w:rsidR="00F2246B" w:rsidRPr="00B828AA">
        <w:rPr>
          <w:rFonts w:ascii="Times New Roman" w:eastAsia="Times New Roman" w:hAnsi="Times New Roman" w:cs="Times New Roman"/>
          <w:color w:val="000000"/>
          <w:sz w:val="24"/>
          <w:szCs w:val="24"/>
        </w:rPr>
        <w:fldChar w:fldCharType="end"/>
      </w:r>
      <w:r w:rsidR="00375EC6" w:rsidRPr="00B828AA">
        <w:rPr>
          <w:rFonts w:ascii="Times New Roman" w:eastAsia="Times New Roman" w:hAnsi="Times New Roman" w:cs="Times New Roman"/>
          <w:color w:val="000000"/>
          <w:sz w:val="24"/>
          <w:szCs w:val="24"/>
        </w:rPr>
        <w:t>,</w:t>
      </w:r>
      <w:r w:rsidRPr="00B828AA">
        <w:rPr>
          <w:rFonts w:ascii="Times New Roman" w:eastAsia="Times New Roman" w:hAnsi="Times New Roman" w:cs="Times New Roman"/>
          <w:color w:val="000000"/>
          <w:sz w:val="24"/>
          <w:szCs w:val="24"/>
        </w:rPr>
        <w:t xml:space="preserve"> as well as meta-</w:t>
      </w:r>
      <w:r w:rsidR="00375EC6" w:rsidRPr="00B828AA">
        <w:rPr>
          <w:rFonts w:ascii="Times New Roman" w:eastAsia="Times New Roman" w:hAnsi="Times New Roman" w:cs="Times New Roman"/>
          <w:color w:val="000000"/>
          <w:sz w:val="24"/>
          <w:szCs w:val="24"/>
        </w:rPr>
        <w:t>cognitive skills like becoming aware of one’s thoughts</w:t>
      </w:r>
      <w:r w:rsidR="007B176B" w:rsidRPr="00B828AA">
        <w:rPr>
          <w:rFonts w:ascii="Times New Roman" w:eastAsia="Times New Roman" w:hAnsi="Times New Roman" w:cs="Times New Roman"/>
          <w:color w:val="000000"/>
          <w:sz w:val="24"/>
          <w:szCs w:val="24"/>
        </w:rPr>
        <w:t xml:space="preserve"> and emotions</w:t>
      </w:r>
      <w:r w:rsidRPr="00B828AA">
        <w:rPr>
          <w:rFonts w:ascii="Times New Roman" w:eastAsia="Times New Roman" w:hAnsi="Times New Roman" w:cs="Times New Roman"/>
          <w:color w:val="000000"/>
          <w:sz w:val="24"/>
          <w:szCs w:val="24"/>
        </w:rPr>
        <w:t xml:space="preserve">. </w:t>
      </w:r>
    </w:p>
    <w:p w14:paraId="487EAC4F" w14:textId="31E3E714" w:rsidR="00EC4B6C" w:rsidRPr="00B828AA" w:rsidRDefault="00EC4B6C" w:rsidP="003B41D3">
      <w:pPr>
        <w:spacing w:line="480" w:lineRule="auto"/>
        <w:ind w:firstLine="720"/>
        <w:rPr>
          <w:rFonts w:ascii="Times New Roman" w:eastAsia="Times New Roman" w:hAnsi="Times New Roman" w:cs="Times New Roman"/>
          <w:color w:val="000000"/>
          <w:sz w:val="24"/>
          <w:szCs w:val="24"/>
        </w:rPr>
      </w:pPr>
      <w:r w:rsidRPr="00B828AA">
        <w:rPr>
          <w:rFonts w:ascii="Times New Roman" w:eastAsia="Times New Roman" w:hAnsi="Times New Roman" w:cs="Times New Roman"/>
          <w:color w:val="000000"/>
          <w:sz w:val="24"/>
          <w:szCs w:val="24"/>
        </w:rPr>
        <w:t xml:space="preserve">The Affect module included Loving-Kindness-Meditation and Affect Dyads. </w:t>
      </w:r>
      <w:r w:rsidR="003B41D3" w:rsidRPr="00B828AA">
        <w:rPr>
          <w:rFonts w:ascii="Times New Roman" w:eastAsia="Times New Roman" w:hAnsi="Times New Roman" w:cs="Times New Roman"/>
          <w:color w:val="000000"/>
          <w:sz w:val="24"/>
          <w:szCs w:val="24"/>
        </w:rPr>
        <w:t xml:space="preserve">The Affect Dyad involved talking </w:t>
      </w:r>
      <w:r w:rsidRPr="00B828AA">
        <w:rPr>
          <w:rFonts w:ascii="Times New Roman" w:eastAsia="Times New Roman" w:hAnsi="Times New Roman" w:cs="Times New Roman"/>
          <w:color w:val="000000"/>
          <w:sz w:val="24"/>
          <w:szCs w:val="24"/>
        </w:rPr>
        <w:t xml:space="preserve">about a difficult or grateful situation while the </w:t>
      </w:r>
      <w:r w:rsidR="003B41D3" w:rsidRPr="00B828AA">
        <w:rPr>
          <w:rFonts w:ascii="Times New Roman" w:eastAsia="Times New Roman" w:hAnsi="Times New Roman" w:cs="Times New Roman"/>
          <w:color w:val="000000"/>
          <w:sz w:val="24"/>
          <w:szCs w:val="24"/>
        </w:rPr>
        <w:t>partner</w:t>
      </w:r>
      <w:r w:rsidRPr="00B828AA">
        <w:rPr>
          <w:rFonts w:ascii="Times New Roman" w:eastAsia="Times New Roman" w:hAnsi="Times New Roman" w:cs="Times New Roman"/>
          <w:color w:val="000000"/>
          <w:sz w:val="24"/>
          <w:szCs w:val="24"/>
        </w:rPr>
        <w:t xml:space="preserve"> listened, before reversing roles. The aim of the Affect module was to improve the ability to deal with difficult emotions, as well as to cultivate socio-affective and motivational skills like gratitude, loving kindness, compassion, and prosocial motivation.</w:t>
      </w:r>
    </w:p>
    <w:p w14:paraId="5C60993D" w14:textId="011BEC1F" w:rsidR="005D2164" w:rsidRPr="00B828AA" w:rsidRDefault="004E2AE6" w:rsidP="007073FD">
      <w:pPr>
        <w:tabs>
          <w:tab w:val="left" w:pos="1530"/>
        </w:tabs>
        <w:spacing w:line="480" w:lineRule="auto"/>
        <w:rPr>
          <w:rFonts w:ascii="Times New Roman" w:eastAsia="Times New Roman" w:hAnsi="Times New Roman" w:cs="Times New Roman"/>
          <w:sz w:val="24"/>
          <w:szCs w:val="24"/>
        </w:rPr>
      </w:pPr>
      <w:r w:rsidRPr="00B828AA">
        <w:rPr>
          <w:rFonts w:ascii="Times New Roman" w:eastAsia="Times New Roman" w:hAnsi="Times New Roman" w:cs="Times New Roman"/>
          <w:b/>
          <w:color w:val="000000"/>
          <w:sz w:val="24"/>
          <w:szCs w:val="24"/>
        </w:rPr>
        <w:t xml:space="preserve">Dependent </w:t>
      </w:r>
      <w:r w:rsidR="005D2164" w:rsidRPr="00B828AA">
        <w:rPr>
          <w:rFonts w:ascii="Times New Roman" w:eastAsia="Times New Roman" w:hAnsi="Times New Roman" w:cs="Times New Roman"/>
          <w:b/>
          <w:color w:val="000000"/>
          <w:sz w:val="24"/>
          <w:szCs w:val="24"/>
        </w:rPr>
        <w:t>Measures</w:t>
      </w:r>
      <w:r w:rsidR="005D2164" w:rsidRPr="00B828AA">
        <w:rPr>
          <w:rFonts w:ascii="Times New Roman" w:eastAsia="Times New Roman" w:hAnsi="Times New Roman" w:cs="Times New Roman"/>
          <w:b/>
          <w:color w:val="000000"/>
          <w:sz w:val="24"/>
          <w:szCs w:val="24"/>
        </w:rPr>
        <w:tab/>
      </w:r>
    </w:p>
    <w:p w14:paraId="00E3A67C" w14:textId="351FD621" w:rsidR="005D2164" w:rsidRPr="00B828AA" w:rsidRDefault="005D2164" w:rsidP="007073FD">
      <w:pPr>
        <w:spacing w:line="480" w:lineRule="auto"/>
        <w:ind w:firstLine="720"/>
        <w:rPr>
          <w:rFonts w:ascii="Times New Roman" w:eastAsia="Times New Roman" w:hAnsi="Times New Roman" w:cs="Times New Roman"/>
          <w:color w:val="000000"/>
          <w:sz w:val="24"/>
          <w:szCs w:val="24"/>
        </w:rPr>
      </w:pPr>
      <w:r w:rsidRPr="00B828AA">
        <w:rPr>
          <w:rFonts w:ascii="Times New Roman" w:eastAsia="Times New Roman" w:hAnsi="Times New Roman" w:cs="Times New Roman"/>
          <w:color w:val="000000"/>
          <w:sz w:val="24"/>
          <w:szCs w:val="24"/>
        </w:rPr>
        <w:t xml:space="preserve">To assess self-reported emotion regulation abilities, we used a selection of relevant subscales of two emotion regulation questionnaires, the </w:t>
      </w:r>
      <w:r w:rsidR="007B176B" w:rsidRPr="00B828AA">
        <w:rPr>
          <w:rFonts w:ascii="Times New Roman" w:eastAsia="Times New Roman" w:hAnsi="Times New Roman" w:cs="Times New Roman"/>
          <w:color w:val="000000"/>
          <w:sz w:val="24"/>
          <w:szCs w:val="24"/>
        </w:rPr>
        <w:t xml:space="preserve">Brief </w:t>
      </w:r>
      <w:r w:rsidR="00803611" w:rsidRPr="00B828AA">
        <w:rPr>
          <w:rFonts w:ascii="Times New Roman" w:eastAsia="Times New Roman" w:hAnsi="Times New Roman" w:cs="Times New Roman"/>
          <w:color w:val="000000"/>
          <w:sz w:val="24"/>
          <w:szCs w:val="24"/>
        </w:rPr>
        <w:t>COPE and the CERQ</w:t>
      </w:r>
      <w:r w:rsidR="00E47539" w:rsidRPr="00B828AA">
        <w:rPr>
          <w:rFonts w:ascii="Times New Roman" w:eastAsia="Times New Roman" w:hAnsi="Times New Roman" w:cs="Times New Roman"/>
          <w:color w:val="000000"/>
          <w:sz w:val="24"/>
          <w:szCs w:val="24"/>
        </w:rPr>
        <w:t xml:space="preserve">. </w:t>
      </w:r>
      <w:r w:rsidR="00BA6FFF" w:rsidRPr="00B828AA">
        <w:rPr>
          <w:rFonts w:ascii="Times New Roman" w:eastAsia="Times New Roman" w:hAnsi="Times New Roman" w:cs="Times New Roman"/>
          <w:color w:val="000000"/>
          <w:sz w:val="24"/>
          <w:szCs w:val="24"/>
        </w:rPr>
        <w:t>The internal consistency</w:t>
      </w:r>
      <w:r w:rsidR="009D3441" w:rsidRPr="00B828AA">
        <w:rPr>
          <w:rFonts w:ascii="Times New Roman" w:eastAsia="Times New Roman" w:hAnsi="Times New Roman" w:cs="Times New Roman"/>
          <w:color w:val="000000"/>
          <w:sz w:val="24"/>
          <w:szCs w:val="24"/>
        </w:rPr>
        <w:t xml:space="preserve"> of all subscales</w:t>
      </w:r>
      <w:r w:rsidR="00BA6FFF" w:rsidRPr="00B828AA">
        <w:rPr>
          <w:rFonts w:ascii="Times New Roman" w:eastAsia="Times New Roman" w:hAnsi="Times New Roman" w:cs="Times New Roman"/>
          <w:color w:val="000000"/>
          <w:sz w:val="24"/>
          <w:szCs w:val="24"/>
        </w:rPr>
        <w:t xml:space="preserve">, i.e. </w:t>
      </w:r>
      <w:r w:rsidR="00EA7548" w:rsidRPr="00B828AA">
        <w:rPr>
          <w:rFonts w:ascii="Times New Roman" w:eastAsia="Times New Roman" w:hAnsi="Times New Roman" w:cs="Times New Roman"/>
          <w:color w:val="000000"/>
          <w:sz w:val="24"/>
          <w:szCs w:val="24"/>
        </w:rPr>
        <w:t xml:space="preserve">Spearman-Brown coefficient for the two-item Brief COPE (see </w:t>
      </w:r>
      <w:r w:rsidR="00EA7548" w:rsidRPr="00B828AA">
        <w:rPr>
          <w:rFonts w:ascii="Times New Roman" w:eastAsia="Times New Roman" w:hAnsi="Times New Roman" w:cs="Times New Roman"/>
          <w:color w:val="000000"/>
          <w:sz w:val="24"/>
          <w:szCs w:val="24"/>
        </w:rPr>
        <w:fldChar w:fldCharType="begin" w:fldLock="1"/>
      </w:r>
      <w:r w:rsidR="00270761" w:rsidRPr="00B828AA">
        <w:rPr>
          <w:rFonts w:ascii="Times New Roman" w:eastAsia="Times New Roman" w:hAnsi="Times New Roman" w:cs="Times New Roman"/>
          <w:color w:val="000000"/>
          <w:sz w:val="24"/>
          <w:szCs w:val="24"/>
        </w:rPr>
        <w:instrText>ADDIN CSL_CITATION { "citationItems" : [ { "id" : "ITEM-1", "itemData" : { "DOI" : "10.1007/s00038-012-0416-3", "ISBN" : "1661-8564 (Electronic)\\r1661-8556 (Linking)", "ISSN" : "1420911X", "PMID" : "23089674", "abstract" : "To obtain reliable measures researchers prefer multiple-item questionnaires rather than single-item tests. Multiple-item questionnaires may be costly however and timeconsuming for participants to complete. They therefore frequently administer twoitem measures, the reliability of which is commonly assessed by computing a reliability coefficient. There is some disagreement, however, what the most appropriate indicator of scale reliability is when a measure is composed of two items. The most frequently reported reliability statistic for multiple-item scales is Cronbach\u2019s coefficient alpha and many researchers report this coefficient for their two-item measure 1,2,3,4. Others however claim that coefficient alpha is inappropriate and meaningless for two-item scales. Instead, they recommend using the Pearson correlation coefficient as a measure of reliability 5,6,7,8. Still others argue that the interitem correlation equals the split-half reliability estimate for the two-item measure and they advocate the use of the Spearman-Brown formula to estimate the reliability of the total scale 9. As these recommendations are reported without elaborating, there is considerable confusion among end users as to the best reliability coefficient for twoitem measures. This note aims to clarify the issue.", "author" : [ { "dropping-particle" : "", "family" : "Eisinga", "given" : "Rob", "non-dropping-particle" : "", "parse-names" : false, "suffix" : "" }, { "dropping-particle" : "Te", "family" : "Grotenhuis", "given" : "Manfred", "non-dropping-particle" : "", "parse-names" : false, "suffix" : "" }, { "dropping-particle" : "", "family" : "Pelzer", "given" : "Ben", "non-dropping-particle" : "", "parse-names" : false, "suffix" : "" } ], "container-title" : "International Journal of Public Health", "id" : "ITEM-1", "issue" : "4", "issued" : { "date-parts" : [ [ "2013" ] ] }, "page" : "637-642", "title" : "The reliability of a two-item scale: Pearson, Cronbach, or Spearman-Brown?", "type" : "article-journal", "volume" : "58" }, "uris" : [ "http://www.mendeley.com/documents/?uuid=821e41ac-069a-403c-8361-9c9a94f8e2bb" ] } ], "mendeley" : { "formattedCitation" : "(Eisinga, Grotenhuis, &amp; Pelzer, 2013)", "manualFormatting" : "Eisinga, Grotenhuis, &amp; Pelzer, 2013)", "plainTextFormattedCitation" : "(Eisinga, Grotenhuis, &amp; Pelzer, 2013)", "previouslyFormattedCitation" : "(Eisinga, Grotenhuis, &amp; Pelzer, 2013)" }, "properties" : {  }, "schema" : "https://github.com/citation-style-language/schema/raw/master/csl-citation.json" }</w:instrText>
      </w:r>
      <w:r w:rsidR="00EA7548" w:rsidRPr="00B828AA">
        <w:rPr>
          <w:rFonts w:ascii="Times New Roman" w:eastAsia="Times New Roman" w:hAnsi="Times New Roman" w:cs="Times New Roman"/>
          <w:color w:val="000000"/>
          <w:sz w:val="24"/>
          <w:szCs w:val="24"/>
        </w:rPr>
        <w:fldChar w:fldCharType="separate"/>
      </w:r>
      <w:r w:rsidR="00EA7548" w:rsidRPr="00B828AA">
        <w:rPr>
          <w:rFonts w:ascii="Times New Roman" w:eastAsia="Times New Roman" w:hAnsi="Times New Roman" w:cs="Times New Roman"/>
          <w:noProof/>
          <w:color w:val="000000"/>
          <w:sz w:val="24"/>
          <w:szCs w:val="24"/>
        </w:rPr>
        <w:t>Eisinga, Grotenhuis, &amp; Pelzer, 2013)</w:t>
      </w:r>
      <w:r w:rsidR="00EA7548" w:rsidRPr="00B828AA">
        <w:rPr>
          <w:rFonts w:ascii="Times New Roman" w:eastAsia="Times New Roman" w:hAnsi="Times New Roman" w:cs="Times New Roman"/>
          <w:color w:val="000000"/>
          <w:sz w:val="24"/>
          <w:szCs w:val="24"/>
        </w:rPr>
        <w:fldChar w:fldCharType="end"/>
      </w:r>
      <w:r w:rsidR="00EA7548" w:rsidRPr="00B828AA">
        <w:rPr>
          <w:rFonts w:ascii="Times New Roman" w:eastAsia="Times New Roman" w:hAnsi="Times New Roman" w:cs="Times New Roman"/>
          <w:color w:val="000000"/>
          <w:sz w:val="24"/>
          <w:szCs w:val="24"/>
        </w:rPr>
        <w:t xml:space="preserve"> and </w:t>
      </w:r>
      <w:r w:rsidR="00E47539" w:rsidRPr="00B828AA">
        <w:rPr>
          <w:rFonts w:ascii="Times New Roman" w:eastAsia="Times New Roman" w:hAnsi="Times New Roman" w:cs="Times New Roman"/>
          <w:color w:val="000000"/>
          <w:sz w:val="24"/>
          <w:szCs w:val="24"/>
        </w:rPr>
        <w:t>Cronbach’s alphas</w:t>
      </w:r>
      <w:r w:rsidR="00EA7548" w:rsidRPr="00B828AA">
        <w:rPr>
          <w:rFonts w:ascii="Times New Roman" w:eastAsia="Times New Roman" w:hAnsi="Times New Roman" w:cs="Times New Roman"/>
          <w:color w:val="000000"/>
          <w:sz w:val="24"/>
          <w:szCs w:val="24"/>
        </w:rPr>
        <w:t xml:space="preserve"> for the CERQ</w:t>
      </w:r>
      <w:r w:rsidR="00BA6FFF" w:rsidRPr="00B828AA">
        <w:rPr>
          <w:rFonts w:ascii="Times New Roman" w:eastAsia="Times New Roman" w:hAnsi="Times New Roman" w:cs="Times New Roman"/>
          <w:color w:val="000000"/>
          <w:sz w:val="24"/>
          <w:szCs w:val="24"/>
        </w:rPr>
        <w:t xml:space="preserve">, </w:t>
      </w:r>
      <w:r w:rsidR="00E47539" w:rsidRPr="00B828AA">
        <w:rPr>
          <w:rFonts w:ascii="Times New Roman" w:eastAsia="Times New Roman" w:hAnsi="Times New Roman" w:cs="Times New Roman"/>
          <w:color w:val="000000"/>
          <w:sz w:val="24"/>
          <w:szCs w:val="24"/>
        </w:rPr>
        <w:t xml:space="preserve">can be found in </w:t>
      </w:r>
      <w:r w:rsidR="00BA6FFF" w:rsidRPr="00B828AA">
        <w:rPr>
          <w:rFonts w:ascii="Times New Roman" w:eastAsia="Times New Roman" w:hAnsi="Times New Roman" w:cs="Times New Roman"/>
          <w:color w:val="000000"/>
          <w:sz w:val="24"/>
          <w:szCs w:val="24"/>
        </w:rPr>
        <w:t>Table 2</w:t>
      </w:r>
      <w:r w:rsidR="00E47539" w:rsidRPr="00B828AA">
        <w:rPr>
          <w:rFonts w:ascii="Times New Roman" w:eastAsia="Times New Roman" w:hAnsi="Times New Roman" w:cs="Times New Roman"/>
          <w:color w:val="000000"/>
          <w:sz w:val="24"/>
          <w:szCs w:val="24"/>
        </w:rPr>
        <w:t>.</w:t>
      </w:r>
    </w:p>
    <w:p w14:paraId="3876970C" w14:textId="7D4CEDA9" w:rsidR="005D2164" w:rsidRPr="00B828AA" w:rsidRDefault="005D2164" w:rsidP="007073FD">
      <w:pPr>
        <w:spacing w:line="480" w:lineRule="auto"/>
        <w:ind w:firstLine="720"/>
        <w:rPr>
          <w:rFonts w:ascii="Times New Roman" w:eastAsia="Times New Roman" w:hAnsi="Times New Roman" w:cs="Times New Roman"/>
          <w:color w:val="000000"/>
          <w:sz w:val="24"/>
          <w:szCs w:val="24"/>
        </w:rPr>
      </w:pPr>
      <w:r w:rsidRPr="00B828AA">
        <w:rPr>
          <w:rFonts w:ascii="Times New Roman" w:eastAsia="Times New Roman" w:hAnsi="Times New Roman" w:cs="Times New Roman"/>
          <w:b/>
          <w:color w:val="000000"/>
          <w:sz w:val="24"/>
          <w:szCs w:val="24"/>
        </w:rPr>
        <w:t>COPE Inventory.</w:t>
      </w:r>
      <w:r w:rsidRPr="00B828AA">
        <w:rPr>
          <w:rFonts w:ascii="Times New Roman" w:eastAsia="Times New Roman" w:hAnsi="Times New Roman" w:cs="Times New Roman"/>
          <w:color w:val="000000"/>
          <w:sz w:val="24"/>
          <w:szCs w:val="24"/>
        </w:rPr>
        <w:t xml:space="preserve"> We used the German version of the Brief COPE </w:t>
      </w:r>
      <w:r w:rsidR="00106FD9" w:rsidRPr="00B828AA">
        <w:rPr>
          <w:rFonts w:ascii="Times New Roman" w:eastAsia="Times New Roman" w:hAnsi="Times New Roman" w:cs="Times New Roman"/>
          <w:color w:val="000000"/>
          <w:sz w:val="24"/>
          <w:szCs w:val="24"/>
        </w:rPr>
        <w:fldChar w:fldCharType="begin" w:fldLock="1"/>
      </w:r>
      <w:r w:rsidR="00270761" w:rsidRPr="00B828AA">
        <w:rPr>
          <w:rFonts w:ascii="Times New Roman" w:eastAsia="Times New Roman" w:hAnsi="Times New Roman" w:cs="Times New Roman"/>
          <w:color w:val="000000"/>
          <w:sz w:val="24"/>
          <w:szCs w:val="24"/>
        </w:rPr>
        <w:instrText>ADDIN CSL_CITATION { "citationItems" : [ { "id" : "ITEM-1", "itemData" : { "DOI" : "10.1002/per.546", "ISBN" : "0890-2070\\r1099-0984", "ISSN" : "08902070", "abstract" : "Personality and coping were specified as predictors of emotional outcomes of a mildly stressful medical procedure. Situation-specific coping was examined in contrast to dispositional coping, and it was tested whether one or the other would mediate the relationship between higher-order personality factors and stress outcomes. Cataract patients (N=110) participated at four measurement points in time during a six-week period surrounding their scheduled surgery. Dispositional coping did not mediate the personality\u2013outcome relationship. In contrast, situation-specific coping acquired a mediator status between personality and adaptational criteria and accounted for independent outcome variance once personality traits were included as predictors in the models. Thus, the data suggest that whether or not coping mediates between personality factors and affective outcomes may be related to the methodological approaches of its operationalization", "author" : [ { "dropping-particle" : "", "family" : "Knoll", "given" : "Nina", "non-dropping-particle" : "", "parse-names" : false, "suffix" : "" }, { "dropping-particle" : "", "family" : "Rieckmann", "given" : "Nina", "non-dropping-particle" : "", "parse-names" : false, "suffix" : "" }, { "dropping-particle" : "", "family" : "Schwarzer", "given" : "Ralf", "non-dropping-particle" : "", "parse-names" : false, "suffix" : "" } ], "container-title" : "European Journal of Personality", "id" : "ITEM-1", "issue" : "3", "issued" : { "date-parts" : [ [ "2005" ] ] }, "page" : "229-247", "title" : "Coping as a mediator between personality and stress outcomes: A longitudinal study with cataract surgery patients", "type" : "article-journal", "volume" : "19" }, "uris" : [ "http://www.mendeley.com/documents/?uuid=c67bc270-c855-4b01-99d1-b563bacccbc1" ] }, { "id" : "ITEM-2", "itemData" : { "author" : [ { "dropping-particle" : "", "family" : "Carver", "given" : "C", "non-dropping-particle" : "", "parse-names" : false, "suffix" : "" }, { "dropping-particle" : "", "family" : "Scheier", "given" : "M", "non-dropping-particle" : "", "parse-names" : false, "suffix" : "" }, { "dropping-particle" : "", "family" : "Weintraub", "given" : "J", "non-dropping-particle" : "", "parse-names" : false, "suffix" : "" } ], "container-title" : "Journal of Personality and Social Psychology", "id" : "ITEM-2", "issue" : "56", "issued" : { "date-parts" : [ [ "1989" ] ] }, "page" : "267-283", "title" : "Assesing coping strategies: A theoretically based approach", "type" : "article-journal", "volume" : "56" }, "uris" : [ "http://www.mendeley.com/documents/?uuid=99b32481-1db1-468a-a05d-84a2d8c71069" ] }, { "id" : "ITEM-3", "itemData" : { "ISBN" : "1070-5503", "author" : [ { "dropping-particle" : "", "family" : "Carver", "given" : "C", "non-dropping-particle" : "", "parse-names" : false, "suffix" : "" } ], "container-title" : "International Journal of Behavioral Medicine", "id" : "ITEM-3", "issue" : "1", "issued" : { "date-parts" : [ [ "1997" ] ] }, "page" : "92-100", "title" : "You want to measure coping but your protocol\u2019too long: Consider the brief cope", "type" : "article-journal", "volume" : "4" }, "uris" : [ "http://www.mendeley.com/documents/?uuid=893563b2-bc60-43fc-b38c-30a55e9918f2" ] } ], "mendeley" : { "formattedCitation" : "(Carver, 1997; Carver et al., 1989; Knoll et al., 2005)", "plainTextFormattedCitation" : "(Carver, 1997; Carver et al., 1989; Knoll et al., 2005)", "previouslyFormattedCitation" : "(Carver, 1997; Carver et al., 1989; Knoll et al., 2005)" }, "properties" : {  }, "schema" : "https://github.com/citation-style-language/schema/raw/master/csl-citation.json" }</w:instrText>
      </w:r>
      <w:r w:rsidR="00106FD9" w:rsidRPr="00B828AA">
        <w:rPr>
          <w:rFonts w:ascii="Times New Roman" w:eastAsia="Times New Roman" w:hAnsi="Times New Roman" w:cs="Times New Roman"/>
          <w:color w:val="000000"/>
          <w:sz w:val="24"/>
          <w:szCs w:val="24"/>
        </w:rPr>
        <w:fldChar w:fldCharType="separate"/>
      </w:r>
      <w:r w:rsidR="00373836" w:rsidRPr="00B828AA">
        <w:rPr>
          <w:rFonts w:ascii="Times New Roman" w:eastAsia="Times New Roman" w:hAnsi="Times New Roman" w:cs="Times New Roman"/>
          <w:noProof/>
          <w:color w:val="000000"/>
          <w:sz w:val="24"/>
          <w:szCs w:val="24"/>
        </w:rPr>
        <w:t>(Carver, 1997; Carver et al., 1989; Knoll et al., 2005)</w:t>
      </w:r>
      <w:r w:rsidR="00106FD9" w:rsidRPr="00B828AA">
        <w:rPr>
          <w:rFonts w:ascii="Times New Roman" w:eastAsia="Times New Roman" w:hAnsi="Times New Roman" w:cs="Times New Roman"/>
          <w:color w:val="000000"/>
          <w:sz w:val="24"/>
          <w:szCs w:val="24"/>
        </w:rPr>
        <w:fldChar w:fldCharType="end"/>
      </w:r>
      <w:r w:rsidRPr="00B828AA">
        <w:rPr>
          <w:rFonts w:ascii="Times New Roman" w:eastAsia="Times New Roman" w:hAnsi="Times New Roman" w:cs="Times New Roman"/>
          <w:color w:val="000000"/>
          <w:sz w:val="24"/>
          <w:szCs w:val="24"/>
        </w:rPr>
        <w:t xml:space="preserve">. This questionnaire originally consists of 14 subscales that are each aggregated by averaging two of the 28 items. We used the </w:t>
      </w:r>
      <w:r w:rsidR="002F2AF2" w:rsidRPr="00B828AA">
        <w:rPr>
          <w:rFonts w:ascii="Times New Roman" w:eastAsia="Times New Roman" w:hAnsi="Times New Roman" w:cs="Times New Roman"/>
          <w:color w:val="000000"/>
          <w:sz w:val="24"/>
          <w:szCs w:val="24"/>
        </w:rPr>
        <w:t xml:space="preserve">subscales that we believe </w:t>
      </w:r>
      <w:r w:rsidR="00624865" w:rsidRPr="00B828AA">
        <w:rPr>
          <w:rFonts w:ascii="Times New Roman" w:eastAsia="Times New Roman" w:hAnsi="Times New Roman" w:cs="Times New Roman"/>
          <w:color w:val="000000"/>
          <w:sz w:val="24"/>
          <w:szCs w:val="24"/>
        </w:rPr>
        <w:t>assess</w:t>
      </w:r>
      <w:r w:rsidR="002F2AF2" w:rsidRPr="00B828AA">
        <w:rPr>
          <w:rFonts w:ascii="Times New Roman" w:eastAsia="Times New Roman" w:hAnsi="Times New Roman" w:cs="Times New Roman"/>
          <w:color w:val="000000"/>
          <w:sz w:val="24"/>
          <w:szCs w:val="24"/>
        </w:rPr>
        <w:t xml:space="preserve"> most closely cognitive transformations (</w:t>
      </w:r>
      <w:r w:rsidRPr="00B828AA">
        <w:rPr>
          <w:rFonts w:ascii="Times New Roman" w:eastAsia="Times New Roman" w:hAnsi="Times New Roman" w:cs="Times New Roman"/>
          <w:i/>
          <w:color w:val="000000"/>
          <w:sz w:val="24"/>
          <w:szCs w:val="24"/>
        </w:rPr>
        <w:t>positive reinterpretation, plan</w:t>
      </w:r>
      <w:r w:rsidR="002F2AF2" w:rsidRPr="00B828AA">
        <w:rPr>
          <w:rFonts w:ascii="Times New Roman" w:eastAsia="Times New Roman" w:hAnsi="Times New Roman" w:cs="Times New Roman"/>
          <w:i/>
          <w:color w:val="000000"/>
          <w:sz w:val="24"/>
          <w:szCs w:val="24"/>
        </w:rPr>
        <w:t>)</w:t>
      </w:r>
      <w:r w:rsidR="002F2AF2" w:rsidRPr="00B828AA">
        <w:rPr>
          <w:rFonts w:ascii="Times New Roman" w:eastAsia="Times New Roman" w:hAnsi="Times New Roman" w:cs="Times New Roman"/>
          <w:color w:val="000000"/>
          <w:sz w:val="24"/>
          <w:szCs w:val="24"/>
        </w:rPr>
        <w:t>, acceptance</w:t>
      </w:r>
      <w:r w:rsidRPr="00B828AA">
        <w:rPr>
          <w:rFonts w:ascii="Times New Roman" w:eastAsia="Times New Roman" w:hAnsi="Times New Roman" w:cs="Times New Roman"/>
          <w:i/>
          <w:color w:val="000000"/>
          <w:sz w:val="24"/>
          <w:szCs w:val="24"/>
        </w:rPr>
        <w:t xml:space="preserve"> </w:t>
      </w:r>
      <w:r w:rsidR="002F2AF2" w:rsidRPr="00B828AA">
        <w:rPr>
          <w:rFonts w:ascii="Times New Roman" w:eastAsia="Times New Roman" w:hAnsi="Times New Roman" w:cs="Times New Roman"/>
          <w:i/>
          <w:color w:val="000000"/>
          <w:sz w:val="24"/>
          <w:szCs w:val="24"/>
        </w:rPr>
        <w:t>(</w:t>
      </w:r>
      <w:r w:rsidRPr="00B828AA">
        <w:rPr>
          <w:rFonts w:ascii="Times New Roman" w:eastAsia="Times New Roman" w:hAnsi="Times New Roman" w:cs="Times New Roman"/>
          <w:i/>
          <w:color w:val="000000"/>
          <w:sz w:val="24"/>
          <w:szCs w:val="24"/>
        </w:rPr>
        <w:t>accept</w:t>
      </w:r>
      <w:r w:rsidR="002F2AF2" w:rsidRPr="00B828AA">
        <w:rPr>
          <w:rFonts w:ascii="Times New Roman" w:eastAsia="Times New Roman" w:hAnsi="Times New Roman" w:cs="Times New Roman"/>
          <w:i/>
          <w:color w:val="000000"/>
          <w:sz w:val="24"/>
          <w:szCs w:val="24"/>
        </w:rPr>
        <w:t>)</w:t>
      </w:r>
      <w:r w:rsidR="002F2AF2" w:rsidRPr="00B828AA">
        <w:rPr>
          <w:rFonts w:ascii="Times New Roman" w:eastAsia="Times New Roman" w:hAnsi="Times New Roman" w:cs="Times New Roman"/>
          <w:color w:val="000000"/>
          <w:sz w:val="24"/>
          <w:szCs w:val="24"/>
        </w:rPr>
        <w:t>, or avoidance (</w:t>
      </w:r>
      <w:r w:rsidRPr="00B828AA">
        <w:rPr>
          <w:rFonts w:ascii="Times New Roman" w:eastAsia="Times New Roman" w:hAnsi="Times New Roman" w:cs="Times New Roman"/>
          <w:i/>
          <w:color w:val="000000"/>
          <w:sz w:val="24"/>
          <w:szCs w:val="24"/>
        </w:rPr>
        <w:t>distraction</w:t>
      </w:r>
      <w:r w:rsidR="002F2AF2" w:rsidRPr="00B828AA">
        <w:rPr>
          <w:rFonts w:ascii="Times New Roman" w:eastAsia="Times New Roman" w:hAnsi="Times New Roman" w:cs="Times New Roman"/>
          <w:i/>
          <w:color w:val="000000"/>
          <w:sz w:val="24"/>
          <w:szCs w:val="24"/>
        </w:rPr>
        <w:t>)</w:t>
      </w:r>
      <w:r w:rsidR="00B47B8F" w:rsidRPr="00B828AA">
        <w:rPr>
          <w:rStyle w:val="Funotenzeichen"/>
          <w:rFonts w:ascii="Times New Roman" w:eastAsia="Times New Roman" w:hAnsi="Times New Roman" w:cs="Times New Roman"/>
          <w:i/>
          <w:color w:val="000000"/>
          <w:sz w:val="24"/>
          <w:szCs w:val="24"/>
        </w:rPr>
        <w:footnoteReference w:id="1"/>
      </w:r>
      <w:r w:rsidRPr="00B828AA">
        <w:rPr>
          <w:rFonts w:ascii="Times New Roman" w:eastAsia="Times New Roman" w:hAnsi="Times New Roman" w:cs="Times New Roman"/>
          <w:color w:val="000000"/>
          <w:sz w:val="24"/>
          <w:szCs w:val="24"/>
        </w:rPr>
        <w:t xml:space="preserve">. The </w:t>
      </w:r>
      <w:r w:rsidRPr="00B828AA">
        <w:rPr>
          <w:rFonts w:ascii="Times New Roman" w:eastAsia="Times New Roman" w:hAnsi="Times New Roman" w:cs="Times New Roman"/>
          <w:i/>
          <w:color w:val="000000"/>
          <w:sz w:val="24"/>
          <w:szCs w:val="24"/>
        </w:rPr>
        <w:t>positive reinterpretation</w:t>
      </w:r>
      <w:r w:rsidRPr="00B828AA">
        <w:rPr>
          <w:rFonts w:ascii="Times New Roman" w:eastAsia="Times New Roman" w:hAnsi="Times New Roman" w:cs="Times New Roman"/>
          <w:color w:val="000000"/>
          <w:sz w:val="24"/>
          <w:szCs w:val="24"/>
        </w:rPr>
        <w:t xml:space="preserve"> subscale </w:t>
      </w:r>
      <w:r w:rsidR="00106FD9" w:rsidRPr="00B828AA">
        <w:rPr>
          <w:rFonts w:ascii="Times New Roman" w:eastAsia="Times New Roman" w:hAnsi="Times New Roman" w:cs="Times New Roman"/>
          <w:color w:val="000000"/>
          <w:sz w:val="24"/>
          <w:szCs w:val="24"/>
        </w:rPr>
        <w:t xml:space="preserve">is a </w:t>
      </w:r>
      <w:r w:rsidR="00106FD9" w:rsidRPr="00B828AA">
        <w:rPr>
          <w:rFonts w:ascii="Times New Roman" w:eastAsia="Times New Roman" w:hAnsi="Times New Roman" w:cs="Times New Roman"/>
          <w:color w:val="000000"/>
          <w:sz w:val="24"/>
          <w:szCs w:val="24"/>
        </w:rPr>
        <w:lastRenderedPageBreak/>
        <w:t>measure of positive</w:t>
      </w:r>
      <w:r w:rsidR="00624865" w:rsidRPr="00B828AA">
        <w:rPr>
          <w:rFonts w:ascii="Times New Roman" w:eastAsia="Times New Roman" w:hAnsi="Times New Roman" w:cs="Times New Roman"/>
          <w:color w:val="000000"/>
          <w:sz w:val="24"/>
          <w:szCs w:val="24"/>
        </w:rPr>
        <w:t>ly</w:t>
      </w:r>
      <w:r w:rsidR="00106FD9" w:rsidRPr="00B828AA">
        <w:rPr>
          <w:rFonts w:ascii="Times New Roman" w:eastAsia="Times New Roman" w:hAnsi="Times New Roman" w:cs="Times New Roman"/>
          <w:color w:val="000000"/>
          <w:sz w:val="24"/>
          <w:szCs w:val="24"/>
        </w:rPr>
        <w:t xml:space="preserve"> </w:t>
      </w:r>
      <w:r w:rsidR="00624865" w:rsidRPr="00B828AA">
        <w:rPr>
          <w:rFonts w:ascii="Times New Roman" w:eastAsia="Times New Roman" w:hAnsi="Times New Roman" w:cs="Times New Roman"/>
          <w:color w:val="000000"/>
          <w:sz w:val="24"/>
          <w:szCs w:val="24"/>
        </w:rPr>
        <w:t>reappraising an emotional situation, whereas the</w:t>
      </w:r>
      <w:r w:rsidRPr="00B828AA">
        <w:rPr>
          <w:rFonts w:ascii="Times New Roman" w:eastAsia="Times New Roman" w:hAnsi="Times New Roman" w:cs="Times New Roman"/>
          <w:color w:val="000000"/>
          <w:sz w:val="24"/>
          <w:szCs w:val="24"/>
        </w:rPr>
        <w:t xml:space="preserve"> </w:t>
      </w:r>
      <w:r w:rsidRPr="00B828AA">
        <w:rPr>
          <w:rFonts w:ascii="Times New Roman" w:eastAsia="Times New Roman" w:hAnsi="Times New Roman" w:cs="Times New Roman"/>
          <w:i/>
          <w:color w:val="000000"/>
          <w:sz w:val="24"/>
          <w:szCs w:val="24"/>
        </w:rPr>
        <w:t>plan</w:t>
      </w:r>
      <w:r w:rsidRPr="00B828AA">
        <w:rPr>
          <w:rFonts w:ascii="Times New Roman" w:eastAsia="Times New Roman" w:hAnsi="Times New Roman" w:cs="Times New Roman"/>
          <w:color w:val="000000"/>
          <w:sz w:val="24"/>
          <w:szCs w:val="24"/>
        </w:rPr>
        <w:t xml:space="preserve"> subscale</w:t>
      </w:r>
      <w:r w:rsidR="00624865" w:rsidRPr="00B828AA">
        <w:rPr>
          <w:rFonts w:ascii="Times New Roman" w:eastAsia="Times New Roman" w:hAnsi="Times New Roman" w:cs="Times New Roman"/>
          <w:color w:val="000000"/>
          <w:sz w:val="24"/>
          <w:szCs w:val="24"/>
        </w:rPr>
        <w:t xml:space="preserve"> assesses</w:t>
      </w:r>
      <w:r w:rsidRPr="00B828AA">
        <w:rPr>
          <w:rFonts w:ascii="Times New Roman" w:eastAsia="Times New Roman" w:hAnsi="Times New Roman" w:cs="Times New Roman"/>
          <w:color w:val="000000"/>
          <w:sz w:val="24"/>
          <w:szCs w:val="24"/>
        </w:rPr>
        <w:t xml:space="preserve"> coping with the stressor by coming up with action strategies. </w:t>
      </w:r>
      <w:r w:rsidRPr="00B828AA">
        <w:rPr>
          <w:rFonts w:ascii="Times New Roman" w:eastAsia="Times New Roman" w:hAnsi="Times New Roman" w:cs="Times New Roman"/>
          <w:i/>
          <w:color w:val="000000"/>
          <w:sz w:val="24"/>
          <w:szCs w:val="24"/>
        </w:rPr>
        <w:t>Accept</w:t>
      </w:r>
      <w:r w:rsidRPr="00B828AA">
        <w:rPr>
          <w:rFonts w:ascii="Times New Roman" w:eastAsia="Times New Roman" w:hAnsi="Times New Roman" w:cs="Times New Roman"/>
          <w:color w:val="000000"/>
          <w:sz w:val="24"/>
          <w:szCs w:val="24"/>
        </w:rPr>
        <w:t xml:space="preserve"> measures the acceptance of the presence of a stressor and is the opposite of denial. </w:t>
      </w:r>
      <w:bookmarkStart w:id="7" w:name="_Hlk494186513"/>
      <w:r w:rsidRPr="00B828AA">
        <w:rPr>
          <w:rFonts w:ascii="Times New Roman" w:eastAsia="Times New Roman" w:hAnsi="Times New Roman" w:cs="Times New Roman"/>
          <w:color w:val="000000"/>
          <w:sz w:val="24"/>
          <w:szCs w:val="24"/>
        </w:rPr>
        <w:t xml:space="preserve">Finally, the </w:t>
      </w:r>
      <w:r w:rsidRPr="00B828AA">
        <w:rPr>
          <w:rFonts w:ascii="Times New Roman" w:eastAsia="Times New Roman" w:hAnsi="Times New Roman" w:cs="Times New Roman"/>
          <w:i/>
          <w:color w:val="000000"/>
          <w:sz w:val="24"/>
          <w:szCs w:val="24"/>
        </w:rPr>
        <w:t>distraction</w:t>
      </w:r>
      <w:r w:rsidRPr="00B828AA">
        <w:rPr>
          <w:rFonts w:ascii="Times New Roman" w:eastAsia="Times New Roman" w:hAnsi="Times New Roman" w:cs="Times New Roman"/>
          <w:color w:val="000000"/>
          <w:sz w:val="24"/>
          <w:szCs w:val="24"/>
        </w:rPr>
        <w:t xml:space="preserve"> subscale is focused on self-distraction</w:t>
      </w:r>
      <w:r w:rsidR="007C7F8B" w:rsidRPr="00B828AA">
        <w:rPr>
          <w:rFonts w:ascii="Times New Roman" w:eastAsia="Times New Roman" w:hAnsi="Times New Roman" w:cs="Times New Roman"/>
          <w:color w:val="000000"/>
          <w:sz w:val="24"/>
          <w:szCs w:val="24"/>
        </w:rPr>
        <w:t>, i.e. avoidance</w:t>
      </w:r>
      <w:r w:rsidR="00742006" w:rsidRPr="00B828AA">
        <w:rPr>
          <w:rFonts w:ascii="Times New Roman" w:eastAsia="Times New Roman" w:hAnsi="Times New Roman" w:cs="Times New Roman"/>
          <w:color w:val="000000"/>
          <w:sz w:val="24"/>
          <w:szCs w:val="24"/>
        </w:rPr>
        <w:t xml:space="preserve"> rather than self-soothing</w:t>
      </w:r>
      <w:r w:rsidR="007C7F8B" w:rsidRPr="00B828AA">
        <w:rPr>
          <w:rFonts w:ascii="Times New Roman" w:eastAsia="Times New Roman" w:hAnsi="Times New Roman" w:cs="Times New Roman"/>
          <w:color w:val="000000"/>
          <w:sz w:val="24"/>
          <w:szCs w:val="24"/>
        </w:rPr>
        <w:t>,</w:t>
      </w:r>
      <w:r w:rsidRPr="00B828AA">
        <w:rPr>
          <w:rFonts w:ascii="Times New Roman" w:eastAsia="Times New Roman" w:hAnsi="Times New Roman" w:cs="Times New Roman"/>
          <w:color w:val="000000"/>
          <w:sz w:val="24"/>
          <w:szCs w:val="24"/>
        </w:rPr>
        <w:t xml:space="preserve"> from the stressor</w:t>
      </w:r>
      <w:r w:rsidR="00441C69" w:rsidRPr="00B828AA">
        <w:rPr>
          <w:rFonts w:ascii="Times New Roman" w:eastAsia="Times New Roman" w:hAnsi="Times New Roman" w:cs="Times New Roman"/>
          <w:color w:val="000000"/>
          <w:sz w:val="24"/>
          <w:szCs w:val="24"/>
        </w:rPr>
        <w:t xml:space="preserve"> </w:t>
      </w:r>
      <w:r w:rsidR="00106FD9" w:rsidRPr="00B828AA">
        <w:rPr>
          <w:rFonts w:ascii="Times New Roman" w:eastAsia="Times New Roman" w:hAnsi="Times New Roman" w:cs="Times New Roman"/>
          <w:color w:val="000000"/>
          <w:sz w:val="24"/>
          <w:szCs w:val="24"/>
        </w:rPr>
        <w:fldChar w:fldCharType="begin" w:fldLock="1"/>
      </w:r>
      <w:r w:rsidR="00270761" w:rsidRPr="00B828AA">
        <w:rPr>
          <w:rFonts w:ascii="Times New Roman" w:eastAsia="Times New Roman" w:hAnsi="Times New Roman" w:cs="Times New Roman"/>
          <w:color w:val="000000"/>
          <w:sz w:val="24"/>
          <w:szCs w:val="24"/>
        </w:rPr>
        <w:instrText>ADDIN CSL_CITATION { "citationItems" : [ { "id" : "ITEM-1", "itemData" : { "author" : [ { "dropping-particle" : "", "family" : "Carver", "given" : "C", "non-dropping-particle" : "", "parse-names" : false, "suffix" : "" }, { "dropping-particle" : "", "family" : "Scheier", "given" : "M", "non-dropping-particle" : "", "parse-names" : false, "suffix" : "" }, { "dropping-particle" : "", "family" : "Weintraub", "given" : "J", "non-dropping-particle" : "", "parse-names" : false, "suffix" : "" } ], "container-title" : "Journal of Personality and Social Psychology", "id" : "ITEM-1", "issue" : "56", "issued" : { "date-parts" : [ [ "1989" ] ] }, "page" : "267-283", "title" : "Assesing coping strategies: A theoretically based approach", "type" : "article-journal", "volume" : "56" }, "uris" : [ "http://www.mendeley.com/documents/?uuid=99b32481-1db1-468a-a05d-84a2d8c71069" ] } ], "mendeley" : { "formattedCitation" : "(Carver et al., 1989)", "plainTextFormattedCitation" : "(Carver et al., 1989)", "previouslyFormattedCitation" : "(Carver et al., 1989)" }, "properties" : {  }, "schema" : "https://github.com/citation-style-language/schema/raw/master/csl-citation.json" }</w:instrText>
      </w:r>
      <w:r w:rsidR="00106FD9" w:rsidRPr="00B828AA">
        <w:rPr>
          <w:rFonts w:ascii="Times New Roman" w:eastAsia="Times New Roman" w:hAnsi="Times New Roman" w:cs="Times New Roman"/>
          <w:color w:val="000000"/>
          <w:sz w:val="24"/>
          <w:szCs w:val="24"/>
        </w:rPr>
        <w:fldChar w:fldCharType="separate"/>
      </w:r>
      <w:r w:rsidR="00106FD9" w:rsidRPr="00B828AA">
        <w:rPr>
          <w:rFonts w:ascii="Times New Roman" w:eastAsia="Times New Roman" w:hAnsi="Times New Roman" w:cs="Times New Roman"/>
          <w:noProof/>
          <w:color w:val="000000"/>
          <w:sz w:val="24"/>
          <w:szCs w:val="24"/>
        </w:rPr>
        <w:t>(Carver et al., 1989)</w:t>
      </w:r>
      <w:r w:rsidR="00106FD9" w:rsidRPr="00B828AA">
        <w:rPr>
          <w:rFonts w:ascii="Times New Roman" w:eastAsia="Times New Roman" w:hAnsi="Times New Roman" w:cs="Times New Roman"/>
          <w:color w:val="000000"/>
          <w:sz w:val="24"/>
          <w:szCs w:val="24"/>
        </w:rPr>
        <w:fldChar w:fldCharType="end"/>
      </w:r>
      <w:r w:rsidRPr="00B828AA">
        <w:rPr>
          <w:rFonts w:ascii="Times New Roman" w:eastAsia="Times New Roman" w:hAnsi="Times New Roman" w:cs="Times New Roman"/>
          <w:color w:val="000000"/>
          <w:sz w:val="24"/>
          <w:szCs w:val="24"/>
        </w:rPr>
        <w:t xml:space="preserve">. </w:t>
      </w:r>
      <w:bookmarkStart w:id="8" w:name="_Hlk494184437"/>
      <w:bookmarkEnd w:id="7"/>
      <w:r w:rsidR="00F667B5" w:rsidRPr="00B828AA">
        <w:rPr>
          <w:rFonts w:ascii="Times New Roman" w:hAnsi="Times New Roman" w:cs="Times New Roman"/>
          <w:sz w:val="24"/>
          <w:szCs w:val="24"/>
        </w:rPr>
        <w:t>I</w:t>
      </w:r>
      <w:r w:rsidR="00624865" w:rsidRPr="00B828AA">
        <w:rPr>
          <w:rFonts w:ascii="Times New Roman" w:hAnsi="Times New Roman" w:cs="Times New Roman"/>
          <w:sz w:val="24"/>
          <w:szCs w:val="24"/>
        </w:rPr>
        <w:t>t should be noted that</w:t>
      </w:r>
      <w:r w:rsidR="00F667B5" w:rsidRPr="00B828AA">
        <w:rPr>
          <w:rFonts w:ascii="Times New Roman" w:hAnsi="Times New Roman" w:cs="Times New Roman"/>
          <w:sz w:val="24"/>
          <w:szCs w:val="24"/>
        </w:rPr>
        <w:t xml:space="preserve"> </w:t>
      </w:r>
      <w:r w:rsidR="00140A7B" w:rsidRPr="00B828AA">
        <w:rPr>
          <w:rFonts w:ascii="Times New Roman" w:hAnsi="Times New Roman" w:cs="Times New Roman"/>
          <w:sz w:val="24"/>
          <w:szCs w:val="24"/>
        </w:rPr>
        <w:t>reduced scales</w:t>
      </w:r>
      <w:r w:rsidR="00624865" w:rsidRPr="00B828AA">
        <w:rPr>
          <w:rFonts w:ascii="Times New Roman" w:hAnsi="Times New Roman" w:cs="Times New Roman"/>
          <w:sz w:val="24"/>
          <w:szCs w:val="24"/>
        </w:rPr>
        <w:t>,</w:t>
      </w:r>
      <w:r w:rsidR="00140A7B" w:rsidRPr="00B828AA">
        <w:rPr>
          <w:rFonts w:ascii="Times New Roman" w:hAnsi="Times New Roman" w:cs="Times New Roman"/>
          <w:sz w:val="24"/>
          <w:szCs w:val="24"/>
        </w:rPr>
        <w:t xml:space="preserve"> such as the Brief COPE, often represent a tradeoff between content coverage and high correlation, i.e. reliability. </w:t>
      </w:r>
      <w:r w:rsidR="00830702" w:rsidRPr="00B828AA">
        <w:rPr>
          <w:rFonts w:ascii="Times New Roman" w:hAnsi="Times New Roman" w:cs="Times New Roman"/>
          <w:sz w:val="24"/>
          <w:szCs w:val="24"/>
        </w:rPr>
        <w:t>Consequently</w:t>
      </w:r>
      <w:r w:rsidR="00624865" w:rsidRPr="00B828AA">
        <w:rPr>
          <w:rFonts w:ascii="Times New Roman" w:hAnsi="Times New Roman" w:cs="Times New Roman"/>
          <w:sz w:val="24"/>
          <w:szCs w:val="24"/>
        </w:rPr>
        <w:t xml:space="preserve">, </w:t>
      </w:r>
      <w:r w:rsidR="00983BC8" w:rsidRPr="00B828AA">
        <w:rPr>
          <w:rFonts w:ascii="Times New Roman" w:hAnsi="Times New Roman" w:cs="Times New Roman"/>
          <w:sz w:val="24"/>
          <w:szCs w:val="24"/>
        </w:rPr>
        <w:t>some of the</w:t>
      </w:r>
      <w:r w:rsidR="00F667B5" w:rsidRPr="00B828AA">
        <w:rPr>
          <w:rFonts w:ascii="Times New Roman" w:hAnsi="Times New Roman" w:cs="Times New Roman"/>
          <w:sz w:val="24"/>
          <w:szCs w:val="24"/>
        </w:rPr>
        <w:t xml:space="preserve"> two-item subscales have low </w:t>
      </w:r>
      <w:r w:rsidR="00624865" w:rsidRPr="00B828AA">
        <w:rPr>
          <w:rFonts w:ascii="Times New Roman" w:hAnsi="Times New Roman" w:cs="Times New Roman"/>
          <w:sz w:val="24"/>
          <w:szCs w:val="24"/>
        </w:rPr>
        <w:t xml:space="preserve">reliability </w:t>
      </w:r>
      <w:r w:rsidR="00F667B5" w:rsidRPr="00B828AA">
        <w:rPr>
          <w:rFonts w:ascii="Times New Roman" w:hAnsi="Times New Roman" w:cs="Times New Roman"/>
          <w:sz w:val="24"/>
          <w:szCs w:val="24"/>
        </w:rPr>
        <w:t xml:space="preserve">scores </w:t>
      </w:r>
      <w:r w:rsidR="00983BC8" w:rsidRPr="00B828AA">
        <w:rPr>
          <w:rFonts w:ascii="Times New Roman" w:hAnsi="Times New Roman" w:cs="Times New Roman"/>
          <w:sz w:val="24"/>
          <w:szCs w:val="24"/>
        </w:rPr>
        <w:t>in both the original publication and in our sample</w:t>
      </w:r>
      <w:r w:rsidR="00F667B5" w:rsidRPr="00B828AA">
        <w:rPr>
          <w:rFonts w:ascii="Times New Roman" w:hAnsi="Times New Roman" w:cs="Times New Roman"/>
          <w:sz w:val="24"/>
          <w:szCs w:val="24"/>
        </w:rPr>
        <w:t xml:space="preserve"> (</w:t>
      </w:r>
      <w:r w:rsidR="00624865" w:rsidRPr="00B828AA">
        <w:rPr>
          <w:rFonts w:ascii="Times New Roman" w:hAnsi="Times New Roman" w:cs="Times New Roman"/>
          <w:sz w:val="24"/>
          <w:szCs w:val="24"/>
        </w:rPr>
        <w:t xml:space="preserve">Spearman-Brown coefficients </w:t>
      </w:r>
      <w:r w:rsidR="007D71AF" w:rsidRPr="00B828AA">
        <w:rPr>
          <w:rFonts w:ascii="Times New Roman" w:hAnsi="Times New Roman" w:cs="Times New Roman"/>
          <w:sz w:val="24"/>
          <w:szCs w:val="24"/>
        </w:rPr>
        <w:t xml:space="preserve">between </w:t>
      </w:r>
      <w:r w:rsidR="008C27BD" w:rsidRPr="00B828AA">
        <w:rPr>
          <w:rFonts w:ascii="Times New Roman" w:hAnsi="Times New Roman" w:cs="Times New Roman"/>
          <w:sz w:val="24"/>
          <w:szCs w:val="24"/>
        </w:rPr>
        <w:t>0</w:t>
      </w:r>
      <w:r w:rsidR="007D71AF" w:rsidRPr="00B828AA">
        <w:rPr>
          <w:rFonts w:ascii="Times New Roman" w:hAnsi="Times New Roman" w:cs="Times New Roman"/>
          <w:sz w:val="24"/>
          <w:szCs w:val="24"/>
        </w:rPr>
        <w:t xml:space="preserve">.47 and </w:t>
      </w:r>
      <w:r w:rsidR="008C27BD" w:rsidRPr="00B828AA">
        <w:rPr>
          <w:rFonts w:ascii="Times New Roman" w:hAnsi="Times New Roman" w:cs="Times New Roman"/>
          <w:sz w:val="24"/>
          <w:szCs w:val="24"/>
        </w:rPr>
        <w:t>0</w:t>
      </w:r>
      <w:r w:rsidR="007D71AF" w:rsidRPr="00B828AA">
        <w:rPr>
          <w:rFonts w:ascii="Times New Roman" w:hAnsi="Times New Roman" w:cs="Times New Roman"/>
          <w:sz w:val="24"/>
          <w:szCs w:val="24"/>
        </w:rPr>
        <w:t xml:space="preserve">.87; </w:t>
      </w:r>
      <w:r w:rsidR="00F667B5" w:rsidRPr="00B828AA">
        <w:rPr>
          <w:rFonts w:ascii="Times New Roman" w:hAnsi="Times New Roman" w:cs="Times New Roman"/>
          <w:sz w:val="24"/>
          <w:szCs w:val="24"/>
        </w:rPr>
        <w:t>see Table</w:t>
      </w:r>
      <w:r w:rsidR="00983BC8" w:rsidRPr="00B828AA">
        <w:rPr>
          <w:rFonts w:ascii="Times New Roman" w:hAnsi="Times New Roman" w:cs="Times New Roman"/>
          <w:sz w:val="24"/>
          <w:szCs w:val="24"/>
        </w:rPr>
        <w:t xml:space="preserve"> 2 and the supplementary materials for single item analyses).</w:t>
      </w:r>
      <w:bookmarkEnd w:id="8"/>
      <w:r w:rsidR="00140A7B" w:rsidRPr="00B828AA">
        <w:rPr>
          <w:rFonts w:ascii="Times New Roman" w:hAnsi="Times New Roman" w:cs="Times New Roman"/>
          <w:sz w:val="24"/>
          <w:szCs w:val="24"/>
        </w:rPr>
        <w:t xml:space="preserve"> </w:t>
      </w:r>
    </w:p>
    <w:p w14:paraId="06453730" w14:textId="61552BC4" w:rsidR="00B47B8F" w:rsidRPr="00B828AA" w:rsidRDefault="005D2164" w:rsidP="00B47B8F">
      <w:pPr>
        <w:spacing w:line="480" w:lineRule="auto"/>
        <w:ind w:firstLine="720"/>
        <w:rPr>
          <w:rFonts w:ascii="Times New Roman" w:eastAsia="Times New Roman" w:hAnsi="Times New Roman" w:cs="Times New Roman"/>
          <w:color w:val="000000"/>
          <w:sz w:val="24"/>
          <w:szCs w:val="24"/>
        </w:rPr>
      </w:pPr>
      <w:r w:rsidRPr="00B828AA">
        <w:rPr>
          <w:rFonts w:ascii="Times New Roman" w:eastAsia="Times New Roman" w:hAnsi="Times New Roman" w:cs="Times New Roman"/>
          <w:b/>
          <w:color w:val="000000"/>
          <w:sz w:val="24"/>
          <w:szCs w:val="24"/>
        </w:rPr>
        <w:t>Cognitive Emotion Regulation Questionnaire.</w:t>
      </w:r>
      <w:r w:rsidRPr="00B828AA">
        <w:rPr>
          <w:rFonts w:ascii="Times New Roman" w:eastAsia="Times New Roman" w:hAnsi="Times New Roman" w:cs="Times New Roman"/>
          <w:color w:val="000000"/>
          <w:sz w:val="24"/>
          <w:szCs w:val="24"/>
        </w:rPr>
        <w:t xml:space="preserve"> The CERQ</w:t>
      </w:r>
      <w:r w:rsidR="00441C69" w:rsidRPr="00B828AA">
        <w:rPr>
          <w:rFonts w:ascii="Times New Roman" w:eastAsia="Times New Roman" w:hAnsi="Times New Roman" w:cs="Times New Roman"/>
          <w:color w:val="000000"/>
          <w:sz w:val="24"/>
          <w:szCs w:val="24"/>
        </w:rPr>
        <w:t xml:space="preserve"> </w:t>
      </w:r>
      <w:r w:rsidR="00106FD9" w:rsidRPr="00B828AA">
        <w:rPr>
          <w:rFonts w:ascii="Times New Roman" w:eastAsia="Times New Roman" w:hAnsi="Times New Roman" w:cs="Times New Roman"/>
          <w:color w:val="000000"/>
          <w:sz w:val="24"/>
          <w:szCs w:val="24"/>
        </w:rPr>
        <w:fldChar w:fldCharType="begin" w:fldLock="1"/>
      </w:r>
      <w:r w:rsidR="00270761" w:rsidRPr="00B828AA">
        <w:rPr>
          <w:rFonts w:ascii="Times New Roman" w:eastAsia="Times New Roman" w:hAnsi="Times New Roman" w:cs="Times New Roman"/>
          <w:color w:val="000000"/>
          <w:sz w:val="24"/>
          <w:szCs w:val="24"/>
        </w:rPr>
        <w:instrText>ADDIN CSL_CITATION { "citationItems" : [ { "id" : "ITEM-1", "itemData" : { "DOI" : "10.1027/1015-5759.23.3.141", "ISSN" : "1015-5759", "author" : [ { "dropping-particle" : "", "family" : "Garnefski", "given" : "Nadia", "non-dropping-particle" : "", "parse-names" : false, "suffix" : "" }, { "dropping-particle" : "", "family" : "Kraaij", "given" : "Vivian", "non-dropping-particle" : "", "parse-names" : false, "suffix" : "" } ], "container-title" : "European Journal of Psychological Assessment", "id" : "ITEM-1", "issue" : "3", "issued" : { "date-parts" : [ [ "2007", "1", "1" ] ] }, "page" : "141-149", "title" : "The Cognitive Emotion Regulation Questionnaire", "type" : "article-journal", "volume" : "23" }, "uris" : [ "http://www.mendeley.com/documents/?uuid=f925cbfe-cb2c-4eb0-85ed-3b5cc2a350a8" ] } ], "mendeley" : { "formattedCitation" : "(Garnefski &amp; Kraaij, 2007)", "plainTextFormattedCitation" : "(Garnefski &amp; Kraaij, 2007)", "previouslyFormattedCitation" : "(Garnefski &amp; Kraaij, 2007)" }, "properties" : {  }, "schema" : "https://github.com/citation-style-language/schema/raw/master/csl-citation.json" }</w:instrText>
      </w:r>
      <w:r w:rsidR="00106FD9" w:rsidRPr="00B828AA">
        <w:rPr>
          <w:rFonts w:ascii="Times New Roman" w:eastAsia="Times New Roman" w:hAnsi="Times New Roman" w:cs="Times New Roman"/>
          <w:color w:val="000000"/>
          <w:sz w:val="24"/>
          <w:szCs w:val="24"/>
        </w:rPr>
        <w:fldChar w:fldCharType="separate"/>
      </w:r>
      <w:r w:rsidR="00106FD9" w:rsidRPr="00B828AA">
        <w:rPr>
          <w:rFonts w:ascii="Times New Roman" w:eastAsia="Times New Roman" w:hAnsi="Times New Roman" w:cs="Times New Roman"/>
          <w:noProof/>
          <w:color w:val="000000"/>
          <w:sz w:val="24"/>
          <w:szCs w:val="24"/>
        </w:rPr>
        <w:t>(Garnefski &amp; Kraaij, 2007)</w:t>
      </w:r>
      <w:r w:rsidR="00106FD9" w:rsidRPr="00B828AA">
        <w:rPr>
          <w:rFonts w:ascii="Times New Roman" w:eastAsia="Times New Roman" w:hAnsi="Times New Roman" w:cs="Times New Roman"/>
          <w:color w:val="000000"/>
          <w:sz w:val="24"/>
          <w:szCs w:val="24"/>
        </w:rPr>
        <w:fldChar w:fldCharType="end"/>
      </w:r>
      <w:r w:rsidRPr="00B828AA">
        <w:rPr>
          <w:rFonts w:ascii="Times New Roman" w:eastAsia="Times New Roman" w:hAnsi="Times New Roman" w:cs="Times New Roman"/>
          <w:color w:val="000000"/>
          <w:sz w:val="24"/>
          <w:szCs w:val="24"/>
        </w:rPr>
        <w:t xml:space="preserve"> is a 36-item scale that can be reduced to 9 subscales by averaging 4 items, respectively. Here, we used the German translations </w:t>
      </w:r>
      <w:r w:rsidR="00106FD9" w:rsidRPr="00B828AA">
        <w:rPr>
          <w:rFonts w:ascii="Times New Roman" w:eastAsia="Times New Roman" w:hAnsi="Times New Roman" w:cs="Times New Roman"/>
          <w:color w:val="000000"/>
          <w:sz w:val="24"/>
          <w:szCs w:val="24"/>
        </w:rPr>
        <w:fldChar w:fldCharType="begin" w:fldLock="1"/>
      </w:r>
      <w:r w:rsidR="00270761" w:rsidRPr="00B828AA">
        <w:rPr>
          <w:rFonts w:ascii="Times New Roman" w:eastAsia="Times New Roman" w:hAnsi="Times New Roman" w:cs="Times New Roman"/>
          <w:color w:val="000000"/>
          <w:sz w:val="24"/>
          <w:szCs w:val="24"/>
        </w:rPr>
        <w:instrText>ADDIN CSL_CITATION { "citationItems" : [ { "id" : "ITEM-1", "itemData" : { "author" : [ { "dropping-particle" : "", "family" : "Loch", "given" : "N.", "non-dropping-particle" : "", "parse-names" : false, "suffix" : "" }, { "dropping-particle" : "", "family" : "Hiller", "given" : "Wolfgang", "non-dropping-particle" : "", "parse-names" : false, "suffix" : "" }, { "dropping-particle" : "", "family" : "Witth\u00f6ft", "given" : "M", "non-dropping-particle" : "", "parse-names" : false, "suffix" : "" } ], "container-title" : "Zeitschrifft f\u00fcr Klinische Psychologie und Psychotherapie", "id" : "ITEM-1", "issue" : "2", "issued" : { "date-parts" : [ [ "2011" ] ] }, "page" : "94-106", "title" : "Der Cognitive Emotion Regulation Questionnaire (CERQ)", "type" : "article-journal", "volume" : "40" }, "uris" : [ "http://www.mendeley.com/documents/?uuid=d52f18c8-d9b1-40c6-b4b9-d57dcd59f22b" ] } ], "mendeley" : { "formattedCitation" : "(Loch et al., 2011)", "plainTextFormattedCitation" : "(Loch et al., 2011)", "previouslyFormattedCitation" : "(Loch et al., 2011)" }, "properties" : {  }, "schema" : "https://github.com/citation-style-language/schema/raw/master/csl-citation.json" }</w:instrText>
      </w:r>
      <w:r w:rsidR="00106FD9" w:rsidRPr="00B828AA">
        <w:rPr>
          <w:rFonts w:ascii="Times New Roman" w:eastAsia="Times New Roman" w:hAnsi="Times New Roman" w:cs="Times New Roman"/>
          <w:color w:val="000000"/>
          <w:sz w:val="24"/>
          <w:szCs w:val="24"/>
        </w:rPr>
        <w:fldChar w:fldCharType="separate"/>
      </w:r>
      <w:r w:rsidR="00106FD9" w:rsidRPr="00B828AA">
        <w:rPr>
          <w:rFonts w:ascii="Times New Roman" w:eastAsia="Times New Roman" w:hAnsi="Times New Roman" w:cs="Times New Roman"/>
          <w:noProof/>
          <w:color w:val="000000"/>
          <w:sz w:val="24"/>
          <w:szCs w:val="24"/>
        </w:rPr>
        <w:t>(Loch et al., 2011)</w:t>
      </w:r>
      <w:r w:rsidR="00106FD9" w:rsidRPr="00B828AA">
        <w:rPr>
          <w:rFonts w:ascii="Times New Roman" w:eastAsia="Times New Roman" w:hAnsi="Times New Roman" w:cs="Times New Roman"/>
          <w:color w:val="000000"/>
          <w:sz w:val="24"/>
          <w:szCs w:val="24"/>
        </w:rPr>
        <w:fldChar w:fldCharType="end"/>
      </w:r>
      <w:r w:rsidRPr="00B828AA">
        <w:rPr>
          <w:rFonts w:ascii="Times New Roman" w:eastAsia="Times New Roman" w:hAnsi="Times New Roman" w:cs="Times New Roman"/>
          <w:color w:val="000000"/>
          <w:sz w:val="24"/>
          <w:szCs w:val="24"/>
        </w:rPr>
        <w:t xml:space="preserve"> of the </w:t>
      </w:r>
      <w:r w:rsidRPr="00B828AA">
        <w:rPr>
          <w:rFonts w:ascii="Times New Roman" w:eastAsia="Times New Roman" w:hAnsi="Times New Roman" w:cs="Times New Roman"/>
          <w:i/>
          <w:color w:val="000000"/>
          <w:sz w:val="24"/>
          <w:szCs w:val="24"/>
        </w:rPr>
        <w:t xml:space="preserve">positive reappraisal, perspective, planning refocus, acceptance, </w:t>
      </w:r>
      <w:r w:rsidRPr="00B828AA">
        <w:rPr>
          <w:rFonts w:ascii="Times New Roman" w:eastAsia="Times New Roman" w:hAnsi="Times New Roman" w:cs="Times New Roman"/>
          <w:color w:val="000000"/>
          <w:sz w:val="24"/>
          <w:szCs w:val="24"/>
        </w:rPr>
        <w:t>and</w:t>
      </w:r>
      <w:r w:rsidRPr="00B828AA">
        <w:rPr>
          <w:rFonts w:ascii="Times New Roman" w:eastAsia="Times New Roman" w:hAnsi="Times New Roman" w:cs="Times New Roman"/>
          <w:i/>
          <w:color w:val="000000"/>
          <w:sz w:val="24"/>
          <w:szCs w:val="24"/>
        </w:rPr>
        <w:t xml:space="preserve"> positive refocus</w:t>
      </w:r>
      <w:r w:rsidRPr="00B828AA">
        <w:rPr>
          <w:rFonts w:ascii="Times New Roman" w:eastAsia="Times New Roman" w:hAnsi="Times New Roman" w:cs="Times New Roman"/>
          <w:color w:val="000000"/>
          <w:sz w:val="24"/>
          <w:szCs w:val="24"/>
        </w:rPr>
        <w:t xml:space="preserve"> subscales,</w:t>
      </w:r>
      <w:r w:rsidR="007B176B" w:rsidRPr="00B828AA">
        <w:rPr>
          <w:rFonts w:ascii="Times New Roman" w:eastAsia="Times New Roman" w:hAnsi="Times New Roman" w:cs="Times New Roman"/>
          <w:color w:val="000000"/>
          <w:sz w:val="24"/>
          <w:szCs w:val="24"/>
        </w:rPr>
        <w:t xml:space="preserve"> as those subscales similarly to the ones of the COPE assess strategies that depend on cognitive </w:t>
      </w:r>
      <w:r w:rsidR="00067F84" w:rsidRPr="00B828AA">
        <w:rPr>
          <w:rFonts w:ascii="Times New Roman" w:eastAsia="Times New Roman" w:hAnsi="Times New Roman" w:cs="Times New Roman"/>
          <w:color w:val="000000"/>
          <w:sz w:val="24"/>
          <w:szCs w:val="24"/>
        </w:rPr>
        <w:t xml:space="preserve">transformations </w:t>
      </w:r>
      <w:r w:rsidR="007B176B" w:rsidRPr="00B828AA">
        <w:rPr>
          <w:rFonts w:ascii="Times New Roman" w:eastAsia="Times New Roman" w:hAnsi="Times New Roman" w:cs="Times New Roman"/>
          <w:color w:val="000000"/>
          <w:sz w:val="24"/>
          <w:szCs w:val="24"/>
        </w:rPr>
        <w:t>(</w:t>
      </w:r>
      <w:r w:rsidR="007B176B" w:rsidRPr="00B828AA">
        <w:rPr>
          <w:rFonts w:ascii="Times New Roman" w:eastAsia="Times New Roman" w:hAnsi="Times New Roman" w:cs="Times New Roman"/>
          <w:i/>
          <w:color w:val="000000"/>
          <w:sz w:val="24"/>
          <w:szCs w:val="24"/>
        </w:rPr>
        <w:t>positive reappraisal, perspective, planning refocus</w:t>
      </w:r>
      <w:r w:rsidR="007B176B" w:rsidRPr="00B828AA">
        <w:rPr>
          <w:rFonts w:ascii="Times New Roman" w:eastAsia="Times New Roman" w:hAnsi="Times New Roman" w:cs="Times New Roman"/>
          <w:color w:val="000000"/>
          <w:sz w:val="24"/>
          <w:szCs w:val="24"/>
        </w:rPr>
        <w:t xml:space="preserve">), </w:t>
      </w:r>
      <w:r w:rsidR="007B176B" w:rsidRPr="00014D29">
        <w:rPr>
          <w:rFonts w:ascii="Times New Roman" w:eastAsia="Times New Roman" w:hAnsi="Times New Roman" w:cs="Times New Roman"/>
          <w:i/>
          <w:color w:val="000000"/>
          <w:sz w:val="24"/>
          <w:szCs w:val="24"/>
        </w:rPr>
        <w:t>acceptance</w:t>
      </w:r>
      <w:r w:rsidR="007B176B" w:rsidRPr="00B828AA">
        <w:rPr>
          <w:rFonts w:ascii="Times New Roman" w:eastAsia="Times New Roman" w:hAnsi="Times New Roman" w:cs="Times New Roman"/>
          <w:color w:val="000000"/>
          <w:sz w:val="24"/>
          <w:szCs w:val="24"/>
        </w:rPr>
        <w:t>, or avoidance (</w:t>
      </w:r>
      <w:r w:rsidR="007B176B" w:rsidRPr="00B828AA">
        <w:rPr>
          <w:rFonts w:ascii="Times New Roman" w:eastAsia="Times New Roman" w:hAnsi="Times New Roman" w:cs="Times New Roman"/>
          <w:i/>
          <w:color w:val="000000"/>
          <w:sz w:val="24"/>
          <w:szCs w:val="24"/>
        </w:rPr>
        <w:t>positive refocus</w:t>
      </w:r>
      <w:r w:rsidR="007B176B" w:rsidRPr="00B828AA">
        <w:rPr>
          <w:rFonts w:ascii="Times New Roman" w:eastAsia="Times New Roman" w:hAnsi="Times New Roman" w:cs="Times New Roman"/>
          <w:color w:val="000000"/>
          <w:sz w:val="24"/>
          <w:szCs w:val="24"/>
        </w:rPr>
        <w:t>)</w:t>
      </w:r>
      <w:r w:rsidR="00B47B8F" w:rsidRPr="00B828AA">
        <w:rPr>
          <w:rStyle w:val="Funotenzeichen"/>
          <w:rFonts w:ascii="Times New Roman" w:eastAsia="Times New Roman" w:hAnsi="Times New Roman" w:cs="Times New Roman"/>
          <w:color w:val="000000"/>
          <w:sz w:val="24"/>
          <w:szCs w:val="24"/>
        </w:rPr>
        <w:footnoteReference w:id="2"/>
      </w:r>
      <w:r w:rsidRPr="00B828AA">
        <w:rPr>
          <w:rFonts w:ascii="Times New Roman" w:eastAsia="Times New Roman" w:hAnsi="Times New Roman" w:cs="Times New Roman"/>
          <w:color w:val="000000"/>
          <w:sz w:val="24"/>
          <w:szCs w:val="24"/>
        </w:rPr>
        <w:t>. Positive reappraisal “refers to thoughts of attaching a positive meaning to the event in terms of personal growth” (p.1315,</w:t>
      </w:r>
      <w:r w:rsidR="00441C69" w:rsidRPr="00B828AA">
        <w:rPr>
          <w:rFonts w:ascii="Times New Roman" w:eastAsia="Times New Roman" w:hAnsi="Times New Roman" w:cs="Times New Roman"/>
          <w:color w:val="000000"/>
          <w:sz w:val="24"/>
          <w:szCs w:val="24"/>
        </w:rPr>
        <w:t xml:space="preserve"> </w:t>
      </w:r>
      <w:r w:rsidR="00106FD9" w:rsidRPr="00B828AA">
        <w:rPr>
          <w:rFonts w:ascii="Times New Roman" w:eastAsia="Times New Roman" w:hAnsi="Times New Roman" w:cs="Times New Roman"/>
          <w:color w:val="000000"/>
          <w:sz w:val="24"/>
          <w:szCs w:val="24"/>
        </w:rPr>
        <w:fldChar w:fldCharType="begin" w:fldLock="1"/>
      </w:r>
      <w:r w:rsidR="00270761" w:rsidRPr="00B828AA">
        <w:rPr>
          <w:rFonts w:ascii="Times New Roman" w:eastAsia="Times New Roman" w:hAnsi="Times New Roman" w:cs="Times New Roman"/>
          <w:color w:val="000000"/>
          <w:sz w:val="24"/>
          <w:szCs w:val="24"/>
        </w:rPr>
        <w:instrText>ADDIN CSL_CITATION { "citationItems" : [ { "id" : "ITEM-1", "itemData" : { "DOI" : "10.1027/1015-5759.23.3.141", "ISSN" : "1015-5759", "author" : [ { "dropping-particle" : "", "family" : "Garnefski", "given" : "Nadia", "non-dropping-particle" : "", "parse-names" : false, "suffix" : "" }, { "dropping-particle" : "", "family" : "Kraaij", "given" : "Vivian", "non-dropping-particle" : "", "parse-names" : false, "suffix" : "" } ], "container-title" : "European Journal of Psychological Assessment", "id" : "ITEM-1", "issue" : "3", "issued" : { "date-parts" : [ [ "2007", "1", "1" ] ] }, "page" : "141-149", "title" : "The Cognitive Emotion Regulation Questionnaire", "type" : "article-journal", "volume" : "23" }, "uris" : [ "http://www.mendeley.com/documents/?uuid=f925cbfe-cb2c-4eb0-85ed-3b5cc2a350a8" ] } ], "mendeley" : { "formattedCitation" : "(Garnefski &amp; Kraaij, 2007)", "manualFormatting" : "Garnefski &amp; Kraaij, 2007)", "plainTextFormattedCitation" : "(Garnefski &amp; Kraaij, 2007)", "previouslyFormattedCitation" : "(Garnefski &amp; Kraaij, 2007)" }, "properties" : {  }, "schema" : "https://github.com/citation-style-language/schema/raw/master/csl-citation.json" }</w:instrText>
      </w:r>
      <w:r w:rsidR="00106FD9" w:rsidRPr="00B828AA">
        <w:rPr>
          <w:rFonts w:ascii="Times New Roman" w:eastAsia="Times New Roman" w:hAnsi="Times New Roman" w:cs="Times New Roman"/>
          <w:color w:val="000000"/>
          <w:sz w:val="24"/>
          <w:szCs w:val="24"/>
        </w:rPr>
        <w:fldChar w:fldCharType="separate"/>
      </w:r>
      <w:r w:rsidR="00106FD9" w:rsidRPr="00B828AA">
        <w:rPr>
          <w:rFonts w:ascii="Times New Roman" w:eastAsia="Times New Roman" w:hAnsi="Times New Roman" w:cs="Times New Roman"/>
          <w:noProof/>
          <w:color w:val="000000"/>
          <w:sz w:val="24"/>
          <w:szCs w:val="24"/>
        </w:rPr>
        <w:t>Garnefski &amp; Kraaij, 2007)</w:t>
      </w:r>
      <w:r w:rsidR="00106FD9" w:rsidRPr="00B828AA">
        <w:rPr>
          <w:rFonts w:ascii="Times New Roman" w:eastAsia="Times New Roman" w:hAnsi="Times New Roman" w:cs="Times New Roman"/>
          <w:color w:val="000000"/>
          <w:sz w:val="24"/>
          <w:szCs w:val="24"/>
        </w:rPr>
        <w:fldChar w:fldCharType="end"/>
      </w:r>
      <w:r w:rsidRPr="00B828AA">
        <w:rPr>
          <w:rFonts w:ascii="Times New Roman" w:eastAsia="Times New Roman" w:hAnsi="Times New Roman" w:cs="Times New Roman"/>
          <w:color w:val="000000"/>
          <w:sz w:val="24"/>
          <w:szCs w:val="24"/>
        </w:rPr>
        <w:t xml:space="preserve"> and is based on the </w:t>
      </w:r>
      <w:r w:rsidRPr="00B828AA">
        <w:rPr>
          <w:rFonts w:ascii="Times New Roman" w:eastAsia="Times New Roman" w:hAnsi="Times New Roman" w:cs="Times New Roman"/>
          <w:i/>
          <w:color w:val="000000"/>
          <w:sz w:val="24"/>
          <w:szCs w:val="24"/>
        </w:rPr>
        <w:t>positive reinterpretation</w:t>
      </w:r>
      <w:r w:rsidRPr="00B828AA">
        <w:rPr>
          <w:rFonts w:ascii="Times New Roman" w:eastAsia="Times New Roman" w:hAnsi="Times New Roman" w:cs="Times New Roman"/>
          <w:color w:val="000000"/>
          <w:sz w:val="24"/>
          <w:szCs w:val="24"/>
        </w:rPr>
        <w:t xml:space="preserve"> subscale of the COPE. The </w:t>
      </w:r>
      <w:r w:rsidRPr="00B828AA">
        <w:rPr>
          <w:rFonts w:ascii="Times New Roman" w:eastAsia="Times New Roman" w:hAnsi="Times New Roman" w:cs="Times New Roman"/>
          <w:i/>
          <w:color w:val="000000"/>
          <w:sz w:val="24"/>
          <w:szCs w:val="24"/>
        </w:rPr>
        <w:t>perspective</w:t>
      </w:r>
      <w:r w:rsidRPr="00B828AA">
        <w:rPr>
          <w:rFonts w:ascii="Times New Roman" w:eastAsia="Times New Roman" w:hAnsi="Times New Roman" w:cs="Times New Roman"/>
          <w:color w:val="000000"/>
          <w:sz w:val="24"/>
          <w:szCs w:val="24"/>
        </w:rPr>
        <w:t xml:space="preserve"> subscale is meant to measure dampening the seriousness of a stressor by comparing it to other</w:t>
      </w:r>
      <w:r w:rsidR="00EE2BD1" w:rsidRPr="00B828AA">
        <w:rPr>
          <w:rFonts w:ascii="Times New Roman" w:eastAsia="Times New Roman" w:hAnsi="Times New Roman" w:cs="Times New Roman"/>
          <w:color w:val="000000"/>
          <w:sz w:val="24"/>
          <w:szCs w:val="24"/>
        </w:rPr>
        <w:t>, worse</w:t>
      </w:r>
      <w:r w:rsidRPr="00B828AA">
        <w:rPr>
          <w:rFonts w:ascii="Times New Roman" w:eastAsia="Times New Roman" w:hAnsi="Times New Roman" w:cs="Times New Roman"/>
          <w:color w:val="000000"/>
          <w:sz w:val="24"/>
          <w:szCs w:val="24"/>
        </w:rPr>
        <w:t xml:space="preserve"> events. </w:t>
      </w:r>
      <w:r w:rsidRPr="00B828AA">
        <w:rPr>
          <w:rFonts w:ascii="Times New Roman" w:eastAsia="Times New Roman" w:hAnsi="Times New Roman" w:cs="Times New Roman"/>
          <w:i/>
          <w:color w:val="000000"/>
          <w:sz w:val="24"/>
          <w:szCs w:val="24"/>
        </w:rPr>
        <w:t>Planning refocus</w:t>
      </w:r>
      <w:r w:rsidRPr="00B828AA">
        <w:rPr>
          <w:rFonts w:ascii="Times New Roman" w:eastAsia="Times New Roman" w:hAnsi="Times New Roman" w:cs="Times New Roman"/>
          <w:color w:val="000000"/>
          <w:sz w:val="24"/>
          <w:szCs w:val="24"/>
        </w:rPr>
        <w:t xml:space="preserve"> is similar to the COPE’s </w:t>
      </w:r>
      <w:r w:rsidRPr="00B828AA">
        <w:rPr>
          <w:rFonts w:ascii="Times New Roman" w:eastAsia="Times New Roman" w:hAnsi="Times New Roman" w:cs="Times New Roman"/>
          <w:i/>
          <w:color w:val="000000"/>
          <w:sz w:val="24"/>
          <w:szCs w:val="24"/>
        </w:rPr>
        <w:t>plan</w:t>
      </w:r>
      <w:r w:rsidRPr="00B828AA">
        <w:rPr>
          <w:rFonts w:ascii="Times New Roman" w:eastAsia="Times New Roman" w:hAnsi="Times New Roman" w:cs="Times New Roman"/>
          <w:color w:val="000000"/>
          <w:sz w:val="24"/>
          <w:szCs w:val="24"/>
        </w:rPr>
        <w:t xml:space="preserve"> subscale and measures cognitive action planning. </w:t>
      </w:r>
      <w:r w:rsidRPr="00B828AA">
        <w:rPr>
          <w:rFonts w:ascii="Times New Roman" w:eastAsia="Times New Roman" w:hAnsi="Times New Roman" w:cs="Times New Roman"/>
          <w:i/>
          <w:color w:val="000000"/>
          <w:sz w:val="24"/>
          <w:szCs w:val="24"/>
        </w:rPr>
        <w:t>Acceptance</w:t>
      </w:r>
      <w:r w:rsidRPr="00B828AA">
        <w:rPr>
          <w:rFonts w:ascii="Times New Roman" w:eastAsia="Times New Roman" w:hAnsi="Times New Roman" w:cs="Times New Roman"/>
          <w:color w:val="000000"/>
          <w:sz w:val="24"/>
          <w:szCs w:val="24"/>
        </w:rPr>
        <w:t xml:space="preserve"> is also based on the </w:t>
      </w:r>
      <w:r w:rsidRPr="00B828AA">
        <w:rPr>
          <w:rFonts w:ascii="Times New Roman" w:eastAsia="Times New Roman" w:hAnsi="Times New Roman" w:cs="Times New Roman"/>
          <w:i/>
          <w:color w:val="000000"/>
          <w:sz w:val="24"/>
          <w:szCs w:val="24"/>
        </w:rPr>
        <w:t>accept</w:t>
      </w:r>
      <w:r w:rsidRPr="00B828AA">
        <w:rPr>
          <w:rFonts w:ascii="Times New Roman" w:eastAsia="Times New Roman" w:hAnsi="Times New Roman" w:cs="Times New Roman"/>
          <w:color w:val="000000"/>
          <w:sz w:val="24"/>
          <w:szCs w:val="24"/>
        </w:rPr>
        <w:t xml:space="preserve"> subscale of the COPE. </w:t>
      </w:r>
      <w:r w:rsidRPr="00B828AA">
        <w:rPr>
          <w:rFonts w:ascii="Times New Roman" w:eastAsia="Times New Roman" w:hAnsi="Times New Roman" w:cs="Times New Roman"/>
          <w:i/>
          <w:color w:val="000000"/>
          <w:sz w:val="24"/>
          <w:szCs w:val="24"/>
        </w:rPr>
        <w:t>Positive refocus</w:t>
      </w:r>
      <w:r w:rsidRPr="00B828AA">
        <w:rPr>
          <w:rFonts w:ascii="Times New Roman" w:eastAsia="Times New Roman" w:hAnsi="Times New Roman" w:cs="Times New Roman"/>
          <w:color w:val="000000"/>
          <w:sz w:val="24"/>
          <w:szCs w:val="24"/>
        </w:rPr>
        <w:t xml:space="preserve"> stands for </w:t>
      </w:r>
      <w:r w:rsidRPr="00B828AA">
        <w:rPr>
          <w:rFonts w:ascii="Times New Roman" w:eastAsia="Times New Roman" w:hAnsi="Times New Roman" w:cs="Times New Roman"/>
          <w:color w:val="000000"/>
          <w:sz w:val="24"/>
          <w:szCs w:val="24"/>
        </w:rPr>
        <w:lastRenderedPageBreak/>
        <w:t xml:space="preserve">rather thinking about other, more positive events than about the stressor and is similar to the COPE’s </w:t>
      </w:r>
      <w:r w:rsidRPr="00B828AA">
        <w:rPr>
          <w:rFonts w:ascii="Times New Roman" w:eastAsia="Times New Roman" w:hAnsi="Times New Roman" w:cs="Times New Roman"/>
          <w:i/>
          <w:color w:val="000000"/>
          <w:sz w:val="24"/>
          <w:szCs w:val="24"/>
        </w:rPr>
        <w:t>distraction</w:t>
      </w:r>
      <w:r w:rsidRPr="00B828AA">
        <w:rPr>
          <w:rFonts w:ascii="Times New Roman" w:eastAsia="Times New Roman" w:hAnsi="Times New Roman" w:cs="Times New Roman"/>
          <w:color w:val="000000"/>
          <w:sz w:val="24"/>
          <w:szCs w:val="24"/>
        </w:rPr>
        <w:t xml:space="preserve"> scale.</w:t>
      </w:r>
      <w:r w:rsidR="008B2C98" w:rsidRPr="00B828AA">
        <w:rPr>
          <w:rFonts w:ascii="Times New Roman" w:eastAsia="Times New Roman" w:hAnsi="Times New Roman" w:cs="Times New Roman"/>
          <w:color w:val="000000"/>
          <w:sz w:val="24"/>
          <w:szCs w:val="24"/>
        </w:rPr>
        <w:t xml:space="preserve"> </w:t>
      </w:r>
      <w:bookmarkStart w:id="9" w:name="_Hlk494187214"/>
    </w:p>
    <w:bookmarkEnd w:id="9"/>
    <w:p w14:paraId="27F89AC9" w14:textId="77777777" w:rsidR="005D2164" w:rsidRPr="00B828AA" w:rsidRDefault="005D2164" w:rsidP="007073FD">
      <w:pPr>
        <w:spacing w:line="480" w:lineRule="auto"/>
        <w:rPr>
          <w:rFonts w:ascii="Times New Roman" w:eastAsia="Times New Roman" w:hAnsi="Times New Roman" w:cs="Times New Roman"/>
          <w:b/>
          <w:color w:val="000000"/>
          <w:sz w:val="24"/>
          <w:szCs w:val="24"/>
        </w:rPr>
      </w:pPr>
      <w:r w:rsidRPr="00B828AA">
        <w:rPr>
          <w:rFonts w:ascii="Times New Roman" w:eastAsia="Times New Roman" w:hAnsi="Times New Roman" w:cs="Times New Roman"/>
          <w:b/>
          <w:color w:val="000000"/>
          <w:sz w:val="24"/>
          <w:szCs w:val="24"/>
        </w:rPr>
        <w:t>Statistical Analysis</w:t>
      </w:r>
    </w:p>
    <w:p w14:paraId="0756D9DB" w14:textId="21A481D3" w:rsidR="005D2164" w:rsidRPr="00B828AA" w:rsidRDefault="005D2164" w:rsidP="007073FD">
      <w:pPr>
        <w:spacing w:line="480" w:lineRule="auto"/>
        <w:rPr>
          <w:rFonts w:ascii="Times New Roman" w:eastAsia="Times New Roman" w:hAnsi="Times New Roman" w:cs="Times New Roman"/>
          <w:color w:val="000000"/>
          <w:sz w:val="24"/>
          <w:szCs w:val="24"/>
        </w:rPr>
      </w:pPr>
      <w:r w:rsidRPr="00B828AA">
        <w:rPr>
          <w:rFonts w:ascii="Times New Roman" w:eastAsia="Times New Roman" w:hAnsi="Times New Roman" w:cs="Times New Roman"/>
          <w:b/>
          <w:color w:val="000000"/>
          <w:sz w:val="24"/>
          <w:szCs w:val="24"/>
        </w:rPr>
        <w:tab/>
      </w:r>
      <w:r w:rsidRPr="00B828AA">
        <w:rPr>
          <w:rFonts w:ascii="Times New Roman" w:eastAsia="Times New Roman" w:hAnsi="Times New Roman" w:cs="Times New Roman"/>
          <w:color w:val="000000"/>
          <w:sz w:val="24"/>
          <w:szCs w:val="24"/>
        </w:rPr>
        <w:t>All statistical analyses were conducted in R</w:t>
      </w:r>
      <w:r w:rsidR="00441C69" w:rsidRPr="00B828AA">
        <w:rPr>
          <w:rFonts w:ascii="Times New Roman" w:eastAsia="Times New Roman" w:hAnsi="Times New Roman" w:cs="Times New Roman"/>
          <w:color w:val="000000"/>
          <w:sz w:val="24"/>
          <w:szCs w:val="24"/>
        </w:rPr>
        <w:t xml:space="preserve"> </w:t>
      </w:r>
      <w:r w:rsidR="00BB3A59" w:rsidRPr="00B828AA">
        <w:rPr>
          <w:rFonts w:ascii="Times New Roman" w:eastAsia="Times New Roman" w:hAnsi="Times New Roman" w:cs="Times New Roman"/>
          <w:color w:val="000000"/>
          <w:sz w:val="24"/>
          <w:szCs w:val="24"/>
        </w:rPr>
        <w:fldChar w:fldCharType="begin" w:fldLock="1"/>
      </w:r>
      <w:r w:rsidR="00270761" w:rsidRPr="00B828AA">
        <w:rPr>
          <w:rFonts w:ascii="Times New Roman" w:eastAsia="Times New Roman" w:hAnsi="Times New Roman" w:cs="Times New Roman"/>
          <w:color w:val="000000"/>
          <w:sz w:val="24"/>
          <w:szCs w:val="24"/>
        </w:rPr>
        <w:instrText>ADDIN CSL_CITATION { "citationItems" : [ { "id" : "ITEM-1", "itemData" : { "author" : [ { "dropping-particle" : "", "family" : "R Core Team", "given" : "", "non-dropping-particle" : "", "parse-names" : false, "suffix" : "" } ], "id" : "ITEM-1", "issued" : { "date-parts" : [ [ "2016" ] ] }, "number" : "https://www.R-project.org/", "publisher" : "R Foundation for Statistical Computing", "publisher-place" : "Vienna, Austria", "title" : "R: A language and environment for statistical computing", "type" : "article" }, "uris" : [ "http://www.mendeley.com/documents/?uuid=aa4af83f-46ad-4e78-abc7-7108208fae58" ] } ], "mendeley" : { "formattedCitation" : "(R Core Team, 2016)", "plainTextFormattedCitation" : "(R Core Team, 2016)", "previouslyFormattedCitation" : "(R Core Team, 2016)" }, "properties" : {  }, "schema" : "https://github.com/citation-style-language/schema/raw/master/csl-citation.json" }</w:instrText>
      </w:r>
      <w:r w:rsidR="00BB3A59" w:rsidRPr="00B828AA">
        <w:rPr>
          <w:rFonts w:ascii="Times New Roman" w:eastAsia="Times New Roman" w:hAnsi="Times New Roman" w:cs="Times New Roman"/>
          <w:color w:val="000000"/>
          <w:sz w:val="24"/>
          <w:szCs w:val="24"/>
        </w:rPr>
        <w:fldChar w:fldCharType="separate"/>
      </w:r>
      <w:r w:rsidR="00BB3A59" w:rsidRPr="00B828AA">
        <w:rPr>
          <w:rFonts w:ascii="Times New Roman" w:eastAsia="Times New Roman" w:hAnsi="Times New Roman" w:cs="Times New Roman"/>
          <w:noProof/>
          <w:color w:val="000000"/>
          <w:sz w:val="24"/>
          <w:szCs w:val="24"/>
        </w:rPr>
        <w:t>(R Core Team, 2016)</w:t>
      </w:r>
      <w:r w:rsidR="00BB3A59" w:rsidRPr="00B828AA">
        <w:rPr>
          <w:rFonts w:ascii="Times New Roman" w:eastAsia="Times New Roman" w:hAnsi="Times New Roman" w:cs="Times New Roman"/>
          <w:color w:val="000000"/>
          <w:sz w:val="24"/>
          <w:szCs w:val="24"/>
        </w:rPr>
        <w:fldChar w:fldCharType="end"/>
      </w:r>
      <w:r w:rsidRPr="00B828AA">
        <w:rPr>
          <w:rFonts w:ascii="Times New Roman" w:eastAsia="Times New Roman" w:hAnsi="Times New Roman" w:cs="Times New Roman"/>
          <w:color w:val="000000"/>
          <w:sz w:val="24"/>
          <w:szCs w:val="24"/>
        </w:rPr>
        <w:t xml:space="preserve">. We used the </w:t>
      </w:r>
      <w:r w:rsidR="00375EC6" w:rsidRPr="00B828AA">
        <w:rPr>
          <w:rFonts w:ascii="Times New Roman" w:eastAsia="Times New Roman" w:hAnsi="Times New Roman" w:cs="Times New Roman"/>
          <w:color w:val="000000"/>
          <w:sz w:val="24"/>
          <w:szCs w:val="24"/>
        </w:rPr>
        <w:t xml:space="preserve">scores </w:t>
      </w:r>
      <w:r w:rsidR="00B47B8F" w:rsidRPr="00B828AA">
        <w:rPr>
          <w:rFonts w:ascii="Times New Roman" w:eastAsia="Times New Roman" w:hAnsi="Times New Roman" w:cs="Times New Roman"/>
          <w:color w:val="000000"/>
          <w:sz w:val="24"/>
          <w:szCs w:val="24"/>
        </w:rPr>
        <w:t xml:space="preserve">(averaged over items) </w:t>
      </w:r>
      <w:r w:rsidR="00375EC6" w:rsidRPr="00B828AA">
        <w:rPr>
          <w:rFonts w:ascii="Times New Roman" w:eastAsia="Times New Roman" w:hAnsi="Times New Roman" w:cs="Times New Roman"/>
          <w:color w:val="000000"/>
          <w:sz w:val="24"/>
          <w:szCs w:val="24"/>
        </w:rPr>
        <w:t xml:space="preserve">on the </w:t>
      </w:r>
      <w:r w:rsidRPr="00B828AA">
        <w:rPr>
          <w:rFonts w:ascii="Times New Roman" w:eastAsia="Times New Roman" w:hAnsi="Times New Roman" w:cs="Times New Roman"/>
          <w:color w:val="000000"/>
          <w:sz w:val="24"/>
          <w:szCs w:val="24"/>
        </w:rPr>
        <w:t xml:space="preserve">subscales of the COPE and the CERQ as dependent variables in separate linear mixed models </w:t>
      </w:r>
      <w:r w:rsidR="00BB3A59" w:rsidRPr="00B828AA">
        <w:rPr>
          <w:rFonts w:ascii="Times New Roman" w:eastAsia="Times New Roman" w:hAnsi="Times New Roman" w:cs="Times New Roman"/>
          <w:color w:val="000000"/>
          <w:sz w:val="24"/>
          <w:szCs w:val="24"/>
        </w:rPr>
        <w:fldChar w:fldCharType="begin" w:fldLock="1"/>
      </w:r>
      <w:r w:rsidR="00270761" w:rsidRPr="00B828AA">
        <w:rPr>
          <w:rFonts w:ascii="Times New Roman" w:eastAsia="Times New Roman" w:hAnsi="Times New Roman" w:cs="Times New Roman"/>
          <w:color w:val="000000"/>
          <w:sz w:val="24"/>
          <w:szCs w:val="24"/>
        </w:rPr>
        <w:instrText>ADDIN CSL_CITATION { "citationItems" : [ { "id" : "ITEM-1", "itemData" : { "ISBN" : "1139470736", "abstract" : "Statistical analysis is a useful skill for linguists and psycholinguists, allowing them to understand the quantitative structure of their data. This textbook provides a straightforward introduction to the statistical analysis of language. Designed for linguists with a non-mathematical background, it clearly introduces the basic principles and methods of statistical analysis, using 'R', the leading computational statistics programme. The reader is guided step-by-step through a range of real data sets, allowing them to analyse acoustic data, construct grammatical trees for a variety of languages, quantify register variation in corpus linguistics, and measure experimental data using state-of-the-art models. The visualization of data plays a key role, both in the initial stages of data exploration and later on when the reader is encouraged to criticize various models. Containing over 40 exercises with model answers, this book will be welcomed by all linguists wishing to learn more about working with and presenting quantitative data.", "author" : [ { "dropping-particle" : "", "family" : "Baayen", "given" : "R. H.", "non-dropping-particle" : "", "parse-names" : false, "suffix" : "" } ], "id" : "ITEM-1", "issued" : { "date-parts" : [ [ "2008" ] ] }, "publisher" : "Cambridge University Press", "publisher-place" : "Cambridge", "title" : "Analyzing Linguistic Data: A Practical Introduction to Statistics using R", "type" : "book" }, "uris" : [ "http://www.mendeley.com/documents/?uuid=5dc87853-0e59-4317-8f2f-5a30a682543a" ] } ], "mendeley" : { "formattedCitation" : "(Baayen, 2008)", "manualFormatting" : "(Baayen, 2008", "plainTextFormattedCitation" : "(Baayen, 2008)", "previouslyFormattedCitation" : "(Baayen, 2008)" }, "properties" : {  }, "schema" : "https://github.com/citation-style-language/schema/raw/master/csl-citation.json" }</w:instrText>
      </w:r>
      <w:r w:rsidR="00BB3A59" w:rsidRPr="00B828AA">
        <w:rPr>
          <w:rFonts w:ascii="Times New Roman" w:eastAsia="Times New Roman" w:hAnsi="Times New Roman" w:cs="Times New Roman"/>
          <w:color w:val="000000"/>
          <w:sz w:val="24"/>
          <w:szCs w:val="24"/>
        </w:rPr>
        <w:fldChar w:fldCharType="separate"/>
      </w:r>
      <w:r w:rsidR="00BB3A59" w:rsidRPr="00B828AA">
        <w:rPr>
          <w:rFonts w:ascii="Times New Roman" w:eastAsia="Times New Roman" w:hAnsi="Times New Roman" w:cs="Times New Roman"/>
          <w:noProof/>
          <w:color w:val="000000"/>
          <w:sz w:val="24"/>
          <w:szCs w:val="24"/>
        </w:rPr>
        <w:t>(Baayen, 2008</w:t>
      </w:r>
      <w:r w:rsidR="00BB3A59" w:rsidRPr="00B828AA">
        <w:rPr>
          <w:rFonts w:ascii="Times New Roman" w:eastAsia="Times New Roman" w:hAnsi="Times New Roman" w:cs="Times New Roman"/>
          <w:color w:val="000000"/>
          <w:sz w:val="24"/>
          <w:szCs w:val="24"/>
        </w:rPr>
        <w:fldChar w:fldCharType="end"/>
      </w:r>
      <w:r w:rsidRPr="00B828AA">
        <w:rPr>
          <w:rFonts w:ascii="Times New Roman" w:eastAsia="Times New Roman" w:hAnsi="Times New Roman" w:cs="Times New Roman"/>
          <w:color w:val="000000"/>
          <w:sz w:val="24"/>
          <w:szCs w:val="24"/>
        </w:rPr>
        <w:t>; using the lme</w:t>
      </w:r>
      <w:r w:rsidR="00863C79" w:rsidRPr="00B828AA">
        <w:rPr>
          <w:rFonts w:ascii="Times New Roman" w:eastAsia="Times New Roman" w:hAnsi="Times New Roman" w:cs="Times New Roman"/>
          <w:color w:val="000000"/>
          <w:sz w:val="24"/>
          <w:szCs w:val="24"/>
        </w:rPr>
        <w:t>()</w:t>
      </w:r>
      <w:r w:rsidRPr="00B828AA">
        <w:rPr>
          <w:rFonts w:ascii="Times New Roman" w:eastAsia="Times New Roman" w:hAnsi="Times New Roman" w:cs="Times New Roman"/>
          <w:color w:val="000000"/>
          <w:sz w:val="24"/>
          <w:szCs w:val="24"/>
        </w:rPr>
        <w:t xml:space="preserve"> function of the </w:t>
      </w:r>
      <w:r w:rsidR="0028775D" w:rsidRPr="00B828AA">
        <w:rPr>
          <w:rFonts w:ascii="Times New Roman" w:eastAsia="Times New Roman" w:hAnsi="Times New Roman" w:cs="Times New Roman"/>
          <w:color w:val="000000"/>
          <w:sz w:val="24"/>
          <w:szCs w:val="24"/>
        </w:rPr>
        <w:t>n</w:t>
      </w:r>
      <w:r w:rsidRPr="00B828AA">
        <w:rPr>
          <w:rFonts w:ascii="Times New Roman" w:eastAsia="Times New Roman" w:hAnsi="Times New Roman" w:cs="Times New Roman"/>
          <w:color w:val="000000"/>
          <w:sz w:val="24"/>
          <w:szCs w:val="24"/>
        </w:rPr>
        <w:t>lme package</w:t>
      </w:r>
      <w:r w:rsidR="0028775D" w:rsidRPr="00B828AA">
        <w:rPr>
          <w:rFonts w:ascii="Times New Roman" w:eastAsia="Times New Roman" w:hAnsi="Times New Roman" w:cs="Times New Roman"/>
          <w:color w:val="000000"/>
          <w:sz w:val="24"/>
          <w:szCs w:val="24"/>
        </w:rPr>
        <w:fldChar w:fldCharType="begin" w:fldLock="1"/>
      </w:r>
      <w:r w:rsidR="00270761" w:rsidRPr="00B828AA">
        <w:rPr>
          <w:rFonts w:ascii="Times New Roman" w:eastAsia="Times New Roman" w:hAnsi="Times New Roman" w:cs="Times New Roman"/>
          <w:color w:val="000000"/>
          <w:sz w:val="24"/>
          <w:szCs w:val="24"/>
        </w:rPr>
        <w:instrText>ADDIN CSL_CITATION { "citationItems" : [ { "id" : "ITEM-1", "itemData" : { "author" : [ { "dropping-particle" : "", "family" : "Pinheiro", "given" : "J. C.", "non-dropping-particle" : "", "parse-names" : false, "suffix" : "" }, { "dropping-particle" : "", "family" : "Bates", "given" : "Douglas", "non-dropping-particle" : "", "parse-names" : false, "suffix" : "" }, { "dropping-particle" : "", "family" : "DebRoy", "given" : "S", "non-dropping-particle" : "", "parse-names" : false, "suffix" : "" }, { "dropping-particle" : "", "family" : "Sarkar", "given" : "D", "non-dropping-particle" : "", "parse-names" : false, "suffix" : "" }, { "dropping-particle" : "", "family" : "R Core Team", "given" : "", "non-dropping-particle" : "", "parse-names" : false, "suffix" : "" } ], "id" : "ITEM-1", "issued" : { "date-parts" : [ [ "2016" ] ] }, "number" : "3.1-125", "title" : "_nlme: Linear and Nonlinear Mixed Effects Models", "type" : "article" }, "uris" : [ "http://www.mendeley.com/documents/?uuid=67b52152-acdc-4603-b244-60d60e2be1e8" ] } ], "mendeley" : { "formattedCitation" : "(Pinheiro, Bates, DebRoy, Sarkar, &amp; R Core Team, 2016)", "manualFormatting" : "; Pinheiro, Bates, DebRoy, Sarkar, &amp; R Core Team, 2016)", "plainTextFormattedCitation" : "(Pinheiro, Bates, DebRoy, Sarkar, &amp; R Core Team, 2016)", "previouslyFormattedCitation" : "(Pinheiro, Bates, DebRoy, Sarkar, &amp; R Core Team, 2016)" }, "properties" : {  }, "schema" : "https://github.com/citation-style-language/schema/raw/master/csl-citation.json" }</w:instrText>
      </w:r>
      <w:r w:rsidR="0028775D" w:rsidRPr="00B828AA">
        <w:rPr>
          <w:rFonts w:ascii="Times New Roman" w:eastAsia="Times New Roman" w:hAnsi="Times New Roman" w:cs="Times New Roman"/>
          <w:color w:val="000000"/>
          <w:sz w:val="24"/>
          <w:szCs w:val="24"/>
        </w:rPr>
        <w:fldChar w:fldCharType="separate"/>
      </w:r>
      <w:r w:rsidR="0028775D" w:rsidRPr="00B828AA">
        <w:rPr>
          <w:rFonts w:ascii="Times New Roman" w:eastAsia="Times New Roman" w:hAnsi="Times New Roman" w:cs="Times New Roman"/>
          <w:noProof/>
          <w:color w:val="000000"/>
          <w:sz w:val="24"/>
          <w:szCs w:val="24"/>
        </w:rPr>
        <w:t>; Pinheiro, Bates, DebRoy, Sarkar, &amp; R Core Team, 2016)</w:t>
      </w:r>
      <w:r w:rsidR="0028775D" w:rsidRPr="00B828AA">
        <w:rPr>
          <w:rFonts w:ascii="Times New Roman" w:eastAsia="Times New Roman" w:hAnsi="Times New Roman" w:cs="Times New Roman"/>
          <w:color w:val="000000"/>
          <w:sz w:val="24"/>
          <w:szCs w:val="24"/>
        </w:rPr>
        <w:fldChar w:fldCharType="end"/>
      </w:r>
      <w:r w:rsidRPr="00B828AA">
        <w:rPr>
          <w:rFonts w:ascii="Times New Roman" w:eastAsia="Times New Roman" w:hAnsi="Times New Roman" w:cs="Times New Roman"/>
          <w:color w:val="000000"/>
          <w:sz w:val="24"/>
          <w:szCs w:val="24"/>
        </w:rPr>
        <w:t xml:space="preserve">. </w:t>
      </w:r>
      <w:r w:rsidR="001860FE" w:rsidRPr="00B828AA">
        <w:rPr>
          <w:rFonts w:ascii="Times New Roman" w:eastAsia="Times New Roman" w:hAnsi="Times New Roman" w:cs="Times New Roman"/>
          <w:color w:val="000000"/>
          <w:sz w:val="24"/>
          <w:szCs w:val="24"/>
        </w:rPr>
        <w:t>Specifically, we combined time point and cohort, i.e. T1_</w:t>
      </w:r>
      <w:r w:rsidR="008D7853" w:rsidRPr="00B828AA">
        <w:rPr>
          <w:rFonts w:ascii="Times New Roman" w:eastAsia="Times New Roman" w:hAnsi="Times New Roman" w:cs="Times New Roman"/>
          <w:color w:val="000000"/>
          <w:sz w:val="24"/>
          <w:szCs w:val="24"/>
        </w:rPr>
        <w:t>TC2 for the second test cohort at time point 1</w:t>
      </w:r>
      <w:r w:rsidR="001860FE" w:rsidRPr="00B828AA">
        <w:rPr>
          <w:rFonts w:ascii="Times New Roman" w:eastAsia="Times New Roman" w:hAnsi="Times New Roman" w:cs="Times New Roman"/>
          <w:color w:val="000000"/>
          <w:sz w:val="24"/>
          <w:szCs w:val="24"/>
        </w:rPr>
        <w:t>, into a new factor, which we used as fixed effect of interest. This approach enabled us to account for the correlation between time points depending on their order by including the 1</w:t>
      </w:r>
      <w:r w:rsidR="001860FE" w:rsidRPr="00B828AA">
        <w:rPr>
          <w:rFonts w:ascii="Times New Roman" w:eastAsia="Times New Roman" w:hAnsi="Times New Roman" w:cs="Times New Roman"/>
          <w:color w:val="000000"/>
          <w:sz w:val="24"/>
          <w:szCs w:val="24"/>
          <w:vertAlign w:val="superscript"/>
        </w:rPr>
        <w:t>st</w:t>
      </w:r>
      <w:r w:rsidR="001860FE" w:rsidRPr="00B828AA">
        <w:rPr>
          <w:rFonts w:ascii="Times New Roman" w:eastAsia="Times New Roman" w:hAnsi="Times New Roman" w:cs="Times New Roman"/>
          <w:color w:val="000000"/>
          <w:sz w:val="24"/>
          <w:szCs w:val="24"/>
        </w:rPr>
        <w:t xml:space="preserve"> order autoregressive correlation structure (AR1). </w:t>
      </w:r>
      <w:r w:rsidR="00803611" w:rsidRPr="00B828AA">
        <w:rPr>
          <w:rFonts w:ascii="Times New Roman" w:eastAsia="Times New Roman" w:hAnsi="Times New Roman" w:cs="Times New Roman"/>
          <w:color w:val="000000"/>
          <w:sz w:val="24"/>
          <w:szCs w:val="24"/>
        </w:rPr>
        <w:t>However, we also conducted more tradit</w:t>
      </w:r>
      <w:r w:rsidR="0037409A" w:rsidRPr="00B828AA">
        <w:rPr>
          <w:rFonts w:ascii="Times New Roman" w:eastAsia="Times New Roman" w:hAnsi="Times New Roman" w:cs="Times New Roman"/>
          <w:color w:val="000000"/>
          <w:sz w:val="24"/>
          <w:szCs w:val="24"/>
        </w:rPr>
        <w:t>ional analyses omitting the AR1</w:t>
      </w:r>
      <w:r w:rsidR="00803611" w:rsidRPr="00B828AA">
        <w:rPr>
          <w:rFonts w:ascii="Times New Roman" w:eastAsia="Times New Roman" w:hAnsi="Times New Roman" w:cs="Times New Roman"/>
          <w:color w:val="000000"/>
          <w:sz w:val="24"/>
          <w:szCs w:val="24"/>
        </w:rPr>
        <w:t xml:space="preserve"> (see Table S1 in the supplementary materials). </w:t>
      </w:r>
      <w:r w:rsidR="001860FE" w:rsidRPr="00B828AA">
        <w:rPr>
          <w:rFonts w:ascii="Times New Roman" w:eastAsia="Times New Roman" w:hAnsi="Times New Roman" w:cs="Times New Roman"/>
          <w:color w:val="000000"/>
          <w:sz w:val="24"/>
          <w:szCs w:val="24"/>
        </w:rPr>
        <w:t xml:space="preserve">Furthermore, we included (normalized) </w:t>
      </w:r>
      <w:r w:rsidR="00EE2BD1" w:rsidRPr="00B828AA">
        <w:rPr>
          <w:rFonts w:ascii="Times New Roman" w:eastAsia="Times New Roman" w:hAnsi="Times New Roman" w:cs="Times New Roman"/>
          <w:color w:val="000000"/>
          <w:sz w:val="24"/>
          <w:szCs w:val="24"/>
        </w:rPr>
        <w:t xml:space="preserve">age </w:t>
      </w:r>
      <w:r w:rsidR="001860FE" w:rsidRPr="00B828AA">
        <w:rPr>
          <w:rFonts w:ascii="Times New Roman" w:eastAsia="Times New Roman" w:hAnsi="Times New Roman" w:cs="Times New Roman"/>
          <w:color w:val="000000"/>
          <w:sz w:val="24"/>
          <w:szCs w:val="24"/>
        </w:rPr>
        <w:t>and gender as control variables,</w:t>
      </w:r>
      <w:r w:rsidR="00EE2BD1" w:rsidRPr="00B828AA">
        <w:rPr>
          <w:rFonts w:ascii="Times New Roman" w:eastAsia="Times New Roman" w:hAnsi="Times New Roman" w:cs="Times New Roman"/>
          <w:color w:val="000000"/>
          <w:sz w:val="24"/>
          <w:szCs w:val="24"/>
        </w:rPr>
        <w:t xml:space="preserve"> and</w:t>
      </w:r>
      <w:r w:rsidR="001860FE" w:rsidRPr="00B828AA">
        <w:rPr>
          <w:rFonts w:ascii="Times New Roman" w:eastAsia="Times New Roman" w:hAnsi="Times New Roman" w:cs="Times New Roman"/>
          <w:color w:val="000000"/>
          <w:sz w:val="24"/>
          <w:szCs w:val="24"/>
        </w:rPr>
        <w:t xml:space="preserve"> random intercepts for subjects</w:t>
      </w:r>
      <w:r w:rsidR="00EE2BD1" w:rsidRPr="00B828AA">
        <w:rPr>
          <w:rFonts w:ascii="Times New Roman" w:eastAsia="Times New Roman" w:hAnsi="Times New Roman" w:cs="Times New Roman"/>
          <w:color w:val="000000"/>
          <w:sz w:val="24"/>
          <w:szCs w:val="24"/>
        </w:rPr>
        <w:t>.</w:t>
      </w:r>
      <w:r w:rsidRPr="00B828AA">
        <w:rPr>
          <w:rFonts w:ascii="Times New Roman" w:eastAsia="Times New Roman" w:hAnsi="Times New Roman" w:cs="Times New Roman"/>
          <w:color w:val="000000"/>
          <w:sz w:val="24"/>
          <w:szCs w:val="24"/>
        </w:rPr>
        <w:t xml:space="preserve"> </w:t>
      </w:r>
    </w:p>
    <w:p w14:paraId="29F048F4" w14:textId="77777777" w:rsidR="005D2164" w:rsidRPr="00B828AA" w:rsidRDefault="005D2164" w:rsidP="007073FD">
      <w:pPr>
        <w:spacing w:line="480" w:lineRule="auto"/>
        <w:ind w:firstLine="360"/>
        <w:rPr>
          <w:rFonts w:ascii="Times New Roman" w:eastAsia="Times New Roman" w:hAnsi="Times New Roman" w:cs="Times New Roman"/>
          <w:color w:val="000000"/>
          <w:sz w:val="24"/>
          <w:szCs w:val="24"/>
        </w:rPr>
      </w:pPr>
      <w:r w:rsidRPr="00B828AA">
        <w:rPr>
          <w:rFonts w:ascii="Times New Roman" w:eastAsia="Times New Roman" w:hAnsi="Times New Roman" w:cs="Times New Roman"/>
          <w:color w:val="000000"/>
          <w:sz w:val="24"/>
          <w:szCs w:val="24"/>
        </w:rPr>
        <w:t>Full model:</w:t>
      </w:r>
    </w:p>
    <w:p w14:paraId="590493DE" w14:textId="2A370D70" w:rsidR="005D2164" w:rsidRPr="00B828AA" w:rsidRDefault="003361AA" w:rsidP="004E6766">
      <w:pPr>
        <w:spacing w:line="480" w:lineRule="auto"/>
        <w:ind w:firstLine="360"/>
        <w:rPr>
          <w:rFonts w:ascii="Times New Roman" w:eastAsia="Times New Roman" w:hAnsi="Times New Roman" w:cs="Times New Roman"/>
          <w:color w:val="000000"/>
          <w:sz w:val="24"/>
          <w:szCs w:val="24"/>
        </w:rPr>
      </w:pPr>
      <m:oMathPara>
        <m:oMath>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Score</m:t>
              </m:r>
            </m:e>
            <m:sub>
              <m:r>
                <w:rPr>
                  <w:rFonts w:ascii="Cambria Math" w:eastAsia="Times New Roman" w:hAnsi="Cambria Math" w:cs="Times New Roman"/>
                  <w:color w:val="000000"/>
                  <w:sz w:val="24"/>
                  <w:szCs w:val="24"/>
                </w:rPr>
                <m:t>subscale</m:t>
              </m:r>
            </m:sub>
          </m:sSub>
          <m:r>
            <w:rPr>
              <w:rFonts w:ascii="Cambria Math" w:eastAsia="Times New Roman" w:hAnsi="Cambria Math" w:cs="Times New Roman"/>
              <w:color w:val="000000"/>
              <w:sz w:val="24"/>
              <w:szCs w:val="24"/>
            </w:rPr>
            <m:t>=</m:t>
          </m:r>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β</m:t>
              </m:r>
            </m:e>
            <m:sub>
              <m:r>
                <w:rPr>
                  <w:rFonts w:ascii="Cambria Math" w:eastAsia="Times New Roman" w:hAnsi="Cambria Math" w:cs="Times New Roman"/>
                  <w:color w:val="000000"/>
                  <w:sz w:val="24"/>
                  <w:szCs w:val="24"/>
                </w:rPr>
                <m:t>0</m:t>
              </m:r>
            </m:sub>
          </m:sSub>
          <m:r>
            <w:rPr>
              <w:rFonts w:ascii="Cambria Math" w:eastAsia="Times New Roman" w:hAnsi="Cambria Math" w:cs="Times New Roman"/>
              <w:color w:val="000000"/>
              <w:sz w:val="24"/>
              <w:szCs w:val="24"/>
            </w:rPr>
            <m:t>+</m:t>
          </m:r>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β</m:t>
              </m:r>
            </m:e>
            <m:sub>
              <m:r>
                <w:rPr>
                  <w:rFonts w:ascii="Cambria Math" w:eastAsia="Times New Roman" w:hAnsi="Cambria Math" w:cs="Times New Roman"/>
                  <w:color w:val="000000"/>
                  <w:sz w:val="24"/>
                  <w:szCs w:val="24"/>
                </w:rPr>
                <m:t>1</m:t>
              </m:r>
            </m:sub>
          </m:sSub>
          <m:r>
            <w:rPr>
              <w:rFonts w:ascii="Cambria Math" w:eastAsia="Times New Roman" w:hAnsi="Cambria Math" w:cs="Times New Roman"/>
              <w:color w:val="000000"/>
              <w:sz w:val="24"/>
              <w:szCs w:val="24"/>
            </w:rPr>
            <m:t xml:space="preserve">*gender+ </m:t>
          </m:r>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β</m:t>
              </m:r>
            </m:e>
            <m:sub>
              <m:r>
                <w:rPr>
                  <w:rFonts w:ascii="Cambria Math" w:eastAsia="Times New Roman" w:hAnsi="Cambria Math" w:cs="Times New Roman"/>
                  <w:color w:val="000000"/>
                  <w:sz w:val="24"/>
                  <w:szCs w:val="24"/>
                </w:rPr>
                <m:t>2</m:t>
              </m:r>
            </m:sub>
          </m:sSub>
          <m:r>
            <w:rPr>
              <w:rFonts w:ascii="Cambria Math" w:eastAsia="Times New Roman" w:hAnsi="Cambria Math" w:cs="Times New Roman"/>
              <w:color w:val="000000"/>
              <w:sz w:val="24"/>
              <w:szCs w:val="24"/>
            </w:rPr>
            <m:t xml:space="preserve">*age+ </m:t>
          </m:r>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β</m:t>
              </m:r>
            </m:e>
            <m:sub>
              <m:r>
                <w:rPr>
                  <w:rFonts w:ascii="Cambria Math" w:eastAsia="Times New Roman" w:hAnsi="Cambria Math" w:cs="Times New Roman"/>
                  <w:color w:val="000000"/>
                  <w:sz w:val="24"/>
                  <w:szCs w:val="24"/>
                </w:rPr>
                <m:t>3</m:t>
              </m:r>
            </m:sub>
          </m:sSub>
          <m:r>
            <w:rPr>
              <w:rFonts w:ascii="Cambria Math" w:eastAsia="Times New Roman" w:hAnsi="Cambria Math" w:cs="Times New Roman"/>
              <w:color w:val="000000"/>
              <w:sz w:val="24"/>
              <w:szCs w:val="24"/>
            </w:rPr>
            <m:t>*(module by time point)+</m:t>
          </m:r>
          <m:sSub>
            <m:sSubPr>
              <m:ctrlPr>
                <w:rPr>
                  <w:rFonts w:ascii="Cambria Math" w:eastAsia="Times New Roman" w:hAnsi="Cambria Math" w:cs="Times New Roman"/>
                  <w:i/>
                  <w:color w:val="000000"/>
                  <w:sz w:val="24"/>
                  <w:szCs w:val="24"/>
                </w:rPr>
              </m:ctrlPr>
            </m:sSubPr>
            <m:e>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random effect</m:t>
                  </m:r>
                </m:e>
                <m:sub>
                  <m:r>
                    <w:rPr>
                      <w:rFonts w:ascii="Cambria Math" w:eastAsia="Times New Roman" w:hAnsi="Cambria Math" w:cs="Times New Roman"/>
                      <w:color w:val="000000"/>
                      <w:sz w:val="24"/>
                      <w:szCs w:val="24"/>
                    </w:rPr>
                    <m:t>participant</m:t>
                  </m:r>
                </m:sub>
              </m:sSub>
            </m:e>
            <m:sub>
              <m:r>
                <w:rPr>
                  <w:rFonts w:ascii="Cambria Math" w:eastAsia="Times New Roman" w:hAnsi="Cambria Math" w:cs="Times New Roman"/>
                  <w:color w:val="000000"/>
                  <w:sz w:val="24"/>
                  <w:szCs w:val="24"/>
                </w:rPr>
                <m:t xml:space="preserve"> </m:t>
              </m:r>
            </m:sub>
          </m:sSub>
        </m:oMath>
      </m:oMathPara>
    </w:p>
    <w:p w14:paraId="1FA9978D" w14:textId="1D0B5CCE" w:rsidR="005D2164" w:rsidRPr="00B828AA" w:rsidRDefault="005D2164" w:rsidP="007073FD">
      <w:pPr>
        <w:spacing w:line="480" w:lineRule="auto"/>
        <w:ind w:firstLine="720"/>
        <w:rPr>
          <w:rFonts w:ascii="Times New Roman" w:eastAsia="Times New Roman" w:hAnsi="Times New Roman" w:cs="Times New Roman"/>
          <w:color w:val="000000"/>
          <w:sz w:val="24"/>
          <w:szCs w:val="24"/>
        </w:rPr>
      </w:pPr>
      <w:r w:rsidRPr="00B828AA">
        <w:rPr>
          <w:rFonts w:ascii="Times New Roman" w:eastAsia="Times New Roman" w:hAnsi="Times New Roman" w:cs="Times New Roman"/>
          <w:color w:val="000000"/>
          <w:sz w:val="24"/>
          <w:szCs w:val="24"/>
        </w:rPr>
        <w:t xml:space="preserve">For every subscale, we compared the full model with a null model that included the </w:t>
      </w:r>
      <w:r w:rsidR="003C5101" w:rsidRPr="00B828AA">
        <w:rPr>
          <w:rFonts w:ascii="Times New Roman" w:eastAsia="Times New Roman" w:hAnsi="Times New Roman" w:cs="Times New Roman"/>
          <w:color w:val="000000"/>
          <w:sz w:val="24"/>
          <w:szCs w:val="24"/>
        </w:rPr>
        <w:t>control</w:t>
      </w:r>
      <w:r w:rsidRPr="00B828AA">
        <w:rPr>
          <w:rFonts w:ascii="Times New Roman" w:eastAsia="Times New Roman" w:hAnsi="Times New Roman" w:cs="Times New Roman"/>
          <w:color w:val="000000"/>
          <w:sz w:val="24"/>
          <w:szCs w:val="24"/>
        </w:rPr>
        <w:t xml:space="preserve"> variable</w:t>
      </w:r>
      <w:r w:rsidR="003C5101" w:rsidRPr="00B828AA">
        <w:rPr>
          <w:rFonts w:ascii="Times New Roman" w:eastAsia="Times New Roman" w:hAnsi="Times New Roman" w:cs="Times New Roman"/>
          <w:color w:val="000000"/>
          <w:sz w:val="24"/>
          <w:szCs w:val="24"/>
        </w:rPr>
        <w:t>s</w:t>
      </w:r>
      <w:r w:rsidRPr="00B828AA">
        <w:rPr>
          <w:rFonts w:ascii="Times New Roman" w:eastAsia="Times New Roman" w:hAnsi="Times New Roman" w:cs="Times New Roman"/>
          <w:color w:val="000000"/>
          <w:sz w:val="24"/>
          <w:szCs w:val="24"/>
        </w:rPr>
        <w:t xml:space="preserve"> and the same random effect structure as the full model. With this full-null model comparison, we tested whether including </w:t>
      </w:r>
      <w:r w:rsidR="008D7853" w:rsidRPr="00B828AA">
        <w:rPr>
          <w:rFonts w:ascii="Times New Roman" w:eastAsia="Times New Roman" w:hAnsi="Times New Roman" w:cs="Times New Roman"/>
          <w:color w:val="000000"/>
          <w:sz w:val="24"/>
          <w:szCs w:val="24"/>
        </w:rPr>
        <w:t xml:space="preserve">the </w:t>
      </w:r>
      <w:r w:rsidRPr="00B828AA">
        <w:rPr>
          <w:rFonts w:ascii="Times New Roman" w:eastAsia="Times New Roman" w:hAnsi="Times New Roman" w:cs="Times New Roman"/>
          <w:color w:val="000000"/>
          <w:sz w:val="24"/>
          <w:szCs w:val="24"/>
        </w:rPr>
        <w:t>module</w:t>
      </w:r>
      <w:r w:rsidR="003C5101" w:rsidRPr="00B828AA">
        <w:rPr>
          <w:rFonts w:ascii="Times New Roman" w:eastAsia="Times New Roman" w:hAnsi="Times New Roman" w:cs="Times New Roman"/>
          <w:color w:val="000000"/>
          <w:sz w:val="24"/>
          <w:szCs w:val="24"/>
        </w:rPr>
        <w:t>-by-time-point</w:t>
      </w:r>
      <w:r w:rsidR="008D7853" w:rsidRPr="00B828AA">
        <w:rPr>
          <w:rFonts w:ascii="Times New Roman" w:eastAsia="Times New Roman" w:hAnsi="Times New Roman" w:cs="Times New Roman"/>
          <w:color w:val="000000"/>
          <w:sz w:val="24"/>
          <w:szCs w:val="24"/>
        </w:rPr>
        <w:t xml:space="preserve"> variable</w:t>
      </w:r>
      <w:r w:rsidRPr="00B828AA">
        <w:rPr>
          <w:rFonts w:ascii="Times New Roman" w:eastAsia="Times New Roman" w:hAnsi="Times New Roman" w:cs="Times New Roman"/>
          <w:color w:val="000000"/>
          <w:sz w:val="24"/>
          <w:szCs w:val="24"/>
        </w:rPr>
        <w:t xml:space="preserve"> </w:t>
      </w:r>
      <w:r w:rsidR="003C5101" w:rsidRPr="00B828AA">
        <w:rPr>
          <w:rFonts w:ascii="Times New Roman" w:eastAsia="Times New Roman" w:hAnsi="Times New Roman" w:cs="Times New Roman"/>
          <w:color w:val="000000"/>
          <w:sz w:val="24"/>
          <w:szCs w:val="24"/>
        </w:rPr>
        <w:t>made the model more likely</w:t>
      </w:r>
      <w:r w:rsidRPr="00B828AA">
        <w:rPr>
          <w:rFonts w:ascii="Times New Roman" w:eastAsia="Times New Roman" w:hAnsi="Times New Roman" w:cs="Times New Roman"/>
          <w:color w:val="000000"/>
          <w:sz w:val="24"/>
          <w:szCs w:val="24"/>
        </w:rPr>
        <w:t xml:space="preserve"> than the null model that does not account for the different trainings. </w:t>
      </w:r>
    </w:p>
    <w:p w14:paraId="4827B5EB" w14:textId="77777777" w:rsidR="005D2164" w:rsidRPr="00B828AA" w:rsidRDefault="005D2164" w:rsidP="007073FD">
      <w:pPr>
        <w:spacing w:line="480" w:lineRule="auto"/>
        <w:ind w:firstLine="360"/>
        <w:rPr>
          <w:rFonts w:ascii="Times New Roman" w:eastAsia="Times New Roman" w:hAnsi="Times New Roman" w:cs="Times New Roman"/>
          <w:color w:val="000000"/>
          <w:sz w:val="24"/>
          <w:szCs w:val="24"/>
        </w:rPr>
      </w:pPr>
      <w:r w:rsidRPr="00B828AA">
        <w:rPr>
          <w:rFonts w:ascii="Times New Roman" w:eastAsia="Times New Roman" w:hAnsi="Times New Roman" w:cs="Times New Roman"/>
          <w:color w:val="000000"/>
          <w:sz w:val="24"/>
          <w:szCs w:val="24"/>
        </w:rPr>
        <w:t>Null model:</w:t>
      </w:r>
    </w:p>
    <w:p w14:paraId="367ACCF7" w14:textId="5CBBA54F" w:rsidR="005D2164" w:rsidRPr="00B828AA" w:rsidRDefault="003361AA" w:rsidP="00E41379">
      <w:pPr>
        <w:spacing w:line="480" w:lineRule="auto"/>
        <w:ind w:firstLine="360"/>
        <w:rPr>
          <w:rFonts w:ascii="Times New Roman" w:eastAsia="Times New Roman" w:hAnsi="Times New Roman" w:cs="Times New Roman"/>
          <w:color w:val="000000"/>
          <w:sz w:val="24"/>
          <w:szCs w:val="24"/>
        </w:rPr>
      </w:pPr>
      <m:oMathPara>
        <m:oMath>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Score</m:t>
              </m:r>
            </m:e>
            <m:sub>
              <m:r>
                <w:rPr>
                  <w:rFonts w:ascii="Cambria Math" w:eastAsia="Times New Roman" w:hAnsi="Cambria Math" w:cs="Times New Roman"/>
                  <w:color w:val="000000"/>
                  <w:sz w:val="24"/>
                  <w:szCs w:val="24"/>
                </w:rPr>
                <m:t>subscale</m:t>
              </m:r>
            </m:sub>
          </m:sSub>
          <m:r>
            <w:rPr>
              <w:rFonts w:ascii="Cambria Math" w:eastAsia="Times New Roman" w:hAnsi="Cambria Math" w:cs="Times New Roman"/>
              <w:color w:val="000000"/>
              <w:sz w:val="24"/>
              <w:szCs w:val="24"/>
            </w:rPr>
            <m:t>=</m:t>
          </m:r>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β</m:t>
              </m:r>
            </m:e>
            <m:sub>
              <m:r>
                <w:rPr>
                  <w:rFonts w:ascii="Cambria Math" w:eastAsia="Times New Roman" w:hAnsi="Cambria Math" w:cs="Times New Roman"/>
                  <w:color w:val="000000"/>
                  <w:sz w:val="24"/>
                  <w:szCs w:val="24"/>
                </w:rPr>
                <m:t>0</m:t>
              </m:r>
            </m:sub>
          </m:sSub>
          <m:r>
            <w:rPr>
              <w:rFonts w:ascii="Cambria Math" w:eastAsia="Times New Roman" w:hAnsi="Cambria Math" w:cs="Times New Roman"/>
              <w:color w:val="000000"/>
              <w:sz w:val="24"/>
              <w:szCs w:val="24"/>
            </w:rPr>
            <m:t>+</m:t>
          </m:r>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β</m:t>
              </m:r>
            </m:e>
            <m:sub>
              <m:r>
                <w:rPr>
                  <w:rFonts w:ascii="Cambria Math" w:eastAsia="Times New Roman" w:hAnsi="Cambria Math" w:cs="Times New Roman"/>
                  <w:color w:val="000000"/>
                  <w:sz w:val="24"/>
                  <w:szCs w:val="24"/>
                </w:rPr>
                <m:t>1</m:t>
              </m:r>
            </m:sub>
          </m:sSub>
          <m:r>
            <w:rPr>
              <w:rFonts w:ascii="Cambria Math" w:eastAsia="Times New Roman" w:hAnsi="Cambria Math" w:cs="Times New Roman"/>
              <w:color w:val="000000"/>
              <w:sz w:val="24"/>
              <w:szCs w:val="24"/>
            </w:rPr>
            <m:t xml:space="preserve">*gender+ </m:t>
          </m:r>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β</m:t>
              </m:r>
            </m:e>
            <m:sub>
              <m:r>
                <w:rPr>
                  <w:rFonts w:ascii="Cambria Math" w:eastAsia="Times New Roman" w:hAnsi="Cambria Math" w:cs="Times New Roman"/>
                  <w:color w:val="000000"/>
                  <w:sz w:val="24"/>
                  <w:szCs w:val="24"/>
                </w:rPr>
                <m:t>2</m:t>
              </m:r>
            </m:sub>
          </m:sSub>
          <m:r>
            <w:rPr>
              <w:rFonts w:ascii="Cambria Math" w:eastAsia="Times New Roman" w:hAnsi="Cambria Math" w:cs="Times New Roman"/>
              <w:color w:val="000000"/>
              <w:sz w:val="24"/>
              <w:szCs w:val="24"/>
            </w:rPr>
            <m:t xml:space="preserve">*age+ </m:t>
          </m:r>
          <m:sSub>
            <m:sSubPr>
              <m:ctrlPr>
                <w:rPr>
                  <w:rFonts w:ascii="Cambria Math" w:eastAsia="Times New Roman" w:hAnsi="Cambria Math" w:cs="Times New Roman"/>
                  <w:i/>
                  <w:color w:val="000000"/>
                  <w:sz w:val="24"/>
                  <w:szCs w:val="24"/>
                </w:rPr>
              </m:ctrlPr>
            </m:sSubPr>
            <m:e>
              <m:sSub>
                <m:sSubPr>
                  <m:ctrlPr>
                    <w:rPr>
                      <w:rFonts w:ascii="Cambria Math" w:eastAsia="Times New Roman" w:hAnsi="Cambria Math" w:cs="Times New Roman"/>
                      <w:i/>
                      <w:color w:val="000000"/>
                      <w:sz w:val="24"/>
                      <w:szCs w:val="24"/>
                    </w:rPr>
                  </m:ctrlPr>
                </m:sSubPr>
                <m:e>
                  <m:r>
                    <w:rPr>
                      <w:rFonts w:ascii="Cambria Math" w:eastAsia="Times New Roman" w:hAnsi="Cambria Math" w:cs="Times New Roman"/>
                      <w:color w:val="000000"/>
                      <w:sz w:val="24"/>
                      <w:szCs w:val="24"/>
                    </w:rPr>
                    <m:t>random effect</m:t>
                  </m:r>
                </m:e>
                <m:sub>
                  <m:r>
                    <w:rPr>
                      <w:rFonts w:ascii="Cambria Math" w:eastAsia="Times New Roman" w:hAnsi="Cambria Math" w:cs="Times New Roman"/>
                      <w:color w:val="000000"/>
                      <w:sz w:val="24"/>
                      <w:szCs w:val="24"/>
                    </w:rPr>
                    <m:t>participant</m:t>
                  </m:r>
                </m:sub>
              </m:sSub>
            </m:e>
            <m:sub>
              <m:r>
                <w:rPr>
                  <w:rFonts w:ascii="Cambria Math" w:eastAsia="Times New Roman" w:hAnsi="Cambria Math" w:cs="Times New Roman"/>
                  <w:color w:val="000000"/>
                  <w:sz w:val="24"/>
                  <w:szCs w:val="24"/>
                </w:rPr>
                <m:t xml:space="preserve"> </m:t>
              </m:r>
            </m:sub>
          </m:sSub>
        </m:oMath>
      </m:oMathPara>
    </w:p>
    <w:p w14:paraId="2560FBB0" w14:textId="63B9D05A" w:rsidR="003114FB" w:rsidRPr="00312C11" w:rsidRDefault="005D2164" w:rsidP="007073FD">
      <w:pPr>
        <w:spacing w:line="480" w:lineRule="auto"/>
        <w:rPr>
          <w:rFonts w:ascii="Times New Roman" w:eastAsia="Times New Roman" w:hAnsi="Times New Roman" w:cs="Times New Roman"/>
          <w:color w:val="000000"/>
          <w:sz w:val="24"/>
          <w:szCs w:val="24"/>
        </w:rPr>
      </w:pPr>
      <w:r w:rsidRPr="00B828AA">
        <w:rPr>
          <w:rFonts w:ascii="Times New Roman" w:eastAsia="Times New Roman" w:hAnsi="Times New Roman" w:cs="Times New Roman"/>
          <w:color w:val="000000"/>
          <w:sz w:val="24"/>
          <w:szCs w:val="24"/>
        </w:rPr>
        <w:t>This full-null model comparison was done using a likelihood ratio test (Dobson, 2002)</w:t>
      </w:r>
      <w:r w:rsidR="003C5101" w:rsidRPr="00B828AA">
        <w:rPr>
          <w:rFonts w:ascii="Times New Roman" w:eastAsia="Times New Roman" w:hAnsi="Times New Roman" w:cs="Times New Roman"/>
          <w:color w:val="000000"/>
          <w:sz w:val="24"/>
          <w:szCs w:val="24"/>
        </w:rPr>
        <w:t xml:space="preserve"> and the obtained p-values were corrected for multiple testing </w:t>
      </w:r>
      <w:r w:rsidR="006B5B78" w:rsidRPr="00B828AA">
        <w:rPr>
          <w:rFonts w:ascii="Times New Roman" w:eastAsia="Times New Roman" w:hAnsi="Times New Roman" w:cs="Times New Roman"/>
          <w:color w:val="000000"/>
          <w:sz w:val="24"/>
          <w:szCs w:val="24"/>
        </w:rPr>
        <w:t xml:space="preserve">across all subscales </w:t>
      </w:r>
      <w:r w:rsidR="003C5101" w:rsidRPr="00B828AA">
        <w:rPr>
          <w:rFonts w:ascii="Times New Roman" w:eastAsia="Times New Roman" w:hAnsi="Times New Roman" w:cs="Times New Roman"/>
          <w:sz w:val="24"/>
          <w:szCs w:val="24"/>
        </w:rPr>
        <w:t xml:space="preserve">using Holm’s </w:t>
      </w:r>
      <w:r w:rsidR="003C5101" w:rsidRPr="00B828AA">
        <w:rPr>
          <w:rFonts w:ascii="Times New Roman" w:eastAsia="Times New Roman" w:hAnsi="Times New Roman" w:cs="Times New Roman"/>
          <w:sz w:val="24"/>
          <w:szCs w:val="24"/>
        </w:rPr>
        <w:fldChar w:fldCharType="begin" w:fldLock="1"/>
      </w:r>
      <w:r w:rsidR="00270761" w:rsidRPr="00B828AA">
        <w:rPr>
          <w:rFonts w:ascii="Times New Roman" w:eastAsia="Times New Roman" w:hAnsi="Times New Roman" w:cs="Times New Roman"/>
          <w:sz w:val="24"/>
          <w:szCs w:val="24"/>
        </w:rPr>
        <w:instrText>ADDIN CSL_CITATION { "citationItems" : [ { "id" : "ITEM-1", "itemData" : { "author" : [ { "dropping-particle" : "", "family" : "Holm", "given" : "Sture", "non-dropping-particle" : "", "parse-names" : false, "suffix" : "" } ], "container-title" : "Scandinavian Journal of Statistics", "id" : "ITEM-1", "issue" : "2", "issued" : { "date-parts" : [ [ "1979" ] ] }, "page" : "65-70", "title" : "A simple sequentially rejective multiple test procedure", "type" : "article-journal", "volume" : "6" }, "suppress-author" : 1, "uris" : [ "http://www.mendeley.com/documents/?uuid=75739e65-142c-4983-9cba-94665b9e6680" ] } ], "mendeley" : { "formattedCitation" : "(1979)", "plainTextFormattedCitation" : "(1979)", "previouslyFormattedCitation" : "(1979)" }, "properties" : {  }, "schema" : "https://github.com/citation-style-language/schema/raw/master/csl-citation.json" }</w:instrText>
      </w:r>
      <w:r w:rsidR="003C5101" w:rsidRPr="00B828AA">
        <w:rPr>
          <w:rFonts w:ascii="Times New Roman" w:eastAsia="Times New Roman" w:hAnsi="Times New Roman" w:cs="Times New Roman"/>
          <w:sz w:val="24"/>
          <w:szCs w:val="24"/>
        </w:rPr>
        <w:fldChar w:fldCharType="separate"/>
      </w:r>
      <w:r w:rsidR="003C5101" w:rsidRPr="00B828AA">
        <w:rPr>
          <w:rFonts w:ascii="Times New Roman" w:eastAsia="Times New Roman" w:hAnsi="Times New Roman" w:cs="Times New Roman"/>
          <w:noProof/>
          <w:sz w:val="24"/>
          <w:szCs w:val="24"/>
        </w:rPr>
        <w:t>(1979)</w:t>
      </w:r>
      <w:r w:rsidR="003C5101" w:rsidRPr="00B828AA">
        <w:rPr>
          <w:rFonts w:ascii="Times New Roman" w:eastAsia="Times New Roman" w:hAnsi="Times New Roman" w:cs="Times New Roman"/>
          <w:sz w:val="24"/>
          <w:szCs w:val="24"/>
        </w:rPr>
        <w:fldChar w:fldCharType="end"/>
      </w:r>
      <w:r w:rsidR="003C5101" w:rsidRPr="00B828AA">
        <w:rPr>
          <w:rFonts w:ascii="Times New Roman" w:eastAsia="Times New Roman" w:hAnsi="Times New Roman" w:cs="Times New Roman"/>
          <w:sz w:val="24"/>
          <w:szCs w:val="24"/>
        </w:rPr>
        <w:t xml:space="preserve"> stepwise family-wise error correction method and the p.adjust</w:t>
      </w:r>
      <w:r w:rsidR="00863C79" w:rsidRPr="00B828AA">
        <w:rPr>
          <w:rFonts w:ascii="Times New Roman" w:eastAsia="Times New Roman" w:hAnsi="Times New Roman" w:cs="Times New Roman"/>
          <w:sz w:val="24"/>
          <w:szCs w:val="24"/>
        </w:rPr>
        <w:t>()</w:t>
      </w:r>
      <w:r w:rsidR="003C5101" w:rsidRPr="00B828AA">
        <w:rPr>
          <w:rFonts w:ascii="Times New Roman" w:eastAsia="Times New Roman" w:hAnsi="Times New Roman" w:cs="Times New Roman"/>
          <w:sz w:val="24"/>
          <w:szCs w:val="24"/>
        </w:rPr>
        <w:t xml:space="preserve"> function in R</w:t>
      </w:r>
      <w:r w:rsidRPr="00B828AA">
        <w:rPr>
          <w:rFonts w:ascii="Times New Roman" w:eastAsia="Times New Roman" w:hAnsi="Times New Roman" w:cs="Times New Roman"/>
          <w:color w:val="000000"/>
          <w:sz w:val="24"/>
          <w:szCs w:val="24"/>
        </w:rPr>
        <w:t xml:space="preserve">. If this analysis was significant, we conducted specific </w:t>
      </w:r>
      <w:r w:rsidR="00E540F1" w:rsidRPr="00B828AA">
        <w:rPr>
          <w:rFonts w:ascii="Times New Roman" w:eastAsia="Times New Roman" w:hAnsi="Times New Roman" w:cs="Times New Roman"/>
          <w:color w:val="000000"/>
          <w:sz w:val="24"/>
          <w:szCs w:val="24"/>
        </w:rPr>
        <w:t xml:space="preserve">planned </w:t>
      </w:r>
      <w:r w:rsidRPr="00B828AA">
        <w:rPr>
          <w:rFonts w:ascii="Times New Roman" w:eastAsia="Times New Roman" w:hAnsi="Times New Roman" w:cs="Times New Roman"/>
          <w:color w:val="000000"/>
          <w:sz w:val="24"/>
          <w:szCs w:val="24"/>
        </w:rPr>
        <w:t>contrasts between the three training modules and the retest control cohort (with the glht</w:t>
      </w:r>
      <w:r w:rsidR="00863C79" w:rsidRPr="00B828AA">
        <w:rPr>
          <w:rFonts w:ascii="Times New Roman" w:eastAsia="Times New Roman" w:hAnsi="Times New Roman" w:cs="Times New Roman"/>
          <w:color w:val="000000"/>
          <w:sz w:val="24"/>
          <w:szCs w:val="24"/>
        </w:rPr>
        <w:t>()</w:t>
      </w:r>
      <w:r w:rsidRPr="00B828AA">
        <w:rPr>
          <w:rFonts w:ascii="Times New Roman" w:eastAsia="Times New Roman" w:hAnsi="Times New Roman" w:cs="Times New Roman"/>
          <w:color w:val="000000"/>
          <w:sz w:val="24"/>
          <w:szCs w:val="24"/>
        </w:rPr>
        <w:t xml:space="preserve"> function of the multcomp package, </w:t>
      </w:r>
      <w:r w:rsidR="00BB3A59" w:rsidRPr="00B828AA">
        <w:rPr>
          <w:rFonts w:ascii="Times New Roman" w:eastAsia="Times New Roman" w:hAnsi="Times New Roman" w:cs="Times New Roman"/>
          <w:color w:val="000000"/>
          <w:sz w:val="24"/>
          <w:szCs w:val="24"/>
        </w:rPr>
        <w:fldChar w:fldCharType="begin" w:fldLock="1"/>
      </w:r>
      <w:r w:rsidR="00270761" w:rsidRPr="00B828AA">
        <w:rPr>
          <w:rFonts w:ascii="Times New Roman" w:eastAsia="Times New Roman" w:hAnsi="Times New Roman" w:cs="Times New Roman"/>
          <w:color w:val="000000"/>
          <w:sz w:val="24"/>
          <w:szCs w:val="24"/>
        </w:rPr>
        <w:instrText>ADDIN CSL_CITATION { "citationItems" : [ { "id" : "ITEM-1", "itemData" : { "author" : [ { "dropping-particle" : "", "family" : "Hothorn", "given" : "Torsten", "non-dropping-particle" : "", "parse-names" : false, "suffix" : "" }, { "dropping-particle" : "", "family" : "Bretz", "given" : "Frank", "non-dropping-particle" : "", "parse-names" : false, "suffix" : "" }, { "dropping-particle" : "", "family" : "Westfall", "given" : "Peter", "non-dropping-particle" : "", "parse-names" : false, "suffix" : "" } ], "container-title" : "Biometrical Journal", "id" : "ITEM-1", "issue" : "3", "issued" : { "date-parts" : [ [ "2008" ] ] }, "page" : "346-363", "title" : "Simultaneous inference in general parametric models", "type" : "article-journal", "volume" : "50" }, "uris" : [ "http://www.mendeley.com/documents/?uuid=6f1fa776-f985-488e-b1ce-38632d786322" ] } ], "mendeley" : { "formattedCitation" : "(Hothorn, Bretz, &amp; Westfall, 2008)", "manualFormatting" : "Hothorn, Bretz, &amp; Westfall, 2008)", "plainTextFormattedCitation" : "(Hothorn, Bretz, &amp; Westfall, 2008)", "previouslyFormattedCitation" : "(Hothorn, Bretz, &amp; Westfall, 2008)" }, "properties" : {  }, "schema" : "https://github.com/citation-style-language/schema/raw/master/csl-citation.json" }</w:instrText>
      </w:r>
      <w:r w:rsidR="00BB3A59" w:rsidRPr="00B828AA">
        <w:rPr>
          <w:rFonts w:ascii="Times New Roman" w:eastAsia="Times New Roman" w:hAnsi="Times New Roman" w:cs="Times New Roman"/>
          <w:color w:val="000000"/>
          <w:sz w:val="24"/>
          <w:szCs w:val="24"/>
        </w:rPr>
        <w:fldChar w:fldCharType="separate"/>
      </w:r>
      <w:r w:rsidR="00BB3A59" w:rsidRPr="00B828AA">
        <w:rPr>
          <w:rFonts w:ascii="Times New Roman" w:eastAsia="Times New Roman" w:hAnsi="Times New Roman" w:cs="Times New Roman"/>
          <w:noProof/>
          <w:color w:val="000000"/>
          <w:sz w:val="24"/>
          <w:szCs w:val="24"/>
        </w:rPr>
        <w:t>Hothorn, Bretz, &amp; Westfall, 2008</w:t>
      </w:r>
      <w:r w:rsidR="00A72BA6">
        <w:rPr>
          <w:rFonts w:ascii="Times New Roman" w:eastAsia="Times New Roman" w:hAnsi="Times New Roman" w:cs="Times New Roman"/>
          <w:noProof/>
          <w:color w:val="000000"/>
          <w:sz w:val="24"/>
          <w:szCs w:val="24"/>
        </w:rPr>
        <w:t>; we report estimates and standard errors here, 95% confidence intervals can be found in Table S12 in the supplementary materials</w:t>
      </w:r>
      <w:r w:rsidR="00BB3A59" w:rsidRPr="00B828AA">
        <w:rPr>
          <w:rFonts w:ascii="Times New Roman" w:eastAsia="Times New Roman" w:hAnsi="Times New Roman" w:cs="Times New Roman"/>
          <w:noProof/>
          <w:color w:val="000000"/>
          <w:sz w:val="24"/>
          <w:szCs w:val="24"/>
        </w:rPr>
        <w:t>)</w:t>
      </w:r>
      <w:r w:rsidR="00BB3A59" w:rsidRPr="00B828AA">
        <w:rPr>
          <w:rFonts w:ascii="Times New Roman" w:eastAsia="Times New Roman" w:hAnsi="Times New Roman" w:cs="Times New Roman"/>
          <w:color w:val="000000"/>
          <w:sz w:val="24"/>
          <w:szCs w:val="24"/>
        </w:rPr>
        <w:fldChar w:fldCharType="end"/>
      </w:r>
      <w:r w:rsidRPr="00B828AA">
        <w:rPr>
          <w:rFonts w:ascii="Times New Roman" w:eastAsia="Times New Roman" w:hAnsi="Times New Roman" w:cs="Times New Roman"/>
          <w:color w:val="000000"/>
          <w:sz w:val="24"/>
          <w:szCs w:val="24"/>
        </w:rPr>
        <w:t xml:space="preserve">. Specifically, we </w:t>
      </w:r>
      <w:r w:rsidR="003C5101" w:rsidRPr="00B828AA">
        <w:rPr>
          <w:rFonts w:ascii="Times New Roman" w:eastAsia="Times New Roman" w:hAnsi="Times New Roman" w:cs="Times New Roman"/>
          <w:color w:val="000000"/>
          <w:sz w:val="24"/>
          <w:szCs w:val="24"/>
        </w:rPr>
        <w:t>calculated</w:t>
      </w:r>
      <w:r w:rsidRPr="00B828AA">
        <w:rPr>
          <w:rFonts w:ascii="Times New Roman" w:eastAsia="Times New Roman" w:hAnsi="Times New Roman" w:cs="Times New Roman"/>
          <w:color w:val="000000"/>
          <w:sz w:val="24"/>
          <w:szCs w:val="24"/>
        </w:rPr>
        <w:t xml:space="preserve"> the </w:t>
      </w:r>
      <w:r w:rsidR="002A121C" w:rsidRPr="00B828AA">
        <w:rPr>
          <w:rFonts w:ascii="Times New Roman" w:eastAsia="Times New Roman" w:hAnsi="Times New Roman" w:cs="Times New Roman"/>
          <w:color w:val="000000"/>
          <w:sz w:val="24"/>
          <w:szCs w:val="24"/>
        </w:rPr>
        <w:t xml:space="preserve">change </w:t>
      </w:r>
      <w:r w:rsidRPr="00B828AA">
        <w:rPr>
          <w:rFonts w:ascii="Times New Roman" w:eastAsia="Times New Roman" w:hAnsi="Times New Roman" w:cs="Times New Roman"/>
          <w:color w:val="000000"/>
          <w:sz w:val="24"/>
          <w:szCs w:val="24"/>
        </w:rPr>
        <w:t xml:space="preserve">contrasts between modules </w:t>
      </w:r>
      <w:r w:rsidR="001677B2" w:rsidRPr="00B828AA">
        <w:rPr>
          <w:rFonts w:ascii="Times New Roman" w:eastAsia="Times New Roman" w:hAnsi="Times New Roman" w:cs="Times New Roman"/>
          <w:color w:val="000000"/>
          <w:sz w:val="24"/>
          <w:szCs w:val="24"/>
        </w:rPr>
        <w:t xml:space="preserve">within each </w:t>
      </w:r>
      <w:r w:rsidRPr="00B828AA">
        <w:rPr>
          <w:rFonts w:ascii="Times New Roman" w:eastAsia="Times New Roman" w:hAnsi="Times New Roman" w:cs="Times New Roman"/>
          <w:color w:val="000000"/>
          <w:sz w:val="24"/>
          <w:szCs w:val="24"/>
        </w:rPr>
        <w:t>time point</w:t>
      </w:r>
      <w:r w:rsidR="00B47B8F" w:rsidRPr="00B828AA">
        <w:rPr>
          <w:rStyle w:val="Funotenzeichen"/>
          <w:rFonts w:ascii="Times New Roman" w:eastAsia="Times New Roman" w:hAnsi="Times New Roman" w:cs="Times New Roman"/>
          <w:color w:val="000000"/>
          <w:sz w:val="24"/>
          <w:szCs w:val="24"/>
        </w:rPr>
        <w:footnoteReference w:id="3"/>
      </w:r>
      <w:r w:rsidR="00FF7948" w:rsidRPr="00B828AA">
        <w:rPr>
          <w:rFonts w:ascii="Times New Roman" w:eastAsia="Times New Roman" w:hAnsi="Times New Roman" w:cs="Times New Roman"/>
          <w:color w:val="000000"/>
          <w:sz w:val="24"/>
          <w:szCs w:val="24"/>
        </w:rPr>
        <w:t>.</w:t>
      </w:r>
      <w:r w:rsidR="003C5101" w:rsidRPr="00B828AA">
        <w:rPr>
          <w:rFonts w:ascii="Times New Roman" w:eastAsia="Times New Roman" w:hAnsi="Times New Roman" w:cs="Times New Roman"/>
          <w:color w:val="000000"/>
          <w:sz w:val="24"/>
          <w:szCs w:val="24"/>
        </w:rPr>
        <w:t xml:space="preserve"> </w:t>
      </w:r>
      <w:r w:rsidRPr="00B828AA">
        <w:rPr>
          <w:rFonts w:ascii="Times New Roman" w:eastAsia="Times New Roman" w:hAnsi="Times New Roman" w:cs="Times New Roman"/>
          <w:color w:val="000000"/>
          <w:sz w:val="24"/>
          <w:szCs w:val="24"/>
        </w:rPr>
        <w:t xml:space="preserve"> This means that we </w:t>
      </w:r>
      <w:r w:rsidR="001677B2" w:rsidRPr="00B828AA">
        <w:rPr>
          <w:rFonts w:ascii="Times New Roman" w:eastAsia="Times New Roman" w:hAnsi="Times New Roman" w:cs="Times New Roman"/>
          <w:color w:val="000000"/>
          <w:sz w:val="24"/>
          <w:szCs w:val="24"/>
        </w:rPr>
        <w:t xml:space="preserve">statistically </w:t>
      </w:r>
      <w:r w:rsidRPr="00B828AA">
        <w:rPr>
          <w:rFonts w:ascii="Times New Roman" w:eastAsia="Times New Roman" w:hAnsi="Times New Roman" w:cs="Times New Roman"/>
          <w:color w:val="000000"/>
          <w:sz w:val="24"/>
          <w:szCs w:val="24"/>
        </w:rPr>
        <w:t>compared the Presence module</w:t>
      </w:r>
      <w:r w:rsidR="001677B2" w:rsidRPr="00B828AA">
        <w:rPr>
          <w:rFonts w:ascii="Times New Roman" w:eastAsia="Times New Roman" w:hAnsi="Times New Roman" w:cs="Times New Roman"/>
          <w:color w:val="000000"/>
          <w:sz w:val="24"/>
          <w:szCs w:val="24"/>
        </w:rPr>
        <w:t>s –</w:t>
      </w:r>
      <w:r w:rsidR="00E85FBB" w:rsidRPr="00B828AA">
        <w:rPr>
          <w:rFonts w:ascii="Times New Roman" w:eastAsia="Times New Roman" w:hAnsi="Times New Roman" w:cs="Times New Roman"/>
          <w:color w:val="000000"/>
          <w:sz w:val="24"/>
          <w:szCs w:val="24"/>
        </w:rPr>
        <w:t xml:space="preserve"> </w:t>
      </w:r>
      <w:r w:rsidR="001677B2" w:rsidRPr="00B828AA">
        <w:rPr>
          <w:rFonts w:ascii="Times New Roman" w:eastAsia="Times New Roman" w:hAnsi="Times New Roman" w:cs="Times New Roman"/>
          <w:color w:val="000000"/>
          <w:sz w:val="24"/>
          <w:szCs w:val="24"/>
        </w:rPr>
        <w:t>both Cohort 1 and Cohort 2 separately</w:t>
      </w:r>
      <w:r w:rsidR="00DD2561" w:rsidRPr="00B828AA">
        <w:rPr>
          <w:rFonts w:ascii="Times New Roman" w:eastAsia="Times New Roman" w:hAnsi="Times New Roman" w:cs="Times New Roman"/>
          <w:color w:val="000000"/>
          <w:sz w:val="24"/>
          <w:szCs w:val="24"/>
        </w:rPr>
        <w:t xml:space="preserve"> to </w:t>
      </w:r>
      <w:r w:rsidR="00712F06" w:rsidRPr="00B828AA">
        <w:rPr>
          <w:rFonts w:ascii="Times New Roman" w:eastAsia="Times New Roman" w:hAnsi="Times New Roman" w:cs="Times New Roman"/>
          <w:color w:val="000000"/>
          <w:sz w:val="24"/>
          <w:szCs w:val="24"/>
        </w:rPr>
        <w:t>compare</w:t>
      </w:r>
      <w:r w:rsidR="00DD2561" w:rsidRPr="00B828AA">
        <w:rPr>
          <w:rFonts w:ascii="Times New Roman" w:eastAsia="Times New Roman" w:hAnsi="Times New Roman" w:cs="Times New Roman"/>
          <w:color w:val="000000"/>
          <w:sz w:val="24"/>
          <w:szCs w:val="24"/>
        </w:rPr>
        <w:t xml:space="preserve"> similar sample sizes</w:t>
      </w:r>
      <w:r w:rsidR="001677B2" w:rsidRPr="00B828AA">
        <w:rPr>
          <w:rFonts w:ascii="Times New Roman" w:eastAsia="Times New Roman" w:hAnsi="Times New Roman" w:cs="Times New Roman"/>
          <w:color w:val="000000"/>
          <w:sz w:val="24"/>
          <w:szCs w:val="24"/>
        </w:rPr>
        <w:t xml:space="preserve"> –</w:t>
      </w:r>
      <w:r w:rsidRPr="00B828AA">
        <w:rPr>
          <w:rFonts w:ascii="Times New Roman" w:eastAsia="Times New Roman" w:hAnsi="Times New Roman" w:cs="Times New Roman"/>
          <w:color w:val="000000"/>
          <w:sz w:val="24"/>
          <w:szCs w:val="24"/>
        </w:rPr>
        <w:t xml:space="preserve"> with the </w:t>
      </w:r>
      <w:r w:rsidR="008C27BD" w:rsidRPr="00B828AA">
        <w:rPr>
          <w:rFonts w:ascii="Times New Roman" w:eastAsia="Times New Roman" w:hAnsi="Times New Roman" w:cs="Times New Roman"/>
          <w:color w:val="000000"/>
          <w:sz w:val="24"/>
          <w:szCs w:val="24"/>
        </w:rPr>
        <w:t xml:space="preserve">corresponding </w:t>
      </w:r>
      <w:r w:rsidRPr="00B828AA">
        <w:rPr>
          <w:rFonts w:ascii="Times New Roman" w:eastAsia="Times New Roman" w:hAnsi="Times New Roman" w:cs="Times New Roman"/>
          <w:color w:val="000000"/>
          <w:sz w:val="24"/>
          <w:szCs w:val="24"/>
        </w:rPr>
        <w:t>RCC and the Affect module only at T1</w:t>
      </w:r>
      <w:r w:rsidR="00CA77C2" w:rsidRPr="00B828AA">
        <w:rPr>
          <w:rFonts w:ascii="Times New Roman" w:eastAsia="Times New Roman" w:hAnsi="Times New Roman" w:cs="Times New Roman"/>
          <w:color w:val="000000"/>
          <w:sz w:val="24"/>
          <w:szCs w:val="24"/>
        </w:rPr>
        <w:t>.</w:t>
      </w:r>
      <w:r w:rsidRPr="00B828AA">
        <w:rPr>
          <w:rFonts w:ascii="Times New Roman" w:eastAsia="Times New Roman" w:hAnsi="Times New Roman" w:cs="Times New Roman"/>
          <w:color w:val="000000"/>
          <w:sz w:val="24"/>
          <w:szCs w:val="24"/>
        </w:rPr>
        <w:t xml:space="preserve"> This </w:t>
      </w:r>
      <w:r w:rsidR="00CA77C2" w:rsidRPr="00B828AA">
        <w:rPr>
          <w:rFonts w:ascii="Times New Roman" w:eastAsia="Times New Roman" w:hAnsi="Times New Roman" w:cs="Times New Roman"/>
          <w:color w:val="000000"/>
          <w:sz w:val="24"/>
          <w:szCs w:val="24"/>
        </w:rPr>
        <w:t xml:space="preserve">approach </w:t>
      </w:r>
      <w:r w:rsidRPr="00B828AA">
        <w:rPr>
          <w:rFonts w:ascii="Times New Roman" w:eastAsia="Times New Roman" w:hAnsi="Times New Roman" w:cs="Times New Roman"/>
          <w:color w:val="000000"/>
          <w:sz w:val="24"/>
          <w:szCs w:val="24"/>
        </w:rPr>
        <w:t xml:space="preserve">allowed us to account for the matching retest effects. </w:t>
      </w:r>
      <w:r w:rsidR="00892E02" w:rsidRPr="00B828AA">
        <w:rPr>
          <w:rFonts w:ascii="Times New Roman" w:eastAsia="Times New Roman" w:hAnsi="Times New Roman" w:cs="Times New Roman"/>
          <w:color w:val="000000"/>
          <w:sz w:val="24"/>
          <w:szCs w:val="24"/>
        </w:rPr>
        <w:t xml:space="preserve">Importantly, </w:t>
      </w:r>
      <w:r w:rsidR="00CA77C2" w:rsidRPr="00B828AA">
        <w:rPr>
          <w:rFonts w:ascii="Times New Roman" w:eastAsia="Times New Roman" w:hAnsi="Times New Roman" w:cs="Times New Roman"/>
          <w:color w:val="000000"/>
          <w:sz w:val="24"/>
          <w:szCs w:val="24"/>
        </w:rPr>
        <w:t>this means that we calculated double contrasts to compare the change between time</w:t>
      </w:r>
      <w:r w:rsidR="0081408A" w:rsidRPr="00B828AA">
        <w:rPr>
          <w:rFonts w:ascii="Times New Roman" w:eastAsia="Times New Roman" w:hAnsi="Times New Roman" w:cs="Times New Roman"/>
          <w:color w:val="000000"/>
          <w:sz w:val="24"/>
          <w:szCs w:val="24"/>
        </w:rPr>
        <w:t xml:space="preserve"> </w:t>
      </w:r>
      <w:r w:rsidR="00CA77C2" w:rsidRPr="00B828AA">
        <w:rPr>
          <w:rFonts w:ascii="Times New Roman" w:eastAsia="Times New Roman" w:hAnsi="Times New Roman" w:cs="Times New Roman"/>
          <w:color w:val="000000"/>
          <w:sz w:val="24"/>
          <w:szCs w:val="24"/>
        </w:rPr>
        <w:t>points between two groups,</w:t>
      </w:r>
      <w:r w:rsidR="007221E7" w:rsidRPr="00B828AA">
        <w:rPr>
          <w:rFonts w:ascii="Times New Roman" w:eastAsia="Times New Roman" w:hAnsi="Times New Roman" w:cs="Times New Roman"/>
          <w:color w:val="000000"/>
          <w:sz w:val="24"/>
          <w:szCs w:val="24"/>
        </w:rPr>
        <w:t xml:space="preserve"> for example (T3_TC1-T2_TC1) – (T3_RCC – T2_RCC). </w:t>
      </w:r>
      <w:r w:rsidR="00FC1060" w:rsidRPr="00B828AA">
        <w:rPr>
          <w:rFonts w:ascii="Times New Roman" w:eastAsia="Times New Roman" w:hAnsi="Times New Roman" w:cs="Times New Roman"/>
          <w:color w:val="000000"/>
          <w:sz w:val="24"/>
          <w:szCs w:val="24"/>
        </w:rPr>
        <w:t xml:space="preserve">For the full models, we calculated R²-like effect sizes as suggested by </w:t>
      </w:r>
      <w:r w:rsidR="00FC1060" w:rsidRPr="00B828AA">
        <w:rPr>
          <w:rFonts w:ascii="Times New Roman" w:eastAsia="Times New Roman" w:hAnsi="Times New Roman" w:cs="Times New Roman"/>
          <w:noProof/>
          <w:color w:val="000000"/>
          <w:sz w:val="24"/>
          <w:szCs w:val="24"/>
        </w:rPr>
        <w:t xml:space="preserve">Nakagawa and Schielzeth (2013). The conditional R² is calculated by dividing the sum of the variance of the fixed and random effects by the combined variance of fixed effects, random effects and residuals. These values thus reflect how well the model fits the data. The marginal R² is calculated by dividing only the variance of the fixed effects (in this case excluding age and gender) by the sum of the three sources of variance (fixed effects, random effects, residuals). These values are usually very small, as most of the variance is explained by the random effects, but indicates how well the fixed effects explain the </w:t>
      </w:r>
      <w:r w:rsidR="00863C79" w:rsidRPr="00B828AA">
        <w:rPr>
          <w:rFonts w:ascii="Times New Roman" w:eastAsia="Times New Roman" w:hAnsi="Times New Roman" w:cs="Times New Roman"/>
          <w:noProof/>
          <w:color w:val="000000"/>
          <w:sz w:val="24"/>
          <w:szCs w:val="24"/>
        </w:rPr>
        <w:t xml:space="preserve">(remaining) </w:t>
      </w:r>
      <w:r w:rsidR="00FC1060" w:rsidRPr="00B828AA">
        <w:rPr>
          <w:rFonts w:ascii="Times New Roman" w:eastAsia="Times New Roman" w:hAnsi="Times New Roman" w:cs="Times New Roman"/>
          <w:noProof/>
          <w:color w:val="000000"/>
          <w:sz w:val="24"/>
          <w:szCs w:val="24"/>
        </w:rPr>
        <w:t>variance in the dependent variable.</w:t>
      </w:r>
      <w:r w:rsidR="008863E9" w:rsidRPr="00B828AA">
        <w:rPr>
          <w:rFonts w:ascii="Times New Roman" w:eastAsia="Times New Roman" w:hAnsi="Times New Roman" w:cs="Times New Roman"/>
          <w:noProof/>
          <w:color w:val="000000"/>
          <w:sz w:val="24"/>
          <w:szCs w:val="24"/>
        </w:rPr>
        <w:t xml:space="preserve"> </w:t>
      </w:r>
      <w:r w:rsidR="005B4BFF" w:rsidRPr="00B828AA">
        <w:rPr>
          <w:rFonts w:ascii="Times New Roman" w:eastAsia="Times New Roman" w:hAnsi="Times New Roman" w:cs="Times New Roman"/>
          <w:noProof/>
          <w:color w:val="000000"/>
          <w:sz w:val="24"/>
          <w:szCs w:val="24"/>
        </w:rPr>
        <w:t>In</w:t>
      </w:r>
      <w:r w:rsidR="008863E9" w:rsidRPr="00B828AA">
        <w:rPr>
          <w:rFonts w:ascii="Times New Roman" w:eastAsia="Times New Roman" w:hAnsi="Times New Roman" w:cs="Times New Roman"/>
          <w:noProof/>
          <w:color w:val="000000"/>
          <w:sz w:val="24"/>
          <w:szCs w:val="24"/>
        </w:rPr>
        <w:t xml:space="preserve"> addition, we calculated effect sizes of the change per module and time point as compared to the retest </w:t>
      </w:r>
      <w:r w:rsidR="008863E9" w:rsidRPr="00B828AA">
        <w:rPr>
          <w:rFonts w:ascii="Times New Roman" w:eastAsia="Times New Roman" w:hAnsi="Times New Roman" w:cs="Times New Roman"/>
          <w:noProof/>
          <w:color w:val="000000"/>
          <w:sz w:val="24"/>
          <w:szCs w:val="24"/>
        </w:rPr>
        <w:lastRenderedPageBreak/>
        <w:t>control group (</w:t>
      </w:r>
      <w:r w:rsidR="008E1772" w:rsidRPr="00ED368A">
        <w:rPr>
          <w:rFonts w:ascii="Times New Roman" w:eastAsia="Times New Roman" w:hAnsi="Times New Roman" w:cs="Times New Roman"/>
          <w:color w:val="000000"/>
          <w:sz w:val="24"/>
          <w:szCs w:val="24"/>
        </w:rPr>
        <w:t>d</w:t>
      </w:r>
      <w:r w:rsidR="008E1772" w:rsidRPr="00ED368A">
        <w:rPr>
          <w:rFonts w:ascii="Times New Roman" w:eastAsia="Times New Roman" w:hAnsi="Times New Roman" w:cs="Times New Roman"/>
          <w:color w:val="000000"/>
          <w:sz w:val="24"/>
          <w:szCs w:val="24"/>
          <w:vertAlign w:val="subscript"/>
        </w:rPr>
        <w:t>ppc2</w:t>
      </w:r>
      <w:r w:rsidR="008E1772" w:rsidRPr="00ED368A">
        <w:rPr>
          <w:rFonts w:ascii="Times New Roman" w:eastAsia="Times New Roman" w:hAnsi="Times New Roman" w:cs="Times New Roman"/>
          <w:noProof/>
          <w:color w:val="000000"/>
          <w:sz w:val="24"/>
          <w:szCs w:val="24"/>
        </w:rPr>
        <w:t>: effect sizes for pretest-posttest-control group designs using pooled p</w:t>
      </w:r>
      <w:r w:rsidR="00CD1B50" w:rsidRPr="00ED368A">
        <w:rPr>
          <w:rFonts w:ascii="Times New Roman" w:eastAsia="Times New Roman" w:hAnsi="Times New Roman" w:cs="Times New Roman"/>
          <w:noProof/>
          <w:color w:val="000000"/>
          <w:sz w:val="24"/>
          <w:szCs w:val="24"/>
        </w:rPr>
        <w:t>retest standard deviations</w:t>
      </w:r>
      <w:r w:rsidR="008863E9" w:rsidRPr="00ED368A">
        <w:rPr>
          <w:rFonts w:ascii="Times New Roman" w:eastAsia="Times New Roman" w:hAnsi="Times New Roman" w:cs="Times New Roman"/>
          <w:color w:val="000000"/>
          <w:sz w:val="24"/>
          <w:szCs w:val="24"/>
          <w:vertAlign w:val="subscript"/>
        </w:rPr>
        <w:t xml:space="preserve">; </w:t>
      </w:r>
      <w:r w:rsidR="008863E9" w:rsidRPr="00ED368A">
        <w:rPr>
          <w:rFonts w:ascii="Times New Roman" w:eastAsia="Times New Roman" w:hAnsi="Times New Roman" w:cs="Times New Roman"/>
          <w:noProof/>
          <w:color w:val="000000"/>
          <w:sz w:val="24"/>
          <w:szCs w:val="24"/>
        </w:rPr>
        <w:t xml:space="preserve">Morris, 2008) and included those in </w:t>
      </w:r>
      <w:r w:rsidR="004D0576" w:rsidRPr="00ED368A">
        <w:rPr>
          <w:rFonts w:ascii="Times New Roman" w:eastAsia="Times New Roman" w:hAnsi="Times New Roman" w:cs="Times New Roman"/>
          <w:noProof/>
          <w:color w:val="000000"/>
          <w:sz w:val="24"/>
          <w:szCs w:val="24"/>
        </w:rPr>
        <w:t xml:space="preserve">Table </w:t>
      </w:r>
      <w:r w:rsidR="004E6766" w:rsidRPr="00ED368A">
        <w:rPr>
          <w:rFonts w:ascii="Times New Roman" w:eastAsia="Times New Roman" w:hAnsi="Times New Roman" w:cs="Times New Roman"/>
          <w:noProof/>
          <w:color w:val="000000"/>
          <w:sz w:val="24"/>
          <w:szCs w:val="24"/>
        </w:rPr>
        <w:t>4</w:t>
      </w:r>
      <w:r w:rsidR="008863E9" w:rsidRPr="00B828AA">
        <w:rPr>
          <w:rFonts w:ascii="Times New Roman" w:eastAsia="Times New Roman" w:hAnsi="Times New Roman" w:cs="Times New Roman"/>
          <w:noProof/>
          <w:color w:val="000000"/>
          <w:sz w:val="24"/>
          <w:szCs w:val="24"/>
        </w:rPr>
        <w:t xml:space="preserve">. We also visually summarized the effects as pie charts </w:t>
      </w:r>
      <w:r w:rsidR="00B13B1C" w:rsidRPr="00312C11">
        <w:rPr>
          <w:rFonts w:ascii="Times New Roman" w:eastAsia="Times New Roman" w:hAnsi="Times New Roman" w:cs="Times New Roman"/>
          <w:noProof/>
          <w:color w:val="000000"/>
          <w:sz w:val="24"/>
          <w:szCs w:val="24"/>
        </w:rPr>
        <w:t>(</w:t>
      </w:r>
      <w:r w:rsidR="008863E9" w:rsidRPr="00312C11">
        <w:rPr>
          <w:rFonts w:ascii="Times New Roman" w:eastAsia="Times New Roman" w:hAnsi="Times New Roman" w:cs="Times New Roman"/>
          <w:noProof/>
          <w:color w:val="000000"/>
          <w:sz w:val="24"/>
          <w:szCs w:val="24"/>
        </w:rPr>
        <w:t>Figure</w:t>
      </w:r>
      <w:r w:rsidR="00B13B1C" w:rsidRPr="00312C11">
        <w:rPr>
          <w:rFonts w:ascii="Times New Roman" w:eastAsia="Times New Roman" w:hAnsi="Times New Roman" w:cs="Times New Roman"/>
          <w:noProof/>
          <w:color w:val="000000"/>
          <w:sz w:val="24"/>
          <w:szCs w:val="24"/>
        </w:rPr>
        <w:t xml:space="preserve">s </w:t>
      </w:r>
      <w:r w:rsidR="004E6766" w:rsidRPr="00312C11">
        <w:rPr>
          <w:rFonts w:ascii="Times New Roman" w:eastAsia="Times New Roman" w:hAnsi="Times New Roman" w:cs="Times New Roman"/>
          <w:noProof/>
          <w:color w:val="000000"/>
          <w:sz w:val="24"/>
          <w:szCs w:val="24"/>
        </w:rPr>
        <w:t>4</w:t>
      </w:r>
      <w:r w:rsidR="00B13B1C" w:rsidRPr="00312C11">
        <w:rPr>
          <w:rFonts w:ascii="Times New Roman" w:eastAsia="Times New Roman" w:hAnsi="Times New Roman" w:cs="Times New Roman"/>
          <w:noProof/>
          <w:color w:val="000000"/>
          <w:sz w:val="24"/>
          <w:szCs w:val="24"/>
        </w:rPr>
        <w:t>)</w:t>
      </w:r>
      <w:r w:rsidR="008863E9" w:rsidRPr="00312C11">
        <w:rPr>
          <w:rFonts w:ascii="Times New Roman" w:eastAsia="Times New Roman" w:hAnsi="Times New Roman" w:cs="Times New Roman"/>
          <w:noProof/>
          <w:color w:val="000000"/>
          <w:sz w:val="24"/>
          <w:szCs w:val="24"/>
        </w:rPr>
        <w:t xml:space="preserve">, which were scaled to the </w:t>
      </w:r>
      <w:r w:rsidR="00B13B1C" w:rsidRPr="00312C11">
        <w:rPr>
          <w:rFonts w:ascii="Times New Roman" w:eastAsia="Times New Roman" w:hAnsi="Times New Roman" w:cs="Times New Roman"/>
          <w:noProof/>
          <w:color w:val="000000"/>
          <w:sz w:val="24"/>
          <w:szCs w:val="24"/>
        </w:rPr>
        <w:t xml:space="preserve">marginal </w:t>
      </w:r>
      <w:r w:rsidR="008863E9" w:rsidRPr="00312C11">
        <w:rPr>
          <w:rFonts w:ascii="Times New Roman" w:eastAsia="Times New Roman" w:hAnsi="Times New Roman" w:cs="Times New Roman"/>
          <w:noProof/>
          <w:color w:val="000000"/>
          <w:sz w:val="24"/>
          <w:szCs w:val="24"/>
        </w:rPr>
        <w:t>R²-like effect sizes of the full model wherea</w:t>
      </w:r>
      <w:r w:rsidR="00B13B1C" w:rsidRPr="00312C11">
        <w:rPr>
          <w:rFonts w:ascii="Times New Roman" w:eastAsia="Times New Roman" w:hAnsi="Times New Roman" w:cs="Times New Roman"/>
          <w:noProof/>
          <w:color w:val="000000"/>
          <w:sz w:val="24"/>
          <w:szCs w:val="24"/>
        </w:rPr>
        <w:t>s</w:t>
      </w:r>
      <w:r w:rsidR="008863E9" w:rsidRPr="00312C11">
        <w:rPr>
          <w:rFonts w:ascii="Times New Roman" w:eastAsia="Times New Roman" w:hAnsi="Times New Roman" w:cs="Times New Roman"/>
          <w:noProof/>
          <w:color w:val="000000"/>
          <w:sz w:val="24"/>
          <w:szCs w:val="24"/>
        </w:rPr>
        <w:t xml:space="preserve"> the separate slices were scaled to the </w:t>
      </w:r>
      <w:r w:rsidR="008863E9" w:rsidRPr="00B828AA">
        <w:rPr>
          <w:rFonts w:ascii="Times New Roman" w:eastAsia="Times New Roman" w:hAnsi="Times New Roman" w:cs="Times New Roman"/>
          <w:color w:val="000000"/>
          <w:sz w:val="24"/>
          <w:szCs w:val="24"/>
        </w:rPr>
        <w:t xml:space="preserve">absolute average estimate </w:t>
      </w:r>
      <w:r w:rsidR="00D25B5E" w:rsidRPr="00B828AA">
        <w:rPr>
          <w:rFonts w:ascii="Times New Roman" w:eastAsia="Times New Roman" w:hAnsi="Times New Roman" w:cs="Times New Roman"/>
          <w:color w:val="000000"/>
          <w:sz w:val="24"/>
          <w:szCs w:val="24"/>
        </w:rPr>
        <w:t xml:space="preserve">of the specific module (e.g. the average of all three Affect module estimates) </w:t>
      </w:r>
      <w:r w:rsidR="008863E9" w:rsidRPr="00B828AA">
        <w:rPr>
          <w:rFonts w:ascii="Times New Roman" w:eastAsia="Times New Roman" w:hAnsi="Times New Roman" w:cs="Times New Roman"/>
          <w:color w:val="000000"/>
          <w:sz w:val="24"/>
          <w:szCs w:val="24"/>
        </w:rPr>
        <w:t>compared to the</w:t>
      </w:r>
      <w:r w:rsidR="00D25B5E" w:rsidRPr="00B828AA">
        <w:rPr>
          <w:rFonts w:ascii="Times New Roman" w:eastAsia="Times New Roman" w:hAnsi="Times New Roman" w:cs="Times New Roman"/>
          <w:color w:val="000000"/>
          <w:sz w:val="24"/>
          <w:szCs w:val="24"/>
        </w:rPr>
        <w:t xml:space="preserve"> matching </w:t>
      </w:r>
      <w:r w:rsidR="008863E9" w:rsidRPr="00B828AA">
        <w:rPr>
          <w:rFonts w:ascii="Times New Roman" w:eastAsia="Times New Roman" w:hAnsi="Times New Roman" w:cs="Times New Roman"/>
          <w:color w:val="000000"/>
          <w:sz w:val="24"/>
          <w:szCs w:val="24"/>
        </w:rPr>
        <w:t>RCC</w:t>
      </w:r>
      <w:r w:rsidR="00D25B5E" w:rsidRPr="00B828AA">
        <w:rPr>
          <w:rFonts w:ascii="Times New Roman" w:eastAsia="Times New Roman" w:hAnsi="Times New Roman" w:cs="Times New Roman"/>
          <w:color w:val="000000"/>
          <w:sz w:val="24"/>
          <w:szCs w:val="24"/>
        </w:rPr>
        <w:t>s.</w:t>
      </w:r>
      <w:r w:rsidR="00312C11">
        <w:rPr>
          <w:rFonts w:ascii="Times New Roman" w:eastAsia="Times New Roman" w:hAnsi="Times New Roman" w:cs="Times New Roman"/>
          <w:color w:val="000000"/>
          <w:sz w:val="24"/>
          <w:szCs w:val="24"/>
        </w:rPr>
        <w:t xml:space="preserve"> </w:t>
      </w:r>
      <w:bookmarkStart w:id="10" w:name="_Hlk515384929"/>
      <w:r w:rsidR="00312C11">
        <w:rPr>
          <w:rFonts w:ascii="Times New Roman" w:eastAsia="Times New Roman" w:hAnsi="Times New Roman" w:cs="Times New Roman"/>
          <w:color w:val="000000"/>
          <w:sz w:val="24"/>
          <w:szCs w:val="24"/>
        </w:rPr>
        <w:t xml:space="preserve">Data used here are stored in the ReSource Database at the MPI </w:t>
      </w:r>
      <w:r w:rsidR="00014D29">
        <w:rPr>
          <w:rFonts w:ascii="Times New Roman" w:eastAsia="Times New Roman" w:hAnsi="Times New Roman" w:cs="Times New Roman"/>
          <w:color w:val="000000"/>
          <w:sz w:val="24"/>
          <w:szCs w:val="24"/>
        </w:rPr>
        <w:t xml:space="preserve">for Human Cognitive </w:t>
      </w:r>
      <w:r w:rsidR="00014D29" w:rsidRPr="00014D29">
        <w:rPr>
          <w:rFonts w:ascii="Times New Roman" w:eastAsia="Times New Roman" w:hAnsi="Times New Roman" w:cs="Times New Roman"/>
          <w:color w:val="000000"/>
          <w:sz w:val="24"/>
          <w:szCs w:val="24"/>
        </w:rPr>
        <w:t xml:space="preserve">and </w:t>
      </w:r>
      <w:r w:rsidR="00014D29">
        <w:rPr>
          <w:rFonts w:ascii="Times New Roman" w:eastAsia="Times New Roman" w:hAnsi="Times New Roman" w:cs="Times New Roman"/>
          <w:color w:val="000000"/>
          <w:sz w:val="24"/>
          <w:szCs w:val="24"/>
        </w:rPr>
        <w:t>Br</w:t>
      </w:r>
      <w:r w:rsidR="00014D29" w:rsidRPr="00014D29">
        <w:rPr>
          <w:rFonts w:ascii="Times New Roman" w:eastAsia="Times New Roman" w:hAnsi="Times New Roman" w:cs="Times New Roman"/>
          <w:color w:val="000000"/>
          <w:sz w:val="24"/>
          <w:szCs w:val="24"/>
        </w:rPr>
        <w:t xml:space="preserve">ain </w:t>
      </w:r>
      <w:r w:rsidR="00014D29">
        <w:rPr>
          <w:rFonts w:ascii="Times New Roman" w:eastAsia="Times New Roman" w:hAnsi="Times New Roman" w:cs="Times New Roman"/>
          <w:color w:val="000000"/>
          <w:sz w:val="24"/>
          <w:szCs w:val="24"/>
        </w:rPr>
        <w:t>S</w:t>
      </w:r>
      <w:r w:rsidR="00014D29" w:rsidRPr="00014D29">
        <w:rPr>
          <w:rFonts w:ascii="Times New Roman" w:eastAsia="Times New Roman" w:hAnsi="Times New Roman" w:cs="Times New Roman"/>
          <w:color w:val="000000"/>
          <w:sz w:val="24"/>
          <w:szCs w:val="24"/>
        </w:rPr>
        <w:t>ciences</w:t>
      </w:r>
      <w:r w:rsidR="00014D29">
        <w:rPr>
          <w:rFonts w:ascii="Times New Roman" w:eastAsia="Times New Roman" w:hAnsi="Times New Roman" w:cs="Times New Roman"/>
          <w:color w:val="000000"/>
          <w:sz w:val="24"/>
          <w:szCs w:val="24"/>
        </w:rPr>
        <w:t xml:space="preserve"> (Leipzig)</w:t>
      </w:r>
      <w:r w:rsidR="00312C11">
        <w:rPr>
          <w:rFonts w:ascii="Times New Roman" w:eastAsia="Times New Roman" w:hAnsi="Times New Roman" w:cs="Times New Roman"/>
          <w:color w:val="000000"/>
          <w:sz w:val="24"/>
          <w:szCs w:val="24"/>
        </w:rPr>
        <w:t xml:space="preserve"> and are available upon request</w:t>
      </w:r>
      <w:bookmarkEnd w:id="10"/>
      <w:r w:rsidR="00312C11">
        <w:rPr>
          <w:rFonts w:ascii="Times New Roman" w:eastAsia="Times New Roman" w:hAnsi="Times New Roman" w:cs="Times New Roman"/>
          <w:color w:val="000000"/>
          <w:sz w:val="24"/>
          <w:szCs w:val="24"/>
        </w:rPr>
        <w:t>.</w:t>
      </w:r>
    </w:p>
    <w:p w14:paraId="067E82EE" w14:textId="77777777" w:rsidR="005D2164" w:rsidRPr="00B828AA" w:rsidRDefault="005D2164" w:rsidP="007073FD">
      <w:pPr>
        <w:spacing w:line="480" w:lineRule="auto"/>
        <w:jc w:val="center"/>
        <w:rPr>
          <w:rFonts w:ascii="Times New Roman" w:hAnsi="Times New Roman" w:cs="Times New Roman"/>
          <w:b/>
          <w:sz w:val="24"/>
          <w:szCs w:val="24"/>
        </w:rPr>
      </w:pPr>
      <w:r w:rsidRPr="00B828AA">
        <w:rPr>
          <w:rFonts w:ascii="Times New Roman" w:hAnsi="Times New Roman" w:cs="Times New Roman"/>
          <w:b/>
          <w:sz w:val="24"/>
          <w:szCs w:val="24"/>
        </w:rPr>
        <w:t>Results</w:t>
      </w:r>
    </w:p>
    <w:p w14:paraId="3E719876" w14:textId="77777777" w:rsidR="005D2164" w:rsidRPr="00B828AA" w:rsidRDefault="005D2164" w:rsidP="007073FD">
      <w:pPr>
        <w:spacing w:line="480" w:lineRule="auto"/>
        <w:rPr>
          <w:rFonts w:ascii="Times New Roman" w:hAnsi="Times New Roman" w:cs="Times New Roman"/>
          <w:noProof/>
          <w:sz w:val="24"/>
          <w:szCs w:val="24"/>
        </w:rPr>
      </w:pPr>
      <w:r w:rsidRPr="00B828AA">
        <w:rPr>
          <w:rFonts w:ascii="Times New Roman" w:eastAsia="Times New Roman" w:hAnsi="Times New Roman" w:cs="Times New Roman"/>
          <w:b/>
          <w:color w:val="000000"/>
          <w:sz w:val="24"/>
          <w:szCs w:val="24"/>
        </w:rPr>
        <w:t>COPE Inventory</w:t>
      </w:r>
    </w:p>
    <w:p w14:paraId="26F2C2F5" w14:textId="59DFA9E5" w:rsidR="005D2164" w:rsidRPr="00B828AA" w:rsidRDefault="005D2164" w:rsidP="007073FD">
      <w:pPr>
        <w:spacing w:line="480" w:lineRule="auto"/>
        <w:ind w:firstLine="720"/>
        <w:rPr>
          <w:rFonts w:ascii="Times New Roman" w:hAnsi="Times New Roman" w:cs="Times New Roman"/>
          <w:sz w:val="24"/>
          <w:szCs w:val="24"/>
        </w:rPr>
      </w:pPr>
      <w:r w:rsidRPr="00B828AA">
        <w:rPr>
          <w:rFonts w:ascii="Times New Roman" w:hAnsi="Times New Roman" w:cs="Times New Roman"/>
          <w:b/>
          <w:sz w:val="24"/>
          <w:szCs w:val="24"/>
        </w:rPr>
        <w:t xml:space="preserve">Positive Reinterpretation. </w:t>
      </w:r>
      <w:r w:rsidRPr="00B828AA">
        <w:rPr>
          <w:rFonts w:ascii="Times New Roman" w:hAnsi="Times New Roman" w:cs="Times New Roman"/>
          <w:sz w:val="24"/>
          <w:szCs w:val="24"/>
        </w:rPr>
        <w:t xml:space="preserve">The full-null model comparison showed that adding module </w:t>
      </w:r>
      <w:r w:rsidR="00364EC6" w:rsidRPr="00B828AA">
        <w:rPr>
          <w:rFonts w:ascii="Times New Roman" w:hAnsi="Times New Roman" w:cs="Times New Roman"/>
          <w:sz w:val="24"/>
          <w:szCs w:val="24"/>
        </w:rPr>
        <w:t xml:space="preserve">per time point </w:t>
      </w:r>
      <w:r w:rsidRPr="00B828AA">
        <w:rPr>
          <w:rFonts w:ascii="Times New Roman" w:hAnsi="Times New Roman" w:cs="Times New Roman"/>
          <w:sz w:val="24"/>
          <w:szCs w:val="24"/>
        </w:rPr>
        <w:t>as a predictor explain</w:t>
      </w:r>
      <w:r w:rsidR="00364EC6" w:rsidRPr="00B828AA">
        <w:rPr>
          <w:rFonts w:ascii="Times New Roman" w:hAnsi="Times New Roman" w:cs="Times New Roman"/>
          <w:sz w:val="24"/>
          <w:szCs w:val="24"/>
        </w:rPr>
        <w:t>ed</w:t>
      </w:r>
      <w:r w:rsidRPr="00B828AA">
        <w:rPr>
          <w:rFonts w:ascii="Times New Roman" w:hAnsi="Times New Roman" w:cs="Times New Roman"/>
          <w:sz w:val="24"/>
          <w:szCs w:val="24"/>
        </w:rPr>
        <w:t xml:space="preserve"> the </w:t>
      </w:r>
      <w:r w:rsidR="00364EC6" w:rsidRPr="00B828AA">
        <w:rPr>
          <w:rFonts w:ascii="Times New Roman" w:hAnsi="Times New Roman" w:cs="Times New Roman"/>
          <w:sz w:val="24"/>
          <w:szCs w:val="24"/>
        </w:rPr>
        <w:t xml:space="preserve">scores </w:t>
      </w:r>
      <w:r w:rsidRPr="00B828AA">
        <w:rPr>
          <w:rFonts w:ascii="Times New Roman" w:hAnsi="Times New Roman" w:cs="Times New Roman"/>
          <w:sz w:val="24"/>
          <w:szCs w:val="24"/>
        </w:rPr>
        <w:t xml:space="preserve">in </w:t>
      </w:r>
      <w:r w:rsidRPr="00B828AA">
        <w:rPr>
          <w:rFonts w:ascii="Times New Roman" w:hAnsi="Times New Roman" w:cs="Times New Roman"/>
          <w:i/>
          <w:sz w:val="24"/>
          <w:szCs w:val="24"/>
        </w:rPr>
        <w:t>positive reinterpretation</w:t>
      </w:r>
      <w:r w:rsidRPr="00B828AA">
        <w:rPr>
          <w:rFonts w:ascii="Times New Roman" w:hAnsi="Times New Roman" w:cs="Times New Roman"/>
          <w:sz w:val="24"/>
          <w:szCs w:val="24"/>
        </w:rPr>
        <w:t xml:space="preserve"> </w:t>
      </w:r>
      <w:r w:rsidR="00364EC6" w:rsidRPr="00B828AA">
        <w:rPr>
          <w:rFonts w:ascii="Times New Roman" w:hAnsi="Times New Roman" w:cs="Times New Roman"/>
          <w:sz w:val="24"/>
          <w:szCs w:val="24"/>
        </w:rPr>
        <w:t>better than only the random effects and control variables</w:t>
      </w:r>
      <w:r w:rsidRPr="00B828AA">
        <w:rPr>
          <w:rFonts w:ascii="Times New Roman" w:hAnsi="Times New Roman" w:cs="Times New Roman"/>
          <w:sz w:val="24"/>
          <w:szCs w:val="24"/>
        </w:rPr>
        <w:t xml:space="preserve"> (likelihood ratio test: </w:t>
      </w:r>
      <w:r w:rsidR="00364EC6" w:rsidRPr="00B828AA">
        <w:rPr>
          <w:rFonts w:ascii="Times New Roman" w:hAnsi="Times New Roman" w:cs="Times New Roman"/>
          <w:i/>
          <w:sz w:val="24"/>
          <w:szCs w:val="24"/>
        </w:rPr>
        <w:t>χ</w:t>
      </w:r>
      <w:r w:rsidR="00364EC6" w:rsidRPr="00B828AA">
        <w:rPr>
          <w:rFonts w:ascii="Times New Roman" w:hAnsi="Times New Roman" w:cs="Times New Roman"/>
          <w:i/>
          <w:sz w:val="24"/>
          <w:szCs w:val="24"/>
          <w:vertAlign w:val="superscript"/>
        </w:rPr>
        <w:t>2</w:t>
      </w:r>
      <w:r w:rsidR="00364EC6" w:rsidRPr="00B828AA">
        <w:rPr>
          <w:rFonts w:ascii="Times New Roman" w:hAnsi="Times New Roman" w:cs="Times New Roman"/>
          <w:sz w:val="24"/>
          <w:szCs w:val="24"/>
        </w:rPr>
        <w:t xml:space="preserve"> = 48.87, df = 13, </w:t>
      </w:r>
      <w:r w:rsidR="00364EC6" w:rsidRPr="00B828AA">
        <w:rPr>
          <w:rFonts w:ascii="Times New Roman" w:hAnsi="Times New Roman" w:cs="Times New Roman"/>
          <w:i/>
          <w:sz w:val="24"/>
          <w:szCs w:val="24"/>
        </w:rPr>
        <w:t>p</w:t>
      </w:r>
      <w:r w:rsidR="00364EC6" w:rsidRPr="00B828AA">
        <w:rPr>
          <w:rFonts w:ascii="Times New Roman" w:hAnsi="Times New Roman" w:cs="Times New Roman"/>
          <w:sz w:val="24"/>
          <w:szCs w:val="24"/>
        </w:rPr>
        <w:t xml:space="preserve"> &lt; 0.001, </w:t>
      </w:r>
      <w:r w:rsidR="00364EC6" w:rsidRPr="00B828AA">
        <w:rPr>
          <w:rFonts w:ascii="Times New Roman" w:hAnsi="Times New Roman" w:cs="Times New Roman"/>
          <w:i/>
          <w:sz w:val="24"/>
          <w:szCs w:val="24"/>
        </w:rPr>
        <w:t>p</w:t>
      </w:r>
      <w:r w:rsidR="00364EC6" w:rsidRPr="00B828AA">
        <w:rPr>
          <w:rFonts w:ascii="Times New Roman" w:hAnsi="Times New Roman" w:cs="Times New Roman"/>
          <w:i/>
          <w:sz w:val="24"/>
          <w:szCs w:val="24"/>
          <w:vertAlign w:val="subscript"/>
        </w:rPr>
        <w:t>cor</w:t>
      </w:r>
      <w:r w:rsidR="00364EC6" w:rsidRPr="00B828AA">
        <w:rPr>
          <w:rFonts w:ascii="Times New Roman" w:hAnsi="Times New Roman" w:cs="Times New Roman"/>
          <w:sz w:val="24"/>
          <w:szCs w:val="24"/>
        </w:rPr>
        <w:t xml:space="preserve"> &lt; 0.001, R²</w:t>
      </w:r>
      <w:r w:rsidR="00364EC6" w:rsidRPr="00B828AA">
        <w:rPr>
          <w:rFonts w:ascii="Times New Roman" w:hAnsi="Times New Roman" w:cs="Times New Roman"/>
          <w:sz w:val="24"/>
          <w:szCs w:val="24"/>
          <w:vertAlign w:val="subscript"/>
        </w:rPr>
        <w:t>marg</w:t>
      </w:r>
      <w:r w:rsidR="00364EC6" w:rsidRPr="00B828AA">
        <w:rPr>
          <w:rFonts w:ascii="Times New Roman" w:hAnsi="Times New Roman" w:cs="Times New Roman"/>
          <w:sz w:val="24"/>
          <w:szCs w:val="24"/>
        </w:rPr>
        <w:t xml:space="preserve"> = 0.</w:t>
      </w:r>
      <w:r w:rsidR="00181AD4" w:rsidRPr="00B828AA">
        <w:rPr>
          <w:rFonts w:ascii="Times New Roman" w:hAnsi="Times New Roman" w:cs="Times New Roman"/>
          <w:sz w:val="24"/>
          <w:szCs w:val="24"/>
        </w:rPr>
        <w:t>033</w:t>
      </w:r>
      <w:r w:rsidR="00364EC6" w:rsidRPr="00B828AA">
        <w:rPr>
          <w:rFonts w:ascii="Times New Roman" w:hAnsi="Times New Roman" w:cs="Times New Roman"/>
          <w:sz w:val="24"/>
          <w:szCs w:val="24"/>
        </w:rPr>
        <w:t>, R²</w:t>
      </w:r>
      <w:r w:rsidR="00364EC6" w:rsidRPr="00B828AA">
        <w:rPr>
          <w:rFonts w:ascii="Times New Roman" w:hAnsi="Times New Roman" w:cs="Times New Roman"/>
          <w:sz w:val="24"/>
          <w:szCs w:val="24"/>
          <w:vertAlign w:val="subscript"/>
        </w:rPr>
        <w:t>cond</w:t>
      </w:r>
      <w:r w:rsidR="00364EC6" w:rsidRPr="00B828AA">
        <w:rPr>
          <w:rFonts w:ascii="Times New Roman" w:hAnsi="Times New Roman" w:cs="Times New Roman"/>
          <w:sz w:val="24"/>
          <w:szCs w:val="24"/>
        </w:rPr>
        <w:t xml:space="preserve"> = 0.</w:t>
      </w:r>
      <w:r w:rsidR="00181AD4" w:rsidRPr="00B828AA">
        <w:rPr>
          <w:rFonts w:ascii="Times New Roman" w:hAnsi="Times New Roman" w:cs="Times New Roman"/>
          <w:sz w:val="24"/>
          <w:szCs w:val="24"/>
        </w:rPr>
        <w:t>512</w:t>
      </w:r>
      <w:r w:rsidR="00364EC6" w:rsidRPr="00B828AA">
        <w:rPr>
          <w:rFonts w:ascii="Times New Roman" w:hAnsi="Times New Roman" w:cs="Times New Roman"/>
          <w:sz w:val="24"/>
          <w:szCs w:val="24"/>
        </w:rPr>
        <w:t xml:space="preserve">, see Figure </w:t>
      </w:r>
      <w:r w:rsidR="00B4551C" w:rsidRPr="00B828AA">
        <w:rPr>
          <w:rFonts w:ascii="Times New Roman" w:hAnsi="Times New Roman" w:cs="Times New Roman"/>
          <w:sz w:val="24"/>
          <w:szCs w:val="24"/>
        </w:rPr>
        <w:t>3</w:t>
      </w:r>
      <w:r w:rsidR="00181AD4" w:rsidRPr="00B828AA">
        <w:rPr>
          <w:rFonts w:ascii="Times New Roman" w:hAnsi="Times New Roman" w:cs="Times New Roman"/>
          <w:sz w:val="24"/>
          <w:szCs w:val="24"/>
        </w:rPr>
        <w:t xml:space="preserve"> and </w:t>
      </w:r>
      <w:r w:rsidR="00E47539" w:rsidRPr="00B828AA">
        <w:rPr>
          <w:rFonts w:ascii="Times New Roman" w:hAnsi="Times New Roman" w:cs="Times New Roman"/>
          <w:sz w:val="24"/>
          <w:szCs w:val="24"/>
        </w:rPr>
        <w:t>Table 3</w:t>
      </w:r>
      <w:r w:rsidRPr="00B828AA">
        <w:rPr>
          <w:rFonts w:ascii="Times New Roman" w:hAnsi="Times New Roman" w:cs="Times New Roman"/>
          <w:sz w:val="24"/>
          <w:szCs w:val="24"/>
        </w:rPr>
        <w:t xml:space="preserve">). </w:t>
      </w:r>
      <w:r w:rsidR="00364EC6" w:rsidRPr="00B828AA">
        <w:rPr>
          <w:rFonts w:ascii="Times New Roman" w:hAnsi="Times New Roman" w:cs="Times New Roman"/>
          <w:sz w:val="24"/>
          <w:szCs w:val="24"/>
        </w:rPr>
        <w:t xml:space="preserve">However, </w:t>
      </w:r>
      <w:r w:rsidR="004E3B05" w:rsidRPr="00B828AA">
        <w:rPr>
          <w:rFonts w:ascii="Times New Roman" w:hAnsi="Times New Roman" w:cs="Times New Roman"/>
          <w:sz w:val="24"/>
          <w:szCs w:val="24"/>
        </w:rPr>
        <w:t xml:space="preserve">none of </w:t>
      </w:r>
      <w:r w:rsidR="00364EC6" w:rsidRPr="00B828AA">
        <w:rPr>
          <w:rFonts w:ascii="Times New Roman" w:hAnsi="Times New Roman" w:cs="Times New Roman"/>
          <w:sz w:val="24"/>
          <w:szCs w:val="24"/>
        </w:rPr>
        <w:t>the contrast</w:t>
      </w:r>
      <w:r w:rsidR="004E3B05" w:rsidRPr="00B828AA">
        <w:rPr>
          <w:rFonts w:ascii="Times New Roman" w:hAnsi="Times New Roman" w:cs="Times New Roman"/>
          <w:sz w:val="24"/>
          <w:szCs w:val="24"/>
        </w:rPr>
        <w:t>s</w:t>
      </w:r>
      <w:r w:rsidR="00364EC6" w:rsidRPr="00B828AA">
        <w:rPr>
          <w:rFonts w:ascii="Times New Roman" w:hAnsi="Times New Roman" w:cs="Times New Roman"/>
          <w:sz w:val="24"/>
          <w:szCs w:val="24"/>
        </w:rPr>
        <w:t xml:space="preserve"> reaches significance, </w:t>
      </w:r>
      <w:r w:rsidR="00D51503" w:rsidRPr="00B828AA">
        <w:rPr>
          <w:rFonts w:ascii="Times New Roman" w:hAnsi="Times New Roman" w:cs="Times New Roman"/>
          <w:sz w:val="24"/>
          <w:szCs w:val="24"/>
        </w:rPr>
        <w:t>which indicates that the significance of the full-null model comparison might be rather due to a general retest effect</w:t>
      </w:r>
      <w:r w:rsidR="004E3B05" w:rsidRPr="00B828AA">
        <w:rPr>
          <w:rFonts w:ascii="Times New Roman" w:hAnsi="Times New Roman" w:cs="Times New Roman"/>
          <w:sz w:val="24"/>
          <w:szCs w:val="24"/>
        </w:rPr>
        <w:t xml:space="preserve"> (</w:t>
      </w:r>
      <w:r w:rsidR="004E3B05" w:rsidRPr="00ED368A">
        <w:rPr>
          <w:rFonts w:ascii="Times New Roman" w:hAnsi="Times New Roman" w:cs="Times New Roman"/>
          <w:sz w:val="24"/>
          <w:szCs w:val="24"/>
        </w:rPr>
        <w:t>see also Figure S</w:t>
      </w:r>
      <w:r w:rsidR="00B4551C" w:rsidRPr="00ED368A">
        <w:rPr>
          <w:rFonts w:ascii="Times New Roman" w:hAnsi="Times New Roman" w:cs="Times New Roman"/>
          <w:sz w:val="24"/>
          <w:szCs w:val="24"/>
        </w:rPr>
        <w:t>1</w:t>
      </w:r>
      <w:r w:rsidR="004E3B05" w:rsidRPr="00ED368A">
        <w:rPr>
          <w:rFonts w:ascii="Times New Roman" w:hAnsi="Times New Roman" w:cs="Times New Roman"/>
          <w:sz w:val="24"/>
          <w:szCs w:val="24"/>
        </w:rPr>
        <w:t xml:space="preserve"> in the supplementary materials for the averaged raw data plotted per cohort over time</w:t>
      </w:r>
      <w:r w:rsidR="004E3B05" w:rsidRPr="00B828AA">
        <w:rPr>
          <w:rFonts w:ascii="Times New Roman" w:hAnsi="Times New Roman" w:cs="Times New Roman"/>
          <w:sz w:val="24"/>
          <w:szCs w:val="24"/>
        </w:rPr>
        <w:t>).</w:t>
      </w:r>
    </w:p>
    <w:p w14:paraId="4A2DED8C" w14:textId="6443F6B0" w:rsidR="005D2164" w:rsidRPr="00B828AA" w:rsidRDefault="005D2164" w:rsidP="007073FD">
      <w:pPr>
        <w:spacing w:line="480" w:lineRule="auto"/>
        <w:ind w:firstLine="720"/>
        <w:rPr>
          <w:rFonts w:ascii="Times New Roman" w:hAnsi="Times New Roman" w:cs="Times New Roman"/>
          <w:sz w:val="24"/>
          <w:szCs w:val="24"/>
        </w:rPr>
      </w:pPr>
      <w:r w:rsidRPr="00312C11">
        <w:rPr>
          <w:rFonts w:ascii="Times New Roman" w:hAnsi="Times New Roman" w:cs="Times New Roman"/>
          <w:b/>
          <w:sz w:val="24"/>
          <w:szCs w:val="24"/>
        </w:rPr>
        <w:t xml:space="preserve">Plan. </w:t>
      </w:r>
      <w:r w:rsidRPr="00312C11">
        <w:rPr>
          <w:rFonts w:ascii="Times New Roman" w:hAnsi="Times New Roman" w:cs="Times New Roman"/>
          <w:sz w:val="24"/>
          <w:szCs w:val="24"/>
        </w:rPr>
        <w:t xml:space="preserve">The full-null model comparison </w:t>
      </w:r>
      <w:r w:rsidR="00D51503" w:rsidRPr="00312C11">
        <w:rPr>
          <w:rFonts w:ascii="Times New Roman" w:hAnsi="Times New Roman" w:cs="Times New Roman"/>
          <w:sz w:val="24"/>
          <w:szCs w:val="24"/>
        </w:rPr>
        <w:t>was only significant if uncorrected for multiple testing</w:t>
      </w:r>
      <w:r w:rsidRPr="00B828AA">
        <w:rPr>
          <w:rFonts w:ascii="Times New Roman" w:hAnsi="Times New Roman" w:cs="Times New Roman"/>
          <w:sz w:val="24"/>
          <w:szCs w:val="24"/>
        </w:rPr>
        <w:t xml:space="preserve"> (likelihood ratio test: </w:t>
      </w:r>
      <w:r w:rsidR="00D51503" w:rsidRPr="00B828AA">
        <w:rPr>
          <w:rFonts w:ascii="Times New Roman" w:hAnsi="Times New Roman" w:cs="Times New Roman"/>
          <w:i/>
          <w:sz w:val="24"/>
          <w:szCs w:val="24"/>
        </w:rPr>
        <w:t>χ</w:t>
      </w:r>
      <w:r w:rsidR="00D51503" w:rsidRPr="00B828AA">
        <w:rPr>
          <w:rFonts w:ascii="Times New Roman" w:hAnsi="Times New Roman" w:cs="Times New Roman"/>
          <w:i/>
          <w:sz w:val="24"/>
          <w:szCs w:val="24"/>
          <w:vertAlign w:val="superscript"/>
        </w:rPr>
        <w:t>2</w:t>
      </w:r>
      <w:r w:rsidR="00D51503" w:rsidRPr="00B828AA">
        <w:rPr>
          <w:rFonts w:ascii="Times New Roman" w:hAnsi="Times New Roman" w:cs="Times New Roman"/>
          <w:sz w:val="24"/>
          <w:szCs w:val="24"/>
        </w:rPr>
        <w:t xml:space="preserve"> = 25.19, df = 13, </w:t>
      </w:r>
      <w:r w:rsidR="00D51503" w:rsidRPr="00B828AA">
        <w:rPr>
          <w:rFonts w:ascii="Times New Roman" w:hAnsi="Times New Roman" w:cs="Times New Roman"/>
          <w:i/>
          <w:sz w:val="24"/>
          <w:szCs w:val="24"/>
        </w:rPr>
        <w:t>p</w:t>
      </w:r>
      <w:r w:rsidR="00D51503" w:rsidRPr="00B828AA">
        <w:rPr>
          <w:rFonts w:ascii="Times New Roman" w:hAnsi="Times New Roman" w:cs="Times New Roman"/>
          <w:sz w:val="24"/>
          <w:szCs w:val="24"/>
        </w:rPr>
        <w:t xml:space="preserve"> = 0.</w:t>
      </w:r>
      <w:r w:rsidR="00D216D9" w:rsidRPr="00B828AA">
        <w:rPr>
          <w:rFonts w:ascii="Times New Roman" w:hAnsi="Times New Roman" w:cs="Times New Roman"/>
          <w:sz w:val="24"/>
          <w:szCs w:val="24"/>
        </w:rPr>
        <w:t>018</w:t>
      </w:r>
      <w:r w:rsidR="00D51503" w:rsidRPr="00B828AA">
        <w:rPr>
          <w:rFonts w:ascii="Times New Roman" w:hAnsi="Times New Roman" w:cs="Times New Roman"/>
          <w:sz w:val="24"/>
          <w:szCs w:val="24"/>
        </w:rPr>
        <w:t xml:space="preserve">, </w:t>
      </w:r>
      <w:r w:rsidR="00D51503" w:rsidRPr="00B828AA">
        <w:rPr>
          <w:rFonts w:ascii="Times New Roman" w:hAnsi="Times New Roman" w:cs="Times New Roman"/>
          <w:i/>
          <w:sz w:val="24"/>
          <w:szCs w:val="24"/>
        </w:rPr>
        <w:t>p</w:t>
      </w:r>
      <w:r w:rsidR="00D51503" w:rsidRPr="00B828AA">
        <w:rPr>
          <w:rFonts w:ascii="Times New Roman" w:hAnsi="Times New Roman" w:cs="Times New Roman"/>
          <w:i/>
          <w:sz w:val="24"/>
          <w:szCs w:val="24"/>
          <w:vertAlign w:val="subscript"/>
        </w:rPr>
        <w:t>cor</w:t>
      </w:r>
      <w:r w:rsidR="00D51503" w:rsidRPr="00B828AA">
        <w:rPr>
          <w:rFonts w:ascii="Times New Roman" w:hAnsi="Times New Roman" w:cs="Times New Roman"/>
          <w:sz w:val="24"/>
          <w:szCs w:val="24"/>
        </w:rPr>
        <w:t xml:space="preserve"> </w:t>
      </w:r>
      <w:r w:rsidR="00181AD4" w:rsidRPr="00B828AA">
        <w:rPr>
          <w:rFonts w:ascii="Times New Roman" w:hAnsi="Times New Roman" w:cs="Times New Roman"/>
          <w:sz w:val="24"/>
          <w:szCs w:val="24"/>
        </w:rPr>
        <w:t xml:space="preserve">= </w:t>
      </w:r>
      <w:r w:rsidR="00D51503" w:rsidRPr="00B828AA">
        <w:rPr>
          <w:rFonts w:ascii="Times New Roman" w:hAnsi="Times New Roman" w:cs="Times New Roman"/>
          <w:sz w:val="24"/>
          <w:szCs w:val="24"/>
        </w:rPr>
        <w:t>0.</w:t>
      </w:r>
      <w:r w:rsidR="00D216D9" w:rsidRPr="00B828AA">
        <w:rPr>
          <w:rFonts w:ascii="Times New Roman" w:hAnsi="Times New Roman" w:cs="Times New Roman"/>
          <w:sz w:val="24"/>
          <w:szCs w:val="24"/>
        </w:rPr>
        <w:t>070</w:t>
      </w:r>
      <w:r w:rsidR="00D51503" w:rsidRPr="00B828AA">
        <w:rPr>
          <w:rFonts w:ascii="Times New Roman" w:hAnsi="Times New Roman" w:cs="Times New Roman"/>
          <w:sz w:val="24"/>
          <w:szCs w:val="24"/>
        </w:rPr>
        <w:t>, R²</w:t>
      </w:r>
      <w:r w:rsidR="00D51503" w:rsidRPr="00B828AA">
        <w:rPr>
          <w:rFonts w:ascii="Times New Roman" w:hAnsi="Times New Roman" w:cs="Times New Roman"/>
          <w:sz w:val="24"/>
          <w:szCs w:val="24"/>
          <w:vertAlign w:val="subscript"/>
        </w:rPr>
        <w:t>marg</w:t>
      </w:r>
      <w:r w:rsidR="00D51503" w:rsidRPr="00B828AA">
        <w:rPr>
          <w:rFonts w:ascii="Times New Roman" w:hAnsi="Times New Roman" w:cs="Times New Roman"/>
          <w:sz w:val="24"/>
          <w:szCs w:val="24"/>
        </w:rPr>
        <w:t xml:space="preserve"> = 0.</w:t>
      </w:r>
      <w:r w:rsidR="00D216D9" w:rsidRPr="00B828AA">
        <w:rPr>
          <w:rFonts w:ascii="Times New Roman" w:hAnsi="Times New Roman" w:cs="Times New Roman"/>
          <w:sz w:val="24"/>
          <w:szCs w:val="24"/>
        </w:rPr>
        <w:t>031</w:t>
      </w:r>
      <w:r w:rsidR="00D51503" w:rsidRPr="00B828AA">
        <w:rPr>
          <w:rFonts w:ascii="Times New Roman" w:hAnsi="Times New Roman" w:cs="Times New Roman"/>
          <w:sz w:val="24"/>
          <w:szCs w:val="24"/>
        </w:rPr>
        <w:t>, R²</w:t>
      </w:r>
      <w:r w:rsidR="00D51503" w:rsidRPr="00B828AA">
        <w:rPr>
          <w:rFonts w:ascii="Times New Roman" w:hAnsi="Times New Roman" w:cs="Times New Roman"/>
          <w:sz w:val="24"/>
          <w:szCs w:val="24"/>
          <w:vertAlign w:val="subscript"/>
        </w:rPr>
        <w:t>cond</w:t>
      </w:r>
      <w:r w:rsidR="00D51503" w:rsidRPr="00B828AA">
        <w:rPr>
          <w:rFonts w:ascii="Times New Roman" w:hAnsi="Times New Roman" w:cs="Times New Roman"/>
          <w:sz w:val="24"/>
          <w:szCs w:val="24"/>
        </w:rPr>
        <w:t xml:space="preserve"> = 0.</w:t>
      </w:r>
      <w:r w:rsidR="00D216D9" w:rsidRPr="00B828AA">
        <w:rPr>
          <w:rFonts w:ascii="Times New Roman" w:hAnsi="Times New Roman" w:cs="Times New Roman"/>
          <w:sz w:val="24"/>
          <w:szCs w:val="24"/>
        </w:rPr>
        <w:t>428</w:t>
      </w:r>
      <w:r w:rsidR="00D51503" w:rsidRPr="00B828AA">
        <w:rPr>
          <w:rFonts w:ascii="Times New Roman" w:hAnsi="Times New Roman" w:cs="Times New Roman"/>
          <w:sz w:val="24"/>
          <w:szCs w:val="24"/>
        </w:rPr>
        <w:t>, see Figure 3</w:t>
      </w:r>
      <w:r w:rsidR="008263B7" w:rsidRPr="00B828AA">
        <w:rPr>
          <w:rFonts w:ascii="Times New Roman" w:hAnsi="Times New Roman" w:cs="Times New Roman"/>
          <w:sz w:val="24"/>
          <w:szCs w:val="24"/>
        </w:rPr>
        <w:t>)</w:t>
      </w:r>
      <w:r w:rsidRPr="00B828AA">
        <w:rPr>
          <w:rFonts w:ascii="Times New Roman" w:hAnsi="Times New Roman" w:cs="Times New Roman"/>
          <w:sz w:val="24"/>
          <w:szCs w:val="24"/>
        </w:rPr>
        <w:t xml:space="preserve">. Specifically (see </w:t>
      </w:r>
      <w:r w:rsidR="00E47539" w:rsidRPr="00B828AA">
        <w:rPr>
          <w:rFonts w:ascii="Times New Roman" w:hAnsi="Times New Roman" w:cs="Times New Roman"/>
          <w:sz w:val="24"/>
          <w:szCs w:val="24"/>
        </w:rPr>
        <w:t>Table 3</w:t>
      </w:r>
      <w:r w:rsidRPr="00B828AA">
        <w:rPr>
          <w:rFonts w:ascii="Times New Roman" w:hAnsi="Times New Roman" w:cs="Times New Roman"/>
          <w:sz w:val="24"/>
          <w:szCs w:val="24"/>
        </w:rPr>
        <w:t xml:space="preserve">), </w:t>
      </w:r>
      <w:r w:rsidR="004E3B05" w:rsidRPr="00B828AA">
        <w:rPr>
          <w:rFonts w:ascii="Times New Roman" w:hAnsi="Times New Roman" w:cs="Times New Roman"/>
          <w:sz w:val="24"/>
          <w:szCs w:val="24"/>
        </w:rPr>
        <w:t xml:space="preserve">only </w:t>
      </w:r>
      <w:r w:rsidRPr="00B828AA">
        <w:rPr>
          <w:rFonts w:ascii="Times New Roman" w:hAnsi="Times New Roman" w:cs="Times New Roman"/>
          <w:sz w:val="24"/>
          <w:szCs w:val="24"/>
        </w:rPr>
        <w:t xml:space="preserve">the </w:t>
      </w:r>
      <w:r w:rsidR="00D51503" w:rsidRPr="00B828AA">
        <w:rPr>
          <w:rFonts w:ascii="Times New Roman" w:hAnsi="Times New Roman" w:cs="Times New Roman"/>
          <w:sz w:val="24"/>
          <w:szCs w:val="24"/>
        </w:rPr>
        <w:t xml:space="preserve">Affect </w:t>
      </w:r>
      <w:r w:rsidRPr="00B828AA">
        <w:rPr>
          <w:rFonts w:ascii="Times New Roman" w:hAnsi="Times New Roman" w:cs="Times New Roman"/>
          <w:sz w:val="24"/>
          <w:szCs w:val="24"/>
        </w:rPr>
        <w:t>module led to a</w:t>
      </w:r>
      <w:r w:rsidR="00D51503" w:rsidRPr="00B828AA">
        <w:rPr>
          <w:rFonts w:ascii="Times New Roman" w:hAnsi="Times New Roman" w:cs="Times New Roman"/>
          <w:sz w:val="24"/>
          <w:szCs w:val="24"/>
        </w:rPr>
        <w:t xml:space="preserve"> </w:t>
      </w:r>
      <w:r w:rsidR="00CF6C54" w:rsidRPr="00B828AA">
        <w:rPr>
          <w:rFonts w:ascii="Times New Roman" w:hAnsi="Times New Roman" w:cs="Times New Roman"/>
          <w:sz w:val="24"/>
          <w:szCs w:val="24"/>
        </w:rPr>
        <w:t>medium sized</w:t>
      </w:r>
      <w:r w:rsidR="006B1A19" w:rsidRPr="00B828AA">
        <w:rPr>
          <w:rFonts w:ascii="Times New Roman" w:hAnsi="Times New Roman" w:cs="Times New Roman"/>
          <w:sz w:val="24"/>
          <w:szCs w:val="24"/>
        </w:rPr>
        <w:t xml:space="preserve"> (see </w:t>
      </w:r>
      <w:r w:rsidR="004D0576" w:rsidRPr="00B828AA">
        <w:rPr>
          <w:rFonts w:ascii="Times New Roman" w:hAnsi="Times New Roman" w:cs="Times New Roman"/>
          <w:sz w:val="24"/>
          <w:szCs w:val="24"/>
        </w:rPr>
        <w:t xml:space="preserve">Table </w:t>
      </w:r>
      <w:r w:rsidR="00B4551C" w:rsidRPr="00B828AA">
        <w:rPr>
          <w:rFonts w:ascii="Times New Roman" w:hAnsi="Times New Roman" w:cs="Times New Roman"/>
          <w:sz w:val="24"/>
          <w:szCs w:val="24"/>
        </w:rPr>
        <w:t>4 for effect sizes</w:t>
      </w:r>
      <w:r w:rsidR="006B1A19" w:rsidRPr="00B828AA">
        <w:rPr>
          <w:rFonts w:ascii="Times New Roman" w:hAnsi="Times New Roman" w:cs="Times New Roman"/>
          <w:sz w:val="24"/>
          <w:szCs w:val="24"/>
        </w:rPr>
        <w:t>)</w:t>
      </w:r>
      <w:r w:rsidR="00CF6C54" w:rsidRPr="00B828AA">
        <w:rPr>
          <w:rFonts w:ascii="Times New Roman" w:hAnsi="Times New Roman" w:cs="Times New Roman"/>
          <w:sz w:val="24"/>
          <w:szCs w:val="24"/>
        </w:rPr>
        <w:t xml:space="preserve"> </w:t>
      </w:r>
      <w:r w:rsidR="00D51503" w:rsidRPr="00B828AA">
        <w:rPr>
          <w:rFonts w:ascii="Times New Roman" w:hAnsi="Times New Roman" w:cs="Times New Roman"/>
          <w:sz w:val="24"/>
          <w:szCs w:val="24"/>
        </w:rPr>
        <w:t>increase</w:t>
      </w:r>
      <w:r w:rsidR="0046519A" w:rsidRPr="00B828AA">
        <w:rPr>
          <w:rFonts w:ascii="Times New Roman" w:hAnsi="Times New Roman" w:cs="Times New Roman"/>
          <w:sz w:val="24"/>
          <w:szCs w:val="24"/>
        </w:rPr>
        <w:t xml:space="preserve"> </w:t>
      </w:r>
      <w:r w:rsidRPr="00B828AA">
        <w:rPr>
          <w:rFonts w:ascii="Times New Roman" w:hAnsi="Times New Roman" w:cs="Times New Roman"/>
          <w:sz w:val="24"/>
          <w:szCs w:val="24"/>
        </w:rPr>
        <w:t xml:space="preserve">in ratings on the </w:t>
      </w:r>
      <w:r w:rsidRPr="00B828AA">
        <w:rPr>
          <w:rFonts w:ascii="Times New Roman" w:hAnsi="Times New Roman" w:cs="Times New Roman"/>
          <w:i/>
          <w:sz w:val="24"/>
          <w:szCs w:val="24"/>
        </w:rPr>
        <w:t xml:space="preserve">plan </w:t>
      </w:r>
      <w:r w:rsidRPr="00B828AA">
        <w:rPr>
          <w:rFonts w:ascii="Times New Roman" w:hAnsi="Times New Roman" w:cs="Times New Roman"/>
          <w:sz w:val="24"/>
          <w:szCs w:val="24"/>
        </w:rPr>
        <w:t xml:space="preserve">subscale compared to the </w:t>
      </w:r>
      <w:r w:rsidR="00D51503" w:rsidRPr="00B828AA">
        <w:rPr>
          <w:rFonts w:ascii="Times New Roman" w:hAnsi="Times New Roman" w:cs="Times New Roman"/>
          <w:sz w:val="24"/>
          <w:szCs w:val="24"/>
        </w:rPr>
        <w:t>RCC</w:t>
      </w:r>
      <w:r w:rsidRPr="00B828AA">
        <w:rPr>
          <w:rFonts w:ascii="Times New Roman" w:hAnsi="Times New Roman" w:cs="Times New Roman"/>
          <w:sz w:val="24"/>
          <w:szCs w:val="24"/>
        </w:rPr>
        <w:t xml:space="preserve"> at T1</w:t>
      </w:r>
      <w:r w:rsidR="00D51503" w:rsidRPr="00B828AA">
        <w:rPr>
          <w:rFonts w:ascii="Times New Roman" w:hAnsi="Times New Roman" w:cs="Times New Roman"/>
          <w:sz w:val="24"/>
          <w:szCs w:val="24"/>
        </w:rPr>
        <w:t>, but not at the other time points</w:t>
      </w:r>
      <w:r w:rsidRPr="00B828AA">
        <w:rPr>
          <w:rFonts w:ascii="Times New Roman" w:hAnsi="Times New Roman" w:cs="Times New Roman"/>
          <w:sz w:val="24"/>
          <w:szCs w:val="24"/>
        </w:rPr>
        <w:t>.</w:t>
      </w:r>
      <w:r w:rsidR="004E3B05" w:rsidRPr="00B828AA">
        <w:rPr>
          <w:rStyle w:val="Funotenzeichen"/>
          <w:rFonts w:ascii="Times New Roman" w:hAnsi="Times New Roman" w:cs="Times New Roman"/>
          <w:sz w:val="24"/>
          <w:szCs w:val="24"/>
        </w:rPr>
        <w:footnoteReference w:id="4"/>
      </w:r>
      <w:r w:rsidRPr="00B828AA">
        <w:rPr>
          <w:rFonts w:ascii="Times New Roman" w:hAnsi="Times New Roman" w:cs="Times New Roman"/>
          <w:sz w:val="24"/>
          <w:szCs w:val="24"/>
        </w:rPr>
        <w:t xml:space="preserve"> </w:t>
      </w:r>
    </w:p>
    <w:p w14:paraId="5EFEE4B5" w14:textId="1B46D5DD" w:rsidR="005D2164" w:rsidRPr="00B828AA" w:rsidRDefault="005D2164" w:rsidP="007073FD">
      <w:pPr>
        <w:spacing w:line="480" w:lineRule="auto"/>
        <w:ind w:firstLine="720"/>
        <w:rPr>
          <w:rFonts w:ascii="Times New Roman" w:hAnsi="Times New Roman" w:cs="Times New Roman"/>
          <w:sz w:val="24"/>
          <w:szCs w:val="24"/>
        </w:rPr>
      </w:pPr>
      <w:r w:rsidRPr="00312C11">
        <w:rPr>
          <w:rFonts w:ascii="Times New Roman" w:hAnsi="Times New Roman" w:cs="Times New Roman"/>
          <w:b/>
          <w:sz w:val="24"/>
          <w:szCs w:val="24"/>
        </w:rPr>
        <w:lastRenderedPageBreak/>
        <w:t xml:space="preserve">Accept. </w:t>
      </w:r>
      <w:r w:rsidRPr="00312C11">
        <w:rPr>
          <w:rFonts w:ascii="Times New Roman" w:hAnsi="Times New Roman" w:cs="Times New Roman"/>
          <w:sz w:val="24"/>
          <w:szCs w:val="24"/>
        </w:rPr>
        <w:t>The full-null model comparison was significant (</w:t>
      </w:r>
      <w:r w:rsidR="00A97468" w:rsidRPr="00312C11">
        <w:rPr>
          <w:rFonts w:ascii="Times New Roman" w:hAnsi="Times New Roman" w:cs="Times New Roman"/>
          <w:i/>
          <w:sz w:val="24"/>
          <w:szCs w:val="24"/>
        </w:rPr>
        <w:t>χ</w:t>
      </w:r>
      <w:r w:rsidR="00A97468" w:rsidRPr="00312C11">
        <w:rPr>
          <w:rFonts w:ascii="Times New Roman" w:hAnsi="Times New Roman" w:cs="Times New Roman"/>
          <w:i/>
          <w:sz w:val="24"/>
          <w:szCs w:val="24"/>
          <w:vertAlign w:val="superscript"/>
        </w:rPr>
        <w:t>2</w:t>
      </w:r>
      <w:r w:rsidR="00A97468" w:rsidRPr="00312C11">
        <w:rPr>
          <w:rFonts w:ascii="Times New Roman" w:hAnsi="Times New Roman" w:cs="Times New Roman"/>
          <w:sz w:val="24"/>
          <w:szCs w:val="24"/>
        </w:rPr>
        <w:t xml:space="preserve"> = 33.</w:t>
      </w:r>
      <w:r w:rsidR="00F77C76" w:rsidRPr="00312C11">
        <w:rPr>
          <w:rFonts w:ascii="Times New Roman" w:hAnsi="Times New Roman" w:cs="Times New Roman"/>
          <w:sz w:val="24"/>
          <w:szCs w:val="24"/>
        </w:rPr>
        <w:t>70</w:t>
      </w:r>
      <w:r w:rsidR="00A97468" w:rsidRPr="00312C11">
        <w:rPr>
          <w:rFonts w:ascii="Times New Roman" w:hAnsi="Times New Roman" w:cs="Times New Roman"/>
          <w:sz w:val="24"/>
          <w:szCs w:val="24"/>
        </w:rPr>
        <w:t xml:space="preserve">, df = 13, </w:t>
      </w:r>
      <w:r w:rsidR="00A97468" w:rsidRPr="00312C11">
        <w:rPr>
          <w:rFonts w:ascii="Times New Roman" w:hAnsi="Times New Roman" w:cs="Times New Roman"/>
          <w:i/>
          <w:sz w:val="24"/>
          <w:szCs w:val="24"/>
        </w:rPr>
        <w:t>p</w:t>
      </w:r>
      <w:r w:rsidR="00A97468" w:rsidRPr="00312C11">
        <w:rPr>
          <w:rFonts w:ascii="Times New Roman" w:hAnsi="Times New Roman" w:cs="Times New Roman"/>
          <w:sz w:val="24"/>
          <w:szCs w:val="24"/>
        </w:rPr>
        <w:t xml:space="preserve"> = 0.</w:t>
      </w:r>
      <w:r w:rsidR="00F77C76" w:rsidRPr="00312C11">
        <w:rPr>
          <w:rFonts w:ascii="Times New Roman" w:hAnsi="Times New Roman" w:cs="Times New Roman"/>
          <w:sz w:val="24"/>
          <w:szCs w:val="24"/>
        </w:rPr>
        <w:t>001</w:t>
      </w:r>
      <w:r w:rsidR="00A97468" w:rsidRPr="00312C11">
        <w:rPr>
          <w:rFonts w:ascii="Times New Roman" w:hAnsi="Times New Roman" w:cs="Times New Roman"/>
          <w:sz w:val="24"/>
          <w:szCs w:val="24"/>
        </w:rPr>
        <w:t xml:space="preserve">, </w:t>
      </w:r>
      <w:r w:rsidR="00A97468" w:rsidRPr="00312C11">
        <w:rPr>
          <w:rFonts w:ascii="Times New Roman" w:hAnsi="Times New Roman" w:cs="Times New Roman"/>
          <w:i/>
          <w:sz w:val="24"/>
          <w:szCs w:val="24"/>
        </w:rPr>
        <w:t>p</w:t>
      </w:r>
      <w:r w:rsidR="00A97468" w:rsidRPr="00312C11">
        <w:rPr>
          <w:rFonts w:ascii="Times New Roman" w:hAnsi="Times New Roman" w:cs="Times New Roman"/>
          <w:i/>
          <w:sz w:val="24"/>
          <w:szCs w:val="24"/>
          <w:vertAlign w:val="subscript"/>
        </w:rPr>
        <w:t>cor</w:t>
      </w:r>
      <w:r w:rsidR="00A97468" w:rsidRPr="00312C11">
        <w:rPr>
          <w:rFonts w:ascii="Times New Roman" w:hAnsi="Times New Roman" w:cs="Times New Roman"/>
          <w:sz w:val="24"/>
          <w:szCs w:val="24"/>
        </w:rPr>
        <w:t xml:space="preserve"> </w:t>
      </w:r>
      <w:r w:rsidR="00181AD4" w:rsidRPr="00312C11">
        <w:rPr>
          <w:rFonts w:ascii="Times New Roman" w:hAnsi="Times New Roman" w:cs="Times New Roman"/>
          <w:sz w:val="24"/>
          <w:szCs w:val="24"/>
        </w:rPr>
        <w:t xml:space="preserve">= </w:t>
      </w:r>
      <w:r w:rsidR="00A97468" w:rsidRPr="00B828AA">
        <w:rPr>
          <w:rFonts w:ascii="Times New Roman" w:hAnsi="Times New Roman" w:cs="Times New Roman"/>
          <w:sz w:val="24"/>
          <w:szCs w:val="24"/>
        </w:rPr>
        <w:t>0.</w:t>
      </w:r>
      <w:r w:rsidR="00F77C76" w:rsidRPr="00B828AA">
        <w:rPr>
          <w:rFonts w:ascii="Times New Roman" w:hAnsi="Times New Roman" w:cs="Times New Roman"/>
          <w:sz w:val="24"/>
          <w:szCs w:val="24"/>
        </w:rPr>
        <w:t>011</w:t>
      </w:r>
      <w:r w:rsidR="00A97468" w:rsidRPr="00B828AA">
        <w:rPr>
          <w:rFonts w:ascii="Times New Roman" w:hAnsi="Times New Roman" w:cs="Times New Roman"/>
          <w:sz w:val="24"/>
          <w:szCs w:val="24"/>
        </w:rPr>
        <w:t>, R²</w:t>
      </w:r>
      <w:r w:rsidR="00A97468" w:rsidRPr="00B828AA">
        <w:rPr>
          <w:rFonts w:ascii="Times New Roman" w:hAnsi="Times New Roman" w:cs="Times New Roman"/>
          <w:sz w:val="24"/>
          <w:szCs w:val="24"/>
          <w:vertAlign w:val="subscript"/>
        </w:rPr>
        <w:t>marg</w:t>
      </w:r>
      <w:r w:rsidR="00A97468" w:rsidRPr="00B828AA">
        <w:rPr>
          <w:rFonts w:ascii="Times New Roman" w:hAnsi="Times New Roman" w:cs="Times New Roman"/>
          <w:sz w:val="24"/>
          <w:szCs w:val="24"/>
        </w:rPr>
        <w:t xml:space="preserve"> = 0.</w:t>
      </w:r>
      <w:r w:rsidR="00F77C76" w:rsidRPr="00B828AA">
        <w:rPr>
          <w:rFonts w:ascii="Times New Roman" w:hAnsi="Times New Roman" w:cs="Times New Roman"/>
          <w:sz w:val="24"/>
          <w:szCs w:val="24"/>
        </w:rPr>
        <w:t>023</w:t>
      </w:r>
      <w:r w:rsidR="00A97468" w:rsidRPr="00B828AA">
        <w:rPr>
          <w:rFonts w:ascii="Times New Roman" w:hAnsi="Times New Roman" w:cs="Times New Roman"/>
          <w:sz w:val="24"/>
          <w:szCs w:val="24"/>
        </w:rPr>
        <w:t>, R²</w:t>
      </w:r>
      <w:r w:rsidR="00A97468" w:rsidRPr="00B828AA">
        <w:rPr>
          <w:rFonts w:ascii="Times New Roman" w:hAnsi="Times New Roman" w:cs="Times New Roman"/>
          <w:sz w:val="24"/>
          <w:szCs w:val="24"/>
          <w:vertAlign w:val="subscript"/>
        </w:rPr>
        <w:t>cond</w:t>
      </w:r>
      <w:r w:rsidR="00A97468" w:rsidRPr="00B828AA">
        <w:rPr>
          <w:rFonts w:ascii="Times New Roman" w:hAnsi="Times New Roman" w:cs="Times New Roman"/>
          <w:sz w:val="24"/>
          <w:szCs w:val="24"/>
        </w:rPr>
        <w:t xml:space="preserve"> = 0.</w:t>
      </w:r>
      <w:r w:rsidR="00181AD4" w:rsidRPr="00B828AA">
        <w:rPr>
          <w:rFonts w:ascii="Times New Roman" w:hAnsi="Times New Roman" w:cs="Times New Roman"/>
          <w:sz w:val="24"/>
          <w:szCs w:val="24"/>
        </w:rPr>
        <w:t>430</w:t>
      </w:r>
      <w:r w:rsidR="00A97468" w:rsidRPr="00B828AA">
        <w:rPr>
          <w:rFonts w:ascii="Times New Roman" w:hAnsi="Times New Roman" w:cs="Times New Roman"/>
          <w:sz w:val="24"/>
          <w:szCs w:val="24"/>
        </w:rPr>
        <w:t>; see Figure 3</w:t>
      </w:r>
      <w:r w:rsidR="00181AD4" w:rsidRPr="00B828AA">
        <w:rPr>
          <w:rFonts w:ascii="Times New Roman" w:hAnsi="Times New Roman" w:cs="Times New Roman"/>
          <w:sz w:val="24"/>
          <w:szCs w:val="24"/>
        </w:rPr>
        <w:t xml:space="preserve"> and </w:t>
      </w:r>
      <w:r w:rsidR="00E47539" w:rsidRPr="00B828AA">
        <w:rPr>
          <w:rFonts w:ascii="Times New Roman" w:hAnsi="Times New Roman" w:cs="Times New Roman"/>
          <w:sz w:val="24"/>
          <w:szCs w:val="24"/>
        </w:rPr>
        <w:t>Table 3</w:t>
      </w:r>
      <w:r w:rsidRPr="00B828AA">
        <w:rPr>
          <w:rFonts w:ascii="Times New Roman" w:hAnsi="Times New Roman" w:cs="Times New Roman"/>
          <w:sz w:val="24"/>
          <w:szCs w:val="24"/>
        </w:rPr>
        <w:t xml:space="preserve">). </w:t>
      </w:r>
      <w:r w:rsidR="00A97468" w:rsidRPr="00B828AA">
        <w:rPr>
          <w:rFonts w:ascii="Times New Roman" w:hAnsi="Times New Roman" w:cs="Times New Roman"/>
          <w:sz w:val="24"/>
          <w:szCs w:val="24"/>
        </w:rPr>
        <w:t xml:space="preserve">At T1, the Affect module led to greater increases in ratings than the RCC and </w:t>
      </w:r>
      <w:r w:rsidR="004E3B05" w:rsidRPr="00B828AA">
        <w:rPr>
          <w:rFonts w:ascii="Times New Roman" w:hAnsi="Times New Roman" w:cs="Times New Roman"/>
          <w:sz w:val="24"/>
          <w:szCs w:val="24"/>
        </w:rPr>
        <w:t xml:space="preserve">(one of) </w:t>
      </w:r>
      <w:r w:rsidR="00A97468" w:rsidRPr="00B828AA">
        <w:rPr>
          <w:rFonts w:ascii="Times New Roman" w:hAnsi="Times New Roman" w:cs="Times New Roman"/>
          <w:sz w:val="24"/>
          <w:szCs w:val="24"/>
        </w:rPr>
        <w:t xml:space="preserve">the Presence modules. At T2, changes in ratings after both the Affect and the Perspective modules </w:t>
      </w:r>
      <w:r w:rsidR="00CF6C54" w:rsidRPr="00B828AA">
        <w:rPr>
          <w:rFonts w:ascii="Times New Roman" w:hAnsi="Times New Roman" w:cs="Times New Roman"/>
          <w:sz w:val="24"/>
          <w:szCs w:val="24"/>
        </w:rPr>
        <w:t xml:space="preserve">were </w:t>
      </w:r>
      <w:r w:rsidR="00A97468" w:rsidRPr="00B828AA">
        <w:rPr>
          <w:rFonts w:ascii="Times New Roman" w:hAnsi="Times New Roman" w:cs="Times New Roman"/>
          <w:sz w:val="24"/>
          <w:szCs w:val="24"/>
        </w:rPr>
        <w:t>greater than those in the RCC</w:t>
      </w:r>
      <w:r w:rsidR="00CF6C54" w:rsidRPr="00B828AA">
        <w:rPr>
          <w:rFonts w:ascii="Times New Roman" w:hAnsi="Times New Roman" w:cs="Times New Roman"/>
          <w:sz w:val="24"/>
          <w:szCs w:val="24"/>
        </w:rPr>
        <w:t xml:space="preserve"> (in both cases a small to medium effect)</w:t>
      </w:r>
      <w:r w:rsidR="00A97468" w:rsidRPr="00B828AA">
        <w:rPr>
          <w:rFonts w:ascii="Times New Roman" w:hAnsi="Times New Roman" w:cs="Times New Roman"/>
          <w:sz w:val="24"/>
          <w:szCs w:val="24"/>
        </w:rPr>
        <w:t>, wh</w:t>
      </w:r>
      <w:r w:rsidR="0046519A" w:rsidRPr="00B828AA">
        <w:rPr>
          <w:rFonts w:ascii="Times New Roman" w:hAnsi="Times New Roman" w:cs="Times New Roman"/>
          <w:sz w:val="24"/>
          <w:szCs w:val="24"/>
        </w:rPr>
        <w:t>ereas</w:t>
      </w:r>
      <w:r w:rsidR="00A97468" w:rsidRPr="00B828AA">
        <w:rPr>
          <w:rFonts w:ascii="Times New Roman" w:hAnsi="Times New Roman" w:cs="Times New Roman"/>
          <w:sz w:val="24"/>
          <w:szCs w:val="24"/>
        </w:rPr>
        <w:t xml:space="preserve"> at T3 all three groups </w:t>
      </w:r>
      <w:r w:rsidR="00CF6C54" w:rsidRPr="00B828AA">
        <w:rPr>
          <w:rFonts w:ascii="Times New Roman" w:hAnsi="Times New Roman" w:cs="Times New Roman"/>
          <w:sz w:val="24"/>
          <w:szCs w:val="24"/>
        </w:rPr>
        <w:t xml:space="preserve">did </w:t>
      </w:r>
      <w:r w:rsidR="00A97468" w:rsidRPr="00B828AA">
        <w:rPr>
          <w:rFonts w:ascii="Times New Roman" w:hAnsi="Times New Roman" w:cs="Times New Roman"/>
          <w:sz w:val="24"/>
          <w:szCs w:val="24"/>
        </w:rPr>
        <w:t>not differ.</w:t>
      </w:r>
      <w:r w:rsidR="00C13F70" w:rsidRPr="00B828AA">
        <w:rPr>
          <w:rFonts w:ascii="Times New Roman" w:hAnsi="Times New Roman" w:cs="Times New Roman"/>
          <w:sz w:val="24"/>
          <w:szCs w:val="24"/>
          <w:vertAlign w:val="superscript"/>
        </w:rPr>
        <w:t>4</w:t>
      </w:r>
      <w:r w:rsidR="00A97468" w:rsidRPr="00B828AA">
        <w:rPr>
          <w:rFonts w:ascii="Times New Roman" w:hAnsi="Times New Roman" w:cs="Times New Roman"/>
          <w:sz w:val="24"/>
          <w:szCs w:val="24"/>
        </w:rPr>
        <w:t xml:space="preserve"> </w:t>
      </w:r>
    </w:p>
    <w:p w14:paraId="7398CD37" w14:textId="25532C76" w:rsidR="005D2164" w:rsidRPr="00B828AA" w:rsidRDefault="005D2164" w:rsidP="007073FD">
      <w:pPr>
        <w:spacing w:line="480" w:lineRule="auto"/>
        <w:ind w:firstLine="720"/>
        <w:rPr>
          <w:rFonts w:ascii="Times New Roman" w:hAnsi="Times New Roman" w:cs="Times New Roman"/>
          <w:sz w:val="24"/>
          <w:szCs w:val="24"/>
        </w:rPr>
      </w:pPr>
      <w:r w:rsidRPr="00B828AA">
        <w:rPr>
          <w:rFonts w:ascii="Times New Roman" w:hAnsi="Times New Roman" w:cs="Times New Roman"/>
          <w:b/>
          <w:sz w:val="24"/>
          <w:szCs w:val="24"/>
        </w:rPr>
        <w:t xml:space="preserve">Distraction. </w:t>
      </w:r>
      <w:r w:rsidRPr="00B828AA">
        <w:rPr>
          <w:rFonts w:ascii="Times New Roman" w:hAnsi="Times New Roman" w:cs="Times New Roman"/>
          <w:sz w:val="24"/>
          <w:szCs w:val="24"/>
        </w:rPr>
        <w:t xml:space="preserve">The </w:t>
      </w:r>
      <w:r w:rsidR="00C13F70" w:rsidRPr="00B828AA">
        <w:rPr>
          <w:rFonts w:ascii="Times New Roman" w:hAnsi="Times New Roman" w:cs="Times New Roman"/>
          <w:sz w:val="24"/>
          <w:szCs w:val="24"/>
        </w:rPr>
        <w:t>full-</w:t>
      </w:r>
      <w:r w:rsidRPr="00B828AA">
        <w:rPr>
          <w:rFonts w:ascii="Times New Roman" w:hAnsi="Times New Roman" w:cs="Times New Roman"/>
          <w:sz w:val="24"/>
          <w:szCs w:val="24"/>
        </w:rPr>
        <w:t xml:space="preserve">null model </w:t>
      </w:r>
      <w:r w:rsidR="00C13F70" w:rsidRPr="00B828AA">
        <w:rPr>
          <w:rFonts w:ascii="Times New Roman" w:hAnsi="Times New Roman" w:cs="Times New Roman"/>
          <w:sz w:val="24"/>
          <w:szCs w:val="24"/>
        </w:rPr>
        <w:t xml:space="preserve">comparison </w:t>
      </w:r>
      <w:r w:rsidRPr="00B828AA">
        <w:rPr>
          <w:rFonts w:ascii="Times New Roman" w:hAnsi="Times New Roman" w:cs="Times New Roman"/>
          <w:sz w:val="24"/>
          <w:szCs w:val="24"/>
        </w:rPr>
        <w:t>was significant (</w:t>
      </w:r>
      <w:r w:rsidR="00B8713D" w:rsidRPr="00B828AA">
        <w:rPr>
          <w:rFonts w:ascii="Times New Roman" w:hAnsi="Times New Roman" w:cs="Times New Roman"/>
          <w:i/>
          <w:sz w:val="24"/>
          <w:szCs w:val="24"/>
        </w:rPr>
        <w:t>χ</w:t>
      </w:r>
      <w:r w:rsidR="00B8713D" w:rsidRPr="00B828AA">
        <w:rPr>
          <w:rFonts w:ascii="Times New Roman" w:hAnsi="Times New Roman" w:cs="Times New Roman"/>
          <w:i/>
          <w:sz w:val="24"/>
          <w:szCs w:val="24"/>
          <w:vertAlign w:val="superscript"/>
        </w:rPr>
        <w:t>2</w:t>
      </w:r>
      <w:r w:rsidR="00B8713D" w:rsidRPr="00B828AA">
        <w:rPr>
          <w:rFonts w:ascii="Times New Roman" w:hAnsi="Times New Roman" w:cs="Times New Roman"/>
          <w:sz w:val="24"/>
          <w:szCs w:val="24"/>
        </w:rPr>
        <w:t xml:space="preserve"> = 37.</w:t>
      </w:r>
      <w:r w:rsidR="00F77C76" w:rsidRPr="00B828AA">
        <w:rPr>
          <w:rFonts w:ascii="Times New Roman" w:hAnsi="Times New Roman" w:cs="Times New Roman"/>
          <w:sz w:val="24"/>
          <w:szCs w:val="24"/>
        </w:rPr>
        <w:t>49</w:t>
      </w:r>
      <w:r w:rsidR="00B8713D" w:rsidRPr="00B828AA">
        <w:rPr>
          <w:rFonts w:ascii="Times New Roman" w:hAnsi="Times New Roman" w:cs="Times New Roman"/>
          <w:sz w:val="24"/>
          <w:szCs w:val="24"/>
        </w:rPr>
        <w:t xml:space="preserve">, df = 13, </w:t>
      </w:r>
      <w:r w:rsidR="00B8713D" w:rsidRPr="00B828AA">
        <w:rPr>
          <w:rFonts w:ascii="Times New Roman" w:hAnsi="Times New Roman" w:cs="Times New Roman"/>
          <w:i/>
          <w:sz w:val="24"/>
          <w:szCs w:val="24"/>
        </w:rPr>
        <w:t>p</w:t>
      </w:r>
      <w:r w:rsidR="00B8713D" w:rsidRPr="00B828AA">
        <w:rPr>
          <w:rFonts w:ascii="Times New Roman" w:hAnsi="Times New Roman" w:cs="Times New Roman"/>
          <w:sz w:val="24"/>
          <w:szCs w:val="24"/>
        </w:rPr>
        <w:t xml:space="preserve"> </w:t>
      </w:r>
      <w:r w:rsidR="00181AD4" w:rsidRPr="00B828AA">
        <w:rPr>
          <w:rFonts w:ascii="Times New Roman" w:hAnsi="Times New Roman" w:cs="Times New Roman"/>
          <w:sz w:val="24"/>
          <w:szCs w:val="24"/>
        </w:rPr>
        <w:t xml:space="preserve">&lt; </w:t>
      </w:r>
      <w:r w:rsidR="00B8713D" w:rsidRPr="00B828AA">
        <w:rPr>
          <w:rFonts w:ascii="Times New Roman" w:hAnsi="Times New Roman" w:cs="Times New Roman"/>
          <w:sz w:val="24"/>
          <w:szCs w:val="24"/>
        </w:rPr>
        <w:t>0.</w:t>
      </w:r>
      <w:r w:rsidR="00181AD4" w:rsidRPr="00B828AA">
        <w:rPr>
          <w:rFonts w:ascii="Times New Roman" w:hAnsi="Times New Roman" w:cs="Times New Roman"/>
          <w:sz w:val="24"/>
          <w:szCs w:val="24"/>
        </w:rPr>
        <w:t>001</w:t>
      </w:r>
      <w:r w:rsidR="00B8713D" w:rsidRPr="00B828AA">
        <w:rPr>
          <w:rFonts w:ascii="Times New Roman" w:hAnsi="Times New Roman" w:cs="Times New Roman"/>
          <w:sz w:val="24"/>
          <w:szCs w:val="24"/>
        </w:rPr>
        <w:t xml:space="preserve">, </w:t>
      </w:r>
      <w:r w:rsidR="00B8713D" w:rsidRPr="00B828AA">
        <w:rPr>
          <w:rFonts w:ascii="Times New Roman" w:hAnsi="Times New Roman" w:cs="Times New Roman"/>
          <w:i/>
          <w:sz w:val="24"/>
          <w:szCs w:val="24"/>
        </w:rPr>
        <w:t>p</w:t>
      </w:r>
      <w:r w:rsidR="00B8713D" w:rsidRPr="00B828AA">
        <w:rPr>
          <w:rFonts w:ascii="Times New Roman" w:hAnsi="Times New Roman" w:cs="Times New Roman"/>
          <w:i/>
          <w:sz w:val="24"/>
          <w:szCs w:val="24"/>
          <w:vertAlign w:val="subscript"/>
        </w:rPr>
        <w:t>cor</w:t>
      </w:r>
      <w:r w:rsidR="00B8713D" w:rsidRPr="00B828AA">
        <w:rPr>
          <w:rFonts w:ascii="Times New Roman" w:hAnsi="Times New Roman" w:cs="Times New Roman"/>
          <w:sz w:val="24"/>
          <w:szCs w:val="24"/>
        </w:rPr>
        <w:t xml:space="preserve"> </w:t>
      </w:r>
      <w:r w:rsidR="00181AD4" w:rsidRPr="00B828AA">
        <w:rPr>
          <w:rFonts w:ascii="Times New Roman" w:hAnsi="Times New Roman" w:cs="Times New Roman"/>
          <w:sz w:val="24"/>
          <w:szCs w:val="24"/>
        </w:rPr>
        <w:t xml:space="preserve">= </w:t>
      </w:r>
      <w:r w:rsidR="00B8713D" w:rsidRPr="00B828AA">
        <w:rPr>
          <w:rFonts w:ascii="Times New Roman" w:hAnsi="Times New Roman" w:cs="Times New Roman"/>
          <w:sz w:val="24"/>
          <w:szCs w:val="24"/>
        </w:rPr>
        <w:t>0.</w:t>
      </w:r>
      <w:r w:rsidR="00F77C76" w:rsidRPr="00B828AA">
        <w:rPr>
          <w:rFonts w:ascii="Times New Roman" w:hAnsi="Times New Roman" w:cs="Times New Roman"/>
          <w:sz w:val="24"/>
          <w:szCs w:val="24"/>
        </w:rPr>
        <w:t>004</w:t>
      </w:r>
      <w:r w:rsidR="00B8713D" w:rsidRPr="00B828AA">
        <w:rPr>
          <w:rFonts w:ascii="Times New Roman" w:hAnsi="Times New Roman" w:cs="Times New Roman"/>
          <w:sz w:val="24"/>
          <w:szCs w:val="24"/>
        </w:rPr>
        <w:t>, R²</w:t>
      </w:r>
      <w:r w:rsidR="00B8713D" w:rsidRPr="00B828AA">
        <w:rPr>
          <w:rFonts w:ascii="Times New Roman" w:hAnsi="Times New Roman" w:cs="Times New Roman"/>
          <w:sz w:val="24"/>
          <w:szCs w:val="24"/>
          <w:vertAlign w:val="subscript"/>
        </w:rPr>
        <w:t>marg</w:t>
      </w:r>
      <w:r w:rsidR="00B8713D" w:rsidRPr="00B828AA">
        <w:rPr>
          <w:rFonts w:ascii="Times New Roman" w:hAnsi="Times New Roman" w:cs="Times New Roman"/>
          <w:sz w:val="24"/>
          <w:szCs w:val="24"/>
        </w:rPr>
        <w:t xml:space="preserve"> = 0.</w:t>
      </w:r>
      <w:r w:rsidR="00F77C76" w:rsidRPr="00B828AA">
        <w:rPr>
          <w:rFonts w:ascii="Times New Roman" w:hAnsi="Times New Roman" w:cs="Times New Roman"/>
          <w:sz w:val="24"/>
          <w:szCs w:val="24"/>
        </w:rPr>
        <w:t>041</w:t>
      </w:r>
      <w:r w:rsidR="00B8713D" w:rsidRPr="00B828AA">
        <w:rPr>
          <w:rFonts w:ascii="Times New Roman" w:hAnsi="Times New Roman" w:cs="Times New Roman"/>
          <w:sz w:val="24"/>
          <w:szCs w:val="24"/>
        </w:rPr>
        <w:t>, R²</w:t>
      </w:r>
      <w:r w:rsidR="00B8713D" w:rsidRPr="00B828AA">
        <w:rPr>
          <w:rFonts w:ascii="Times New Roman" w:hAnsi="Times New Roman" w:cs="Times New Roman"/>
          <w:sz w:val="24"/>
          <w:szCs w:val="24"/>
          <w:vertAlign w:val="subscript"/>
        </w:rPr>
        <w:t>cond</w:t>
      </w:r>
      <w:r w:rsidR="00B8713D" w:rsidRPr="00B828AA">
        <w:rPr>
          <w:rFonts w:ascii="Times New Roman" w:hAnsi="Times New Roman" w:cs="Times New Roman"/>
          <w:sz w:val="24"/>
          <w:szCs w:val="24"/>
        </w:rPr>
        <w:t xml:space="preserve"> = 0.</w:t>
      </w:r>
      <w:r w:rsidR="00F77C76" w:rsidRPr="00B828AA">
        <w:rPr>
          <w:rFonts w:ascii="Times New Roman" w:hAnsi="Times New Roman" w:cs="Times New Roman"/>
          <w:sz w:val="24"/>
          <w:szCs w:val="24"/>
        </w:rPr>
        <w:t>442</w:t>
      </w:r>
      <w:r w:rsidR="00B8713D" w:rsidRPr="00B828AA">
        <w:rPr>
          <w:rFonts w:ascii="Times New Roman" w:hAnsi="Times New Roman" w:cs="Times New Roman"/>
          <w:sz w:val="24"/>
          <w:szCs w:val="24"/>
        </w:rPr>
        <w:t>; see Figure 3</w:t>
      </w:r>
      <w:r w:rsidRPr="00B828AA">
        <w:rPr>
          <w:rFonts w:ascii="Times New Roman" w:hAnsi="Times New Roman" w:cs="Times New Roman"/>
          <w:sz w:val="24"/>
          <w:szCs w:val="24"/>
        </w:rPr>
        <w:t xml:space="preserve">). The pairwise comparisons (see </w:t>
      </w:r>
      <w:r w:rsidR="00E47539" w:rsidRPr="00B828AA">
        <w:rPr>
          <w:rFonts w:ascii="Times New Roman" w:hAnsi="Times New Roman" w:cs="Times New Roman"/>
          <w:sz w:val="24"/>
          <w:szCs w:val="24"/>
        </w:rPr>
        <w:t>Table 3</w:t>
      </w:r>
      <w:r w:rsidRPr="00B828AA">
        <w:rPr>
          <w:rFonts w:ascii="Times New Roman" w:hAnsi="Times New Roman" w:cs="Times New Roman"/>
          <w:sz w:val="24"/>
          <w:szCs w:val="24"/>
        </w:rPr>
        <w:t>) showed that the Affect module</w:t>
      </w:r>
      <w:r w:rsidR="00C13F70" w:rsidRPr="00B828AA">
        <w:rPr>
          <w:rFonts w:ascii="Times New Roman" w:hAnsi="Times New Roman" w:cs="Times New Roman"/>
          <w:sz w:val="24"/>
          <w:szCs w:val="24"/>
        </w:rPr>
        <w:t xml:space="preserve">, </w:t>
      </w:r>
      <w:r w:rsidR="00504852" w:rsidRPr="00B828AA">
        <w:rPr>
          <w:rFonts w:ascii="Times New Roman" w:hAnsi="Times New Roman" w:cs="Times New Roman"/>
          <w:sz w:val="24"/>
          <w:szCs w:val="24"/>
        </w:rPr>
        <w:t>both</w:t>
      </w:r>
      <w:r w:rsidR="00B8713D" w:rsidRPr="00B828AA">
        <w:rPr>
          <w:rFonts w:ascii="Times New Roman" w:hAnsi="Times New Roman" w:cs="Times New Roman"/>
          <w:sz w:val="24"/>
          <w:szCs w:val="24"/>
        </w:rPr>
        <w:t xml:space="preserve"> at T1 and </w:t>
      </w:r>
      <w:r w:rsidR="00504852" w:rsidRPr="00B828AA">
        <w:rPr>
          <w:rFonts w:ascii="Times New Roman" w:hAnsi="Times New Roman" w:cs="Times New Roman"/>
          <w:sz w:val="24"/>
          <w:szCs w:val="24"/>
        </w:rPr>
        <w:t>T</w:t>
      </w:r>
      <w:r w:rsidR="00B8713D" w:rsidRPr="00B828AA">
        <w:rPr>
          <w:rFonts w:ascii="Times New Roman" w:hAnsi="Times New Roman" w:cs="Times New Roman"/>
          <w:sz w:val="24"/>
          <w:szCs w:val="24"/>
        </w:rPr>
        <w:t>2,</w:t>
      </w:r>
      <w:r w:rsidRPr="00B828AA">
        <w:rPr>
          <w:rFonts w:ascii="Times New Roman" w:hAnsi="Times New Roman" w:cs="Times New Roman"/>
          <w:sz w:val="24"/>
          <w:szCs w:val="24"/>
        </w:rPr>
        <w:t xml:space="preserve"> led to </w:t>
      </w:r>
      <w:r w:rsidR="00CF6C54" w:rsidRPr="00B828AA">
        <w:rPr>
          <w:rFonts w:ascii="Times New Roman" w:hAnsi="Times New Roman" w:cs="Times New Roman"/>
          <w:sz w:val="24"/>
          <w:szCs w:val="24"/>
        </w:rPr>
        <w:t xml:space="preserve">medium-sized </w:t>
      </w:r>
      <w:r w:rsidRPr="00B828AA">
        <w:rPr>
          <w:rFonts w:ascii="Times New Roman" w:hAnsi="Times New Roman" w:cs="Times New Roman"/>
          <w:sz w:val="24"/>
          <w:szCs w:val="24"/>
        </w:rPr>
        <w:t>decreases compared to the RCC, the Presence module, and the Perspective module. Neither the Presence nor the Perspective modules were significantly different from the RCC.</w:t>
      </w:r>
      <w:r w:rsidR="00C13F70" w:rsidRPr="00B828AA">
        <w:rPr>
          <w:rFonts w:ascii="Times New Roman" w:hAnsi="Times New Roman" w:cs="Times New Roman"/>
          <w:sz w:val="24"/>
          <w:szCs w:val="24"/>
          <w:vertAlign w:val="superscript"/>
        </w:rPr>
        <w:t>4</w:t>
      </w:r>
      <w:r w:rsidR="001A1D71" w:rsidRPr="00B828AA">
        <w:rPr>
          <w:rFonts w:ascii="Times New Roman" w:hAnsi="Times New Roman" w:cs="Times New Roman"/>
          <w:sz w:val="24"/>
          <w:szCs w:val="24"/>
        </w:rPr>
        <w:t xml:space="preserve"> </w:t>
      </w:r>
    </w:p>
    <w:p w14:paraId="4805B289" w14:textId="77777777" w:rsidR="005D2164" w:rsidRPr="00B828AA" w:rsidRDefault="005D2164" w:rsidP="007073FD">
      <w:pPr>
        <w:spacing w:line="480" w:lineRule="auto"/>
        <w:rPr>
          <w:rFonts w:ascii="Times New Roman" w:hAnsi="Times New Roman" w:cs="Times New Roman"/>
          <w:b/>
          <w:sz w:val="24"/>
          <w:szCs w:val="24"/>
        </w:rPr>
      </w:pPr>
      <w:r w:rsidRPr="00B828AA">
        <w:rPr>
          <w:rFonts w:ascii="Times New Roman" w:hAnsi="Times New Roman" w:cs="Times New Roman"/>
          <w:b/>
          <w:sz w:val="24"/>
          <w:szCs w:val="24"/>
        </w:rPr>
        <w:t>Cognitive Emotion Regulation Questionnaire</w:t>
      </w:r>
    </w:p>
    <w:p w14:paraId="1D9F1FD7" w14:textId="5C42983E" w:rsidR="005D2164" w:rsidRPr="00B828AA" w:rsidRDefault="005D2164" w:rsidP="007073FD">
      <w:pPr>
        <w:spacing w:line="480" w:lineRule="auto"/>
        <w:ind w:firstLine="720"/>
        <w:rPr>
          <w:rFonts w:ascii="Times New Roman" w:hAnsi="Times New Roman" w:cs="Times New Roman"/>
          <w:sz w:val="24"/>
          <w:szCs w:val="24"/>
        </w:rPr>
      </w:pPr>
      <w:r w:rsidRPr="00B828AA">
        <w:rPr>
          <w:rFonts w:ascii="Times New Roman" w:hAnsi="Times New Roman" w:cs="Times New Roman"/>
          <w:b/>
          <w:sz w:val="24"/>
          <w:szCs w:val="24"/>
        </w:rPr>
        <w:t xml:space="preserve">Positive Reappraisal. </w:t>
      </w:r>
      <w:r w:rsidRPr="00B828AA">
        <w:rPr>
          <w:rFonts w:ascii="Times New Roman" w:hAnsi="Times New Roman" w:cs="Times New Roman"/>
          <w:sz w:val="24"/>
          <w:szCs w:val="24"/>
        </w:rPr>
        <w:t xml:space="preserve">Comparing the full model to the null model revealed that including module*time point in the model predicted the change in </w:t>
      </w:r>
      <w:r w:rsidRPr="00B828AA">
        <w:rPr>
          <w:rFonts w:ascii="Times New Roman" w:hAnsi="Times New Roman" w:cs="Times New Roman"/>
          <w:i/>
          <w:sz w:val="24"/>
          <w:szCs w:val="24"/>
        </w:rPr>
        <w:t>positive reappraisal</w:t>
      </w:r>
      <w:r w:rsidRPr="00B828AA">
        <w:rPr>
          <w:rFonts w:ascii="Times New Roman" w:hAnsi="Times New Roman" w:cs="Times New Roman"/>
          <w:sz w:val="24"/>
          <w:szCs w:val="24"/>
        </w:rPr>
        <w:t xml:space="preserve"> significantly better than a model that only accounts for retest effects (likelihood ratio test:</w:t>
      </w:r>
      <w:r w:rsidR="00DD6CA6" w:rsidRPr="00B828AA">
        <w:rPr>
          <w:rFonts w:ascii="Times New Roman" w:hAnsi="Times New Roman" w:cs="Times New Roman"/>
          <w:sz w:val="24"/>
          <w:szCs w:val="24"/>
        </w:rPr>
        <w:t xml:space="preserve"> </w:t>
      </w:r>
      <w:r w:rsidR="00DD6CA6" w:rsidRPr="00B828AA">
        <w:rPr>
          <w:rFonts w:ascii="Times New Roman" w:hAnsi="Times New Roman" w:cs="Times New Roman"/>
          <w:i/>
          <w:sz w:val="24"/>
          <w:szCs w:val="24"/>
        </w:rPr>
        <w:t>χ</w:t>
      </w:r>
      <w:r w:rsidR="00DD6CA6" w:rsidRPr="00B828AA">
        <w:rPr>
          <w:rFonts w:ascii="Times New Roman" w:hAnsi="Times New Roman" w:cs="Times New Roman"/>
          <w:i/>
          <w:sz w:val="24"/>
          <w:szCs w:val="24"/>
          <w:vertAlign w:val="superscript"/>
        </w:rPr>
        <w:t>2</w:t>
      </w:r>
      <w:r w:rsidR="00DD6CA6" w:rsidRPr="00B828AA">
        <w:rPr>
          <w:rFonts w:ascii="Times New Roman" w:hAnsi="Times New Roman" w:cs="Times New Roman"/>
          <w:sz w:val="24"/>
          <w:szCs w:val="24"/>
        </w:rPr>
        <w:t xml:space="preserve"> = </w:t>
      </w:r>
      <w:r w:rsidR="00805D45" w:rsidRPr="00B828AA">
        <w:rPr>
          <w:rFonts w:ascii="Times New Roman" w:hAnsi="Times New Roman" w:cs="Times New Roman"/>
          <w:sz w:val="24"/>
          <w:szCs w:val="24"/>
        </w:rPr>
        <w:t>54.58</w:t>
      </w:r>
      <w:r w:rsidR="00DD6CA6" w:rsidRPr="00B828AA">
        <w:rPr>
          <w:rFonts w:ascii="Times New Roman" w:hAnsi="Times New Roman" w:cs="Times New Roman"/>
          <w:sz w:val="24"/>
          <w:szCs w:val="24"/>
        </w:rPr>
        <w:t xml:space="preserve">, df = 13, </w:t>
      </w:r>
      <w:r w:rsidR="00DD6CA6" w:rsidRPr="00B828AA">
        <w:rPr>
          <w:rFonts w:ascii="Times New Roman" w:hAnsi="Times New Roman" w:cs="Times New Roman"/>
          <w:i/>
          <w:sz w:val="24"/>
          <w:szCs w:val="24"/>
        </w:rPr>
        <w:t>p</w:t>
      </w:r>
      <w:r w:rsidR="00DD6CA6" w:rsidRPr="00B828AA">
        <w:rPr>
          <w:rFonts w:ascii="Times New Roman" w:hAnsi="Times New Roman" w:cs="Times New Roman"/>
          <w:sz w:val="24"/>
          <w:szCs w:val="24"/>
        </w:rPr>
        <w:t xml:space="preserve"> &lt; 0.001, </w:t>
      </w:r>
      <w:r w:rsidR="00DD6CA6" w:rsidRPr="00B828AA">
        <w:rPr>
          <w:rFonts w:ascii="Times New Roman" w:hAnsi="Times New Roman" w:cs="Times New Roman"/>
          <w:i/>
          <w:sz w:val="24"/>
          <w:szCs w:val="24"/>
        </w:rPr>
        <w:t>p</w:t>
      </w:r>
      <w:r w:rsidR="00DD6CA6" w:rsidRPr="00B828AA">
        <w:rPr>
          <w:rFonts w:ascii="Times New Roman" w:hAnsi="Times New Roman" w:cs="Times New Roman"/>
          <w:i/>
          <w:sz w:val="24"/>
          <w:szCs w:val="24"/>
          <w:vertAlign w:val="subscript"/>
        </w:rPr>
        <w:t>cor</w:t>
      </w:r>
      <w:r w:rsidR="00DD6CA6" w:rsidRPr="00B828AA">
        <w:rPr>
          <w:rFonts w:ascii="Times New Roman" w:hAnsi="Times New Roman" w:cs="Times New Roman"/>
          <w:sz w:val="24"/>
          <w:szCs w:val="24"/>
        </w:rPr>
        <w:t xml:space="preserve"> &lt; 0.001, R²</w:t>
      </w:r>
      <w:r w:rsidR="00DD6CA6" w:rsidRPr="00B828AA">
        <w:rPr>
          <w:rFonts w:ascii="Times New Roman" w:hAnsi="Times New Roman" w:cs="Times New Roman"/>
          <w:sz w:val="24"/>
          <w:szCs w:val="24"/>
          <w:vertAlign w:val="subscript"/>
        </w:rPr>
        <w:t>marg</w:t>
      </w:r>
      <w:r w:rsidR="00DD6CA6" w:rsidRPr="00B828AA">
        <w:rPr>
          <w:rFonts w:ascii="Times New Roman" w:hAnsi="Times New Roman" w:cs="Times New Roman"/>
          <w:sz w:val="24"/>
          <w:szCs w:val="24"/>
        </w:rPr>
        <w:t xml:space="preserve"> = 0.</w:t>
      </w:r>
      <w:r w:rsidR="00F77C76" w:rsidRPr="00B828AA">
        <w:rPr>
          <w:rFonts w:ascii="Times New Roman" w:hAnsi="Times New Roman" w:cs="Times New Roman"/>
          <w:sz w:val="24"/>
          <w:szCs w:val="24"/>
        </w:rPr>
        <w:t>027</w:t>
      </w:r>
      <w:r w:rsidR="00DD6CA6" w:rsidRPr="00B828AA">
        <w:rPr>
          <w:rFonts w:ascii="Times New Roman" w:hAnsi="Times New Roman" w:cs="Times New Roman"/>
          <w:sz w:val="24"/>
          <w:szCs w:val="24"/>
        </w:rPr>
        <w:t>, R²</w:t>
      </w:r>
      <w:r w:rsidR="00DD6CA6" w:rsidRPr="00B828AA">
        <w:rPr>
          <w:rFonts w:ascii="Times New Roman" w:hAnsi="Times New Roman" w:cs="Times New Roman"/>
          <w:sz w:val="24"/>
          <w:szCs w:val="24"/>
          <w:vertAlign w:val="subscript"/>
        </w:rPr>
        <w:t>cond</w:t>
      </w:r>
      <w:r w:rsidR="00DD6CA6" w:rsidRPr="00B828AA">
        <w:rPr>
          <w:rFonts w:ascii="Times New Roman" w:hAnsi="Times New Roman" w:cs="Times New Roman"/>
          <w:sz w:val="24"/>
          <w:szCs w:val="24"/>
        </w:rPr>
        <w:t xml:space="preserve"> = 0.</w:t>
      </w:r>
      <w:r w:rsidR="00181AD4" w:rsidRPr="00B828AA">
        <w:rPr>
          <w:rFonts w:ascii="Times New Roman" w:hAnsi="Times New Roman" w:cs="Times New Roman"/>
          <w:sz w:val="24"/>
          <w:szCs w:val="24"/>
        </w:rPr>
        <w:t>650</w:t>
      </w:r>
      <w:r w:rsidR="00DD6CA6" w:rsidRPr="00B828AA">
        <w:rPr>
          <w:rFonts w:ascii="Times New Roman" w:hAnsi="Times New Roman" w:cs="Times New Roman"/>
          <w:sz w:val="24"/>
          <w:szCs w:val="24"/>
        </w:rPr>
        <w:t xml:space="preserve">; see Figure </w:t>
      </w:r>
      <w:r w:rsidR="00B4551C" w:rsidRPr="00B828AA">
        <w:rPr>
          <w:rFonts w:ascii="Times New Roman" w:hAnsi="Times New Roman" w:cs="Times New Roman"/>
          <w:sz w:val="24"/>
          <w:szCs w:val="24"/>
        </w:rPr>
        <w:t>3</w:t>
      </w:r>
      <w:r w:rsidR="004E6766" w:rsidRPr="00B828AA">
        <w:rPr>
          <w:rFonts w:ascii="Times New Roman" w:hAnsi="Times New Roman" w:cs="Times New Roman"/>
          <w:sz w:val="24"/>
          <w:szCs w:val="24"/>
        </w:rPr>
        <w:t>)</w:t>
      </w:r>
      <w:r w:rsidR="00DD6CA6" w:rsidRPr="00B828AA">
        <w:rPr>
          <w:rFonts w:ascii="Times New Roman" w:hAnsi="Times New Roman" w:cs="Times New Roman"/>
          <w:sz w:val="24"/>
          <w:szCs w:val="24"/>
        </w:rPr>
        <w:t>.</w:t>
      </w:r>
      <w:r w:rsidR="00892E02" w:rsidRPr="00B828AA">
        <w:rPr>
          <w:rFonts w:ascii="Times New Roman" w:hAnsi="Times New Roman" w:cs="Times New Roman"/>
          <w:sz w:val="24"/>
          <w:szCs w:val="24"/>
        </w:rPr>
        <w:t xml:space="preserve"> </w:t>
      </w:r>
      <w:r w:rsidRPr="00B828AA">
        <w:rPr>
          <w:rFonts w:ascii="Times New Roman" w:hAnsi="Times New Roman" w:cs="Times New Roman"/>
          <w:sz w:val="24"/>
          <w:szCs w:val="24"/>
        </w:rPr>
        <w:t xml:space="preserve">Contrasts (see </w:t>
      </w:r>
      <w:r w:rsidR="006508DA" w:rsidRPr="00B828AA">
        <w:rPr>
          <w:rFonts w:ascii="Times New Roman" w:hAnsi="Times New Roman" w:cs="Times New Roman"/>
          <w:sz w:val="24"/>
          <w:szCs w:val="24"/>
        </w:rPr>
        <w:t>Table</w:t>
      </w:r>
      <w:r w:rsidRPr="00B828AA">
        <w:rPr>
          <w:rFonts w:ascii="Times New Roman" w:hAnsi="Times New Roman" w:cs="Times New Roman"/>
          <w:sz w:val="24"/>
          <w:szCs w:val="24"/>
        </w:rPr>
        <w:t xml:space="preserve"> </w:t>
      </w:r>
      <w:r w:rsidR="00B4551C" w:rsidRPr="00B828AA">
        <w:rPr>
          <w:rFonts w:ascii="Times New Roman" w:hAnsi="Times New Roman" w:cs="Times New Roman"/>
          <w:sz w:val="24"/>
          <w:szCs w:val="24"/>
        </w:rPr>
        <w:t>3</w:t>
      </w:r>
      <w:r w:rsidRPr="00B828AA">
        <w:rPr>
          <w:rFonts w:ascii="Times New Roman" w:hAnsi="Times New Roman" w:cs="Times New Roman"/>
          <w:sz w:val="24"/>
          <w:szCs w:val="24"/>
        </w:rPr>
        <w:t xml:space="preserve">) revealed that the </w:t>
      </w:r>
      <w:r w:rsidR="00B146F0" w:rsidRPr="00B828AA">
        <w:rPr>
          <w:rFonts w:ascii="Times New Roman" w:hAnsi="Times New Roman" w:cs="Times New Roman"/>
          <w:sz w:val="24"/>
          <w:szCs w:val="24"/>
        </w:rPr>
        <w:t xml:space="preserve">Affect and the </w:t>
      </w:r>
      <w:r w:rsidRPr="00B828AA">
        <w:rPr>
          <w:rFonts w:ascii="Times New Roman" w:hAnsi="Times New Roman" w:cs="Times New Roman"/>
          <w:sz w:val="24"/>
          <w:szCs w:val="24"/>
        </w:rPr>
        <w:t xml:space="preserve">Presence module </w:t>
      </w:r>
      <w:r w:rsidR="00B146F0" w:rsidRPr="00B828AA">
        <w:rPr>
          <w:rFonts w:ascii="Times New Roman" w:hAnsi="Times New Roman" w:cs="Times New Roman"/>
          <w:sz w:val="24"/>
          <w:szCs w:val="24"/>
        </w:rPr>
        <w:t xml:space="preserve">(marginally significant) </w:t>
      </w:r>
      <w:r w:rsidRPr="00B828AA">
        <w:rPr>
          <w:rFonts w:ascii="Times New Roman" w:hAnsi="Times New Roman" w:cs="Times New Roman"/>
          <w:sz w:val="24"/>
          <w:szCs w:val="24"/>
        </w:rPr>
        <w:t xml:space="preserve">led to greater change than the retest control but </w:t>
      </w:r>
      <w:r w:rsidR="00B146F0" w:rsidRPr="00B828AA">
        <w:rPr>
          <w:rFonts w:ascii="Times New Roman" w:hAnsi="Times New Roman" w:cs="Times New Roman"/>
          <w:sz w:val="24"/>
          <w:szCs w:val="24"/>
        </w:rPr>
        <w:t>that these modules (Affect and Presence) did not differ significantly from each other</w:t>
      </w:r>
      <w:r w:rsidRPr="00B828AA">
        <w:rPr>
          <w:rFonts w:ascii="Times New Roman" w:hAnsi="Times New Roman" w:cs="Times New Roman"/>
          <w:sz w:val="24"/>
          <w:szCs w:val="24"/>
        </w:rPr>
        <w:t xml:space="preserve">. </w:t>
      </w:r>
      <w:r w:rsidR="00B146F0" w:rsidRPr="00B828AA">
        <w:rPr>
          <w:rFonts w:ascii="Times New Roman" w:hAnsi="Times New Roman" w:cs="Times New Roman"/>
          <w:sz w:val="24"/>
          <w:szCs w:val="24"/>
        </w:rPr>
        <w:t>T</w:t>
      </w:r>
      <w:r w:rsidRPr="00B828AA">
        <w:rPr>
          <w:rFonts w:ascii="Times New Roman" w:hAnsi="Times New Roman" w:cs="Times New Roman"/>
          <w:sz w:val="24"/>
          <w:szCs w:val="24"/>
        </w:rPr>
        <w:t xml:space="preserve">he Perspective module </w:t>
      </w:r>
      <w:r w:rsidR="00B146F0" w:rsidRPr="00B828AA">
        <w:rPr>
          <w:rFonts w:ascii="Times New Roman" w:hAnsi="Times New Roman" w:cs="Times New Roman"/>
          <w:sz w:val="24"/>
          <w:szCs w:val="24"/>
        </w:rPr>
        <w:t xml:space="preserve">(at T3 only) </w:t>
      </w:r>
      <w:r w:rsidRPr="00B828AA">
        <w:rPr>
          <w:rFonts w:ascii="Times New Roman" w:hAnsi="Times New Roman" w:cs="Times New Roman"/>
          <w:sz w:val="24"/>
          <w:szCs w:val="24"/>
        </w:rPr>
        <w:t xml:space="preserve">similarly led to significantly greater increases in </w:t>
      </w:r>
      <w:r w:rsidRPr="00B828AA">
        <w:rPr>
          <w:rFonts w:ascii="Times New Roman" w:hAnsi="Times New Roman" w:cs="Times New Roman"/>
          <w:i/>
          <w:sz w:val="24"/>
          <w:szCs w:val="24"/>
        </w:rPr>
        <w:t>positive reappraisal</w:t>
      </w:r>
      <w:r w:rsidRPr="00B828AA">
        <w:rPr>
          <w:rFonts w:ascii="Times New Roman" w:hAnsi="Times New Roman" w:cs="Times New Roman"/>
          <w:sz w:val="24"/>
          <w:szCs w:val="24"/>
        </w:rPr>
        <w:t xml:space="preserve"> than the RCC but not compared to the Affect module. </w:t>
      </w:r>
    </w:p>
    <w:p w14:paraId="7C954E6C" w14:textId="3FD434B7" w:rsidR="005D2164" w:rsidRPr="00B828AA" w:rsidRDefault="005D2164" w:rsidP="007073FD">
      <w:pPr>
        <w:spacing w:line="480" w:lineRule="auto"/>
        <w:ind w:firstLine="720"/>
        <w:rPr>
          <w:rFonts w:ascii="Times New Roman" w:hAnsi="Times New Roman" w:cs="Times New Roman"/>
          <w:sz w:val="24"/>
          <w:szCs w:val="24"/>
        </w:rPr>
      </w:pPr>
      <w:r w:rsidRPr="00B828AA">
        <w:rPr>
          <w:rFonts w:ascii="Times New Roman" w:hAnsi="Times New Roman" w:cs="Times New Roman"/>
          <w:b/>
          <w:sz w:val="24"/>
          <w:szCs w:val="24"/>
        </w:rPr>
        <w:lastRenderedPageBreak/>
        <w:t xml:space="preserve">Perspective. </w:t>
      </w:r>
      <w:r w:rsidR="00D51503" w:rsidRPr="00B828AA">
        <w:rPr>
          <w:rFonts w:ascii="Times New Roman" w:hAnsi="Times New Roman" w:cs="Times New Roman"/>
          <w:sz w:val="24"/>
          <w:szCs w:val="24"/>
        </w:rPr>
        <w:t>The full-null model comparison was significant</w:t>
      </w:r>
      <w:r w:rsidRPr="00B828AA">
        <w:rPr>
          <w:rFonts w:ascii="Times New Roman" w:hAnsi="Times New Roman" w:cs="Times New Roman"/>
          <w:sz w:val="24"/>
          <w:szCs w:val="24"/>
        </w:rPr>
        <w:t xml:space="preserve"> (</w:t>
      </w:r>
      <w:r w:rsidR="0060707A" w:rsidRPr="00B828AA">
        <w:rPr>
          <w:rFonts w:ascii="Times New Roman" w:hAnsi="Times New Roman" w:cs="Times New Roman"/>
          <w:i/>
          <w:sz w:val="24"/>
          <w:szCs w:val="24"/>
        </w:rPr>
        <w:t>χ</w:t>
      </w:r>
      <w:r w:rsidR="0060707A" w:rsidRPr="00B828AA">
        <w:rPr>
          <w:rFonts w:ascii="Times New Roman" w:hAnsi="Times New Roman" w:cs="Times New Roman"/>
          <w:i/>
          <w:sz w:val="24"/>
          <w:szCs w:val="24"/>
          <w:vertAlign w:val="superscript"/>
        </w:rPr>
        <w:t>2</w:t>
      </w:r>
      <w:r w:rsidR="0060707A" w:rsidRPr="00B828AA">
        <w:rPr>
          <w:rFonts w:ascii="Times New Roman" w:hAnsi="Times New Roman" w:cs="Times New Roman"/>
          <w:sz w:val="24"/>
          <w:szCs w:val="24"/>
        </w:rPr>
        <w:t xml:space="preserve"> = </w:t>
      </w:r>
      <w:r w:rsidR="00D51503" w:rsidRPr="00B828AA">
        <w:rPr>
          <w:rFonts w:ascii="Times New Roman" w:hAnsi="Times New Roman" w:cs="Times New Roman"/>
          <w:sz w:val="24"/>
          <w:szCs w:val="24"/>
        </w:rPr>
        <w:t>36.09</w:t>
      </w:r>
      <w:r w:rsidR="0060707A" w:rsidRPr="00B828AA">
        <w:rPr>
          <w:rFonts w:ascii="Times New Roman" w:hAnsi="Times New Roman" w:cs="Times New Roman"/>
          <w:sz w:val="24"/>
          <w:szCs w:val="24"/>
        </w:rPr>
        <w:t xml:space="preserve">, df = 13, </w:t>
      </w:r>
      <w:r w:rsidR="0060707A" w:rsidRPr="00B828AA">
        <w:rPr>
          <w:rFonts w:ascii="Times New Roman" w:hAnsi="Times New Roman" w:cs="Times New Roman"/>
          <w:i/>
          <w:sz w:val="24"/>
          <w:szCs w:val="24"/>
        </w:rPr>
        <w:t>p</w:t>
      </w:r>
      <w:r w:rsidR="0060707A" w:rsidRPr="00B828AA">
        <w:rPr>
          <w:rFonts w:ascii="Times New Roman" w:hAnsi="Times New Roman" w:cs="Times New Roman"/>
          <w:sz w:val="24"/>
          <w:szCs w:val="24"/>
        </w:rPr>
        <w:t xml:space="preserve"> </w:t>
      </w:r>
      <w:r w:rsidR="00181AD4" w:rsidRPr="00B828AA">
        <w:rPr>
          <w:rFonts w:ascii="Times New Roman" w:hAnsi="Times New Roman" w:cs="Times New Roman"/>
          <w:sz w:val="24"/>
          <w:szCs w:val="24"/>
        </w:rPr>
        <w:t xml:space="preserve">= </w:t>
      </w:r>
      <w:r w:rsidR="0060707A" w:rsidRPr="00B828AA">
        <w:rPr>
          <w:rFonts w:ascii="Times New Roman" w:hAnsi="Times New Roman" w:cs="Times New Roman"/>
          <w:sz w:val="24"/>
          <w:szCs w:val="24"/>
        </w:rPr>
        <w:t xml:space="preserve">0.001, </w:t>
      </w:r>
      <w:r w:rsidR="0060707A" w:rsidRPr="00B828AA">
        <w:rPr>
          <w:rFonts w:ascii="Times New Roman" w:hAnsi="Times New Roman" w:cs="Times New Roman"/>
          <w:i/>
          <w:sz w:val="24"/>
          <w:szCs w:val="24"/>
        </w:rPr>
        <w:t>p</w:t>
      </w:r>
      <w:r w:rsidR="0060707A" w:rsidRPr="00B828AA">
        <w:rPr>
          <w:rFonts w:ascii="Times New Roman" w:hAnsi="Times New Roman" w:cs="Times New Roman"/>
          <w:i/>
          <w:sz w:val="24"/>
          <w:szCs w:val="24"/>
          <w:vertAlign w:val="subscript"/>
        </w:rPr>
        <w:t>cor</w:t>
      </w:r>
      <w:r w:rsidR="0060707A" w:rsidRPr="00B828AA">
        <w:rPr>
          <w:rFonts w:ascii="Times New Roman" w:hAnsi="Times New Roman" w:cs="Times New Roman"/>
          <w:sz w:val="24"/>
          <w:szCs w:val="24"/>
        </w:rPr>
        <w:t xml:space="preserve"> </w:t>
      </w:r>
      <w:r w:rsidR="00181AD4" w:rsidRPr="00B828AA">
        <w:rPr>
          <w:rFonts w:ascii="Times New Roman" w:hAnsi="Times New Roman" w:cs="Times New Roman"/>
          <w:sz w:val="24"/>
          <w:szCs w:val="24"/>
        </w:rPr>
        <w:t xml:space="preserve">= </w:t>
      </w:r>
      <w:r w:rsidR="0060707A" w:rsidRPr="00B828AA">
        <w:rPr>
          <w:rFonts w:ascii="Times New Roman" w:hAnsi="Times New Roman" w:cs="Times New Roman"/>
          <w:sz w:val="24"/>
          <w:szCs w:val="24"/>
        </w:rPr>
        <w:t>0.</w:t>
      </w:r>
      <w:r w:rsidR="00272FE6" w:rsidRPr="00B828AA">
        <w:rPr>
          <w:rFonts w:ascii="Times New Roman" w:hAnsi="Times New Roman" w:cs="Times New Roman"/>
          <w:sz w:val="24"/>
          <w:szCs w:val="24"/>
        </w:rPr>
        <w:t>006</w:t>
      </w:r>
      <w:r w:rsidR="0060707A" w:rsidRPr="00B828AA">
        <w:rPr>
          <w:rFonts w:ascii="Times New Roman" w:hAnsi="Times New Roman" w:cs="Times New Roman"/>
          <w:sz w:val="24"/>
          <w:szCs w:val="24"/>
        </w:rPr>
        <w:t>, R²</w:t>
      </w:r>
      <w:r w:rsidR="0060707A" w:rsidRPr="00B828AA">
        <w:rPr>
          <w:rFonts w:ascii="Times New Roman" w:hAnsi="Times New Roman" w:cs="Times New Roman"/>
          <w:sz w:val="24"/>
          <w:szCs w:val="24"/>
          <w:vertAlign w:val="subscript"/>
        </w:rPr>
        <w:t>marg</w:t>
      </w:r>
      <w:r w:rsidR="0060707A" w:rsidRPr="00B828AA">
        <w:rPr>
          <w:rFonts w:ascii="Times New Roman" w:hAnsi="Times New Roman" w:cs="Times New Roman"/>
          <w:sz w:val="24"/>
          <w:szCs w:val="24"/>
        </w:rPr>
        <w:t xml:space="preserve"> = 0.</w:t>
      </w:r>
      <w:r w:rsidR="00272FE6" w:rsidRPr="00B828AA">
        <w:rPr>
          <w:rFonts w:ascii="Times New Roman" w:hAnsi="Times New Roman" w:cs="Times New Roman"/>
          <w:sz w:val="24"/>
          <w:szCs w:val="24"/>
        </w:rPr>
        <w:t>016</w:t>
      </w:r>
      <w:r w:rsidR="0060707A" w:rsidRPr="00B828AA">
        <w:rPr>
          <w:rFonts w:ascii="Times New Roman" w:hAnsi="Times New Roman" w:cs="Times New Roman"/>
          <w:sz w:val="24"/>
          <w:szCs w:val="24"/>
        </w:rPr>
        <w:t>, R²</w:t>
      </w:r>
      <w:r w:rsidR="0060707A" w:rsidRPr="00B828AA">
        <w:rPr>
          <w:rFonts w:ascii="Times New Roman" w:hAnsi="Times New Roman" w:cs="Times New Roman"/>
          <w:sz w:val="24"/>
          <w:szCs w:val="24"/>
          <w:vertAlign w:val="subscript"/>
        </w:rPr>
        <w:t>cond</w:t>
      </w:r>
      <w:r w:rsidR="0060707A" w:rsidRPr="00B828AA">
        <w:rPr>
          <w:rFonts w:ascii="Times New Roman" w:hAnsi="Times New Roman" w:cs="Times New Roman"/>
          <w:sz w:val="24"/>
          <w:szCs w:val="24"/>
        </w:rPr>
        <w:t xml:space="preserve"> = 0.6</w:t>
      </w:r>
      <w:r w:rsidR="00181AD4" w:rsidRPr="00B828AA">
        <w:rPr>
          <w:rFonts w:ascii="Times New Roman" w:hAnsi="Times New Roman" w:cs="Times New Roman"/>
          <w:sz w:val="24"/>
          <w:szCs w:val="24"/>
        </w:rPr>
        <w:t>2</w:t>
      </w:r>
      <w:r w:rsidR="00272FE6" w:rsidRPr="00B828AA">
        <w:rPr>
          <w:rFonts w:ascii="Times New Roman" w:hAnsi="Times New Roman" w:cs="Times New Roman"/>
          <w:sz w:val="24"/>
          <w:szCs w:val="24"/>
        </w:rPr>
        <w:t>9</w:t>
      </w:r>
      <w:r w:rsidR="0060707A" w:rsidRPr="00B828AA">
        <w:rPr>
          <w:rFonts w:ascii="Times New Roman" w:hAnsi="Times New Roman" w:cs="Times New Roman"/>
          <w:sz w:val="24"/>
          <w:szCs w:val="24"/>
        </w:rPr>
        <w:t xml:space="preserve">; see Figure </w:t>
      </w:r>
      <w:r w:rsidR="00B4551C" w:rsidRPr="00B828AA">
        <w:rPr>
          <w:rFonts w:ascii="Times New Roman" w:hAnsi="Times New Roman" w:cs="Times New Roman"/>
          <w:sz w:val="24"/>
          <w:szCs w:val="24"/>
        </w:rPr>
        <w:t>3</w:t>
      </w:r>
      <w:r w:rsidR="0060707A" w:rsidRPr="00B828AA">
        <w:rPr>
          <w:rFonts w:ascii="Times New Roman" w:hAnsi="Times New Roman" w:cs="Times New Roman"/>
          <w:sz w:val="24"/>
          <w:szCs w:val="24"/>
        </w:rPr>
        <w:t>)</w:t>
      </w:r>
      <w:r w:rsidRPr="00B828AA">
        <w:rPr>
          <w:rFonts w:ascii="Times New Roman" w:hAnsi="Times New Roman" w:cs="Times New Roman"/>
          <w:sz w:val="24"/>
          <w:szCs w:val="24"/>
        </w:rPr>
        <w:t>.</w:t>
      </w:r>
      <w:r w:rsidR="00D51503" w:rsidRPr="00B828AA">
        <w:rPr>
          <w:rFonts w:ascii="Times New Roman" w:hAnsi="Times New Roman" w:cs="Times New Roman"/>
          <w:sz w:val="24"/>
          <w:szCs w:val="24"/>
        </w:rPr>
        <w:t xml:space="preserve"> Contrasts (see Table </w:t>
      </w:r>
      <w:r w:rsidR="00B4551C" w:rsidRPr="00B828AA">
        <w:rPr>
          <w:rFonts w:ascii="Times New Roman" w:hAnsi="Times New Roman" w:cs="Times New Roman"/>
          <w:sz w:val="24"/>
          <w:szCs w:val="24"/>
        </w:rPr>
        <w:t>3</w:t>
      </w:r>
      <w:r w:rsidR="00D51503" w:rsidRPr="00B828AA">
        <w:rPr>
          <w:rFonts w:ascii="Times New Roman" w:hAnsi="Times New Roman" w:cs="Times New Roman"/>
          <w:sz w:val="24"/>
          <w:szCs w:val="24"/>
        </w:rPr>
        <w:t xml:space="preserve">) showed that the Perspective module led to greater increases in ratings on the </w:t>
      </w:r>
      <w:r w:rsidR="00D51503" w:rsidRPr="00B828AA">
        <w:rPr>
          <w:rFonts w:ascii="Times New Roman" w:hAnsi="Times New Roman" w:cs="Times New Roman"/>
          <w:i/>
          <w:sz w:val="24"/>
          <w:szCs w:val="24"/>
        </w:rPr>
        <w:t>perspective</w:t>
      </w:r>
      <w:r w:rsidR="00D51503" w:rsidRPr="00B828AA">
        <w:rPr>
          <w:rFonts w:ascii="Times New Roman" w:hAnsi="Times New Roman" w:cs="Times New Roman"/>
          <w:sz w:val="24"/>
          <w:szCs w:val="24"/>
        </w:rPr>
        <w:t xml:space="preserve"> subscale than the RCC. This effect is found in both separate time points, although only marginally significant between T</w:t>
      </w:r>
      <w:r w:rsidR="00B146F0" w:rsidRPr="00B828AA">
        <w:rPr>
          <w:rFonts w:ascii="Times New Roman" w:hAnsi="Times New Roman" w:cs="Times New Roman"/>
          <w:sz w:val="24"/>
          <w:szCs w:val="24"/>
        </w:rPr>
        <w:t>1</w:t>
      </w:r>
      <w:r w:rsidR="00D51503" w:rsidRPr="00B828AA">
        <w:rPr>
          <w:rFonts w:ascii="Times New Roman" w:hAnsi="Times New Roman" w:cs="Times New Roman"/>
          <w:sz w:val="24"/>
          <w:szCs w:val="24"/>
        </w:rPr>
        <w:t xml:space="preserve"> and T</w:t>
      </w:r>
      <w:r w:rsidR="00B146F0" w:rsidRPr="00B828AA">
        <w:rPr>
          <w:rFonts w:ascii="Times New Roman" w:hAnsi="Times New Roman" w:cs="Times New Roman"/>
          <w:sz w:val="24"/>
          <w:szCs w:val="24"/>
        </w:rPr>
        <w:t>2</w:t>
      </w:r>
      <w:r w:rsidR="00D51503" w:rsidRPr="00B828AA">
        <w:rPr>
          <w:rFonts w:ascii="Times New Roman" w:hAnsi="Times New Roman" w:cs="Times New Roman"/>
          <w:sz w:val="24"/>
          <w:szCs w:val="24"/>
        </w:rPr>
        <w:t>.</w:t>
      </w:r>
    </w:p>
    <w:p w14:paraId="06EE84D7" w14:textId="6D6E3FDB" w:rsidR="005D2164" w:rsidRPr="00B828AA" w:rsidRDefault="005D2164" w:rsidP="007073FD">
      <w:pPr>
        <w:spacing w:line="480" w:lineRule="auto"/>
        <w:ind w:firstLine="720"/>
        <w:rPr>
          <w:rFonts w:ascii="Times New Roman" w:hAnsi="Times New Roman" w:cs="Times New Roman"/>
          <w:sz w:val="24"/>
          <w:szCs w:val="24"/>
        </w:rPr>
      </w:pPr>
      <w:r w:rsidRPr="00B828AA">
        <w:rPr>
          <w:rFonts w:ascii="Times New Roman" w:hAnsi="Times New Roman" w:cs="Times New Roman"/>
          <w:b/>
          <w:sz w:val="24"/>
          <w:szCs w:val="24"/>
        </w:rPr>
        <w:t xml:space="preserve">Planning Refocus. </w:t>
      </w:r>
      <w:r w:rsidRPr="00B828AA">
        <w:rPr>
          <w:rFonts w:ascii="Times New Roman" w:hAnsi="Times New Roman" w:cs="Times New Roman"/>
          <w:sz w:val="24"/>
          <w:szCs w:val="24"/>
        </w:rPr>
        <w:t xml:space="preserve">Similarly, the full-null model comparison </w:t>
      </w:r>
      <w:r w:rsidR="00D51503" w:rsidRPr="00B828AA">
        <w:rPr>
          <w:rFonts w:ascii="Times New Roman" w:hAnsi="Times New Roman" w:cs="Times New Roman"/>
          <w:sz w:val="24"/>
          <w:szCs w:val="24"/>
        </w:rPr>
        <w:t>was</w:t>
      </w:r>
      <w:r w:rsidRPr="00B828AA">
        <w:rPr>
          <w:rFonts w:ascii="Times New Roman" w:hAnsi="Times New Roman" w:cs="Times New Roman"/>
          <w:sz w:val="24"/>
          <w:szCs w:val="24"/>
        </w:rPr>
        <w:t xml:space="preserve"> significan</w:t>
      </w:r>
      <w:r w:rsidR="00D51503" w:rsidRPr="00B828AA">
        <w:rPr>
          <w:rFonts w:ascii="Times New Roman" w:hAnsi="Times New Roman" w:cs="Times New Roman"/>
          <w:sz w:val="24"/>
          <w:szCs w:val="24"/>
        </w:rPr>
        <w:t>t</w:t>
      </w:r>
      <w:r w:rsidRPr="00B828AA">
        <w:rPr>
          <w:rFonts w:ascii="Times New Roman" w:hAnsi="Times New Roman" w:cs="Times New Roman"/>
          <w:sz w:val="24"/>
          <w:szCs w:val="24"/>
        </w:rPr>
        <w:t xml:space="preserve"> (likelihood ratio test: χ</w:t>
      </w:r>
      <w:r w:rsidRPr="00B828AA">
        <w:rPr>
          <w:rFonts w:ascii="Times New Roman" w:hAnsi="Times New Roman" w:cs="Times New Roman"/>
          <w:sz w:val="24"/>
          <w:szCs w:val="24"/>
          <w:vertAlign w:val="superscript"/>
        </w:rPr>
        <w:t>2</w:t>
      </w:r>
      <w:r w:rsidRPr="00B828AA">
        <w:rPr>
          <w:rFonts w:ascii="Times New Roman" w:hAnsi="Times New Roman" w:cs="Times New Roman"/>
          <w:sz w:val="24"/>
          <w:szCs w:val="24"/>
        </w:rPr>
        <w:t xml:space="preserve"> = </w:t>
      </w:r>
      <w:r w:rsidR="00D51503" w:rsidRPr="00B828AA">
        <w:rPr>
          <w:rFonts w:ascii="Times New Roman" w:hAnsi="Times New Roman" w:cs="Times New Roman"/>
          <w:sz w:val="24"/>
          <w:szCs w:val="24"/>
        </w:rPr>
        <w:t xml:space="preserve">37.55, df = 13, </w:t>
      </w:r>
      <w:r w:rsidR="00D51503" w:rsidRPr="00B828AA">
        <w:rPr>
          <w:rFonts w:ascii="Times New Roman" w:hAnsi="Times New Roman" w:cs="Times New Roman"/>
          <w:i/>
          <w:sz w:val="24"/>
          <w:szCs w:val="24"/>
        </w:rPr>
        <w:t>p</w:t>
      </w:r>
      <w:r w:rsidR="00D51503" w:rsidRPr="00B828AA">
        <w:rPr>
          <w:rFonts w:ascii="Times New Roman" w:hAnsi="Times New Roman" w:cs="Times New Roman"/>
          <w:sz w:val="24"/>
          <w:szCs w:val="24"/>
        </w:rPr>
        <w:t xml:space="preserve"> &lt; 0.001, </w:t>
      </w:r>
      <w:r w:rsidR="00D51503" w:rsidRPr="00B828AA">
        <w:rPr>
          <w:rFonts w:ascii="Times New Roman" w:hAnsi="Times New Roman" w:cs="Times New Roman"/>
          <w:i/>
          <w:sz w:val="24"/>
          <w:szCs w:val="24"/>
        </w:rPr>
        <w:t>p</w:t>
      </w:r>
      <w:r w:rsidR="00D51503" w:rsidRPr="00B828AA">
        <w:rPr>
          <w:rFonts w:ascii="Times New Roman" w:hAnsi="Times New Roman" w:cs="Times New Roman"/>
          <w:i/>
          <w:sz w:val="24"/>
          <w:szCs w:val="24"/>
          <w:vertAlign w:val="subscript"/>
        </w:rPr>
        <w:t>cor</w:t>
      </w:r>
      <w:r w:rsidR="00D51503" w:rsidRPr="00B828AA">
        <w:rPr>
          <w:rFonts w:ascii="Times New Roman" w:hAnsi="Times New Roman" w:cs="Times New Roman"/>
          <w:sz w:val="24"/>
          <w:szCs w:val="24"/>
        </w:rPr>
        <w:t xml:space="preserve"> </w:t>
      </w:r>
      <w:r w:rsidR="008671F6" w:rsidRPr="00B828AA">
        <w:rPr>
          <w:rFonts w:ascii="Times New Roman" w:hAnsi="Times New Roman" w:cs="Times New Roman"/>
          <w:sz w:val="24"/>
          <w:szCs w:val="24"/>
        </w:rPr>
        <w:t xml:space="preserve">= </w:t>
      </w:r>
      <w:r w:rsidR="00D51503" w:rsidRPr="00B828AA">
        <w:rPr>
          <w:rFonts w:ascii="Times New Roman" w:hAnsi="Times New Roman" w:cs="Times New Roman"/>
          <w:sz w:val="24"/>
          <w:szCs w:val="24"/>
        </w:rPr>
        <w:t>0.</w:t>
      </w:r>
      <w:r w:rsidR="00FD02CD" w:rsidRPr="00B828AA">
        <w:rPr>
          <w:rFonts w:ascii="Times New Roman" w:hAnsi="Times New Roman" w:cs="Times New Roman"/>
          <w:sz w:val="24"/>
          <w:szCs w:val="24"/>
        </w:rPr>
        <w:t>004</w:t>
      </w:r>
      <w:r w:rsidR="00D51503" w:rsidRPr="00B828AA">
        <w:rPr>
          <w:rFonts w:ascii="Times New Roman" w:hAnsi="Times New Roman" w:cs="Times New Roman"/>
          <w:sz w:val="24"/>
          <w:szCs w:val="24"/>
        </w:rPr>
        <w:t>, R²</w:t>
      </w:r>
      <w:r w:rsidR="00D51503" w:rsidRPr="00B828AA">
        <w:rPr>
          <w:rFonts w:ascii="Times New Roman" w:hAnsi="Times New Roman" w:cs="Times New Roman"/>
          <w:sz w:val="24"/>
          <w:szCs w:val="24"/>
          <w:vertAlign w:val="subscript"/>
        </w:rPr>
        <w:t>marg</w:t>
      </w:r>
      <w:r w:rsidR="00D51503" w:rsidRPr="00B828AA">
        <w:rPr>
          <w:rFonts w:ascii="Times New Roman" w:hAnsi="Times New Roman" w:cs="Times New Roman"/>
          <w:sz w:val="24"/>
          <w:szCs w:val="24"/>
        </w:rPr>
        <w:t xml:space="preserve"> = 0.</w:t>
      </w:r>
      <w:r w:rsidR="00272FE6" w:rsidRPr="00B828AA">
        <w:rPr>
          <w:rFonts w:ascii="Times New Roman" w:hAnsi="Times New Roman" w:cs="Times New Roman"/>
          <w:sz w:val="24"/>
          <w:szCs w:val="24"/>
        </w:rPr>
        <w:t>033</w:t>
      </w:r>
      <w:r w:rsidR="00D51503" w:rsidRPr="00B828AA">
        <w:rPr>
          <w:rFonts w:ascii="Times New Roman" w:hAnsi="Times New Roman" w:cs="Times New Roman"/>
          <w:sz w:val="24"/>
          <w:szCs w:val="24"/>
        </w:rPr>
        <w:t>, R²</w:t>
      </w:r>
      <w:r w:rsidR="00D51503" w:rsidRPr="00B828AA">
        <w:rPr>
          <w:rFonts w:ascii="Times New Roman" w:hAnsi="Times New Roman" w:cs="Times New Roman"/>
          <w:sz w:val="24"/>
          <w:szCs w:val="24"/>
          <w:vertAlign w:val="subscript"/>
        </w:rPr>
        <w:t>cond</w:t>
      </w:r>
      <w:r w:rsidR="00D51503" w:rsidRPr="00B828AA">
        <w:rPr>
          <w:rFonts w:ascii="Times New Roman" w:hAnsi="Times New Roman" w:cs="Times New Roman"/>
          <w:sz w:val="24"/>
          <w:szCs w:val="24"/>
        </w:rPr>
        <w:t xml:space="preserve"> = 0.</w:t>
      </w:r>
      <w:r w:rsidR="008671F6" w:rsidRPr="00B828AA">
        <w:rPr>
          <w:rFonts w:ascii="Times New Roman" w:hAnsi="Times New Roman" w:cs="Times New Roman"/>
          <w:sz w:val="24"/>
          <w:szCs w:val="24"/>
        </w:rPr>
        <w:t>582</w:t>
      </w:r>
      <w:r w:rsidR="00D51503" w:rsidRPr="00B828AA">
        <w:rPr>
          <w:rFonts w:ascii="Times New Roman" w:hAnsi="Times New Roman" w:cs="Times New Roman"/>
          <w:sz w:val="24"/>
          <w:szCs w:val="24"/>
        </w:rPr>
        <w:t xml:space="preserve">; see Figure </w:t>
      </w:r>
      <w:r w:rsidR="00B4551C" w:rsidRPr="00B828AA">
        <w:rPr>
          <w:rFonts w:ascii="Times New Roman" w:hAnsi="Times New Roman" w:cs="Times New Roman"/>
          <w:sz w:val="24"/>
          <w:szCs w:val="24"/>
        </w:rPr>
        <w:t>3</w:t>
      </w:r>
      <w:r w:rsidR="00D51503" w:rsidRPr="00B828AA">
        <w:rPr>
          <w:rFonts w:ascii="Times New Roman" w:hAnsi="Times New Roman" w:cs="Times New Roman"/>
          <w:sz w:val="24"/>
          <w:szCs w:val="24"/>
        </w:rPr>
        <w:t>). However, the Perspective and Affect modules only lead to (marginally) greater increases in ratings than the RCC when averaged over all possible time points</w:t>
      </w:r>
      <w:r w:rsidR="008671F6" w:rsidRPr="00B828AA">
        <w:rPr>
          <w:rFonts w:ascii="Times New Roman" w:hAnsi="Times New Roman" w:cs="Times New Roman"/>
          <w:sz w:val="24"/>
          <w:szCs w:val="24"/>
        </w:rPr>
        <w:t xml:space="preserve"> (see </w:t>
      </w:r>
      <w:r w:rsidR="00B146F0" w:rsidRPr="00B828AA">
        <w:rPr>
          <w:rFonts w:ascii="Times New Roman" w:hAnsi="Times New Roman" w:cs="Times New Roman"/>
          <w:sz w:val="24"/>
          <w:szCs w:val="24"/>
        </w:rPr>
        <w:t xml:space="preserve">supplementary materials </w:t>
      </w:r>
      <w:r w:rsidR="008671F6" w:rsidRPr="00B828AA">
        <w:rPr>
          <w:rFonts w:ascii="Times New Roman" w:hAnsi="Times New Roman" w:cs="Times New Roman"/>
          <w:sz w:val="24"/>
          <w:szCs w:val="24"/>
        </w:rPr>
        <w:t xml:space="preserve">Table </w:t>
      </w:r>
      <w:r w:rsidR="00B4551C" w:rsidRPr="00B828AA">
        <w:rPr>
          <w:rFonts w:ascii="Times New Roman" w:hAnsi="Times New Roman" w:cs="Times New Roman"/>
          <w:sz w:val="24"/>
          <w:szCs w:val="24"/>
        </w:rPr>
        <w:t>3</w:t>
      </w:r>
      <w:r w:rsidR="008671F6" w:rsidRPr="00B828AA">
        <w:rPr>
          <w:rFonts w:ascii="Times New Roman" w:hAnsi="Times New Roman" w:cs="Times New Roman"/>
          <w:sz w:val="24"/>
          <w:szCs w:val="24"/>
        </w:rPr>
        <w:t>)</w:t>
      </w:r>
      <w:r w:rsidR="00D51503" w:rsidRPr="00B828AA">
        <w:rPr>
          <w:rFonts w:ascii="Times New Roman" w:hAnsi="Times New Roman" w:cs="Times New Roman"/>
          <w:sz w:val="24"/>
          <w:szCs w:val="24"/>
        </w:rPr>
        <w:t>.</w:t>
      </w:r>
    </w:p>
    <w:p w14:paraId="076AEC79" w14:textId="1DECEB2A" w:rsidR="005D2164" w:rsidRPr="00B828AA" w:rsidRDefault="005D2164" w:rsidP="007073FD">
      <w:pPr>
        <w:spacing w:line="480" w:lineRule="auto"/>
        <w:ind w:firstLine="720"/>
        <w:rPr>
          <w:rFonts w:ascii="Times New Roman" w:hAnsi="Times New Roman" w:cs="Times New Roman"/>
          <w:sz w:val="24"/>
          <w:szCs w:val="24"/>
        </w:rPr>
      </w:pPr>
      <w:r w:rsidRPr="00B828AA">
        <w:rPr>
          <w:rFonts w:ascii="Times New Roman" w:hAnsi="Times New Roman" w:cs="Times New Roman"/>
          <w:b/>
          <w:sz w:val="24"/>
          <w:szCs w:val="24"/>
        </w:rPr>
        <w:t xml:space="preserve">Acceptance. </w:t>
      </w:r>
      <w:r w:rsidRPr="00B828AA">
        <w:rPr>
          <w:rFonts w:ascii="Times New Roman" w:hAnsi="Times New Roman" w:cs="Times New Roman"/>
          <w:sz w:val="24"/>
          <w:szCs w:val="24"/>
        </w:rPr>
        <w:t xml:space="preserve">The full-null model comparison was significant </w:t>
      </w:r>
      <w:r w:rsidR="00D51503" w:rsidRPr="00B828AA">
        <w:rPr>
          <w:rFonts w:ascii="Times New Roman" w:hAnsi="Times New Roman" w:cs="Times New Roman"/>
          <w:sz w:val="24"/>
          <w:szCs w:val="24"/>
        </w:rPr>
        <w:t>(χ</w:t>
      </w:r>
      <w:r w:rsidR="00D51503" w:rsidRPr="00B828AA">
        <w:rPr>
          <w:rFonts w:ascii="Times New Roman" w:hAnsi="Times New Roman" w:cs="Times New Roman"/>
          <w:sz w:val="24"/>
          <w:szCs w:val="24"/>
          <w:vertAlign w:val="superscript"/>
        </w:rPr>
        <w:t>2</w:t>
      </w:r>
      <w:r w:rsidR="00D51503" w:rsidRPr="00B828AA">
        <w:rPr>
          <w:rFonts w:ascii="Times New Roman" w:hAnsi="Times New Roman" w:cs="Times New Roman"/>
          <w:sz w:val="24"/>
          <w:szCs w:val="24"/>
        </w:rPr>
        <w:t xml:space="preserve"> = 53.09, df = 13, </w:t>
      </w:r>
      <w:r w:rsidR="00D51503" w:rsidRPr="00B828AA">
        <w:rPr>
          <w:rFonts w:ascii="Times New Roman" w:hAnsi="Times New Roman" w:cs="Times New Roman"/>
          <w:i/>
          <w:sz w:val="24"/>
          <w:szCs w:val="24"/>
        </w:rPr>
        <w:t>p</w:t>
      </w:r>
      <w:r w:rsidR="00D51503" w:rsidRPr="00B828AA">
        <w:rPr>
          <w:rFonts w:ascii="Times New Roman" w:hAnsi="Times New Roman" w:cs="Times New Roman"/>
          <w:sz w:val="24"/>
          <w:szCs w:val="24"/>
        </w:rPr>
        <w:t xml:space="preserve"> &lt; 0.001, </w:t>
      </w:r>
      <w:r w:rsidR="00D51503" w:rsidRPr="00B828AA">
        <w:rPr>
          <w:rFonts w:ascii="Times New Roman" w:hAnsi="Times New Roman" w:cs="Times New Roman"/>
          <w:i/>
          <w:sz w:val="24"/>
          <w:szCs w:val="24"/>
        </w:rPr>
        <w:t>p</w:t>
      </w:r>
      <w:r w:rsidR="00D51503" w:rsidRPr="00B828AA">
        <w:rPr>
          <w:rFonts w:ascii="Times New Roman" w:hAnsi="Times New Roman" w:cs="Times New Roman"/>
          <w:i/>
          <w:sz w:val="24"/>
          <w:szCs w:val="24"/>
          <w:vertAlign w:val="subscript"/>
        </w:rPr>
        <w:t>cor</w:t>
      </w:r>
      <w:r w:rsidR="00D51503" w:rsidRPr="00B828AA">
        <w:rPr>
          <w:rFonts w:ascii="Times New Roman" w:hAnsi="Times New Roman" w:cs="Times New Roman"/>
          <w:sz w:val="24"/>
          <w:szCs w:val="24"/>
        </w:rPr>
        <w:t xml:space="preserve"> &lt; 0.001, R²</w:t>
      </w:r>
      <w:r w:rsidR="00D51503" w:rsidRPr="00B828AA">
        <w:rPr>
          <w:rFonts w:ascii="Times New Roman" w:hAnsi="Times New Roman" w:cs="Times New Roman"/>
          <w:sz w:val="24"/>
          <w:szCs w:val="24"/>
          <w:vertAlign w:val="subscript"/>
        </w:rPr>
        <w:t>marg</w:t>
      </w:r>
      <w:r w:rsidR="00D51503" w:rsidRPr="00B828AA">
        <w:rPr>
          <w:rFonts w:ascii="Times New Roman" w:hAnsi="Times New Roman" w:cs="Times New Roman"/>
          <w:sz w:val="24"/>
          <w:szCs w:val="24"/>
        </w:rPr>
        <w:t xml:space="preserve"> = 0.</w:t>
      </w:r>
      <w:r w:rsidR="002F0DD1" w:rsidRPr="00B828AA">
        <w:rPr>
          <w:rFonts w:ascii="Times New Roman" w:hAnsi="Times New Roman" w:cs="Times New Roman"/>
          <w:sz w:val="24"/>
          <w:szCs w:val="24"/>
        </w:rPr>
        <w:t>052</w:t>
      </w:r>
      <w:r w:rsidR="00D51503" w:rsidRPr="00B828AA">
        <w:rPr>
          <w:rFonts w:ascii="Times New Roman" w:hAnsi="Times New Roman" w:cs="Times New Roman"/>
          <w:sz w:val="24"/>
          <w:szCs w:val="24"/>
        </w:rPr>
        <w:t>, R²</w:t>
      </w:r>
      <w:r w:rsidR="00D51503" w:rsidRPr="00B828AA">
        <w:rPr>
          <w:rFonts w:ascii="Times New Roman" w:hAnsi="Times New Roman" w:cs="Times New Roman"/>
          <w:sz w:val="24"/>
          <w:szCs w:val="24"/>
          <w:vertAlign w:val="subscript"/>
        </w:rPr>
        <w:t>cond</w:t>
      </w:r>
      <w:r w:rsidR="00D51503" w:rsidRPr="00B828AA">
        <w:rPr>
          <w:rFonts w:ascii="Times New Roman" w:hAnsi="Times New Roman" w:cs="Times New Roman"/>
          <w:sz w:val="24"/>
          <w:szCs w:val="24"/>
        </w:rPr>
        <w:t xml:space="preserve"> = 0.</w:t>
      </w:r>
      <w:r w:rsidR="008671F6" w:rsidRPr="00B828AA">
        <w:rPr>
          <w:rFonts w:ascii="Times New Roman" w:hAnsi="Times New Roman" w:cs="Times New Roman"/>
          <w:sz w:val="24"/>
          <w:szCs w:val="24"/>
        </w:rPr>
        <w:t>540</w:t>
      </w:r>
      <w:r w:rsidR="00D51503" w:rsidRPr="00B828AA">
        <w:rPr>
          <w:rFonts w:ascii="Times New Roman" w:hAnsi="Times New Roman" w:cs="Times New Roman"/>
          <w:sz w:val="24"/>
          <w:szCs w:val="24"/>
        </w:rPr>
        <w:t xml:space="preserve">; see Figure </w:t>
      </w:r>
      <w:r w:rsidR="00AE12E2" w:rsidRPr="00B828AA">
        <w:rPr>
          <w:rFonts w:ascii="Times New Roman" w:hAnsi="Times New Roman" w:cs="Times New Roman"/>
          <w:sz w:val="24"/>
          <w:szCs w:val="24"/>
        </w:rPr>
        <w:t>3</w:t>
      </w:r>
      <w:r w:rsidRPr="00B828AA">
        <w:rPr>
          <w:rFonts w:ascii="Times New Roman" w:hAnsi="Times New Roman" w:cs="Times New Roman"/>
          <w:sz w:val="24"/>
          <w:szCs w:val="24"/>
        </w:rPr>
        <w:t xml:space="preserve">). The contrasts (see </w:t>
      </w:r>
      <w:r w:rsidR="006508DA" w:rsidRPr="00B828AA">
        <w:rPr>
          <w:rFonts w:ascii="Times New Roman" w:hAnsi="Times New Roman" w:cs="Times New Roman"/>
          <w:sz w:val="24"/>
          <w:szCs w:val="24"/>
        </w:rPr>
        <w:t>Table</w:t>
      </w:r>
      <w:r w:rsidRPr="00B828AA">
        <w:rPr>
          <w:rFonts w:ascii="Times New Roman" w:hAnsi="Times New Roman" w:cs="Times New Roman"/>
          <w:sz w:val="24"/>
          <w:szCs w:val="24"/>
        </w:rPr>
        <w:t xml:space="preserve"> </w:t>
      </w:r>
      <w:r w:rsidR="00B4551C" w:rsidRPr="00B828AA">
        <w:rPr>
          <w:rFonts w:ascii="Times New Roman" w:hAnsi="Times New Roman" w:cs="Times New Roman"/>
          <w:sz w:val="24"/>
          <w:szCs w:val="24"/>
        </w:rPr>
        <w:t>3</w:t>
      </w:r>
      <w:r w:rsidRPr="00B828AA">
        <w:rPr>
          <w:rFonts w:ascii="Times New Roman" w:hAnsi="Times New Roman" w:cs="Times New Roman"/>
          <w:sz w:val="24"/>
          <w:szCs w:val="24"/>
        </w:rPr>
        <w:t xml:space="preserve">) between the modules revealed that the change in </w:t>
      </w:r>
      <w:r w:rsidRPr="00B828AA">
        <w:rPr>
          <w:rFonts w:ascii="Times New Roman" w:hAnsi="Times New Roman" w:cs="Times New Roman"/>
          <w:i/>
          <w:sz w:val="24"/>
          <w:szCs w:val="24"/>
        </w:rPr>
        <w:t>acceptance</w:t>
      </w:r>
      <w:r w:rsidRPr="00B828AA">
        <w:rPr>
          <w:rFonts w:ascii="Times New Roman" w:hAnsi="Times New Roman" w:cs="Times New Roman"/>
          <w:sz w:val="24"/>
          <w:szCs w:val="24"/>
        </w:rPr>
        <w:t xml:space="preserve"> after the Presence module did not differ from that in the RCC, but that the ratings after the Affect module</w:t>
      </w:r>
      <w:r w:rsidR="00D51503" w:rsidRPr="00B828AA">
        <w:rPr>
          <w:rFonts w:ascii="Times New Roman" w:hAnsi="Times New Roman" w:cs="Times New Roman"/>
          <w:sz w:val="24"/>
          <w:szCs w:val="24"/>
        </w:rPr>
        <w:t xml:space="preserve"> at T1</w:t>
      </w:r>
      <w:r w:rsidRPr="00B828AA">
        <w:rPr>
          <w:rFonts w:ascii="Times New Roman" w:hAnsi="Times New Roman" w:cs="Times New Roman"/>
          <w:sz w:val="24"/>
          <w:szCs w:val="24"/>
        </w:rPr>
        <w:t xml:space="preserve"> increased relatively more than those of the participants who completed the Presence module or were in the RCC</w:t>
      </w:r>
      <w:r w:rsidR="006B1A19" w:rsidRPr="00B828AA">
        <w:rPr>
          <w:rFonts w:ascii="Times New Roman" w:hAnsi="Times New Roman" w:cs="Times New Roman"/>
          <w:sz w:val="24"/>
          <w:szCs w:val="24"/>
        </w:rPr>
        <w:t xml:space="preserve"> (the latter effect being of medium size</w:t>
      </w:r>
      <w:r w:rsidR="00B4551C" w:rsidRPr="00B828AA">
        <w:rPr>
          <w:rFonts w:ascii="Times New Roman" w:hAnsi="Times New Roman" w:cs="Times New Roman"/>
          <w:sz w:val="24"/>
          <w:szCs w:val="24"/>
        </w:rPr>
        <w:t>, Table 4</w:t>
      </w:r>
      <w:r w:rsidR="006B1A19" w:rsidRPr="00B828AA">
        <w:rPr>
          <w:rFonts w:ascii="Times New Roman" w:hAnsi="Times New Roman" w:cs="Times New Roman"/>
          <w:sz w:val="24"/>
          <w:szCs w:val="24"/>
        </w:rPr>
        <w:t>)</w:t>
      </w:r>
      <w:r w:rsidRPr="00B828AA">
        <w:rPr>
          <w:rFonts w:ascii="Times New Roman" w:hAnsi="Times New Roman" w:cs="Times New Roman"/>
          <w:sz w:val="24"/>
          <w:szCs w:val="24"/>
        </w:rPr>
        <w:t xml:space="preserve">. </w:t>
      </w:r>
      <w:r w:rsidR="004E6766" w:rsidRPr="00B828AA">
        <w:rPr>
          <w:rFonts w:ascii="Times New Roman" w:hAnsi="Times New Roman" w:cs="Times New Roman"/>
          <w:sz w:val="24"/>
          <w:szCs w:val="24"/>
        </w:rPr>
        <w:t xml:space="preserve">The Affect module also lead to marginally significant increases compared to the RCC at T3, whereas the Perspective module did not differ significantly from the Affect or Retest Control Cohorts at either time point. </w:t>
      </w:r>
      <w:r w:rsidRPr="00B828AA">
        <w:rPr>
          <w:rFonts w:ascii="Times New Roman" w:hAnsi="Times New Roman" w:cs="Times New Roman"/>
          <w:sz w:val="24"/>
          <w:szCs w:val="24"/>
        </w:rPr>
        <w:t xml:space="preserve"> </w:t>
      </w:r>
    </w:p>
    <w:p w14:paraId="56E138A6" w14:textId="704A3857" w:rsidR="008671F6" w:rsidRPr="00B828AA" w:rsidRDefault="005D2164" w:rsidP="004B23DA">
      <w:pPr>
        <w:spacing w:line="480" w:lineRule="auto"/>
        <w:ind w:firstLine="720"/>
        <w:rPr>
          <w:rFonts w:ascii="Times New Roman" w:hAnsi="Times New Roman" w:cs="Times New Roman"/>
          <w:sz w:val="24"/>
          <w:szCs w:val="24"/>
        </w:rPr>
      </w:pPr>
      <w:r w:rsidRPr="00B828AA">
        <w:rPr>
          <w:rFonts w:ascii="Times New Roman" w:hAnsi="Times New Roman" w:cs="Times New Roman"/>
          <w:b/>
          <w:sz w:val="24"/>
          <w:szCs w:val="24"/>
        </w:rPr>
        <w:t xml:space="preserve">Positive Refocus. </w:t>
      </w:r>
      <w:r w:rsidRPr="00B828AA">
        <w:rPr>
          <w:rFonts w:ascii="Times New Roman" w:hAnsi="Times New Roman" w:cs="Times New Roman"/>
          <w:sz w:val="24"/>
          <w:szCs w:val="24"/>
        </w:rPr>
        <w:t xml:space="preserve">Including module </w:t>
      </w:r>
      <w:r w:rsidR="00976E9D" w:rsidRPr="00B828AA">
        <w:rPr>
          <w:rFonts w:ascii="Times New Roman" w:hAnsi="Times New Roman" w:cs="Times New Roman"/>
          <w:sz w:val="24"/>
          <w:szCs w:val="24"/>
        </w:rPr>
        <w:t>per time point</w:t>
      </w:r>
      <w:r w:rsidRPr="00B828AA">
        <w:rPr>
          <w:rFonts w:ascii="Times New Roman" w:hAnsi="Times New Roman" w:cs="Times New Roman"/>
          <w:sz w:val="24"/>
          <w:szCs w:val="24"/>
        </w:rPr>
        <w:t xml:space="preserve"> significantly improved the model</w:t>
      </w:r>
      <w:r w:rsidR="00976E9D" w:rsidRPr="00B828AA">
        <w:rPr>
          <w:rFonts w:ascii="Times New Roman" w:hAnsi="Times New Roman" w:cs="Times New Roman"/>
          <w:sz w:val="24"/>
          <w:szCs w:val="24"/>
        </w:rPr>
        <w:t xml:space="preserve"> over the null model</w:t>
      </w:r>
      <w:r w:rsidRPr="00B828AA">
        <w:rPr>
          <w:rFonts w:ascii="Times New Roman" w:hAnsi="Times New Roman" w:cs="Times New Roman"/>
          <w:sz w:val="24"/>
          <w:szCs w:val="24"/>
        </w:rPr>
        <w:t xml:space="preserve"> (</w:t>
      </w:r>
      <w:r w:rsidR="00976E9D" w:rsidRPr="00B828AA">
        <w:rPr>
          <w:rFonts w:ascii="Times New Roman" w:hAnsi="Times New Roman" w:cs="Times New Roman"/>
          <w:sz w:val="24"/>
          <w:szCs w:val="24"/>
        </w:rPr>
        <w:t>χ</w:t>
      </w:r>
      <w:r w:rsidR="00976E9D" w:rsidRPr="00B828AA">
        <w:rPr>
          <w:rFonts w:ascii="Times New Roman" w:hAnsi="Times New Roman" w:cs="Times New Roman"/>
          <w:sz w:val="24"/>
          <w:szCs w:val="24"/>
          <w:vertAlign w:val="superscript"/>
        </w:rPr>
        <w:t>2</w:t>
      </w:r>
      <w:r w:rsidR="00976E9D" w:rsidRPr="00B828AA">
        <w:rPr>
          <w:rFonts w:ascii="Times New Roman" w:hAnsi="Times New Roman" w:cs="Times New Roman"/>
          <w:sz w:val="24"/>
          <w:szCs w:val="24"/>
        </w:rPr>
        <w:t xml:space="preserve"> = 51.61, df = 13, </w:t>
      </w:r>
      <w:r w:rsidR="00976E9D" w:rsidRPr="00B828AA">
        <w:rPr>
          <w:rFonts w:ascii="Times New Roman" w:hAnsi="Times New Roman" w:cs="Times New Roman"/>
          <w:i/>
          <w:sz w:val="24"/>
          <w:szCs w:val="24"/>
        </w:rPr>
        <w:t>p</w:t>
      </w:r>
      <w:r w:rsidR="00976E9D" w:rsidRPr="00B828AA">
        <w:rPr>
          <w:rFonts w:ascii="Times New Roman" w:hAnsi="Times New Roman" w:cs="Times New Roman"/>
          <w:sz w:val="24"/>
          <w:szCs w:val="24"/>
        </w:rPr>
        <w:t xml:space="preserve"> &lt; 0.001, </w:t>
      </w:r>
      <w:r w:rsidR="00976E9D" w:rsidRPr="00B828AA">
        <w:rPr>
          <w:rFonts w:ascii="Times New Roman" w:hAnsi="Times New Roman" w:cs="Times New Roman"/>
          <w:i/>
          <w:sz w:val="24"/>
          <w:szCs w:val="24"/>
        </w:rPr>
        <w:t>p</w:t>
      </w:r>
      <w:r w:rsidR="00976E9D" w:rsidRPr="00B828AA">
        <w:rPr>
          <w:rFonts w:ascii="Times New Roman" w:hAnsi="Times New Roman" w:cs="Times New Roman"/>
          <w:i/>
          <w:sz w:val="24"/>
          <w:szCs w:val="24"/>
          <w:vertAlign w:val="subscript"/>
        </w:rPr>
        <w:t>cor</w:t>
      </w:r>
      <w:r w:rsidR="00976E9D" w:rsidRPr="00B828AA">
        <w:rPr>
          <w:rFonts w:ascii="Times New Roman" w:hAnsi="Times New Roman" w:cs="Times New Roman"/>
          <w:sz w:val="24"/>
          <w:szCs w:val="24"/>
        </w:rPr>
        <w:t xml:space="preserve"> &lt; 0.001, R²</w:t>
      </w:r>
      <w:r w:rsidR="00976E9D" w:rsidRPr="00B828AA">
        <w:rPr>
          <w:rFonts w:ascii="Times New Roman" w:hAnsi="Times New Roman" w:cs="Times New Roman"/>
          <w:sz w:val="24"/>
          <w:szCs w:val="24"/>
          <w:vertAlign w:val="subscript"/>
        </w:rPr>
        <w:t>marg</w:t>
      </w:r>
      <w:r w:rsidR="00976E9D" w:rsidRPr="00B828AA">
        <w:rPr>
          <w:rFonts w:ascii="Times New Roman" w:hAnsi="Times New Roman" w:cs="Times New Roman"/>
          <w:sz w:val="24"/>
          <w:szCs w:val="24"/>
        </w:rPr>
        <w:t xml:space="preserve"> = 0.</w:t>
      </w:r>
      <w:r w:rsidR="008671F6" w:rsidRPr="00B828AA">
        <w:rPr>
          <w:rFonts w:ascii="Times New Roman" w:hAnsi="Times New Roman" w:cs="Times New Roman"/>
          <w:sz w:val="24"/>
          <w:szCs w:val="24"/>
        </w:rPr>
        <w:t>033</w:t>
      </w:r>
      <w:r w:rsidR="00976E9D" w:rsidRPr="00B828AA">
        <w:rPr>
          <w:rFonts w:ascii="Times New Roman" w:hAnsi="Times New Roman" w:cs="Times New Roman"/>
          <w:sz w:val="24"/>
          <w:szCs w:val="24"/>
        </w:rPr>
        <w:t>, R²</w:t>
      </w:r>
      <w:r w:rsidR="00976E9D" w:rsidRPr="00B828AA">
        <w:rPr>
          <w:rFonts w:ascii="Times New Roman" w:hAnsi="Times New Roman" w:cs="Times New Roman"/>
          <w:sz w:val="24"/>
          <w:szCs w:val="24"/>
          <w:vertAlign w:val="subscript"/>
        </w:rPr>
        <w:t>cond</w:t>
      </w:r>
      <w:r w:rsidR="00976E9D" w:rsidRPr="00B828AA">
        <w:rPr>
          <w:rFonts w:ascii="Times New Roman" w:hAnsi="Times New Roman" w:cs="Times New Roman"/>
          <w:sz w:val="24"/>
          <w:szCs w:val="24"/>
        </w:rPr>
        <w:t xml:space="preserve"> = 0.</w:t>
      </w:r>
      <w:r w:rsidR="008671F6" w:rsidRPr="00B828AA">
        <w:rPr>
          <w:rFonts w:ascii="Times New Roman" w:hAnsi="Times New Roman" w:cs="Times New Roman"/>
          <w:sz w:val="24"/>
          <w:szCs w:val="24"/>
        </w:rPr>
        <w:t>532</w:t>
      </w:r>
      <w:r w:rsidR="00976E9D" w:rsidRPr="00B828AA">
        <w:rPr>
          <w:rFonts w:ascii="Times New Roman" w:hAnsi="Times New Roman" w:cs="Times New Roman"/>
          <w:sz w:val="24"/>
          <w:szCs w:val="24"/>
        </w:rPr>
        <w:t xml:space="preserve">; see Figure </w:t>
      </w:r>
      <w:r w:rsidR="00B4551C" w:rsidRPr="00B828AA">
        <w:rPr>
          <w:rFonts w:ascii="Times New Roman" w:hAnsi="Times New Roman" w:cs="Times New Roman"/>
          <w:sz w:val="24"/>
          <w:szCs w:val="24"/>
        </w:rPr>
        <w:t>3</w:t>
      </w:r>
      <w:r w:rsidR="008671F6" w:rsidRPr="00B828AA">
        <w:rPr>
          <w:rFonts w:ascii="Times New Roman" w:hAnsi="Times New Roman" w:cs="Times New Roman"/>
          <w:sz w:val="24"/>
          <w:szCs w:val="24"/>
        </w:rPr>
        <w:t xml:space="preserve">). </w:t>
      </w:r>
      <w:r w:rsidR="00976E9D" w:rsidRPr="00B828AA">
        <w:rPr>
          <w:rFonts w:ascii="Times New Roman" w:hAnsi="Times New Roman" w:cs="Times New Roman"/>
          <w:sz w:val="24"/>
          <w:szCs w:val="24"/>
        </w:rPr>
        <w:t>T</w:t>
      </w:r>
      <w:r w:rsidRPr="00B828AA">
        <w:rPr>
          <w:rFonts w:ascii="Times New Roman" w:hAnsi="Times New Roman" w:cs="Times New Roman"/>
          <w:sz w:val="24"/>
          <w:szCs w:val="24"/>
        </w:rPr>
        <w:t xml:space="preserve">he Affect module </w:t>
      </w:r>
      <w:r w:rsidR="00976E9D" w:rsidRPr="00B828AA">
        <w:rPr>
          <w:rFonts w:ascii="Times New Roman" w:hAnsi="Times New Roman" w:cs="Times New Roman"/>
          <w:sz w:val="24"/>
          <w:szCs w:val="24"/>
        </w:rPr>
        <w:t xml:space="preserve">at T1 </w:t>
      </w:r>
      <w:r w:rsidRPr="00B828AA">
        <w:rPr>
          <w:rFonts w:ascii="Times New Roman" w:hAnsi="Times New Roman" w:cs="Times New Roman"/>
          <w:sz w:val="24"/>
          <w:szCs w:val="24"/>
        </w:rPr>
        <w:t>led to relative</w:t>
      </w:r>
      <w:r w:rsidR="006B1A19" w:rsidRPr="00B828AA">
        <w:rPr>
          <w:rFonts w:ascii="Times New Roman" w:hAnsi="Times New Roman" w:cs="Times New Roman"/>
          <w:sz w:val="24"/>
          <w:szCs w:val="24"/>
        </w:rPr>
        <w:t xml:space="preserve"> (medium-sized)</w:t>
      </w:r>
      <w:r w:rsidRPr="00B828AA">
        <w:rPr>
          <w:rFonts w:ascii="Times New Roman" w:hAnsi="Times New Roman" w:cs="Times New Roman"/>
          <w:sz w:val="24"/>
          <w:szCs w:val="24"/>
        </w:rPr>
        <w:t xml:space="preserve"> decreases</w:t>
      </w:r>
      <w:r w:rsidR="00976E9D" w:rsidRPr="00B828AA">
        <w:rPr>
          <w:rFonts w:ascii="Times New Roman" w:hAnsi="Times New Roman" w:cs="Times New Roman"/>
          <w:sz w:val="24"/>
          <w:szCs w:val="24"/>
        </w:rPr>
        <w:t xml:space="preserve"> in ratings</w:t>
      </w:r>
      <w:r w:rsidRPr="00B828AA">
        <w:rPr>
          <w:rFonts w:ascii="Times New Roman" w:hAnsi="Times New Roman" w:cs="Times New Roman"/>
          <w:sz w:val="24"/>
          <w:szCs w:val="24"/>
        </w:rPr>
        <w:t xml:space="preserve"> compared to the RCC, as well as compared to </w:t>
      </w:r>
      <w:r w:rsidR="00976E9D" w:rsidRPr="00B828AA">
        <w:rPr>
          <w:rFonts w:ascii="Times New Roman" w:hAnsi="Times New Roman" w:cs="Times New Roman"/>
          <w:sz w:val="24"/>
          <w:szCs w:val="24"/>
        </w:rPr>
        <w:t>the</w:t>
      </w:r>
      <w:r w:rsidRPr="00B828AA">
        <w:rPr>
          <w:rFonts w:ascii="Times New Roman" w:hAnsi="Times New Roman" w:cs="Times New Roman"/>
          <w:sz w:val="24"/>
          <w:szCs w:val="24"/>
        </w:rPr>
        <w:t xml:space="preserve"> Presence</w:t>
      </w:r>
      <w:r w:rsidR="00976E9D" w:rsidRPr="00B828AA">
        <w:rPr>
          <w:rFonts w:ascii="Times New Roman" w:hAnsi="Times New Roman" w:cs="Times New Roman"/>
          <w:sz w:val="24"/>
          <w:szCs w:val="24"/>
        </w:rPr>
        <w:t xml:space="preserve"> module. The Affect module was also significantly different from the </w:t>
      </w:r>
      <w:r w:rsidR="00057F8A" w:rsidRPr="00B828AA">
        <w:rPr>
          <w:rFonts w:ascii="Times New Roman" w:hAnsi="Times New Roman" w:cs="Times New Roman"/>
          <w:sz w:val="24"/>
          <w:szCs w:val="24"/>
        </w:rPr>
        <w:t xml:space="preserve">Perspective cohort </w:t>
      </w:r>
      <w:r w:rsidR="00976E9D" w:rsidRPr="00B828AA">
        <w:rPr>
          <w:rFonts w:ascii="Times New Roman" w:hAnsi="Times New Roman" w:cs="Times New Roman"/>
          <w:sz w:val="24"/>
          <w:szCs w:val="24"/>
        </w:rPr>
        <w:t xml:space="preserve">at T2, but </w:t>
      </w:r>
      <w:r w:rsidR="00057F8A" w:rsidRPr="00B828AA">
        <w:rPr>
          <w:rFonts w:ascii="Times New Roman" w:hAnsi="Times New Roman" w:cs="Times New Roman"/>
          <w:sz w:val="24"/>
          <w:szCs w:val="24"/>
        </w:rPr>
        <w:t>only</w:t>
      </w:r>
      <w:r w:rsidR="00976E9D" w:rsidRPr="00B828AA">
        <w:rPr>
          <w:rFonts w:ascii="Times New Roman" w:hAnsi="Times New Roman" w:cs="Times New Roman"/>
          <w:sz w:val="24"/>
          <w:szCs w:val="24"/>
        </w:rPr>
        <w:t xml:space="preserve"> differ</w:t>
      </w:r>
      <w:r w:rsidR="00057F8A" w:rsidRPr="00B828AA">
        <w:rPr>
          <w:rFonts w:ascii="Times New Roman" w:hAnsi="Times New Roman" w:cs="Times New Roman"/>
          <w:sz w:val="24"/>
          <w:szCs w:val="24"/>
        </w:rPr>
        <w:t>ed marginally</w:t>
      </w:r>
      <w:r w:rsidR="00976E9D" w:rsidRPr="00B828AA">
        <w:rPr>
          <w:rFonts w:ascii="Times New Roman" w:hAnsi="Times New Roman" w:cs="Times New Roman"/>
          <w:sz w:val="24"/>
          <w:szCs w:val="24"/>
        </w:rPr>
        <w:t xml:space="preserve"> from </w:t>
      </w:r>
      <w:r w:rsidR="00057F8A" w:rsidRPr="00B828AA">
        <w:rPr>
          <w:rFonts w:ascii="Times New Roman" w:hAnsi="Times New Roman" w:cs="Times New Roman"/>
          <w:sz w:val="24"/>
          <w:szCs w:val="24"/>
        </w:rPr>
        <w:t>the RCC</w:t>
      </w:r>
      <w:r w:rsidR="00976E9D" w:rsidRPr="00B828AA">
        <w:rPr>
          <w:rFonts w:ascii="Times New Roman" w:hAnsi="Times New Roman" w:cs="Times New Roman"/>
          <w:sz w:val="24"/>
          <w:szCs w:val="24"/>
        </w:rPr>
        <w:t xml:space="preserve">. </w:t>
      </w:r>
    </w:p>
    <w:p w14:paraId="7504E462" w14:textId="19472D7F" w:rsidR="005D2164" w:rsidRPr="00B828AA" w:rsidRDefault="005D2164" w:rsidP="007073FD">
      <w:pPr>
        <w:spacing w:line="480" w:lineRule="auto"/>
        <w:ind w:firstLine="720"/>
        <w:jc w:val="center"/>
        <w:rPr>
          <w:rFonts w:ascii="Times New Roman" w:hAnsi="Times New Roman" w:cs="Times New Roman"/>
          <w:b/>
          <w:sz w:val="24"/>
          <w:szCs w:val="24"/>
        </w:rPr>
      </w:pPr>
      <w:r w:rsidRPr="00B828AA">
        <w:rPr>
          <w:rFonts w:ascii="Times New Roman" w:hAnsi="Times New Roman" w:cs="Times New Roman"/>
          <w:b/>
          <w:sz w:val="24"/>
          <w:szCs w:val="24"/>
        </w:rPr>
        <w:lastRenderedPageBreak/>
        <w:t>Discussion</w:t>
      </w:r>
    </w:p>
    <w:p w14:paraId="57BA7DCF" w14:textId="39DA9644" w:rsidR="005D2164" w:rsidRPr="00ED368A" w:rsidRDefault="00104452" w:rsidP="007073FD">
      <w:pPr>
        <w:spacing w:line="480" w:lineRule="auto"/>
        <w:ind w:firstLine="720"/>
        <w:rPr>
          <w:rFonts w:ascii="Times New Roman" w:hAnsi="Times New Roman" w:cs="Times New Roman"/>
          <w:sz w:val="24"/>
          <w:szCs w:val="24"/>
        </w:rPr>
      </w:pPr>
      <w:r w:rsidRPr="00B828AA">
        <w:rPr>
          <w:rFonts w:ascii="Times New Roman" w:hAnsi="Times New Roman" w:cs="Times New Roman"/>
          <w:sz w:val="24"/>
          <w:szCs w:val="24"/>
        </w:rPr>
        <w:t xml:space="preserve">The aim of the study presented here was to investigate whether different </w:t>
      </w:r>
      <w:r w:rsidR="0084365D" w:rsidRPr="00B828AA">
        <w:rPr>
          <w:rFonts w:ascii="Times New Roman" w:hAnsi="Times New Roman" w:cs="Times New Roman"/>
          <w:sz w:val="24"/>
          <w:szCs w:val="24"/>
        </w:rPr>
        <w:t xml:space="preserve">types of contemplative </w:t>
      </w:r>
      <w:r w:rsidRPr="00B828AA">
        <w:rPr>
          <w:rFonts w:ascii="Times New Roman" w:hAnsi="Times New Roman" w:cs="Times New Roman"/>
          <w:sz w:val="24"/>
          <w:szCs w:val="24"/>
        </w:rPr>
        <w:t xml:space="preserve">mental practices have differential effects on </w:t>
      </w:r>
      <w:r w:rsidR="007A3E88" w:rsidRPr="00B828AA">
        <w:rPr>
          <w:rFonts w:ascii="Times New Roman" w:hAnsi="Times New Roman" w:cs="Times New Roman"/>
          <w:sz w:val="24"/>
          <w:szCs w:val="24"/>
        </w:rPr>
        <w:t xml:space="preserve">the </w:t>
      </w:r>
      <w:r w:rsidRPr="00B828AA">
        <w:rPr>
          <w:rFonts w:ascii="Times New Roman" w:hAnsi="Times New Roman" w:cs="Times New Roman"/>
          <w:sz w:val="24"/>
          <w:szCs w:val="24"/>
        </w:rPr>
        <w:t>self-</w:t>
      </w:r>
      <w:r w:rsidR="0046519A" w:rsidRPr="00B828AA">
        <w:rPr>
          <w:rFonts w:ascii="Times New Roman" w:hAnsi="Times New Roman" w:cs="Times New Roman"/>
          <w:sz w:val="24"/>
          <w:szCs w:val="24"/>
        </w:rPr>
        <w:t xml:space="preserve">reported </w:t>
      </w:r>
      <w:r w:rsidRPr="00B828AA">
        <w:rPr>
          <w:rFonts w:ascii="Times New Roman" w:hAnsi="Times New Roman" w:cs="Times New Roman"/>
          <w:sz w:val="24"/>
          <w:szCs w:val="24"/>
        </w:rPr>
        <w:t xml:space="preserve">use of </w:t>
      </w:r>
      <w:r w:rsidR="0084365D" w:rsidRPr="00B828AA">
        <w:rPr>
          <w:rFonts w:ascii="Times New Roman" w:hAnsi="Times New Roman" w:cs="Times New Roman"/>
          <w:sz w:val="24"/>
          <w:szCs w:val="24"/>
        </w:rPr>
        <w:t xml:space="preserve">different types of </w:t>
      </w:r>
      <w:r w:rsidRPr="00B828AA">
        <w:rPr>
          <w:rFonts w:ascii="Times New Roman" w:hAnsi="Times New Roman" w:cs="Times New Roman"/>
          <w:sz w:val="24"/>
          <w:szCs w:val="24"/>
        </w:rPr>
        <w:t>emotion regulation strategies.</w:t>
      </w:r>
      <w:r w:rsidR="0046519A" w:rsidRPr="00B828AA">
        <w:rPr>
          <w:rFonts w:ascii="Times New Roman" w:hAnsi="Times New Roman" w:cs="Times New Roman"/>
          <w:sz w:val="24"/>
          <w:szCs w:val="24"/>
        </w:rPr>
        <w:t xml:space="preserve"> In particular, we expected that</w:t>
      </w:r>
      <w:r w:rsidR="0084365D" w:rsidRPr="00B828AA">
        <w:rPr>
          <w:rFonts w:ascii="Times New Roman" w:hAnsi="Times New Roman" w:cs="Times New Roman"/>
          <w:sz w:val="24"/>
          <w:szCs w:val="24"/>
        </w:rPr>
        <w:t xml:space="preserve"> present-moment attention focused practices would not necessarily have strong effects on </w:t>
      </w:r>
      <w:r w:rsidR="007A3E88" w:rsidRPr="00B828AA">
        <w:rPr>
          <w:rFonts w:ascii="Times New Roman" w:hAnsi="Times New Roman" w:cs="Times New Roman"/>
          <w:sz w:val="24"/>
          <w:szCs w:val="24"/>
        </w:rPr>
        <w:t xml:space="preserve">the use of </w:t>
      </w:r>
      <w:r w:rsidR="00FE67C4" w:rsidRPr="00B828AA">
        <w:rPr>
          <w:rFonts w:ascii="Times New Roman" w:hAnsi="Times New Roman" w:cs="Times New Roman"/>
          <w:sz w:val="24"/>
          <w:szCs w:val="24"/>
        </w:rPr>
        <w:t xml:space="preserve">classical </w:t>
      </w:r>
      <w:r w:rsidR="0084365D" w:rsidRPr="00B828AA">
        <w:rPr>
          <w:rFonts w:ascii="Times New Roman" w:hAnsi="Times New Roman" w:cs="Times New Roman"/>
          <w:sz w:val="24"/>
          <w:szCs w:val="24"/>
        </w:rPr>
        <w:t xml:space="preserve">emotion-regulation </w:t>
      </w:r>
      <w:r w:rsidR="007A3E88" w:rsidRPr="00B828AA">
        <w:rPr>
          <w:rFonts w:ascii="Times New Roman" w:hAnsi="Times New Roman" w:cs="Times New Roman"/>
          <w:sz w:val="24"/>
          <w:szCs w:val="24"/>
        </w:rPr>
        <w:t>strategies</w:t>
      </w:r>
      <w:r w:rsidR="00307B4F" w:rsidRPr="00B828AA">
        <w:rPr>
          <w:rFonts w:ascii="Times New Roman" w:hAnsi="Times New Roman" w:cs="Times New Roman"/>
          <w:sz w:val="24"/>
          <w:szCs w:val="24"/>
        </w:rPr>
        <w:t>.</w:t>
      </w:r>
      <w:r w:rsidR="0084365D" w:rsidRPr="00B828AA">
        <w:rPr>
          <w:rFonts w:ascii="Times New Roman" w:hAnsi="Times New Roman" w:cs="Times New Roman"/>
          <w:sz w:val="24"/>
          <w:szCs w:val="24"/>
        </w:rPr>
        <w:t xml:space="preserve"> </w:t>
      </w:r>
      <w:r w:rsidR="00CA1EE5" w:rsidRPr="00B828AA">
        <w:rPr>
          <w:rFonts w:ascii="Times New Roman" w:hAnsi="Times New Roman" w:cs="Times New Roman"/>
          <w:sz w:val="24"/>
          <w:szCs w:val="24"/>
        </w:rPr>
        <w:t>W</w:t>
      </w:r>
      <w:r w:rsidR="00307B4F" w:rsidRPr="00B828AA">
        <w:rPr>
          <w:rFonts w:ascii="Times New Roman" w:hAnsi="Times New Roman" w:cs="Times New Roman"/>
          <w:sz w:val="24"/>
          <w:szCs w:val="24"/>
        </w:rPr>
        <w:t>e expected that</w:t>
      </w:r>
      <w:r w:rsidR="0084365D" w:rsidRPr="00B828AA">
        <w:rPr>
          <w:rFonts w:ascii="Times New Roman" w:hAnsi="Times New Roman" w:cs="Times New Roman"/>
          <w:sz w:val="24"/>
          <w:szCs w:val="24"/>
        </w:rPr>
        <w:t xml:space="preserve"> </w:t>
      </w:r>
      <w:r w:rsidR="00C43722" w:rsidRPr="00B828AA">
        <w:rPr>
          <w:rFonts w:ascii="Times New Roman" w:hAnsi="Times New Roman" w:cs="Times New Roman"/>
          <w:sz w:val="24"/>
          <w:szCs w:val="24"/>
        </w:rPr>
        <w:t>practices focusing on meta-cognitive and perspective taking skills would increase the use of strategies that involve cognitive transformations like reapprai</w:t>
      </w:r>
      <w:r w:rsidR="00C43722" w:rsidRPr="00ED368A">
        <w:rPr>
          <w:rFonts w:ascii="Times New Roman" w:hAnsi="Times New Roman" w:cs="Times New Roman"/>
          <w:sz w:val="24"/>
          <w:szCs w:val="24"/>
        </w:rPr>
        <w:t xml:space="preserve">sal. In contrast, </w:t>
      </w:r>
      <w:r w:rsidR="00FE67C4" w:rsidRPr="00ED368A">
        <w:rPr>
          <w:rFonts w:ascii="Times New Roman" w:hAnsi="Times New Roman" w:cs="Times New Roman"/>
          <w:sz w:val="24"/>
          <w:szCs w:val="24"/>
        </w:rPr>
        <w:t xml:space="preserve">constructive </w:t>
      </w:r>
      <w:r w:rsidR="00307B4F" w:rsidRPr="00ED368A">
        <w:rPr>
          <w:rFonts w:ascii="Times New Roman" w:hAnsi="Times New Roman" w:cs="Times New Roman"/>
          <w:sz w:val="24"/>
          <w:szCs w:val="24"/>
        </w:rPr>
        <w:t>socio-</w:t>
      </w:r>
      <w:r w:rsidR="0046519A" w:rsidRPr="00ED368A">
        <w:rPr>
          <w:rFonts w:ascii="Times New Roman" w:hAnsi="Times New Roman" w:cs="Times New Roman"/>
          <w:sz w:val="24"/>
          <w:szCs w:val="24"/>
        </w:rPr>
        <w:t>affect</w:t>
      </w:r>
      <w:r w:rsidR="00307B4F" w:rsidRPr="00ED368A">
        <w:rPr>
          <w:rFonts w:ascii="Times New Roman" w:hAnsi="Times New Roman" w:cs="Times New Roman"/>
          <w:sz w:val="24"/>
          <w:szCs w:val="24"/>
        </w:rPr>
        <w:t>ive</w:t>
      </w:r>
      <w:r w:rsidR="0046519A" w:rsidRPr="00ED368A">
        <w:rPr>
          <w:rFonts w:ascii="Times New Roman" w:hAnsi="Times New Roman" w:cs="Times New Roman"/>
          <w:sz w:val="24"/>
          <w:szCs w:val="24"/>
        </w:rPr>
        <w:t xml:space="preserve"> and compassion-</w:t>
      </w:r>
      <w:r w:rsidR="00307B4F" w:rsidRPr="00ED368A">
        <w:rPr>
          <w:rFonts w:ascii="Times New Roman" w:hAnsi="Times New Roman" w:cs="Times New Roman"/>
          <w:sz w:val="24"/>
          <w:szCs w:val="24"/>
        </w:rPr>
        <w:t xml:space="preserve">based </w:t>
      </w:r>
      <w:r w:rsidR="0046519A" w:rsidRPr="00ED368A">
        <w:rPr>
          <w:rFonts w:ascii="Times New Roman" w:hAnsi="Times New Roman" w:cs="Times New Roman"/>
          <w:sz w:val="24"/>
          <w:szCs w:val="24"/>
        </w:rPr>
        <w:t>training practice</w:t>
      </w:r>
      <w:r w:rsidR="00B9601F" w:rsidRPr="00ED368A">
        <w:rPr>
          <w:rFonts w:ascii="Times New Roman" w:hAnsi="Times New Roman" w:cs="Times New Roman"/>
          <w:sz w:val="24"/>
          <w:szCs w:val="24"/>
        </w:rPr>
        <w:t>s</w:t>
      </w:r>
      <w:r w:rsidR="00FE67C4" w:rsidRPr="00ED368A">
        <w:rPr>
          <w:rFonts w:ascii="Times New Roman" w:hAnsi="Times New Roman" w:cs="Times New Roman"/>
          <w:sz w:val="24"/>
          <w:szCs w:val="24"/>
        </w:rPr>
        <w:t>, involving the active generation of positive affect,</w:t>
      </w:r>
      <w:r w:rsidR="0046519A" w:rsidRPr="00ED368A">
        <w:rPr>
          <w:rFonts w:ascii="Times New Roman" w:hAnsi="Times New Roman" w:cs="Times New Roman"/>
          <w:sz w:val="24"/>
          <w:szCs w:val="24"/>
        </w:rPr>
        <w:t xml:space="preserve"> </w:t>
      </w:r>
      <w:r w:rsidR="00C43722" w:rsidRPr="00ED368A">
        <w:rPr>
          <w:rFonts w:ascii="Times New Roman" w:hAnsi="Times New Roman" w:cs="Times New Roman"/>
          <w:sz w:val="24"/>
          <w:szCs w:val="24"/>
        </w:rPr>
        <w:t>sh</w:t>
      </w:r>
      <w:r w:rsidR="00307B4F" w:rsidRPr="00ED368A">
        <w:rPr>
          <w:rFonts w:ascii="Times New Roman" w:hAnsi="Times New Roman" w:cs="Times New Roman"/>
          <w:sz w:val="24"/>
          <w:szCs w:val="24"/>
        </w:rPr>
        <w:t xml:space="preserve">ould </w:t>
      </w:r>
      <w:r w:rsidR="0046519A" w:rsidRPr="00ED368A">
        <w:rPr>
          <w:rFonts w:ascii="Times New Roman" w:hAnsi="Times New Roman" w:cs="Times New Roman"/>
          <w:sz w:val="24"/>
          <w:szCs w:val="24"/>
        </w:rPr>
        <w:t>lead to changes in</w:t>
      </w:r>
      <w:r w:rsidR="007A3E88" w:rsidRPr="00ED368A">
        <w:rPr>
          <w:rFonts w:ascii="Times New Roman" w:hAnsi="Times New Roman" w:cs="Times New Roman"/>
          <w:sz w:val="24"/>
          <w:szCs w:val="24"/>
        </w:rPr>
        <w:t xml:space="preserve"> the reported use of</w:t>
      </w:r>
      <w:r w:rsidR="0046519A" w:rsidRPr="00ED368A">
        <w:rPr>
          <w:rFonts w:ascii="Times New Roman" w:hAnsi="Times New Roman" w:cs="Times New Roman"/>
          <w:sz w:val="24"/>
          <w:szCs w:val="24"/>
        </w:rPr>
        <w:t xml:space="preserve"> acceptance-based emotion regulation</w:t>
      </w:r>
      <w:r w:rsidR="00307B4F" w:rsidRPr="00ED368A">
        <w:rPr>
          <w:rFonts w:ascii="Times New Roman" w:hAnsi="Times New Roman" w:cs="Times New Roman"/>
          <w:sz w:val="24"/>
          <w:szCs w:val="24"/>
        </w:rPr>
        <w:t xml:space="preserve"> strategies</w:t>
      </w:r>
      <w:r w:rsidR="009578D0" w:rsidRPr="00ED368A">
        <w:rPr>
          <w:rFonts w:ascii="Times New Roman" w:hAnsi="Times New Roman" w:cs="Times New Roman"/>
          <w:sz w:val="24"/>
          <w:szCs w:val="24"/>
        </w:rPr>
        <w:t xml:space="preserve"> and a reduction in avoidance-based strategies</w:t>
      </w:r>
      <w:r w:rsidR="00CA1EE5" w:rsidRPr="00ED368A">
        <w:rPr>
          <w:rFonts w:ascii="Times New Roman" w:hAnsi="Times New Roman" w:cs="Times New Roman"/>
          <w:sz w:val="24"/>
          <w:szCs w:val="24"/>
        </w:rPr>
        <w:t>.</w:t>
      </w:r>
      <w:r w:rsidR="0046519A" w:rsidRPr="00ED368A">
        <w:rPr>
          <w:rFonts w:ascii="Times New Roman" w:hAnsi="Times New Roman" w:cs="Times New Roman"/>
          <w:sz w:val="24"/>
          <w:szCs w:val="24"/>
        </w:rPr>
        <w:t xml:space="preserve"> </w:t>
      </w:r>
      <w:r w:rsidRPr="00ED368A">
        <w:rPr>
          <w:rFonts w:ascii="Times New Roman" w:hAnsi="Times New Roman" w:cs="Times New Roman"/>
          <w:sz w:val="24"/>
          <w:szCs w:val="24"/>
        </w:rPr>
        <w:t xml:space="preserve">To </w:t>
      </w:r>
      <w:r w:rsidR="00307B4F" w:rsidRPr="00ED368A">
        <w:rPr>
          <w:rFonts w:ascii="Times New Roman" w:hAnsi="Times New Roman" w:cs="Times New Roman"/>
          <w:sz w:val="24"/>
          <w:szCs w:val="24"/>
        </w:rPr>
        <w:t>test these hypotheses</w:t>
      </w:r>
      <w:r w:rsidRPr="00ED368A">
        <w:rPr>
          <w:rFonts w:ascii="Times New Roman" w:hAnsi="Times New Roman" w:cs="Times New Roman"/>
          <w:sz w:val="24"/>
          <w:szCs w:val="24"/>
        </w:rPr>
        <w:t xml:space="preserve">, we </w:t>
      </w:r>
      <w:r w:rsidR="007A3E88" w:rsidRPr="00ED368A">
        <w:rPr>
          <w:rFonts w:ascii="Times New Roman" w:hAnsi="Times New Roman" w:cs="Times New Roman"/>
          <w:sz w:val="24"/>
          <w:szCs w:val="24"/>
        </w:rPr>
        <w:t xml:space="preserve">assessed the self-reported use of different emotion regulation strategies with </w:t>
      </w:r>
      <w:r w:rsidR="00980104" w:rsidRPr="00ED368A">
        <w:rPr>
          <w:rFonts w:ascii="Times New Roman" w:hAnsi="Times New Roman" w:cs="Times New Roman"/>
          <w:sz w:val="24"/>
          <w:szCs w:val="24"/>
        </w:rPr>
        <w:t>the Brief COPE (</w:t>
      </w:r>
      <w:r w:rsidR="00980104" w:rsidRPr="00B828AA">
        <w:rPr>
          <w:rFonts w:ascii="Times New Roman" w:hAnsi="Times New Roman" w:cs="Times New Roman"/>
          <w:sz w:val="24"/>
          <w:szCs w:val="24"/>
        </w:rPr>
        <w:fldChar w:fldCharType="begin" w:fldLock="1"/>
      </w:r>
      <w:r w:rsidR="00270761" w:rsidRPr="00ED368A">
        <w:rPr>
          <w:rFonts w:ascii="Times New Roman" w:hAnsi="Times New Roman" w:cs="Times New Roman"/>
          <w:sz w:val="24"/>
          <w:szCs w:val="24"/>
        </w:rPr>
        <w:instrText>ADDIN CSL_CITATION { "citationItems" : [ { "id" : "ITEM-1", "itemData" : { "DOI" : "10.1002/per.546", "ISBN" : "0890-2070\\r1099-0984", "ISSN" : "08902070", "abstract" : "Personality and coping were specified as predictors of emotional outcomes of a mildly stressful medical procedure. Situation-specific coping was examined in contrast to dispositional coping, and it was tested whether one or the other would mediate the relationship between higher-order personality factors and stress outcomes. Cataract patients (N=110) participated at four measurement points in time during a six-week period surrounding their scheduled surgery. Dispositional coping did not mediate the personality\u2013outcome relationship. In contrast, situation-specific coping acquired a mediator status between personality and adaptational criteria and accounted for independent outcome variance once personality traits were included as predictors in the models. Thus, the data suggest that whether or not coping mediates between personality factors and affective outcomes may be related to the methodological approaches of its operationalization", "author" : [ { "dropping-particle" : "", "family" : "Knoll", "given" : "Nina", "non-dropping-particle" : "", "parse-names" : false, "suffix" : "" }, { "dropping-particle" : "", "family" : "Rieckmann", "given" : "Nina", "non-dropping-particle" : "", "parse-names" : false, "suffix" : "" }, { "dropping-particle" : "", "family" : "Schwarzer", "given" : "Ralf", "non-dropping-particle" : "", "parse-names" : false, "suffix" : "" } ], "container-title" : "European Journal of Personality", "id" : "ITEM-1", "issue" : "3", "issued" : { "date-parts" : [ [ "2005" ] ] }, "page" : "229-247", "title" : "Coping as a mediator between personality and stress outcomes: A longitudinal study with cataract surgery patients", "type" : "article-journal", "volume" : "19" }, "uris" : [ "http://www.mendeley.com/documents/?uuid=c67bc270-c855-4b01-99d1-b563bacccbc1" ] }, { "id" : "ITEM-2", "itemData" : { "author" : [ { "dropping-particle" : "", "family" : "Carver", "given" : "C", "non-dropping-particle" : "", "parse-names" : false, "suffix" : "" }, { "dropping-particle" : "", "family" : "Scheier", "given" : "M", "non-dropping-particle" : "", "parse-names" : false, "suffix" : "" }, { "dropping-particle" : "", "family" : "Weintraub", "given" : "J", "non-dropping-particle" : "", "parse-names" : false, "suffix" : "" } ], "container-title" : "Journal of Personality and Social Psychology", "id" : "ITEM-2", "issue" : "56", "issued" : { "date-parts" : [ [ "1989" ] ] }, "page" : "267-283", "title" : "Assesing coping strategies: A theoretically based approach", "type" : "article-journal", "volume" : "56" }, "uris" : [ "http://www.mendeley.com/documents/?uuid=99b32481-1db1-468a-a05d-84a2d8c71069" ] }, { "id" : "ITEM-3", "itemData" : { "ISBN" : "1070-5503", "author" : [ { "dropping-particle" : "", "family" : "Carver", "given" : "C", "non-dropping-particle" : "", "parse-names" : false, "suffix" : "" } ], "container-title" : "International Journal of Behavioral Medicine", "id" : "ITEM-3", "issue" : "1", "issued" : { "date-parts" : [ [ "1997" ] ] }, "page" : "92-100", "title" : "You want to measure coping but your protocol\u2019too long: Consider the brief cope", "type" : "article-journal", "volume" : "4" }, "uris" : [ "http://www.mendeley.com/documents/?uuid=893563b2-bc60-43fc-b38c-30a55e9918f2" ] } ], "mendeley" : { "formattedCitation" : "(Carver, 1997; Carver et al., 1989; Knoll et al., 2005)", "manualFormatting" : "Carver, Scheier, &amp; Weintraub, 1989; Carver, 1997; Knoll, Rieckmann, &amp; Schwarzer, 2005)", "plainTextFormattedCitation" : "(Carver, 1997; Carver et al., 1989; Knoll et al., 2005)", "previouslyFormattedCitation" : "(Carver, 1997; Carver et al., 1989; Knoll et al., 2005)" }, "properties" : {  }, "schema" : "https://github.com/citation-style-language/schema/raw/master/csl-citation.json" }</w:instrText>
      </w:r>
      <w:r w:rsidR="00980104" w:rsidRPr="00B828AA">
        <w:rPr>
          <w:rFonts w:ascii="Times New Roman" w:hAnsi="Times New Roman" w:cs="Times New Roman"/>
          <w:sz w:val="24"/>
          <w:szCs w:val="24"/>
        </w:rPr>
        <w:fldChar w:fldCharType="separate"/>
      </w:r>
      <w:r w:rsidR="00980104" w:rsidRPr="00B828AA">
        <w:rPr>
          <w:rFonts w:ascii="Times New Roman" w:hAnsi="Times New Roman" w:cs="Times New Roman"/>
          <w:noProof/>
          <w:sz w:val="24"/>
          <w:szCs w:val="24"/>
        </w:rPr>
        <w:t>Carver, Scheier, &amp; Weintraub, 1989; Carver, 1997; Knoll, Rieckmann, &amp; Schwarzer, 2005)</w:t>
      </w:r>
      <w:r w:rsidR="00980104" w:rsidRPr="00B828AA">
        <w:rPr>
          <w:rFonts w:ascii="Times New Roman" w:hAnsi="Times New Roman" w:cs="Times New Roman"/>
          <w:sz w:val="24"/>
          <w:szCs w:val="24"/>
        </w:rPr>
        <w:fldChar w:fldCharType="end"/>
      </w:r>
      <w:r w:rsidR="00980104" w:rsidRPr="00B828AA">
        <w:rPr>
          <w:rFonts w:ascii="Times New Roman" w:hAnsi="Times New Roman" w:cs="Times New Roman"/>
          <w:sz w:val="24"/>
          <w:szCs w:val="24"/>
        </w:rPr>
        <w:t xml:space="preserve"> and the Cognitive Emotion Regulation Scale (CERQ, </w:t>
      </w:r>
      <w:r w:rsidR="00980104" w:rsidRPr="00B828AA">
        <w:rPr>
          <w:rFonts w:ascii="Times New Roman" w:hAnsi="Times New Roman" w:cs="Times New Roman"/>
          <w:sz w:val="24"/>
          <w:szCs w:val="24"/>
        </w:rPr>
        <w:fldChar w:fldCharType="begin" w:fldLock="1"/>
      </w:r>
      <w:r w:rsidR="00270761" w:rsidRPr="00ED368A">
        <w:rPr>
          <w:rFonts w:ascii="Times New Roman" w:hAnsi="Times New Roman" w:cs="Times New Roman"/>
          <w:sz w:val="24"/>
          <w:szCs w:val="24"/>
        </w:rPr>
        <w:instrText>ADDIN CSL_CITATION { "citationItems" : [ { "id" : "ITEM-1", "itemData" : { "DOI" : "10.1027/1015-5759.23.3.141", "ISSN" : "1015-5759", "author" : [ { "dropping-particle" : "", "family" : "Garnefski", "given" : "Nadia", "non-dropping-particle" : "", "parse-names" : false, "suffix" : "" }, { "dropping-particle" : "", "family" : "Kraaij", "given" : "Vivian", "non-dropping-particle" : "", "parse-names" : false, "suffix" : "" } ], "container-title" : "European Journal of Psychological Assessment", "id" : "ITEM-1", "issue" : "3", "issued" : { "date-parts" : [ [ "2007", "1", "1" ] ] }, "page" : "141-149", "title" : "The Cognitive Emotion Regulation Questionnaire", "type" : "article-journal", "volume" : "23" }, "uris" : [ "http://www.mendeley.com/documents/?uuid=f925cbfe-cb2c-4eb0-85ed-3b5cc2a350a8" ] }, { "id" : "ITEM-2", "itemData" : { "author" : [ { "dropping-particle" : "", "family" : "Loch", "given" : "N.", "non-dropping-particle" : "", "parse-names" : false, "suffix" : "" }, { "dropping-particle" : "", "family" : "Hiller", "given" : "Wolfgang", "non-dropping-particle" : "", "parse-names" : false, "suffix" : "" }, { "dropping-particle" : "", "family" : "Witth\u00f6ft", "given" : "M", "non-dropping-particle" : "", "parse-names" : false, "suffix" : "" } ], "container-title" : "Zeitschrifft f\u00fcr Klinische Psychologie und Psychotherapie", "id" : "ITEM-2", "issue" : "2", "issued" : { "date-parts" : [ [ "2011" ] ] }, "page" : "94-106", "title" : "Der Cognitive Emotion Regulation Questionnaire (CERQ)", "type" : "article-journal", "volume" : "40" }, "uris" : [ "http://www.mendeley.com/documents/?uuid=d52f18c8-d9b1-40c6-b4b9-d57dcd59f22b" ] } ], "mendeley" : { "formattedCitation" : "(Garnefski &amp; Kraaij, 2007; Loch et al., 2011)", "manualFormatting" : "Garnefski &amp; Kraaij, 2007; Loch, Hiller, &amp; Witth\u00f6ft, 2011)", "plainTextFormattedCitation" : "(Garnefski &amp; Kraaij, 2007; Loch et al., 2011)", "previouslyFormattedCitation" : "(Garnefski &amp; Kraaij, 2007; Loch et al., 2011)" }, "properties" : {  }, "schema" : "https://github.com/citation-style-language/schema/raw/master/csl-citation.json" }</w:instrText>
      </w:r>
      <w:r w:rsidR="00980104" w:rsidRPr="00B828AA">
        <w:rPr>
          <w:rFonts w:ascii="Times New Roman" w:hAnsi="Times New Roman" w:cs="Times New Roman"/>
          <w:sz w:val="24"/>
          <w:szCs w:val="24"/>
        </w:rPr>
        <w:fldChar w:fldCharType="separate"/>
      </w:r>
      <w:r w:rsidR="00980104" w:rsidRPr="00B828AA">
        <w:rPr>
          <w:rFonts w:ascii="Times New Roman" w:hAnsi="Times New Roman" w:cs="Times New Roman"/>
          <w:noProof/>
          <w:sz w:val="24"/>
          <w:szCs w:val="24"/>
        </w:rPr>
        <w:t>Garnefski &amp; Kraaij, 2007; Loch, Hiller, &amp; Witthöft, 2011)</w:t>
      </w:r>
      <w:r w:rsidR="00980104" w:rsidRPr="00B828AA">
        <w:rPr>
          <w:rFonts w:ascii="Times New Roman" w:hAnsi="Times New Roman" w:cs="Times New Roman"/>
          <w:sz w:val="24"/>
          <w:szCs w:val="24"/>
        </w:rPr>
        <w:fldChar w:fldCharType="end"/>
      </w:r>
      <w:r w:rsidR="00923BAA" w:rsidRPr="00B828AA">
        <w:rPr>
          <w:rFonts w:ascii="Times New Roman" w:hAnsi="Times New Roman" w:cs="Times New Roman"/>
          <w:sz w:val="24"/>
          <w:szCs w:val="24"/>
        </w:rPr>
        <w:t xml:space="preserve"> </w:t>
      </w:r>
      <w:r w:rsidR="007A3E88" w:rsidRPr="00B828AA">
        <w:rPr>
          <w:rFonts w:ascii="Times New Roman" w:hAnsi="Times New Roman" w:cs="Times New Roman"/>
          <w:sz w:val="24"/>
          <w:szCs w:val="24"/>
        </w:rPr>
        <w:t>in</w:t>
      </w:r>
      <w:r w:rsidR="00307B4F" w:rsidRPr="00B828AA">
        <w:rPr>
          <w:rFonts w:ascii="Times New Roman" w:hAnsi="Times New Roman" w:cs="Times New Roman"/>
          <w:sz w:val="24"/>
          <w:szCs w:val="24"/>
        </w:rPr>
        <w:t xml:space="preserve"> </w:t>
      </w:r>
      <w:r w:rsidR="007A3E88" w:rsidRPr="00312C11">
        <w:rPr>
          <w:rFonts w:ascii="Times New Roman" w:hAnsi="Times New Roman" w:cs="Times New Roman"/>
          <w:sz w:val="24"/>
          <w:szCs w:val="24"/>
        </w:rPr>
        <w:t>332</w:t>
      </w:r>
      <w:r w:rsidR="00307B4F" w:rsidRPr="00312C11">
        <w:rPr>
          <w:rFonts w:ascii="Times New Roman" w:hAnsi="Times New Roman" w:cs="Times New Roman"/>
          <w:sz w:val="24"/>
          <w:szCs w:val="24"/>
        </w:rPr>
        <w:t xml:space="preserve"> participants before and after three 3-month </w:t>
      </w:r>
      <w:r w:rsidR="00FE67C4" w:rsidRPr="00ED368A">
        <w:rPr>
          <w:rFonts w:ascii="Times New Roman" w:hAnsi="Times New Roman" w:cs="Times New Roman"/>
          <w:sz w:val="24"/>
          <w:szCs w:val="24"/>
        </w:rPr>
        <w:t xml:space="preserve">mental </w:t>
      </w:r>
      <w:r w:rsidR="00307B4F" w:rsidRPr="00ED368A">
        <w:rPr>
          <w:rFonts w:ascii="Times New Roman" w:hAnsi="Times New Roman" w:cs="Times New Roman"/>
          <w:sz w:val="24"/>
          <w:szCs w:val="24"/>
        </w:rPr>
        <w:t xml:space="preserve">training modules in the context of a 9-month longitudinal study </w:t>
      </w:r>
      <w:r w:rsidR="00D5163E" w:rsidRPr="00ED368A">
        <w:rPr>
          <w:rFonts w:ascii="Times New Roman" w:hAnsi="Times New Roman" w:cs="Times New Roman"/>
          <w:sz w:val="24"/>
          <w:szCs w:val="24"/>
        </w:rPr>
        <w:t>(</w:t>
      </w:r>
      <w:r w:rsidR="00307B4F" w:rsidRPr="00ED368A">
        <w:rPr>
          <w:rFonts w:ascii="Times New Roman" w:hAnsi="Times New Roman" w:cs="Times New Roman"/>
          <w:sz w:val="24"/>
          <w:szCs w:val="24"/>
        </w:rPr>
        <w:t>the ReSource Project</w:t>
      </w:r>
      <w:r w:rsidR="00D5163E" w:rsidRPr="00ED368A">
        <w:rPr>
          <w:rFonts w:ascii="Times New Roman" w:hAnsi="Times New Roman" w:cs="Times New Roman"/>
          <w:sz w:val="24"/>
          <w:szCs w:val="24"/>
        </w:rPr>
        <w:t>;</w:t>
      </w:r>
      <w:r w:rsidR="00307B4F" w:rsidRPr="00ED368A">
        <w:rPr>
          <w:rFonts w:ascii="Times New Roman" w:hAnsi="Times New Roman" w:cs="Times New Roman"/>
          <w:sz w:val="24"/>
          <w:szCs w:val="24"/>
        </w:rPr>
        <w:t xml:space="preserve"> </w:t>
      </w:r>
      <w:r w:rsidR="007A3E88" w:rsidRPr="00ED368A">
        <w:rPr>
          <w:rFonts w:ascii="Times New Roman" w:hAnsi="Times New Roman" w:cs="Times New Roman"/>
          <w:sz w:val="24"/>
          <w:szCs w:val="24"/>
        </w:rPr>
        <w:t>Singer et al., 2016</w:t>
      </w:r>
      <w:r w:rsidR="00FE67C4" w:rsidRPr="00ED368A">
        <w:rPr>
          <w:rFonts w:ascii="Times New Roman" w:hAnsi="Times New Roman" w:cs="Times New Roman"/>
          <w:sz w:val="24"/>
          <w:szCs w:val="24"/>
        </w:rPr>
        <w:t>).</w:t>
      </w:r>
      <w:r w:rsidR="00307B4F" w:rsidRPr="00ED368A">
        <w:rPr>
          <w:rFonts w:ascii="Times New Roman" w:hAnsi="Times New Roman" w:cs="Times New Roman"/>
          <w:sz w:val="24"/>
          <w:szCs w:val="24"/>
        </w:rPr>
        <w:t xml:space="preserve"> The three </w:t>
      </w:r>
      <w:r w:rsidR="00AE343C" w:rsidRPr="00ED368A">
        <w:rPr>
          <w:rFonts w:ascii="Times New Roman" w:hAnsi="Times New Roman" w:cs="Times New Roman"/>
          <w:sz w:val="24"/>
          <w:szCs w:val="24"/>
        </w:rPr>
        <w:t xml:space="preserve">modules were aimed at cultivating </w:t>
      </w:r>
      <w:r w:rsidR="00307B4F" w:rsidRPr="00ED368A">
        <w:rPr>
          <w:rFonts w:ascii="Times New Roman" w:hAnsi="Times New Roman" w:cs="Times New Roman"/>
          <w:sz w:val="24"/>
          <w:szCs w:val="24"/>
        </w:rPr>
        <w:t xml:space="preserve">present-moment </w:t>
      </w:r>
      <w:r w:rsidR="00AE343C" w:rsidRPr="00ED368A">
        <w:rPr>
          <w:rFonts w:ascii="Times New Roman" w:hAnsi="Times New Roman" w:cs="Times New Roman"/>
          <w:sz w:val="24"/>
          <w:szCs w:val="24"/>
        </w:rPr>
        <w:t>focused attention</w:t>
      </w:r>
      <w:r w:rsidR="00307B4F" w:rsidRPr="00ED368A">
        <w:rPr>
          <w:rFonts w:ascii="Times New Roman" w:hAnsi="Times New Roman" w:cs="Times New Roman"/>
          <w:sz w:val="24"/>
          <w:szCs w:val="24"/>
        </w:rPr>
        <w:t xml:space="preserve"> and body awareness (Presence)</w:t>
      </w:r>
      <w:r w:rsidR="00AE343C" w:rsidRPr="00ED368A">
        <w:rPr>
          <w:rFonts w:ascii="Times New Roman" w:hAnsi="Times New Roman" w:cs="Times New Roman"/>
          <w:sz w:val="24"/>
          <w:szCs w:val="24"/>
        </w:rPr>
        <w:t xml:space="preserve">, </w:t>
      </w:r>
      <w:r w:rsidR="00710266" w:rsidRPr="00ED368A">
        <w:rPr>
          <w:rFonts w:ascii="Times New Roman" w:hAnsi="Times New Roman" w:cs="Times New Roman"/>
          <w:sz w:val="24"/>
          <w:szCs w:val="24"/>
        </w:rPr>
        <w:t>meta</w:t>
      </w:r>
      <w:r w:rsidR="00AE343C" w:rsidRPr="00ED368A">
        <w:rPr>
          <w:rFonts w:ascii="Times New Roman" w:hAnsi="Times New Roman" w:cs="Times New Roman"/>
          <w:sz w:val="24"/>
          <w:szCs w:val="24"/>
        </w:rPr>
        <w:t xml:space="preserve">-cognitive </w:t>
      </w:r>
      <w:r w:rsidR="00307B4F" w:rsidRPr="00ED368A">
        <w:rPr>
          <w:rFonts w:ascii="Times New Roman" w:hAnsi="Times New Roman" w:cs="Times New Roman"/>
          <w:sz w:val="24"/>
          <w:szCs w:val="24"/>
        </w:rPr>
        <w:t xml:space="preserve">and perspective taking </w:t>
      </w:r>
      <w:r w:rsidR="00AE343C" w:rsidRPr="00ED368A">
        <w:rPr>
          <w:rFonts w:ascii="Times New Roman" w:hAnsi="Times New Roman" w:cs="Times New Roman"/>
          <w:sz w:val="24"/>
          <w:szCs w:val="24"/>
        </w:rPr>
        <w:t>skills</w:t>
      </w:r>
      <w:r w:rsidR="00307B4F" w:rsidRPr="00ED368A">
        <w:rPr>
          <w:rFonts w:ascii="Times New Roman" w:hAnsi="Times New Roman" w:cs="Times New Roman"/>
          <w:sz w:val="24"/>
          <w:szCs w:val="24"/>
        </w:rPr>
        <w:t xml:space="preserve"> (Perspective)</w:t>
      </w:r>
      <w:r w:rsidR="00AE343C" w:rsidRPr="00ED368A">
        <w:rPr>
          <w:rFonts w:ascii="Times New Roman" w:hAnsi="Times New Roman" w:cs="Times New Roman"/>
          <w:sz w:val="24"/>
          <w:szCs w:val="24"/>
        </w:rPr>
        <w:t>, and socio-affective</w:t>
      </w:r>
      <w:r w:rsidR="007A3E88" w:rsidRPr="00ED368A">
        <w:rPr>
          <w:rFonts w:ascii="Times New Roman" w:hAnsi="Times New Roman" w:cs="Times New Roman"/>
          <w:sz w:val="24"/>
          <w:szCs w:val="24"/>
        </w:rPr>
        <w:t>, compassion-based</w:t>
      </w:r>
      <w:r w:rsidR="00AE343C" w:rsidRPr="00ED368A">
        <w:rPr>
          <w:rFonts w:ascii="Times New Roman" w:hAnsi="Times New Roman" w:cs="Times New Roman"/>
          <w:sz w:val="24"/>
          <w:szCs w:val="24"/>
        </w:rPr>
        <w:t xml:space="preserve"> </w:t>
      </w:r>
      <w:r w:rsidR="00FE67C4" w:rsidRPr="00ED368A">
        <w:rPr>
          <w:rFonts w:ascii="Times New Roman" w:hAnsi="Times New Roman" w:cs="Times New Roman"/>
          <w:sz w:val="24"/>
          <w:szCs w:val="24"/>
        </w:rPr>
        <w:t xml:space="preserve">capacities </w:t>
      </w:r>
      <w:r w:rsidR="00307B4F" w:rsidRPr="00ED368A">
        <w:rPr>
          <w:rFonts w:ascii="Times New Roman" w:hAnsi="Times New Roman" w:cs="Times New Roman"/>
          <w:sz w:val="24"/>
          <w:szCs w:val="24"/>
        </w:rPr>
        <w:t>(Affect)</w:t>
      </w:r>
      <w:r w:rsidR="00AE343C" w:rsidRPr="00ED368A">
        <w:rPr>
          <w:rFonts w:ascii="Times New Roman" w:hAnsi="Times New Roman" w:cs="Times New Roman"/>
          <w:sz w:val="24"/>
          <w:szCs w:val="24"/>
        </w:rPr>
        <w:t xml:space="preserve">. </w:t>
      </w:r>
    </w:p>
    <w:p w14:paraId="513ABAED" w14:textId="6CBF9E6B" w:rsidR="001D1267" w:rsidRPr="00ED368A" w:rsidRDefault="00AE343C" w:rsidP="007073FD">
      <w:pPr>
        <w:spacing w:line="480" w:lineRule="auto"/>
        <w:ind w:firstLine="720"/>
        <w:rPr>
          <w:rFonts w:ascii="Times New Roman" w:hAnsi="Times New Roman" w:cs="Times New Roman"/>
          <w:sz w:val="24"/>
          <w:szCs w:val="24"/>
        </w:rPr>
      </w:pPr>
      <w:r w:rsidRPr="00ED368A">
        <w:rPr>
          <w:rFonts w:ascii="Times New Roman" w:hAnsi="Times New Roman" w:cs="Times New Roman"/>
          <w:sz w:val="24"/>
          <w:szCs w:val="24"/>
        </w:rPr>
        <w:t xml:space="preserve">The </w:t>
      </w:r>
      <w:r w:rsidR="00307B4F" w:rsidRPr="00ED368A">
        <w:rPr>
          <w:rFonts w:ascii="Times New Roman" w:hAnsi="Times New Roman" w:cs="Times New Roman"/>
          <w:sz w:val="24"/>
          <w:szCs w:val="24"/>
        </w:rPr>
        <w:t xml:space="preserve">pattern of </w:t>
      </w:r>
      <w:r w:rsidRPr="00ED368A">
        <w:rPr>
          <w:rFonts w:ascii="Times New Roman" w:hAnsi="Times New Roman" w:cs="Times New Roman"/>
          <w:sz w:val="24"/>
          <w:szCs w:val="24"/>
        </w:rPr>
        <w:t>result indicate</w:t>
      </w:r>
      <w:r w:rsidR="00924D56" w:rsidRPr="00ED368A">
        <w:rPr>
          <w:rFonts w:ascii="Times New Roman" w:hAnsi="Times New Roman" w:cs="Times New Roman"/>
          <w:sz w:val="24"/>
          <w:szCs w:val="24"/>
        </w:rPr>
        <w:t>s</w:t>
      </w:r>
      <w:r w:rsidRPr="00ED368A">
        <w:rPr>
          <w:rFonts w:ascii="Times New Roman" w:hAnsi="Times New Roman" w:cs="Times New Roman"/>
          <w:sz w:val="24"/>
          <w:szCs w:val="24"/>
        </w:rPr>
        <w:t xml:space="preserve"> both specific and overlapping effects of the different </w:t>
      </w:r>
      <w:r w:rsidR="00FE67C4" w:rsidRPr="00ED368A">
        <w:rPr>
          <w:rFonts w:ascii="Times New Roman" w:hAnsi="Times New Roman" w:cs="Times New Roman"/>
          <w:sz w:val="24"/>
          <w:szCs w:val="24"/>
        </w:rPr>
        <w:t xml:space="preserve">mental </w:t>
      </w:r>
      <w:r w:rsidR="00307B4F" w:rsidRPr="00ED368A">
        <w:rPr>
          <w:rFonts w:ascii="Times New Roman" w:hAnsi="Times New Roman" w:cs="Times New Roman"/>
          <w:sz w:val="24"/>
          <w:szCs w:val="24"/>
        </w:rPr>
        <w:t xml:space="preserve">training </w:t>
      </w:r>
      <w:r w:rsidRPr="00ED368A">
        <w:rPr>
          <w:rFonts w:ascii="Times New Roman" w:hAnsi="Times New Roman" w:cs="Times New Roman"/>
          <w:sz w:val="24"/>
          <w:szCs w:val="24"/>
        </w:rPr>
        <w:t>modules</w:t>
      </w:r>
      <w:r w:rsidR="00291095" w:rsidRPr="00ED368A">
        <w:rPr>
          <w:rFonts w:ascii="Times New Roman" w:hAnsi="Times New Roman" w:cs="Times New Roman"/>
          <w:sz w:val="24"/>
          <w:szCs w:val="24"/>
        </w:rPr>
        <w:t xml:space="preserve"> o</w:t>
      </w:r>
      <w:r w:rsidR="006F237F" w:rsidRPr="00ED368A">
        <w:rPr>
          <w:rFonts w:ascii="Times New Roman" w:hAnsi="Times New Roman" w:cs="Times New Roman"/>
          <w:sz w:val="24"/>
          <w:szCs w:val="24"/>
        </w:rPr>
        <w:t>n</w:t>
      </w:r>
      <w:r w:rsidR="00291095" w:rsidRPr="00ED368A">
        <w:rPr>
          <w:rFonts w:ascii="Times New Roman" w:hAnsi="Times New Roman" w:cs="Times New Roman"/>
          <w:sz w:val="24"/>
          <w:szCs w:val="24"/>
        </w:rPr>
        <w:t xml:space="preserve"> </w:t>
      </w:r>
      <w:r w:rsidR="00307B4F" w:rsidRPr="00ED368A">
        <w:rPr>
          <w:rFonts w:ascii="Times New Roman" w:hAnsi="Times New Roman" w:cs="Times New Roman"/>
          <w:sz w:val="24"/>
          <w:szCs w:val="24"/>
        </w:rPr>
        <w:t xml:space="preserve">changes in the </w:t>
      </w:r>
      <w:r w:rsidR="00291095" w:rsidRPr="00ED368A">
        <w:rPr>
          <w:rFonts w:ascii="Times New Roman" w:hAnsi="Times New Roman" w:cs="Times New Roman"/>
          <w:sz w:val="24"/>
          <w:szCs w:val="24"/>
        </w:rPr>
        <w:t>reported use of emotion regulation strategies</w:t>
      </w:r>
      <w:r w:rsidRPr="00ED368A">
        <w:rPr>
          <w:rFonts w:ascii="Times New Roman" w:hAnsi="Times New Roman" w:cs="Times New Roman"/>
          <w:sz w:val="24"/>
          <w:szCs w:val="24"/>
        </w:rPr>
        <w:t xml:space="preserve">. </w:t>
      </w:r>
      <w:r w:rsidR="00FA0E19" w:rsidRPr="00ED368A">
        <w:rPr>
          <w:rFonts w:ascii="Times New Roman" w:hAnsi="Times New Roman" w:cs="Times New Roman"/>
          <w:sz w:val="24"/>
          <w:szCs w:val="24"/>
        </w:rPr>
        <w:t>To summarize</w:t>
      </w:r>
      <w:r w:rsidR="001D1267" w:rsidRPr="00ED368A">
        <w:rPr>
          <w:rFonts w:ascii="Times New Roman" w:hAnsi="Times New Roman" w:cs="Times New Roman"/>
          <w:sz w:val="24"/>
          <w:szCs w:val="24"/>
        </w:rPr>
        <w:t xml:space="preserve">, the findings were as follows: a) the </w:t>
      </w:r>
      <w:r w:rsidR="001B74E9" w:rsidRPr="00ED368A">
        <w:rPr>
          <w:rFonts w:ascii="Times New Roman" w:hAnsi="Times New Roman" w:cs="Times New Roman"/>
          <w:sz w:val="24"/>
          <w:szCs w:val="24"/>
        </w:rPr>
        <w:t xml:space="preserve">attention-focused </w:t>
      </w:r>
      <w:r w:rsidR="001D1267" w:rsidRPr="00ED368A">
        <w:rPr>
          <w:rFonts w:ascii="Times New Roman" w:hAnsi="Times New Roman" w:cs="Times New Roman"/>
          <w:sz w:val="24"/>
          <w:szCs w:val="24"/>
        </w:rPr>
        <w:t xml:space="preserve">Presence module did not induce relevant changes in </w:t>
      </w:r>
      <w:r w:rsidR="00BD4D2E" w:rsidRPr="00ED368A">
        <w:rPr>
          <w:rFonts w:ascii="Times New Roman" w:hAnsi="Times New Roman" w:cs="Times New Roman"/>
          <w:sz w:val="24"/>
          <w:szCs w:val="24"/>
        </w:rPr>
        <w:t xml:space="preserve">the </w:t>
      </w:r>
      <w:r w:rsidR="001D1267" w:rsidRPr="00ED368A">
        <w:rPr>
          <w:rFonts w:ascii="Times New Roman" w:hAnsi="Times New Roman" w:cs="Times New Roman"/>
          <w:sz w:val="24"/>
          <w:szCs w:val="24"/>
        </w:rPr>
        <w:t>self-rated use of emotion regulation strategies; b) the Perspective module had the strongest effects on cognitively reappraising</w:t>
      </w:r>
      <w:r w:rsidR="00B5641C" w:rsidRPr="00ED368A">
        <w:rPr>
          <w:rFonts w:ascii="Times New Roman" w:hAnsi="Times New Roman" w:cs="Times New Roman"/>
          <w:sz w:val="24"/>
          <w:szCs w:val="24"/>
        </w:rPr>
        <w:t xml:space="preserve"> </w:t>
      </w:r>
      <w:r w:rsidR="001D1267" w:rsidRPr="00ED368A">
        <w:rPr>
          <w:rFonts w:ascii="Times New Roman" w:hAnsi="Times New Roman" w:cs="Times New Roman"/>
          <w:sz w:val="24"/>
          <w:szCs w:val="24"/>
        </w:rPr>
        <w:t xml:space="preserve">while also increasing acceptance of the situation; and c) the </w:t>
      </w:r>
      <w:r w:rsidR="00FE67C4" w:rsidRPr="00ED368A">
        <w:rPr>
          <w:rFonts w:ascii="Times New Roman" w:hAnsi="Times New Roman" w:cs="Times New Roman"/>
          <w:sz w:val="24"/>
          <w:szCs w:val="24"/>
        </w:rPr>
        <w:t>socio-</w:t>
      </w:r>
      <w:r w:rsidR="00DF3E5E" w:rsidRPr="00ED368A">
        <w:rPr>
          <w:rFonts w:ascii="Times New Roman" w:hAnsi="Times New Roman" w:cs="Times New Roman"/>
          <w:sz w:val="24"/>
          <w:szCs w:val="24"/>
        </w:rPr>
        <w:t>affect</w:t>
      </w:r>
      <w:r w:rsidR="00FE67C4" w:rsidRPr="00ED368A">
        <w:rPr>
          <w:rFonts w:ascii="Times New Roman" w:hAnsi="Times New Roman" w:cs="Times New Roman"/>
          <w:sz w:val="24"/>
          <w:szCs w:val="24"/>
        </w:rPr>
        <w:t xml:space="preserve">ive </w:t>
      </w:r>
      <w:r w:rsidR="001D1267" w:rsidRPr="00ED368A">
        <w:rPr>
          <w:rFonts w:ascii="Times New Roman" w:hAnsi="Times New Roman" w:cs="Times New Roman"/>
          <w:sz w:val="24"/>
          <w:szCs w:val="24"/>
        </w:rPr>
        <w:t xml:space="preserve">Affect </w:t>
      </w:r>
      <w:r w:rsidR="00FE67C4" w:rsidRPr="00ED368A">
        <w:rPr>
          <w:rFonts w:ascii="Times New Roman" w:hAnsi="Times New Roman" w:cs="Times New Roman"/>
          <w:sz w:val="24"/>
          <w:szCs w:val="24"/>
        </w:rPr>
        <w:t xml:space="preserve">module </w:t>
      </w:r>
      <w:r w:rsidR="001D1267" w:rsidRPr="00ED368A">
        <w:rPr>
          <w:rFonts w:ascii="Times New Roman" w:hAnsi="Times New Roman" w:cs="Times New Roman"/>
          <w:sz w:val="24"/>
          <w:szCs w:val="24"/>
        </w:rPr>
        <w:t xml:space="preserve">increased </w:t>
      </w:r>
      <w:r w:rsidR="001D1267" w:rsidRPr="00ED368A">
        <w:rPr>
          <w:rFonts w:ascii="Times New Roman" w:hAnsi="Times New Roman" w:cs="Times New Roman"/>
          <w:sz w:val="24"/>
          <w:szCs w:val="24"/>
        </w:rPr>
        <w:lastRenderedPageBreak/>
        <w:t>acceptance while also decreasing the important counterpart of acceptance: avoidance.</w:t>
      </w:r>
      <w:r w:rsidR="00B60F88" w:rsidRPr="00ED368A">
        <w:rPr>
          <w:rFonts w:ascii="Times New Roman" w:hAnsi="Times New Roman" w:cs="Times New Roman"/>
          <w:sz w:val="24"/>
          <w:szCs w:val="24"/>
        </w:rPr>
        <w:t xml:space="preserve"> The effects of the Affect module were strong: </w:t>
      </w:r>
      <w:r w:rsidR="002813E6" w:rsidRPr="00ED368A">
        <w:rPr>
          <w:rFonts w:ascii="Times New Roman" w:hAnsi="Times New Roman" w:cs="Times New Roman"/>
          <w:sz w:val="24"/>
          <w:szCs w:val="24"/>
        </w:rPr>
        <w:t>T</w:t>
      </w:r>
      <w:r w:rsidR="00B60F88" w:rsidRPr="00ED368A">
        <w:rPr>
          <w:rFonts w:ascii="Times New Roman" w:hAnsi="Times New Roman" w:cs="Times New Roman"/>
          <w:sz w:val="24"/>
          <w:szCs w:val="24"/>
        </w:rPr>
        <w:t xml:space="preserve">he module and time point specific </w:t>
      </w:r>
      <w:r w:rsidR="002813E6" w:rsidRPr="00ED368A">
        <w:rPr>
          <w:rFonts w:ascii="Times New Roman" w:hAnsi="Times New Roman" w:cs="Times New Roman"/>
          <w:sz w:val="24"/>
          <w:szCs w:val="24"/>
        </w:rPr>
        <w:t xml:space="preserve">(medium-sized) </w:t>
      </w:r>
      <w:r w:rsidR="00B60F88" w:rsidRPr="00ED368A">
        <w:rPr>
          <w:rFonts w:ascii="Times New Roman" w:hAnsi="Times New Roman" w:cs="Times New Roman"/>
          <w:sz w:val="24"/>
          <w:szCs w:val="24"/>
        </w:rPr>
        <w:t>effect sizes (</w:t>
      </w:r>
      <w:r w:rsidR="00B60F88" w:rsidRPr="00ED368A">
        <w:rPr>
          <w:rFonts w:ascii="Times New Roman" w:eastAsia="Times New Roman" w:hAnsi="Times New Roman" w:cs="Times New Roman"/>
          <w:color w:val="000000"/>
          <w:sz w:val="24"/>
          <w:szCs w:val="24"/>
        </w:rPr>
        <w:t>d</w:t>
      </w:r>
      <w:r w:rsidR="00B60F88" w:rsidRPr="00ED368A">
        <w:rPr>
          <w:rFonts w:ascii="Times New Roman" w:eastAsia="Times New Roman" w:hAnsi="Times New Roman" w:cs="Times New Roman"/>
          <w:color w:val="000000"/>
          <w:sz w:val="24"/>
          <w:szCs w:val="24"/>
          <w:vertAlign w:val="subscript"/>
        </w:rPr>
        <w:t>ppc2</w:t>
      </w:r>
      <w:r w:rsidR="00B60F88" w:rsidRPr="00ED368A">
        <w:rPr>
          <w:rFonts w:ascii="Times New Roman" w:eastAsia="Times New Roman" w:hAnsi="Times New Roman" w:cs="Times New Roman"/>
          <w:color w:val="000000"/>
          <w:sz w:val="24"/>
          <w:szCs w:val="24"/>
        </w:rPr>
        <w:t>, Morris, 2008) of the Affect module on the</w:t>
      </w:r>
      <w:r w:rsidR="002813E6" w:rsidRPr="00ED368A">
        <w:rPr>
          <w:rFonts w:ascii="Times New Roman" w:eastAsia="Times New Roman" w:hAnsi="Times New Roman" w:cs="Times New Roman"/>
          <w:color w:val="000000"/>
          <w:sz w:val="24"/>
          <w:szCs w:val="24"/>
        </w:rPr>
        <w:t xml:space="preserve"> </w:t>
      </w:r>
      <w:r w:rsidR="002813E6" w:rsidRPr="00ED368A">
        <w:rPr>
          <w:rFonts w:ascii="Times New Roman" w:hAnsi="Times New Roman" w:cs="Times New Roman"/>
          <w:i/>
          <w:sz w:val="24"/>
          <w:szCs w:val="24"/>
        </w:rPr>
        <w:t>acceptance</w:t>
      </w:r>
      <w:r w:rsidR="002813E6" w:rsidRPr="00ED368A">
        <w:rPr>
          <w:rFonts w:ascii="Times New Roman" w:hAnsi="Times New Roman" w:cs="Times New Roman"/>
          <w:sz w:val="24"/>
          <w:szCs w:val="24"/>
        </w:rPr>
        <w:t xml:space="preserve"> subscale of the CERQ and the avoidance-focused subscales (</w:t>
      </w:r>
      <w:r w:rsidR="002813E6" w:rsidRPr="00ED368A">
        <w:rPr>
          <w:rFonts w:ascii="Times New Roman" w:hAnsi="Times New Roman" w:cs="Times New Roman"/>
          <w:i/>
          <w:sz w:val="24"/>
          <w:szCs w:val="24"/>
        </w:rPr>
        <w:t>distraction</w:t>
      </w:r>
      <w:r w:rsidR="002813E6" w:rsidRPr="00ED368A">
        <w:rPr>
          <w:rFonts w:ascii="Times New Roman" w:hAnsi="Times New Roman" w:cs="Times New Roman"/>
          <w:sz w:val="24"/>
          <w:szCs w:val="24"/>
        </w:rPr>
        <w:t xml:space="preserve"> and </w:t>
      </w:r>
      <w:r w:rsidR="002813E6" w:rsidRPr="00ED368A">
        <w:rPr>
          <w:rFonts w:ascii="Times New Roman" w:hAnsi="Times New Roman" w:cs="Times New Roman"/>
          <w:i/>
          <w:sz w:val="24"/>
          <w:szCs w:val="24"/>
        </w:rPr>
        <w:t>positive refocus</w:t>
      </w:r>
      <w:r w:rsidR="002813E6" w:rsidRPr="00ED368A">
        <w:rPr>
          <w:rFonts w:ascii="Times New Roman" w:hAnsi="Times New Roman" w:cs="Times New Roman"/>
          <w:sz w:val="24"/>
          <w:szCs w:val="24"/>
        </w:rPr>
        <w:t>)</w:t>
      </w:r>
      <w:r w:rsidR="00B60F88" w:rsidRPr="00ED368A">
        <w:rPr>
          <w:rFonts w:ascii="Times New Roman" w:eastAsia="Times New Roman" w:hAnsi="Times New Roman" w:cs="Times New Roman"/>
          <w:color w:val="000000"/>
          <w:sz w:val="24"/>
          <w:szCs w:val="24"/>
        </w:rPr>
        <w:t xml:space="preserve"> were among the largest</w:t>
      </w:r>
      <w:r w:rsidR="00C43722" w:rsidRPr="00ED368A">
        <w:rPr>
          <w:rFonts w:ascii="Times New Roman" w:eastAsia="Times New Roman" w:hAnsi="Times New Roman" w:cs="Times New Roman"/>
          <w:color w:val="000000"/>
          <w:sz w:val="24"/>
          <w:szCs w:val="24"/>
        </w:rPr>
        <w:t xml:space="preserve"> and replicated across time points</w:t>
      </w:r>
      <w:r w:rsidR="00B60F88" w:rsidRPr="00ED368A">
        <w:rPr>
          <w:rFonts w:ascii="Times New Roman" w:eastAsia="Times New Roman" w:hAnsi="Times New Roman" w:cs="Times New Roman"/>
          <w:color w:val="000000"/>
          <w:sz w:val="24"/>
          <w:szCs w:val="24"/>
        </w:rPr>
        <w:t>.</w:t>
      </w:r>
    </w:p>
    <w:p w14:paraId="287951EE" w14:textId="5FFE0796" w:rsidR="005D2164" w:rsidRPr="00ED368A" w:rsidRDefault="001D1267" w:rsidP="007073FD">
      <w:pPr>
        <w:spacing w:line="480" w:lineRule="auto"/>
        <w:ind w:firstLine="720"/>
        <w:rPr>
          <w:rFonts w:ascii="Times New Roman" w:hAnsi="Times New Roman" w:cs="Times New Roman"/>
          <w:sz w:val="24"/>
          <w:szCs w:val="24"/>
        </w:rPr>
      </w:pPr>
      <w:r w:rsidRPr="00ED368A">
        <w:rPr>
          <w:rFonts w:ascii="Times New Roman" w:hAnsi="Times New Roman" w:cs="Times New Roman"/>
          <w:sz w:val="24"/>
          <w:szCs w:val="24"/>
        </w:rPr>
        <w:t xml:space="preserve">These findings emerged over a variety of subscales. </w:t>
      </w:r>
      <w:r w:rsidR="00874578" w:rsidRPr="00ED368A">
        <w:rPr>
          <w:rFonts w:ascii="Times New Roman" w:hAnsi="Times New Roman" w:cs="Times New Roman"/>
          <w:sz w:val="24"/>
          <w:szCs w:val="24"/>
        </w:rPr>
        <w:t>A</w:t>
      </w:r>
      <w:r w:rsidR="0022237C" w:rsidRPr="00ED368A">
        <w:rPr>
          <w:rFonts w:ascii="Times New Roman" w:hAnsi="Times New Roman" w:cs="Times New Roman"/>
          <w:sz w:val="24"/>
          <w:szCs w:val="24"/>
        </w:rPr>
        <w:t xml:space="preserve">s predicted, </w:t>
      </w:r>
      <w:r w:rsidR="00AE343C" w:rsidRPr="00ED368A">
        <w:rPr>
          <w:rFonts w:ascii="Times New Roman" w:hAnsi="Times New Roman" w:cs="Times New Roman"/>
          <w:sz w:val="24"/>
          <w:szCs w:val="24"/>
        </w:rPr>
        <w:t xml:space="preserve">the Presence module did not lead to </w:t>
      </w:r>
      <w:r w:rsidR="00042D3C" w:rsidRPr="00ED368A">
        <w:rPr>
          <w:rFonts w:ascii="Times New Roman" w:hAnsi="Times New Roman" w:cs="Times New Roman"/>
          <w:sz w:val="24"/>
          <w:szCs w:val="24"/>
        </w:rPr>
        <w:t xml:space="preserve">relevant </w:t>
      </w:r>
      <w:r w:rsidR="00AE343C" w:rsidRPr="00ED368A">
        <w:rPr>
          <w:rFonts w:ascii="Times New Roman" w:hAnsi="Times New Roman" w:cs="Times New Roman"/>
          <w:sz w:val="24"/>
          <w:szCs w:val="24"/>
        </w:rPr>
        <w:t xml:space="preserve">changes in </w:t>
      </w:r>
      <w:r w:rsidR="00BE70AD" w:rsidRPr="00ED368A">
        <w:rPr>
          <w:rFonts w:ascii="Times New Roman" w:hAnsi="Times New Roman" w:cs="Times New Roman"/>
          <w:sz w:val="24"/>
          <w:szCs w:val="24"/>
        </w:rPr>
        <w:t xml:space="preserve">the reported use of </w:t>
      </w:r>
      <w:r w:rsidR="006F237F" w:rsidRPr="00ED368A">
        <w:rPr>
          <w:rFonts w:ascii="Times New Roman" w:hAnsi="Times New Roman" w:cs="Times New Roman"/>
          <w:sz w:val="24"/>
          <w:szCs w:val="24"/>
        </w:rPr>
        <w:t xml:space="preserve">any </w:t>
      </w:r>
      <w:r w:rsidRPr="00ED368A">
        <w:rPr>
          <w:rFonts w:ascii="Times New Roman" w:hAnsi="Times New Roman" w:cs="Times New Roman"/>
          <w:sz w:val="24"/>
          <w:szCs w:val="24"/>
        </w:rPr>
        <w:t xml:space="preserve">of </w:t>
      </w:r>
      <w:r w:rsidR="00AE343C" w:rsidRPr="00ED368A">
        <w:rPr>
          <w:rFonts w:ascii="Times New Roman" w:hAnsi="Times New Roman" w:cs="Times New Roman"/>
          <w:sz w:val="24"/>
          <w:szCs w:val="24"/>
        </w:rPr>
        <w:t>emotion regulation strategies</w:t>
      </w:r>
      <w:r w:rsidRPr="00ED368A">
        <w:rPr>
          <w:rFonts w:ascii="Times New Roman" w:hAnsi="Times New Roman" w:cs="Times New Roman"/>
          <w:sz w:val="24"/>
          <w:szCs w:val="24"/>
        </w:rPr>
        <w:t xml:space="preserve"> (</w:t>
      </w:r>
      <w:r w:rsidR="00AE343C" w:rsidRPr="00ED368A">
        <w:rPr>
          <w:rFonts w:ascii="Times New Roman" w:hAnsi="Times New Roman" w:cs="Times New Roman"/>
          <w:sz w:val="24"/>
          <w:szCs w:val="24"/>
        </w:rPr>
        <w:t xml:space="preserve">although </w:t>
      </w:r>
      <w:r w:rsidR="00573684" w:rsidRPr="00ED368A">
        <w:rPr>
          <w:rFonts w:ascii="Times New Roman" w:hAnsi="Times New Roman" w:cs="Times New Roman"/>
          <w:sz w:val="24"/>
          <w:szCs w:val="24"/>
        </w:rPr>
        <w:t xml:space="preserve">it increased ratings on the </w:t>
      </w:r>
      <w:r w:rsidR="00573684" w:rsidRPr="00ED368A">
        <w:rPr>
          <w:rFonts w:ascii="Times New Roman" w:hAnsi="Times New Roman" w:cs="Times New Roman"/>
          <w:i/>
          <w:sz w:val="24"/>
          <w:szCs w:val="24"/>
        </w:rPr>
        <w:t>active</w:t>
      </w:r>
      <w:r w:rsidR="00573684" w:rsidRPr="00ED368A">
        <w:rPr>
          <w:rFonts w:ascii="Times New Roman" w:hAnsi="Times New Roman" w:cs="Times New Roman"/>
          <w:sz w:val="24"/>
          <w:szCs w:val="24"/>
        </w:rPr>
        <w:t xml:space="preserve"> </w:t>
      </w:r>
      <w:r w:rsidR="00934862" w:rsidRPr="00ED368A">
        <w:rPr>
          <w:rFonts w:ascii="Times New Roman" w:hAnsi="Times New Roman" w:cs="Times New Roman"/>
          <w:sz w:val="24"/>
          <w:szCs w:val="24"/>
        </w:rPr>
        <w:t xml:space="preserve">coping </w:t>
      </w:r>
      <w:r w:rsidR="00573684" w:rsidRPr="00ED368A">
        <w:rPr>
          <w:rFonts w:ascii="Times New Roman" w:hAnsi="Times New Roman" w:cs="Times New Roman"/>
          <w:sz w:val="24"/>
          <w:szCs w:val="24"/>
        </w:rPr>
        <w:t xml:space="preserve">subscale and </w:t>
      </w:r>
      <w:r w:rsidR="00AE343C" w:rsidRPr="00ED368A">
        <w:rPr>
          <w:rFonts w:ascii="Times New Roman" w:hAnsi="Times New Roman" w:cs="Times New Roman"/>
          <w:sz w:val="24"/>
          <w:szCs w:val="24"/>
        </w:rPr>
        <w:t xml:space="preserve">there was a trend towards increased </w:t>
      </w:r>
      <w:r w:rsidR="00AE343C" w:rsidRPr="00ED368A">
        <w:rPr>
          <w:rFonts w:ascii="Times New Roman" w:hAnsi="Times New Roman" w:cs="Times New Roman"/>
          <w:i/>
          <w:sz w:val="24"/>
          <w:szCs w:val="24"/>
        </w:rPr>
        <w:t>positive reappraisal</w:t>
      </w:r>
      <w:r w:rsidR="00291095" w:rsidRPr="00ED368A">
        <w:rPr>
          <w:rFonts w:ascii="Times New Roman" w:hAnsi="Times New Roman" w:cs="Times New Roman"/>
          <w:sz w:val="24"/>
          <w:szCs w:val="24"/>
        </w:rPr>
        <w:t xml:space="preserve"> </w:t>
      </w:r>
      <w:r w:rsidRPr="00ED368A">
        <w:rPr>
          <w:rFonts w:ascii="Times New Roman" w:hAnsi="Times New Roman" w:cs="Times New Roman"/>
          <w:sz w:val="24"/>
          <w:szCs w:val="24"/>
        </w:rPr>
        <w:t xml:space="preserve">in the </w:t>
      </w:r>
      <w:r w:rsidR="00AE343C" w:rsidRPr="00ED368A">
        <w:rPr>
          <w:rFonts w:ascii="Times New Roman" w:hAnsi="Times New Roman" w:cs="Times New Roman"/>
          <w:sz w:val="24"/>
          <w:szCs w:val="24"/>
        </w:rPr>
        <w:t>CERQ</w:t>
      </w:r>
      <w:r w:rsidR="00291095" w:rsidRPr="00ED368A">
        <w:rPr>
          <w:rFonts w:ascii="Times New Roman" w:hAnsi="Times New Roman" w:cs="Times New Roman"/>
          <w:sz w:val="24"/>
          <w:szCs w:val="24"/>
        </w:rPr>
        <w:t xml:space="preserve"> in one</w:t>
      </w:r>
      <w:r w:rsidR="00934862" w:rsidRPr="00ED368A">
        <w:rPr>
          <w:rFonts w:ascii="Times New Roman" w:hAnsi="Times New Roman" w:cs="Times New Roman"/>
          <w:sz w:val="24"/>
          <w:szCs w:val="24"/>
        </w:rPr>
        <w:t xml:space="preserve"> </w:t>
      </w:r>
      <w:r w:rsidR="00291095" w:rsidRPr="00ED368A">
        <w:rPr>
          <w:rFonts w:ascii="Times New Roman" w:hAnsi="Times New Roman" w:cs="Times New Roman"/>
          <w:sz w:val="24"/>
          <w:szCs w:val="24"/>
        </w:rPr>
        <w:t>of the two trained cohorts</w:t>
      </w:r>
      <w:r w:rsidR="003A6891" w:rsidRPr="00ED368A">
        <w:rPr>
          <w:rFonts w:ascii="Times New Roman" w:hAnsi="Times New Roman" w:cs="Times New Roman"/>
          <w:sz w:val="24"/>
          <w:szCs w:val="24"/>
        </w:rPr>
        <w:t xml:space="preserve"> compared to the retest-control group</w:t>
      </w:r>
      <w:r w:rsidR="00101558" w:rsidRPr="00ED368A">
        <w:rPr>
          <w:rFonts w:ascii="Times New Roman" w:hAnsi="Times New Roman" w:cs="Times New Roman"/>
          <w:sz w:val="24"/>
          <w:szCs w:val="24"/>
        </w:rPr>
        <w:t>, see</w:t>
      </w:r>
      <w:r w:rsidR="002A0857" w:rsidRPr="00ED368A">
        <w:rPr>
          <w:rFonts w:ascii="Times New Roman" w:hAnsi="Times New Roman" w:cs="Times New Roman"/>
          <w:sz w:val="24"/>
          <w:szCs w:val="24"/>
        </w:rPr>
        <w:t xml:space="preserve"> also the</w:t>
      </w:r>
      <w:r w:rsidR="00101558" w:rsidRPr="00ED368A">
        <w:rPr>
          <w:rFonts w:ascii="Times New Roman" w:hAnsi="Times New Roman" w:cs="Times New Roman"/>
          <w:sz w:val="24"/>
          <w:szCs w:val="24"/>
        </w:rPr>
        <w:t xml:space="preserve"> supplementary materials</w:t>
      </w:r>
      <w:r w:rsidRPr="00ED368A">
        <w:rPr>
          <w:rFonts w:ascii="Times New Roman" w:hAnsi="Times New Roman" w:cs="Times New Roman"/>
          <w:sz w:val="24"/>
          <w:szCs w:val="24"/>
        </w:rPr>
        <w:t>)</w:t>
      </w:r>
      <w:r w:rsidR="00AE343C" w:rsidRPr="00ED368A">
        <w:rPr>
          <w:rFonts w:ascii="Times New Roman" w:hAnsi="Times New Roman" w:cs="Times New Roman"/>
          <w:sz w:val="24"/>
          <w:szCs w:val="24"/>
        </w:rPr>
        <w:t>.</w:t>
      </w:r>
      <w:r w:rsidR="0012765A" w:rsidRPr="00ED368A">
        <w:rPr>
          <w:rFonts w:ascii="Times New Roman" w:hAnsi="Times New Roman" w:cs="Times New Roman"/>
          <w:sz w:val="24"/>
          <w:szCs w:val="24"/>
        </w:rPr>
        <w:t xml:space="preserve"> </w:t>
      </w:r>
      <w:r w:rsidR="003F6F7E" w:rsidRPr="00ED368A">
        <w:rPr>
          <w:rFonts w:ascii="Times New Roman" w:hAnsi="Times New Roman" w:cs="Times New Roman"/>
          <w:sz w:val="24"/>
          <w:szCs w:val="24"/>
        </w:rPr>
        <w:t xml:space="preserve">This is line with Lindsay and Creswell’s </w:t>
      </w:r>
      <w:r w:rsidR="003F6F7E" w:rsidRPr="00ED368A">
        <w:rPr>
          <w:rFonts w:ascii="Times New Roman" w:hAnsi="Times New Roman" w:cs="Times New Roman"/>
          <w:sz w:val="24"/>
          <w:szCs w:val="24"/>
        </w:rPr>
        <w:fldChar w:fldCharType="begin" w:fldLock="1"/>
      </w:r>
      <w:r w:rsidR="00A04F84" w:rsidRPr="00ED368A">
        <w:rPr>
          <w:rFonts w:ascii="Times New Roman" w:hAnsi="Times New Roman" w:cs="Times New Roman"/>
          <w:sz w:val="24"/>
          <w:szCs w:val="24"/>
        </w:rPr>
        <w:instrText>ADDIN CSL_CITATION { "citationItems" : [ { "id" : "ITEM-1", "itemData" : { "DOI" : "10.1126/science.1249098.Sleep", "ISBN" : "0000000000000", "ISSN" : "1527-5418", "PMID" : "24655651", "abstract" : "Synapses are highly plastic and are modified by changes in patterns of neural activity or sensory experience. Plasticity of cortical excitatory synapses is thought to be important for learning and memory, leading to alterations in sensory representations and cognitive maps. However, these changes must be coordinated across other synapses within local circuits to preserve neural coding schemes and the organization of excitatory and inhibitory inputs, i.e., excitatory-inhibitory balance. Recent studies indicate that inhibitory synapses are also plastic and are controlled directly by a large number of neuromodulators, particularly during episodes of learning. Many modulators transiently alter excitatory-inhibitory balance by decreasing inhibition, and thus disinhibition has emerged as a major mechanism by which neuromodulation might enable long-term synaptic modifications naturally. This review examines the relationships between neuromodulation and synaptic plasticity, focusing on the induction of long-term changes that collectively enhance cortical excitatory-inhibitory balance for improving perception and behavior. Keywords", "author" : [ { "dropping-particle" : "", "family" : "Lindsay", "given" : "Emily K.", "non-dropping-particle" : "", "parse-names" : false, "suffix" : "" }, { "dropping-particle" : "", "family" : "Creswell", "given" : "J. David", "non-dropping-particle" : "", "parse-names" : false, "suffix" : "" } ], "container-title" : "Clinical Psychology Review", "id" : "ITEM-1", "issued" : { "date-parts" : [ [ "2017" ] ] }, "page" : "48-59", "title" : "Mechanisms of Mindfulness Training: Monitor and Acceptance Theory (MAT)", "type" : "article-journal", "volume" : "51" }, "suppress-author" : 1, "uris" : [ "http://www.mendeley.com/documents/?uuid=51f6949d-fca5-42f5-b283-38d6d75eb57d" ] } ], "mendeley" : { "formattedCitation" : "(2017)", "plainTextFormattedCitation" : "(2017)", "previouslyFormattedCitation" : "(2017)" }, "properties" : {  }, "schema" : "https://github.com/citation-style-language/schema/raw/master/csl-citation.json" }</w:instrText>
      </w:r>
      <w:r w:rsidR="003F6F7E" w:rsidRPr="00ED368A">
        <w:rPr>
          <w:rFonts w:ascii="Times New Roman" w:hAnsi="Times New Roman" w:cs="Times New Roman"/>
          <w:sz w:val="24"/>
          <w:szCs w:val="24"/>
        </w:rPr>
        <w:fldChar w:fldCharType="separate"/>
      </w:r>
      <w:r w:rsidR="003F6F7E" w:rsidRPr="00ED368A">
        <w:rPr>
          <w:rFonts w:ascii="Times New Roman" w:hAnsi="Times New Roman" w:cs="Times New Roman"/>
          <w:noProof/>
          <w:sz w:val="24"/>
          <w:szCs w:val="24"/>
        </w:rPr>
        <w:t>(2017)</w:t>
      </w:r>
      <w:r w:rsidR="003F6F7E" w:rsidRPr="00ED368A">
        <w:rPr>
          <w:rFonts w:ascii="Times New Roman" w:hAnsi="Times New Roman" w:cs="Times New Roman"/>
          <w:sz w:val="24"/>
          <w:szCs w:val="24"/>
        </w:rPr>
        <w:fldChar w:fldCharType="end"/>
      </w:r>
      <w:r w:rsidR="003F6F7E" w:rsidRPr="00ED368A">
        <w:rPr>
          <w:rFonts w:ascii="Times New Roman" w:hAnsi="Times New Roman" w:cs="Times New Roman"/>
          <w:sz w:val="24"/>
          <w:szCs w:val="24"/>
        </w:rPr>
        <w:t xml:space="preserve"> MAT framework that suggests that attention monitoring on its own leads to increased emotional reactivity.</w:t>
      </w:r>
      <w:r w:rsidR="003F6F7E" w:rsidRPr="00B828AA">
        <w:rPr>
          <w:rFonts w:ascii="Times New Roman" w:hAnsi="Times New Roman" w:cs="Times New Roman"/>
          <w:sz w:val="24"/>
          <w:szCs w:val="24"/>
        </w:rPr>
        <w:t xml:space="preserve"> </w:t>
      </w:r>
      <w:r w:rsidR="0012765A" w:rsidRPr="00B828AA">
        <w:rPr>
          <w:rFonts w:ascii="Times New Roman" w:hAnsi="Times New Roman" w:cs="Times New Roman"/>
          <w:sz w:val="24"/>
          <w:szCs w:val="24"/>
        </w:rPr>
        <w:t xml:space="preserve">The Perspective module </w:t>
      </w:r>
      <w:r w:rsidR="00291095" w:rsidRPr="00B828AA">
        <w:rPr>
          <w:rFonts w:ascii="Times New Roman" w:hAnsi="Times New Roman" w:cs="Times New Roman"/>
          <w:sz w:val="24"/>
          <w:szCs w:val="24"/>
        </w:rPr>
        <w:t xml:space="preserve">uniquely </w:t>
      </w:r>
      <w:r w:rsidR="0012765A" w:rsidRPr="00312C11">
        <w:rPr>
          <w:rFonts w:ascii="Times New Roman" w:hAnsi="Times New Roman" w:cs="Times New Roman"/>
          <w:sz w:val="24"/>
          <w:szCs w:val="24"/>
        </w:rPr>
        <w:t>led to increases in the ratings on</w:t>
      </w:r>
      <w:r w:rsidR="0077355A" w:rsidRPr="00ED368A">
        <w:rPr>
          <w:rFonts w:ascii="Times New Roman" w:hAnsi="Times New Roman" w:cs="Times New Roman"/>
          <w:sz w:val="24"/>
          <w:szCs w:val="24"/>
        </w:rPr>
        <w:t xml:space="preserve"> the </w:t>
      </w:r>
      <w:r w:rsidR="00291095" w:rsidRPr="00ED368A">
        <w:rPr>
          <w:rFonts w:ascii="Times New Roman" w:hAnsi="Times New Roman" w:cs="Times New Roman"/>
          <w:i/>
          <w:sz w:val="24"/>
          <w:szCs w:val="24"/>
        </w:rPr>
        <w:t>perspective</w:t>
      </w:r>
      <w:r w:rsidR="00291095" w:rsidRPr="00ED368A">
        <w:rPr>
          <w:rFonts w:ascii="Times New Roman" w:hAnsi="Times New Roman" w:cs="Times New Roman"/>
          <w:sz w:val="24"/>
          <w:szCs w:val="24"/>
        </w:rPr>
        <w:t xml:space="preserve"> </w:t>
      </w:r>
      <w:r w:rsidR="0077355A" w:rsidRPr="00ED368A">
        <w:rPr>
          <w:rFonts w:ascii="Times New Roman" w:hAnsi="Times New Roman" w:cs="Times New Roman"/>
          <w:sz w:val="24"/>
          <w:szCs w:val="24"/>
        </w:rPr>
        <w:t xml:space="preserve">subscale of the </w:t>
      </w:r>
      <w:r w:rsidR="00291095" w:rsidRPr="00ED368A">
        <w:rPr>
          <w:rFonts w:ascii="Times New Roman" w:hAnsi="Times New Roman" w:cs="Times New Roman"/>
          <w:sz w:val="24"/>
          <w:szCs w:val="24"/>
        </w:rPr>
        <w:t>CERQ</w:t>
      </w:r>
      <w:r w:rsidR="0077355A" w:rsidRPr="00ED368A">
        <w:rPr>
          <w:rFonts w:ascii="Times New Roman" w:hAnsi="Times New Roman" w:cs="Times New Roman"/>
          <w:sz w:val="24"/>
          <w:szCs w:val="24"/>
        </w:rPr>
        <w:t xml:space="preserve">, as well as to </w:t>
      </w:r>
      <w:r w:rsidR="00291095" w:rsidRPr="00ED368A">
        <w:rPr>
          <w:rFonts w:ascii="Times New Roman" w:hAnsi="Times New Roman" w:cs="Times New Roman"/>
          <w:sz w:val="24"/>
          <w:szCs w:val="24"/>
        </w:rPr>
        <w:t>a trend towards differential changes</w:t>
      </w:r>
      <w:r w:rsidR="0077355A" w:rsidRPr="00ED368A">
        <w:rPr>
          <w:rFonts w:ascii="Times New Roman" w:hAnsi="Times New Roman" w:cs="Times New Roman"/>
          <w:sz w:val="24"/>
          <w:szCs w:val="24"/>
        </w:rPr>
        <w:t xml:space="preserve"> </w:t>
      </w:r>
      <w:r w:rsidR="00291095" w:rsidRPr="00ED368A">
        <w:rPr>
          <w:rFonts w:ascii="Times New Roman" w:hAnsi="Times New Roman" w:cs="Times New Roman"/>
          <w:sz w:val="24"/>
          <w:szCs w:val="24"/>
        </w:rPr>
        <w:t>o</w:t>
      </w:r>
      <w:r w:rsidR="0077355A" w:rsidRPr="00ED368A">
        <w:rPr>
          <w:rFonts w:ascii="Times New Roman" w:hAnsi="Times New Roman" w:cs="Times New Roman"/>
          <w:sz w:val="24"/>
          <w:szCs w:val="24"/>
        </w:rPr>
        <w:t>n</w:t>
      </w:r>
      <w:r w:rsidR="00291095" w:rsidRPr="00ED368A">
        <w:rPr>
          <w:rFonts w:ascii="Times New Roman" w:hAnsi="Times New Roman" w:cs="Times New Roman"/>
          <w:sz w:val="24"/>
          <w:szCs w:val="24"/>
        </w:rPr>
        <w:t xml:space="preserve"> the</w:t>
      </w:r>
      <w:r w:rsidR="0077355A" w:rsidRPr="00ED368A">
        <w:rPr>
          <w:rFonts w:ascii="Times New Roman" w:hAnsi="Times New Roman" w:cs="Times New Roman"/>
          <w:sz w:val="24"/>
          <w:szCs w:val="24"/>
        </w:rPr>
        <w:t xml:space="preserve"> </w:t>
      </w:r>
      <w:r w:rsidR="00291095" w:rsidRPr="00ED368A">
        <w:rPr>
          <w:rFonts w:ascii="Times New Roman" w:hAnsi="Times New Roman" w:cs="Times New Roman"/>
          <w:i/>
          <w:sz w:val="24"/>
          <w:szCs w:val="24"/>
        </w:rPr>
        <w:t>plan</w:t>
      </w:r>
      <w:r w:rsidR="0077355A" w:rsidRPr="00ED368A">
        <w:rPr>
          <w:rFonts w:ascii="Times New Roman" w:hAnsi="Times New Roman" w:cs="Times New Roman"/>
          <w:sz w:val="24"/>
          <w:szCs w:val="24"/>
        </w:rPr>
        <w:t xml:space="preserve"> (</w:t>
      </w:r>
      <w:r w:rsidR="00291095" w:rsidRPr="00ED368A">
        <w:rPr>
          <w:rFonts w:ascii="Times New Roman" w:hAnsi="Times New Roman" w:cs="Times New Roman"/>
          <w:sz w:val="24"/>
          <w:szCs w:val="24"/>
        </w:rPr>
        <w:t>COPE</w:t>
      </w:r>
      <w:r w:rsidR="0077355A" w:rsidRPr="00ED368A">
        <w:rPr>
          <w:rFonts w:ascii="Times New Roman" w:hAnsi="Times New Roman" w:cs="Times New Roman"/>
          <w:sz w:val="24"/>
          <w:szCs w:val="24"/>
        </w:rPr>
        <w:t>)</w:t>
      </w:r>
      <w:r w:rsidR="00291095" w:rsidRPr="00ED368A">
        <w:rPr>
          <w:rFonts w:ascii="Times New Roman" w:hAnsi="Times New Roman" w:cs="Times New Roman"/>
          <w:sz w:val="24"/>
          <w:szCs w:val="24"/>
        </w:rPr>
        <w:t xml:space="preserve"> subscale</w:t>
      </w:r>
      <w:r w:rsidR="0077355A" w:rsidRPr="00ED368A">
        <w:rPr>
          <w:rFonts w:ascii="Times New Roman" w:hAnsi="Times New Roman" w:cs="Times New Roman"/>
          <w:sz w:val="24"/>
          <w:szCs w:val="24"/>
        </w:rPr>
        <w:t>.</w:t>
      </w:r>
      <w:r w:rsidR="00F64F28" w:rsidRPr="00ED368A">
        <w:rPr>
          <w:rFonts w:ascii="Times New Roman" w:hAnsi="Times New Roman" w:cs="Times New Roman"/>
          <w:sz w:val="24"/>
          <w:szCs w:val="24"/>
        </w:rPr>
        <w:t xml:space="preserve"> These subscales depend highly on cognitive operations to compare one’s </w:t>
      </w:r>
      <w:r w:rsidR="00101558" w:rsidRPr="00ED368A">
        <w:rPr>
          <w:rFonts w:ascii="Times New Roman" w:hAnsi="Times New Roman" w:cs="Times New Roman"/>
          <w:sz w:val="24"/>
          <w:szCs w:val="24"/>
        </w:rPr>
        <w:t xml:space="preserve">current </w:t>
      </w:r>
      <w:r w:rsidR="00F64F28" w:rsidRPr="00ED368A">
        <w:rPr>
          <w:rFonts w:ascii="Times New Roman" w:hAnsi="Times New Roman" w:cs="Times New Roman"/>
          <w:sz w:val="24"/>
          <w:szCs w:val="24"/>
        </w:rPr>
        <w:t xml:space="preserve">with </w:t>
      </w:r>
      <w:r w:rsidR="009510B6" w:rsidRPr="00ED368A">
        <w:rPr>
          <w:rFonts w:ascii="Times New Roman" w:hAnsi="Times New Roman" w:cs="Times New Roman"/>
          <w:sz w:val="24"/>
          <w:szCs w:val="24"/>
        </w:rPr>
        <w:t xml:space="preserve">(other’s) </w:t>
      </w:r>
      <w:r w:rsidR="00F64F28" w:rsidRPr="00ED368A">
        <w:rPr>
          <w:rFonts w:ascii="Times New Roman" w:hAnsi="Times New Roman" w:cs="Times New Roman"/>
          <w:sz w:val="24"/>
          <w:szCs w:val="24"/>
        </w:rPr>
        <w:t>worse</w:t>
      </w:r>
      <w:r w:rsidR="009510B6" w:rsidRPr="00ED368A">
        <w:rPr>
          <w:rFonts w:ascii="Times New Roman" w:hAnsi="Times New Roman" w:cs="Times New Roman"/>
          <w:sz w:val="24"/>
          <w:szCs w:val="24"/>
        </w:rPr>
        <w:t xml:space="preserve"> </w:t>
      </w:r>
      <w:r w:rsidR="00F64F28" w:rsidRPr="00ED368A">
        <w:rPr>
          <w:rFonts w:ascii="Times New Roman" w:hAnsi="Times New Roman" w:cs="Times New Roman"/>
          <w:sz w:val="24"/>
          <w:szCs w:val="24"/>
        </w:rPr>
        <w:t xml:space="preserve">situations or to </w:t>
      </w:r>
      <w:r w:rsidR="009510B6" w:rsidRPr="00ED368A">
        <w:rPr>
          <w:rFonts w:ascii="Times New Roman" w:hAnsi="Times New Roman" w:cs="Times New Roman"/>
          <w:sz w:val="24"/>
          <w:szCs w:val="24"/>
        </w:rPr>
        <w:t>strategize about steps to take, respectively.</w:t>
      </w:r>
      <w:r w:rsidR="0077355A" w:rsidRPr="00ED368A">
        <w:rPr>
          <w:rFonts w:ascii="Times New Roman" w:hAnsi="Times New Roman" w:cs="Times New Roman"/>
          <w:sz w:val="24"/>
          <w:szCs w:val="24"/>
        </w:rPr>
        <w:t xml:space="preserve"> </w:t>
      </w:r>
      <w:r w:rsidR="005C5AC5" w:rsidRPr="00ED368A">
        <w:rPr>
          <w:rFonts w:ascii="Times New Roman" w:hAnsi="Times New Roman" w:cs="Times New Roman"/>
          <w:sz w:val="24"/>
          <w:szCs w:val="24"/>
        </w:rPr>
        <w:t xml:space="preserve">In addition, ratings on the </w:t>
      </w:r>
      <w:r w:rsidR="00291095" w:rsidRPr="00ED368A">
        <w:rPr>
          <w:rFonts w:ascii="Times New Roman" w:hAnsi="Times New Roman" w:cs="Times New Roman"/>
          <w:i/>
          <w:sz w:val="24"/>
          <w:szCs w:val="24"/>
        </w:rPr>
        <w:t>positive reappraisal</w:t>
      </w:r>
      <w:r w:rsidR="00291095" w:rsidRPr="00ED368A">
        <w:rPr>
          <w:rFonts w:ascii="Times New Roman" w:hAnsi="Times New Roman" w:cs="Times New Roman"/>
          <w:sz w:val="24"/>
          <w:szCs w:val="24"/>
        </w:rPr>
        <w:t xml:space="preserve">, </w:t>
      </w:r>
      <w:r w:rsidR="005C5AC5" w:rsidRPr="00ED368A">
        <w:rPr>
          <w:rFonts w:ascii="Times New Roman" w:hAnsi="Times New Roman" w:cs="Times New Roman"/>
          <w:i/>
          <w:sz w:val="24"/>
          <w:szCs w:val="24"/>
        </w:rPr>
        <w:t>acceptance</w:t>
      </w:r>
      <w:r w:rsidR="005C5AC5" w:rsidRPr="00ED368A">
        <w:rPr>
          <w:rFonts w:ascii="Times New Roman" w:hAnsi="Times New Roman" w:cs="Times New Roman"/>
          <w:sz w:val="24"/>
          <w:szCs w:val="24"/>
        </w:rPr>
        <w:t xml:space="preserve"> </w:t>
      </w:r>
      <w:r w:rsidR="00291095" w:rsidRPr="00ED368A">
        <w:rPr>
          <w:rFonts w:ascii="Times New Roman" w:hAnsi="Times New Roman" w:cs="Times New Roman"/>
          <w:sz w:val="24"/>
          <w:szCs w:val="24"/>
        </w:rPr>
        <w:t xml:space="preserve">(both CERQ), and </w:t>
      </w:r>
      <w:r w:rsidR="00291095" w:rsidRPr="00ED368A">
        <w:rPr>
          <w:rFonts w:ascii="Times New Roman" w:hAnsi="Times New Roman" w:cs="Times New Roman"/>
          <w:i/>
          <w:sz w:val="24"/>
          <w:szCs w:val="24"/>
        </w:rPr>
        <w:t>accept</w:t>
      </w:r>
      <w:r w:rsidR="00291095" w:rsidRPr="00ED368A">
        <w:rPr>
          <w:rFonts w:ascii="Times New Roman" w:hAnsi="Times New Roman" w:cs="Times New Roman"/>
          <w:sz w:val="24"/>
          <w:szCs w:val="24"/>
        </w:rPr>
        <w:t xml:space="preserve"> (COPE) </w:t>
      </w:r>
      <w:r w:rsidR="005C5AC5" w:rsidRPr="00ED368A">
        <w:rPr>
          <w:rFonts w:ascii="Times New Roman" w:hAnsi="Times New Roman" w:cs="Times New Roman"/>
          <w:sz w:val="24"/>
          <w:szCs w:val="24"/>
        </w:rPr>
        <w:t>subscale</w:t>
      </w:r>
      <w:r w:rsidR="00291095" w:rsidRPr="00ED368A">
        <w:rPr>
          <w:rFonts w:ascii="Times New Roman" w:hAnsi="Times New Roman" w:cs="Times New Roman"/>
          <w:sz w:val="24"/>
          <w:szCs w:val="24"/>
        </w:rPr>
        <w:t>s</w:t>
      </w:r>
      <w:r w:rsidR="005C5AC5" w:rsidRPr="00ED368A">
        <w:rPr>
          <w:rFonts w:ascii="Times New Roman" w:hAnsi="Times New Roman" w:cs="Times New Roman"/>
          <w:sz w:val="24"/>
          <w:szCs w:val="24"/>
        </w:rPr>
        <w:t xml:space="preserve"> also increased with Perspective training</w:t>
      </w:r>
      <w:r w:rsidR="002813E6" w:rsidRPr="00ED368A">
        <w:rPr>
          <w:rFonts w:ascii="Times New Roman" w:hAnsi="Times New Roman" w:cs="Times New Roman"/>
          <w:sz w:val="24"/>
          <w:szCs w:val="24"/>
        </w:rPr>
        <w:t xml:space="preserve"> </w:t>
      </w:r>
      <w:r w:rsidR="00874578" w:rsidRPr="00ED368A">
        <w:rPr>
          <w:rFonts w:ascii="Times New Roman" w:hAnsi="Times New Roman" w:cs="Times New Roman"/>
          <w:sz w:val="24"/>
          <w:szCs w:val="24"/>
        </w:rPr>
        <w:t>(</w:t>
      </w:r>
      <w:r w:rsidR="00291095" w:rsidRPr="00ED368A">
        <w:rPr>
          <w:rFonts w:ascii="Times New Roman" w:hAnsi="Times New Roman" w:cs="Times New Roman"/>
          <w:sz w:val="24"/>
          <w:szCs w:val="24"/>
        </w:rPr>
        <w:t>although only significantly</w:t>
      </w:r>
      <w:r w:rsidR="00682FBB" w:rsidRPr="00ED368A">
        <w:rPr>
          <w:rFonts w:ascii="Times New Roman" w:hAnsi="Times New Roman" w:cs="Times New Roman"/>
          <w:sz w:val="24"/>
          <w:szCs w:val="24"/>
        </w:rPr>
        <w:t xml:space="preserve"> in one of the two</w:t>
      </w:r>
      <w:r w:rsidR="00291095" w:rsidRPr="00ED368A">
        <w:rPr>
          <w:rFonts w:ascii="Times New Roman" w:hAnsi="Times New Roman" w:cs="Times New Roman"/>
          <w:sz w:val="24"/>
          <w:szCs w:val="24"/>
        </w:rPr>
        <w:t xml:space="preserve"> </w:t>
      </w:r>
      <w:r w:rsidR="00874578" w:rsidRPr="00ED368A">
        <w:rPr>
          <w:rFonts w:ascii="Times New Roman" w:hAnsi="Times New Roman" w:cs="Times New Roman"/>
          <w:sz w:val="24"/>
          <w:szCs w:val="24"/>
        </w:rPr>
        <w:t>cohorts)</w:t>
      </w:r>
      <w:r w:rsidR="005C5AC5" w:rsidRPr="00ED368A">
        <w:rPr>
          <w:rFonts w:ascii="Times New Roman" w:hAnsi="Times New Roman" w:cs="Times New Roman"/>
          <w:sz w:val="24"/>
          <w:szCs w:val="24"/>
        </w:rPr>
        <w:t xml:space="preserve">. </w:t>
      </w:r>
      <w:r w:rsidR="000F082F" w:rsidRPr="00ED368A">
        <w:rPr>
          <w:rFonts w:ascii="Times New Roman" w:hAnsi="Times New Roman" w:cs="Times New Roman"/>
          <w:sz w:val="24"/>
          <w:szCs w:val="24"/>
        </w:rPr>
        <w:t>The positive r</w:t>
      </w:r>
      <w:r w:rsidR="009510B6" w:rsidRPr="00ED368A">
        <w:rPr>
          <w:rFonts w:ascii="Times New Roman" w:hAnsi="Times New Roman" w:cs="Times New Roman"/>
          <w:sz w:val="24"/>
          <w:szCs w:val="24"/>
        </w:rPr>
        <w:t xml:space="preserve">eappraisal </w:t>
      </w:r>
      <w:r w:rsidR="000F082F" w:rsidRPr="00ED368A">
        <w:rPr>
          <w:rFonts w:ascii="Times New Roman" w:hAnsi="Times New Roman" w:cs="Times New Roman"/>
          <w:sz w:val="24"/>
          <w:szCs w:val="24"/>
        </w:rPr>
        <w:t xml:space="preserve">scale </w:t>
      </w:r>
      <w:r w:rsidR="009510B6" w:rsidRPr="00ED368A">
        <w:rPr>
          <w:rFonts w:ascii="Times New Roman" w:hAnsi="Times New Roman" w:cs="Times New Roman"/>
          <w:sz w:val="24"/>
          <w:szCs w:val="24"/>
        </w:rPr>
        <w:t xml:space="preserve">taps into </w:t>
      </w:r>
      <w:r w:rsidR="0087165E" w:rsidRPr="00ED368A">
        <w:rPr>
          <w:rFonts w:ascii="Times New Roman" w:hAnsi="Times New Roman" w:cs="Times New Roman"/>
          <w:sz w:val="24"/>
          <w:szCs w:val="24"/>
        </w:rPr>
        <w:t>whether</w:t>
      </w:r>
      <w:r w:rsidR="009510B6" w:rsidRPr="00ED368A">
        <w:rPr>
          <w:rFonts w:ascii="Times New Roman" w:hAnsi="Times New Roman" w:cs="Times New Roman"/>
          <w:sz w:val="24"/>
          <w:szCs w:val="24"/>
        </w:rPr>
        <w:t xml:space="preserve"> the participants </w:t>
      </w:r>
      <w:r w:rsidR="008925DA">
        <w:rPr>
          <w:rFonts w:ascii="Times New Roman" w:hAnsi="Times New Roman" w:cs="Times New Roman"/>
          <w:sz w:val="24"/>
          <w:szCs w:val="24"/>
        </w:rPr>
        <w:t xml:space="preserve">can </w:t>
      </w:r>
      <w:r w:rsidR="009510B6" w:rsidRPr="00ED368A">
        <w:rPr>
          <w:rFonts w:ascii="Times New Roman" w:hAnsi="Times New Roman" w:cs="Times New Roman"/>
          <w:sz w:val="24"/>
          <w:szCs w:val="24"/>
        </w:rPr>
        <w:t xml:space="preserve">see the positive side of a situation, whereas the acceptance subscales measure whether the participants </w:t>
      </w:r>
      <w:r w:rsidR="00874578" w:rsidRPr="00ED368A">
        <w:rPr>
          <w:rFonts w:ascii="Times New Roman" w:hAnsi="Times New Roman" w:cs="Times New Roman"/>
          <w:sz w:val="24"/>
          <w:szCs w:val="24"/>
        </w:rPr>
        <w:t xml:space="preserve">acknowledge that they must </w:t>
      </w:r>
      <w:r w:rsidR="009510B6" w:rsidRPr="00ED368A">
        <w:rPr>
          <w:rFonts w:ascii="Times New Roman" w:hAnsi="Times New Roman" w:cs="Times New Roman"/>
          <w:sz w:val="24"/>
          <w:szCs w:val="24"/>
        </w:rPr>
        <w:t xml:space="preserve">live with a difficult situation. </w:t>
      </w:r>
      <w:r w:rsidRPr="00ED368A">
        <w:rPr>
          <w:rFonts w:ascii="Times New Roman" w:hAnsi="Times New Roman" w:cs="Times New Roman"/>
          <w:sz w:val="24"/>
          <w:szCs w:val="24"/>
        </w:rPr>
        <w:t>T</w:t>
      </w:r>
      <w:r w:rsidR="005C5AC5" w:rsidRPr="00ED368A">
        <w:rPr>
          <w:rFonts w:ascii="Times New Roman" w:hAnsi="Times New Roman" w:cs="Times New Roman"/>
          <w:sz w:val="24"/>
          <w:szCs w:val="24"/>
        </w:rPr>
        <w:t xml:space="preserve">he Affect module </w:t>
      </w:r>
      <w:r w:rsidR="00874578" w:rsidRPr="00ED368A">
        <w:rPr>
          <w:rFonts w:ascii="Times New Roman" w:hAnsi="Times New Roman" w:cs="Times New Roman"/>
          <w:sz w:val="24"/>
          <w:szCs w:val="24"/>
        </w:rPr>
        <w:t xml:space="preserve">also </w:t>
      </w:r>
      <w:r w:rsidR="005C5AC5" w:rsidRPr="00ED368A">
        <w:rPr>
          <w:rFonts w:ascii="Times New Roman" w:hAnsi="Times New Roman" w:cs="Times New Roman"/>
          <w:sz w:val="24"/>
          <w:szCs w:val="24"/>
        </w:rPr>
        <w:t xml:space="preserve">led to increases in </w:t>
      </w:r>
      <w:r w:rsidR="005C5AC5" w:rsidRPr="00ED368A">
        <w:rPr>
          <w:rFonts w:ascii="Times New Roman" w:hAnsi="Times New Roman" w:cs="Times New Roman"/>
          <w:i/>
          <w:sz w:val="24"/>
          <w:szCs w:val="24"/>
        </w:rPr>
        <w:t>acceptance</w:t>
      </w:r>
      <w:r w:rsidR="005C5AC5" w:rsidRPr="00ED368A">
        <w:rPr>
          <w:rFonts w:ascii="Times New Roman" w:hAnsi="Times New Roman" w:cs="Times New Roman"/>
          <w:sz w:val="24"/>
          <w:szCs w:val="24"/>
        </w:rPr>
        <w:t xml:space="preserve"> (CERQ) </w:t>
      </w:r>
      <w:r w:rsidR="00E4724F" w:rsidRPr="00ED368A">
        <w:rPr>
          <w:rFonts w:ascii="Times New Roman" w:hAnsi="Times New Roman" w:cs="Times New Roman"/>
          <w:sz w:val="24"/>
          <w:szCs w:val="24"/>
        </w:rPr>
        <w:t xml:space="preserve">and </w:t>
      </w:r>
      <w:r w:rsidR="00E4724F" w:rsidRPr="00ED368A">
        <w:rPr>
          <w:rFonts w:ascii="Times New Roman" w:hAnsi="Times New Roman" w:cs="Times New Roman"/>
          <w:i/>
          <w:sz w:val="24"/>
          <w:szCs w:val="24"/>
        </w:rPr>
        <w:t>accept</w:t>
      </w:r>
      <w:r w:rsidR="00E4724F" w:rsidRPr="00ED368A">
        <w:rPr>
          <w:rFonts w:ascii="Times New Roman" w:hAnsi="Times New Roman" w:cs="Times New Roman"/>
          <w:sz w:val="24"/>
          <w:szCs w:val="24"/>
        </w:rPr>
        <w:t xml:space="preserve"> </w:t>
      </w:r>
      <w:r w:rsidRPr="00ED368A">
        <w:rPr>
          <w:rFonts w:ascii="Times New Roman" w:hAnsi="Times New Roman" w:cs="Times New Roman"/>
          <w:sz w:val="24"/>
          <w:szCs w:val="24"/>
        </w:rPr>
        <w:t xml:space="preserve">(COPE) </w:t>
      </w:r>
      <w:r w:rsidR="005C5AC5" w:rsidRPr="00ED368A">
        <w:rPr>
          <w:rFonts w:ascii="Times New Roman" w:hAnsi="Times New Roman" w:cs="Times New Roman"/>
          <w:sz w:val="24"/>
          <w:szCs w:val="24"/>
        </w:rPr>
        <w:t>ratings</w:t>
      </w:r>
      <w:r w:rsidR="00FF3B91" w:rsidRPr="00ED368A">
        <w:rPr>
          <w:rFonts w:ascii="Times New Roman" w:hAnsi="Times New Roman" w:cs="Times New Roman"/>
          <w:sz w:val="24"/>
          <w:szCs w:val="24"/>
        </w:rPr>
        <w:t xml:space="preserve">. Overall, it also increased ratings on </w:t>
      </w:r>
      <w:r w:rsidR="00FF3B91" w:rsidRPr="00ED368A">
        <w:rPr>
          <w:rFonts w:ascii="Times New Roman" w:hAnsi="Times New Roman" w:cs="Times New Roman"/>
          <w:i/>
          <w:sz w:val="24"/>
          <w:szCs w:val="24"/>
        </w:rPr>
        <w:t xml:space="preserve">positive reappraisal </w:t>
      </w:r>
      <w:r w:rsidR="00FF3B91" w:rsidRPr="00ED368A">
        <w:rPr>
          <w:rFonts w:ascii="Times New Roman" w:hAnsi="Times New Roman" w:cs="Times New Roman"/>
          <w:sz w:val="24"/>
          <w:szCs w:val="24"/>
        </w:rPr>
        <w:t xml:space="preserve">(CERQ) and the </w:t>
      </w:r>
      <w:r w:rsidR="00FF3B91" w:rsidRPr="00ED368A">
        <w:rPr>
          <w:rFonts w:ascii="Times New Roman" w:hAnsi="Times New Roman" w:cs="Times New Roman"/>
          <w:i/>
          <w:sz w:val="24"/>
          <w:szCs w:val="24"/>
        </w:rPr>
        <w:t>plan</w:t>
      </w:r>
      <w:r w:rsidR="00FF3B91" w:rsidRPr="00ED368A">
        <w:rPr>
          <w:rFonts w:ascii="Times New Roman" w:hAnsi="Times New Roman" w:cs="Times New Roman"/>
          <w:sz w:val="24"/>
          <w:szCs w:val="24"/>
        </w:rPr>
        <w:t xml:space="preserve"> subscale (COPE), but these effects were driven by </w:t>
      </w:r>
      <w:r w:rsidR="00874578" w:rsidRPr="00ED368A">
        <w:rPr>
          <w:rFonts w:ascii="Times New Roman" w:hAnsi="Times New Roman" w:cs="Times New Roman"/>
          <w:sz w:val="24"/>
          <w:szCs w:val="24"/>
        </w:rPr>
        <w:t>one cohort</w:t>
      </w:r>
      <w:r w:rsidR="008925DA" w:rsidRPr="008925DA">
        <w:rPr>
          <w:rFonts w:ascii="Times New Roman" w:hAnsi="Times New Roman" w:cs="Times New Roman"/>
          <w:sz w:val="24"/>
          <w:szCs w:val="24"/>
        </w:rPr>
        <w:t xml:space="preserve"> </w:t>
      </w:r>
      <w:r w:rsidR="008925DA">
        <w:rPr>
          <w:rFonts w:ascii="Times New Roman" w:hAnsi="Times New Roman" w:cs="Times New Roman"/>
          <w:sz w:val="24"/>
          <w:szCs w:val="24"/>
        </w:rPr>
        <w:t>only</w:t>
      </w:r>
      <w:r w:rsidR="00874578" w:rsidRPr="00ED368A">
        <w:rPr>
          <w:rFonts w:ascii="Times New Roman" w:hAnsi="Times New Roman" w:cs="Times New Roman"/>
          <w:sz w:val="24"/>
          <w:szCs w:val="24"/>
        </w:rPr>
        <w:t xml:space="preserve">, which </w:t>
      </w:r>
      <w:r w:rsidR="008925DA">
        <w:rPr>
          <w:rFonts w:ascii="Times New Roman" w:hAnsi="Times New Roman" w:cs="Times New Roman"/>
          <w:sz w:val="24"/>
          <w:szCs w:val="24"/>
        </w:rPr>
        <w:t>completed the</w:t>
      </w:r>
      <w:r w:rsidR="008925DA" w:rsidRPr="00ED368A">
        <w:rPr>
          <w:rFonts w:ascii="Times New Roman" w:hAnsi="Times New Roman" w:cs="Times New Roman"/>
          <w:sz w:val="24"/>
          <w:szCs w:val="24"/>
        </w:rPr>
        <w:t xml:space="preserve"> </w:t>
      </w:r>
      <w:r w:rsidR="00874578" w:rsidRPr="00ED368A">
        <w:rPr>
          <w:rFonts w:ascii="Times New Roman" w:hAnsi="Times New Roman" w:cs="Times New Roman"/>
          <w:sz w:val="24"/>
          <w:szCs w:val="24"/>
        </w:rPr>
        <w:t xml:space="preserve">Affect training </w:t>
      </w:r>
      <w:r w:rsidR="00FF3B91" w:rsidRPr="00ED368A">
        <w:rPr>
          <w:rFonts w:ascii="Times New Roman" w:hAnsi="Times New Roman" w:cs="Times New Roman"/>
          <w:sz w:val="24"/>
          <w:szCs w:val="24"/>
        </w:rPr>
        <w:t xml:space="preserve">between T0 and T1 did not have any Presence training before. </w:t>
      </w:r>
      <w:r w:rsidR="008925DA">
        <w:rPr>
          <w:rFonts w:ascii="Times New Roman" w:hAnsi="Times New Roman" w:cs="Times New Roman"/>
          <w:sz w:val="24"/>
          <w:szCs w:val="24"/>
        </w:rPr>
        <w:t xml:space="preserve">Therefore, these effects could be due to a more global training effect and not to the specific Affect </w:t>
      </w:r>
      <w:r w:rsidR="008925DA">
        <w:rPr>
          <w:rFonts w:ascii="Times New Roman" w:hAnsi="Times New Roman" w:cs="Times New Roman"/>
          <w:sz w:val="24"/>
          <w:szCs w:val="24"/>
        </w:rPr>
        <w:lastRenderedPageBreak/>
        <w:t>training</w:t>
      </w:r>
      <w:r w:rsidR="00001D85">
        <w:rPr>
          <w:rFonts w:ascii="Times New Roman" w:hAnsi="Times New Roman" w:cs="Times New Roman"/>
          <w:sz w:val="24"/>
          <w:szCs w:val="24"/>
        </w:rPr>
        <w:t>.</w:t>
      </w:r>
      <w:r w:rsidR="008925DA">
        <w:rPr>
          <w:rFonts w:ascii="Times New Roman" w:hAnsi="Times New Roman" w:cs="Times New Roman"/>
          <w:sz w:val="24"/>
          <w:szCs w:val="24"/>
        </w:rPr>
        <w:t xml:space="preserve"> </w:t>
      </w:r>
      <w:r w:rsidR="00FF3B91" w:rsidRPr="00ED368A">
        <w:rPr>
          <w:rFonts w:ascii="Times New Roman" w:hAnsi="Times New Roman" w:cs="Times New Roman"/>
          <w:sz w:val="24"/>
          <w:szCs w:val="24"/>
        </w:rPr>
        <w:t>Interestingly, the Affect module uniquely decreased ratings on subscales that measured avoidance</w:t>
      </w:r>
      <w:r w:rsidR="009510B6" w:rsidRPr="00ED368A">
        <w:rPr>
          <w:rFonts w:ascii="Times New Roman" w:hAnsi="Times New Roman" w:cs="Times New Roman"/>
          <w:sz w:val="24"/>
          <w:szCs w:val="24"/>
        </w:rPr>
        <w:t xml:space="preserve">, i.e. turning to other activities </w:t>
      </w:r>
      <w:r w:rsidR="008925DA">
        <w:rPr>
          <w:rFonts w:ascii="Times New Roman" w:hAnsi="Times New Roman" w:cs="Times New Roman"/>
          <w:sz w:val="24"/>
          <w:szCs w:val="24"/>
        </w:rPr>
        <w:t xml:space="preserve">(i.e. </w:t>
      </w:r>
      <w:r w:rsidR="008925DA" w:rsidRPr="00ED368A">
        <w:rPr>
          <w:rFonts w:ascii="Times New Roman" w:hAnsi="Times New Roman" w:cs="Times New Roman"/>
          <w:i/>
          <w:sz w:val="24"/>
          <w:szCs w:val="24"/>
        </w:rPr>
        <w:t>distraction</w:t>
      </w:r>
      <w:r w:rsidR="008925DA">
        <w:rPr>
          <w:rFonts w:ascii="Times New Roman" w:hAnsi="Times New Roman" w:cs="Times New Roman"/>
          <w:i/>
          <w:sz w:val="24"/>
          <w:szCs w:val="24"/>
        </w:rPr>
        <w:t>;</w:t>
      </w:r>
      <w:r w:rsidR="008925DA" w:rsidRPr="00ED368A">
        <w:rPr>
          <w:rFonts w:ascii="Times New Roman" w:hAnsi="Times New Roman" w:cs="Times New Roman"/>
          <w:sz w:val="24"/>
          <w:szCs w:val="24"/>
        </w:rPr>
        <w:t xml:space="preserve"> COPE) </w:t>
      </w:r>
      <w:r w:rsidR="009510B6" w:rsidRPr="00ED368A">
        <w:rPr>
          <w:rFonts w:ascii="Times New Roman" w:hAnsi="Times New Roman" w:cs="Times New Roman"/>
          <w:sz w:val="24"/>
          <w:szCs w:val="24"/>
        </w:rPr>
        <w:t>or thinking about positive things</w:t>
      </w:r>
      <w:r w:rsidR="008925DA">
        <w:rPr>
          <w:rFonts w:ascii="Times New Roman" w:hAnsi="Times New Roman" w:cs="Times New Roman"/>
          <w:sz w:val="24"/>
          <w:szCs w:val="24"/>
        </w:rPr>
        <w:t xml:space="preserve"> (</w:t>
      </w:r>
      <w:r w:rsidR="00FF3B91" w:rsidRPr="00ED368A">
        <w:rPr>
          <w:rFonts w:ascii="Times New Roman" w:hAnsi="Times New Roman" w:cs="Times New Roman"/>
          <w:i/>
          <w:sz w:val="24"/>
          <w:szCs w:val="24"/>
        </w:rPr>
        <w:t>positive refocus</w:t>
      </w:r>
      <w:r w:rsidR="008925DA">
        <w:rPr>
          <w:rFonts w:ascii="Times New Roman" w:hAnsi="Times New Roman" w:cs="Times New Roman"/>
          <w:i/>
          <w:sz w:val="24"/>
          <w:szCs w:val="24"/>
        </w:rPr>
        <w:t>;</w:t>
      </w:r>
      <w:r w:rsidR="00FF3B91" w:rsidRPr="00ED368A">
        <w:rPr>
          <w:rFonts w:ascii="Times New Roman" w:hAnsi="Times New Roman" w:cs="Times New Roman"/>
          <w:sz w:val="24"/>
          <w:szCs w:val="24"/>
        </w:rPr>
        <w:t xml:space="preserve"> CERQ). </w:t>
      </w:r>
      <w:r w:rsidR="00E74AA9" w:rsidRPr="00ED368A">
        <w:rPr>
          <w:rFonts w:ascii="Times New Roman" w:hAnsi="Times New Roman" w:cs="Times New Roman"/>
          <w:sz w:val="24"/>
          <w:szCs w:val="24"/>
        </w:rPr>
        <w:t xml:space="preserve">Thus, as expected, the Perspective module was especially effective at increasing ratings on rather cognitive subscales (measuring reappraisal, planning, and perspective taking), whereas the Affect module led to decreases </w:t>
      </w:r>
      <w:r w:rsidR="008925DA">
        <w:rPr>
          <w:rFonts w:ascii="Times New Roman" w:hAnsi="Times New Roman" w:cs="Times New Roman"/>
          <w:sz w:val="24"/>
          <w:szCs w:val="24"/>
        </w:rPr>
        <w:t>in avoidance</w:t>
      </w:r>
      <w:r w:rsidR="00E74AA9" w:rsidRPr="00ED368A">
        <w:rPr>
          <w:rFonts w:ascii="Times New Roman" w:hAnsi="Times New Roman" w:cs="Times New Roman"/>
          <w:sz w:val="24"/>
          <w:szCs w:val="24"/>
        </w:rPr>
        <w:t xml:space="preserve">. Surprisingly, the effects </w:t>
      </w:r>
      <w:r w:rsidR="000318F4" w:rsidRPr="00ED368A">
        <w:rPr>
          <w:rFonts w:ascii="Times New Roman" w:hAnsi="Times New Roman" w:cs="Times New Roman"/>
          <w:sz w:val="24"/>
          <w:szCs w:val="24"/>
        </w:rPr>
        <w:t xml:space="preserve">of the Perspective and Affect modules </w:t>
      </w:r>
      <w:r w:rsidR="00E74AA9" w:rsidRPr="00ED368A">
        <w:rPr>
          <w:rFonts w:ascii="Times New Roman" w:hAnsi="Times New Roman" w:cs="Times New Roman"/>
          <w:sz w:val="24"/>
          <w:szCs w:val="24"/>
        </w:rPr>
        <w:t>overlap quite a bit, which indicates that both mental trainings effectively increase the use of a variety of emotion regulation strategies.</w:t>
      </w:r>
    </w:p>
    <w:p w14:paraId="33998035" w14:textId="5B1C0DFC" w:rsidR="00E448F4" w:rsidRPr="00ED368A" w:rsidRDefault="00F10050" w:rsidP="007073FD">
      <w:pPr>
        <w:spacing w:line="480" w:lineRule="auto"/>
        <w:ind w:firstLine="720"/>
        <w:rPr>
          <w:rFonts w:ascii="Times New Roman" w:hAnsi="Times New Roman" w:cs="Times New Roman"/>
          <w:sz w:val="24"/>
          <w:szCs w:val="24"/>
        </w:rPr>
      </w:pPr>
      <w:r w:rsidRPr="00ED368A">
        <w:rPr>
          <w:rFonts w:ascii="Times New Roman" w:hAnsi="Times New Roman" w:cs="Times New Roman"/>
          <w:sz w:val="24"/>
          <w:szCs w:val="24"/>
        </w:rPr>
        <w:t xml:space="preserve">These findings have a number of implications. </w:t>
      </w:r>
      <w:r w:rsidR="002F0BE4" w:rsidRPr="00ED368A">
        <w:rPr>
          <w:rFonts w:ascii="Times New Roman" w:hAnsi="Times New Roman" w:cs="Times New Roman"/>
          <w:sz w:val="24"/>
          <w:szCs w:val="24"/>
        </w:rPr>
        <w:t>First</w:t>
      </w:r>
      <w:r w:rsidR="001860FE" w:rsidRPr="00ED368A">
        <w:rPr>
          <w:rFonts w:ascii="Times New Roman" w:hAnsi="Times New Roman" w:cs="Times New Roman"/>
          <w:sz w:val="24"/>
          <w:szCs w:val="24"/>
        </w:rPr>
        <w:t>, although</w:t>
      </w:r>
      <w:r w:rsidR="006524DF" w:rsidRPr="00ED368A">
        <w:rPr>
          <w:rFonts w:ascii="Times New Roman" w:hAnsi="Times New Roman" w:cs="Times New Roman"/>
          <w:sz w:val="24"/>
          <w:szCs w:val="24"/>
        </w:rPr>
        <w:t xml:space="preserve"> most short-term, app-based or 8-week mindfulness intervention programs popular in the Western world</w:t>
      </w:r>
      <w:r w:rsidR="002842B2" w:rsidRPr="00ED368A">
        <w:rPr>
          <w:rFonts w:ascii="Times New Roman" w:hAnsi="Times New Roman" w:cs="Times New Roman"/>
          <w:sz w:val="24"/>
          <w:szCs w:val="24"/>
        </w:rPr>
        <w:t xml:space="preserve"> </w:t>
      </w:r>
      <w:r w:rsidR="006524DF" w:rsidRPr="00ED368A">
        <w:rPr>
          <w:rFonts w:ascii="Times New Roman" w:hAnsi="Times New Roman" w:cs="Times New Roman"/>
          <w:sz w:val="24"/>
          <w:szCs w:val="24"/>
        </w:rPr>
        <w:t>have a strong focus on attention-focused mindfulne</w:t>
      </w:r>
      <w:r w:rsidR="00F15D67" w:rsidRPr="00ED368A">
        <w:rPr>
          <w:rFonts w:ascii="Times New Roman" w:hAnsi="Times New Roman" w:cs="Times New Roman"/>
          <w:sz w:val="24"/>
          <w:szCs w:val="24"/>
        </w:rPr>
        <w:t>ss</w:t>
      </w:r>
      <w:r w:rsidR="006524DF" w:rsidRPr="00ED368A">
        <w:rPr>
          <w:rFonts w:ascii="Times New Roman" w:hAnsi="Times New Roman" w:cs="Times New Roman"/>
          <w:sz w:val="24"/>
          <w:szCs w:val="24"/>
        </w:rPr>
        <w:t xml:space="preserve"> </w:t>
      </w:r>
      <w:r w:rsidR="00F15D67" w:rsidRPr="00ED368A">
        <w:rPr>
          <w:rFonts w:ascii="Times New Roman" w:hAnsi="Times New Roman" w:cs="Times New Roman"/>
          <w:sz w:val="24"/>
          <w:szCs w:val="24"/>
        </w:rPr>
        <w:t>(</w:t>
      </w:r>
      <w:r w:rsidR="006524DF" w:rsidRPr="00ED368A">
        <w:rPr>
          <w:rFonts w:ascii="Times New Roman" w:hAnsi="Times New Roman" w:cs="Times New Roman"/>
          <w:sz w:val="24"/>
          <w:szCs w:val="24"/>
        </w:rPr>
        <w:t>such as the "breathing meditation" or "body scan</w:t>
      </w:r>
      <w:r w:rsidR="00E74AA9" w:rsidRPr="00ED368A">
        <w:rPr>
          <w:rFonts w:ascii="Times New Roman" w:hAnsi="Times New Roman" w:cs="Times New Roman"/>
          <w:sz w:val="24"/>
          <w:szCs w:val="24"/>
        </w:rPr>
        <w:t>”</w:t>
      </w:r>
      <w:r w:rsidR="00F15D67" w:rsidRPr="00ED368A">
        <w:rPr>
          <w:rFonts w:ascii="Times New Roman" w:hAnsi="Times New Roman" w:cs="Times New Roman"/>
          <w:sz w:val="24"/>
          <w:szCs w:val="24"/>
        </w:rPr>
        <w:t>)</w:t>
      </w:r>
      <w:r w:rsidR="006524DF" w:rsidRPr="00ED368A">
        <w:rPr>
          <w:rFonts w:ascii="Times New Roman" w:hAnsi="Times New Roman" w:cs="Times New Roman"/>
          <w:sz w:val="24"/>
          <w:szCs w:val="24"/>
        </w:rPr>
        <w:t xml:space="preserve">, </w:t>
      </w:r>
      <w:r w:rsidR="001860FE" w:rsidRPr="00ED368A">
        <w:rPr>
          <w:rFonts w:ascii="Times New Roman" w:hAnsi="Times New Roman" w:cs="Times New Roman"/>
          <w:sz w:val="24"/>
          <w:szCs w:val="24"/>
        </w:rPr>
        <w:t>we show here that even 1</w:t>
      </w:r>
      <w:r w:rsidR="002842B2" w:rsidRPr="00ED368A">
        <w:rPr>
          <w:rFonts w:ascii="Times New Roman" w:hAnsi="Times New Roman" w:cs="Times New Roman"/>
          <w:sz w:val="24"/>
          <w:szCs w:val="24"/>
        </w:rPr>
        <w:t>3</w:t>
      </w:r>
      <w:r w:rsidR="001860FE" w:rsidRPr="00ED368A">
        <w:rPr>
          <w:rFonts w:ascii="Times New Roman" w:hAnsi="Times New Roman" w:cs="Times New Roman"/>
          <w:sz w:val="24"/>
          <w:szCs w:val="24"/>
        </w:rPr>
        <w:t xml:space="preserve"> weeks </w:t>
      </w:r>
      <w:r w:rsidR="0061097A" w:rsidRPr="00ED368A">
        <w:rPr>
          <w:rFonts w:ascii="Times New Roman" w:hAnsi="Times New Roman" w:cs="Times New Roman"/>
          <w:sz w:val="24"/>
          <w:szCs w:val="24"/>
        </w:rPr>
        <w:t xml:space="preserve">of </w:t>
      </w:r>
      <w:r w:rsidR="0049178E">
        <w:rPr>
          <w:rFonts w:ascii="Times New Roman" w:hAnsi="Times New Roman" w:cs="Times New Roman"/>
          <w:sz w:val="24"/>
          <w:szCs w:val="24"/>
        </w:rPr>
        <w:t>attention training (</w:t>
      </w:r>
      <w:r w:rsidR="003A3910" w:rsidRPr="00ED368A">
        <w:rPr>
          <w:rFonts w:ascii="Times New Roman" w:hAnsi="Times New Roman" w:cs="Times New Roman"/>
          <w:sz w:val="24"/>
          <w:szCs w:val="24"/>
        </w:rPr>
        <w:t xml:space="preserve">Presence </w:t>
      </w:r>
      <w:r w:rsidR="0049178E">
        <w:rPr>
          <w:rFonts w:ascii="Times New Roman" w:hAnsi="Times New Roman" w:cs="Times New Roman"/>
          <w:sz w:val="24"/>
          <w:szCs w:val="24"/>
        </w:rPr>
        <w:t>module)</w:t>
      </w:r>
      <w:r w:rsidR="003A3910" w:rsidRPr="00ED368A">
        <w:rPr>
          <w:rFonts w:ascii="Times New Roman" w:hAnsi="Times New Roman" w:cs="Times New Roman"/>
          <w:sz w:val="24"/>
          <w:szCs w:val="24"/>
        </w:rPr>
        <w:t xml:space="preserve"> </w:t>
      </w:r>
      <w:r w:rsidR="00BF6521" w:rsidRPr="00ED368A">
        <w:rPr>
          <w:rFonts w:ascii="Times New Roman" w:hAnsi="Times New Roman" w:cs="Times New Roman"/>
          <w:sz w:val="24"/>
          <w:szCs w:val="24"/>
        </w:rPr>
        <w:t>do not appear to be</w:t>
      </w:r>
      <w:r w:rsidR="0061097A" w:rsidRPr="00ED368A">
        <w:rPr>
          <w:rFonts w:ascii="Times New Roman" w:hAnsi="Times New Roman" w:cs="Times New Roman"/>
          <w:sz w:val="24"/>
          <w:szCs w:val="24"/>
        </w:rPr>
        <w:t xml:space="preserve"> sufficient to change the self-rated use of </w:t>
      </w:r>
      <w:r w:rsidR="006138A9" w:rsidRPr="00ED368A">
        <w:rPr>
          <w:rFonts w:ascii="Times New Roman" w:hAnsi="Times New Roman" w:cs="Times New Roman"/>
          <w:sz w:val="24"/>
          <w:szCs w:val="24"/>
        </w:rPr>
        <w:t>common</w:t>
      </w:r>
      <w:r w:rsidR="006524DF" w:rsidRPr="00ED368A">
        <w:rPr>
          <w:rFonts w:ascii="Times New Roman" w:hAnsi="Times New Roman" w:cs="Times New Roman"/>
          <w:sz w:val="24"/>
          <w:szCs w:val="24"/>
        </w:rPr>
        <w:t xml:space="preserve"> </w:t>
      </w:r>
      <w:r w:rsidR="0061097A" w:rsidRPr="00ED368A">
        <w:rPr>
          <w:rFonts w:ascii="Times New Roman" w:hAnsi="Times New Roman" w:cs="Times New Roman"/>
          <w:sz w:val="24"/>
          <w:szCs w:val="24"/>
        </w:rPr>
        <w:t>emotion regulation strategies.</w:t>
      </w:r>
      <w:r w:rsidR="00707DB8" w:rsidRPr="00ED368A">
        <w:rPr>
          <w:rFonts w:ascii="Times New Roman" w:hAnsi="Times New Roman" w:cs="Times New Roman"/>
          <w:sz w:val="24"/>
          <w:szCs w:val="24"/>
        </w:rPr>
        <w:t xml:space="preserve"> </w:t>
      </w:r>
      <w:r w:rsidR="001D2621" w:rsidRPr="00ED368A">
        <w:rPr>
          <w:rFonts w:ascii="Times New Roman" w:hAnsi="Times New Roman" w:cs="Times New Roman"/>
          <w:sz w:val="24"/>
          <w:szCs w:val="24"/>
        </w:rPr>
        <w:t>This is in line with our hypothesis that basic attention-focused training</w:t>
      </w:r>
      <w:r w:rsidR="003D3487" w:rsidRPr="00ED368A">
        <w:rPr>
          <w:rFonts w:ascii="Times New Roman" w:hAnsi="Times New Roman" w:cs="Times New Roman"/>
          <w:sz w:val="24"/>
          <w:szCs w:val="24"/>
        </w:rPr>
        <w:t>s</w:t>
      </w:r>
      <w:r w:rsidR="001D2621" w:rsidRPr="00ED368A">
        <w:rPr>
          <w:rFonts w:ascii="Times New Roman" w:hAnsi="Times New Roman" w:cs="Times New Roman"/>
          <w:sz w:val="24"/>
          <w:szCs w:val="24"/>
        </w:rPr>
        <w:t xml:space="preserve"> do not improve </w:t>
      </w:r>
      <w:r w:rsidR="003D3487" w:rsidRPr="00ED368A">
        <w:rPr>
          <w:rFonts w:ascii="Times New Roman" w:hAnsi="Times New Roman" w:cs="Times New Roman"/>
          <w:sz w:val="24"/>
          <w:szCs w:val="24"/>
        </w:rPr>
        <w:t xml:space="preserve">the </w:t>
      </w:r>
      <w:r w:rsidR="001D2621" w:rsidRPr="00ED368A">
        <w:rPr>
          <w:rFonts w:ascii="Times New Roman" w:hAnsi="Times New Roman" w:cs="Times New Roman"/>
          <w:sz w:val="24"/>
          <w:szCs w:val="24"/>
        </w:rPr>
        <w:t>use o</w:t>
      </w:r>
      <w:r w:rsidR="00F41292" w:rsidRPr="00ED368A">
        <w:rPr>
          <w:rFonts w:ascii="Times New Roman" w:hAnsi="Times New Roman" w:cs="Times New Roman"/>
          <w:sz w:val="24"/>
          <w:szCs w:val="24"/>
        </w:rPr>
        <w:t>f emotion regulation strategies</w:t>
      </w:r>
      <w:r w:rsidR="003D3487" w:rsidRPr="00ED368A">
        <w:rPr>
          <w:rFonts w:ascii="Times New Roman" w:hAnsi="Times New Roman" w:cs="Times New Roman"/>
          <w:sz w:val="24"/>
          <w:szCs w:val="24"/>
        </w:rPr>
        <w:t xml:space="preserve"> and that</w:t>
      </w:r>
      <w:r w:rsidR="001D2621" w:rsidRPr="00ED368A">
        <w:rPr>
          <w:rFonts w:ascii="Times New Roman" w:hAnsi="Times New Roman" w:cs="Times New Roman"/>
          <w:sz w:val="24"/>
          <w:szCs w:val="24"/>
        </w:rPr>
        <w:t xml:space="preserve"> previous</w:t>
      </w:r>
      <w:r w:rsidR="00F15D67" w:rsidRPr="00ED368A">
        <w:rPr>
          <w:rFonts w:ascii="Times New Roman" w:hAnsi="Times New Roman" w:cs="Times New Roman"/>
          <w:sz w:val="24"/>
          <w:szCs w:val="24"/>
        </w:rPr>
        <w:t xml:space="preserve">ly </w:t>
      </w:r>
      <w:r w:rsidR="000318F4" w:rsidRPr="00ED368A">
        <w:rPr>
          <w:rFonts w:ascii="Times New Roman" w:hAnsi="Times New Roman" w:cs="Times New Roman"/>
          <w:sz w:val="24"/>
          <w:szCs w:val="24"/>
        </w:rPr>
        <w:t>demonstrated</w:t>
      </w:r>
      <w:r w:rsidR="001D2621" w:rsidRPr="00ED368A">
        <w:rPr>
          <w:rFonts w:ascii="Times New Roman" w:hAnsi="Times New Roman" w:cs="Times New Roman"/>
          <w:sz w:val="24"/>
          <w:szCs w:val="24"/>
        </w:rPr>
        <w:t xml:space="preserve"> benefits of mindfulness-based </w:t>
      </w:r>
      <w:r w:rsidR="000318F4" w:rsidRPr="00ED368A">
        <w:rPr>
          <w:rFonts w:ascii="Times New Roman" w:hAnsi="Times New Roman" w:cs="Times New Roman"/>
          <w:sz w:val="24"/>
          <w:szCs w:val="24"/>
        </w:rPr>
        <w:t>training programs</w:t>
      </w:r>
      <w:r w:rsidR="001D2621" w:rsidRPr="00ED368A">
        <w:rPr>
          <w:rFonts w:ascii="Times New Roman" w:hAnsi="Times New Roman" w:cs="Times New Roman"/>
          <w:sz w:val="24"/>
          <w:szCs w:val="24"/>
        </w:rPr>
        <w:t xml:space="preserve">, such as MBSR, were likely due to other </w:t>
      </w:r>
      <w:r w:rsidR="005B6527" w:rsidRPr="00ED368A">
        <w:rPr>
          <w:rFonts w:ascii="Times New Roman" w:hAnsi="Times New Roman" w:cs="Times New Roman"/>
          <w:sz w:val="24"/>
          <w:szCs w:val="24"/>
        </w:rPr>
        <w:t xml:space="preserve">aspects of the </w:t>
      </w:r>
      <w:r w:rsidR="000318F4" w:rsidRPr="00ED368A">
        <w:rPr>
          <w:rFonts w:ascii="Times New Roman" w:hAnsi="Times New Roman" w:cs="Times New Roman"/>
          <w:sz w:val="24"/>
          <w:szCs w:val="24"/>
        </w:rPr>
        <w:t xml:space="preserve">programs </w:t>
      </w:r>
      <w:r w:rsidR="003D3487" w:rsidRPr="00ED368A">
        <w:rPr>
          <w:rFonts w:ascii="Times New Roman" w:hAnsi="Times New Roman" w:cs="Times New Roman"/>
          <w:sz w:val="24"/>
          <w:szCs w:val="24"/>
        </w:rPr>
        <w:t>that</w:t>
      </w:r>
      <w:r w:rsidR="001D2621" w:rsidRPr="00ED368A">
        <w:rPr>
          <w:rFonts w:ascii="Times New Roman" w:hAnsi="Times New Roman" w:cs="Times New Roman"/>
          <w:sz w:val="24"/>
          <w:szCs w:val="24"/>
        </w:rPr>
        <w:t xml:space="preserve"> focused rather on</w:t>
      </w:r>
      <w:r w:rsidR="005B6527" w:rsidRPr="00ED368A">
        <w:rPr>
          <w:rFonts w:ascii="Times New Roman" w:hAnsi="Times New Roman" w:cs="Times New Roman"/>
          <w:sz w:val="24"/>
          <w:szCs w:val="24"/>
        </w:rPr>
        <w:t xml:space="preserve"> cognitive or compassion-based capacities.</w:t>
      </w:r>
    </w:p>
    <w:p w14:paraId="0B30C126" w14:textId="73FE2805" w:rsidR="004403F9" w:rsidRPr="00ED368A" w:rsidRDefault="0061097A" w:rsidP="007073FD">
      <w:pPr>
        <w:spacing w:line="480" w:lineRule="auto"/>
        <w:ind w:firstLine="720"/>
        <w:rPr>
          <w:rFonts w:ascii="Times New Roman" w:hAnsi="Times New Roman" w:cs="Times New Roman"/>
          <w:sz w:val="24"/>
          <w:szCs w:val="24"/>
        </w:rPr>
      </w:pPr>
      <w:r w:rsidRPr="00ED368A">
        <w:rPr>
          <w:rFonts w:ascii="Times New Roman" w:hAnsi="Times New Roman" w:cs="Times New Roman"/>
          <w:sz w:val="24"/>
          <w:szCs w:val="24"/>
        </w:rPr>
        <w:t xml:space="preserve">Furthermore, </w:t>
      </w:r>
      <w:r w:rsidR="009E5931" w:rsidRPr="00ED368A">
        <w:rPr>
          <w:rFonts w:ascii="Times New Roman" w:hAnsi="Times New Roman" w:cs="Times New Roman"/>
          <w:sz w:val="24"/>
          <w:szCs w:val="24"/>
        </w:rPr>
        <w:t>we provide evidence that the</w:t>
      </w:r>
      <w:r w:rsidR="00707DB8" w:rsidRPr="00ED368A">
        <w:rPr>
          <w:rFonts w:ascii="Times New Roman" w:hAnsi="Times New Roman" w:cs="Times New Roman"/>
          <w:sz w:val="24"/>
          <w:szCs w:val="24"/>
        </w:rPr>
        <w:t xml:space="preserve"> opposing opinions found in the literature on whether </w:t>
      </w:r>
      <w:r w:rsidR="004B4A83" w:rsidRPr="00ED368A">
        <w:rPr>
          <w:rFonts w:ascii="Times New Roman" w:hAnsi="Times New Roman" w:cs="Times New Roman"/>
          <w:sz w:val="24"/>
          <w:szCs w:val="24"/>
        </w:rPr>
        <w:t>mindfulness</w:t>
      </w:r>
      <w:r w:rsidR="00707DB8" w:rsidRPr="00ED368A">
        <w:rPr>
          <w:rFonts w:ascii="Times New Roman" w:hAnsi="Times New Roman" w:cs="Times New Roman"/>
          <w:sz w:val="24"/>
          <w:szCs w:val="24"/>
        </w:rPr>
        <w:t xml:space="preserve"> practices lead to emotion regulation via reappraisal or </w:t>
      </w:r>
      <w:r w:rsidR="00F50841" w:rsidRPr="00ED368A">
        <w:rPr>
          <w:rFonts w:ascii="Times New Roman" w:hAnsi="Times New Roman" w:cs="Times New Roman"/>
          <w:sz w:val="24"/>
          <w:szCs w:val="24"/>
        </w:rPr>
        <w:t xml:space="preserve">via </w:t>
      </w:r>
      <w:r w:rsidR="00707DB8" w:rsidRPr="00ED368A">
        <w:rPr>
          <w:rFonts w:ascii="Times New Roman" w:hAnsi="Times New Roman" w:cs="Times New Roman"/>
          <w:sz w:val="24"/>
          <w:szCs w:val="24"/>
        </w:rPr>
        <w:t>acce</w:t>
      </w:r>
      <w:r w:rsidR="00CF3EC8" w:rsidRPr="00ED368A">
        <w:rPr>
          <w:rFonts w:ascii="Times New Roman" w:hAnsi="Times New Roman" w:cs="Times New Roman"/>
          <w:sz w:val="24"/>
          <w:szCs w:val="24"/>
        </w:rPr>
        <w:t xml:space="preserve">ptance </w:t>
      </w:r>
      <w:r w:rsidR="00CF3EC8" w:rsidRPr="00B828AA">
        <w:rPr>
          <w:rFonts w:ascii="Times New Roman" w:hAnsi="Times New Roman" w:cs="Times New Roman"/>
          <w:sz w:val="24"/>
          <w:szCs w:val="24"/>
        </w:rPr>
        <w:fldChar w:fldCharType="begin" w:fldLock="1"/>
      </w:r>
      <w:r w:rsidR="00270761" w:rsidRPr="00ED368A">
        <w:rPr>
          <w:rFonts w:ascii="Times New Roman" w:hAnsi="Times New Roman" w:cs="Times New Roman"/>
          <w:sz w:val="24"/>
          <w:szCs w:val="24"/>
        </w:rPr>
        <w:instrText>ADDIN CSL_CITATION { "citationItems" : [ { "id" : "ITEM-1", "itemData" : { "DOI" : "10.1016/j.cpr.2009.06.005", "ISBN" : "0272-7358", "ISSN" : "02727358", "PMID" : "19632752", "abstract" : "This review aims to integrate the constructs of mindfulness and emotion regulation. Research into both of these areas is relatively new, and while several reviews have emerged for each area independently, none has directly proposed a conceptual integration. The current review explores how key axioms and assumptions of traditional psychological models of emotion regulation and the psychological interventions that are derived from them (e.g., cognitive behavior therapy) differ fundamentally from mindfulness-based approaches in terms of the underlying processes they address. Accordingly, mindfulness and emotion regulation are each reviewed, followed by a conceptual integration. Fundamental difficulties arising from the attempt to integrate the two domains are highlighted, especially as to the \"reality\" of thoughts, the relationship between thoughts and emotions, and the need to move beyond a valence model of emotion. Finally, a model is proposed outlining the likely critical processes and mechanisms that underlie \"mindful emotion regulation.\". \u00a9 2009 Elsevier Ltd.", "author" : [ { "dropping-particle" : "", "family" : "Chambers", "given" : "Richard", "non-dropping-particle" : "", "parse-names" : false, "suffix" : "" }, { "dropping-particle" : "", "family" : "Gullone", "given" : "Eleonora", "non-dropping-particle" : "", "parse-names" : false, "suffix" : "" }, { "dropping-particle" : "", "family" : "Allen", "given" : "Nicholas B.", "non-dropping-particle" : "", "parse-names" : false, "suffix" : "" } ], "container-title" : "Clinical Psychology Review", "id" : "ITEM-1", "issue" : "6", "issued" : { "date-parts" : [ [ "2009" ] ] }, "page" : "560-572", "publisher" : "Elsevier Ltd", "title" : "Mindful emotion regulation: An integrative review", "type" : "article-journal", "volume" : "29" }, "prefix" : "e.g. ", "uris" : [ "http://www.mendeley.com/documents/?uuid=6130c40e-1979-46f6-807f-58597cf742e5" ] } ], "mendeley" : { "formattedCitation" : "(e.g. Chambers et al., 2009)", "plainTextFormattedCitation" : "(e.g. Chambers et al., 2009)", "previouslyFormattedCitation" : "(e.g. Chambers et al., 2009)" }, "properties" : {  }, "schema" : "https://github.com/citation-style-language/schema/raw/master/csl-citation.json" }</w:instrText>
      </w:r>
      <w:r w:rsidR="00CF3EC8" w:rsidRPr="00B828AA">
        <w:rPr>
          <w:rFonts w:ascii="Times New Roman" w:hAnsi="Times New Roman" w:cs="Times New Roman"/>
          <w:sz w:val="24"/>
          <w:szCs w:val="24"/>
        </w:rPr>
        <w:fldChar w:fldCharType="separate"/>
      </w:r>
      <w:r w:rsidR="00CF3EC8" w:rsidRPr="00B828AA">
        <w:rPr>
          <w:rFonts w:ascii="Times New Roman" w:hAnsi="Times New Roman" w:cs="Times New Roman"/>
          <w:noProof/>
          <w:sz w:val="24"/>
          <w:szCs w:val="24"/>
        </w:rPr>
        <w:t>(e.g. Chambers et al., 2009)</w:t>
      </w:r>
      <w:r w:rsidR="00CF3EC8" w:rsidRPr="00B828AA">
        <w:rPr>
          <w:rFonts w:ascii="Times New Roman" w:hAnsi="Times New Roman" w:cs="Times New Roman"/>
          <w:sz w:val="24"/>
          <w:szCs w:val="24"/>
        </w:rPr>
        <w:fldChar w:fldCharType="end"/>
      </w:r>
      <w:r w:rsidR="009E5931" w:rsidRPr="00B828AA">
        <w:rPr>
          <w:rFonts w:ascii="Times New Roman" w:hAnsi="Times New Roman" w:cs="Times New Roman"/>
          <w:noProof/>
          <w:sz w:val="24"/>
          <w:szCs w:val="24"/>
        </w:rPr>
        <w:t xml:space="preserve"> might both be </w:t>
      </w:r>
      <w:r w:rsidR="00001D85">
        <w:rPr>
          <w:rFonts w:ascii="Times New Roman" w:hAnsi="Times New Roman" w:cs="Times New Roman"/>
          <w:noProof/>
          <w:sz w:val="24"/>
          <w:szCs w:val="24"/>
        </w:rPr>
        <w:t>justified</w:t>
      </w:r>
      <w:r w:rsidR="004B4A83" w:rsidRPr="00B828AA">
        <w:rPr>
          <w:rFonts w:ascii="Times New Roman" w:hAnsi="Times New Roman" w:cs="Times New Roman"/>
          <w:noProof/>
          <w:sz w:val="24"/>
          <w:szCs w:val="24"/>
        </w:rPr>
        <w:t>.</w:t>
      </w:r>
      <w:r w:rsidR="009E5931" w:rsidRPr="00B828AA">
        <w:rPr>
          <w:rFonts w:ascii="Times New Roman" w:hAnsi="Times New Roman" w:cs="Times New Roman"/>
          <w:noProof/>
          <w:sz w:val="24"/>
          <w:szCs w:val="24"/>
        </w:rPr>
        <w:t xml:space="preserve"> </w:t>
      </w:r>
      <w:r w:rsidR="004B4A83" w:rsidRPr="00312C11">
        <w:rPr>
          <w:rFonts w:ascii="Times New Roman" w:hAnsi="Times New Roman" w:cs="Times New Roman"/>
          <w:noProof/>
          <w:sz w:val="24"/>
          <w:szCs w:val="24"/>
        </w:rPr>
        <w:t xml:space="preserve">Specifically, </w:t>
      </w:r>
      <w:r w:rsidR="004B4A83" w:rsidRPr="00312C11">
        <w:rPr>
          <w:rFonts w:ascii="Times New Roman" w:hAnsi="Times New Roman" w:cs="Times New Roman"/>
          <w:sz w:val="24"/>
          <w:szCs w:val="24"/>
        </w:rPr>
        <w:t>w</w:t>
      </w:r>
      <w:r w:rsidR="00707DB8" w:rsidRPr="00312C11">
        <w:rPr>
          <w:rFonts w:ascii="Times New Roman" w:hAnsi="Times New Roman" w:cs="Times New Roman"/>
          <w:sz w:val="24"/>
          <w:szCs w:val="24"/>
        </w:rPr>
        <w:t xml:space="preserve">e show </w:t>
      </w:r>
      <w:r w:rsidRPr="00ED368A">
        <w:rPr>
          <w:rFonts w:ascii="Times New Roman" w:hAnsi="Times New Roman" w:cs="Times New Roman"/>
          <w:sz w:val="24"/>
          <w:szCs w:val="24"/>
        </w:rPr>
        <w:t xml:space="preserve">that </w:t>
      </w:r>
      <w:r w:rsidR="009E5931" w:rsidRPr="00ED368A">
        <w:rPr>
          <w:rFonts w:ascii="Times New Roman" w:hAnsi="Times New Roman" w:cs="Times New Roman"/>
          <w:sz w:val="24"/>
          <w:szCs w:val="24"/>
        </w:rPr>
        <w:t xml:space="preserve">participants reported using </w:t>
      </w:r>
      <w:r w:rsidRPr="00ED368A">
        <w:rPr>
          <w:rFonts w:ascii="Times New Roman" w:hAnsi="Times New Roman" w:cs="Times New Roman"/>
          <w:sz w:val="24"/>
          <w:szCs w:val="24"/>
        </w:rPr>
        <w:t>both strategies more often after</w:t>
      </w:r>
      <w:r w:rsidR="00301155" w:rsidRPr="00ED368A">
        <w:rPr>
          <w:rFonts w:ascii="Times New Roman" w:hAnsi="Times New Roman" w:cs="Times New Roman"/>
          <w:sz w:val="24"/>
          <w:szCs w:val="24"/>
        </w:rPr>
        <w:t xml:space="preserve"> </w:t>
      </w:r>
      <w:r w:rsidR="000318F4" w:rsidRPr="00ED368A">
        <w:rPr>
          <w:rFonts w:ascii="Times New Roman" w:hAnsi="Times New Roman" w:cs="Times New Roman"/>
          <w:sz w:val="24"/>
          <w:szCs w:val="24"/>
        </w:rPr>
        <w:t>completing</w:t>
      </w:r>
      <w:r w:rsidR="00C60ED4" w:rsidRPr="00ED368A">
        <w:rPr>
          <w:rFonts w:ascii="Times New Roman" w:hAnsi="Times New Roman" w:cs="Times New Roman"/>
          <w:sz w:val="24"/>
          <w:szCs w:val="24"/>
        </w:rPr>
        <w:t xml:space="preserve"> </w:t>
      </w:r>
      <w:r w:rsidRPr="00ED368A">
        <w:rPr>
          <w:rFonts w:ascii="Times New Roman" w:hAnsi="Times New Roman" w:cs="Times New Roman"/>
          <w:sz w:val="24"/>
          <w:szCs w:val="24"/>
        </w:rPr>
        <w:t>the</w:t>
      </w:r>
      <w:r w:rsidR="009E5931" w:rsidRPr="00ED368A">
        <w:rPr>
          <w:rFonts w:ascii="Times New Roman" w:hAnsi="Times New Roman" w:cs="Times New Roman"/>
          <w:sz w:val="24"/>
          <w:szCs w:val="24"/>
        </w:rPr>
        <w:t xml:space="preserve"> meta</w:t>
      </w:r>
      <w:r w:rsidR="001B74E9" w:rsidRPr="00ED368A">
        <w:rPr>
          <w:rFonts w:ascii="Times New Roman" w:hAnsi="Times New Roman" w:cs="Times New Roman"/>
          <w:sz w:val="24"/>
          <w:szCs w:val="24"/>
        </w:rPr>
        <w:t>-</w:t>
      </w:r>
      <w:r w:rsidR="009E5931" w:rsidRPr="00ED368A">
        <w:rPr>
          <w:rFonts w:ascii="Times New Roman" w:hAnsi="Times New Roman" w:cs="Times New Roman"/>
          <w:sz w:val="24"/>
          <w:szCs w:val="24"/>
        </w:rPr>
        <w:t>cognitively oriented</w:t>
      </w:r>
      <w:r w:rsidRPr="00ED368A">
        <w:rPr>
          <w:rFonts w:ascii="Times New Roman" w:hAnsi="Times New Roman" w:cs="Times New Roman"/>
          <w:sz w:val="24"/>
          <w:szCs w:val="24"/>
        </w:rPr>
        <w:t xml:space="preserve"> Perspective module</w:t>
      </w:r>
      <w:r w:rsidR="009E5931" w:rsidRPr="00ED368A">
        <w:rPr>
          <w:rFonts w:ascii="Times New Roman" w:hAnsi="Times New Roman" w:cs="Times New Roman"/>
          <w:sz w:val="24"/>
          <w:szCs w:val="24"/>
        </w:rPr>
        <w:t xml:space="preserve">. However, </w:t>
      </w:r>
      <w:r w:rsidR="00707DB8" w:rsidRPr="00ED368A">
        <w:rPr>
          <w:rFonts w:ascii="Times New Roman" w:hAnsi="Times New Roman" w:cs="Times New Roman"/>
          <w:sz w:val="24"/>
          <w:szCs w:val="24"/>
        </w:rPr>
        <w:t xml:space="preserve">contrary to what is suggested in the literature </w:t>
      </w:r>
      <w:r w:rsidR="009269B1" w:rsidRPr="00B828AA">
        <w:rPr>
          <w:rFonts w:ascii="Times New Roman" w:hAnsi="Times New Roman" w:cs="Times New Roman"/>
          <w:sz w:val="24"/>
          <w:szCs w:val="24"/>
        </w:rPr>
        <w:fldChar w:fldCharType="begin" w:fldLock="1"/>
      </w:r>
      <w:r w:rsidR="004C1230" w:rsidRPr="00ED368A">
        <w:rPr>
          <w:rFonts w:ascii="Times New Roman" w:hAnsi="Times New Roman" w:cs="Times New Roman"/>
          <w:sz w:val="24"/>
          <w:szCs w:val="24"/>
        </w:rPr>
        <w:instrText>ADDIN CSL_CITATION { "citationItems" : [ { "id" : "ITEM-1", "itemData" : { "DOI" : "10.1016/j.cpr.2009.06.005", "ISBN" : "0272-7358", "ISSN" : "02727358", "PMID" : "19632752", "abstract" : "This review aims to integrate the constructs of mindfulness and emotion regulation. Research into both of these areas is relatively new, and while several reviews have emerged for each area independently, none has directly proposed a conceptual integration. The current review explores how key axioms and assumptions of traditional psychological models of emotion regulation and the psychological interventions that are derived from them (e.g., cognitive behavior therapy) differ fundamentally from mindfulness-based approaches in terms of the underlying processes they address. Accordingly, mindfulness and emotion regulation are each reviewed, followed by a conceptual integration. Fundamental difficulties arising from the attempt to integrate the two domains are highlighted, especially as to the \"reality\" of thoughts, the relationship between thoughts and emotions, and the need to move beyond a valence model of emotion. Finally, a model is proposed outlining the likely critical processes and mechanisms that underlie \"mindful emotion regulation.\". \u00a9 2009 Elsevier Ltd.", "author" : [ { "dropping-particle" : "", "family" : "Chambers", "given" : "Richard", "non-dropping-particle" : "", "parse-names" : false, "suffix" : "" }, { "dropping-particle" : "", "family" : "Gullone", "given" : "Eleonora", "non-dropping-particle" : "", "parse-names" : false, "suffix" : "" }, { "dropping-particle" : "", "family" : "Allen", "given" : "Nicholas B.", "non-dropping-particle" : "", "parse-names" : false, "suffix" : "" } ], "container-title" : "Clinical Psychology Review", "id" : "ITEM-1", "issue" : "6", "issued" : { "date-parts" : [ [ "2009" ] ] }, "page" : "560-572", "publisher" : "Elsevier Ltd", "title" : "Mindful emotion regulation: An integrative review", "type" : "article-journal", "volume" : "29" }, "uris" : [ "http://www.mendeley.com/documents/?uuid=6130c40e-1979-46f6-807f-58597cf742e5" ] }, { "id" : "ITEM-2", "itemData" : { "DOI" : "10.1093/clipsy/bph080", "ISSN" : "1468-2850", "author" : [ { "dropping-particle" : "", "family" : "Hayes", "given" : "Adele M.", "non-dropping-particle" : "", "parse-names" : false, "suffix" : "" }, { "dropping-particle" : "", "family" : "Feldman", "given" : "Greg", "non-dropping-particle" : "", "parse-names" : false, "suffix" : "" } ], "container-title" : "Clinical Psychology: Science and Practice", "id" : "ITEM-2", "issue" : "3", "issued" : { "date-parts" : [ [ "2004" ] ] }, "page" : "255-262", "title" : "Clarifying the construct of mindfulness in the context of emotion regulation and the process of change in therapy", "type" : "article-journal", "volume" : "11" }, "uris" : [ "http://www.mendeley.com/documents/?uuid=d4632e82-506f-4e91-9c68-b5d0492d0499" ] }, { "id" : "ITEM-3", "itemData" : { "DOI" : "10.1007/s10608-008-9190-1", "ISBN" : "01475916 (ISSN)", "ISSN" : "01475916", "PMID" : "227082050", "abstract" : "With the mounting evidence for mindfulness training as a promising strategy for distress reduction across clinical and nonclinical populations, it is important to learn more about the kinds of changes associated with this training. In an exposure-based cognitive therapy for depression that includes mindfulness training, participants reported significant increases in mindfulness over the course of therapy. Hierarchical linear modeling revealed that change in mindfulness was associated with a linear decrease in depression on self-report and clinical interview measures over the course of therapy. Increases in mindfulness were significantly correlated with reductions in avoidance and rumination, two emotion regulation strategies that are conceptual opposites of mindfulness.", "author" : [ { "dropping-particle" : "", "family" : "Kumar", "given" : "Sameet", "non-dropping-particle" : "", "parse-names" : false, "suffix" : "" }, { "dropping-particle" : "", "family" : "Feldman", "given" : "Greg", "non-dropping-particle" : "", "parse-names" : false, "suffix" : "" }, { "dropping-particle" : "", "family" : "Hayes", "given" : "Adele M.", "non-dropping-particle" : "", "parse-names" : false, "suffix" : "" } ], "container-title" : "Cognitive Therapy and Research", "id" : "ITEM-3", "issued" : { "date-parts" : [ [ "2008" ] ] }, "page" : "734-744", "title" : "Changes in mindfulness and emotion regulation in an exposure-based cognitive therapy for depression", "type" : "article-journal", "volume" : "32" }, "uris" : [ "http://www.mendeley.com/documents/?uuid=e9b2be6e-d06c-48d3-a672-80415f2b761e" ] } ], "mendeley" : { "formattedCitation" : "(Chambers et al., 2009; A. M. Hayes &amp; Feldman, 2004; Kumar et al., 2008)", "manualFormatting" : "(Chambers et al., 2009; Hayes &amp; Feldman, 2004; Kumar et al., 2008)", "plainTextFormattedCitation" : "(Chambers et al., 2009; A. M. Hayes &amp; Feldman, 2004; Kumar et al., 2008)", "previouslyFormattedCitation" : "(Chambers et al., 2009; A. M. Hayes &amp; Feldman, 2004; Kumar et al., 2008)" }, "properties" : {  }, "schema" : "https://github.com/citation-style-language/schema/raw/master/csl-citation.json" }</w:instrText>
      </w:r>
      <w:r w:rsidR="009269B1" w:rsidRPr="00B828AA">
        <w:rPr>
          <w:rFonts w:ascii="Times New Roman" w:hAnsi="Times New Roman" w:cs="Times New Roman"/>
          <w:sz w:val="24"/>
          <w:szCs w:val="24"/>
        </w:rPr>
        <w:fldChar w:fldCharType="separate"/>
      </w:r>
      <w:r w:rsidR="008733D2" w:rsidRPr="00B828AA">
        <w:rPr>
          <w:rFonts w:ascii="Times New Roman" w:hAnsi="Times New Roman" w:cs="Times New Roman"/>
          <w:noProof/>
          <w:sz w:val="24"/>
          <w:szCs w:val="24"/>
        </w:rPr>
        <w:t>(Chambers et al., 2009; Hayes &amp; Feldman, 2004; Kumar et al., 2008)</w:t>
      </w:r>
      <w:r w:rsidR="009269B1" w:rsidRPr="00B828AA">
        <w:rPr>
          <w:rFonts w:ascii="Times New Roman" w:hAnsi="Times New Roman" w:cs="Times New Roman"/>
          <w:sz w:val="24"/>
          <w:szCs w:val="24"/>
        </w:rPr>
        <w:fldChar w:fldCharType="end"/>
      </w:r>
      <w:r w:rsidR="009E5931" w:rsidRPr="00B828AA">
        <w:rPr>
          <w:rFonts w:ascii="Times New Roman" w:hAnsi="Times New Roman" w:cs="Times New Roman"/>
          <w:sz w:val="24"/>
          <w:szCs w:val="24"/>
        </w:rPr>
        <w:t>, these meta</w:t>
      </w:r>
      <w:r w:rsidR="00C60ED4" w:rsidRPr="00B828AA">
        <w:rPr>
          <w:rFonts w:ascii="Times New Roman" w:hAnsi="Times New Roman" w:cs="Times New Roman"/>
          <w:sz w:val="24"/>
          <w:szCs w:val="24"/>
        </w:rPr>
        <w:t>-</w:t>
      </w:r>
      <w:r w:rsidR="009E5931" w:rsidRPr="00B828AA">
        <w:rPr>
          <w:rFonts w:ascii="Times New Roman" w:hAnsi="Times New Roman" w:cs="Times New Roman"/>
          <w:sz w:val="24"/>
          <w:szCs w:val="24"/>
        </w:rPr>
        <w:t>cognitive practices did not reduce reports of avoid</w:t>
      </w:r>
      <w:r w:rsidR="009E5931" w:rsidRPr="00312C11">
        <w:rPr>
          <w:rFonts w:ascii="Times New Roman" w:hAnsi="Times New Roman" w:cs="Times New Roman"/>
          <w:sz w:val="24"/>
          <w:szCs w:val="24"/>
        </w:rPr>
        <w:t>ance</w:t>
      </w:r>
      <w:r w:rsidRPr="00312C11">
        <w:rPr>
          <w:rFonts w:ascii="Times New Roman" w:hAnsi="Times New Roman" w:cs="Times New Roman"/>
          <w:sz w:val="24"/>
          <w:szCs w:val="24"/>
        </w:rPr>
        <w:t>.</w:t>
      </w:r>
      <w:r w:rsidR="008630C6" w:rsidRPr="00312C11">
        <w:rPr>
          <w:rFonts w:ascii="Times New Roman" w:hAnsi="Times New Roman" w:cs="Times New Roman"/>
          <w:sz w:val="24"/>
          <w:szCs w:val="24"/>
        </w:rPr>
        <w:t xml:space="preserve"> </w:t>
      </w:r>
      <w:r w:rsidR="006508DA" w:rsidRPr="00ED368A">
        <w:rPr>
          <w:rFonts w:ascii="Times New Roman" w:hAnsi="Times New Roman" w:cs="Times New Roman"/>
          <w:sz w:val="24"/>
          <w:szCs w:val="24"/>
        </w:rPr>
        <w:t>Regardless</w:t>
      </w:r>
      <w:r w:rsidR="008630C6" w:rsidRPr="00ED368A">
        <w:rPr>
          <w:rFonts w:ascii="Times New Roman" w:hAnsi="Times New Roman" w:cs="Times New Roman"/>
          <w:sz w:val="24"/>
          <w:szCs w:val="24"/>
        </w:rPr>
        <w:t xml:space="preserve">, these findings indicate that it is crucial to </w:t>
      </w:r>
      <w:r w:rsidR="00674D8F" w:rsidRPr="00ED368A">
        <w:rPr>
          <w:rFonts w:ascii="Times New Roman" w:hAnsi="Times New Roman" w:cs="Times New Roman"/>
          <w:sz w:val="24"/>
          <w:szCs w:val="24"/>
        </w:rPr>
        <w:t>distinguish</w:t>
      </w:r>
      <w:r w:rsidR="008A36A1" w:rsidRPr="00ED368A">
        <w:rPr>
          <w:rFonts w:ascii="Times New Roman" w:hAnsi="Times New Roman" w:cs="Times New Roman"/>
          <w:sz w:val="24"/>
          <w:szCs w:val="24"/>
        </w:rPr>
        <w:t xml:space="preserve"> </w:t>
      </w:r>
      <w:r w:rsidR="008630C6" w:rsidRPr="00ED368A">
        <w:rPr>
          <w:rFonts w:ascii="Times New Roman" w:hAnsi="Times New Roman" w:cs="Times New Roman"/>
          <w:sz w:val="24"/>
          <w:szCs w:val="24"/>
        </w:rPr>
        <w:t xml:space="preserve">practices that are often subsumed under the </w:t>
      </w:r>
      <w:r w:rsidR="00365360" w:rsidRPr="00ED368A">
        <w:rPr>
          <w:rFonts w:ascii="Times New Roman" w:hAnsi="Times New Roman" w:cs="Times New Roman"/>
          <w:sz w:val="24"/>
          <w:szCs w:val="24"/>
        </w:rPr>
        <w:t xml:space="preserve">umbrella </w:t>
      </w:r>
      <w:r w:rsidR="008630C6" w:rsidRPr="00ED368A">
        <w:rPr>
          <w:rFonts w:ascii="Times New Roman" w:hAnsi="Times New Roman" w:cs="Times New Roman"/>
          <w:sz w:val="24"/>
          <w:szCs w:val="24"/>
        </w:rPr>
        <w:t xml:space="preserve">term </w:t>
      </w:r>
      <w:r w:rsidR="009E5931" w:rsidRPr="00ED368A">
        <w:rPr>
          <w:rFonts w:ascii="Times New Roman" w:hAnsi="Times New Roman" w:cs="Times New Roman"/>
          <w:sz w:val="24"/>
          <w:szCs w:val="24"/>
        </w:rPr>
        <w:t>“</w:t>
      </w:r>
      <w:r w:rsidR="008630C6" w:rsidRPr="00ED368A">
        <w:rPr>
          <w:rFonts w:ascii="Times New Roman" w:hAnsi="Times New Roman" w:cs="Times New Roman"/>
          <w:sz w:val="24"/>
          <w:szCs w:val="24"/>
        </w:rPr>
        <w:t>mindfulness</w:t>
      </w:r>
      <w:r w:rsidR="009E5931" w:rsidRPr="00ED368A">
        <w:rPr>
          <w:rFonts w:ascii="Times New Roman" w:hAnsi="Times New Roman" w:cs="Times New Roman"/>
          <w:sz w:val="24"/>
          <w:szCs w:val="24"/>
        </w:rPr>
        <w:t>”</w:t>
      </w:r>
      <w:r w:rsidR="008630C6" w:rsidRPr="00ED368A">
        <w:rPr>
          <w:rFonts w:ascii="Times New Roman" w:hAnsi="Times New Roman" w:cs="Times New Roman"/>
          <w:sz w:val="24"/>
          <w:szCs w:val="24"/>
        </w:rPr>
        <w:t xml:space="preserve">, </w:t>
      </w:r>
      <w:r w:rsidR="003E25BE" w:rsidRPr="00ED368A">
        <w:rPr>
          <w:rFonts w:ascii="Times New Roman" w:hAnsi="Times New Roman" w:cs="Times New Roman"/>
          <w:sz w:val="24"/>
          <w:szCs w:val="24"/>
        </w:rPr>
        <w:t>by</w:t>
      </w:r>
      <w:r w:rsidR="00365360" w:rsidRPr="00ED368A">
        <w:rPr>
          <w:rFonts w:ascii="Times New Roman" w:hAnsi="Times New Roman" w:cs="Times New Roman"/>
          <w:sz w:val="24"/>
          <w:szCs w:val="24"/>
        </w:rPr>
        <w:t xml:space="preserve"> </w:t>
      </w:r>
      <w:r w:rsidR="00365360" w:rsidRPr="00ED368A">
        <w:rPr>
          <w:rFonts w:ascii="Times New Roman" w:hAnsi="Times New Roman" w:cs="Times New Roman"/>
          <w:sz w:val="24"/>
          <w:szCs w:val="24"/>
        </w:rPr>
        <w:lastRenderedPageBreak/>
        <w:t xml:space="preserve">differentiating between attention-focused practices </w:t>
      </w:r>
      <w:r w:rsidR="003E25BE" w:rsidRPr="00ED368A">
        <w:rPr>
          <w:rFonts w:ascii="Times New Roman" w:hAnsi="Times New Roman" w:cs="Times New Roman"/>
          <w:sz w:val="24"/>
          <w:szCs w:val="24"/>
        </w:rPr>
        <w:t>(e.g.</w:t>
      </w:r>
      <w:r w:rsidR="00365360" w:rsidRPr="00ED368A">
        <w:rPr>
          <w:rFonts w:ascii="Times New Roman" w:hAnsi="Times New Roman" w:cs="Times New Roman"/>
          <w:sz w:val="24"/>
          <w:szCs w:val="24"/>
        </w:rPr>
        <w:t xml:space="preserve"> paying attention to </w:t>
      </w:r>
      <w:r w:rsidR="003E25BE" w:rsidRPr="00ED368A">
        <w:rPr>
          <w:rFonts w:ascii="Times New Roman" w:hAnsi="Times New Roman" w:cs="Times New Roman"/>
          <w:sz w:val="24"/>
          <w:szCs w:val="24"/>
        </w:rPr>
        <w:t xml:space="preserve">the </w:t>
      </w:r>
      <w:r w:rsidR="00365360" w:rsidRPr="00ED368A">
        <w:rPr>
          <w:rFonts w:ascii="Times New Roman" w:hAnsi="Times New Roman" w:cs="Times New Roman"/>
          <w:sz w:val="24"/>
          <w:szCs w:val="24"/>
        </w:rPr>
        <w:t>breath, sounds or taste</w:t>
      </w:r>
      <w:r w:rsidR="003E25BE" w:rsidRPr="00ED368A">
        <w:rPr>
          <w:rFonts w:ascii="Times New Roman" w:hAnsi="Times New Roman" w:cs="Times New Roman"/>
          <w:sz w:val="24"/>
          <w:szCs w:val="24"/>
        </w:rPr>
        <w:t>,</w:t>
      </w:r>
      <w:r w:rsidR="00365360" w:rsidRPr="00ED368A">
        <w:rPr>
          <w:rFonts w:ascii="Times New Roman" w:hAnsi="Times New Roman" w:cs="Times New Roman"/>
          <w:sz w:val="24"/>
          <w:szCs w:val="24"/>
        </w:rPr>
        <w:t xml:space="preserve"> or the body scan</w:t>
      </w:r>
      <w:r w:rsidR="003E25BE" w:rsidRPr="00ED368A">
        <w:rPr>
          <w:rFonts w:ascii="Times New Roman" w:hAnsi="Times New Roman" w:cs="Times New Roman"/>
          <w:sz w:val="24"/>
          <w:szCs w:val="24"/>
        </w:rPr>
        <w:t>)</w:t>
      </w:r>
      <w:r w:rsidR="00365360" w:rsidRPr="00ED368A">
        <w:rPr>
          <w:rFonts w:ascii="Times New Roman" w:hAnsi="Times New Roman" w:cs="Times New Roman"/>
          <w:sz w:val="24"/>
          <w:szCs w:val="24"/>
        </w:rPr>
        <w:t xml:space="preserve"> and more deconstructive practices </w:t>
      </w:r>
      <w:r w:rsidR="003E25BE" w:rsidRPr="00ED368A">
        <w:rPr>
          <w:rFonts w:ascii="Times New Roman" w:hAnsi="Times New Roman" w:cs="Times New Roman"/>
          <w:sz w:val="24"/>
          <w:szCs w:val="24"/>
        </w:rPr>
        <w:t>(</w:t>
      </w:r>
      <w:r w:rsidR="00365360" w:rsidRPr="00ED368A">
        <w:rPr>
          <w:rFonts w:ascii="Times New Roman" w:hAnsi="Times New Roman" w:cs="Times New Roman"/>
          <w:sz w:val="24"/>
          <w:szCs w:val="24"/>
        </w:rPr>
        <w:t>focusing on observing thoughts and taking a perspective on the mind and the self</w:t>
      </w:r>
      <w:r w:rsidR="003E25BE" w:rsidRPr="00ED368A">
        <w:rPr>
          <w:rFonts w:ascii="Times New Roman" w:hAnsi="Times New Roman" w:cs="Times New Roman"/>
          <w:sz w:val="24"/>
          <w:szCs w:val="24"/>
        </w:rPr>
        <w:t>).</w:t>
      </w:r>
      <w:r w:rsidRPr="00ED368A">
        <w:rPr>
          <w:rFonts w:ascii="Times New Roman" w:hAnsi="Times New Roman" w:cs="Times New Roman"/>
          <w:sz w:val="24"/>
          <w:szCs w:val="24"/>
        </w:rPr>
        <w:t xml:space="preserve"> </w:t>
      </w:r>
    </w:p>
    <w:p w14:paraId="64732C9B" w14:textId="62FF2DFF" w:rsidR="004425F5" w:rsidRPr="00B828AA" w:rsidRDefault="0061097A" w:rsidP="007073FD">
      <w:pPr>
        <w:spacing w:line="480" w:lineRule="auto"/>
        <w:ind w:firstLine="720"/>
        <w:rPr>
          <w:rFonts w:ascii="Times New Roman" w:hAnsi="Times New Roman" w:cs="Times New Roman"/>
          <w:sz w:val="24"/>
          <w:szCs w:val="24"/>
        </w:rPr>
      </w:pPr>
      <w:r w:rsidRPr="00ED368A">
        <w:rPr>
          <w:rFonts w:ascii="Times New Roman" w:hAnsi="Times New Roman" w:cs="Times New Roman"/>
          <w:sz w:val="24"/>
          <w:szCs w:val="24"/>
        </w:rPr>
        <w:t>Finally, the results</w:t>
      </w:r>
      <w:r w:rsidR="00707DB8" w:rsidRPr="00ED368A">
        <w:rPr>
          <w:rFonts w:ascii="Times New Roman" w:hAnsi="Times New Roman" w:cs="Times New Roman"/>
          <w:sz w:val="24"/>
          <w:szCs w:val="24"/>
        </w:rPr>
        <w:t xml:space="preserve"> reported here</w:t>
      </w:r>
      <w:r w:rsidRPr="00ED368A">
        <w:rPr>
          <w:rFonts w:ascii="Times New Roman" w:hAnsi="Times New Roman" w:cs="Times New Roman"/>
          <w:sz w:val="24"/>
          <w:szCs w:val="24"/>
        </w:rPr>
        <w:t xml:space="preserve"> show that </w:t>
      </w:r>
      <w:r w:rsidR="008A36A1" w:rsidRPr="00ED368A">
        <w:rPr>
          <w:rFonts w:ascii="Times New Roman" w:hAnsi="Times New Roman" w:cs="Times New Roman"/>
          <w:sz w:val="24"/>
          <w:szCs w:val="24"/>
        </w:rPr>
        <w:t>cultivating positive affect</w:t>
      </w:r>
      <w:r w:rsidR="00C31749" w:rsidRPr="00ED368A">
        <w:rPr>
          <w:rFonts w:ascii="Times New Roman" w:hAnsi="Times New Roman" w:cs="Times New Roman"/>
          <w:sz w:val="24"/>
          <w:szCs w:val="24"/>
        </w:rPr>
        <w:t xml:space="preserve"> </w:t>
      </w:r>
      <w:r w:rsidR="005B6527" w:rsidRPr="00ED368A">
        <w:rPr>
          <w:rFonts w:ascii="Times New Roman" w:hAnsi="Times New Roman" w:cs="Times New Roman"/>
          <w:sz w:val="24"/>
          <w:szCs w:val="24"/>
        </w:rPr>
        <w:t>through</w:t>
      </w:r>
      <w:r w:rsidR="0049178E">
        <w:rPr>
          <w:rFonts w:ascii="Times New Roman" w:hAnsi="Times New Roman" w:cs="Times New Roman"/>
          <w:sz w:val="24"/>
          <w:szCs w:val="24"/>
        </w:rPr>
        <w:t xml:space="preserve"> compassion</w:t>
      </w:r>
      <w:r w:rsidR="003D3487" w:rsidRPr="00ED368A">
        <w:rPr>
          <w:rFonts w:ascii="Times New Roman" w:hAnsi="Times New Roman" w:cs="Times New Roman"/>
          <w:sz w:val="24"/>
          <w:szCs w:val="24"/>
        </w:rPr>
        <w:t xml:space="preserve"> and loving-kindness</w:t>
      </w:r>
      <w:r w:rsidR="00C31749" w:rsidRPr="00ED368A">
        <w:rPr>
          <w:rFonts w:ascii="Times New Roman" w:hAnsi="Times New Roman" w:cs="Times New Roman"/>
          <w:sz w:val="24"/>
          <w:szCs w:val="24"/>
        </w:rPr>
        <w:t xml:space="preserve"> </w:t>
      </w:r>
      <w:r w:rsidRPr="00ED368A">
        <w:rPr>
          <w:rFonts w:ascii="Times New Roman" w:hAnsi="Times New Roman" w:cs="Times New Roman"/>
          <w:sz w:val="24"/>
          <w:szCs w:val="24"/>
        </w:rPr>
        <w:t>increased</w:t>
      </w:r>
      <w:r w:rsidR="00C31749" w:rsidRPr="00ED368A">
        <w:rPr>
          <w:rFonts w:ascii="Times New Roman" w:hAnsi="Times New Roman" w:cs="Times New Roman"/>
          <w:sz w:val="24"/>
          <w:szCs w:val="24"/>
        </w:rPr>
        <w:t xml:space="preserve"> scores on</w:t>
      </w:r>
      <w:r w:rsidRPr="00ED368A">
        <w:rPr>
          <w:rFonts w:ascii="Times New Roman" w:hAnsi="Times New Roman" w:cs="Times New Roman"/>
          <w:sz w:val="24"/>
          <w:szCs w:val="24"/>
        </w:rPr>
        <w:t xml:space="preserve"> </w:t>
      </w:r>
      <w:r w:rsidR="00F540BB" w:rsidRPr="00ED368A">
        <w:rPr>
          <w:rFonts w:ascii="Times New Roman" w:hAnsi="Times New Roman" w:cs="Times New Roman"/>
          <w:sz w:val="24"/>
          <w:szCs w:val="24"/>
        </w:rPr>
        <w:t xml:space="preserve">the </w:t>
      </w:r>
      <w:r w:rsidRPr="00ED368A">
        <w:rPr>
          <w:rFonts w:ascii="Times New Roman" w:hAnsi="Times New Roman" w:cs="Times New Roman"/>
          <w:sz w:val="24"/>
          <w:szCs w:val="24"/>
        </w:rPr>
        <w:t>acceptance</w:t>
      </w:r>
      <w:r w:rsidR="00C31749" w:rsidRPr="00ED368A">
        <w:rPr>
          <w:rFonts w:ascii="Times New Roman" w:hAnsi="Times New Roman" w:cs="Times New Roman"/>
          <w:sz w:val="24"/>
          <w:szCs w:val="24"/>
        </w:rPr>
        <w:t xml:space="preserve"> subscales</w:t>
      </w:r>
      <w:r w:rsidRPr="00ED368A">
        <w:rPr>
          <w:rFonts w:ascii="Times New Roman" w:hAnsi="Times New Roman" w:cs="Times New Roman"/>
          <w:sz w:val="24"/>
          <w:szCs w:val="24"/>
        </w:rPr>
        <w:t>, and especially decreased avoidance of difficult emotions.</w:t>
      </w:r>
      <w:r w:rsidR="00E53DF2" w:rsidRPr="00ED368A">
        <w:rPr>
          <w:rFonts w:ascii="Times New Roman" w:hAnsi="Times New Roman" w:cs="Times New Roman"/>
          <w:sz w:val="24"/>
          <w:szCs w:val="24"/>
        </w:rPr>
        <w:t xml:space="preserve"> </w:t>
      </w:r>
      <w:r w:rsidR="00CC0DB6" w:rsidRPr="00ED368A">
        <w:rPr>
          <w:rFonts w:ascii="Times New Roman" w:hAnsi="Times New Roman" w:cs="Times New Roman"/>
          <w:sz w:val="24"/>
          <w:szCs w:val="24"/>
        </w:rPr>
        <w:t>T</w:t>
      </w:r>
      <w:r w:rsidR="003E25BE" w:rsidRPr="00ED368A">
        <w:rPr>
          <w:rFonts w:ascii="Times New Roman" w:hAnsi="Times New Roman" w:cs="Times New Roman"/>
          <w:sz w:val="24"/>
          <w:szCs w:val="24"/>
        </w:rPr>
        <w:t xml:space="preserve">hese findings </w:t>
      </w:r>
      <w:r w:rsidR="00930BB2" w:rsidRPr="00ED368A">
        <w:rPr>
          <w:rFonts w:ascii="Times New Roman" w:hAnsi="Times New Roman" w:cs="Times New Roman"/>
          <w:sz w:val="24"/>
          <w:szCs w:val="24"/>
        </w:rPr>
        <w:t>support</w:t>
      </w:r>
      <w:r w:rsidR="003F0492" w:rsidRPr="00ED368A">
        <w:rPr>
          <w:rFonts w:ascii="Times New Roman" w:hAnsi="Times New Roman" w:cs="Times New Roman"/>
          <w:sz w:val="24"/>
          <w:szCs w:val="24"/>
        </w:rPr>
        <w:t xml:space="preserve"> the view that </w:t>
      </w:r>
      <w:r w:rsidR="00C31749" w:rsidRPr="00ED368A">
        <w:rPr>
          <w:rFonts w:ascii="Times New Roman" w:hAnsi="Times New Roman" w:cs="Times New Roman"/>
          <w:sz w:val="24"/>
          <w:szCs w:val="24"/>
        </w:rPr>
        <w:t xml:space="preserve">loving-kindness- and </w:t>
      </w:r>
      <w:r w:rsidR="003F0492" w:rsidRPr="00ED368A">
        <w:rPr>
          <w:rFonts w:ascii="Times New Roman" w:hAnsi="Times New Roman" w:cs="Times New Roman"/>
          <w:sz w:val="24"/>
          <w:szCs w:val="24"/>
        </w:rPr>
        <w:t>compassion</w:t>
      </w:r>
      <w:r w:rsidR="00C31749" w:rsidRPr="00ED368A">
        <w:rPr>
          <w:rFonts w:ascii="Times New Roman" w:hAnsi="Times New Roman" w:cs="Times New Roman"/>
          <w:sz w:val="24"/>
          <w:szCs w:val="24"/>
        </w:rPr>
        <w:t>-based practices</w:t>
      </w:r>
      <w:r w:rsidR="003F0492" w:rsidRPr="00ED368A">
        <w:rPr>
          <w:rFonts w:ascii="Times New Roman" w:hAnsi="Times New Roman" w:cs="Times New Roman"/>
          <w:sz w:val="24"/>
          <w:szCs w:val="24"/>
        </w:rPr>
        <w:t xml:space="preserve"> represent an alternative </w:t>
      </w:r>
      <w:r w:rsidR="0049178E">
        <w:rPr>
          <w:rFonts w:ascii="Times New Roman" w:hAnsi="Times New Roman" w:cs="Times New Roman"/>
          <w:sz w:val="24"/>
          <w:szCs w:val="24"/>
        </w:rPr>
        <w:t xml:space="preserve">route to successful </w:t>
      </w:r>
      <w:r w:rsidR="003F0492" w:rsidRPr="00ED368A">
        <w:rPr>
          <w:rFonts w:ascii="Times New Roman" w:hAnsi="Times New Roman" w:cs="Times New Roman"/>
          <w:sz w:val="24"/>
          <w:szCs w:val="24"/>
        </w:rPr>
        <w:t xml:space="preserve">emotion regulation that </w:t>
      </w:r>
      <w:r w:rsidR="00686C30" w:rsidRPr="00ED368A">
        <w:rPr>
          <w:rFonts w:ascii="Times New Roman" w:hAnsi="Times New Roman" w:cs="Times New Roman"/>
          <w:sz w:val="24"/>
          <w:szCs w:val="24"/>
        </w:rPr>
        <w:t xml:space="preserve">might </w:t>
      </w:r>
      <w:r w:rsidR="003F0492" w:rsidRPr="00ED368A">
        <w:rPr>
          <w:rFonts w:ascii="Times New Roman" w:hAnsi="Times New Roman" w:cs="Times New Roman"/>
          <w:sz w:val="24"/>
          <w:szCs w:val="24"/>
        </w:rPr>
        <w:t>work dif</w:t>
      </w:r>
      <w:r w:rsidR="00686C30" w:rsidRPr="00ED368A">
        <w:rPr>
          <w:rFonts w:ascii="Times New Roman" w:hAnsi="Times New Roman" w:cs="Times New Roman"/>
          <w:sz w:val="24"/>
          <w:szCs w:val="24"/>
        </w:rPr>
        <w:t xml:space="preserve">ferently from the </w:t>
      </w:r>
      <w:r w:rsidR="00CC0DB6" w:rsidRPr="00ED368A">
        <w:rPr>
          <w:rFonts w:ascii="Times New Roman" w:hAnsi="Times New Roman" w:cs="Times New Roman"/>
          <w:sz w:val="24"/>
          <w:szCs w:val="24"/>
        </w:rPr>
        <w:t>often-studied</w:t>
      </w:r>
      <w:r w:rsidR="00686C30" w:rsidRPr="00ED368A">
        <w:rPr>
          <w:rFonts w:ascii="Times New Roman" w:hAnsi="Times New Roman" w:cs="Times New Roman"/>
          <w:sz w:val="24"/>
          <w:szCs w:val="24"/>
        </w:rPr>
        <w:t xml:space="preserve"> cognitive strategies like positive reappraisal</w:t>
      </w:r>
      <w:r w:rsidR="005B6527" w:rsidRPr="00ED368A">
        <w:rPr>
          <w:rFonts w:ascii="Times New Roman" w:hAnsi="Times New Roman" w:cs="Times New Roman"/>
          <w:sz w:val="24"/>
          <w:szCs w:val="24"/>
        </w:rPr>
        <w:t xml:space="preserve">. </w:t>
      </w:r>
      <w:r w:rsidR="00CC0DB6" w:rsidRPr="00ED368A">
        <w:rPr>
          <w:rFonts w:ascii="Times New Roman" w:hAnsi="Times New Roman" w:cs="Times New Roman"/>
          <w:sz w:val="24"/>
          <w:szCs w:val="24"/>
        </w:rPr>
        <w:t xml:space="preserve">Although we did not measure experienced affect here, </w:t>
      </w:r>
      <w:r w:rsidR="007E5633">
        <w:rPr>
          <w:rFonts w:ascii="Times New Roman" w:hAnsi="Times New Roman" w:cs="Times New Roman"/>
          <w:sz w:val="24"/>
          <w:szCs w:val="24"/>
        </w:rPr>
        <w:t xml:space="preserve">increased positive affect, and not cognitive control per se, might be the </w:t>
      </w:r>
      <w:r w:rsidR="001375DF">
        <w:rPr>
          <w:rFonts w:ascii="Times New Roman" w:hAnsi="Times New Roman" w:cs="Times New Roman"/>
          <w:sz w:val="24"/>
          <w:szCs w:val="24"/>
        </w:rPr>
        <w:t xml:space="preserve">mechanism through which emotion regulation </w:t>
      </w:r>
      <w:r w:rsidR="009A0AA2">
        <w:rPr>
          <w:rFonts w:ascii="Times New Roman" w:hAnsi="Times New Roman" w:cs="Times New Roman"/>
          <w:sz w:val="24"/>
          <w:szCs w:val="24"/>
        </w:rPr>
        <w:t>improves</w:t>
      </w:r>
      <w:r w:rsidR="001375DF">
        <w:rPr>
          <w:rFonts w:ascii="Times New Roman" w:hAnsi="Times New Roman" w:cs="Times New Roman"/>
          <w:sz w:val="24"/>
          <w:szCs w:val="24"/>
        </w:rPr>
        <w:t xml:space="preserve">. </w:t>
      </w:r>
      <w:r w:rsidR="005B6527" w:rsidRPr="00ED368A">
        <w:rPr>
          <w:rFonts w:ascii="Times New Roman" w:hAnsi="Times New Roman" w:cs="Times New Roman"/>
          <w:sz w:val="24"/>
          <w:szCs w:val="24"/>
        </w:rPr>
        <w:t xml:space="preserve">This interpretation is in line with previous </w:t>
      </w:r>
      <w:r w:rsidR="005A63E9" w:rsidRPr="00ED368A">
        <w:rPr>
          <w:rFonts w:ascii="Times New Roman" w:hAnsi="Times New Roman" w:cs="Times New Roman"/>
          <w:sz w:val="24"/>
          <w:szCs w:val="24"/>
        </w:rPr>
        <w:t xml:space="preserve">neuroscientific </w:t>
      </w:r>
      <w:r w:rsidR="005B6527" w:rsidRPr="00ED368A">
        <w:rPr>
          <w:rFonts w:ascii="Times New Roman" w:hAnsi="Times New Roman" w:cs="Times New Roman"/>
          <w:sz w:val="24"/>
          <w:szCs w:val="24"/>
        </w:rPr>
        <w:t>finding</w:t>
      </w:r>
      <w:r w:rsidR="005A63E9" w:rsidRPr="00ED368A">
        <w:rPr>
          <w:rFonts w:ascii="Times New Roman" w:hAnsi="Times New Roman" w:cs="Times New Roman"/>
          <w:sz w:val="24"/>
          <w:szCs w:val="24"/>
        </w:rPr>
        <w:t>s</w:t>
      </w:r>
      <w:r w:rsidR="005B6527" w:rsidRPr="00ED368A">
        <w:rPr>
          <w:rFonts w:ascii="Times New Roman" w:hAnsi="Times New Roman" w:cs="Times New Roman"/>
          <w:sz w:val="24"/>
          <w:szCs w:val="24"/>
        </w:rPr>
        <w:t xml:space="preserve"> </w:t>
      </w:r>
      <w:r w:rsidR="005A63E9" w:rsidRPr="00ED368A">
        <w:rPr>
          <w:rFonts w:ascii="Times New Roman" w:hAnsi="Times New Roman" w:cs="Times New Roman"/>
          <w:sz w:val="24"/>
          <w:szCs w:val="24"/>
        </w:rPr>
        <w:t xml:space="preserve">suggesting </w:t>
      </w:r>
      <w:r w:rsidR="005B6527" w:rsidRPr="00ED368A">
        <w:rPr>
          <w:rFonts w:ascii="Times New Roman" w:hAnsi="Times New Roman" w:cs="Times New Roman"/>
          <w:sz w:val="24"/>
          <w:szCs w:val="24"/>
        </w:rPr>
        <w:t>that</w:t>
      </w:r>
      <w:r w:rsidR="0048767E" w:rsidRPr="00ED368A">
        <w:rPr>
          <w:rFonts w:ascii="Times New Roman" w:hAnsi="Times New Roman" w:cs="Times New Roman"/>
          <w:sz w:val="24"/>
          <w:szCs w:val="24"/>
        </w:rPr>
        <w:t xml:space="preserve"> compassion-based practices engage</w:t>
      </w:r>
      <w:r w:rsidR="000E61E3" w:rsidRPr="00ED368A">
        <w:rPr>
          <w:rFonts w:ascii="Times New Roman" w:hAnsi="Times New Roman" w:cs="Times New Roman"/>
          <w:sz w:val="24"/>
          <w:szCs w:val="24"/>
        </w:rPr>
        <w:t xml:space="preserve"> affective</w:t>
      </w:r>
      <w:r w:rsidR="004B4A83" w:rsidRPr="00ED368A">
        <w:rPr>
          <w:rFonts w:ascii="Times New Roman" w:hAnsi="Times New Roman" w:cs="Times New Roman"/>
          <w:sz w:val="24"/>
          <w:szCs w:val="24"/>
        </w:rPr>
        <w:t>-motivational</w:t>
      </w:r>
      <w:r w:rsidR="000E61E3" w:rsidRPr="00ED368A">
        <w:rPr>
          <w:rFonts w:ascii="Times New Roman" w:hAnsi="Times New Roman" w:cs="Times New Roman"/>
          <w:sz w:val="24"/>
          <w:szCs w:val="24"/>
        </w:rPr>
        <w:t xml:space="preserve"> brain networks </w:t>
      </w:r>
      <w:r w:rsidR="004B4A83" w:rsidRPr="00ED368A">
        <w:rPr>
          <w:rFonts w:ascii="Times New Roman" w:hAnsi="Times New Roman" w:cs="Times New Roman"/>
          <w:sz w:val="24"/>
          <w:szCs w:val="24"/>
        </w:rPr>
        <w:t>(</w:t>
      </w:r>
      <w:r w:rsidR="000E61E3" w:rsidRPr="00ED368A">
        <w:rPr>
          <w:rFonts w:ascii="Times New Roman" w:hAnsi="Times New Roman" w:cs="Times New Roman"/>
          <w:sz w:val="24"/>
          <w:szCs w:val="24"/>
        </w:rPr>
        <w:t>associated with increased positive affect and resilience</w:t>
      </w:r>
      <w:r w:rsidR="004B4A83" w:rsidRPr="00ED368A">
        <w:rPr>
          <w:rFonts w:ascii="Times New Roman" w:hAnsi="Times New Roman" w:cs="Times New Roman"/>
          <w:sz w:val="24"/>
          <w:szCs w:val="24"/>
        </w:rPr>
        <w:t>)</w:t>
      </w:r>
      <w:r w:rsidR="000E61E3" w:rsidRPr="00ED368A">
        <w:rPr>
          <w:rFonts w:ascii="Times New Roman" w:hAnsi="Times New Roman" w:cs="Times New Roman"/>
          <w:sz w:val="24"/>
          <w:szCs w:val="24"/>
        </w:rPr>
        <w:t xml:space="preserve"> rather than parietal-prefrontal control networks </w:t>
      </w:r>
      <w:r w:rsidR="004B4A83" w:rsidRPr="00ED368A">
        <w:rPr>
          <w:rFonts w:ascii="Times New Roman" w:hAnsi="Times New Roman" w:cs="Times New Roman"/>
          <w:sz w:val="24"/>
          <w:szCs w:val="24"/>
        </w:rPr>
        <w:t>(</w:t>
      </w:r>
      <w:r w:rsidR="000E61E3" w:rsidRPr="00ED368A">
        <w:rPr>
          <w:rFonts w:ascii="Times New Roman" w:hAnsi="Times New Roman" w:cs="Times New Roman"/>
          <w:sz w:val="24"/>
          <w:szCs w:val="24"/>
        </w:rPr>
        <w:t>leading to the suppression of negative affect</w:t>
      </w:r>
      <w:r w:rsidR="004B4A83" w:rsidRPr="00ED368A">
        <w:rPr>
          <w:rFonts w:ascii="Times New Roman" w:hAnsi="Times New Roman" w:cs="Times New Roman"/>
          <w:sz w:val="24"/>
          <w:szCs w:val="24"/>
        </w:rPr>
        <w:t>;</w:t>
      </w:r>
      <w:r w:rsidR="000E61E3" w:rsidRPr="00ED368A">
        <w:rPr>
          <w:rFonts w:ascii="Times New Roman" w:hAnsi="Times New Roman" w:cs="Times New Roman"/>
          <w:sz w:val="24"/>
          <w:szCs w:val="24"/>
        </w:rPr>
        <w:t xml:space="preserve"> </w:t>
      </w:r>
      <w:r w:rsidR="00F767D7" w:rsidRPr="00B828AA">
        <w:rPr>
          <w:rFonts w:ascii="Times New Roman" w:hAnsi="Times New Roman" w:cs="Times New Roman"/>
          <w:sz w:val="24"/>
          <w:szCs w:val="24"/>
        </w:rPr>
        <w:fldChar w:fldCharType="begin" w:fldLock="1"/>
      </w:r>
      <w:r w:rsidR="00270761" w:rsidRPr="00ED368A">
        <w:rPr>
          <w:rFonts w:ascii="Times New Roman" w:hAnsi="Times New Roman" w:cs="Times New Roman"/>
          <w:sz w:val="24"/>
          <w:szCs w:val="24"/>
        </w:rPr>
        <w:instrText>ADDIN CSL_CITATION { "citationItems" : [ { "id" : "ITEM-1", "itemData" : { "DOI" : "10.1016/j.brat.2014.05.006", "ISBN" : "0005-7967", "ISSN" : "1873622X", "PMID" : "24929927", "abstract" : "Cognitive reappraisal and acceptance are two presumably adaptive emotion regulation strategies in depression. More recently, self-compassion has been discussed as another potentially effective strategy for coping with depression. In the present study, we compared the effectiveness of self-compassion with a waiting condition, reappraisal, and acceptance in a clinically depressed sample, and tested the hypothesis that the intensity of depressed mood would moderate the differential efficacy of these strategies. In an experimental design, we induced depressed mood at four points in time in 48 participants meeting criteria for major depressive disorder. After each mood induction, participants were instructed to wait, reappraise the situation, accept their negative emotions, or employ self-compassion to regulate their depressed mood. Self-ratings of depressed mood were assessed before and after each mood induction and regulation phase. Results showed that the reduction of depressed mood was significantly greater in the self-compassion condition than in the waiting condition. No significant differences were observed between the self-compassion and the reappraisal condition, and between the self-compassion and the acceptance condition in patients' mood ratings. However, the intensity of self-rated depressed mood at baseline was found to moderate the comparative effectiveness of self-compassion and reappraisal with a trend of self-compassion being more effective than reappraisal in high depressed mood at baseline. These findings support the use of self-compassion as another adaptive emotion regulation strategy for patients with major depressive disorder, especially for those suffering from high levels of depressed mood. \u00a9 2014 Elsevier Ltd.", "author" : [ { "dropping-particle" : "", "family" : "Diedrich", "given" : "Alice", "non-dropping-particle" : "", "parse-names" : false, "suffix" : "" }, { "dropping-particle" : "", "family" : "Grant", "given" : "Michaela", "non-dropping-particle" : "", "parse-names" : false, "suffix" : "" }, { "dropping-particle" : "", "family" : "Hofmann", "given" : "Stefan G.", "non-dropping-particle" : "", "parse-names" : false, "suffix" : "" }, { "dropping-particle" : "", "family" : "Hiller", "given" : "Wolfgang", "non-dropping-particle" : "", "parse-names" : false, "suffix" : "" }, { "dropping-particle" : "", "family" : "Berking", "given" : "Matthias", "non-dropping-particle" : "", "parse-names" : false, "suffix" : "" } ], "container-title" : "Behaviour Research and Therapy", "id" : "ITEM-1", "issued" : { "date-parts" : [ [ "2014" ] ] }, "page" : "43-51", "publisher" : "Elsevier Ltd", "title" : "Self-compassion as an emotion regulation strategy in major depressive disorder", "type" : "article-journal", "volume" : "58" }, "uris" : [ "http://www.mendeley.com/documents/?uuid=e076b5ef-c22c-4ac3-9231-f365ad9ac781" ] }, { "id" : "ITEM-2", "itemData" : { "DOI" : "10.1093/scan/nsv008", "ISBN" : "1749-5024; 1749-5016", "ISSN" : "17495024", "PMID" : "25698699", "abstract" : "Emotion regulation research has primarily focused on techniques that attenuate or modulate the impact of emotional stimuli. Recent evidence suggests that this mode regulation can be problematic in the context of regulation of emotion elicited by the suffering of others, resulting in reduced emotional connectedness. Here, we investigated the effects of an alternative emotion regulation technique based on the up-regulation of positive affect via Compassion-meditation on experiential and neural affective responses to depictions of individuals in distress, and compared these with the established emotion regulation strategy of Reappraisal. Using fMRI, we scanned 15 expert practitioners of Compassion-meditation either passively viewing, or using Compassion-meditation or Reappraisal to modulate their emotional reactions to film clips depicting people in distress. Both strategies effectively, but differentially regulated experienced affect, with Compassion primarily increasing positive and Reappraisal primarily decreasing negative affect. Imaging results showed that Compassion, relative to both passive-viewing and Reappraisal increased activation in regions involved in affiliation, positive affect and reward processing including ventral striatum and medial orbitfrontal cortex. This network was shown to be active prior to stimulus presentation, suggesting that the regulatory mechanism of Compassion is the stimulus-independent endogenous generation of positive affect.", "author" : [ { "dropping-particle" : "", "family" : "Engen", "given" : "Haakon G.", "non-dropping-particle" : "", "parse-names" : false, "suffix" : "" }, { "dropping-particle" : "", "family" : "Singer", "given" : "Tania", "non-dropping-particle" : "", "parse-names" : false, "suffix" : "" } ], "container-title" : "Social Cognitive and Affective Neuroscience", "id" : "ITEM-2", "issue" : "9", "issued" : { "date-parts" : [ [ "2014" ] ] }, "page" : "1291-1301", "title" : "Compassion-based emotion regulation up-regulates experienced positive affect and associated neural networks", "type" : "article-journal", "volume" : "10" }, "uris" : [ "http://www.mendeley.com/documents/?uuid=65a48e8f-6b43-434c-94c0-700836b017b6" ] }, { "id" : "ITEM-3", "itemData" : { "DOI" : "http://dx.doi.org/10.1016/j.tics.2015.11.004", "ISSN" : "1879307X", "author" : [ { "dropping-particle" : "", "family" : "Engen", "given" : "Haakon G.", "non-dropping-particle" : "", "parse-names" : false, "suffix" : "" }, { "dropping-particle" : "", "family" : "Singer", "given" : "Tania", "non-dropping-particle" : "", "parse-names" : false, "suffix" : "" } ], "container-title" : "Trends in Cognitive Sciences", "id" : "ITEM-3", "issue" : "3", "issued" : { "date-parts" : [ [ "2016" ] ] }, "page" : "159-160", "publisher" : "Elsevier Ltd", "title" : "Affect and motivation are critical in constructive meditation", "type" : "article-journal", "volume" : "20" }, "uris" : [ "http://www.mendeley.com/documents/?uuid=b49d76a8-1ce5-4138-a810-550af07b4c44" ] }, { "id" : "ITEM-4", "itemData" : { "DOI" : "10.1093/cercor/bhs142", "ISBN" : "1047-3211", "ISSN" : "1460-2199", "PMID" : "22661409", "abstract" : "The development of social emotions such as compassion is crucial for successful social interactions as well as for the maintenance of mental and physical health, especially when confronted with distressing life events. Yet, the neural mechanisms supporting the training of these emotions are poorly understood. To study affective plasticity in healthy adults, we measured functional neural and subjective responses to witnessing the distress of others in a newly developed task (Socio-affective Video Task). Participants' initial empathic responses to the task were accompanied by negative affect and activations in the anterior insula and anterior medial cingulate cortex--a core neural network underlying empathy for pain. Whereas participants reacted with negative affect before training, compassion training increased positive affective experiences, even in response to witnessing others in distress. On the neural level, we observed that, compared with a memory control group, compassion training elicited activity in a neural network including the medial orbitofrontal cortex, putamen, pallidum, and ventral tegmental area--brain regions previously associated with positive affect and affiliation. Taken together, these findings suggest that the deliberate cultivation of compassion offers a new coping strategy that fosters positive affect even when confronted with the distress of others.", "author" : [ { "dropping-particle" : "", "family" : "Klimecki", "given" : "Olga M", "non-dropping-particle" : "", "parse-names" : false, "suffix" : "" }, { "dropping-particle" : "", "family" : "Leiberg", "given" : "Susanne", "non-dropping-particle" : "", "parse-names" : false, "suffix" : "" }, { "dropping-particle" : "", "family" : "Lamm", "given" : "Claus", "non-dropping-particle" : "", "parse-names" : false, "suffix" : "" }, { "dropping-particle" : "", "family" : "Singer", "given" : "Tania", "non-dropping-particle" : "", "parse-names" : false, "suffix" : "" } ], "container-title" : "Cerebral cortex (New York, N.Y. : 1991)", "id" : "ITEM-4", "issue" : "7", "issued" : { "date-parts" : [ [ "2013" ] ] }, "page" : "1552-61", "title" : "Functional neural plasticity and associated changes in positive affect after compassion training.", "type" : "article-journal", "volume" : "23" }, "uris" : [ "http://www.mendeley.com/documents/?uuid=02d81868-8a2c-46fe-b165-6ec3c0a8f549" ] }, { "id" : "ITEM-5", "itemData" : { "DOI" : "10.1093/scan/nst060", "ISBN" : "1749-5016", "ISSN" : "17495024", "PMID" : "23576808", "abstract" : "Although empathy is crucial for successful social interactions, excessive sharing of others' negative emotions may be maladaptive and constitute a source of burnout. To investigate functional neural plasticity underlying the augmentation of empathy and to test the counteracting potential of compassion, one group of participants was first trained in empathic resonance and subsequently in compassion. In response to videos depicting human suffering, empathy training, but not memory training (control group), increased negative affect and brain activations in anterior insula and anterior midcingulate cortex-brain regions previously associated with empathy for pain. In contrast, subsequent compassion training could reverse the increase in negative effect and, in contrast, augment self-reports of positive affect. In addition, compassion training increased activations in a non-overlapping brain network spanning ventral striatum, pregenual anterior cingulate cortex and medial orbitofrontal cortex. We conclude that training compassion may reflect a new coping strategy to overcome empathic distress and strengthen resilience.", "author" : [ { "dropping-particle" : "", "family" : "Klimecki", "given" : "Olga M.", "non-dropping-particle" : "", "parse-names" : false, "suffix" : "" }, { "dropping-particle" : "", "family" : "Leiberg", "given" : "Susanne", "non-dropping-particle" : "", "parse-names" : false, "suffix" : "" }, { "dropping-particle" : "", "family" : "Ricard", "given" : "Matthieu", "non-dropping-particle" : "", "parse-names" : false, "suffix" : "" }, { "dropping-particle" : "", "family" : "Singer", "given" : "Tania", "non-dropping-particle" : "", "parse-names" : false, "suffix" : "" } ], "container-title" : "Social Cognitive and Affective Neuroscience", "id" : "ITEM-5", "issue" : "6", "issued" : { "date-parts" : [ [ "2014" ] ] }, "page" : "873-879", "title" : "Differential pattern of functional brain plasticity after compassion and empathy training", "type" : "article-journal", "volume" : "9" }, "uris" : [ "http://www.mendeley.com/documents/?uuid=f337589b-c2b7-4676-8c65-fcea6a9c1cc2" ] }, { "id" : "ITEM-6", "itemData" : { "DOI" : "10.1016/j.cub.2014.06.054", "ISBN" : "9781118583098", "ISSN" : "1879-0445", "PMID" : "25247366", "abstract" : "As humans we are a highly social species: in order to coordinate our joint actions and assure successful communication, we use language skills to explicitly convey information to each other, and social abilities such as empathy or perspective taking to infer another person's emotions and mental state. The human cognitive capacity to draw inferences about other peoples' beliefs, intentions and thoughts has been termed mentalizing, theory of mind or cognitive perspective taking. This capacity makes it possible, for instance, to understand that people may have views that differ from our own. Conversely, the capacity to share the feelings of others is called empathy. Empathy makes it possible to resonate with others' positive and negative feelings alike--we can thus feel happy when we vicariously share the joy of others and we can share the experience of suffering when we empathize with someone in pain. Importantly, in empathy one feels with someone, but one does not confuse oneself with the other; that is, one still knows that the emotion one resonates with is the emotion of another. If this self-other distinction is not present, we speak of emotion contagion, a precursor of empathy that is already present in babies.", "author" : [ { "dropping-particle" : "", "family" : "Singer", "given" : "Tania", "non-dropping-particle" : "", "parse-names" : false, "suffix" : "" }, { "dropping-particle" : "", "family" : "Klimecki", "given" : "Olga M", "non-dropping-particle" : "", "parse-names" : false, "suffix" : "" } ], "container-title" : "Current biology : CB", "id" : "ITEM-6", "issue" : "18", "issued" : { "date-parts" : [ [ "2014" ] ] }, "page" : "R875-8", "publisher" : "Elsevier", "title" : "Empathy and compassion.", "type" : "article-journal", "volume" : "24" }, "uris" : [ "http://www.mendeley.com/documents/?uuid=a852e891-6dba-471b-bdf9-9b777b0ef7ae" ] }, { "id" : "ITEM-7", "itemData" : { "DOI" : "10.1016/j.cpr.2011.07.003", "ISBN" : "0272-7358", "ISSN" : "02727358", "PMID" : "21840289", "abstract" : "Mindfulness-based meditation interventions have become increasingly popular in contemporary psychology. Other closely related meditation practices include loving-kindness meditation (LKM) and compassion meditation (CM), exercises oriented toward enhancing unconditional, positive emotional states of kindness and compassion. This article provides a review of the background, the techniques, and the empirical contemporary literature of LKM and CM. The literature suggests that LKM and CM are associated with an increase in positive affect and a decrease in negative affect. Preliminary findings from neuroendocrine studies indicate that CM may reduce stress-induced subjective distress and immune response. Neuroimaging studies suggest that LKM and CM may enhance activation of brain areas that are involved in emotional processing and empathy. Finally, preliminary intervention studies support application of these strategies in clinical populations. It is concluded that, when combined with empirically supported treatments, such as cognitive-behavioral therapy, LKM and CM may provide potentially useful strategies for targeting a variety of different psychological problems that involve interpersonal processes, such as depression, social anxiety, marital conflict, anger, and coping with the strains of long-term caregiving. ?? 2011 Elsevier Ltd.", "author" : [ { "dropping-particle" : "", "family" : "Hofmann", "given" : "Stefan G.", "non-dropping-particle" : "", "parse-names" : false, "suffix" : "" }, { "dropping-particle" : "", "family" : "Grossman", "given" : "Paul", "non-dropping-particle" : "", "parse-names" : false, "suffix" : "" }, { "dropping-particle" : "", "family" : "Hinton", "given" : "Devon E.", "non-dropping-particle" : "", "parse-names" : false, "suffix" : "" } ], "container-title" : "Clinical Psychology Review", "id" : "ITEM-7", "issue" : "7", "issued" : { "date-parts" : [ [ "2011" ] ] }, "page" : "1126-1132", "publisher" : "Elsevier Ltd", "title" : "Loving-kindness and compassion meditation: Potential for psychological interventions", "type" : "article-journal", "volume" : "31" }, "uris" : [ "http://www.mendeley.com/documents/?uuid=67e93b90-3d7e-493f-b1fc-83f90a244eef" ] }, { "id" : "ITEM-8", "itemData" : { "DOI" : "10.1007/978-1-4939-2263-5", "ISBN" : "978-1-4939-2262-8", "author" : [ { "dropping-particle" : "", "family" : "Neff", "given" : "Kristin D.", "non-dropping-particle" : "", "parse-names" : false, "suffix" : "" }, { "dropping-particle" : "", "family" : "Dahm", "given" : "Katie A.", "non-dropping-particle" : "", "parse-names" : false, "suffix" : "" } ], "container-title" : "Handbook of mindfulness and self-regulation", "editor" : [ { "dropping-particle" : "", "family" : "Robinson", "given" : "M", "non-dropping-particle" : "", "parse-names" : false, "suffix" : "" }, { "dropping-particle" : "", "family" : "Meier", "given" : "B", "non-dropping-particle" : "", "parse-names" : false, "suffix" : "" }, { "dropping-particle" : "", "family" : "Ostafin", "given" : "B", "non-dropping-particle" : "", "parse-names" : false, "suffix" : "" } ], "id" : "ITEM-8", "issued" : { "date-parts" : [ [ "2015" ] ] }, "page" : "121-240", "publisher" : "Springer", "publisher-place" : "New York", "title" : "Self-Compassion: What it is, what it does, and how it relates to mindfulness", "type" : "chapter" }, "uris" : [ "http://www.mendeley.com/documents/?uuid=058eb8cf-490d-417a-a05b-34d228780683" ] }, { "id" : "ITEM-9", "itemData" : { "DOI" : "10.1016/j.tics.2015.12.005", "ISSN" : "1879307X", "author" : [ { "dropping-particle" : "", "family" : "Dahl", "given" : "Cortland J.", "non-dropping-particle" : "", "parse-names" : false, "suffix" : "" }, { "dropping-particle" : "", "family" : "Lutz", "given" : "Antoine", "non-dropping-particle" : "", "parse-names" : false, "suffix" : "" }, { "dropping-particle" : "", "family" : "Davidson", "given" : "Richard J.", "non-dropping-particle" : "", "parse-names" : false, "suffix" : "" } ], "container-title" : "Trends in Cognitive Sciences", "id" : "ITEM-9", "issue" : "3", "issued" : { "date-parts" : [ [ "2016" ] ] }, "page" : "161-162", "publisher" : "Elsevier Ltd", "title" : "Cognitive processes are central in compassion meditation", "type" : "article-journal", "volume" : "20" }, "uris" : [ "http://www.mendeley.com/documents/?uuid=4e6dfe52-3c0b-4987-908b-8cc27a702ffe" ] }, { "id" : "ITEM-10", "itemData" : { "DOI" : "10.1016/j.tics.2015.07.001", "ISSN" : "1879307X", "PMID" : "26231761", "abstract" : "Scientific research highlights the central role of specific psychological processes, in particular those related to the self, in various forms of human suffering and flourishing. This view is shared by Buddhism and other contemplative and humanistic traditions, which have developed meditation practices to regulate these processes. Building on a previous paper in this journal, we propose a novel classification system that categorizes specific styles of meditation into attentional, constructive, and deconstructive families based on their primary cognitive mechanisms. We suggest that meta-awareness, perspective taking and cognitive reappraisal, and self-inquiry may be important mechanisms in specific families of meditation and that alterations in these processes may be used to target states of experiential fusion, maladaptive self-schema, and cognitive reification.", "author" : [ { "dropping-particle" : "", "family" : "Dahl", "given" : "Cortland J.", "non-dropping-particle" : "", "parse-names" : false, "suffix" : "" }, { "dropping-particle" : "", "family" : "Lutz", "given" : "Antoine", "non-dropping-particle" : "", "parse-names" : false, "suffix" : "" }, { "droppin</w:instrText>
      </w:r>
      <w:r w:rsidR="00270761" w:rsidRPr="00ED368A">
        <w:rPr>
          <w:rFonts w:ascii="Times New Roman" w:hAnsi="Times New Roman" w:cs="Times New Roman"/>
          <w:sz w:val="24"/>
          <w:szCs w:val="24"/>
          <w:lang w:val="de-DE"/>
        </w:rPr>
        <w:instrText>g-particle" : "", "family" : "Davidson", "given" : "Richard J.", "non-dropping-particle" : "", "parse-names" : false, "suffix" : "" } ], "container-title" : "Trends in Cognitive Sciences", "id" : "ITEM-10", "issue" : "9", "issued" : { "date-parts" : [ [ "2015" ] ] }, "page" : "515-523", "publisher" : "Elsevier Ltd", "title" : "Reconstructing and deconstructing the self: Cognitive mechanisms in meditation practice", "type" : "article-journal", "volume" : "19" }, "uris" : [ "http://www.mendeley.com/documents/?uuid=d0c0acda-738f-4e51-b300-a294d8e910ca" ] } ], "mendeley" : { "formattedCitation" : "(Dahl et al., 2015, 2016; Diedrich et al., 2014; Engen &amp; Singer, 2014, 2016; Hofmann et al., 2011; Klimecki et al., 2013, 2014; Neff &amp; Dahm, 2015; Singer &amp; Klimecki, 2014)", "manualFormatting" : "Dahl et al., 2015, 2016; Diedrich et al., 2014; Engen &amp; Singer, 2014, 2016; Hofmann et al., 2011; Klimecki et al., 2013, 2014; Neff &amp; Dahm, 2015; Singer &amp; Klimecki, 2014)", "plainTextFormattedCitation" : "(Dahl et al., 2015, 2016; Diedrich et al., 2014; Engen &amp; Singer, 2014, 2016; Hofmann et al., 2011; Klimecki et al., 2013, 2014; Neff &amp; Dahm, 2015; Singer &amp; Klimecki, 2014)", "previouslyFormattedCitation" : "(Dahl et al., 2015, 2016; Diedrich et al., 2014; Engen &amp; Singer, 2014, 2016; Hofmann et al., 2011; Klimecki et al., 2013, 2014; Neff &amp; Dahm, 2015; Singer &amp; Klimecki, 2014)" }, "properties" : {  }, "schema" : "https://github.com/citation-style-language/schema/raw/master/csl-citation.json" }</w:instrText>
      </w:r>
      <w:r w:rsidR="00F767D7" w:rsidRPr="00B828AA">
        <w:rPr>
          <w:rFonts w:ascii="Times New Roman" w:hAnsi="Times New Roman" w:cs="Times New Roman"/>
          <w:sz w:val="24"/>
          <w:szCs w:val="24"/>
        </w:rPr>
        <w:fldChar w:fldCharType="separate"/>
      </w:r>
      <w:r w:rsidR="003914A2" w:rsidRPr="00B828AA">
        <w:rPr>
          <w:rFonts w:ascii="Times New Roman" w:hAnsi="Times New Roman" w:cs="Times New Roman"/>
          <w:noProof/>
          <w:sz w:val="24"/>
          <w:szCs w:val="24"/>
          <w:lang w:val="de-DE"/>
        </w:rPr>
        <w:t>Dahl et al., 2015, 2016; Diedrich et al., 2014; Engen &amp; Singer, 2014, 2016; Hofmann et al., 2011; Klimecki et al., 2013, 2014; Neff &amp; Dahm, 2015; Singer &amp; Klimecki, 2014)</w:t>
      </w:r>
      <w:r w:rsidR="00F767D7" w:rsidRPr="00B828AA">
        <w:rPr>
          <w:rFonts w:ascii="Times New Roman" w:hAnsi="Times New Roman" w:cs="Times New Roman"/>
          <w:sz w:val="24"/>
          <w:szCs w:val="24"/>
        </w:rPr>
        <w:fldChar w:fldCharType="end"/>
      </w:r>
      <w:r w:rsidR="00F767D7" w:rsidRPr="00B828AA">
        <w:rPr>
          <w:rFonts w:ascii="Times New Roman" w:hAnsi="Times New Roman" w:cs="Times New Roman"/>
          <w:sz w:val="24"/>
          <w:szCs w:val="24"/>
          <w:lang w:val="de-DE"/>
        </w:rPr>
        <w:t>.</w:t>
      </w:r>
      <w:r w:rsidR="00EC2A7E" w:rsidRPr="00B828AA">
        <w:rPr>
          <w:rFonts w:ascii="Times New Roman" w:hAnsi="Times New Roman" w:cs="Times New Roman"/>
          <w:sz w:val="24"/>
          <w:szCs w:val="24"/>
          <w:lang w:val="de-DE"/>
        </w:rPr>
        <w:t xml:space="preserve"> </w:t>
      </w:r>
      <w:r w:rsidR="003914A2" w:rsidRPr="00B828AA">
        <w:rPr>
          <w:rFonts w:ascii="Times New Roman" w:hAnsi="Times New Roman" w:cs="Times New Roman"/>
          <w:sz w:val="24"/>
          <w:szCs w:val="24"/>
        </w:rPr>
        <w:t>In addition, the Affect module also included the novel A</w:t>
      </w:r>
      <w:r w:rsidR="003914A2" w:rsidRPr="00312C11">
        <w:rPr>
          <w:rFonts w:ascii="Times New Roman" w:hAnsi="Times New Roman" w:cs="Times New Roman"/>
          <w:sz w:val="24"/>
          <w:szCs w:val="24"/>
        </w:rPr>
        <w:t xml:space="preserve">ffect dyad exercise, which was </w:t>
      </w:r>
      <w:r w:rsidR="00F41292" w:rsidRPr="00312C11">
        <w:rPr>
          <w:rFonts w:ascii="Times New Roman" w:hAnsi="Times New Roman" w:cs="Times New Roman"/>
          <w:sz w:val="24"/>
          <w:szCs w:val="24"/>
        </w:rPr>
        <w:t xml:space="preserve">directly </w:t>
      </w:r>
      <w:r w:rsidR="003914A2" w:rsidRPr="00312C11">
        <w:rPr>
          <w:rFonts w:ascii="Times New Roman" w:hAnsi="Times New Roman" w:cs="Times New Roman"/>
          <w:sz w:val="24"/>
          <w:szCs w:val="24"/>
        </w:rPr>
        <w:t>aimed at training participants to approach and accept negative emotions. Therefore, the effects of the Affect module might be due to two, possibly inter</w:t>
      </w:r>
      <w:r w:rsidR="00F41292" w:rsidRPr="00ED368A">
        <w:rPr>
          <w:rFonts w:ascii="Times New Roman" w:hAnsi="Times New Roman" w:cs="Times New Roman"/>
          <w:sz w:val="24"/>
          <w:szCs w:val="24"/>
        </w:rPr>
        <w:t>acting</w:t>
      </w:r>
      <w:r w:rsidR="003914A2" w:rsidRPr="00ED368A">
        <w:rPr>
          <w:rFonts w:ascii="Times New Roman" w:hAnsi="Times New Roman" w:cs="Times New Roman"/>
          <w:sz w:val="24"/>
          <w:szCs w:val="24"/>
        </w:rPr>
        <w:t xml:space="preserve">, mechanisms: the activation of positive affect systems </w:t>
      </w:r>
      <w:r w:rsidR="003914A2" w:rsidRPr="00B828AA">
        <w:rPr>
          <w:rFonts w:ascii="Times New Roman" w:hAnsi="Times New Roman" w:cs="Times New Roman"/>
          <w:sz w:val="24"/>
          <w:szCs w:val="24"/>
        </w:rPr>
        <w:fldChar w:fldCharType="begin" w:fldLock="1"/>
      </w:r>
      <w:r w:rsidR="00270761" w:rsidRPr="00ED368A">
        <w:rPr>
          <w:rFonts w:ascii="Times New Roman" w:hAnsi="Times New Roman" w:cs="Times New Roman"/>
          <w:sz w:val="24"/>
          <w:szCs w:val="24"/>
        </w:rPr>
        <w:instrText>ADDIN CSL_CITATION { "citationItems" : [ { "id" : "ITEM-1", "itemData" : { "DOI" : "http://dx.doi.org/10.1016/j.tics.2015.11.004", "ISSN" : "1879307X", "author" : [ { "dropping-particle" : "", "family" : "Engen", "given" : "Haakon G.", "non-dropping-particle" : "", "parse-names" : false, "suffix" : "" }, { "dropping-particle" : "", "family" : "Singer", "given" : "Tania", "non-dropping-particle" : "", "parse-names" : false, "suffix" : "" } ], "container-title" : "Trends in Cognitive Sciences", "id" : "ITEM-1", "issue" : "3", "issued" : { "date-parts" : [ [ "2016" ] ] }, "page" : "159-160", "publisher" : "Elsevier Ltd", "title" : "Affect and motivation are critical in constructive meditation", "type" : "article-journal", "volume" : "20" }, "uris" : [ "http://www.mendeley.com/documents/?uuid=b49d76a8-1ce5-4138-a810-550af07b4c44" ] } ], "mendeley" : { "formattedCitation" : "(Engen &amp; Singer, 2016)", "plainTextFormattedCitation" : "(Engen &amp; Singer, 2016)", "previouslyFormattedCitation" : "(Engen &amp; Singer, 2016)" }, "properties" : {  }, "schema" : "https://github.com/citation-style-language/schema/raw/master/csl-citation.json" }</w:instrText>
      </w:r>
      <w:r w:rsidR="003914A2" w:rsidRPr="00B828AA">
        <w:rPr>
          <w:rFonts w:ascii="Times New Roman" w:hAnsi="Times New Roman" w:cs="Times New Roman"/>
          <w:sz w:val="24"/>
          <w:szCs w:val="24"/>
        </w:rPr>
        <w:fldChar w:fldCharType="separate"/>
      </w:r>
      <w:r w:rsidR="003914A2" w:rsidRPr="00B828AA">
        <w:rPr>
          <w:rFonts w:ascii="Times New Roman" w:hAnsi="Times New Roman" w:cs="Times New Roman"/>
          <w:noProof/>
          <w:sz w:val="24"/>
          <w:szCs w:val="24"/>
        </w:rPr>
        <w:t>(Engen &amp; Singer, 2016)</w:t>
      </w:r>
      <w:r w:rsidR="003914A2" w:rsidRPr="00B828AA">
        <w:rPr>
          <w:rFonts w:ascii="Times New Roman" w:hAnsi="Times New Roman" w:cs="Times New Roman"/>
          <w:sz w:val="24"/>
          <w:szCs w:val="24"/>
        </w:rPr>
        <w:fldChar w:fldCharType="end"/>
      </w:r>
      <w:r w:rsidR="003914A2" w:rsidRPr="00B828AA">
        <w:rPr>
          <w:rFonts w:ascii="Times New Roman" w:hAnsi="Times New Roman" w:cs="Times New Roman"/>
          <w:sz w:val="24"/>
          <w:szCs w:val="24"/>
        </w:rPr>
        <w:t xml:space="preserve"> and higher tolerance of negative affect.</w:t>
      </w:r>
    </w:p>
    <w:p w14:paraId="5148E83C" w14:textId="11F29CAA" w:rsidR="00F10050" w:rsidRPr="00312C11" w:rsidRDefault="00C86C74" w:rsidP="007073FD">
      <w:pPr>
        <w:spacing w:line="480" w:lineRule="auto"/>
        <w:ind w:firstLine="720"/>
        <w:rPr>
          <w:rFonts w:ascii="Times New Roman" w:hAnsi="Times New Roman" w:cs="Times New Roman"/>
          <w:sz w:val="24"/>
          <w:szCs w:val="24"/>
        </w:rPr>
      </w:pPr>
      <w:r w:rsidRPr="00312C11">
        <w:rPr>
          <w:rFonts w:ascii="Times New Roman" w:hAnsi="Times New Roman" w:cs="Times New Roman"/>
          <w:sz w:val="24"/>
          <w:szCs w:val="24"/>
        </w:rPr>
        <w:t>These findings</w:t>
      </w:r>
      <w:r w:rsidR="00EC2A7E" w:rsidRPr="00312C11">
        <w:rPr>
          <w:rFonts w:ascii="Times New Roman" w:hAnsi="Times New Roman" w:cs="Times New Roman"/>
          <w:sz w:val="24"/>
          <w:szCs w:val="24"/>
        </w:rPr>
        <w:t xml:space="preserve"> might be especially relevant for patients with affective disorders. Anxiety-based disorders, for example, have been suggested to involve a heightened anticipation of negative emotions (i.e. worry) in order to cognitively prepare future negative outcomes of uncertain situations </w:t>
      </w:r>
      <w:r w:rsidR="00EC2A7E" w:rsidRPr="00B828AA">
        <w:rPr>
          <w:rFonts w:ascii="Times New Roman" w:hAnsi="Times New Roman" w:cs="Times New Roman"/>
          <w:sz w:val="24"/>
          <w:szCs w:val="24"/>
        </w:rPr>
        <w:fldChar w:fldCharType="begin" w:fldLock="1"/>
      </w:r>
      <w:r w:rsidR="00270761" w:rsidRPr="00ED368A">
        <w:rPr>
          <w:rFonts w:ascii="Times New Roman" w:hAnsi="Times New Roman" w:cs="Times New Roman"/>
          <w:sz w:val="24"/>
          <w:szCs w:val="24"/>
        </w:rPr>
        <w:instrText>ADDIN CSL_CITATION { "citationItems" : [ { "id" : "ITEM-1", "itemData" : { "DOI" : "10.1016/j.jpsychores.2005.06.074", "ISSN" : "0022-3999", "PMID" : "16439263", "abstract" : "Perseverative cognition, as manifested in worry and rumination, is a common response to stress, but biopsychological models of stress and health have largely ignored it. These models have generally focused on physiological activation that occurs during stress and have insufficiently addressed effects that occur in anticipation of, or following, stressful events. We argue that perseverative cognition moderates the health consequences of stressors because it can prolong stress-related affective and physiological activation, both in advance of and following stressors. We review evidence that worry, rumination, and anticipatory stress are associated with enhanced cardiovascular, endocrinological, immunological, and neurovisceral activity. The findings yield preliminary support for our hypothesis, suggesting that perseverative cognition might act directly on somatic disease via enhance activation via the cardiovascular, immune, endocrine, and neurovisceral systems.", "author" : [ { "dropping-particle" : "", "family" : "Brosschot", "given" : "Jos F", "non-dropping-particle" : "", "parse-names" : false, "suffix" : "" }, { "dropping-particle" : "", "family" : "Gerin", "given" : "William", "non-dropping-particle" : "", "parse-names" : false, "suffix" : "" }, { "dropping-particle" : "", "family" : "Thayer", "given" : "Julian F", "non-dropping-particle" : "", "parse-names" : false, "suffix" : "" } ], "container-title" : "Journal of psychosomatic research", "id" : "ITEM-1", "issue" : "2", "issued" : { "date-parts" : [ [ "2006", "2" ] ] }, "page" : "113-24", "title" : "The perseverative cognition hypothesis: a review of worry, prolonged stress-related physiological activation, and health.", "type" : "article-journal", "volume" : "60" }, "uris" : [ "http://www.mendeley.com/documents/?uuid=a8055238-d3f2-477a-aa59-b6ddbe2bf84d" ] } ], "mendeley" : { "formattedCitation" : "(Brosschot, Gerin, &amp; Thayer, 2006)", "manualFormatting" : "(Brosschot, Gerin, &amp; Thayer, 2006)", "plainTextFormattedCitation" : "(Brosschot, Gerin, &amp; Thayer, 2006)", "previouslyFormattedCitation" : "(Brosschot, Gerin, &amp; Thayer, 2006)" }, "properties" : {  }, "schema" : "https://github.com/citation-style-language/schema/raw/master/csl-citation.json" }</w:instrText>
      </w:r>
      <w:r w:rsidR="00EC2A7E" w:rsidRPr="00B828AA">
        <w:rPr>
          <w:rFonts w:ascii="Times New Roman" w:hAnsi="Times New Roman" w:cs="Times New Roman"/>
          <w:sz w:val="24"/>
          <w:szCs w:val="24"/>
        </w:rPr>
        <w:fldChar w:fldCharType="separate"/>
      </w:r>
      <w:r w:rsidR="00EC2A7E" w:rsidRPr="00B828AA">
        <w:rPr>
          <w:rFonts w:ascii="Times New Roman" w:hAnsi="Times New Roman" w:cs="Times New Roman"/>
          <w:noProof/>
          <w:sz w:val="24"/>
          <w:szCs w:val="24"/>
        </w:rPr>
        <w:t>(Brosschot, Gerin, &amp; Thayer, 2006)</w:t>
      </w:r>
      <w:r w:rsidR="00EC2A7E" w:rsidRPr="00B828AA">
        <w:rPr>
          <w:rFonts w:ascii="Times New Roman" w:hAnsi="Times New Roman" w:cs="Times New Roman"/>
          <w:sz w:val="24"/>
          <w:szCs w:val="24"/>
        </w:rPr>
        <w:fldChar w:fldCharType="end"/>
      </w:r>
      <w:r w:rsidR="00EC2A7E" w:rsidRPr="00B828AA">
        <w:rPr>
          <w:rFonts w:ascii="Times New Roman" w:hAnsi="Times New Roman" w:cs="Times New Roman"/>
          <w:sz w:val="24"/>
          <w:szCs w:val="24"/>
        </w:rPr>
        <w:t xml:space="preserve">. This form of perseveration represents a high intolerance and avoidance of negative emotions, </w:t>
      </w:r>
      <w:r w:rsidR="00EC2A7E" w:rsidRPr="00B828AA">
        <w:rPr>
          <w:rFonts w:ascii="Times New Roman" w:hAnsi="Times New Roman" w:cs="Times New Roman"/>
          <w:sz w:val="24"/>
          <w:szCs w:val="24"/>
        </w:rPr>
        <w:lastRenderedPageBreak/>
        <w:t>preoccupying cognitive resources, and could possibl</w:t>
      </w:r>
      <w:r w:rsidR="00EC2A7E" w:rsidRPr="00312C11">
        <w:rPr>
          <w:rFonts w:ascii="Times New Roman" w:hAnsi="Times New Roman" w:cs="Times New Roman"/>
          <w:sz w:val="24"/>
          <w:szCs w:val="24"/>
        </w:rPr>
        <w:t>y be reduced by increasing acceptance of</w:t>
      </w:r>
      <w:r w:rsidR="002B3A27" w:rsidRPr="00312C11">
        <w:rPr>
          <w:rFonts w:ascii="Times New Roman" w:hAnsi="Times New Roman" w:cs="Times New Roman"/>
          <w:sz w:val="24"/>
          <w:szCs w:val="24"/>
        </w:rPr>
        <w:t>,</w:t>
      </w:r>
      <w:r w:rsidR="00EC2A7E" w:rsidRPr="00312C11">
        <w:rPr>
          <w:rFonts w:ascii="Times New Roman" w:hAnsi="Times New Roman" w:cs="Times New Roman"/>
          <w:sz w:val="24"/>
          <w:szCs w:val="24"/>
        </w:rPr>
        <w:t xml:space="preserve"> and positive affect during</w:t>
      </w:r>
      <w:r w:rsidR="002B3A27" w:rsidRPr="00312C11">
        <w:rPr>
          <w:rFonts w:ascii="Times New Roman" w:hAnsi="Times New Roman" w:cs="Times New Roman"/>
          <w:sz w:val="24"/>
          <w:szCs w:val="24"/>
        </w:rPr>
        <w:t>,</w:t>
      </w:r>
      <w:r w:rsidR="00EC2A7E" w:rsidRPr="00312C11">
        <w:rPr>
          <w:rFonts w:ascii="Times New Roman" w:hAnsi="Times New Roman" w:cs="Times New Roman"/>
          <w:sz w:val="24"/>
          <w:szCs w:val="24"/>
        </w:rPr>
        <w:t xml:space="preserve"> negative situations. In </w:t>
      </w:r>
      <w:r w:rsidR="002B3A27" w:rsidRPr="00ED368A">
        <w:rPr>
          <w:rFonts w:ascii="Times New Roman" w:hAnsi="Times New Roman" w:cs="Times New Roman"/>
          <w:sz w:val="24"/>
          <w:szCs w:val="24"/>
        </w:rPr>
        <w:t>addition</w:t>
      </w:r>
      <w:r w:rsidR="00EC2A7E" w:rsidRPr="00ED368A">
        <w:rPr>
          <w:rFonts w:ascii="Times New Roman" w:hAnsi="Times New Roman" w:cs="Times New Roman"/>
          <w:sz w:val="24"/>
          <w:szCs w:val="24"/>
        </w:rPr>
        <w:t xml:space="preserve">, compassion training has a very prosocial component and has been shown to increase helping </w:t>
      </w:r>
      <w:r w:rsidR="00EC2A7E" w:rsidRPr="00B828AA">
        <w:rPr>
          <w:rFonts w:ascii="Times New Roman" w:hAnsi="Times New Roman" w:cs="Times New Roman"/>
          <w:sz w:val="24"/>
          <w:szCs w:val="24"/>
        </w:rPr>
        <w:fldChar w:fldCharType="begin" w:fldLock="1"/>
      </w:r>
      <w:r w:rsidR="00270761" w:rsidRPr="00ED368A">
        <w:rPr>
          <w:rFonts w:ascii="Times New Roman" w:hAnsi="Times New Roman" w:cs="Times New Roman"/>
          <w:sz w:val="24"/>
          <w:szCs w:val="24"/>
        </w:rPr>
        <w:instrText>ADDIN CSL_CITATION { "citationItems" : [ { "id" : "ITEM-1", "itemData" : { "DOI" : "10.1371/journal.pone.0017798", "ISBN" : "1932-6203", "ISSN" : "19326203", "PMID" : "21408020", "abstract" : "Compassion has been suggested to be a strong motivator for prosocial behavior. While research has demonstrated that compassion training has positive effects on mood and health, we do not know whether it also leads to increases in prosocial behavior. We addressed this question in two experiments. In Experiment 1, we introduce a new prosocial game, the Zurich Prosocial Game (ZPG), which allows for repeated, ecologically valid assessment of prosocial behavior and is sensitive to the influence of reciprocity, helping cost, and distress cues on helping behavior. Experiment 2 shows that helping behavior in the ZPG increased in participants who had received short-term compassion training, but not in participants who had received short-term memory training. Interindividual differences in practice duration were specifically related to changes in the amount of helping under no-reciprocity conditions. Our results provide first evidence for the positive impact of short-term compassion training on prosocial behavior towards strangers in a training-unrelated task.", "author" : [ { "dropping-particle" : "", "family" : "Leiberg", "given" : "Susanne", "non-dropping-particle" : "", "parse-names" : false, "suffix" : "" }, { "dropping-particle" : "", "family" : "Klimecki", "given" : "Olga", "non-dropping-particle" : "", "parse-names" : false, "suffix" : "" }, { "dropping-particle" : "", "family" : "Singer", "given" : "Tania", "non-dropping-particle" : "", "parse-names" : false, "suffix" : "" } ], "container-title" : "PLoS ONE", "id" : "ITEM-1", "issue" : "3", "issued" : { "date-parts" : [ [ "2011" ] ] }, "title" : "Short-term compassion training increases prosocial behavior in a newly developed prosocial game", "type" : "article-journal", "volume" : "6" }, "prefix" : "e.g. ", "uris" : [ "http://www.mendeley.com/documents/?uuid=95e6aa94-8ac7-440c-8b20-c9e9fd8de485" ] } ], "mendeley" : { "formattedCitation" : "(e.g. Leiberg et al., 2011)", "plainTextFormattedCitation" : "(e.g. Leiberg et al., 2011)", "previouslyFormattedCitation" : "(e.g. Leiberg et al., 2011)" }, "properties" : {  }, "schema" : "https://github.com/citation-style-language/schema/raw/master/csl-citation.json" }</w:instrText>
      </w:r>
      <w:r w:rsidR="00EC2A7E" w:rsidRPr="00B828AA">
        <w:rPr>
          <w:rFonts w:ascii="Times New Roman" w:hAnsi="Times New Roman" w:cs="Times New Roman"/>
          <w:sz w:val="24"/>
          <w:szCs w:val="24"/>
        </w:rPr>
        <w:fldChar w:fldCharType="separate"/>
      </w:r>
      <w:r w:rsidR="00CF6670" w:rsidRPr="00B828AA">
        <w:rPr>
          <w:rFonts w:ascii="Times New Roman" w:hAnsi="Times New Roman" w:cs="Times New Roman"/>
          <w:noProof/>
          <w:sz w:val="24"/>
          <w:szCs w:val="24"/>
        </w:rPr>
        <w:t>(e.g. Leiberg et al., 2011)</w:t>
      </w:r>
      <w:r w:rsidR="00EC2A7E" w:rsidRPr="00B828AA">
        <w:rPr>
          <w:rFonts w:ascii="Times New Roman" w:hAnsi="Times New Roman" w:cs="Times New Roman"/>
          <w:sz w:val="24"/>
          <w:szCs w:val="24"/>
        </w:rPr>
        <w:fldChar w:fldCharType="end"/>
      </w:r>
      <w:r w:rsidR="00EC2A7E" w:rsidRPr="00B828AA">
        <w:rPr>
          <w:rFonts w:ascii="Times New Roman" w:hAnsi="Times New Roman" w:cs="Times New Roman"/>
          <w:sz w:val="24"/>
          <w:szCs w:val="24"/>
        </w:rPr>
        <w:t xml:space="preserve">. Thus, compassion-based training might not only increase the tolerance of negative emotions in oneself, but also lead to </w:t>
      </w:r>
      <w:r w:rsidR="00F16932" w:rsidRPr="00312C11">
        <w:rPr>
          <w:rFonts w:ascii="Times New Roman" w:hAnsi="Times New Roman" w:cs="Times New Roman"/>
          <w:sz w:val="24"/>
          <w:szCs w:val="24"/>
        </w:rPr>
        <w:t>supporting</w:t>
      </w:r>
      <w:r w:rsidR="00EC2A7E" w:rsidRPr="00312C11">
        <w:rPr>
          <w:rFonts w:ascii="Times New Roman" w:hAnsi="Times New Roman" w:cs="Times New Roman"/>
          <w:sz w:val="24"/>
          <w:szCs w:val="24"/>
        </w:rPr>
        <w:t xml:space="preserve"> others in difficult situations. </w:t>
      </w:r>
    </w:p>
    <w:p w14:paraId="6C6ACE8F" w14:textId="320613DB" w:rsidR="004273CC" w:rsidRPr="00ED368A" w:rsidRDefault="00B33DEE" w:rsidP="007073FD">
      <w:pPr>
        <w:spacing w:line="480" w:lineRule="auto"/>
        <w:ind w:firstLine="720"/>
        <w:rPr>
          <w:rFonts w:ascii="Times New Roman" w:hAnsi="Times New Roman" w:cs="Times New Roman"/>
          <w:sz w:val="24"/>
          <w:szCs w:val="24"/>
        </w:rPr>
      </w:pPr>
      <w:r w:rsidRPr="00ED368A">
        <w:rPr>
          <w:rFonts w:ascii="Times New Roman" w:hAnsi="Times New Roman" w:cs="Times New Roman"/>
          <w:sz w:val="24"/>
          <w:szCs w:val="24"/>
        </w:rPr>
        <w:t>Surprisingly, the</w:t>
      </w:r>
      <w:r w:rsidR="008A36A1" w:rsidRPr="00ED368A">
        <w:rPr>
          <w:rFonts w:ascii="Times New Roman" w:hAnsi="Times New Roman" w:cs="Times New Roman"/>
          <w:sz w:val="24"/>
          <w:szCs w:val="24"/>
        </w:rPr>
        <w:t xml:space="preserve"> reported</w:t>
      </w:r>
      <w:r w:rsidRPr="00ED368A">
        <w:rPr>
          <w:rFonts w:ascii="Times New Roman" w:hAnsi="Times New Roman" w:cs="Times New Roman"/>
          <w:sz w:val="24"/>
          <w:szCs w:val="24"/>
        </w:rPr>
        <w:t xml:space="preserve"> effects were </w:t>
      </w:r>
      <w:r w:rsidR="009C5830" w:rsidRPr="00ED368A">
        <w:rPr>
          <w:rFonts w:ascii="Times New Roman" w:hAnsi="Times New Roman" w:cs="Times New Roman"/>
          <w:sz w:val="24"/>
          <w:szCs w:val="24"/>
        </w:rPr>
        <w:t xml:space="preserve">not </w:t>
      </w:r>
      <w:r w:rsidR="00B9546C" w:rsidRPr="00ED368A">
        <w:rPr>
          <w:rFonts w:ascii="Times New Roman" w:hAnsi="Times New Roman" w:cs="Times New Roman"/>
          <w:sz w:val="24"/>
          <w:szCs w:val="24"/>
        </w:rPr>
        <w:t>always</w:t>
      </w:r>
      <w:r w:rsidR="009C5830" w:rsidRPr="00ED368A">
        <w:rPr>
          <w:rFonts w:ascii="Times New Roman" w:hAnsi="Times New Roman" w:cs="Times New Roman"/>
          <w:sz w:val="24"/>
          <w:szCs w:val="24"/>
        </w:rPr>
        <w:t xml:space="preserve"> </w:t>
      </w:r>
      <w:r w:rsidR="00F16932" w:rsidRPr="00ED368A">
        <w:rPr>
          <w:rFonts w:ascii="Times New Roman" w:hAnsi="Times New Roman" w:cs="Times New Roman"/>
          <w:sz w:val="24"/>
          <w:szCs w:val="24"/>
        </w:rPr>
        <w:t xml:space="preserve">entirely </w:t>
      </w:r>
      <w:r w:rsidR="00DA5295" w:rsidRPr="00ED368A">
        <w:rPr>
          <w:rFonts w:ascii="Times New Roman" w:hAnsi="Times New Roman" w:cs="Times New Roman"/>
          <w:sz w:val="24"/>
          <w:szCs w:val="24"/>
        </w:rPr>
        <w:t xml:space="preserve">consistent </w:t>
      </w:r>
      <w:r w:rsidR="00B418C5" w:rsidRPr="00ED368A">
        <w:rPr>
          <w:rFonts w:ascii="Times New Roman" w:hAnsi="Times New Roman" w:cs="Times New Roman"/>
          <w:sz w:val="24"/>
          <w:szCs w:val="24"/>
        </w:rPr>
        <w:t>on</w:t>
      </w:r>
      <w:r w:rsidRPr="00ED368A">
        <w:rPr>
          <w:rFonts w:ascii="Times New Roman" w:hAnsi="Times New Roman" w:cs="Times New Roman"/>
          <w:sz w:val="24"/>
          <w:szCs w:val="24"/>
        </w:rPr>
        <w:t xml:space="preserve"> </w:t>
      </w:r>
      <w:r w:rsidR="009C5830" w:rsidRPr="00ED368A">
        <w:rPr>
          <w:rFonts w:ascii="Times New Roman" w:hAnsi="Times New Roman" w:cs="Times New Roman"/>
          <w:sz w:val="24"/>
          <w:szCs w:val="24"/>
        </w:rPr>
        <w:t xml:space="preserve">both </w:t>
      </w:r>
      <w:r w:rsidRPr="00ED368A">
        <w:rPr>
          <w:rFonts w:ascii="Times New Roman" w:hAnsi="Times New Roman" w:cs="Times New Roman"/>
          <w:sz w:val="24"/>
          <w:szCs w:val="24"/>
        </w:rPr>
        <w:t xml:space="preserve">of the two questionnaires, </w:t>
      </w:r>
      <w:r w:rsidR="00B9546C" w:rsidRPr="00ED368A">
        <w:rPr>
          <w:rFonts w:ascii="Times New Roman" w:hAnsi="Times New Roman" w:cs="Times New Roman"/>
          <w:sz w:val="24"/>
          <w:szCs w:val="24"/>
        </w:rPr>
        <w:t xml:space="preserve">even when </w:t>
      </w:r>
      <w:r w:rsidRPr="00ED368A">
        <w:rPr>
          <w:rFonts w:ascii="Times New Roman" w:hAnsi="Times New Roman" w:cs="Times New Roman"/>
          <w:sz w:val="24"/>
          <w:szCs w:val="24"/>
        </w:rPr>
        <w:t xml:space="preserve">they contained matching subscales. For example, both questionnaires contain subscales measuring planning (plan/planning refocus). </w:t>
      </w:r>
      <w:r w:rsidR="001A779B" w:rsidRPr="00ED368A">
        <w:rPr>
          <w:rFonts w:ascii="Times New Roman" w:hAnsi="Times New Roman" w:cs="Times New Roman"/>
          <w:sz w:val="24"/>
          <w:szCs w:val="24"/>
        </w:rPr>
        <w:t>Of course, divergent effects could be due to slight differences in the wording of the items</w:t>
      </w:r>
      <w:r w:rsidR="004273CC" w:rsidRPr="00ED368A">
        <w:rPr>
          <w:rFonts w:ascii="Times New Roman" w:hAnsi="Times New Roman" w:cs="Times New Roman"/>
          <w:sz w:val="24"/>
          <w:szCs w:val="24"/>
        </w:rPr>
        <w:t>, e.g. the COPE plan subscale seems to be more strategy-focused than the one of the CERQ</w:t>
      </w:r>
      <w:r w:rsidR="00B9546C" w:rsidRPr="00ED368A">
        <w:rPr>
          <w:rFonts w:ascii="Times New Roman" w:hAnsi="Times New Roman" w:cs="Times New Roman"/>
          <w:sz w:val="24"/>
          <w:szCs w:val="24"/>
        </w:rPr>
        <w:t xml:space="preserve">. These differences may also be an artifact of the scales’ different structures; </w:t>
      </w:r>
      <w:r w:rsidR="004273CC" w:rsidRPr="00ED368A">
        <w:rPr>
          <w:rFonts w:ascii="Times New Roman" w:hAnsi="Times New Roman" w:cs="Times New Roman"/>
          <w:sz w:val="24"/>
          <w:szCs w:val="24"/>
        </w:rPr>
        <w:t xml:space="preserve">the COPE subscales consist of only two items each and might not measure the concepts as well as the CERQ. </w:t>
      </w:r>
      <w:r w:rsidR="00B30B3F" w:rsidRPr="00ED368A">
        <w:rPr>
          <w:rFonts w:ascii="Times New Roman" w:hAnsi="Times New Roman" w:cs="Times New Roman"/>
          <w:sz w:val="24"/>
          <w:szCs w:val="24"/>
        </w:rPr>
        <w:t xml:space="preserve">Along these lines, </w:t>
      </w:r>
      <w:r w:rsidR="001677B2" w:rsidRPr="00ED368A">
        <w:rPr>
          <w:rFonts w:ascii="Times New Roman" w:hAnsi="Times New Roman" w:cs="Times New Roman"/>
          <w:sz w:val="24"/>
          <w:szCs w:val="24"/>
        </w:rPr>
        <w:t>some</w:t>
      </w:r>
      <w:r w:rsidR="00B30B3F" w:rsidRPr="00ED368A">
        <w:rPr>
          <w:rFonts w:ascii="Times New Roman" w:hAnsi="Times New Roman" w:cs="Times New Roman"/>
          <w:sz w:val="24"/>
          <w:szCs w:val="24"/>
        </w:rPr>
        <w:t xml:space="preserve"> subscales of the Brief COPE were not highly reliable, which limits the</w:t>
      </w:r>
      <w:r w:rsidR="00F16932" w:rsidRPr="00ED368A">
        <w:rPr>
          <w:rFonts w:ascii="Times New Roman" w:hAnsi="Times New Roman" w:cs="Times New Roman"/>
          <w:sz w:val="24"/>
          <w:szCs w:val="24"/>
        </w:rPr>
        <w:t>ir</w:t>
      </w:r>
      <w:r w:rsidR="00B30B3F" w:rsidRPr="00ED368A">
        <w:rPr>
          <w:rFonts w:ascii="Times New Roman" w:hAnsi="Times New Roman" w:cs="Times New Roman"/>
          <w:sz w:val="24"/>
          <w:szCs w:val="24"/>
        </w:rPr>
        <w:t xml:space="preserve"> interpretation and usefulness. </w:t>
      </w:r>
      <w:r w:rsidR="00B9546C" w:rsidRPr="00ED368A">
        <w:rPr>
          <w:rFonts w:ascii="Times New Roman" w:hAnsi="Times New Roman" w:cs="Times New Roman"/>
          <w:sz w:val="24"/>
          <w:szCs w:val="24"/>
        </w:rPr>
        <w:t>Nevertheless</w:t>
      </w:r>
      <w:r w:rsidR="00707DB8" w:rsidRPr="00ED368A">
        <w:rPr>
          <w:rFonts w:ascii="Times New Roman" w:hAnsi="Times New Roman" w:cs="Times New Roman"/>
          <w:sz w:val="24"/>
          <w:szCs w:val="24"/>
        </w:rPr>
        <w:t>, the patterns of ratings between the matching subscales are in all cases similar.</w:t>
      </w:r>
    </w:p>
    <w:p w14:paraId="3C117DFD" w14:textId="72947EAD" w:rsidR="004F61F5" w:rsidRPr="00ED368A" w:rsidRDefault="008630C6" w:rsidP="007073FD">
      <w:pPr>
        <w:spacing w:line="480" w:lineRule="auto"/>
        <w:ind w:firstLine="720"/>
        <w:rPr>
          <w:rFonts w:ascii="Times New Roman" w:hAnsi="Times New Roman" w:cs="Times New Roman"/>
          <w:sz w:val="24"/>
          <w:szCs w:val="24"/>
        </w:rPr>
      </w:pPr>
      <w:r w:rsidRPr="00ED368A">
        <w:rPr>
          <w:rFonts w:ascii="Times New Roman" w:hAnsi="Times New Roman" w:cs="Times New Roman"/>
          <w:sz w:val="24"/>
          <w:szCs w:val="24"/>
        </w:rPr>
        <w:t>The findings reported here</w:t>
      </w:r>
      <w:r w:rsidR="0006233F" w:rsidRPr="00ED368A">
        <w:rPr>
          <w:rFonts w:ascii="Times New Roman" w:hAnsi="Times New Roman" w:cs="Times New Roman"/>
          <w:sz w:val="24"/>
          <w:szCs w:val="24"/>
        </w:rPr>
        <w:t xml:space="preserve"> provide important insight into potential gaps between the </w:t>
      </w:r>
      <w:r w:rsidR="00685001" w:rsidRPr="00ED368A">
        <w:rPr>
          <w:rFonts w:ascii="Times New Roman" w:hAnsi="Times New Roman" w:cs="Times New Roman"/>
          <w:sz w:val="24"/>
          <w:szCs w:val="24"/>
        </w:rPr>
        <w:t xml:space="preserve">psychological </w:t>
      </w:r>
      <w:r w:rsidR="0006233F" w:rsidRPr="00ED368A">
        <w:rPr>
          <w:rFonts w:ascii="Times New Roman" w:hAnsi="Times New Roman" w:cs="Times New Roman"/>
          <w:sz w:val="24"/>
          <w:szCs w:val="24"/>
        </w:rPr>
        <w:t xml:space="preserve">emotion regulation </w:t>
      </w:r>
      <w:r w:rsidR="009E3781" w:rsidRPr="00ED368A">
        <w:rPr>
          <w:rFonts w:ascii="Times New Roman" w:hAnsi="Times New Roman" w:cs="Times New Roman"/>
          <w:sz w:val="24"/>
          <w:szCs w:val="24"/>
        </w:rPr>
        <w:t xml:space="preserve">literature on the one hand </w:t>
      </w:r>
      <w:r w:rsidR="0006233F" w:rsidRPr="00ED368A">
        <w:rPr>
          <w:rFonts w:ascii="Times New Roman" w:hAnsi="Times New Roman" w:cs="Times New Roman"/>
          <w:sz w:val="24"/>
          <w:szCs w:val="24"/>
        </w:rPr>
        <w:t xml:space="preserve">and </w:t>
      </w:r>
      <w:r w:rsidR="00685001" w:rsidRPr="00ED368A">
        <w:rPr>
          <w:rFonts w:ascii="Times New Roman" w:hAnsi="Times New Roman" w:cs="Times New Roman"/>
          <w:sz w:val="24"/>
          <w:szCs w:val="24"/>
        </w:rPr>
        <w:t xml:space="preserve">contemplative </w:t>
      </w:r>
      <w:r w:rsidR="0006233F" w:rsidRPr="00ED368A">
        <w:rPr>
          <w:rFonts w:ascii="Times New Roman" w:hAnsi="Times New Roman" w:cs="Times New Roman"/>
          <w:sz w:val="24"/>
          <w:szCs w:val="24"/>
        </w:rPr>
        <w:t>mental training literature</w:t>
      </w:r>
      <w:r w:rsidR="009E3781" w:rsidRPr="00ED368A">
        <w:rPr>
          <w:rFonts w:ascii="Times New Roman" w:hAnsi="Times New Roman" w:cs="Times New Roman"/>
          <w:sz w:val="24"/>
          <w:szCs w:val="24"/>
        </w:rPr>
        <w:t xml:space="preserve"> on the other</w:t>
      </w:r>
      <w:r w:rsidR="00707DB8" w:rsidRPr="00ED368A">
        <w:rPr>
          <w:rFonts w:ascii="Times New Roman" w:hAnsi="Times New Roman" w:cs="Times New Roman"/>
          <w:sz w:val="24"/>
          <w:szCs w:val="24"/>
        </w:rPr>
        <w:t>.</w:t>
      </w:r>
      <w:r w:rsidR="00F64357" w:rsidRPr="00ED368A">
        <w:rPr>
          <w:rFonts w:ascii="Times New Roman" w:hAnsi="Times New Roman" w:cs="Times New Roman"/>
          <w:sz w:val="24"/>
          <w:szCs w:val="24"/>
        </w:rPr>
        <w:t xml:space="preserve"> </w:t>
      </w:r>
      <w:r w:rsidR="001914C7" w:rsidRPr="00ED368A">
        <w:rPr>
          <w:rFonts w:ascii="Times New Roman" w:hAnsi="Times New Roman" w:cs="Times New Roman"/>
          <w:sz w:val="24"/>
          <w:szCs w:val="24"/>
        </w:rPr>
        <w:t xml:space="preserve">Although some terms may appear in both literatures, they </w:t>
      </w:r>
      <w:r w:rsidR="009E7009">
        <w:rPr>
          <w:rFonts w:ascii="Times New Roman" w:hAnsi="Times New Roman" w:cs="Times New Roman"/>
          <w:sz w:val="24"/>
          <w:szCs w:val="24"/>
        </w:rPr>
        <w:t>may</w:t>
      </w:r>
      <w:r w:rsidR="009E7009" w:rsidRPr="00ED368A">
        <w:rPr>
          <w:rFonts w:ascii="Times New Roman" w:hAnsi="Times New Roman" w:cs="Times New Roman"/>
          <w:sz w:val="24"/>
          <w:szCs w:val="24"/>
        </w:rPr>
        <w:t xml:space="preserve"> </w:t>
      </w:r>
      <w:r w:rsidR="001914C7" w:rsidRPr="00ED368A">
        <w:rPr>
          <w:rFonts w:ascii="Times New Roman" w:hAnsi="Times New Roman" w:cs="Times New Roman"/>
          <w:sz w:val="24"/>
          <w:szCs w:val="24"/>
        </w:rPr>
        <w:t xml:space="preserve">have very different meanings. </w:t>
      </w:r>
      <w:r w:rsidR="00962D48" w:rsidRPr="00ED368A">
        <w:rPr>
          <w:rFonts w:ascii="Times New Roman" w:hAnsi="Times New Roman" w:cs="Times New Roman"/>
          <w:sz w:val="24"/>
          <w:szCs w:val="24"/>
        </w:rPr>
        <w:t>This is particularly likely to be true for the term “acceptance”. A</w:t>
      </w:r>
      <w:r w:rsidR="00A946F7" w:rsidRPr="00ED368A">
        <w:rPr>
          <w:rFonts w:ascii="Times New Roman" w:hAnsi="Times New Roman" w:cs="Times New Roman"/>
          <w:sz w:val="24"/>
          <w:szCs w:val="24"/>
        </w:rPr>
        <w:t xml:space="preserve">cceptance in </w:t>
      </w:r>
      <w:r w:rsidR="00B9546C" w:rsidRPr="00ED368A">
        <w:rPr>
          <w:rFonts w:ascii="Times New Roman" w:hAnsi="Times New Roman" w:cs="Times New Roman"/>
          <w:sz w:val="24"/>
          <w:szCs w:val="24"/>
        </w:rPr>
        <w:t>the emotion regulation literature</w:t>
      </w:r>
      <w:r w:rsidR="00A946F7" w:rsidRPr="00ED368A">
        <w:rPr>
          <w:rFonts w:ascii="Times New Roman" w:hAnsi="Times New Roman" w:cs="Times New Roman"/>
          <w:sz w:val="24"/>
          <w:szCs w:val="24"/>
        </w:rPr>
        <w:t xml:space="preserve"> </w:t>
      </w:r>
      <w:r w:rsidR="001914C7" w:rsidRPr="00ED368A">
        <w:rPr>
          <w:rFonts w:ascii="Times New Roman" w:hAnsi="Times New Roman" w:cs="Times New Roman"/>
          <w:sz w:val="24"/>
          <w:szCs w:val="24"/>
        </w:rPr>
        <w:t>involves</w:t>
      </w:r>
      <w:r w:rsidR="00A946F7" w:rsidRPr="00ED368A">
        <w:rPr>
          <w:rFonts w:ascii="Times New Roman" w:hAnsi="Times New Roman" w:cs="Times New Roman"/>
          <w:sz w:val="24"/>
          <w:szCs w:val="24"/>
        </w:rPr>
        <w:t xml:space="preserve"> passive resignation</w:t>
      </w:r>
      <w:r w:rsidR="001914C7" w:rsidRPr="00ED368A">
        <w:rPr>
          <w:rFonts w:ascii="Times New Roman" w:hAnsi="Times New Roman" w:cs="Times New Roman"/>
          <w:sz w:val="24"/>
          <w:szCs w:val="24"/>
        </w:rPr>
        <w:t>. A</w:t>
      </w:r>
      <w:r w:rsidR="00A946F7" w:rsidRPr="00ED368A">
        <w:rPr>
          <w:rFonts w:ascii="Times New Roman" w:hAnsi="Times New Roman" w:cs="Times New Roman"/>
          <w:sz w:val="24"/>
          <w:szCs w:val="24"/>
        </w:rPr>
        <w:t xml:space="preserve">cceptance </w:t>
      </w:r>
      <w:r w:rsidR="00837B71" w:rsidRPr="00ED368A">
        <w:rPr>
          <w:rFonts w:ascii="Times New Roman" w:hAnsi="Times New Roman" w:cs="Times New Roman"/>
          <w:sz w:val="24"/>
          <w:szCs w:val="24"/>
        </w:rPr>
        <w:t>in contemplative science</w:t>
      </w:r>
      <w:r w:rsidR="0006233F" w:rsidRPr="00ED368A">
        <w:rPr>
          <w:rFonts w:ascii="Times New Roman" w:hAnsi="Times New Roman" w:cs="Times New Roman"/>
          <w:sz w:val="24"/>
          <w:szCs w:val="24"/>
        </w:rPr>
        <w:t xml:space="preserve"> </w:t>
      </w:r>
      <w:r w:rsidR="00A946F7" w:rsidRPr="00ED368A">
        <w:rPr>
          <w:rFonts w:ascii="Times New Roman" w:hAnsi="Times New Roman" w:cs="Times New Roman"/>
          <w:sz w:val="24"/>
          <w:szCs w:val="24"/>
        </w:rPr>
        <w:t xml:space="preserve">denotes acknowledging and </w:t>
      </w:r>
      <w:r w:rsidR="00837B71" w:rsidRPr="00ED368A">
        <w:rPr>
          <w:rFonts w:ascii="Times New Roman" w:hAnsi="Times New Roman" w:cs="Times New Roman"/>
          <w:sz w:val="24"/>
          <w:szCs w:val="24"/>
        </w:rPr>
        <w:t xml:space="preserve">actively </w:t>
      </w:r>
      <w:r w:rsidR="00A946F7" w:rsidRPr="00ED368A">
        <w:rPr>
          <w:rFonts w:ascii="Times New Roman" w:hAnsi="Times New Roman" w:cs="Times New Roman"/>
          <w:sz w:val="24"/>
          <w:szCs w:val="24"/>
        </w:rPr>
        <w:t>embracing emotions or thoughts</w:t>
      </w:r>
      <w:r w:rsidR="00837B71" w:rsidRPr="00ED368A">
        <w:rPr>
          <w:rFonts w:ascii="Times New Roman" w:hAnsi="Times New Roman" w:cs="Times New Roman"/>
          <w:sz w:val="24"/>
          <w:szCs w:val="24"/>
        </w:rPr>
        <w:t>, even if these are negative or difficult,</w:t>
      </w:r>
      <w:r w:rsidR="00A946F7" w:rsidRPr="00ED368A">
        <w:rPr>
          <w:rFonts w:ascii="Times New Roman" w:hAnsi="Times New Roman" w:cs="Times New Roman"/>
          <w:sz w:val="24"/>
          <w:szCs w:val="24"/>
        </w:rPr>
        <w:t xml:space="preserve"> and</w:t>
      </w:r>
      <w:r w:rsidR="00B9546C" w:rsidRPr="00ED368A">
        <w:rPr>
          <w:rFonts w:ascii="Times New Roman" w:hAnsi="Times New Roman" w:cs="Times New Roman"/>
          <w:sz w:val="24"/>
          <w:szCs w:val="24"/>
        </w:rPr>
        <w:t xml:space="preserve"> hence, </w:t>
      </w:r>
      <w:r w:rsidR="00A946F7" w:rsidRPr="00ED368A">
        <w:rPr>
          <w:rFonts w:ascii="Times New Roman" w:hAnsi="Times New Roman" w:cs="Times New Roman"/>
          <w:sz w:val="24"/>
          <w:szCs w:val="24"/>
        </w:rPr>
        <w:t>has a more positive</w:t>
      </w:r>
      <w:r w:rsidR="00A357B9" w:rsidRPr="00ED368A">
        <w:rPr>
          <w:rFonts w:ascii="Times New Roman" w:hAnsi="Times New Roman" w:cs="Times New Roman"/>
          <w:sz w:val="24"/>
          <w:szCs w:val="24"/>
        </w:rPr>
        <w:t xml:space="preserve"> and approach-oriented</w:t>
      </w:r>
      <w:r w:rsidR="00A946F7" w:rsidRPr="00ED368A">
        <w:rPr>
          <w:rFonts w:ascii="Times New Roman" w:hAnsi="Times New Roman" w:cs="Times New Roman"/>
          <w:sz w:val="24"/>
          <w:szCs w:val="24"/>
        </w:rPr>
        <w:t xml:space="preserve"> connotation. </w:t>
      </w:r>
      <w:r w:rsidR="0022184C" w:rsidRPr="00ED368A">
        <w:rPr>
          <w:rFonts w:ascii="Times New Roman" w:hAnsi="Times New Roman" w:cs="Times New Roman"/>
          <w:sz w:val="24"/>
          <w:szCs w:val="24"/>
        </w:rPr>
        <w:t>A</w:t>
      </w:r>
      <w:r w:rsidR="00F537A1" w:rsidRPr="00ED368A">
        <w:rPr>
          <w:rFonts w:ascii="Times New Roman" w:hAnsi="Times New Roman" w:cs="Times New Roman"/>
          <w:sz w:val="24"/>
          <w:szCs w:val="24"/>
        </w:rPr>
        <w:t>lthough the</w:t>
      </w:r>
      <w:r w:rsidR="00962D48" w:rsidRPr="00ED368A">
        <w:rPr>
          <w:rFonts w:ascii="Times New Roman" w:hAnsi="Times New Roman" w:cs="Times New Roman"/>
          <w:sz w:val="24"/>
          <w:szCs w:val="24"/>
        </w:rPr>
        <w:t xml:space="preserve"> </w:t>
      </w:r>
      <w:r w:rsidR="0006233F" w:rsidRPr="00ED368A">
        <w:rPr>
          <w:rFonts w:ascii="Times New Roman" w:hAnsi="Times New Roman" w:cs="Times New Roman"/>
          <w:sz w:val="24"/>
          <w:szCs w:val="24"/>
        </w:rPr>
        <w:t xml:space="preserve">Affect module increased acceptance in </w:t>
      </w:r>
      <w:r w:rsidR="00837B71" w:rsidRPr="00ED368A">
        <w:rPr>
          <w:rFonts w:ascii="Times New Roman" w:hAnsi="Times New Roman" w:cs="Times New Roman"/>
          <w:sz w:val="24"/>
          <w:szCs w:val="24"/>
        </w:rPr>
        <w:t xml:space="preserve">classical </w:t>
      </w:r>
      <w:r w:rsidR="0006233F" w:rsidRPr="00ED368A">
        <w:rPr>
          <w:rFonts w:ascii="Times New Roman" w:hAnsi="Times New Roman" w:cs="Times New Roman"/>
          <w:sz w:val="24"/>
          <w:szCs w:val="24"/>
        </w:rPr>
        <w:t xml:space="preserve">emotion regulation terms, </w:t>
      </w:r>
      <w:r w:rsidR="00837B71" w:rsidRPr="00ED368A">
        <w:rPr>
          <w:rFonts w:ascii="Times New Roman" w:hAnsi="Times New Roman" w:cs="Times New Roman"/>
          <w:sz w:val="24"/>
          <w:szCs w:val="24"/>
        </w:rPr>
        <w:t xml:space="preserve">the </w:t>
      </w:r>
      <w:r w:rsidR="0006233F" w:rsidRPr="00ED368A">
        <w:rPr>
          <w:rFonts w:ascii="Times New Roman" w:hAnsi="Times New Roman" w:cs="Times New Roman"/>
          <w:sz w:val="24"/>
          <w:szCs w:val="24"/>
        </w:rPr>
        <w:t xml:space="preserve">most </w:t>
      </w:r>
      <w:r w:rsidR="001914C7" w:rsidRPr="00ED368A">
        <w:rPr>
          <w:rFonts w:ascii="Times New Roman" w:hAnsi="Times New Roman" w:cs="Times New Roman"/>
          <w:sz w:val="24"/>
          <w:szCs w:val="24"/>
        </w:rPr>
        <w:t xml:space="preserve">its </w:t>
      </w:r>
      <w:r w:rsidR="0006233F" w:rsidRPr="00ED368A">
        <w:rPr>
          <w:rFonts w:ascii="Times New Roman" w:hAnsi="Times New Roman" w:cs="Times New Roman"/>
          <w:sz w:val="24"/>
          <w:szCs w:val="24"/>
        </w:rPr>
        <w:t>robust effect was decreasing avoidant strategies.</w:t>
      </w:r>
      <w:r w:rsidR="00962D48" w:rsidRPr="00ED368A">
        <w:rPr>
          <w:rFonts w:ascii="Times New Roman" w:hAnsi="Times New Roman" w:cs="Times New Roman"/>
          <w:sz w:val="24"/>
          <w:szCs w:val="24"/>
        </w:rPr>
        <w:t xml:space="preserve"> The cultivation of pos</w:t>
      </w:r>
      <w:r w:rsidR="006508DA" w:rsidRPr="00ED368A">
        <w:rPr>
          <w:rFonts w:ascii="Times New Roman" w:hAnsi="Times New Roman" w:cs="Times New Roman"/>
          <w:sz w:val="24"/>
          <w:szCs w:val="24"/>
        </w:rPr>
        <w:t>i</w:t>
      </w:r>
      <w:r w:rsidR="00962D48" w:rsidRPr="00ED368A">
        <w:rPr>
          <w:rFonts w:ascii="Times New Roman" w:hAnsi="Times New Roman" w:cs="Times New Roman"/>
          <w:sz w:val="24"/>
          <w:szCs w:val="24"/>
        </w:rPr>
        <w:t xml:space="preserve">tive affect in </w:t>
      </w:r>
      <w:r w:rsidR="0022184C" w:rsidRPr="00ED368A">
        <w:rPr>
          <w:rFonts w:ascii="Times New Roman" w:hAnsi="Times New Roman" w:cs="Times New Roman"/>
          <w:sz w:val="24"/>
          <w:szCs w:val="24"/>
        </w:rPr>
        <w:t xml:space="preserve">this </w:t>
      </w:r>
      <w:r w:rsidR="00962D48" w:rsidRPr="00ED368A">
        <w:rPr>
          <w:rFonts w:ascii="Times New Roman" w:hAnsi="Times New Roman" w:cs="Times New Roman"/>
          <w:sz w:val="24"/>
          <w:szCs w:val="24"/>
        </w:rPr>
        <w:t xml:space="preserve">module </w:t>
      </w:r>
      <w:r w:rsidR="00837B71" w:rsidRPr="00ED368A">
        <w:rPr>
          <w:rFonts w:ascii="Times New Roman" w:hAnsi="Times New Roman" w:cs="Times New Roman"/>
          <w:sz w:val="24"/>
          <w:szCs w:val="24"/>
        </w:rPr>
        <w:t xml:space="preserve">thus </w:t>
      </w:r>
      <w:r w:rsidR="00962D48" w:rsidRPr="00ED368A">
        <w:rPr>
          <w:rFonts w:ascii="Times New Roman" w:hAnsi="Times New Roman" w:cs="Times New Roman"/>
          <w:sz w:val="24"/>
          <w:szCs w:val="24"/>
        </w:rPr>
        <w:t>helped participants face difficult emotions directly</w:t>
      </w:r>
      <w:r w:rsidR="00837B71" w:rsidRPr="00ED368A">
        <w:rPr>
          <w:rFonts w:ascii="Times New Roman" w:hAnsi="Times New Roman" w:cs="Times New Roman"/>
          <w:sz w:val="24"/>
          <w:szCs w:val="24"/>
        </w:rPr>
        <w:t xml:space="preserve"> and </w:t>
      </w:r>
      <w:r w:rsidR="00837B71" w:rsidRPr="00ED368A">
        <w:rPr>
          <w:rFonts w:ascii="Times New Roman" w:hAnsi="Times New Roman" w:cs="Times New Roman"/>
          <w:sz w:val="24"/>
          <w:szCs w:val="24"/>
        </w:rPr>
        <w:lastRenderedPageBreak/>
        <w:t>accept them without judgment</w:t>
      </w:r>
      <w:r w:rsidR="00962D48" w:rsidRPr="00ED368A">
        <w:rPr>
          <w:rFonts w:ascii="Times New Roman" w:hAnsi="Times New Roman" w:cs="Times New Roman"/>
          <w:sz w:val="24"/>
          <w:szCs w:val="24"/>
        </w:rPr>
        <w:t>. This change away from avoidance</w:t>
      </w:r>
      <w:r w:rsidR="00F537A1" w:rsidRPr="00ED368A">
        <w:rPr>
          <w:rFonts w:ascii="Times New Roman" w:hAnsi="Times New Roman" w:cs="Times New Roman"/>
          <w:sz w:val="24"/>
          <w:szCs w:val="24"/>
        </w:rPr>
        <w:t xml:space="preserve"> perhaps</w:t>
      </w:r>
      <w:r w:rsidR="00962D48" w:rsidRPr="00ED368A">
        <w:rPr>
          <w:rFonts w:ascii="Times New Roman" w:hAnsi="Times New Roman" w:cs="Times New Roman"/>
          <w:sz w:val="24"/>
          <w:szCs w:val="24"/>
        </w:rPr>
        <w:t xml:space="preserve"> best captures </w:t>
      </w:r>
      <w:r w:rsidR="00685001" w:rsidRPr="00ED368A">
        <w:rPr>
          <w:rFonts w:ascii="Times New Roman" w:hAnsi="Times New Roman" w:cs="Times New Roman"/>
          <w:sz w:val="24"/>
          <w:szCs w:val="24"/>
        </w:rPr>
        <w:t xml:space="preserve">the meaning of acceptance as cultivated in </w:t>
      </w:r>
      <w:r w:rsidR="00962D48" w:rsidRPr="00ED368A">
        <w:rPr>
          <w:rFonts w:ascii="Times New Roman" w:hAnsi="Times New Roman" w:cs="Times New Roman"/>
          <w:sz w:val="24"/>
          <w:szCs w:val="24"/>
        </w:rPr>
        <w:t>constructive meditation</w:t>
      </w:r>
      <w:r w:rsidR="00685001" w:rsidRPr="00ED368A">
        <w:rPr>
          <w:rFonts w:ascii="Times New Roman" w:hAnsi="Times New Roman" w:cs="Times New Roman"/>
          <w:sz w:val="24"/>
          <w:szCs w:val="24"/>
        </w:rPr>
        <w:t xml:space="preserve"> practices, </w:t>
      </w:r>
      <w:r w:rsidR="00F537A1" w:rsidRPr="00ED368A">
        <w:rPr>
          <w:rFonts w:ascii="Times New Roman" w:hAnsi="Times New Roman" w:cs="Times New Roman"/>
          <w:sz w:val="24"/>
          <w:szCs w:val="24"/>
        </w:rPr>
        <w:t>as opposed to the resignation associated with acceptance in the emotion regulation literature</w:t>
      </w:r>
      <w:r w:rsidR="004F61F5" w:rsidRPr="00ED368A">
        <w:rPr>
          <w:rFonts w:ascii="Times New Roman" w:hAnsi="Times New Roman" w:cs="Times New Roman"/>
          <w:sz w:val="24"/>
          <w:szCs w:val="24"/>
        </w:rPr>
        <w:t>.</w:t>
      </w:r>
      <w:r w:rsidR="00A946F7" w:rsidRPr="00ED368A">
        <w:rPr>
          <w:rFonts w:ascii="Times New Roman" w:hAnsi="Times New Roman" w:cs="Times New Roman"/>
          <w:sz w:val="24"/>
          <w:szCs w:val="24"/>
        </w:rPr>
        <w:t xml:space="preserve"> </w:t>
      </w:r>
    </w:p>
    <w:p w14:paraId="2C71A3DC" w14:textId="257B79AD" w:rsidR="00F540BB" w:rsidRPr="00ED368A" w:rsidRDefault="00B9546C" w:rsidP="00963FA7">
      <w:pPr>
        <w:spacing w:line="480" w:lineRule="auto"/>
        <w:ind w:firstLine="720"/>
        <w:rPr>
          <w:rFonts w:ascii="Times New Roman" w:hAnsi="Times New Roman" w:cs="Times New Roman"/>
          <w:sz w:val="24"/>
          <w:szCs w:val="24"/>
        </w:rPr>
      </w:pPr>
      <w:r w:rsidRPr="00ED368A">
        <w:rPr>
          <w:rFonts w:ascii="Times New Roman" w:hAnsi="Times New Roman" w:cs="Times New Roman"/>
          <w:sz w:val="24"/>
          <w:szCs w:val="24"/>
        </w:rPr>
        <w:t>Along similar lines</w:t>
      </w:r>
      <w:r w:rsidR="00A946F7" w:rsidRPr="00ED368A">
        <w:rPr>
          <w:rFonts w:ascii="Times New Roman" w:hAnsi="Times New Roman" w:cs="Times New Roman"/>
          <w:sz w:val="24"/>
          <w:szCs w:val="24"/>
        </w:rPr>
        <w:t xml:space="preserve">, </w:t>
      </w:r>
      <w:r w:rsidRPr="00ED368A">
        <w:rPr>
          <w:rFonts w:ascii="Times New Roman" w:hAnsi="Times New Roman" w:cs="Times New Roman"/>
          <w:sz w:val="24"/>
          <w:szCs w:val="24"/>
        </w:rPr>
        <w:t>common</w:t>
      </w:r>
      <w:r w:rsidR="00A946F7" w:rsidRPr="00ED368A">
        <w:rPr>
          <w:rFonts w:ascii="Times New Roman" w:hAnsi="Times New Roman" w:cs="Times New Roman"/>
          <w:sz w:val="24"/>
          <w:szCs w:val="24"/>
        </w:rPr>
        <w:t xml:space="preserve"> emotion regulation </w:t>
      </w:r>
      <w:r w:rsidR="00837B71" w:rsidRPr="00ED368A">
        <w:rPr>
          <w:rFonts w:ascii="Times New Roman" w:hAnsi="Times New Roman" w:cs="Times New Roman"/>
          <w:sz w:val="24"/>
          <w:szCs w:val="24"/>
        </w:rPr>
        <w:t xml:space="preserve">trait </w:t>
      </w:r>
      <w:r w:rsidR="00A946F7" w:rsidRPr="00ED368A">
        <w:rPr>
          <w:rFonts w:ascii="Times New Roman" w:hAnsi="Times New Roman" w:cs="Times New Roman"/>
          <w:sz w:val="24"/>
          <w:szCs w:val="24"/>
        </w:rPr>
        <w:t xml:space="preserve">questionnaires likely do not </w:t>
      </w:r>
      <w:r w:rsidR="001914C7" w:rsidRPr="00ED368A">
        <w:rPr>
          <w:rFonts w:ascii="Times New Roman" w:hAnsi="Times New Roman" w:cs="Times New Roman"/>
          <w:sz w:val="24"/>
          <w:szCs w:val="24"/>
        </w:rPr>
        <w:t xml:space="preserve">fully </w:t>
      </w:r>
      <w:r w:rsidR="00A946F7" w:rsidRPr="00ED368A">
        <w:rPr>
          <w:rFonts w:ascii="Times New Roman" w:hAnsi="Times New Roman" w:cs="Times New Roman"/>
          <w:sz w:val="24"/>
          <w:szCs w:val="24"/>
        </w:rPr>
        <w:t xml:space="preserve">capture the </w:t>
      </w:r>
      <w:r w:rsidR="00775923" w:rsidRPr="00ED368A">
        <w:rPr>
          <w:rFonts w:ascii="Times New Roman" w:hAnsi="Times New Roman" w:cs="Times New Roman"/>
          <w:sz w:val="24"/>
          <w:szCs w:val="24"/>
        </w:rPr>
        <w:t xml:space="preserve">capacities cultivated in contemplative </w:t>
      </w:r>
      <w:r w:rsidR="001914C7" w:rsidRPr="00ED368A">
        <w:rPr>
          <w:rFonts w:ascii="Times New Roman" w:hAnsi="Times New Roman" w:cs="Times New Roman"/>
          <w:sz w:val="24"/>
          <w:szCs w:val="24"/>
        </w:rPr>
        <w:t>practices</w:t>
      </w:r>
      <w:r w:rsidR="00A946F7" w:rsidRPr="00ED368A">
        <w:rPr>
          <w:rFonts w:ascii="Times New Roman" w:hAnsi="Times New Roman" w:cs="Times New Roman"/>
          <w:sz w:val="24"/>
          <w:szCs w:val="24"/>
        </w:rPr>
        <w:t xml:space="preserve">. </w:t>
      </w:r>
      <w:r w:rsidR="00963FA7" w:rsidRPr="00ED368A">
        <w:rPr>
          <w:rFonts w:ascii="Times New Roman" w:hAnsi="Times New Roman" w:cs="Times New Roman"/>
          <w:sz w:val="24"/>
          <w:szCs w:val="24"/>
        </w:rPr>
        <w:t>For example, although we did not find any relevant effects of the Presence module</w:t>
      </w:r>
      <w:r w:rsidR="002E22BD" w:rsidRPr="00ED368A">
        <w:rPr>
          <w:rFonts w:ascii="Times New Roman" w:hAnsi="Times New Roman" w:cs="Times New Roman"/>
          <w:sz w:val="24"/>
          <w:szCs w:val="24"/>
        </w:rPr>
        <w:t xml:space="preserve"> on the self-rated use of certain emotion regulation strategies</w:t>
      </w:r>
      <w:r w:rsidR="00963FA7" w:rsidRPr="00ED368A">
        <w:rPr>
          <w:rFonts w:ascii="Times New Roman" w:hAnsi="Times New Roman" w:cs="Times New Roman"/>
          <w:sz w:val="24"/>
          <w:szCs w:val="24"/>
        </w:rPr>
        <w:t xml:space="preserve">, attention- and body-focused practices might still have a beneficial effect by e.g. decreasing bodily arousal </w:t>
      </w:r>
      <w:r w:rsidR="00963FA7" w:rsidRPr="00B828AA">
        <w:rPr>
          <w:rFonts w:ascii="Times New Roman" w:hAnsi="Times New Roman" w:cs="Times New Roman"/>
          <w:sz w:val="24"/>
          <w:szCs w:val="24"/>
        </w:rPr>
        <w:fldChar w:fldCharType="begin" w:fldLock="1"/>
      </w:r>
      <w:r w:rsidR="00270761" w:rsidRPr="00ED368A">
        <w:rPr>
          <w:rFonts w:ascii="Times New Roman" w:hAnsi="Times New Roman" w:cs="Times New Roman"/>
          <w:sz w:val="24"/>
          <w:szCs w:val="24"/>
        </w:rPr>
        <w:instrText>ADDIN CSL_CITATION { "citationItems" : [ { "id" : "ITEM-1", "itemData" : { "DOI" : "10.3389/fpsyg.2015.00504", "ISBN" : "1756-8765 (Electronic)\\n1756-8757 (Linking)", "ISSN" : "16641078", "PMID" : "25610410", "abstract" : "Interoceptive body awareness (IA) is crucial for psychological well-being and plays an important role in many contemplative traditions. However, until recently, standardized self-report measures of IA were scarce, not comprehensive, and the effects of interoceptive training on such measures were largely unknown. The Multidimensional Assessment of Interoceptive Awareness (MAIA) questionnaire measures IA with eight different scales. In the current study, we investigated whether and how these different aspects of IA are influenced by a 3-months contemplative intervention in the context of the ReSource project, in which 148 subjects engaged in daily practices of \"Body Scan\" and \"Breath Meditation.\" We developed a German version of the MAIA and tested it in a large and diverse sample (n = 1,076). Internal consistencies were similar to the English version (0.56-0.89), retest reliability was high (rs: 0.66-0.79), and the MAIA showed good convergent and discriminant validity. Importantly, interoceptive training improved five out of eight aspects of IA, compared to a retest control group. Participants with low IA scores at baseline showed the biggest changes. Whereas practice duration only weakly predicted individual differences in change, self-reported liking of the practices and degree of integration into daily life predicted changes on most scales. Interestingly, the magnitude of observed changes varied across scales. The strongest changes were observed for the regulatory aspects of IA, that is, how the body is used for self-regulation in daily life. No significant changes were observed for the Noticing aspect (becoming aware of bodily changes), which is the aspect that is predominantly assessed in other IA measures. This differential pattern underscores the importance to assess IA multi-dimensionally, particularly when interested in enhancement of IA through contemplative practice or other mind-body interventions.", "author" : [ { "dropping-particle" : "", "family" : "Bornemann", "given" : "Boris", "non-dropping-particle" : "", "parse-names" : false, "suffix" : "" }, { "dropping-particle" : "", "family" : "Herbert", "given" : "Beate M.", "non-dropping-particle" : "", "parse-names" : false, "suffix" : "" }, { "dropping-particle" : "", "family" : "Mehling", "given" : "Wolf E.", "non-dropping-particle" : "", "parse-names" : false, "suffix" : "" }, { "dropping-particle" : "", "family" : "Singer", "given" : "Tania", "non-dropping-particle" : "", "parse-names" : false, "suffix" : "" } ], "container-title" : "Frontiers in Psychology", "id" : "ITEM-1", "issue" : "JAN", "issued" : { "date-parts" : [ [ "2015" ] ] }, "page" : "1-13", "title" : "Differential changes in self-reported aspects of interoceptive awareness through 3 months of contemplative training", "type" : "article-journal", "volume" : "6" }, "uris" : [ "http://www.mendeley.com/documents/?uuid=77912a5c-c560-4cbe-bd5f-d88666f85d7d" ] } ], "mendeley" : { "formattedCitation" : "(Bornemann, Herbert, Mehling, &amp; Singer, 2015)", "plainTextFormattedCitation" : "(Bornemann, Herbert, Mehling, &amp; Singer, 2015)", "previouslyFormattedCitation" : "(Bornemann, Herbert, Mehling, &amp; Singer, 2015)" }, "properties" : {  }, "schema" : "https://github.com/citation-style-language/schema/raw/master/csl-citation.json" }</w:instrText>
      </w:r>
      <w:r w:rsidR="00963FA7" w:rsidRPr="00B828AA">
        <w:rPr>
          <w:rFonts w:ascii="Times New Roman" w:hAnsi="Times New Roman" w:cs="Times New Roman"/>
          <w:sz w:val="24"/>
          <w:szCs w:val="24"/>
        </w:rPr>
        <w:fldChar w:fldCharType="separate"/>
      </w:r>
      <w:r w:rsidR="00963FA7" w:rsidRPr="00B828AA">
        <w:rPr>
          <w:rFonts w:ascii="Times New Roman" w:hAnsi="Times New Roman" w:cs="Times New Roman"/>
          <w:noProof/>
          <w:sz w:val="24"/>
          <w:szCs w:val="24"/>
        </w:rPr>
        <w:t>(Bornemann, Herbert, Mehling, &amp; Singer, 2015)</w:t>
      </w:r>
      <w:r w:rsidR="00963FA7" w:rsidRPr="00B828AA">
        <w:rPr>
          <w:rFonts w:ascii="Times New Roman" w:hAnsi="Times New Roman" w:cs="Times New Roman"/>
          <w:sz w:val="24"/>
          <w:szCs w:val="24"/>
        </w:rPr>
        <w:fldChar w:fldCharType="end"/>
      </w:r>
      <w:r w:rsidR="00963FA7" w:rsidRPr="00B828AA">
        <w:rPr>
          <w:rFonts w:ascii="Times New Roman" w:hAnsi="Times New Roman" w:cs="Times New Roman"/>
          <w:sz w:val="24"/>
          <w:szCs w:val="24"/>
        </w:rPr>
        <w:t>. Similarly, a</w:t>
      </w:r>
      <w:r w:rsidR="00870B9D" w:rsidRPr="00B828AA">
        <w:rPr>
          <w:rFonts w:ascii="Times New Roman" w:hAnsi="Times New Roman" w:cs="Times New Roman"/>
          <w:sz w:val="24"/>
          <w:szCs w:val="24"/>
        </w:rPr>
        <w:t>s others have argued,</w:t>
      </w:r>
      <w:r w:rsidR="003F6E68" w:rsidRPr="00B828AA">
        <w:rPr>
          <w:rFonts w:ascii="Times New Roman" w:hAnsi="Times New Roman" w:cs="Times New Roman"/>
          <w:sz w:val="24"/>
          <w:szCs w:val="24"/>
        </w:rPr>
        <w:t xml:space="preserve"> meditation practices </w:t>
      </w:r>
      <w:r w:rsidR="00870B9D" w:rsidRPr="00312C11">
        <w:rPr>
          <w:rFonts w:ascii="Times New Roman" w:hAnsi="Times New Roman" w:cs="Times New Roman"/>
          <w:sz w:val="24"/>
          <w:szCs w:val="24"/>
        </w:rPr>
        <w:t xml:space="preserve">likely </w:t>
      </w:r>
      <w:r w:rsidR="003F6E68" w:rsidRPr="00312C11">
        <w:rPr>
          <w:rFonts w:ascii="Times New Roman" w:hAnsi="Times New Roman" w:cs="Times New Roman"/>
          <w:sz w:val="24"/>
          <w:szCs w:val="24"/>
        </w:rPr>
        <w:t xml:space="preserve">cultivate </w:t>
      </w:r>
      <w:r w:rsidR="009E7009">
        <w:rPr>
          <w:rFonts w:ascii="Times New Roman" w:hAnsi="Times New Roman" w:cs="Times New Roman"/>
          <w:sz w:val="24"/>
          <w:szCs w:val="24"/>
        </w:rPr>
        <w:t xml:space="preserve">alternative </w:t>
      </w:r>
      <w:r w:rsidR="003F6E68" w:rsidRPr="00312C11">
        <w:rPr>
          <w:rFonts w:ascii="Times New Roman" w:hAnsi="Times New Roman" w:cs="Times New Roman"/>
          <w:sz w:val="24"/>
          <w:szCs w:val="24"/>
        </w:rPr>
        <w:t>form</w:t>
      </w:r>
      <w:r w:rsidR="00870B9D" w:rsidRPr="00312C11">
        <w:rPr>
          <w:rFonts w:ascii="Times New Roman" w:hAnsi="Times New Roman" w:cs="Times New Roman"/>
          <w:sz w:val="24"/>
          <w:szCs w:val="24"/>
        </w:rPr>
        <w:t>s</w:t>
      </w:r>
      <w:r w:rsidR="003F6E68" w:rsidRPr="00312C11">
        <w:rPr>
          <w:rFonts w:ascii="Times New Roman" w:hAnsi="Times New Roman" w:cs="Times New Roman"/>
          <w:sz w:val="24"/>
          <w:szCs w:val="24"/>
        </w:rPr>
        <w:t xml:space="preserve"> of emotion regulation</w:t>
      </w:r>
      <w:r w:rsidR="003F6E68" w:rsidRPr="00ED368A">
        <w:rPr>
          <w:rFonts w:ascii="Times New Roman" w:hAnsi="Times New Roman" w:cs="Times New Roman"/>
          <w:sz w:val="24"/>
          <w:szCs w:val="24"/>
        </w:rPr>
        <w:t xml:space="preserve"> </w:t>
      </w:r>
      <w:r w:rsidR="009E7009">
        <w:rPr>
          <w:rFonts w:ascii="Times New Roman" w:hAnsi="Times New Roman" w:cs="Times New Roman"/>
          <w:sz w:val="24"/>
          <w:szCs w:val="24"/>
        </w:rPr>
        <w:t>that are different from</w:t>
      </w:r>
      <w:r w:rsidR="003F6E68" w:rsidRPr="00ED368A">
        <w:rPr>
          <w:rFonts w:ascii="Times New Roman" w:hAnsi="Times New Roman" w:cs="Times New Roman"/>
          <w:sz w:val="24"/>
          <w:szCs w:val="24"/>
        </w:rPr>
        <w:t xml:space="preserve"> traditional cognitive emotion regulation strategies</w:t>
      </w:r>
      <w:r w:rsidR="0083665D" w:rsidRPr="00ED368A">
        <w:rPr>
          <w:rFonts w:ascii="Times New Roman" w:hAnsi="Times New Roman" w:cs="Times New Roman"/>
          <w:sz w:val="24"/>
          <w:szCs w:val="24"/>
        </w:rPr>
        <w:t xml:space="preserve"> </w:t>
      </w:r>
      <w:r w:rsidR="00BB3A59" w:rsidRPr="00B828AA">
        <w:rPr>
          <w:rFonts w:ascii="Times New Roman" w:hAnsi="Times New Roman" w:cs="Times New Roman"/>
          <w:sz w:val="24"/>
          <w:szCs w:val="24"/>
        </w:rPr>
        <w:fldChar w:fldCharType="begin" w:fldLock="1"/>
      </w:r>
      <w:r w:rsidR="00270761" w:rsidRPr="00ED368A">
        <w:rPr>
          <w:rFonts w:ascii="Times New Roman" w:hAnsi="Times New Roman" w:cs="Times New Roman"/>
          <w:sz w:val="24"/>
          <w:szCs w:val="24"/>
        </w:rPr>
        <w:instrText>ADDIN CSL_CITATION { "citationItems" : [ { "id" : "ITEM-1", "itemData" : { "DOI" : "10.1016/j.cpr.2009.06.005", "ISBN" : "0272-7358", "ISSN" : "02727358", "PMID" : "19632752", "abstract" : "This review aims to integrate the constructs of mindfulness and emotion regulation. Research into both of these areas is relatively new, and while several reviews have emerged for each area independently, none has directly proposed a conceptual integration. The current review explores how key axioms and assumptions of traditional psychological models of emotion regulation and the psychological interventions that are derived from them (e.g., cognitive behavior therapy) differ fundamentally from mindfulness-based approaches in terms of the underlying processes they address. Accordingly, mindfulness and emotion regulation are each reviewed, followed by a conceptual integration. Fundamental difficulties arising from the attempt to integrate the two domains are highlighted, especially as to the \"reality\" of thoughts, the relationship between thoughts and emotions, and the need to move beyond a valence model of emotion. Finally, a model is proposed outlining the likely critical processes and mechanisms that underlie \"mindful emotion regulation.\". \u00a9 2009 Elsevier Ltd.", "author" : [ { "dropping-particle" : "", "family" : "Chambers", "given" : "Richard", "non-dropping-particle" : "", "parse-names" : false, "suffix" : "" }, { "dropping-particle" : "", "family" : "Gullone", "given" : "Eleonora", "non-dropping-particle" : "", "parse-names" : false, "suffix" : "" }, { "dropping-particle" : "", "family" : "Allen", "given" : "Nicholas B.", "non-dropping-particle" : "", "parse-names" : false, "suffix" : "" } ], "container-title" : "Clinical Psychology Review", "id" : "ITEM-1", "issue" : "6", "issued" : { "date-parts" : [ [ "2009" ] ] }, "page" : "560-572", "publisher" : "Elsevier Ltd", "title" : "Mindful emotion regulation: An integrative review", "type" : "article-journal", "volume" : "29" }, "uris" : [ "http://www.mendeley.com/documents/?uuid=6130c40e-1979-46f6-807f-58597cf742e5" ] }, { "id" : "ITEM-2", "itemData" : { "DOI" : "10.1093/scan/nsv008", "ISBN" : "1749-5024; 1749-5016", "ISSN" : "17495024", "PMID" : "25698699", "abstract" : "Emotion regulation research has primarily focused on techniques that attenuate or modulate the impact of emotional stimuli. Recent evidence suggests that this mode regulation can be problematic in the context of regulation of emotion elicited by the suffering of others, resulting in reduced emotional connectedness. Here, we investigated the effects of an alternative emotion regulation technique based on the up-regulation of positive affect via Compassion-meditation on experiential and neural affective responses to depictions of individuals in distress, and compared these with the established emotion regulation strategy of Reappraisal. Using fMRI, we scanned 15 expert practitioners of Compassion-meditation either passively viewing, or using Compassion-meditation or Reappraisal to modulate their emotional reactions to film clips depicting people in distress. Both strategies effectively, but differentially regulated experienced affect, with Compassion primarily increasing positive and Reappraisal primarily decreasing negative affect. Imaging results showed that Compassion, relative to both passive-viewing and Reappraisal increased activation in regions involved in affiliation, positive affect and reward processing including ventral striatum and medial orbitfrontal cortex. This network was shown to be active prior to stimulus presentation, suggesting that the regulatory mechanism of Compassion is the stimulus-independent endogenous generation of positive affect.", "author" : [ { "dropping-particle" : "", "family" : "Engen", "given" : "Haakon G.", "non-dropping-particle" : "", "parse-names" : false, "suffix" : "" }, { "dropping-particle" : "", "family" : "Singer", "given" : "Tania", "non-dropping-particle" : "", "parse-names" : false, "suffix" : "" } ], "container-title" : "Social Cognitive and Affective Neuroscience", "id" : "ITEM-2", "issue" : "9", "issued" : { "date-parts" : [ [ "2014" ] ] }, "page" : "1291-1301", "title" : "Compassion-based emotion regulation up-regulates experienced positive affect and associated neural networks", "type" : "article-journal", "volume" : "10" }, "uris" : [ "http://www.mendeley.com/documents/?uuid=65a48e8f-6b43-434c-94c0-700836b017b6" ] }, { "id" : "ITEM-3", "itemData" : { "DOI" : "http://dx.doi.org/10.1016/j.tics.2015.11.004", "ISSN" : "1879307X", "author" : [ { "dropping-particle" : "", "family" : "Engen", "given" : "Haakon G.", "non-dropping-particle" : "", "parse-names" : false, "suffix" : "" }, { "dropping-particle" : "", "family" : "Singer", "given" : "Tania", "non-dropping-particle" : "", "parse-names" : false, "suffix" : "" } ], "container-title" : "Trends in Cognitive Sciences", "id" : "ITEM-3", "issue" : "3", "issued" : { "date-parts" : [ [ "2016" ] ] }, "page" : "159-160", "publisher" : "Elsevier Ltd", "title" : "Affect and motivation are critical in constructive meditation", "type" : "article-journal", "volume" : "20" }, "uris" : [ "http://www.mendeley.com/documents/?uuid=b49d76a8-1ce5-4138-a810-550af07b4c44" ] }, { "id" : "ITEM-4", "itemData" : { "DOI" : "10.1016/j.cub.2014.06.054", "ISBN" : "9781118583098", "ISSN" : "1879-0445", "PMID" : "25247366", "abstract" : "As humans we are a highly social species: in order to coordinate our joint actions and assure successful communication, we use language skills to explicitly convey information to each other, and social abilities such as empathy or perspective taking to infer another person's emotions and mental state. The human cognitive capacity to draw inferences about other peoples' beliefs, intentions and thoughts has been termed mentalizing, theory of mind or cognitive perspective taking. This capacity makes it possible, for instance, to understand that people may have views that differ from our own. Conversely, the capacity to share the feelings of others is called empathy. Empathy makes it possible to resonate with others' positive and negative feelings alike--we can thus feel happy when we vicariously share the joy of others and we can share the experience of suffering when we empathize with someone in pain. Importantly, in empathy one feels with someone, but one does not confuse oneself with the other; that is, one still knows that the emotion one resonates with is the emotion of another. If this self-other distinction is not present, we speak of emotion contagion, a precursor of empathy that is already present in babies.", "author" : [ { "dropping-particle" : "", "family" : "Singer", "given" : "Tania", "non-dropping-particle" : "", "parse-names" : false, "suffix" : "" }, { "dropping-particle" : "", "family" : "Klimecki", "given" : "Olga M", "non-dropping-particle" : "", "parse-names" : false, "suffix" : "" } ], "container-title" : "Current biology : CB", "id" : "ITEM-4", "issue" : "18", "issued" : { "date-parts" : [ [ "2014" ] ] }, "page" : "R875-8", "publisher" : "Elsevier", "title" : "Empathy and compassion.", "type" : "article-journal", "volume" : "24" }, "uris" : [ "http://www.mendeley.com/documents/?uuid=a852e891-6dba-471b-bdf9-9b777b0ef7ae" ] } ], "mendeley" : { "formattedCitation" : "(Chambers et al., 2009; Engen &amp; Singer, 2014, 2016; Singer &amp; Klimecki, 2014)", "plainTextFormattedCitation" : "(Chambers et al., 2009; Engen &amp; Singer, 2014, 2016; Singer &amp; Klimecki, 2014)", "previouslyFormattedCitation" : "(Chambers et al., 2009; Engen &amp; Singer, 2014, 2016; Singer &amp; Klimecki, 2014)" }, "properties" : {  }, "schema" : "https://github.com/citation-style-language/schema/raw/master/csl-citation.json" }</w:instrText>
      </w:r>
      <w:r w:rsidR="00BB3A59" w:rsidRPr="00B828AA">
        <w:rPr>
          <w:rFonts w:ascii="Times New Roman" w:hAnsi="Times New Roman" w:cs="Times New Roman"/>
          <w:sz w:val="24"/>
          <w:szCs w:val="24"/>
        </w:rPr>
        <w:fldChar w:fldCharType="separate"/>
      </w:r>
      <w:r w:rsidR="001534FA" w:rsidRPr="00B828AA">
        <w:rPr>
          <w:rFonts w:ascii="Times New Roman" w:hAnsi="Times New Roman" w:cs="Times New Roman"/>
          <w:noProof/>
          <w:sz w:val="24"/>
          <w:szCs w:val="24"/>
        </w:rPr>
        <w:t>(Chambers et al., 2009; Engen &amp; Singer, 2014, 2016; Singer &amp; Klimecki, 2014)</w:t>
      </w:r>
      <w:r w:rsidR="00BB3A59" w:rsidRPr="00B828AA">
        <w:rPr>
          <w:rFonts w:ascii="Times New Roman" w:hAnsi="Times New Roman" w:cs="Times New Roman"/>
          <w:sz w:val="24"/>
          <w:szCs w:val="24"/>
        </w:rPr>
        <w:fldChar w:fldCharType="end"/>
      </w:r>
      <w:r w:rsidR="003F6E68" w:rsidRPr="00B828AA">
        <w:rPr>
          <w:rFonts w:ascii="Times New Roman" w:hAnsi="Times New Roman" w:cs="Times New Roman"/>
          <w:sz w:val="24"/>
          <w:szCs w:val="24"/>
        </w:rPr>
        <w:t xml:space="preserve">. </w:t>
      </w:r>
      <w:r w:rsidR="00870B9D" w:rsidRPr="00B828AA">
        <w:rPr>
          <w:rFonts w:ascii="Times New Roman" w:hAnsi="Times New Roman" w:cs="Times New Roman"/>
          <w:sz w:val="24"/>
          <w:szCs w:val="24"/>
        </w:rPr>
        <w:t>More generally</w:t>
      </w:r>
      <w:r w:rsidR="001914C7" w:rsidRPr="00B828AA">
        <w:rPr>
          <w:rFonts w:ascii="Times New Roman" w:hAnsi="Times New Roman" w:cs="Times New Roman"/>
          <w:sz w:val="24"/>
          <w:szCs w:val="24"/>
        </w:rPr>
        <w:t>,</w:t>
      </w:r>
      <w:r w:rsidR="0022184C" w:rsidRPr="00312C11">
        <w:rPr>
          <w:rFonts w:ascii="Times New Roman" w:hAnsi="Times New Roman" w:cs="Times New Roman"/>
          <w:sz w:val="24"/>
          <w:szCs w:val="24"/>
        </w:rPr>
        <w:t xml:space="preserve"> </w:t>
      </w:r>
      <w:r w:rsidR="008E2F27" w:rsidRPr="00312C11">
        <w:rPr>
          <w:rFonts w:ascii="Times New Roman" w:hAnsi="Times New Roman" w:cs="Times New Roman"/>
          <w:sz w:val="24"/>
          <w:szCs w:val="24"/>
        </w:rPr>
        <w:t xml:space="preserve">mindfulness </w:t>
      </w:r>
      <w:r w:rsidR="003F6E68" w:rsidRPr="00312C11">
        <w:rPr>
          <w:rFonts w:ascii="Times New Roman" w:hAnsi="Times New Roman" w:cs="Times New Roman"/>
          <w:sz w:val="24"/>
          <w:szCs w:val="24"/>
        </w:rPr>
        <w:t>pra</w:t>
      </w:r>
      <w:r w:rsidR="008E2F27" w:rsidRPr="00312C11">
        <w:rPr>
          <w:rFonts w:ascii="Times New Roman" w:hAnsi="Times New Roman" w:cs="Times New Roman"/>
          <w:sz w:val="24"/>
          <w:szCs w:val="24"/>
        </w:rPr>
        <w:t xml:space="preserve">ctices </w:t>
      </w:r>
      <w:r w:rsidR="001914C7" w:rsidRPr="00312C11">
        <w:rPr>
          <w:rFonts w:ascii="Times New Roman" w:hAnsi="Times New Roman" w:cs="Times New Roman"/>
          <w:sz w:val="24"/>
          <w:szCs w:val="24"/>
        </w:rPr>
        <w:t xml:space="preserve">may </w:t>
      </w:r>
      <w:r w:rsidR="008E2F27" w:rsidRPr="00ED368A">
        <w:rPr>
          <w:rFonts w:ascii="Times New Roman" w:hAnsi="Times New Roman" w:cs="Times New Roman"/>
          <w:sz w:val="24"/>
          <w:szCs w:val="24"/>
        </w:rPr>
        <w:t>enable a greater flexibility to match the emotion regulation strategy to the contextual demands</w:t>
      </w:r>
      <w:r w:rsidR="00BB3A59" w:rsidRPr="00ED368A">
        <w:rPr>
          <w:rFonts w:ascii="Times New Roman" w:hAnsi="Times New Roman" w:cs="Times New Roman"/>
          <w:sz w:val="24"/>
          <w:szCs w:val="24"/>
        </w:rPr>
        <w:t xml:space="preserve"> </w:t>
      </w:r>
      <w:r w:rsidR="00BB3A59" w:rsidRPr="00B828AA">
        <w:rPr>
          <w:rFonts w:ascii="Times New Roman" w:hAnsi="Times New Roman" w:cs="Times New Roman"/>
          <w:sz w:val="24"/>
          <w:szCs w:val="24"/>
        </w:rPr>
        <w:fldChar w:fldCharType="begin" w:fldLock="1"/>
      </w:r>
      <w:r w:rsidR="00842294" w:rsidRPr="00ED368A">
        <w:rPr>
          <w:rFonts w:ascii="Times New Roman" w:hAnsi="Times New Roman" w:cs="Times New Roman"/>
          <w:sz w:val="24"/>
          <w:szCs w:val="24"/>
        </w:rPr>
        <w:instrText>ADDIN CSL_CITATION { "citationItems" : [ { "id" : "ITEM-1", "itemData" : { "DOI" : "10.1016/j.brat.2012.04.004", "ISSN" : "00057967", "author" : [ { "dropping-particle" : "", "family" : "Aldao", "given" : "Amelia", "non-dropping-particle" : "", "parse-names" : false, "suffix" : "" }, { "dropping-particle" : "", "family" : "Nolen-Hoeksema", "given" : "Susan", "non-dropping-particle" : "", "parse-names" : false, "suffix" : "" } ], "container-title" : "Behaviour Research and Therapy", "id" : "ITEM-1", "issue" : "7-8", "issued" : { "date-parts" : [ [ "2012", "5" ] ] }, "page" : "493-501", "publisher" : "Elsevier Ltd", "title" : "The influence of context on the implementation of adaptive emotion regulation strategies", "type" : "article-journal", "volume" : "50" }, "uris" : [ "http://www.mendeley.com/documents/?uuid=2d67ba92-46a0-48c6-bffc-dc6f86cfcf12" ] }, { "id" : "ITEM-2", "itemData" : { "DOI" : "10.1080/1047840X.2015.1064294", "ISBN" : "10.1080/1047840X.2015.1064294", "ISSN" : "1047-840X", "author" : [ { "dropping-particle" : "", "family" : "Garland", "given" : "Eric L.", "non-dropping-particle" : "", "parse-names" : false, "suffix" : "" }, { "dropping-particle" : "", "family" : "Farb", "given" : "Norman A.", "non-dropping-particle" : "", "parse-names" : false, "suffix" : "" }, { "dropping-particle" : "", "family" : "Goldin", "given" : "Philippe R.", "non-dropping-particle" : "", "parse-names" : false, "suffix" : "" }, { "dropping-particle" : "", "family" : "Fredrickson", "given" : "Barbara L.", "non-dropping-particle" : "", "parse-names" : false, "suffix" : "" } ], "container-title" : "Psychological Inquiry", "id" : "ITEM-2", "issue" : "4", "issued" : { "date-parts" : [ [ "2015" ] ] }, "page" : "293-314", "title" : "Mindfulness broadens awareness and builds eudaimonic meaning: A process model of mindful positive emotion regulation", "type" : "article-journal", "volume" : "26" }, "uris" : [ "http://www.mendeley.com/documents/?uuid=58dd67fd-d749-423b-bd62-0eef0729679f" ] }, { "id" : "ITEM-3", "itemData" : { "DOI" : "10.1016/j.cpr.2009.06.005", "ISBN" : "0272-7358", "ISSN" : "02727358", "PMID" : "19632752", "abstract" : "This review aims to integrate the constructs of mindfulness and emotion regulation. Research into both of these areas is relatively new, and while several reviews have emerged for each area independently, none has directly proposed a conceptual integration. The current review explores how key axioms and assumptions of traditional psychological models of emotion regulation and the psychological interventions that are derived from them (e.g., cognitive behavior therapy) differ fundamentally from mindfulness-based approaches in terms of the underlying processes they address. Accordingly, mindfulness and emotion regulation are each reviewed, followed by a conceptual integration. Fundamental difficulties arising from the attempt to integrate the two domains are highlighted, especially as to the \"reality\" of thoughts, the relationship between thoughts and emotions, and the need to move beyond a valence model of emotion. Finally, a model is proposed outlining the likely critical processes and mechanisms that underlie \"mindful emotion regulation.\". \u00a9 2009 Elsevier Ltd.", "author" : [ { "dropping-particle" : "", "family" : "Chambers", "given" : "Richard", "non-dropping-particle" : "", "parse-names" : false, "suffix" : "" }, { "dropping-particle" : "", "family" : "Gullone", "given" : "Eleonora", "non-dropping-particle" : "", "parse-names" : false, "suffix" : "" }, { "dropping-particle" : "", "family" : "Allen", "given" : "Nicholas B.", "non-dropping-particle" : "", "parse-names" : false, "suffix" : "" } ], "container-title" : "Clinical Psychology Review", "id" : "ITEM-3", "issue" : "6", "issued" : { "date-parts" : [ [ "2009" ] ] }, "page" : "560-572", "publisher" : "Elsevier Ltd", "title" : "Mindful emotion regulation: An integrative review", "type" : "article-journal", "volume" : "29" }, "uris" : [ "http://www.mendeley.com/documents/?uuid=6130c40e-1979-46f6-807f-58597cf742e5" ] } ], "mendeley" : { "formattedCitation" : "(Aldao &amp; Nolen-Hoeksema, 2012; Chambers et al., 2009; Garland, Farb, et al., 2015a)", "plainTextFormattedCitation" : "(Aldao &amp; Nolen-Hoeksema, 2012; Chambers et al., 2009; Garland, Farb, et al., 2015a)", "previouslyFormattedCitation" : "(Aldao &amp; Nolen-Hoeksema, 2012; Chambers et al., 2009; Garland, Farb, et al., 2015a)" }, "properties" : {  }, "schema" : "https://github.com/citation-style-language/schema/raw/master/csl-citation.json" }</w:instrText>
      </w:r>
      <w:r w:rsidR="00BB3A59" w:rsidRPr="00B828AA">
        <w:rPr>
          <w:rFonts w:ascii="Times New Roman" w:hAnsi="Times New Roman" w:cs="Times New Roman"/>
          <w:sz w:val="24"/>
          <w:szCs w:val="24"/>
        </w:rPr>
        <w:fldChar w:fldCharType="separate"/>
      </w:r>
      <w:r w:rsidR="00A64B5B" w:rsidRPr="00B828AA">
        <w:rPr>
          <w:rFonts w:ascii="Times New Roman" w:hAnsi="Times New Roman" w:cs="Times New Roman"/>
          <w:noProof/>
          <w:sz w:val="24"/>
          <w:szCs w:val="24"/>
        </w:rPr>
        <w:t>(Aldao &amp; Nolen-Hoeksema, 2012; Chambers et al., 2009; Garland, Farb, et al., 2015a)</w:t>
      </w:r>
      <w:r w:rsidR="00BB3A59" w:rsidRPr="00B828AA">
        <w:rPr>
          <w:rFonts w:ascii="Times New Roman" w:hAnsi="Times New Roman" w:cs="Times New Roman"/>
          <w:sz w:val="24"/>
          <w:szCs w:val="24"/>
        </w:rPr>
        <w:fldChar w:fldCharType="end"/>
      </w:r>
      <w:r w:rsidR="008E2F27" w:rsidRPr="00B828AA">
        <w:rPr>
          <w:rFonts w:ascii="Times New Roman" w:hAnsi="Times New Roman" w:cs="Times New Roman"/>
          <w:sz w:val="24"/>
          <w:szCs w:val="24"/>
        </w:rPr>
        <w:t>.</w:t>
      </w:r>
      <w:r w:rsidR="00E475B3" w:rsidRPr="00B828AA">
        <w:rPr>
          <w:rFonts w:ascii="Times New Roman" w:hAnsi="Times New Roman" w:cs="Times New Roman"/>
          <w:sz w:val="24"/>
          <w:szCs w:val="24"/>
        </w:rPr>
        <w:t xml:space="preserve"> Thus, </w:t>
      </w:r>
      <w:r w:rsidR="008667CD" w:rsidRPr="00B828AA">
        <w:rPr>
          <w:rFonts w:ascii="Times New Roman" w:hAnsi="Times New Roman" w:cs="Times New Roman"/>
          <w:sz w:val="24"/>
          <w:szCs w:val="24"/>
        </w:rPr>
        <w:t xml:space="preserve">efficiently </w:t>
      </w:r>
      <w:r w:rsidR="00E475B3" w:rsidRPr="00312C11">
        <w:rPr>
          <w:rFonts w:ascii="Times New Roman" w:hAnsi="Times New Roman" w:cs="Times New Roman"/>
          <w:sz w:val="24"/>
          <w:szCs w:val="24"/>
        </w:rPr>
        <w:t xml:space="preserve">deploying a </w:t>
      </w:r>
      <w:r w:rsidR="00E475B3" w:rsidRPr="00312C11">
        <w:rPr>
          <w:rFonts w:ascii="Times New Roman" w:hAnsi="Times New Roman" w:cs="Times New Roman"/>
          <w:i/>
          <w:sz w:val="24"/>
          <w:szCs w:val="24"/>
        </w:rPr>
        <w:t>variety</w:t>
      </w:r>
      <w:r w:rsidR="00E475B3" w:rsidRPr="00312C11">
        <w:rPr>
          <w:rFonts w:ascii="Times New Roman" w:hAnsi="Times New Roman" w:cs="Times New Roman"/>
          <w:sz w:val="24"/>
          <w:szCs w:val="24"/>
        </w:rPr>
        <w:t xml:space="preserve"> of emotion regulation strategies flexibly and adequately might be crucial, </w:t>
      </w:r>
      <w:r w:rsidR="001914C7" w:rsidRPr="00ED368A">
        <w:rPr>
          <w:rFonts w:ascii="Times New Roman" w:hAnsi="Times New Roman" w:cs="Times New Roman"/>
          <w:sz w:val="24"/>
          <w:szCs w:val="24"/>
        </w:rPr>
        <w:t xml:space="preserve">although </w:t>
      </w:r>
      <w:r w:rsidR="00E475B3" w:rsidRPr="00ED368A">
        <w:rPr>
          <w:rFonts w:ascii="Times New Roman" w:hAnsi="Times New Roman" w:cs="Times New Roman"/>
          <w:sz w:val="24"/>
          <w:szCs w:val="24"/>
        </w:rPr>
        <w:t xml:space="preserve">this would not </w:t>
      </w:r>
      <w:r w:rsidR="001914C7" w:rsidRPr="00ED368A">
        <w:rPr>
          <w:rFonts w:ascii="Times New Roman" w:hAnsi="Times New Roman" w:cs="Times New Roman"/>
          <w:sz w:val="24"/>
          <w:szCs w:val="24"/>
        </w:rPr>
        <w:t xml:space="preserve">necessarily </w:t>
      </w:r>
      <w:r w:rsidR="00E475B3" w:rsidRPr="00ED368A">
        <w:rPr>
          <w:rFonts w:ascii="Times New Roman" w:hAnsi="Times New Roman" w:cs="Times New Roman"/>
          <w:sz w:val="24"/>
          <w:szCs w:val="24"/>
        </w:rPr>
        <w:t xml:space="preserve">be visible in </w:t>
      </w:r>
      <w:r w:rsidR="001914C7" w:rsidRPr="00ED368A">
        <w:rPr>
          <w:rFonts w:ascii="Times New Roman" w:hAnsi="Times New Roman" w:cs="Times New Roman"/>
          <w:sz w:val="24"/>
          <w:szCs w:val="24"/>
        </w:rPr>
        <w:t xml:space="preserve">the data presented here. </w:t>
      </w:r>
      <w:r w:rsidR="00DF7788" w:rsidRPr="00ED368A">
        <w:rPr>
          <w:rFonts w:ascii="Times New Roman" w:hAnsi="Times New Roman" w:cs="Times New Roman"/>
          <w:sz w:val="24"/>
          <w:szCs w:val="24"/>
        </w:rPr>
        <w:t>Furthermore</w:t>
      </w:r>
      <w:r w:rsidR="001521C5" w:rsidRPr="00ED368A">
        <w:rPr>
          <w:rFonts w:ascii="Times New Roman" w:hAnsi="Times New Roman" w:cs="Times New Roman"/>
          <w:sz w:val="24"/>
          <w:szCs w:val="24"/>
        </w:rPr>
        <w:t xml:space="preserve">, </w:t>
      </w:r>
      <w:r w:rsidR="00DF7788" w:rsidRPr="00ED368A">
        <w:rPr>
          <w:rFonts w:ascii="Times New Roman" w:hAnsi="Times New Roman" w:cs="Times New Roman"/>
          <w:sz w:val="24"/>
          <w:szCs w:val="24"/>
        </w:rPr>
        <w:t>the questionnaires in this study assessed the</w:t>
      </w:r>
      <w:r w:rsidR="00EA249A" w:rsidRPr="00ED368A">
        <w:rPr>
          <w:rFonts w:ascii="Times New Roman" w:hAnsi="Times New Roman" w:cs="Times New Roman"/>
          <w:sz w:val="24"/>
          <w:szCs w:val="24"/>
        </w:rPr>
        <w:t xml:space="preserve"> self-rated</w:t>
      </w:r>
      <w:r w:rsidR="00DF7788" w:rsidRPr="00ED368A">
        <w:rPr>
          <w:rFonts w:ascii="Times New Roman" w:hAnsi="Times New Roman" w:cs="Times New Roman"/>
          <w:sz w:val="24"/>
          <w:szCs w:val="24"/>
        </w:rPr>
        <w:t xml:space="preserve"> </w:t>
      </w:r>
      <w:r w:rsidR="001521C5" w:rsidRPr="00ED368A">
        <w:rPr>
          <w:rFonts w:ascii="Times New Roman" w:hAnsi="Times New Roman" w:cs="Times New Roman"/>
          <w:sz w:val="24"/>
          <w:szCs w:val="24"/>
        </w:rPr>
        <w:t>frequen</w:t>
      </w:r>
      <w:r w:rsidR="00DF7788" w:rsidRPr="00ED368A">
        <w:rPr>
          <w:rFonts w:ascii="Times New Roman" w:hAnsi="Times New Roman" w:cs="Times New Roman"/>
          <w:sz w:val="24"/>
          <w:szCs w:val="24"/>
        </w:rPr>
        <w:t xml:space="preserve">cy of using specific strategies, but not their effectiveness. </w:t>
      </w:r>
      <w:r w:rsidR="001914C7" w:rsidRPr="00ED368A">
        <w:rPr>
          <w:rFonts w:ascii="Times New Roman" w:hAnsi="Times New Roman" w:cs="Times New Roman"/>
          <w:sz w:val="24"/>
          <w:szCs w:val="24"/>
        </w:rPr>
        <w:t>I</w:t>
      </w:r>
      <w:r w:rsidR="00DF7788" w:rsidRPr="00ED368A">
        <w:rPr>
          <w:rFonts w:ascii="Times New Roman" w:hAnsi="Times New Roman" w:cs="Times New Roman"/>
          <w:sz w:val="24"/>
          <w:szCs w:val="24"/>
        </w:rPr>
        <w:t xml:space="preserve">t is possible that the trainings were particularly effective at increasing the power of a given strategy. </w:t>
      </w:r>
      <w:r w:rsidR="0048767E" w:rsidRPr="00ED368A">
        <w:rPr>
          <w:rFonts w:ascii="Times New Roman" w:hAnsi="Times New Roman" w:cs="Times New Roman"/>
          <w:sz w:val="24"/>
          <w:szCs w:val="24"/>
        </w:rPr>
        <w:t xml:space="preserve"> </w:t>
      </w:r>
    </w:p>
    <w:p w14:paraId="061B257C" w14:textId="3C9C2016" w:rsidR="00DA0D11" w:rsidRPr="00ED368A" w:rsidRDefault="00941F32" w:rsidP="007073FD">
      <w:pPr>
        <w:spacing w:line="480" w:lineRule="auto"/>
        <w:ind w:firstLine="720"/>
        <w:rPr>
          <w:rFonts w:ascii="Times New Roman" w:hAnsi="Times New Roman" w:cs="Times New Roman"/>
          <w:sz w:val="24"/>
          <w:szCs w:val="24"/>
        </w:rPr>
      </w:pPr>
      <w:r w:rsidRPr="00ED368A">
        <w:rPr>
          <w:rFonts w:ascii="Times New Roman" w:hAnsi="Times New Roman" w:cs="Times New Roman"/>
          <w:sz w:val="24"/>
          <w:szCs w:val="24"/>
        </w:rPr>
        <w:t>H</w:t>
      </w:r>
      <w:r w:rsidR="00F540BB" w:rsidRPr="00ED368A">
        <w:rPr>
          <w:rFonts w:ascii="Times New Roman" w:hAnsi="Times New Roman" w:cs="Times New Roman"/>
          <w:sz w:val="24"/>
          <w:szCs w:val="24"/>
        </w:rPr>
        <w:t xml:space="preserve">ere we </w:t>
      </w:r>
      <w:r w:rsidRPr="00ED368A">
        <w:rPr>
          <w:rFonts w:ascii="Times New Roman" w:hAnsi="Times New Roman" w:cs="Times New Roman"/>
          <w:sz w:val="24"/>
          <w:szCs w:val="24"/>
        </w:rPr>
        <w:t>used</w:t>
      </w:r>
      <w:r w:rsidR="00F540BB" w:rsidRPr="00ED368A">
        <w:rPr>
          <w:rFonts w:ascii="Times New Roman" w:hAnsi="Times New Roman" w:cs="Times New Roman"/>
          <w:sz w:val="24"/>
          <w:szCs w:val="24"/>
        </w:rPr>
        <w:t xml:space="preserve"> classical psychological trait questionnaires</w:t>
      </w:r>
      <w:r w:rsidRPr="00ED368A">
        <w:rPr>
          <w:rFonts w:ascii="Times New Roman" w:hAnsi="Times New Roman" w:cs="Times New Roman"/>
          <w:sz w:val="24"/>
          <w:szCs w:val="24"/>
        </w:rPr>
        <w:t xml:space="preserve"> of emotion regulation</w:t>
      </w:r>
      <w:r w:rsidR="002672B3" w:rsidRPr="00ED368A">
        <w:rPr>
          <w:rFonts w:ascii="Times New Roman" w:hAnsi="Times New Roman" w:cs="Times New Roman"/>
          <w:sz w:val="24"/>
          <w:szCs w:val="24"/>
        </w:rPr>
        <w:t>,</w:t>
      </w:r>
      <w:r w:rsidRPr="00ED368A">
        <w:rPr>
          <w:rFonts w:ascii="Times New Roman" w:hAnsi="Times New Roman" w:cs="Times New Roman"/>
          <w:sz w:val="24"/>
          <w:szCs w:val="24"/>
        </w:rPr>
        <w:t xml:space="preserve"> which, of course, have their limitations. S</w:t>
      </w:r>
      <w:r w:rsidR="00DF7788" w:rsidRPr="00ED368A">
        <w:rPr>
          <w:rFonts w:ascii="Times New Roman" w:hAnsi="Times New Roman" w:cs="Times New Roman"/>
          <w:sz w:val="24"/>
          <w:szCs w:val="24"/>
        </w:rPr>
        <w:t>elf-reports, especially on two-item subscales, can be difficult to interpret due to their low reliabilities</w:t>
      </w:r>
      <w:r w:rsidRPr="00ED368A">
        <w:rPr>
          <w:rFonts w:ascii="Times New Roman" w:hAnsi="Times New Roman" w:cs="Times New Roman"/>
          <w:sz w:val="24"/>
          <w:szCs w:val="24"/>
        </w:rPr>
        <w:t xml:space="preserve"> and are furthermore </w:t>
      </w:r>
      <w:r w:rsidR="00DC4DB0" w:rsidRPr="00ED368A">
        <w:rPr>
          <w:rFonts w:ascii="Times New Roman" w:hAnsi="Times New Roman" w:cs="Times New Roman"/>
          <w:sz w:val="24"/>
          <w:szCs w:val="24"/>
        </w:rPr>
        <w:t>susceptible to demand characteristics</w:t>
      </w:r>
      <w:r w:rsidRPr="00ED368A">
        <w:rPr>
          <w:rFonts w:ascii="Times New Roman" w:hAnsi="Times New Roman" w:cs="Times New Roman"/>
          <w:sz w:val="24"/>
          <w:szCs w:val="24"/>
        </w:rPr>
        <w:t xml:space="preserve"> and self-presentation motives</w:t>
      </w:r>
      <w:r w:rsidR="00DC4DB0" w:rsidRPr="00ED368A">
        <w:rPr>
          <w:rFonts w:ascii="Times New Roman" w:hAnsi="Times New Roman" w:cs="Times New Roman"/>
          <w:sz w:val="24"/>
          <w:szCs w:val="24"/>
        </w:rPr>
        <w:t xml:space="preserve">. This might be especially the case in the ReSource Project, where participants spent a </w:t>
      </w:r>
      <w:r w:rsidRPr="00ED368A">
        <w:rPr>
          <w:rFonts w:ascii="Times New Roman" w:hAnsi="Times New Roman" w:cs="Times New Roman"/>
          <w:sz w:val="24"/>
          <w:szCs w:val="24"/>
        </w:rPr>
        <w:t xml:space="preserve">great deal </w:t>
      </w:r>
      <w:r w:rsidR="00DC4DB0" w:rsidRPr="00ED368A">
        <w:rPr>
          <w:rFonts w:ascii="Times New Roman" w:hAnsi="Times New Roman" w:cs="Times New Roman"/>
          <w:sz w:val="24"/>
          <w:szCs w:val="24"/>
        </w:rPr>
        <w:t xml:space="preserve">of time conducting the daily meditation practice and the frequent neuroscientific and psychological testing. </w:t>
      </w:r>
      <w:r w:rsidR="00870B9D" w:rsidRPr="00ED368A">
        <w:rPr>
          <w:rFonts w:ascii="Times New Roman" w:hAnsi="Times New Roman" w:cs="Times New Roman"/>
          <w:sz w:val="24"/>
          <w:szCs w:val="24"/>
        </w:rPr>
        <w:t>Nevertheless</w:t>
      </w:r>
      <w:r w:rsidR="008E2F27" w:rsidRPr="00ED368A">
        <w:rPr>
          <w:rFonts w:ascii="Times New Roman" w:hAnsi="Times New Roman" w:cs="Times New Roman"/>
          <w:sz w:val="24"/>
          <w:szCs w:val="24"/>
        </w:rPr>
        <w:t xml:space="preserve">, </w:t>
      </w:r>
      <w:r w:rsidR="008E2F27" w:rsidRPr="00ED368A">
        <w:rPr>
          <w:rFonts w:ascii="Times New Roman" w:hAnsi="Times New Roman" w:cs="Times New Roman"/>
          <w:sz w:val="24"/>
          <w:szCs w:val="24"/>
        </w:rPr>
        <w:lastRenderedPageBreak/>
        <w:t xml:space="preserve">specific </w:t>
      </w:r>
      <w:r w:rsidRPr="00ED368A">
        <w:rPr>
          <w:rFonts w:ascii="Times New Roman" w:hAnsi="Times New Roman" w:cs="Times New Roman"/>
          <w:sz w:val="24"/>
          <w:szCs w:val="24"/>
        </w:rPr>
        <w:t xml:space="preserve">patterns </w:t>
      </w:r>
      <w:r w:rsidR="008E2F27" w:rsidRPr="00ED368A">
        <w:rPr>
          <w:rFonts w:ascii="Times New Roman" w:hAnsi="Times New Roman" w:cs="Times New Roman"/>
          <w:sz w:val="24"/>
          <w:szCs w:val="24"/>
        </w:rPr>
        <w:t>in the self-reported use</w:t>
      </w:r>
      <w:r w:rsidR="00D37835" w:rsidRPr="00ED368A">
        <w:rPr>
          <w:rFonts w:ascii="Times New Roman" w:hAnsi="Times New Roman" w:cs="Times New Roman"/>
          <w:sz w:val="24"/>
          <w:szCs w:val="24"/>
        </w:rPr>
        <w:t xml:space="preserve"> of distinct strategies</w:t>
      </w:r>
      <w:r w:rsidR="00870B9D" w:rsidRPr="00ED368A">
        <w:rPr>
          <w:rFonts w:ascii="Times New Roman" w:hAnsi="Times New Roman" w:cs="Times New Roman"/>
          <w:sz w:val="24"/>
          <w:szCs w:val="24"/>
        </w:rPr>
        <w:t xml:space="preserve"> </w:t>
      </w:r>
      <w:r w:rsidRPr="00ED368A">
        <w:rPr>
          <w:rFonts w:ascii="Times New Roman" w:hAnsi="Times New Roman" w:cs="Times New Roman"/>
          <w:sz w:val="24"/>
          <w:szCs w:val="24"/>
        </w:rPr>
        <w:t xml:space="preserve">emerged </w:t>
      </w:r>
      <w:r w:rsidR="00870B9D" w:rsidRPr="00ED368A">
        <w:rPr>
          <w:rFonts w:ascii="Times New Roman" w:hAnsi="Times New Roman" w:cs="Times New Roman"/>
          <w:sz w:val="24"/>
          <w:szCs w:val="24"/>
        </w:rPr>
        <w:t xml:space="preserve">as a result of </w:t>
      </w:r>
      <w:r w:rsidRPr="00ED368A">
        <w:rPr>
          <w:rFonts w:ascii="Times New Roman" w:hAnsi="Times New Roman" w:cs="Times New Roman"/>
          <w:sz w:val="24"/>
          <w:szCs w:val="24"/>
        </w:rPr>
        <w:t xml:space="preserve">the </w:t>
      </w:r>
      <w:r w:rsidR="009E20F0" w:rsidRPr="00ED368A">
        <w:rPr>
          <w:rFonts w:ascii="Times New Roman" w:hAnsi="Times New Roman" w:cs="Times New Roman"/>
          <w:sz w:val="24"/>
          <w:szCs w:val="24"/>
        </w:rPr>
        <w:t xml:space="preserve">socio-cognitive </w:t>
      </w:r>
      <w:r w:rsidR="00870B9D" w:rsidRPr="00ED368A">
        <w:rPr>
          <w:rFonts w:ascii="Times New Roman" w:hAnsi="Times New Roman" w:cs="Times New Roman"/>
          <w:sz w:val="24"/>
          <w:szCs w:val="24"/>
        </w:rPr>
        <w:t xml:space="preserve">and </w:t>
      </w:r>
      <w:r w:rsidR="009E20F0" w:rsidRPr="00ED368A">
        <w:rPr>
          <w:rFonts w:ascii="Times New Roman" w:hAnsi="Times New Roman" w:cs="Times New Roman"/>
          <w:sz w:val="24"/>
          <w:szCs w:val="24"/>
        </w:rPr>
        <w:t>socio-affective</w:t>
      </w:r>
      <w:r w:rsidR="00870B9D" w:rsidRPr="00ED368A">
        <w:rPr>
          <w:rFonts w:ascii="Times New Roman" w:hAnsi="Times New Roman" w:cs="Times New Roman"/>
          <w:sz w:val="24"/>
          <w:szCs w:val="24"/>
        </w:rPr>
        <w:t xml:space="preserve"> trainings</w:t>
      </w:r>
      <w:r w:rsidR="008E2F27" w:rsidRPr="00ED368A">
        <w:rPr>
          <w:rFonts w:ascii="Times New Roman" w:hAnsi="Times New Roman" w:cs="Times New Roman"/>
          <w:sz w:val="24"/>
          <w:szCs w:val="24"/>
        </w:rPr>
        <w:t>.</w:t>
      </w:r>
      <w:r w:rsidR="004D751B" w:rsidRPr="00ED368A">
        <w:rPr>
          <w:rFonts w:ascii="Times New Roman" w:hAnsi="Times New Roman" w:cs="Times New Roman"/>
          <w:sz w:val="24"/>
          <w:szCs w:val="24"/>
        </w:rPr>
        <w:t xml:space="preserve"> </w:t>
      </w:r>
      <w:r w:rsidR="00D37835" w:rsidRPr="00ED368A">
        <w:rPr>
          <w:rFonts w:ascii="Times New Roman" w:hAnsi="Times New Roman" w:cs="Times New Roman"/>
          <w:sz w:val="24"/>
          <w:szCs w:val="24"/>
        </w:rPr>
        <w:t>F</w:t>
      </w:r>
      <w:r w:rsidR="004D751B" w:rsidRPr="00ED368A">
        <w:rPr>
          <w:rFonts w:ascii="Times New Roman" w:hAnsi="Times New Roman" w:cs="Times New Roman"/>
          <w:sz w:val="24"/>
          <w:szCs w:val="24"/>
        </w:rPr>
        <w:t xml:space="preserve">urther research should </w:t>
      </w:r>
      <w:r w:rsidR="00D37835" w:rsidRPr="00ED368A">
        <w:rPr>
          <w:rFonts w:ascii="Times New Roman" w:hAnsi="Times New Roman" w:cs="Times New Roman"/>
          <w:sz w:val="24"/>
          <w:szCs w:val="24"/>
        </w:rPr>
        <w:t>investigate</w:t>
      </w:r>
      <w:r w:rsidR="003865A5" w:rsidRPr="00ED368A">
        <w:rPr>
          <w:rFonts w:ascii="Times New Roman" w:hAnsi="Times New Roman" w:cs="Times New Roman"/>
          <w:sz w:val="24"/>
          <w:szCs w:val="24"/>
        </w:rPr>
        <w:t xml:space="preserve"> </w:t>
      </w:r>
      <w:r w:rsidR="004D751B" w:rsidRPr="00ED368A">
        <w:rPr>
          <w:rFonts w:ascii="Times New Roman" w:hAnsi="Times New Roman" w:cs="Times New Roman"/>
          <w:sz w:val="24"/>
          <w:szCs w:val="24"/>
        </w:rPr>
        <w:t>how these</w:t>
      </w:r>
      <w:r w:rsidR="00A357B9" w:rsidRPr="00ED368A">
        <w:rPr>
          <w:rFonts w:ascii="Times New Roman" w:hAnsi="Times New Roman" w:cs="Times New Roman"/>
          <w:sz w:val="24"/>
          <w:szCs w:val="24"/>
        </w:rPr>
        <w:t xml:space="preserve"> changes in self-reports </w:t>
      </w:r>
      <w:r w:rsidR="004D751B" w:rsidRPr="00ED368A">
        <w:rPr>
          <w:rFonts w:ascii="Times New Roman" w:hAnsi="Times New Roman" w:cs="Times New Roman"/>
          <w:sz w:val="24"/>
          <w:szCs w:val="24"/>
        </w:rPr>
        <w:t xml:space="preserve">relate to </w:t>
      </w:r>
      <w:r w:rsidR="00775923" w:rsidRPr="00ED368A">
        <w:rPr>
          <w:rFonts w:ascii="Times New Roman" w:hAnsi="Times New Roman" w:cs="Times New Roman"/>
          <w:sz w:val="24"/>
          <w:szCs w:val="24"/>
        </w:rPr>
        <w:t xml:space="preserve">behaviorally measured </w:t>
      </w:r>
      <w:r w:rsidR="004D751B" w:rsidRPr="00ED368A">
        <w:rPr>
          <w:rFonts w:ascii="Times New Roman" w:hAnsi="Times New Roman" w:cs="Times New Roman"/>
          <w:sz w:val="24"/>
          <w:szCs w:val="24"/>
        </w:rPr>
        <w:t xml:space="preserve">emotion regulation and to </w:t>
      </w:r>
      <w:r w:rsidR="00870B9D" w:rsidRPr="00ED368A">
        <w:rPr>
          <w:rFonts w:ascii="Times New Roman" w:hAnsi="Times New Roman" w:cs="Times New Roman"/>
          <w:sz w:val="24"/>
          <w:szCs w:val="24"/>
        </w:rPr>
        <w:t>the flexible deployment</w:t>
      </w:r>
      <w:r w:rsidR="007073FD" w:rsidRPr="00ED368A">
        <w:rPr>
          <w:rFonts w:ascii="Times New Roman" w:hAnsi="Times New Roman" w:cs="Times New Roman"/>
          <w:sz w:val="24"/>
          <w:szCs w:val="24"/>
        </w:rPr>
        <w:t xml:space="preserve"> </w:t>
      </w:r>
      <w:r w:rsidR="004D751B" w:rsidRPr="00ED368A">
        <w:rPr>
          <w:rFonts w:ascii="Times New Roman" w:hAnsi="Times New Roman" w:cs="Times New Roman"/>
          <w:sz w:val="24"/>
          <w:szCs w:val="24"/>
        </w:rPr>
        <w:t>of cognitive and alternative strategies</w:t>
      </w:r>
      <w:r w:rsidR="00870B9D" w:rsidRPr="00ED368A">
        <w:rPr>
          <w:rFonts w:ascii="Times New Roman" w:hAnsi="Times New Roman" w:cs="Times New Roman"/>
          <w:sz w:val="24"/>
          <w:szCs w:val="24"/>
        </w:rPr>
        <w:t xml:space="preserve"> in everyday life</w:t>
      </w:r>
      <w:r w:rsidR="004D751B" w:rsidRPr="00ED368A">
        <w:rPr>
          <w:rFonts w:ascii="Times New Roman" w:hAnsi="Times New Roman" w:cs="Times New Roman"/>
          <w:sz w:val="24"/>
          <w:szCs w:val="24"/>
        </w:rPr>
        <w:t>.</w:t>
      </w:r>
    </w:p>
    <w:p w14:paraId="5A79BFF7" w14:textId="0CF7B83F" w:rsidR="009B3FEC" w:rsidRPr="00B828AA" w:rsidRDefault="00DA0D11" w:rsidP="007073FD">
      <w:pPr>
        <w:spacing w:line="480" w:lineRule="auto"/>
        <w:ind w:firstLine="720"/>
        <w:rPr>
          <w:rFonts w:ascii="Times New Roman" w:hAnsi="Times New Roman" w:cs="Times New Roman"/>
          <w:sz w:val="24"/>
          <w:szCs w:val="24"/>
        </w:rPr>
      </w:pPr>
      <w:r w:rsidRPr="00ED368A">
        <w:rPr>
          <w:rFonts w:ascii="Times New Roman" w:hAnsi="Times New Roman" w:cs="Times New Roman"/>
          <w:sz w:val="24"/>
          <w:szCs w:val="24"/>
        </w:rPr>
        <w:t xml:space="preserve">Finally, </w:t>
      </w:r>
      <w:r w:rsidR="00F55D4E" w:rsidRPr="00ED368A">
        <w:rPr>
          <w:rFonts w:ascii="Times New Roman" w:hAnsi="Times New Roman" w:cs="Times New Roman"/>
          <w:sz w:val="24"/>
          <w:szCs w:val="24"/>
        </w:rPr>
        <w:t>we designed the study to cultivate very specific skills in each module and thus tried to isolate these skills as much as possible</w:t>
      </w:r>
      <w:r w:rsidR="00941F32" w:rsidRPr="00ED368A">
        <w:rPr>
          <w:rFonts w:ascii="Times New Roman" w:hAnsi="Times New Roman" w:cs="Times New Roman"/>
          <w:sz w:val="24"/>
          <w:szCs w:val="24"/>
        </w:rPr>
        <w:t xml:space="preserve">. We placed the Presence module at the beginning of the training cycle based on Buddhist ideas about the necessity to initially train attention before training more complex skills </w:t>
      </w:r>
      <w:r w:rsidR="00941F32" w:rsidRPr="00ED368A">
        <w:rPr>
          <w:rFonts w:ascii="Times New Roman" w:hAnsi="Times New Roman" w:cs="Times New Roman"/>
          <w:sz w:val="24"/>
          <w:szCs w:val="24"/>
        </w:rPr>
        <w:fldChar w:fldCharType="begin" w:fldLock="1"/>
      </w:r>
      <w:r w:rsidR="00941F32" w:rsidRPr="00ED368A">
        <w:rPr>
          <w:rFonts w:ascii="Times New Roman" w:hAnsi="Times New Roman" w:cs="Times New Roman"/>
          <w:sz w:val="24"/>
          <w:szCs w:val="24"/>
        </w:rPr>
        <w:instrText>ADDIN CSL_CITATION { "citationItems" : [ { "id" : "ITEM-1", "itemData" : { "DOI" : "10.1111/j.1749-6632.2009.04405.x", "ISBN" : "9781573316774", "ISSN" : "00778923", "PMID" : "19735247", "abstract" : "Among the modern versions of mindfulness, mindfulness based stress reduction (MBSR) has played the key role in introducing mindfulness practice to the field of psychology and medicine. In fact, the efforts to integrate mindfulness into psychology have resulted in further adaptation of MBSR into more secular and psychological forms as well as the creation of a number of mindfulness measures such as the Mindful Attention Awareness Scale, the Freiburg Mindfulness Inventory, the Kentucky Inventory of Mindfulness Skills, and the Cognitive and Affective Mindfulness Scale. At the same time there is increasing scrutiny of mindfulness that goes beyond the initial positive efficacy studies resulting in several important questions being raised. These range from the absence of an operational definition of mindfulness as well as little evidence for the mechanisms of mindfulness that account for outcome changes for various psychopathology and medical conditions. Questions about the defining characteristics of mindfulness are also being raised such as the lack of differentiation between the features called attention and awareness and the interchangeable use of the two terms in modern descriptions of mindfulness. Such questions resonate with traditional practitioners of Buddhist contemplative psychology for whom attention signifies an every-changing factor of consciousness, while awareness refers to a stable and specific state of consciousness.", "author" : [ { "dropping-particle" : "", "family" : "Rapgay", "given" : "Lobsang", "non-dropping-particle" : "", "parse-names" : false, "suffix" : "" }, { "dropping-particle" : "", "family" : "Bystrisky", "given" : "Alexander", "non-dropping-particle" : "", "parse-names" : false, "suffix" : "" } ], "container-title" : "Annals of the New York Academy of Sciences", "id" : "ITEM-1", "issued" : { "date-parts" : [ [ "2009" ] ] }, "page" : "148-162", "title" : "Classical mindfulness: An introduction to its theory and practice for clinical application", "type" : "article-journal", "volume" : "1172" }, "uris" : [ "http://www.mendeley.com/documents/?uuid=11bdb02d-4341-496c-a113-f8b68f65fc16" ] }, { "id" : "ITEM-2", "itemData" : { "author" : [ { "dropping-particle" : "", "family" : "Wallace", "given" : "B Alan", "non-dropping-particle" : "", "parse-names" : false, "suffix" : "" } ], "id" : "ITEM-2", "issued" : { "date-parts" : [ [ "2006" ] ] }, "publisher" : "Wisdom Publications", "publisher-place" : "Sommerville, MA", "title" : "The Attention Revolution", "type" : "book" }, "uris" : [ "http://www.mendeley.com/documents/?uuid=e203fd2a-d265-4587-98dc-ebe8b371474b" ] } ], "mendeley" : { "formattedCitation" : "(Rapgay &amp; Bystrisky, 2009; Wallace, 2006)", "plainTextFormattedCitation" : "(Rapgay &amp; Bystrisky, 2009; Wallace, 2006)", "previouslyFormattedCitation" : "(Rapgay &amp; Bystrisky, 2009; Wallace, 2006)" }, "properties" : {  }, "schema" : "https://github.com/citation-style-language/schema/raw/master/csl-citation.json" }</w:instrText>
      </w:r>
      <w:r w:rsidR="00941F32" w:rsidRPr="00ED368A">
        <w:rPr>
          <w:rFonts w:ascii="Times New Roman" w:hAnsi="Times New Roman" w:cs="Times New Roman"/>
          <w:sz w:val="24"/>
          <w:szCs w:val="24"/>
        </w:rPr>
        <w:fldChar w:fldCharType="separate"/>
      </w:r>
      <w:r w:rsidR="00941F32" w:rsidRPr="00ED368A">
        <w:rPr>
          <w:rFonts w:ascii="Times New Roman" w:hAnsi="Times New Roman" w:cs="Times New Roman"/>
          <w:noProof/>
          <w:sz w:val="24"/>
          <w:szCs w:val="24"/>
        </w:rPr>
        <w:t>(Rapgay &amp; Bystrisky, 2009; Wallace, 2006)</w:t>
      </w:r>
      <w:r w:rsidR="00941F32" w:rsidRPr="00ED368A">
        <w:rPr>
          <w:rFonts w:ascii="Times New Roman" w:hAnsi="Times New Roman" w:cs="Times New Roman"/>
          <w:sz w:val="24"/>
          <w:szCs w:val="24"/>
        </w:rPr>
        <w:fldChar w:fldCharType="end"/>
      </w:r>
      <w:r w:rsidR="00941F32" w:rsidRPr="00ED368A">
        <w:rPr>
          <w:rFonts w:ascii="Times New Roman" w:hAnsi="Times New Roman" w:cs="Times New Roman"/>
          <w:sz w:val="24"/>
          <w:szCs w:val="24"/>
        </w:rPr>
        <w:t xml:space="preserve">. </w:t>
      </w:r>
      <w:r w:rsidR="00AA7D0A" w:rsidRPr="00ED368A">
        <w:rPr>
          <w:rFonts w:ascii="Times New Roman" w:hAnsi="Times New Roman" w:cs="Times New Roman"/>
          <w:sz w:val="24"/>
          <w:szCs w:val="24"/>
        </w:rPr>
        <w:t>T</w:t>
      </w:r>
      <w:r w:rsidR="00941F32" w:rsidRPr="00ED368A">
        <w:rPr>
          <w:rFonts w:ascii="Times New Roman" w:hAnsi="Times New Roman" w:cs="Times New Roman"/>
          <w:sz w:val="24"/>
          <w:szCs w:val="24"/>
        </w:rPr>
        <w:t xml:space="preserve">his meant that </w:t>
      </w:r>
      <w:r w:rsidR="000870F7" w:rsidRPr="00ED368A">
        <w:rPr>
          <w:rFonts w:ascii="Times New Roman" w:hAnsi="Times New Roman" w:cs="Times New Roman"/>
          <w:sz w:val="24"/>
          <w:szCs w:val="24"/>
        </w:rPr>
        <w:t>the Presence module</w:t>
      </w:r>
      <w:r w:rsidR="00AA7D0A" w:rsidRPr="00ED368A">
        <w:rPr>
          <w:rFonts w:ascii="Times New Roman" w:hAnsi="Times New Roman" w:cs="Times New Roman"/>
          <w:sz w:val="24"/>
          <w:szCs w:val="24"/>
        </w:rPr>
        <w:t>, unlike the other two,</w:t>
      </w:r>
      <w:r w:rsidR="000870F7" w:rsidRPr="00ED368A">
        <w:rPr>
          <w:rFonts w:ascii="Times New Roman" w:hAnsi="Times New Roman" w:cs="Times New Roman"/>
          <w:sz w:val="24"/>
          <w:szCs w:val="24"/>
        </w:rPr>
        <w:t xml:space="preserve"> was only </w:t>
      </w:r>
      <w:r w:rsidR="00AA7D0A" w:rsidRPr="00ED368A">
        <w:rPr>
          <w:rFonts w:ascii="Times New Roman" w:hAnsi="Times New Roman" w:cs="Times New Roman"/>
          <w:sz w:val="24"/>
          <w:szCs w:val="24"/>
        </w:rPr>
        <w:t xml:space="preserve">ever </w:t>
      </w:r>
      <w:r w:rsidR="000870F7" w:rsidRPr="00ED368A">
        <w:rPr>
          <w:rFonts w:ascii="Times New Roman" w:hAnsi="Times New Roman" w:cs="Times New Roman"/>
          <w:sz w:val="24"/>
          <w:szCs w:val="24"/>
        </w:rPr>
        <w:t>carried out in the first three months</w:t>
      </w:r>
      <w:r w:rsidR="00AA7D0A" w:rsidRPr="00ED368A">
        <w:rPr>
          <w:rFonts w:ascii="Times New Roman" w:hAnsi="Times New Roman" w:cs="Times New Roman"/>
          <w:sz w:val="24"/>
          <w:szCs w:val="24"/>
        </w:rPr>
        <w:t>.</w:t>
      </w:r>
      <w:r w:rsidR="000870F7" w:rsidRPr="00ED368A">
        <w:rPr>
          <w:rFonts w:ascii="Times New Roman" w:hAnsi="Times New Roman" w:cs="Times New Roman"/>
          <w:sz w:val="24"/>
          <w:szCs w:val="24"/>
        </w:rPr>
        <w:t xml:space="preserve"> </w:t>
      </w:r>
      <w:r w:rsidR="00AA7D0A" w:rsidRPr="00ED368A">
        <w:rPr>
          <w:rFonts w:ascii="Times New Roman" w:hAnsi="Times New Roman" w:cs="Times New Roman"/>
          <w:sz w:val="24"/>
          <w:szCs w:val="24"/>
        </w:rPr>
        <w:t xml:space="preserve">As a consequence, the Affect module of Cohort 3 (which was also carried out in the first three months) provides the fairest comparison group to the Presence modules and other comparisons should be made with caution. In </w:t>
      </w:r>
      <w:r w:rsidR="002672B3" w:rsidRPr="00ED368A">
        <w:rPr>
          <w:rFonts w:ascii="Times New Roman" w:hAnsi="Times New Roman" w:cs="Times New Roman"/>
          <w:sz w:val="24"/>
          <w:szCs w:val="24"/>
        </w:rPr>
        <w:t>principle,</w:t>
      </w:r>
      <w:r w:rsidR="00AA7D0A" w:rsidRPr="00ED368A">
        <w:rPr>
          <w:rFonts w:ascii="Times New Roman" w:hAnsi="Times New Roman" w:cs="Times New Roman"/>
          <w:sz w:val="24"/>
          <w:szCs w:val="24"/>
        </w:rPr>
        <w:t xml:space="preserve"> i</w:t>
      </w:r>
      <w:r w:rsidR="000870F7" w:rsidRPr="00ED368A">
        <w:rPr>
          <w:rFonts w:ascii="Times New Roman" w:hAnsi="Times New Roman" w:cs="Times New Roman"/>
          <w:sz w:val="24"/>
          <w:szCs w:val="24"/>
        </w:rPr>
        <w:t xml:space="preserve">t is </w:t>
      </w:r>
      <w:r w:rsidR="00AA7D0A" w:rsidRPr="00ED368A">
        <w:rPr>
          <w:rFonts w:ascii="Times New Roman" w:hAnsi="Times New Roman" w:cs="Times New Roman"/>
          <w:sz w:val="24"/>
          <w:szCs w:val="24"/>
        </w:rPr>
        <w:t xml:space="preserve">possible that the </w:t>
      </w:r>
      <w:r w:rsidR="000870F7" w:rsidRPr="00ED368A">
        <w:rPr>
          <w:rFonts w:ascii="Times New Roman" w:hAnsi="Times New Roman" w:cs="Times New Roman"/>
          <w:sz w:val="24"/>
          <w:szCs w:val="24"/>
        </w:rPr>
        <w:t xml:space="preserve">Presence module </w:t>
      </w:r>
      <w:r w:rsidR="00AA7D0A" w:rsidRPr="00ED368A">
        <w:rPr>
          <w:rFonts w:ascii="Times New Roman" w:hAnsi="Times New Roman" w:cs="Times New Roman"/>
          <w:sz w:val="24"/>
          <w:szCs w:val="24"/>
        </w:rPr>
        <w:t xml:space="preserve">might have produced </w:t>
      </w:r>
      <w:r w:rsidR="007D7CC0" w:rsidRPr="00ED368A">
        <w:rPr>
          <w:rFonts w:ascii="Times New Roman" w:hAnsi="Times New Roman" w:cs="Times New Roman"/>
          <w:sz w:val="24"/>
          <w:szCs w:val="24"/>
        </w:rPr>
        <w:t>stronger effects if it had been added after the other modules.</w:t>
      </w:r>
      <w:r w:rsidR="00AA7D0A" w:rsidRPr="00ED368A">
        <w:rPr>
          <w:rFonts w:ascii="Times New Roman" w:hAnsi="Times New Roman" w:cs="Times New Roman"/>
          <w:sz w:val="24"/>
          <w:szCs w:val="24"/>
        </w:rPr>
        <w:t xml:space="preserve"> But given its role as a building block for the others, this arrangement would be difficult to justify theoretically.</w:t>
      </w:r>
      <w:r w:rsidR="007D7CC0" w:rsidRPr="00ED368A">
        <w:rPr>
          <w:rFonts w:ascii="Times New Roman" w:hAnsi="Times New Roman" w:cs="Times New Roman"/>
          <w:sz w:val="24"/>
          <w:szCs w:val="24"/>
        </w:rPr>
        <w:t xml:space="preserve"> </w:t>
      </w:r>
      <w:r w:rsidR="002575CB" w:rsidRPr="00ED368A">
        <w:rPr>
          <w:rFonts w:ascii="Times New Roman" w:hAnsi="Times New Roman" w:cs="Times New Roman"/>
          <w:sz w:val="24"/>
          <w:szCs w:val="24"/>
        </w:rPr>
        <w:t>Also with regards to the structure of the training, we</w:t>
      </w:r>
      <w:r w:rsidR="002672B3" w:rsidRPr="00ED368A">
        <w:rPr>
          <w:rFonts w:ascii="Times New Roman" w:hAnsi="Times New Roman" w:cs="Times New Roman"/>
          <w:sz w:val="24"/>
          <w:szCs w:val="24"/>
        </w:rPr>
        <w:t xml:space="preserve"> </w:t>
      </w:r>
      <w:r w:rsidR="00874519" w:rsidRPr="00ED368A">
        <w:rPr>
          <w:rFonts w:ascii="Times New Roman" w:hAnsi="Times New Roman" w:cs="Times New Roman"/>
          <w:sz w:val="24"/>
          <w:szCs w:val="24"/>
        </w:rPr>
        <w:t xml:space="preserve">included </w:t>
      </w:r>
      <w:r w:rsidR="001534FA" w:rsidRPr="00ED368A">
        <w:rPr>
          <w:rFonts w:ascii="Times New Roman" w:hAnsi="Times New Roman" w:cs="Times New Roman"/>
          <w:sz w:val="24"/>
          <w:szCs w:val="24"/>
        </w:rPr>
        <w:t xml:space="preserve">several different and partly </w:t>
      </w:r>
      <w:r w:rsidR="00874519" w:rsidRPr="00ED368A">
        <w:rPr>
          <w:rFonts w:ascii="Times New Roman" w:hAnsi="Times New Roman" w:cs="Times New Roman"/>
          <w:sz w:val="24"/>
          <w:szCs w:val="24"/>
        </w:rPr>
        <w:t xml:space="preserve">rather novel exercises </w:t>
      </w:r>
      <w:r w:rsidR="00FE31DF" w:rsidRPr="00ED368A">
        <w:rPr>
          <w:rFonts w:ascii="Times New Roman" w:hAnsi="Times New Roman" w:cs="Times New Roman"/>
          <w:sz w:val="24"/>
          <w:szCs w:val="24"/>
        </w:rPr>
        <w:t>(e.g.,</w:t>
      </w:r>
      <w:r w:rsidR="00874519" w:rsidRPr="00ED368A">
        <w:rPr>
          <w:rFonts w:ascii="Times New Roman" w:hAnsi="Times New Roman" w:cs="Times New Roman"/>
          <w:sz w:val="24"/>
          <w:szCs w:val="24"/>
        </w:rPr>
        <w:t xml:space="preserve"> the </w:t>
      </w:r>
      <w:r w:rsidR="00B349FF" w:rsidRPr="00ED368A">
        <w:rPr>
          <w:rFonts w:ascii="Times New Roman" w:hAnsi="Times New Roman" w:cs="Times New Roman"/>
          <w:sz w:val="24"/>
          <w:szCs w:val="24"/>
        </w:rPr>
        <w:t xml:space="preserve">contemplative </w:t>
      </w:r>
      <w:r w:rsidR="00874519" w:rsidRPr="00ED368A">
        <w:rPr>
          <w:rFonts w:ascii="Times New Roman" w:hAnsi="Times New Roman" w:cs="Times New Roman"/>
          <w:sz w:val="24"/>
          <w:szCs w:val="24"/>
        </w:rPr>
        <w:t>dyad</w:t>
      </w:r>
      <w:r w:rsidR="00B349FF" w:rsidRPr="00ED368A">
        <w:rPr>
          <w:rFonts w:ascii="Times New Roman" w:hAnsi="Times New Roman" w:cs="Times New Roman"/>
          <w:sz w:val="24"/>
          <w:szCs w:val="24"/>
        </w:rPr>
        <w:t xml:space="preserve"> as intersubjective partner</w:t>
      </w:r>
      <w:r w:rsidR="00874519" w:rsidRPr="00ED368A">
        <w:rPr>
          <w:rFonts w:ascii="Times New Roman" w:hAnsi="Times New Roman" w:cs="Times New Roman"/>
          <w:sz w:val="24"/>
          <w:szCs w:val="24"/>
        </w:rPr>
        <w:t xml:space="preserve"> exercises</w:t>
      </w:r>
      <w:r w:rsidR="00A357B9" w:rsidRPr="00ED368A">
        <w:rPr>
          <w:rFonts w:ascii="Times New Roman" w:hAnsi="Times New Roman" w:cs="Times New Roman"/>
          <w:sz w:val="24"/>
          <w:szCs w:val="24"/>
        </w:rPr>
        <w:t>)</w:t>
      </w:r>
      <w:r w:rsidR="00874519" w:rsidRPr="00ED368A">
        <w:rPr>
          <w:rFonts w:ascii="Times New Roman" w:hAnsi="Times New Roman" w:cs="Times New Roman"/>
          <w:sz w:val="24"/>
          <w:szCs w:val="24"/>
        </w:rPr>
        <w:t xml:space="preserve"> to boost the specific </w:t>
      </w:r>
      <w:r w:rsidR="00B349FF" w:rsidRPr="00ED368A">
        <w:rPr>
          <w:rFonts w:ascii="Times New Roman" w:hAnsi="Times New Roman" w:cs="Times New Roman"/>
          <w:sz w:val="24"/>
          <w:szCs w:val="24"/>
        </w:rPr>
        <w:t>target processes of</w:t>
      </w:r>
      <w:r w:rsidR="00874519" w:rsidRPr="00ED368A">
        <w:rPr>
          <w:rFonts w:ascii="Times New Roman" w:hAnsi="Times New Roman" w:cs="Times New Roman"/>
          <w:sz w:val="24"/>
          <w:szCs w:val="24"/>
        </w:rPr>
        <w:t xml:space="preserve"> each module</w:t>
      </w:r>
      <w:r w:rsidR="00A357B9" w:rsidRPr="00ED368A">
        <w:rPr>
          <w:rFonts w:ascii="Times New Roman" w:hAnsi="Times New Roman" w:cs="Times New Roman"/>
          <w:sz w:val="24"/>
          <w:szCs w:val="24"/>
        </w:rPr>
        <w:t xml:space="preserve">. This fact prevents us from singling out the benefits of </w:t>
      </w:r>
      <w:r w:rsidR="0022184C" w:rsidRPr="00ED368A">
        <w:rPr>
          <w:rFonts w:ascii="Times New Roman" w:hAnsi="Times New Roman" w:cs="Times New Roman"/>
          <w:sz w:val="24"/>
          <w:szCs w:val="24"/>
        </w:rPr>
        <w:t>each</w:t>
      </w:r>
      <w:r w:rsidR="00A357B9" w:rsidRPr="00ED368A">
        <w:rPr>
          <w:rFonts w:ascii="Times New Roman" w:hAnsi="Times New Roman" w:cs="Times New Roman"/>
          <w:sz w:val="24"/>
          <w:szCs w:val="24"/>
        </w:rPr>
        <w:t xml:space="preserve"> specific </w:t>
      </w:r>
      <w:r w:rsidR="00B349FF" w:rsidRPr="00ED368A">
        <w:rPr>
          <w:rFonts w:ascii="Times New Roman" w:hAnsi="Times New Roman" w:cs="Times New Roman"/>
          <w:sz w:val="24"/>
          <w:szCs w:val="24"/>
        </w:rPr>
        <w:t xml:space="preserve">mental </w:t>
      </w:r>
      <w:r w:rsidR="009278FB" w:rsidRPr="00ED368A">
        <w:rPr>
          <w:rFonts w:ascii="Times New Roman" w:hAnsi="Times New Roman" w:cs="Times New Roman"/>
          <w:sz w:val="24"/>
          <w:szCs w:val="24"/>
        </w:rPr>
        <w:t>exercise</w:t>
      </w:r>
      <w:r w:rsidR="00B349FF" w:rsidRPr="00ED368A">
        <w:rPr>
          <w:rFonts w:ascii="Times New Roman" w:hAnsi="Times New Roman" w:cs="Times New Roman"/>
          <w:sz w:val="24"/>
          <w:szCs w:val="24"/>
        </w:rPr>
        <w:t xml:space="preserve">, for example </w:t>
      </w:r>
      <w:r w:rsidR="00B16D12" w:rsidRPr="00ED368A">
        <w:rPr>
          <w:rFonts w:ascii="Times New Roman" w:hAnsi="Times New Roman" w:cs="Times New Roman"/>
          <w:sz w:val="24"/>
          <w:szCs w:val="24"/>
        </w:rPr>
        <w:t>comparing</w:t>
      </w:r>
      <w:r w:rsidR="00B349FF" w:rsidRPr="00ED368A">
        <w:rPr>
          <w:rFonts w:ascii="Times New Roman" w:hAnsi="Times New Roman" w:cs="Times New Roman"/>
          <w:sz w:val="24"/>
          <w:szCs w:val="24"/>
        </w:rPr>
        <w:t xml:space="preserve"> the classic daily meditation exercise of a given module </w:t>
      </w:r>
      <w:r w:rsidR="00B16D12" w:rsidRPr="00ED368A">
        <w:rPr>
          <w:rFonts w:ascii="Times New Roman" w:hAnsi="Times New Roman" w:cs="Times New Roman"/>
          <w:sz w:val="24"/>
          <w:szCs w:val="24"/>
        </w:rPr>
        <w:t>to</w:t>
      </w:r>
      <w:r w:rsidR="00B349FF" w:rsidRPr="00ED368A">
        <w:rPr>
          <w:rFonts w:ascii="Times New Roman" w:hAnsi="Times New Roman" w:cs="Times New Roman"/>
          <w:sz w:val="24"/>
          <w:szCs w:val="24"/>
        </w:rPr>
        <w:t xml:space="preserve"> its content</w:t>
      </w:r>
      <w:r w:rsidR="009278FB" w:rsidRPr="00ED368A">
        <w:rPr>
          <w:rFonts w:ascii="Times New Roman" w:hAnsi="Times New Roman" w:cs="Times New Roman"/>
          <w:sz w:val="24"/>
          <w:szCs w:val="24"/>
        </w:rPr>
        <w:t>-</w:t>
      </w:r>
      <w:r w:rsidR="00B349FF" w:rsidRPr="00ED368A">
        <w:rPr>
          <w:rFonts w:ascii="Times New Roman" w:hAnsi="Times New Roman" w:cs="Times New Roman"/>
          <w:sz w:val="24"/>
          <w:szCs w:val="24"/>
        </w:rPr>
        <w:t>matched contemplative dyad</w:t>
      </w:r>
      <w:r w:rsidR="00A357B9" w:rsidRPr="00ED368A">
        <w:rPr>
          <w:rFonts w:ascii="Times New Roman" w:hAnsi="Times New Roman" w:cs="Times New Roman"/>
          <w:sz w:val="24"/>
          <w:szCs w:val="24"/>
        </w:rPr>
        <w:t>.</w:t>
      </w:r>
      <w:r w:rsidR="00874519" w:rsidRPr="00ED368A">
        <w:rPr>
          <w:rFonts w:ascii="Times New Roman" w:hAnsi="Times New Roman" w:cs="Times New Roman"/>
          <w:sz w:val="24"/>
          <w:szCs w:val="24"/>
        </w:rPr>
        <w:t xml:space="preserve"> Therefore, </w:t>
      </w:r>
      <w:r w:rsidR="001534FA" w:rsidRPr="00ED368A">
        <w:rPr>
          <w:rFonts w:ascii="Times New Roman" w:hAnsi="Times New Roman" w:cs="Times New Roman"/>
          <w:sz w:val="24"/>
          <w:szCs w:val="24"/>
        </w:rPr>
        <w:t>f</w:t>
      </w:r>
      <w:r w:rsidR="00874519" w:rsidRPr="00ED368A">
        <w:rPr>
          <w:rFonts w:ascii="Times New Roman" w:hAnsi="Times New Roman" w:cs="Times New Roman"/>
          <w:sz w:val="24"/>
          <w:szCs w:val="24"/>
        </w:rPr>
        <w:t xml:space="preserve">urther </w:t>
      </w:r>
      <w:r w:rsidR="000A4AF9" w:rsidRPr="00ED368A">
        <w:rPr>
          <w:rFonts w:ascii="Times New Roman" w:hAnsi="Times New Roman" w:cs="Times New Roman"/>
          <w:sz w:val="24"/>
          <w:szCs w:val="24"/>
        </w:rPr>
        <w:t xml:space="preserve">research should </w:t>
      </w:r>
      <w:r w:rsidR="00955C6B" w:rsidRPr="00ED368A">
        <w:rPr>
          <w:rFonts w:ascii="Times New Roman" w:hAnsi="Times New Roman" w:cs="Times New Roman"/>
          <w:sz w:val="24"/>
          <w:szCs w:val="24"/>
        </w:rPr>
        <w:t xml:space="preserve">adopt </w:t>
      </w:r>
      <w:r w:rsidR="00874519" w:rsidRPr="00ED368A">
        <w:rPr>
          <w:rFonts w:ascii="Times New Roman" w:hAnsi="Times New Roman" w:cs="Times New Roman"/>
          <w:sz w:val="24"/>
          <w:szCs w:val="24"/>
        </w:rPr>
        <w:t xml:space="preserve">an even more fine-grained </w:t>
      </w:r>
      <w:r w:rsidR="00B349FF" w:rsidRPr="00ED368A">
        <w:rPr>
          <w:rFonts w:ascii="Times New Roman" w:hAnsi="Times New Roman" w:cs="Times New Roman"/>
          <w:sz w:val="24"/>
          <w:szCs w:val="24"/>
        </w:rPr>
        <w:t xml:space="preserve">approach </w:t>
      </w:r>
      <w:r w:rsidR="00955C6B" w:rsidRPr="00ED368A">
        <w:rPr>
          <w:rFonts w:ascii="Times New Roman" w:hAnsi="Times New Roman" w:cs="Times New Roman"/>
          <w:sz w:val="24"/>
          <w:szCs w:val="24"/>
        </w:rPr>
        <w:t>to measure</w:t>
      </w:r>
      <w:r w:rsidR="00B349FF" w:rsidRPr="00ED368A">
        <w:rPr>
          <w:rFonts w:ascii="Times New Roman" w:hAnsi="Times New Roman" w:cs="Times New Roman"/>
          <w:sz w:val="24"/>
          <w:szCs w:val="24"/>
        </w:rPr>
        <w:t xml:space="preserve"> the </w:t>
      </w:r>
      <w:r w:rsidR="00874519" w:rsidRPr="00ED368A">
        <w:rPr>
          <w:rFonts w:ascii="Times New Roman" w:hAnsi="Times New Roman" w:cs="Times New Roman"/>
          <w:sz w:val="24"/>
          <w:szCs w:val="24"/>
        </w:rPr>
        <w:t xml:space="preserve">effects of specific </w:t>
      </w:r>
      <w:r w:rsidR="00955C6B" w:rsidRPr="00ED368A">
        <w:rPr>
          <w:rFonts w:ascii="Times New Roman" w:hAnsi="Times New Roman" w:cs="Times New Roman"/>
          <w:sz w:val="24"/>
          <w:szCs w:val="24"/>
        </w:rPr>
        <w:t>individual</w:t>
      </w:r>
      <w:r w:rsidR="00B349FF" w:rsidRPr="00ED368A">
        <w:rPr>
          <w:rFonts w:ascii="Times New Roman" w:hAnsi="Times New Roman" w:cs="Times New Roman"/>
          <w:sz w:val="24"/>
          <w:szCs w:val="24"/>
        </w:rPr>
        <w:t xml:space="preserve"> </w:t>
      </w:r>
      <w:r w:rsidR="00874519" w:rsidRPr="00ED368A">
        <w:rPr>
          <w:rFonts w:ascii="Times New Roman" w:hAnsi="Times New Roman" w:cs="Times New Roman"/>
          <w:sz w:val="24"/>
          <w:szCs w:val="24"/>
        </w:rPr>
        <w:t>mental training</w:t>
      </w:r>
      <w:r w:rsidR="001534FA" w:rsidRPr="00ED368A">
        <w:rPr>
          <w:rFonts w:ascii="Times New Roman" w:hAnsi="Times New Roman" w:cs="Times New Roman"/>
          <w:sz w:val="24"/>
          <w:szCs w:val="24"/>
        </w:rPr>
        <w:t xml:space="preserve"> exercises</w:t>
      </w:r>
      <w:r w:rsidR="00874519" w:rsidRPr="00ED368A">
        <w:rPr>
          <w:rFonts w:ascii="Times New Roman" w:hAnsi="Times New Roman" w:cs="Times New Roman"/>
          <w:sz w:val="24"/>
          <w:szCs w:val="24"/>
        </w:rPr>
        <w:t>.</w:t>
      </w:r>
    </w:p>
    <w:p w14:paraId="5200B7AE" w14:textId="25CD4D79" w:rsidR="005D2164" w:rsidRPr="00ED368A" w:rsidRDefault="00B25AC7" w:rsidP="007073FD">
      <w:pPr>
        <w:spacing w:line="480" w:lineRule="auto"/>
        <w:ind w:firstLine="720"/>
        <w:rPr>
          <w:rFonts w:ascii="Times New Roman" w:hAnsi="Times New Roman" w:cs="Times New Roman"/>
          <w:b/>
          <w:sz w:val="24"/>
          <w:szCs w:val="24"/>
        </w:rPr>
      </w:pPr>
      <w:r w:rsidRPr="00312C11">
        <w:rPr>
          <w:rFonts w:ascii="Times New Roman" w:hAnsi="Times New Roman" w:cs="Times New Roman"/>
          <w:sz w:val="24"/>
          <w:szCs w:val="24"/>
        </w:rPr>
        <w:t xml:space="preserve">To conclude, we reported here the results of a longitudinal study measuring the effects of different types of mental </w:t>
      </w:r>
      <w:r w:rsidR="00B349FF" w:rsidRPr="00ED368A">
        <w:rPr>
          <w:rFonts w:ascii="Times New Roman" w:hAnsi="Times New Roman" w:cs="Times New Roman"/>
          <w:sz w:val="24"/>
          <w:szCs w:val="24"/>
        </w:rPr>
        <w:t xml:space="preserve">practices </w:t>
      </w:r>
      <w:r w:rsidRPr="00ED368A">
        <w:rPr>
          <w:rFonts w:ascii="Times New Roman" w:hAnsi="Times New Roman" w:cs="Times New Roman"/>
          <w:sz w:val="24"/>
          <w:szCs w:val="24"/>
        </w:rPr>
        <w:t xml:space="preserve">on the </w:t>
      </w:r>
      <w:r w:rsidR="00B349FF" w:rsidRPr="00ED368A">
        <w:rPr>
          <w:rFonts w:ascii="Times New Roman" w:hAnsi="Times New Roman" w:cs="Times New Roman"/>
          <w:sz w:val="24"/>
          <w:szCs w:val="24"/>
        </w:rPr>
        <w:t>self-</w:t>
      </w:r>
      <w:r w:rsidRPr="00ED368A">
        <w:rPr>
          <w:rFonts w:ascii="Times New Roman" w:hAnsi="Times New Roman" w:cs="Times New Roman"/>
          <w:sz w:val="24"/>
          <w:szCs w:val="24"/>
        </w:rPr>
        <w:t xml:space="preserve">reported use emotion regulation. </w:t>
      </w:r>
      <w:r w:rsidR="001D62CF" w:rsidRPr="00ED368A">
        <w:rPr>
          <w:rFonts w:ascii="Times New Roman" w:hAnsi="Times New Roman" w:cs="Times New Roman"/>
          <w:sz w:val="24"/>
          <w:szCs w:val="24"/>
        </w:rPr>
        <w:t xml:space="preserve">Whereas the attention-focused training module did not lead to relevant improvements, </w:t>
      </w:r>
      <w:r w:rsidR="00870B9D" w:rsidRPr="00ED368A">
        <w:rPr>
          <w:rFonts w:ascii="Times New Roman" w:hAnsi="Times New Roman" w:cs="Times New Roman"/>
          <w:sz w:val="24"/>
          <w:szCs w:val="24"/>
        </w:rPr>
        <w:t xml:space="preserve">the </w:t>
      </w:r>
      <w:r w:rsidR="00707DB8" w:rsidRPr="00ED368A">
        <w:rPr>
          <w:rFonts w:ascii="Times New Roman" w:hAnsi="Times New Roman" w:cs="Times New Roman"/>
          <w:sz w:val="24"/>
          <w:szCs w:val="24"/>
        </w:rPr>
        <w:t xml:space="preserve">socio-cognitive </w:t>
      </w:r>
      <w:r w:rsidR="002B3993" w:rsidRPr="00ED368A">
        <w:rPr>
          <w:rFonts w:ascii="Times New Roman" w:hAnsi="Times New Roman" w:cs="Times New Roman"/>
          <w:sz w:val="24"/>
          <w:szCs w:val="24"/>
        </w:rPr>
        <w:t xml:space="preserve">practices had </w:t>
      </w:r>
      <w:r w:rsidR="00870B9D" w:rsidRPr="00ED368A">
        <w:rPr>
          <w:rFonts w:ascii="Times New Roman" w:hAnsi="Times New Roman" w:cs="Times New Roman"/>
          <w:sz w:val="24"/>
          <w:szCs w:val="24"/>
        </w:rPr>
        <w:t xml:space="preserve">some </w:t>
      </w:r>
      <w:r w:rsidR="002B3993" w:rsidRPr="00ED368A">
        <w:rPr>
          <w:rFonts w:ascii="Times New Roman" w:hAnsi="Times New Roman" w:cs="Times New Roman"/>
          <w:sz w:val="24"/>
          <w:szCs w:val="24"/>
        </w:rPr>
        <w:t xml:space="preserve">positive </w:t>
      </w:r>
      <w:r w:rsidR="001D62CF" w:rsidRPr="00ED368A">
        <w:rPr>
          <w:rFonts w:ascii="Times New Roman" w:hAnsi="Times New Roman" w:cs="Times New Roman"/>
          <w:sz w:val="24"/>
          <w:szCs w:val="24"/>
        </w:rPr>
        <w:t>effects on the use of cognitive</w:t>
      </w:r>
      <w:r w:rsidR="002575CB" w:rsidRPr="00ED368A">
        <w:rPr>
          <w:rFonts w:ascii="Times New Roman" w:hAnsi="Times New Roman" w:cs="Times New Roman"/>
          <w:sz w:val="24"/>
          <w:szCs w:val="24"/>
        </w:rPr>
        <w:t>ly based</w:t>
      </w:r>
      <w:r w:rsidR="001D62CF" w:rsidRPr="00ED368A">
        <w:rPr>
          <w:rFonts w:ascii="Times New Roman" w:hAnsi="Times New Roman" w:cs="Times New Roman"/>
          <w:sz w:val="24"/>
          <w:szCs w:val="24"/>
        </w:rPr>
        <w:t xml:space="preserve"> strategies </w:t>
      </w:r>
      <w:r w:rsidR="00AA5591" w:rsidRPr="00ED368A">
        <w:rPr>
          <w:rFonts w:ascii="Times New Roman" w:hAnsi="Times New Roman" w:cs="Times New Roman"/>
          <w:sz w:val="24"/>
          <w:szCs w:val="24"/>
        </w:rPr>
        <w:t>while</w:t>
      </w:r>
      <w:r w:rsidR="001D62CF" w:rsidRPr="00ED368A">
        <w:rPr>
          <w:rFonts w:ascii="Times New Roman" w:hAnsi="Times New Roman" w:cs="Times New Roman"/>
          <w:sz w:val="24"/>
          <w:szCs w:val="24"/>
        </w:rPr>
        <w:t xml:space="preserve"> </w:t>
      </w:r>
      <w:r w:rsidR="001D62CF" w:rsidRPr="00ED368A">
        <w:rPr>
          <w:rFonts w:ascii="Times New Roman" w:hAnsi="Times New Roman" w:cs="Times New Roman"/>
          <w:sz w:val="24"/>
          <w:szCs w:val="24"/>
        </w:rPr>
        <w:lastRenderedPageBreak/>
        <w:t>also on increasing acceptance. Importantly</w:t>
      </w:r>
      <w:r w:rsidR="002B3993" w:rsidRPr="00ED368A">
        <w:rPr>
          <w:rFonts w:ascii="Times New Roman" w:hAnsi="Times New Roman" w:cs="Times New Roman"/>
          <w:sz w:val="24"/>
          <w:szCs w:val="24"/>
        </w:rPr>
        <w:t xml:space="preserve">, the </w:t>
      </w:r>
      <w:r w:rsidR="00707DB8" w:rsidRPr="00ED368A">
        <w:rPr>
          <w:rFonts w:ascii="Times New Roman" w:hAnsi="Times New Roman" w:cs="Times New Roman"/>
          <w:sz w:val="24"/>
          <w:szCs w:val="24"/>
        </w:rPr>
        <w:t xml:space="preserve">socio-affective </w:t>
      </w:r>
      <w:r w:rsidR="002B3993" w:rsidRPr="00ED368A">
        <w:rPr>
          <w:rFonts w:ascii="Times New Roman" w:hAnsi="Times New Roman" w:cs="Times New Roman"/>
          <w:sz w:val="24"/>
          <w:szCs w:val="24"/>
        </w:rPr>
        <w:t xml:space="preserve">practices (i.e., learning to generate positive affect in the face of distressing situations) had particularly powerful effects. </w:t>
      </w:r>
      <w:r w:rsidR="002575CB" w:rsidRPr="00ED368A">
        <w:rPr>
          <w:rFonts w:ascii="Times New Roman" w:hAnsi="Times New Roman" w:cs="Times New Roman"/>
          <w:sz w:val="24"/>
          <w:szCs w:val="24"/>
        </w:rPr>
        <w:t xml:space="preserve">These </w:t>
      </w:r>
      <w:r w:rsidR="001D62CF" w:rsidRPr="00ED368A">
        <w:rPr>
          <w:rFonts w:ascii="Times New Roman" w:hAnsi="Times New Roman" w:cs="Times New Roman"/>
          <w:sz w:val="24"/>
          <w:szCs w:val="24"/>
        </w:rPr>
        <w:t>not only increas</w:t>
      </w:r>
      <w:r w:rsidR="002575CB" w:rsidRPr="00ED368A">
        <w:rPr>
          <w:rFonts w:ascii="Times New Roman" w:hAnsi="Times New Roman" w:cs="Times New Roman"/>
          <w:sz w:val="24"/>
          <w:szCs w:val="24"/>
        </w:rPr>
        <w:t>ed</w:t>
      </w:r>
      <w:r w:rsidR="001D62CF" w:rsidRPr="00ED368A">
        <w:rPr>
          <w:rFonts w:ascii="Times New Roman" w:hAnsi="Times New Roman" w:cs="Times New Roman"/>
          <w:sz w:val="24"/>
          <w:szCs w:val="24"/>
        </w:rPr>
        <w:t xml:space="preserve"> acceptance, but also</w:t>
      </w:r>
      <w:r w:rsidR="002D61BB" w:rsidRPr="00ED368A">
        <w:rPr>
          <w:rFonts w:ascii="Times New Roman" w:hAnsi="Times New Roman" w:cs="Times New Roman"/>
          <w:sz w:val="24"/>
          <w:szCs w:val="24"/>
        </w:rPr>
        <w:t xml:space="preserve"> decreas</w:t>
      </w:r>
      <w:r w:rsidR="002575CB" w:rsidRPr="00ED368A">
        <w:rPr>
          <w:rFonts w:ascii="Times New Roman" w:hAnsi="Times New Roman" w:cs="Times New Roman"/>
          <w:sz w:val="24"/>
          <w:szCs w:val="24"/>
        </w:rPr>
        <w:t>ed</w:t>
      </w:r>
      <w:r w:rsidR="002D61BB" w:rsidRPr="00ED368A">
        <w:rPr>
          <w:rFonts w:ascii="Times New Roman" w:hAnsi="Times New Roman" w:cs="Times New Roman"/>
          <w:sz w:val="24"/>
          <w:szCs w:val="24"/>
        </w:rPr>
        <w:t xml:space="preserve"> avoidance of negative emotions</w:t>
      </w:r>
      <w:r w:rsidR="007B02EB" w:rsidRPr="00ED368A">
        <w:rPr>
          <w:rFonts w:ascii="Times New Roman" w:hAnsi="Times New Roman" w:cs="Times New Roman"/>
          <w:sz w:val="24"/>
          <w:szCs w:val="24"/>
        </w:rPr>
        <w:t>. At an individual level, these capacities could help people handle distressing situations that they can</w:t>
      </w:r>
      <w:r w:rsidR="00F2668A" w:rsidRPr="00ED368A">
        <w:rPr>
          <w:rFonts w:ascii="Times New Roman" w:hAnsi="Times New Roman" w:cs="Times New Roman"/>
          <w:sz w:val="24"/>
          <w:szCs w:val="24"/>
        </w:rPr>
        <w:t>no</w:t>
      </w:r>
      <w:r w:rsidR="007B02EB" w:rsidRPr="00ED368A">
        <w:rPr>
          <w:rFonts w:ascii="Times New Roman" w:hAnsi="Times New Roman" w:cs="Times New Roman"/>
          <w:sz w:val="24"/>
          <w:szCs w:val="24"/>
        </w:rPr>
        <w:t>t otherwise avoid and could be particularly useful for patients with affective disorders. At a collective level, the</w:t>
      </w:r>
      <w:r w:rsidR="00B349FF" w:rsidRPr="00ED368A">
        <w:rPr>
          <w:rFonts w:ascii="Times New Roman" w:hAnsi="Times New Roman" w:cs="Times New Roman"/>
          <w:sz w:val="24"/>
          <w:szCs w:val="24"/>
        </w:rPr>
        <w:t xml:space="preserve"> acceptance of </w:t>
      </w:r>
      <w:r w:rsidR="002575CB" w:rsidRPr="00ED368A">
        <w:rPr>
          <w:rFonts w:ascii="Times New Roman" w:hAnsi="Times New Roman" w:cs="Times New Roman"/>
          <w:sz w:val="24"/>
          <w:szCs w:val="24"/>
        </w:rPr>
        <w:t>negative</w:t>
      </w:r>
      <w:r w:rsidR="00B349FF" w:rsidRPr="00ED368A">
        <w:rPr>
          <w:rFonts w:ascii="Times New Roman" w:hAnsi="Times New Roman" w:cs="Times New Roman"/>
          <w:sz w:val="24"/>
          <w:szCs w:val="24"/>
        </w:rPr>
        <w:t xml:space="preserve"> emotions </w:t>
      </w:r>
      <w:r w:rsidR="007B02EB" w:rsidRPr="00ED368A">
        <w:rPr>
          <w:rFonts w:ascii="Times New Roman" w:hAnsi="Times New Roman" w:cs="Times New Roman"/>
          <w:sz w:val="24"/>
          <w:szCs w:val="24"/>
        </w:rPr>
        <w:t xml:space="preserve">could </w:t>
      </w:r>
      <w:r w:rsidR="002575CB" w:rsidRPr="00ED368A">
        <w:rPr>
          <w:rFonts w:ascii="Times New Roman" w:hAnsi="Times New Roman" w:cs="Times New Roman"/>
          <w:sz w:val="24"/>
          <w:szCs w:val="24"/>
        </w:rPr>
        <w:t xml:space="preserve">further </w:t>
      </w:r>
      <w:r w:rsidR="007B02EB" w:rsidRPr="00ED368A">
        <w:rPr>
          <w:rFonts w:ascii="Times New Roman" w:hAnsi="Times New Roman" w:cs="Times New Roman"/>
          <w:sz w:val="24"/>
          <w:szCs w:val="24"/>
        </w:rPr>
        <w:t xml:space="preserve">help people face the uncomfortable fact of others’ distress, thereby paving the way for </w:t>
      </w:r>
      <w:r w:rsidR="00A61472" w:rsidRPr="00ED368A">
        <w:rPr>
          <w:rFonts w:ascii="Times New Roman" w:hAnsi="Times New Roman" w:cs="Times New Roman"/>
          <w:sz w:val="24"/>
          <w:szCs w:val="24"/>
        </w:rPr>
        <w:t>a prosocial response.</w:t>
      </w:r>
      <w:r w:rsidR="00A61472" w:rsidRPr="00ED368A" w:rsidDel="00A61472">
        <w:rPr>
          <w:rFonts w:ascii="Times New Roman" w:hAnsi="Times New Roman" w:cs="Times New Roman"/>
          <w:sz w:val="24"/>
          <w:szCs w:val="24"/>
        </w:rPr>
        <w:t xml:space="preserve"> </w:t>
      </w:r>
    </w:p>
    <w:p w14:paraId="1CFF11F0" w14:textId="77777777" w:rsidR="0055131B" w:rsidRPr="00ED368A" w:rsidRDefault="00211BE7" w:rsidP="00C01E94">
      <w:pPr>
        <w:spacing w:line="480" w:lineRule="auto"/>
        <w:ind w:firstLine="720"/>
        <w:jc w:val="center"/>
        <w:rPr>
          <w:rFonts w:ascii="Times New Roman" w:hAnsi="Times New Roman" w:cs="Times New Roman"/>
          <w:b/>
          <w:sz w:val="24"/>
        </w:rPr>
      </w:pPr>
      <w:r w:rsidRPr="00ED368A">
        <w:br w:type="page"/>
      </w:r>
      <w:r w:rsidR="006A0132" w:rsidRPr="00ED368A">
        <w:rPr>
          <w:rFonts w:ascii="Times New Roman" w:hAnsi="Times New Roman" w:cs="Times New Roman"/>
          <w:b/>
          <w:sz w:val="24"/>
        </w:rPr>
        <w:lastRenderedPageBreak/>
        <w:t>References</w:t>
      </w:r>
    </w:p>
    <w:p w14:paraId="33922EB9" w14:textId="7AA18C48" w:rsidR="00842294" w:rsidRPr="00ED368A" w:rsidRDefault="0055131B"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9A0952">
        <w:rPr>
          <w:rFonts w:ascii="Times New Roman" w:hAnsi="Times New Roman" w:cs="Times New Roman"/>
          <w:noProof/>
          <w:sz w:val="24"/>
          <w:szCs w:val="24"/>
        </w:rPr>
        <w:fldChar w:fldCharType="begin" w:fldLock="1"/>
      </w:r>
      <w:r w:rsidRPr="009A0952">
        <w:rPr>
          <w:rFonts w:ascii="Times New Roman" w:hAnsi="Times New Roman" w:cs="Times New Roman"/>
          <w:noProof/>
          <w:sz w:val="24"/>
          <w:szCs w:val="24"/>
        </w:rPr>
        <w:instrText xml:space="preserve">ADDIN Mendeley Bibliography CSL_BIBLIOGRAPHY </w:instrText>
      </w:r>
      <w:r w:rsidRPr="009A0952">
        <w:rPr>
          <w:rFonts w:ascii="Times New Roman" w:hAnsi="Times New Roman" w:cs="Times New Roman"/>
          <w:noProof/>
          <w:sz w:val="24"/>
          <w:szCs w:val="24"/>
        </w:rPr>
        <w:fldChar w:fldCharType="separate"/>
      </w:r>
      <w:r w:rsidR="00842294" w:rsidRPr="00312C11">
        <w:rPr>
          <w:rFonts w:ascii="Times New Roman" w:hAnsi="Times New Roman" w:cs="Times New Roman"/>
          <w:noProof/>
          <w:sz w:val="24"/>
          <w:szCs w:val="24"/>
        </w:rPr>
        <w:t xml:space="preserve">Aldao, A., &amp; Nolen-Hoeksema, S. (2012). The influence of context on the implementation of adaptive emotion regulation strategies. </w:t>
      </w:r>
      <w:r w:rsidR="00842294" w:rsidRPr="009A0952">
        <w:rPr>
          <w:rFonts w:ascii="Times New Roman" w:hAnsi="Times New Roman" w:cs="Times New Roman"/>
          <w:noProof/>
          <w:sz w:val="24"/>
          <w:szCs w:val="24"/>
        </w:rPr>
        <w:t>Behaviour Research and Therapy</w:t>
      </w:r>
      <w:r w:rsidR="00842294" w:rsidRPr="00ED368A">
        <w:rPr>
          <w:rFonts w:ascii="Times New Roman" w:hAnsi="Times New Roman" w:cs="Times New Roman"/>
          <w:noProof/>
          <w:sz w:val="24"/>
          <w:szCs w:val="24"/>
        </w:rPr>
        <w:t xml:space="preserve">, </w:t>
      </w:r>
      <w:r w:rsidR="00842294" w:rsidRPr="009A0952">
        <w:rPr>
          <w:rFonts w:ascii="Times New Roman" w:hAnsi="Times New Roman" w:cs="Times New Roman"/>
          <w:noProof/>
          <w:sz w:val="24"/>
          <w:szCs w:val="24"/>
        </w:rPr>
        <w:t>50</w:t>
      </w:r>
      <w:r w:rsidR="00842294" w:rsidRPr="00ED368A">
        <w:rPr>
          <w:rFonts w:ascii="Times New Roman" w:hAnsi="Times New Roman" w:cs="Times New Roman"/>
          <w:noProof/>
          <w:sz w:val="24"/>
          <w:szCs w:val="24"/>
        </w:rPr>
        <w:t>(7–8), 493–501. https://doi.org/10.1016/j.brat.2012.04.004</w:t>
      </w:r>
    </w:p>
    <w:p w14:paraId="0A173545"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Baayen, R. H. (2008). </w:t>
      </w:r>
      <w:r w:rsidRPr="009A0952">
        <w:rPr>
          <w:rFonts w:ascii="Times New Roman" w:hAnsi="Times New Roman" w:cs="Times New Roman"/>
          <w:noProof/>
          <w:sz w:val="24"/>
          <w:szCs w:val="24"/>
        </w:rPr>
        <w:t>Analyzing Linguistic Data: A Practical Introduction to Statistics using R</w:t>
      </w:r>
      <w:r w:rsidRPr="00ED368A">
        <w:rPr>
          <w:rFonts w:ascii="Times New Roman" w:hAnsi="Times New Roman" w:cs="Times New Roman"/>
          <w:noProof/>
          <w:sz w:val="24"/>
          <w:szCs w:val="24"/>
        </w:rPr>
        <w:t>. Cambridge: Cambridge University Press.</w:t>
      </w:r>
    </w:p>
    <w:p w14:paraId="3763452D"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Baer, R. A., Smith, G. T., Hopkins, J., Krietemeyer, J., &amp; Toney, L. (2006). Using self-report assessment methods to explore facets of mindfulness. </w:t>
      </w:r>
      <w:r w:rsidRPr="009A0952">
        <w:rPr>
          <w:rFonts w:ascii="Times New Roman" w:hAnsi="Times New Roman" w:cs="Times New Roman"/>
          <w:noProof/>
          <w:sz w:val="24"/>
          <w:szCs w:val="24"/>
        </w:rPr>
        <w:t>Assessment</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13</w:t>
      </w:r>
      <w:r w:rsidRPr="00ED368A">
        <w:rPr>
          <w:rFonts w:ascii="Times New Roman" w:hAnsi="Times New Roman" w:cs="Times New Roman"/>
          <w:noProof/>
          <w:sz w:val="24"/>
          <w:szCs w:val="24"/>
        </w:rPr>
        <w:t>(1), 27–45. https://doi.org/10.1177/1073191105283504</w:t>
      </w:r>
    </w:p>
    <w:p w14:paraId="76619028"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Balzarotti, S., Biassoni, F., Villani, D., Prunas, A., &amp; Velotti, P. (2016). Individual differences in cognitive emotion regulation: Implications for subjective and psychological well-being. </w:t>
      </w:r>
      <w:r w:rsidRPr="009A0952">
        <w:rPr>
          <w:rFonts w:ascii="Times New Roman" w:hAnsi="Times New Roman" w:cs="Times New Roman"/>
          <w:noProof/>
          <w:sz w:val="24"/>
          <w:szCs w:val="24"/>
        </w:rPr>
        <w:t>Journal of Happiness Studies</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17</w:t>
      </w:r>
      <w:r w:rsidRPr="00ED368A">
        <w:rPr>
          <w:rFonts w:ascii="Times New Roman" w:hAnsi="Times New Roman" w:cs="Times New Roman"/>
          <w:noProof/>
          <w:sz w:val="24"/>
          <w:szCs w:val="24"/>
        </w:rPr>
        <w:t>(1), 125–143. https://doi.org/10.1007/s10902-014-9587-3</w:t>
      </w:r>
    </w:p>
    <w:p w14:paraId="17E4534F"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Berking, M., &amp; Wupperman, P. (2012). Emotion regulation and mental health: recent findings, current challenges, and future directions. </w:t>
      </w:r>
      <w:r w:rsidRPr="009A0952">
        <w:rPr>
          <w:rFonts w:ascii="Times New Roman" w:hAnsi="Times New Roman" w:cs="Times New Roman"/>
          <w:noProof/>
          <w:sz w:val="24"/>
          <w:szCs w:val="24"/>
        </w:rPr>
        <w:t>Current Opinion in Psychiatry</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25</w:t>
      </w:r>
      <w:r w:rsidRPr="00ED368A">
        <w:rPr>
          <w:rFonts w:ascii="Times New Roman" w:hAnsi="Times New Roman" w:cs="Times New Roman"/>
          <w:noProof/>
          <w:sz w:val="24"/>
          <w:szCs w:val="24"/>
        </w:rPr>
        <w:t>(2), 128–34. https://doi.org/10.1097/YCO.0b013e3283503669</w:t>
      </w:r>
    </w:p>
    <w:p w14:paraId="2D5CAC15"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Bishop, S. R., Lau, M., Shapiro, S., Carlson, L., Anderson, Nicole, D., Carmody, J., … Devins, G. (2004). Mindfulness: A proposed operational definition. </w:t>
      </w:r>
      <w:r w:rsidRPr="009A0952">
        <w:rPr>
          <w:rFonts w:ascii="Times New Roman" w:hAnsi="Times New Roman" w:cs="Times New Roman"/>
          <w:noProof/>
          <w:sz w:val="24"/>
          <w:szCs w:val="24"/>
        </w:rPr>
        <w:t>Clinical Psychology: Science and Practice</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11</w:t>
      </w:r>
      <w:r w:rsidRPr="00ED368A">
        <w:rPr>
          <w:rFonts w:ascii="Times New Roman" w:hAnsi="Times New Roman" w:cs="Times New Roman"/>
          <w:noProof/>
          <w:sz w:val="24"/>
          <w:szCs w:val="24"/>
        </w:rPr>
        <w:t>(3), 230–241. https://doi.org/10.1093/clipsy/bph077</w:t>
      </w:r>
    </w:p>
    <w:p w14:paraId="574265D0"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9A0952">
        <w:rPr>
          <w:rFonts w:ascii="Times New Roman" w:hAnsi="Times New Roman" w:cs="Times New Roman"/>
          <w:noProof/>
          <w:sz w:val="24"/>
          <w:szCs w:val="24"/>
        </w:rPr>
        <w:t xml:space="preserve">Bornemann, B., Herbert, B. M., Mehling, W. E., &amp; Singer, T. (2015). </w:t>
      </w:r>
      <w:r w:rsidRPr="00ED368A">
        <w:rPr>
          <w:rFonts w:ascii="Times New Roman" w:hAnsi="Times New Roman" w:cs="Times New Roman"/>
          <w:noProof/>
          <w:sz w:val="24"/>
          <w:szCs w:val="24"/>
        </w:rPr>
        <w:t xml:space="preserve">Differential changes in self-reported aspects of interoceptive awareness through 3 months of contemplative training. </w:t>
      </w:r>
      <w:r w:rsidRPr="009A0952">
        <w:rPr>
          <w:rFonts w:ascii="Times New Roman" w:hAnsi="Times New Roman" w:cs="Times New Roman"/>
          <w:noProof/>
          <w:sz w:val="24"/>
          <w:szCs w:val="24"/>
        </w:rPr>
        <w:t>Frontiers in Psychology</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6</w:t>
      </w:r>
      <w:r w:rsidRPr="00ED368A">
        <w:rPr>
          <w:rFonts w:ascii="Times New Roman" w:hAnsi="Times New Roman" w:cs="Times New Roman"/>
          <w:noProof/>
          <w:sz w:val="24"/>
          <w:szCs w:val="24"/>
        </w:rPr>
        <w:t>(JAN), 1–13. https://doi.org/10.3389/fpsyg.2015.00504</w:t>
      </w:r>
    </w:p>
    <w:p w14:paraId="2948C1A4"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Brosschot, J. F., Gerin, W., &amp; Thayer, J. F. (2006). The perseverative cognition hypothesis: a review of worry, prolonged stress-related physiological activation, and health. </w:t>
      </w:r>
      <w:r w:rsidRPr="009A0952">
        <w:rPr>
          <w:rFonts w:ascii="Times New Roman" w:hAnsi="Times New Roman" w:cs="Times New Roman"/>
          <w:noProof/>
          <w:sz w:val="24"/>
          <w:szCs w:val="24"/>
        </w:rPr>
        <w:t>Journal of Psychosomatic Research</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60</w:t>
      </w:r>
      <w:r w:rsidRPr="00ED368A">
        <w:rPr>
          <w:rFonts w:ascii="Times New Roman" w:hAnsi="Times New Roman" w:cs="Times New Roman"/>
          <w:noProof/>
          <w:sz w:val="24"/>
          <w:szCs w:val="24"/>
        </w:rPr>
        <w:t>(2), 113–24. https://doi.org/10.1016/j.jpsychores.2005.06.074</w:t>
      </w:r>
    </w:p>
    <w:p w14:paraId="67398BB0"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Brown, K. W., &amp; Ryan, R. M. (2003). The benefits of being present: Mindfulness and its role in psychological well-being. </w:t>
      </w:r>
      <w:r w:rsidRPr="009A0952">
        <w:rPr>
          <w:rFonts w:ascii="Times New Roman" w:hAnsi="Times New Roman" w:cs="Times New Roman"/>
          <w:noProof/>
          <w:sz w:val="24"/>
          <w:szCs w:val="24"/>
        </w:rPr>
        <w:t>Journal of Personality and Social Psychology</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84</w:t>
      </w:r>
      <w:r w:rsidRPr="00ED368A">
        <w:rPr>
          <w:rFonts w:ascii="Times New Roman" w:hAnsi="Times New Roman" w:cs="Times New Roman"/>
          <w:noProof/>
          <w:sz w:val="24"/>
          <w:szCs w:val="24"/>
        </w:rPr>
        <w:t>(4), 822–848. https://doi.org/10.1037/0022-3514.84.4.822</w:t>
      </w:r>
    </w:p>
    <w:p w14:paraId="25B0DA59"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Brown, K. W., &amp; Ryan, R. M. (2004). Perils and promise in defining and measuring mindfulness : Observations from experience, 242–248. https://doi.org/10.1093/clipsy/bph078</w:t>
      </w:r>
    </w:p>
    <w:p w14:paraId="0CB54208"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Carver, C. (1997). You want to measure coping but your protocol’too long: Consider the brief cope. </w:t>
      </w:r>
      <w:r w:rsidRPr="009A0952">
        <w:rPr>
          <w:rFonts w:ascii="Times New Roman" w:hAnsi="Times New Roman" w:cs="Times New Roman"/>
          <w:noProof/>
          <w:sz w:val="24"/>
          <w:szCs w:val="24"/>
        </w:rPr>
        <w:t>International Journal of Behavioral Medicine</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4</w:t>
      </w:r>
      <w:r w:rsidRPr="00ED368A">
        <w:rPr>
          <w:rFonts w:ascii="Times New Roman" w:hAnsi="Times New Roman" w:cs="Times New Roman"/>
          <w:noProof/>
          <w:sz w:val="24"/>
          <w:szCs w:val="24"/>
        </w:rPr>
        <w:t>(1), 92–100.</w:t>
      </w:r>
    </w:p>
    <w:p w14:paraId="20B2DB24"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Carver, C., Scheier, M., &amp; Weintraub, J. (1989). Assesing coping strategies: A theoretically based approach. </w:t>
      </w:r>
      <w:r w:rsidRPr="009A0952">
        <w:rPr>
          <w:rFonts w:ascii="Times New Roman" w:hAnsi="Times New Roman" w:cs="Times New Roman"/>
          <w:noProof/>
          <w:sz w:val="24"/>
          <w:szCs w:val="24"/>
        </w:rPr>
        <w:t>Journal of Personality and Social Psychology</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56</w:t>
      </w:r>
      <w:r w:rsidRPr="00ED368A">
        <w:rPr>
          <w:rFonts w:ascii="Times New Roman" w:hAnsi="Times New Roman" w:cs="Times New Roman"/>
          <w:noProof/>
          <w:sz w:val="24"/>
          <w:szCs w:val="24"/>
        </w:rPr>
        <w:t>(56), 267–283.</w:t>
      </w:r>
    </w:p>
    <w:p w14:paraId="088DAA54"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Chambers, R., Gullone, E., &amp; Allen, N. B. (2009). Mindful emotion regulation: An integrative review. </w:t>
      </w:r>
      <w:r w:rsidRPr="009A0952">
        <w:rPr>
          <w:rFonts w:ascii="Times New Roman" w:hAnsi="Times New Roman" w:cs="Times New Roman"/>
          <w:noProof/>
          <w:sz w:val="24"/>
          <w:szCs w:val="24"/>
        </w:rPr>
        <w:t>Clinical Psychology Review</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29</w:t>
      </w:r>
      <w:r w:rsidRPr="00ED368A">
        <w:rPr>
          <w:rFonts w:ascii="Times New Roman" w:hAnsi="Times New Roman" w:cs="Times New Roman"/>
          <w:noProof/>
          <w:sz w:val="24"/>
          <w:szCs w:val="24"/>
        </w:rPr>
        <w:t>(6), 560–572. https://doi.org/10.1016/j.cpr.2009.06.005</w:t>
      </w:r>
    </w:p>
    <w:p w14:paraId="3DCC1F79"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Chiesa, A., &amp; Malinowski, P. (2011). Mindfulness-based approaches: Are they all the same? </w:t>
      </w:r>
      <w:r w:rsidRPr="009A0952">
        <w:rPr>
          <w:rFonts w:ascii="Times New Roman" w:hAnsi="Times New Roman" w:cs="Times New Roman"/>
          <w:noProof/>
          <w:sz w:val="24"/>
          <w:szCs w:val="24"/>
        </w:rPr>
        <w:t>Journal of Clinical Psychology</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67</w:t>
      </w:r>
      <w:r w:rsidRPr="00ED368A">
        <w:rPr>
          <w:rFonts w:ascii="Times New Roman" w:hAnsi="Times New Roman" w:cs="Times New Roman"/>
          <w:noProof/>
          <w:sz w:val="24"/>
          <w:szCs w:val="24"/>
        </w:rPr>
        <w:t>(4), 404–424. https://doi.org/10.1002/jclp.20776</w:t>
      </w:r>
    </w:p>
    <w:p w14:paraId="5AE03F52"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Dahl, C. J., Lutz, A., &amp; Davidson, R. J. (2015). Reconstructing and deconstructing the self: Cognitive mechanisms in meditation practice. </w:t>
      </w:r>
      <w:r w:rsidRPr="009A0952">
        <w:rPr>
          <w:rFonts w:ascii="Times New Roman" w:hAnsi="Times New Roman" w:cs="Times New Roman"/>
          <w:noProof/>
          <w:sz w:val="24"/>
          <w:szCs w:val="24"/>
        </w:rPr>
        <w:t>Trends in Cognitive Sciences</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19</w:t>
      </w:r>
      <w:r w:rsidRPr="00ED368A">
        <w:rPr>
          <w:rFonts w:ascii="Times New Roman" w:hAnsi="Times New Roman" w:cs="Times New Roman"/>
          <w:noProof/>
          <w:sz w:val="24"/>
          <w:szCs w:val="24"/>
        </w:rPr>
        <w:t>(9), 515–523. https://doi.org/10.1016/j.tics.2015.07.001</w:t>
      </w:r>
    </w:p>
    <w:p w14:paraId="67EA08E0"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Dahl, C. J., Lutz, A., &amp; Davidson, R. J. (2016). Cognitive processes are central in compassion meditation. </w:t>
      </w:r>
      <w:r w:rsidRPr="009A0952">
        <w:rPr>
          <w:rFonts w:ascii="Times New Roman" w:hAnsi="Times New Roman" w:cs="Times New Roman"/>
          <w:noProof/>
          <w:sz w:val="24"/>
          <w:szCs w:val="24"/>
        </w:rPr>
        <w:t>Trends in Cognitive Sciences</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20</w:t>
      </w:r>
      <w:r w:rsidRPr="00ED368A">
        <w:rPr>
          <w:rFonts w:ascii="Times New Roman" w:hAnsi="Times New Roman" w:cs="Times New Roman"/>
          <w:noProof/>
          <w:sz w:val="24"/>
          <w:szCs w:val="24"/>
        </w:rPr>
        <w:t xml:space="preserve">(3), 161–162. </w:t>
      </w:r>
      <w:r w:rsidRPr="00ED368A">
        <w:rPr>
          <w:rFonts w:ascii="Times New Roman" w:hAnsi="Times New Roman" w:cs="Times New Roman"/>
          <w:noProof/>
          <w:sz w:val="24"/>
          <w:szCs w:val="24"/>
        </w:rPr>
        <w:lastRenderedPageBreak/>
        <w:t>https://doi.org/10.1016/j.tics.2015.12.005</w:t>
      </w:r>
    </w:p>
    <w:p w14:paraId="18635C48"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Diedrich, A., Grant, M., Hofmann, S. G., Hiller, W., &amp; Berking, M. (2014). Self-compassion as an emotion regulation strategy in major depressive disorder. </w:t>
      </w:r>
      <w:r w:rsidRPr="009A0952">
        <w:rPr>
          <w:rFonts w:ascii="Times New Roman" w:hAnsi="Times New Roman" w:cs="Times New Roman"/>
          <w:noProof/>
          <w:sz w:val="24"/>
          <w:szCs w:val="24"/>
        </w:rPr>
        <w:t>Behaviour Research and Therapy</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58</w:t>
      </w:r>
      <w:r w:rsidRPr="00ED368A">
        <w:rPr>
          <w:rFonts w:ascii="Times New Roman" w:hAnsi="Times New Roman" w:cs="Times New Roman"/>
          <w:noProof/>
          <w:sz w:val="24"/>
          <w:szCs w:val="24"/>
        </w:rPr>
        <w:t>, 43–51. https://doi.org/10.1016/j.brat.2014.05.006</w:t>
      </w:r>
    </w:p>
    <w:p w14:paraId="36D80701"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Dreyfus, G. (2011). Is mindfulness present-centred and non-judgmental? A discussion of the cognitive dimensions of mindfulness. </w:t>
      </w:r>
      <w:r w:rsidRPr="009A0952">
        <w:rPr>
          <w:rFonts w:ascii="Times New Roman" w:hAnsi="Times New Roman" w:cs="Times New Roman"/>
          <w:noProof/>
          <w:sz w:val="24"/>
          <w:szCs w:val="24"/>
        </w:rPr>
        <w:t>Contemporary Buddhism</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12</w:t>
      </w:r>
      <w:r w:rsidRPr="00ED368A">
        <w:rPr>
          <w:rFonts w:ascii="Times New Roman" w:hAnsi="Times New Roman" w:cs="Times New Roman"/>
          <w:noProof/>
          <w:sz w:val="24"/>
          <w:szCs w:val="24"/>
        </w:rPr>
        <w:t>(1), 41–54. https://doi.org/10.1080/14639947.2011.564815</w:t>
      </w:r>
    </w:p>
    <w:p w14:paraId="18918AD5" w14:textId="77777777" w:rsidR="00842294" w:rsidRPr="009A0952"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Eberth, J., &amp; Sedlmeier, P. (2012). The effects of mindfulness meditation: A meta-analysis. </w:t>
      </w:r>
      <w:r w:rsidRPr="009A0952">
        <w:rPr>
          <w:rFonts w:ascii="Times New Roman" w:hAnsi="Times New Roman" w:cs="Times New Roman"/>
          <w:noProof/>
          <w:sz w:val="24"/>
          <w:szCs w:val="24"/>
        </w:rPr>
        <w:t>Mindfulness, 3(3), 174–189. https://doi.org/10.1007/s12671-012-0101-x</w:t>
      </w:r>
    </w:p>
    <w:p w14:paraId="2287BC36"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9A0952">
        <w:rPr>
          <w:rFonts w:ascii="Times New Roman" w:hAnsi="Times New Roman" w:cs="Times New Roman"/>
          <w:noProof/>
          <w:sz w:val="24"/>
          <w:szCs w:val="24"/>
        </w:rPr>
        <w:t xml:space="preserve">Eisinga, R., Grotenhuis, M. Te, &amp; Pelzer, B. (2013). </w:t>
      </w:r>
      <w:r w:rsidRPr="00ED368A">
        <w:rPr>
          <w:rFonts w:ascii="Times New Roman" w:hAnsi="Times New Roman" w:cs="Times New Roman"/>
          <w:noProof/>
          <w:sz w:val="24"/>
          <w:szCs w:val="24"/>
        </w:rPr>
        <w:t xml:space="preserve">The reliability of a two-item scale: Pearson, Cronbach, or Spearman-Brown? </w:t>
      </w:r>
      <w:r w:rsidRPr="009A0952">
        <w:rPr>
          <w:rFonts w:ascii="Times New Roman" w:hAnsi="Times New Roman" w:cs="Times New Roman"/>
          <w:noProof/>
          <w:sz w:val="24"/>
          <w:szCs w:val="24"/>
        </w:rPr>
        <w:t>International Journal of Public Health</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58</w:t>
      </w:r>
      <w:r w:rsidRPr="00ED368A">
        <w:rPr>
          <w:rFonts w:ascii="Times New Roman" w:hAnsi="Times New Roman" w:cs="Times New Roman"/>
          <w:noProof/>
          <w:sz w:val="24"/>
          <w:szCs w:val="24"/>
        </w:rPr>
        <w:t>(4), 637–642. https://doi.org/10.1007/s00038-012-0416-3</w:t>
      </w:r>
    </w:p>
    <w:p w14:paraId="4C4C2B40"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Engen, H. G., &amp; Singer, T. (2014). Compassion-based emotion regulation up-regulates experienced positive affect and associated neural networks. </w:t>
      </w:r>
      <w:r w:rsidRPr="009A0952">
        <w:rPr>
          <w:rFonts w:ascii="Times New Roman" w:hAnsi="Times New Roman" w:cs="Times New Roman"/>
          <w:noProof/>
          <w:sz w:val="24"/>
          <w:szCs w:val="24"/>
        </w:rPr>
        <w:t>Social Cognitive and Affective Neuroscience</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10</w:t>
      </w:r>
      <w:r w:rsidRPr="00ED368A">
        <w:rPr>
          <w:rFonts w:ascii="Times New Roman" w:hAnsi="Times New Roman" w:cs="Times New Roman"/>
          <w:noProof/>
          <w:sz w:val="24"/>
          <w:szCs w:val="24"/>
        </w:rPr>
        <w:t>(9), 1291–1301. https://doi.org/10.1093/scan/nsv008</w:t>
      </w:r>
    </w:p>
    <w:p w14:paraId="2124029B"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Engen, H. G., &amp; Singer, T. (2016). Affect and motivation are critical in constructive meditation. </w:t>
      </w:r>
      <w:r w:rsidRPr="009A0952">
        <w:rPr>
          <w:rFonts w:ascii="Times New Roman" w:hAnsi="Times New Roman" w:cs="Times New Roman"/>
          <w:noProof/>
          <w:sz w:val="24"/>
          <w:szCs w:val="24"/>
        </w:rPr>
        <w:t>Trends in Cognitive Sciences</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20</w:t>
      </w:r>
      <w:r w:rsidRPr="00ED368A">
        <w:rPr>
          <w:rFonts w:ascii="Times New Roman" w:hAnsi="Times New Roman" w:cs="Times New Roman"/>
          <w:noProof/>
          <w:sz w:val="24"/>
          <w:szCs w:val="24"/>
        </w:rPr>
        <w:t>(3), 159–160. https://doi.org/http://dx.doi.org/10.1016/j.tics.2015.11.004</w:t>
      </w:r>
    </w:p>
    <w:p w14:paraId="7D84AB4D"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Farb, N. A. S., Anderson, A. K., &amp; Segal, Z. V. (2012). The mindful brain and emotion regulation in mood disorders. </w:t>
      </w:r>
      <w:r w:rsidRPr="009A0952">
        <w:rPr>
          <w:rFonts w:ascii="Times New Roman" w:hAnsi="Times New Roman" w:cs="Times New Roman"/>
          <w:noProof/>
          <w:sz w:val="24"/>
          <w:szCs w:val="24"/>
        </w:rPr>
        <w:t>The Canadian Journal of Psychiatry</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57</w:t>
      </w:r>
      <w:r w:rsidRPr="00ED368A">
        <w:rPr>
          <w:rFonts w:ascii="Times New Roman" w:hAnsi="Times New Roman" w:cs="Times New Roman"/>
          <w:noProof/>
          <w:sz w:val="24"/>
          <w:szCs w:val="24"/>
        </w:rPr>
        <w:t>(2), 70–77.</w:t>
      </w:r>
    </w:p>
    <w:p w14:paraId="65ACB59C"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Fredrickson, B. L., Cohn, M. a, Coffey, K. a, Pek, J., &amp; Finkel, S. M. (2008). Open hearts build lives: positive emotions, induced through loving-kindness meditation, build consequential personal resources. </w:t>
      </w:r>
      <w:r w:rsidRPr="009A0952">
        <w:rPr>
          <w:rFonts w:ascii="Times New Roman" w:hAnsi="Times New Roman" w:cs="Times New Roman"/>
          <w:noProof/>
          <w:sz w:val="24"/>
          <w:szCs w:val="24"/>
        </w:rPr>
        <w:t>Journal of Personality and Social Psychology</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95</w:t>
      </w:r>
      <w:r w:rsidRPr="00ED368A">
        <w:rPr>
          <w:rFonts w:ascii="Times New Roman" w:hAnsi="Times New Roman" w:cs="Times New Roman"/>
          <w:noProof/>
          <w:sz w:val="24"/>
          <w:szCs w:val="24"/>
        </w:rPr>
        <w:t>(5), 1045–1062. https://doi.org/10.1037/a0013262</w:t>
      </w:r>
    </w:p>
    <w:p w14:paraId="2DC01FA1"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Galante, J., Galante, I., Bekkers, M.-J., &amp; Gallacher, J. (2014). Effect of kindness-based meditation on health and well-being: A systematic review and meta-analysis. </w:t>
      </w:r>
      <w:r w:rsidRPr="009A0952">
        <w:rPr>
          <w:rFonts w:ascii="Times New Roman" w:hAnsi="Times New Roman" w:cs="Times New Roman"/>
          <w:noProof/>
          <w:sz w:val="24"/>
          <w:szCs w:val="24"/>
        </w:rPr>
        <w:t>Journal of Consulting and Clinical Psychology</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82</w:t>
      </w:r>
      <w:r w:rsidRPr="00ED368A">
        <w:rPr>
          <w:rFonts w:ascii="Times New Roman" w:hAnsi="Times New Roman" w:cs="Times New Roman"/>
          <w:noProof/>
          <w:sz w:val="24"/>
          <w:szCs w:val="24"/>
        </w:rPr>
        <w:t>(6), 1101–1114. https://doi.org/10.1037/a0037249</w:t>
      </w:r>
    </w:p>
    <w:p w14:paraId="3E8A23ED"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Garland, E. L., Farb, N. A., Goldin, P. R., &amp; Fredrickson, B. L. (2015a). Mindfulness broadens awareness and builds eudaimonic meaning: A process model of mindful positive emotion regulation. </w:t>
      </w:r>
      <w:r w:rsidRPr="009A0952">
        <w:rPr>
          <w:rFonts w:ascii="Times New Roman" w:hAnsi="Times New Roman" w:cs="Times New Roman"/>
          <w:noProof/>
          <w:sz w:val="24"/>
          <w:szCs w:val="24"/>
        </w:rPr>
        <w:t>Psychological Inquiry</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26</w:t>
      </w:r>
      <w:r w:rsidRPr="00ED368A">
        <w:rPr>
          <w:rFonts w:ascii="Times New Roman" w:hAnsi="Times New Roman" w:cs="Times New Roman"/>
          <w:noProof/>
          <w:sz w:val="24"/>
          <w:szCs w:val="24"/>
        </w:rPr>
        <w:t>(4), 293–314. https://doi.org/10.1080/1047840X.2015.1064294</w:t>
      </w:r>
    </w:p>
    <w:p w14:paraId="54911D07"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Garland, E. L., Farb, N. A. S., Goldin, P. R., &amp; Fredrickson, B. L. (2015b). The Mindfulness-to-Meaning Theory: Extensions, applications, and challenges at the attention-appraisal-emotion interface. </w:t>
      </w:r>
      <w:r w:rsidRPr="009A0952">
        <w:rPr>
          <w:rFonts w:ascii="Times New Roman" w:hAnsi="Times New Roman" w:cs="Times New Roman"/>
          <w:noProof/>
          <w:sz w:val="24"/>
          <w:szCs w:val="24"/>
        </w:rPr>
        <w:t>Psychological Inquiry</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2</w:t>
      </w:r>
      <w:r w:rsidRPr="00ED368A">
        <w:rPr>
          <w:rFonts w:ascii="Times New Roman" w:hAnsi="Times New Roman" w:cs="Times New Roman"/>
          <w:noProof/>
          <w:sz w:val="24"/>
          <w:szCs w:val="24"/>
        </w:rPr>
        <w:t>(2), 126–128. https://doi.org/10.1080/10478400701512877</w:t>
      </w:r>
    </w:p>
    <w:p w14:paraId="5E137EE4"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Garland, E. L., Hanley, A. W., Farb, N. A., &amp; Froeliger, B. (2015). State mindfulness during meditation predicts enhanced cognitive reappraisal. </w:t>
      </w:r>
      <w:r w:rsidRPr="009A0952">
        <w:rPr>
          <w:rFonts w:ascii="Times New Roman" w:hAnsi="Times New Roman" w:cs="Times New Roman"/>
          <w:noProof/>
          <w:sz w:val="24"/>
          <w:szCs w:val="24"/>
        </w:rPr>
        <w:t>Mindfulness</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6</w:t>
      </w:r>
      <w:r w:rsidRPr="00ED368A">
        <w:rPr>
          <w:rFonts w:ascii="Times New Roman" w:hAnsi="Times New Roman" w:cs="Times New Roman"/>
          <w:noProof/>
          <w:sz w:val="24"/>
          <w:szCs w:val="24"/>
        </w:rPr>
        <w:t>(2), 234–242. https://doi.org/10.1007/s12671-013-0250-6</w:t>
      </w:r>
    </w:p>
    <w:p w14:paraId="2CF7D981"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Garnefski, N., &amp; Kraaij, V. (2007). The Cognitive Emotion Regulation Questionnaire. </w:t>
      </w:r>
      <w:r w:rsidRPr="009A0952">
        <w:rPr>
          <w:rFonts w:ascii="Times New Roman" w:hAnsi="Times New Roman" w:cs="Times New Roman"/>
          <w:noProof/>
          <w:sz w:val="24"/>
          <w:szCs w:val="24"/>
        </w:rPr>
        <w:t>European Journal of Psychological Assessment</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23</w:t>
      </w:r>
      <w:r w:rsidRPr="00ED368A">
        <w:rPr>
          <w:rFonts w:ascii="Times New Roman" w:hAnsi="Times New Roman" w:cs="Times New Roman"/>
          <w:noProof/>
          <w:sz w:val="24"/>
          <w:szCs w:val="24"/>
        </w:rPr>
        <w:t>(3), 141–149. https://doi.org/10.1027/1015-5759.23.3.141</w:t>
      </w:r>
    </w:p>
    <w:p w14:paraId="3B5FFA30"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Gross, J. J. (1998). The emerging field of emotion regulation: An integrative review. </w:t>
      </w:r>
      <w:r w:rsidRPr="009A0952">
        <w:rPr>
          <w:rFonts w:ascii="Times New Roman" w:hAnsi="Times New Roman" w:cs="Times New Roman"/>
          <w:noProof/>
          <w:sz w:val="24"/>
          <w:szCs w:val="24"/>
        </w:rPr>
        <w:t>Review of General Psychology</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2</w:t>
      </w:r>
      <w:r w:rsidRPr="00ED368A">
        <w:rPr>
          <w:rFonts w:ascii="Times New Roman" w:hAnsi="Times New Roman" w:cs="Times New Roman"/>
          <w:noProof/>
          <w:sz w:val="24"/>
          <w:szCs w:val="24"/>
        </w:rPr>
        <w:t>(3), 271–299.</w:t>
      </w:r>
    </w:p>
    <w:p w14:paraId="6C0DD27C"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Gross, J. J., &amp; Munoz, R. F. (1995). Emotion regulation and mental health. </w:t>
      </w:r>
      <w:r w:rsidRPr="009A0952">
        <w:rPr>
          <w:rFonts w:ascii="Times New Roman" w:hAnsi="Times New Roman" w:cs="Times New Roman"/>
          <w:noProof/>
          <w:sz w:val="24"/>
          <w:szCs w:val="24"/>
        </w:rPr>
        <w:t>Clinical Psychology: Science and Practice</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2</w:t>
      </w:r>
      <w:r w:rsidRPr="00ED368A">
        <w:rPr>
          <w:rFonts w:ascii="Times New Roman" w:hAnsi="Times New Roman" w:cs="Times New Roman"/>
          <w:noProof/>
          <w:sz w:val="24"/>
          <w:szCs w:val="24"/>
        </w:rPr>
        <w:t>, 151–164. https://doi.org/10.1111/j.1468-2850.1995.tb00036.x</w:t>
      </w:r>
    </w:p>
    <w:p w14:paraId="6950D116"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Grossman, P. (2008). On measuring mindfulness in psychosomatic and psychological research. </w:t>
      </w:r>
      <w:r w:rsidRPr="009A0952">
        <w:rPr>
          <w:rFonts w:ascii="Times New Roman" w:hAnsi="Times New Roman" w:cs="Times New Roman"/>
          <w:noProof/>
          <w:sz w:val="24"/>
          <w:szCs w:val="24"/>
        </w:rPr>
        <w:t>Journal of Psychosomatic Research</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64</w:t>
      </w:r>
      <w:r w:rsidRPr="00ED368A">
        <w:rPr>
          <w:rFonts w:ascii="Times New Roman" w:hAnsi="Times New Roman" w:cs="Times New Roman"/>
          <w:noProof/>
          <w:sz w:val="24"/>
          <w:szCs w:val="24"/>
        </w:rPr>
        <w:t>(4), 405–408. https://doi.org/10.1016/j.jpsychores.2008.02.001</w:t>
      </w:r>
    </w:p>
    <w:p w14:paraId="5C722483"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lastRenderedPageBreak/>
        <w:t xml:space="preserve">Grossman, P., &amp; Van Dam, N. T. (2011). Mindfulness, by any other name…: trials and tribulations of sati in western psychology and science. </w:t>
      </w:r>
      <w:r w:rsidRPr="009A0952">
        <w:rPr>
          <w:rFonts w:ascii="Times New Roman" w:hAnsi="Times New Roman" w:cs="Times New Roman"/>
          <w:noProof/>
          <w:sz w:val="24"/>
          <w:szCs w:val="24"/>
        </w:rPr>
        <w:t>Contemporary Buddhism</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12</w:t>
      </w:r>
      <w:r w:rsidRPr="00ED368A">
        <w:rPr>
          <w:rFonts w:ascii="Times New Roman" w:hAnsi="Times New Roman" w:cs="Times New Roman"/>
          <w:noProof/>
          <w:sz w:val="24"/>
          <w:szCs w:val="24"/>
        </w:rPr>
        <w:t>(December 2014), 219–239. https://doi.org/10.1080/14639947.2011.564841</w:t>
      </w:r>
    </w:p>
    <w:p w14:paraId="21EFA888"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Hanley, A. W., Abell, N., Osborn, D. S., Roehrig, A. D., &amp; Canto, A. I. (2016). Mind the gaps: Are conclusions about mindfulness entirely conclusive? </w:t>
      </w:r>
      <w:r w:rsidRPr="009A0952">
        <w:rPr>
          <w:rFonts w:ascii="Times New Roman" w:hAnsi="Times New Roman" w:cs="Times New Roman"/>
          <w:noProof/>
          <w:sz w:val="24"/>
          <w:szCs w:val="24"/>
        </w:rPr>
        <w:t>Journal of Counseling and Development</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94</w:t>
      </w:r>
      <w:r w:rsidRPr="00ED368A">
        <w:rPr>
          <w:rFonts w:ascii="Times New Roman" w:hAnsi="Times New Roman" w:cs="Times New Roman"/>
          <w:noProof/>
          <w:sz w:val="24"/>
          <w:szCs w:val="24"/>
        </w:rPr>
        <w:t>(1), 103–113. https://doi.org/10.1002/jcad.12066</w:t>
      </w:r>
    </w:p>
    <w:p w14:paraId="02213550"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9A0952">
        <w:rPr>
          <w:rFonts w:ascii="Times New Roman" w:hAnsi="Times New Roman" w:cs="Times New Roman"/>
          <w:noProof/>
          <w:sz w:val="24"/>
          <w:szCs w:val="24"/>
        </w:rPr>
        <w:t xml:space="preserve">Hanley, A. W., &amp; Garland, E. L. (2014). </w:t>
      </w:r>
      <w:r w:rsidRPr="00ED368A">
        <w:rPr>
          <w:rFonts w:ascii="Times New Roman" w:hAnsi="Times New Roman" w:cs="Times New Roman"/>
          <w:noProof/>
          <w:sz w:val="24"/>
          <w:szCs w:val="24"/>
        </w:rPr>
        <w:t xml:space="preserve">Dispositional mindfulness co-varies with self-reported positive reappraisal. </w:t>
      </w:r>
      <w:r w:rsidRPr="009A0952">
        <w:rPr>
          <w:rFonts w:ascii="Times New Roman" w:hAnsi="Times New Roman" w:cs="Times New Roman"/>
          <w:noProof/>
          <w:sz w:val="24"/>
          <w:szCs w:val="24"/>
        </w:rPr>
        <w:t>Personality and Individual Differences</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66</w:t>
      </w:r>
      <w:r w:rsidRPr="00ED368A">
        <w:rPr>
          <w:rFonts w:ascii="Times New Roman" w:hAnsi="Times New Roman" w:cs="Times New Roman"/>
          <w:noProof/>
          <w:sz w:val="24"/>
          <w:szCs w:val="24"/>
        </w:rPr>
        <w:t>, 46–152. https://doi.org/10.1016/j.paid.2014.03.014</w:t>
      </w:r>
    </w:p>
    <w:p w14:paraId="4F06F19D"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Hayes, A. M., &amp; Feldman, G. (2004). Clarifying the construct of mindfulness in the context of emotion regulation and the process of change in therapy. </w:t>
      </w:r>
      <w:r w:rsidRPr="009A0952">
        <w:rPr>
          <w:rFonts w:ascii="Times New Roman" w:hAnsi="Times New Roman" w:cs="Times New Roman"/>
          <w:noProof/>
          <w:sz w:val="24"/>
          <w:szCs w:val="24"/>
        </w:rPr>
        <w:t>Clinical Psychology: Science and Practice</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11</w:t>
      </w:r>
      <w:r w:rsidRPr="00ED368A">
        <w:rPr>
          <w:rFonts w:ascii="Times New Roman" w:hAnsi="Times New Roman" w:cs="Times New Roman"/>
          <w:noProof/>
          <w:sz w:val="24"/>
          <w:szCs w:val="24"/>
        </w:rPr>
        <w:t>(3), 255–262. https://doi.org/10.1093/clipsy/bph080</w:t>
      </w:r>
    </w:p>
    <w:p w14:paraId="586FECAD"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Hayes, S. C., Luoma, J. B., Bond, F. W., Masuda, A., &amp; Lillis, J. (2006). Acceptance and Commitment Therapy: Model, processes and outcomes. </w:t>
      </w:r>
      <w:r w:rsidRPr="009A0952">
        <w:rPr>
          <w:rFonts w:ascii="Times New Roman" w:hAnsi="Times New Roman" w:cs="Times New Roman"/>
          <w:noProof/>
          <w:sz w:val="24"/>
          <w:szCs w:val="24"/>
        </w:rPr>
        <w:t>Behavior Research and Therapy</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44</w:t>
      </w:r>
      <w:r w:rsidRPr="00ED368A">
        <w:rPr>
          <w:rFonts w:ascii="Times New Roman" w:hAnsi="Times New Roman" w:cs="Times New Roman"/>
          <w:noProof/>
          <w:sz w:val="24"/>
          <w:szCs w:val="24"/>
        </w:rPr>
        <w:t>, 1–25. https://doi.org/10.1016/j.brat.2005.06.006</w:t>
      </w:r>
    </w:p>
    <w:p w14:paraId="58D7951E"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Hayes, S. C., Strosahl, K., &amp; Wilson, K. (1999a). </w:t>
      </w:r>
      <w:r w:rsidRPr="009A0952">
        <w:rPr>
          <w:rFonts w:ascii="Times New Roman" w:hAnsi="Times New Roman" w:cs="Times New Roman"/>
          <w:noProof/>
          <w:sz w:val="24"/>
          <w:szCs w:val="24"/>
        </w:rPr>
        <w:t>Acceptance and Commitment Therapy. An Experiential Approach to Behavior Change</w:t>
      </w:r>
      <w:r w:rsidRPr="00ED368A">
        <w:rPr>
          <w:rFonts w:ascii="Times New Roman" w:hAnsi="Times New Roman" w:cs="Times New Roman"/>
          <w:noProof/>
          <w:sz w:val="24"/>
          <w:szCs w:val="24"/>
        </w:rPr>
        <w:t>. New York: Guilford Press.</w:t>
      </w:r>
    </w:p>
    <w:p w14:paraId="61808BCB"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Hayes, S. C., Strosahl, K., &amp; Wilson, K. G. (1999b). </w:t>
      </w:r>
      <w:r w:rsidRPr="009A0952">
        <w:rPr>
          <w:rFonts w:ascii="Times New Roman" w:hAnsi="Times New Roman" w:cs="Times New Roman"/>
          <w:noProof/>
          <w:sz w:val="24"/>
          <w:szCs w:val="24"/>
        </w:rPr>
        <w:t>Acceptance and commitment therapy: An experiential approach to behavior change</w:t>
      </w:r>
      <w:r w:rsidRPr="00ED368A">
        <w:rPr>
          <w:rFonts w:ascii="Times New Roman" w:hAnsi="Times New Roman" w:cs="Times New Roman"/>
          <w:noProof/>
          <w:sz w:val="24"/>
          <w:szCs w:val="24"/>
        </w:rPr>
        <w:t>. New York: Guilford Press.</w:t>
      </w:r>
    </w:p>
    <w:p w14:paraId="1B7FDA2B"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Hofmann, S. G., Grossman, P., &amp; Hinton, D. E. (2011). Loving-kindness and compassion meditation: Potential for psychological interventions. </w:t>
      </w:r>
      <w:r w:rsidRPr="009A0952">
        <w:rPr>
          <w:rFonts w:ascii="Times New Roman" w:hAnsi="Times New Roman" w:cs="Times New Roman"/>
          <w:noProof/>
          <w:sz w:val="24"/>
          <w:szCs w:val="24"/>
        </w:rPr>
        <w:t>Clinical Psychology Review</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31</w:t>
      </w:r>
      <w:r w:rsidRPr="00ED368A">
        <w:rPr>
          <w:rFonts w:ascii="Times New Roman" w:hAnsi="Times New Roman" w:cs="Times New Roman"/>
          <w:noProof/>
          <w:sz w:val="24"/>
          <w:szCs w:val="24"/>
        </w:rPr>
        <w:t>(7), 1126–1132. https://doi.org/10.1016/j.cpr.2011.07.003</w:t>
      </w:r>
    </w:p>
    <w:p w14:paraId="12E15AEC"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Holm, S. (1979). A simple sequentially rejective multiple test procedure. </w:t>
      </w:r>
      <w:r w:rsidRPr="009A0952">
        <w:rPr>
          <w:rFonts w:ascii="Times New Roman" w:hAnsi="Times New Roman" w:cs="Times New Roman"/>
          <w:noProof/>
          <w:sz w:val="24"/>
          <w:szCs w:val="24"/>
        </w:rPr>
        <w:t>Scandinavian Journal of Statistics</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6</w:t>
      </w:r>
      <w:r w:rsidRPr="00ED368A">
        <w:rPr>
          <w:rFonts w:ascii="Times New Roman" w:hAnsi="Times New Roman" w:cs="Times New Roman"/>
          <w:noProof/>
          <w:sz w:val="24"/>
          <w:szCs w:val="24"/>
        </w:rPr>
        <w:t>(2), 65–70.</w:t>
      </w:r>
    </w:p>
    <w:p w14:paraId="6A69C528"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Holzel, B. K., Lazar, S. W., Gard, T., Schuman-Olivier, Z., Vago, D. R., &amp; Ott, U. (2011). How does mindfulness meditation work? Proposing mechanisms of action from a conceptual and neural perspective. </w:t>
      </w:r>
      <w:r w:rsidRPr="009A0952">
        <w:rPr>
          <w:rFonts w:ascii="Times New Roman" w:hAnsi="Times New Roman" w:cs="Times New Roman"/>
          <w:noProof/>
          <w:sz w:val="24"/>
          <w:szCs w:val="24"/>
        </w:rPr>
        <w:t>Perspectives on Psychological Science</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6</w:t>
      </w:r>
      <w:r w:rsidRPr="00ED368A">
        <w:rPr>
          <w:rFonts w:ascii="Times New Roman" w:hAnsi="Times New Roman" w:cs="Times New Roman"/>
          <w:noProof/>
          <w:sz w:val="24"/>
          <w:szCs w:val="24"/>
        </w:rPr>
        <w:t>, 537–559. https://doi.org/10.1177/1745691611419671</w:t>
      </w:r>
    </w:p>
    <w:p w14:paraId="76BD7CEC" w14:textId="77777777" w:rsidR="00842294" w:rsidRPr="009A0952"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Hothorn, T., Bretz, F., &amp; Westfall, P. (2008). Simultaneous inference in general parametric models. </w:t>
      </w:r>
      <w:r w:rsidRPr="009A0952">
        <w:rPr>
          <w:rFonts w:ascii="Times New Roman" w:hAnsi="Times New Roman" w:cs="Times New Roman"/>
          <w:noProof/>
          <w:sz w:val="24"/>
          <w:szCs w:val="24"/>
        </w:rPr>
        <w:t>Biometrical Journal, 50(3), 346–363.</w:t>
      </w:r>
    </w:p>
    <w:p w14:paraId="5E6E716E"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9A0952">
        <w:rPr>
          <w:rFonts w:ascii="Times New Roman" w:hAnsi="Times New Roman" w:cs="Times New Roman"/>
          <w:noProof/>
          <w:sz w:val="24"/>
          <w:szCs w:val="24"/>
        </w:rPr>
        <w:t xml:space="preserve">Jazaieri, H., Jinpa, G. T., McGonigal, K., Rosenberg, E. L., Finkelstein, J., Simon-Thomas, E., … </w:t>
      </w:r>
      <w:r w:rsidRPr="00ED368A">
        <w:rPr>
          <w:rFonts w:ascii="Times New Roman" w:hAnsi="Times New Roman" w:cs="Times New Roman"/>
          <w:noProof/>
          <w:sz w:val="24"/>
          <w:szCs w:val="24"/>
        </w:rPr>
        <w:t xml:space="preserve">Goldin, P. R. (2013). Enhancing Compassion: A Randomized Controlled Trial of a Compassion Cultivation Training Program. </w:t>
      </w:r>
      <w:r w:rsidRPr="009A0952">
        <w:rPr>
          <w:rFonts w:ascii="Times New Roman" w:hAnsi="Times New Roman" w:cs="Times New Roman"/>
          <w:noProof/>
          <w:sz w:val="24"/>
          <w:szCs w:val="24"/>
        </w:rPr>
        <w:t>Journal of Happiness Studies</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14</w:t>
      </w:r>
      <w:r w:rsidRPr="00ED368A">
        <w:rPr>
          <w:rFonts w:ascii="Times New Roman" w:hAnsi="Times New Roman" w:cs="Times New Roman"/>
          <w:noProof/>
          <w:sz w:val="24"/>
          <w:szCs w:val="24"/>
        </w:rPr>
        <w:t>(4), 1113–1126. https://doi.org/10.1007/s10902-012-9373-z</w:t>
      </w:r>
    </w:p>
    <w:p w14:paraId="4E026100"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Jazaieri, H., McGonigal, K., Jinpa, T., Doty, J. R., Gross, J. J., &amp; Goldin, P. R. (2013). A randomized controlled trial of compassion cultivation training: Effects on mindfulness, affect, and emotion regulation. </w:t>
      </w:r>
      <w:r w:rsidRPr="009A0952">
        <w:rPr>
          <w:rFonts w:ascii="Times New Roman" w:hAnsi="Times New Roman" w:cs="Times New Roman"/>
          <w:noProof/>
          <w:sz w:val="24"/>
          <w:szCs w:val="24"/>
        </w:rPr>
        <w:t>Motivation and Emotion</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38</w:t>
      </w:r>
      <w:r w:rsidRPr="00ED368A">
        <w:rPr>
          <w:rFonts w:ascii="Times New Roman" w:hAnsi="Times New Roman" w:cs="Times New Roman"/>
          <w:noProof/>
          <w:sz w:val="24"/>
          <w:szCs w:val="24"/>
        </w:rPr>
        <w:t>(1), 23–35. https://doi.org/10.1007/s11031-013-9368-z</w:t>
      </w:r>
    </w:p>
    <w:p w14:paraId="4C50273F"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Kabat-Zinn, J. (1982). An outpatient program in behavioral medicine for chronic pain patientsbased on the practice of mindfulness meditation - Theoretical considerations and preliminary results. </w:t>
      </w:r>
      <w:r w:rsidRPr="009A0952">
        <w:rPr>
          <w:rFonts w:ascii="Times New Roman" w:hAnsi="Times New Roman" w:cs="Times New Roman"/>
          <w:noProof/>
          <w:sz w:val="24"/>
          <w:szCs w:val="24"/>
        </w:rPr>
        <w:t>General Hospital Psychiatry</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4</w:t>
      </w:r>
      <w:r w:rsidRPr="00ED368A">
        <w:rPr>
          <w:rFonts w:ascii="Times New Roman" w:hAnsi="Times New Roman" w:cs="Times New Roman"/>
          <w:noProof/>
          <w:sz w:val="24"/>
          <w:szCs w:val="24"/>
        </w:rPr>
        <w:t>(1), 33–47. https://doi.org/10.1016/0163-8343(82)90026-3</w:t>
      </w:r>
    </w:p>
    <w:p w14:paraId="39FE8B75" w14:textId="77777777" w:rsidR="00842294" w:rsidRPr="009A0952"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Kabat-Zinn, J. (1994). </w:t>
      </w:r>
      <w:r w:rsidRPr="009A0952">
        <w:rPr>
          <w:rFonts w:ascii="Times New Roman" w:hAnsi="Times New Roman" w:cs="Times New Roman"/>
          <w:noProof/>
          <w:sz w:val="24"/>
          <w:szCs w:val="24"/>
        </w:rPr>
        <w:t>Wherever you go, there you are: Mindfulness meditation in everyday life</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New York: Hyperion.</w:t>
      </w:r>
    </w:p>
    <w:p w14:paraId="7538CCBC"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9A0952">
        <w:rPr>
          <w:rFonts w:ascii="Times New Roman" w:hAnsi="Times New Roman" w:cs="Times New Roman"/>
          <w:noProof/>
          <w:sz w:val="24"/>
          <w:szCs w:val="24"/>
        </w:rPr>
        <w:t xml:space="preserve">Klimecki, O. M., Leiberg, S., Lamm, C., &amp; Singer, T. (2013). </w:t>
      </w:r>
      <w:r w:rsidRPr="00ED368A">
        <w:rPr>
          <w:rFonts w:ascii="Times New Roman" w:hAnsi="Times New Roman" w:cs="Times New Roman"/>
          <w:noProof/>
          <w:sz w:val="24"/>
          <w:szCs w:val="24"/>
        </w:rPr>
        <w:t xml:space="preserve">Functional neural plasticity and associated changes in positive affect after compassion training. </w:t>
      </w:r>
      <w:r w:rsidRPr="009A0952">
        <w:rPr>
          <w:rFonts w:ascii="Times New Roman" w:hAnsi="Times New Roman" w:cs="Times New Roman"/>
          <w:noProof/>
          <w:sz w:val="24"/>
          <w:szCs w:val="24"/>
        </w:rPr>
        <w:t>Cerebral Cortex (New York, N.Y. : 1991)</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23</w:t>
      </w:r>
      <w:r w:rsidRPr="00ED368A">
        <w:rPr>
          <w:rFonts w:ascii="Times New Roman" w:hAnsi="Times New Roman" w:cs="Times New Roman"/>
          <w:noProof/>
          <w:sz w:val="24"/>
          <w:szCs w:val="24"/>
        </w:rPr>
        <w:t>(7), 1552–61. https://doi.org/10.1093/cercor/bhs142</w:t>
      </w:r>
    </w:p>
    <w:p w14:paraId="1F134235"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9A0952">
        <w:rPr>
          <w:rFonts w:ascii="Times New Roman" w:hAnsi="Times New Roman" w:cs="Times New Roman"/>
          <w:noProof/>
          <w:sz w:val="24"/>
          <w:szCs w:val="24"/>
        </w:rPr>
        <w:t xml:space="preserve">Klimecki, O. M., Leiberg, S., Ricard, M., &amp; Singer, T. (2014). </w:t>
      </w:r>
      <w:r w:rsidRPr="00ED368A">
        <w:rPr>
          <w:rFonts w:ascii="Times New Roman" w:hAnsi="Times New Roman" w:cs="Times New Roman"/>
          <w:noProof/>
          <w:sz w:val="24"/>
          <w:szCs w:val="24"/>
        </w:rPr>
        <w:t xml:space="preserve">Differential pattern of functional brain plasticity after compassion and empathy training. </w:t>
      </w:r>
      <w:r w:rsidRPr="009A0952">
        <w:rPr>
          <w:rFonts w:ascii="Times New Roman" w:hAnsi="Times New Roman" w:cs="Times New Roman"/>
          <w:noProof/>
          <w:sz w:val="24"/>
          <w:szCs w:val="24"/>
        </w:rPr>
        <w:t>Social Cognitive and Affective Neuroscience</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9</w:t>
      </w:r>
      <w:r w:rsidRPr="00ED368A">
        <w:rPr>
          <w:rFonts w:ascii="Times New Roman" w:hAnsi="Times New Roman" w:cs="Times New Roman"/>
          <w:noProof/>
          <w:sz w:val="24"/>
          <w:szCs w:val="24"/>
        </w:rPr>
        <w:t>(6), 873–879. https://doi.org/10.1093/scan/nst060</w:t>
      </w:r>
    </w:p>
    <w:p w14:paraId="40DFB31C"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lastRenderedPageBreak/>
        <w:t xml:space="preserve">Knoll, N., Rieckmann, N., &amp; Schwarzer, R. (2005). Coping as a mediator between personality and stress outcomes: A longitudinal study with cataract surgery patients. </w:t>
      </w:r>
      <w:r w:rsidRPr="009A0952">
        <w:rPr>
          <w:rFonts w:ascii="Times New Roman" w:hAnsi="Times New Roman" w:cs="Times New Roman"/>
          <w:noProof/>
          <w:sz w:val="24"/>
          <w:szCs w:val="24"/>
        </w:rPr>
        <w:t>European Journal of Personality</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19</w:t>
      </w:r>
      <w:r w:rsidRPr="00ED368A">
        <w:rPr>
          <w:rFonts w:ascii="Times New Roman" w:hAnsi="Times New Roman" w:cs="Times New Roman"/>
          <w:noProof/>
          <w:sz w:val="24"/>
          <w:szCs w:val="24"/>
        </w:rPr>
        <w:t>(3), 229–247. https://doi.org/10.1002/per.546</w:t>
      </w:r>
    </w:p>
    <w:p w14:paraId="60E71A6D"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Kumar, S., Feldman, G., &amp; Hayes, A. M. (2008). Changes in mindfulness and emotion regulation in an exposure-based cognitive therapy for depression. </w:t>
      </w:r>
      <w:r w:rsidRPr="009A0952">
        <w:rPr>
          <w:rFonts w:ascii="Times New Roman" w:hAnsi="Times New Roman" w:cs="Times New Roman"/>
          <w:noProof/>
          <w:sz w:val="24"/>
          <w:szCs w:val="24"/>
        </w:rPr>
        <w:t>Cognitive Therapy and Research</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32</w:t>
      </w:r>
      <w:r w:rsidRPr="00ED368A">
        <w:rPr>
          <w:rFonts w:ascii="Times New Roman" w:hAnsi="Times New Roman" w:cs="Times New Roman"/>
          <w:noProof/>
          <w:sz w:val="24"/>
          <w:szCs w:val="24"/>
        </w:rPr>
        <w:t>, 734–744. https://doi.org/10.1007/s10608-008-9190-1</w:t>
      </w:r>
    </w:p>
    <w:p w14:paraId="1CEDBEF6"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Leiberg, S., Klimecki, O., &amp; Singer, T. (2011). Short-term compassion training increases prosocial behavior in a newly developed prosocial game. </w:t>
      </w:r>
      <w:r w:rsidRPr="009A0952">
        <w:rPr>
          <w:rFonts w:ascii="Times New Roman" w:hAnsi="Times New Roman" w:cs="Times New Roman"/>
          <w:noProof/>
          <w:sz w:val="24"/>
          <w:szCs w:val="24"/>
        </w:rPr>
        <w:t>PLoS ONE</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6</w:t>
      </w:r>
      <w:r w:rsidRPr="00ED368A">
        <w:rPr>
          <w:rFonts w:ascii="Times New Roman" w:hAnsi="Times New Roman" w:cs="Times New Roman"/>
          <w:noProof/>
          <w:sz w:val="24"/>
          <w:szCs w:val="24"/>
        </w:rPr>
        <w:t>(3). https://doi.org/10.1371/journal.pone.0017798</w:t>
      </w:r>
    </w:p>
    <w:p w14:paraId="67C3A467"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Lindsay, E. K., &amp; Creswell, J. D. (2017). Mechanisms of Mindfulness Training: Monitor and Acceptance Theory (MAT). </w:t>
      </w:r>
      <w:r w:rsidRPr="009A0952">
        <w:rPr>
          <w:rFonts w:ascii="Times New Roman" w:hAnsi="Times New Roman" w:cs="Times New Roman"/>
          <w:noProof/>
          <w:sz w:val="24"/>
          <w:szCs w:val="24"/>
        </w:rPr>
        <w:t>Clinical Psychology Review</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51</w:t>
      </w:r>
      <w:r w:rsidRPr="00ED368A">
        <w:rPr>
          <w:rFonts w:ascii="Times New Roman" w:hAnsi="Times New Roman" w:cs="Times New Roman"/>
          <w:noProof/>
          <w:sz w:val="24"/>
          <w:szCs w:val="24"/>
        </w:rPr>
        <w:t>, 48–59. https://doi.org/10.1126/science.1249098.Sleep</w:t>
      </w:r>
    </w:p>
    <w:p w14:paraId="5786F6BB"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Linehan, M. (1993). Dialectical behavior therapy for treatment of borderline personality disorder: implications for the treatment of substance abuse. </w:t>
      </w:r>
      <w:r w:rsidRPr="009A0952">
        <w:rPr>
          <w:rFonts w:ascii="Times New Roman" w:hAnsi="Times New Roman" w:cs="Times New Roman"/>
          <w:noProof/>
          <w:sz w:val="24"/>
          <w:szCs w:val="24"/>
        </w:rPr>
        <w:t>NIDA Research Monograph</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137</w:t>
      </w:r>
      <w:r w:rsidRPr="00ED368A">
        <w:rPr>
          <w:rFonts w:ascii="Times New Roman" w:hAnsi="Times New Roman" w:cs="Times New Roman"/>
          <w:noProof/>
          <w:sz w:val="24"/>
          <w:szCs w:val="24"/>
        </w:rPr>
        <w:t>, 201–216.</w:t>
      </w:r>
    </w:p>
    <w:p w14:paraId="6FB452AD" w14:textId="77777777" w:rsidR="00842294" w:rsidRPr="009A0952"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Loch, N., Hiller, W., &amp; Witthöft, M. (2011). Der Cognitive Emotion Regulation Questionnaire (CERQ). </w:t>
      </w:r>
      <w:r w:rsidRPr="009A0952">
        <w:rPr>
          <w:rFonts w:ascii="Times New Roman" w:hAnsi="Times New Roman" w:cs="Times New Roman"/>
          <w:noProof/>
          <w:sz w:val="24"/>
          <w:szCs w:val="24"/>
        </w:rPr>
        <w:t>Zeitschrifft Für Klinische Psychologie Und Psychotherapie, 40(2), 94–106.</w:t>
      </w:r>
    </w:p>
    <w:p w14:paraId="73D4A284"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9A0952">
        <w:rPr>
          <w:rFonts w:ascii="Times New Roman" w:hAnsi="Times New Roman" w:cs="Times New Roman"/>
          <w:noProof/>
          <w:sz w:val="24"/>
          <w:szCs w:val="24"/>
        </w:rPr>
        <w:t xml:space="preserve">Lutz, A., Slagter, H. A., Dunne, J. D., &amp; Davidson, R. J. (2008). </w:t>
      </w:r>
      <w:r w:rsidRPr="00ED368A">
        <w:rPr>
          <w:rFonts w:ascii="Times New Roman" w:hAnsi="Times New Roman" w:cs="Times New Roman"/>
          <w:noProof/>
          <w:sz w:val="24"/>
          <w:szCs w:val="24"/>
        </w:rPr>
        <w:t xml:space="preserve">Attention regulation and monitoring in meditation. </w:t>
      </w:r>
      <w:r w:rsidRPr="009A0952">
        <w:rPr>
          <w:rFonts w:ascii="Times New Roman" w:hAnsi="Times New Roman" w:cs="Times New Roman"/>
          <w:noProof/>
          <w:sz w:val="24"/>
          <w:szCs w:val="24"/>
        </w:rPr>
        <w:t>Trends in Cognitive Sciences</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12</w:t>
      </w:r>
      <w:r w:rsidRPr="00ED368A">
        <w:rPr>
          <w:rFonts w:ascii="Times New Roman" w:hAnsi="Times New Roman" w:cs="Times New Roman"/>
          <w:noProof/>
          <w:sz w:val="24"/>
          <w:szCs w:val="24"/>
        </w:rPr>
        <w:t>(4), 163–9. https://doi.org/10.1016/j.tics.2008.01.005</w:t>
      </w:r>
    </w:p>
    <w:p w14:paraId="3F6BA2E8"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Masuda, A., Hayes, S. C., Sackett, C. F., &amp; Twohig, M. P. (2004). Cognitive defusion and self-relevant negative thoughts: Examining the impact of a ninety year old technique. </w:t>
      </w:r>
      <w:r w:rsidRPr="009A0952">
        <w:rPr>
          <w:rFonts w:ascii="Times New Roman" w:hAnsi="Times New Roman" w:cs="Times New Roman"/>
          <w:noProof/>
          <w:sz w:val="24"/>
          <w:szCs w:val="24"/>
        </w:rPr>
        <w:t>Behaviour Research and Therapy</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42</w:t>
      </w:r>
      <w:r w:rsidRPr="00ED368A">
        <w:rPr>
          <w:rFonts w:ascii="Times New Roman" w:hAnsi="Times New Roman" w:cs="Times New Roman"/>
          <w:noProof/>
          <w:sz w:val="24"/>
          <w:szCs w:val="24"/>
        </w:rPr>
        <w:t>(4), 477–485. https://doi.org/10.1016/j.brat.2003.10.008</w:t>
      </w:r>
    </w:p>
    <w:p w14:paraId="1F5568FD"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Mitmansgruber, H., Beck, T. N., Höfer, S., &amp; Schüßler, G. (2009). When you don’t like what you feel: Experiential avoidance, mindfulness and meta-emotion in emotion regulation. </w:t>
      </w:r>
      <w:r w:rsidRPr="009A0952">
        <w:rPr>
          <w:rFonts w:ascii="Times New Roman" w:hAnsi="Times New Roman" w:cs="Times New Roman"/>
          <w:noProof/>
          <w:sz w:val="24"/>
          <w:szCs w:val="24"/>
        </w:rPr>
        <w:t>Personality and Individual Differences</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46</w:t>
      </w:r>
      <w:r w:rsidRPr="00ED368A">
        <w:rPr>
          <w:rFonts w:ascii="Times New Roman" w:hAnsi="Times New Roman" w:cs="Times New Roman"/>
          <w:noProof/>
          <w:sz w:val="24"/>
          <w:szCs w:val="24"/>
        </w:rPr>
        <w:t>(4), 448–453. https://doi.org/10.1016/j.paid.2008.11.013</w:t>
      </w:r>
    </w:p>
    <w:p w14:paraId="2AA9690F"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Neff, K. D. (2003). Development and validation of a scale to measure self-compassion. </w:t>
      </w:r>
      <w:r w:rsidRPr="009A0952">
        <w:rPr>
          <w:rFonts w:ascii="Times New Roman" w:hAnsi="Times New Roman" w:cs="Times New Roman"/>
          <w:noProof/>
          <w:sz w:val="24"/>
          <w:szCs w:val="24"/>
        </w:rPr>
        <w:t>Self and Identity</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2</w:t>
      </w:r>
      <w:r w:rsidRPr="00ED368A">
        <w:rPr>
          <w:rFonts w:ascii="Times New Roman" w:hAnsi="Times New Roman" w:cs="Times New Roman"/>
          <w:noProof/>
          <w:sz w:val="24"/>
          <w:szCs w:val="24"/>
        </w:rPr>
        <w:t>, 223–250.</w:t>
      </w:r>
    </w:p>
    <w:p w14:paraId="4030324D"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Neff, K. D., &amp; Dahm, K. A. (2015). Self-Compassion: What it is, what it does, and how it relates to mindfulness. In M. Robinson, B. Meier, &amp; B. Ostafin (Eds.), </w:t>
      </w:r>
      <w:r w:rsidRPr="009A0952">
        <w:rPr>
          <w:rFonts w:ascii="Times New Roman" w:hAnsi="Times New Roman" w:cs="Times New Roman"/>
          <w:noProof/>
          <w:sz w:val="24"/>
          <w:szCs w:val="24"/>
        </w:rPr>
        <w:t>Handbook of mindfulness and self-regulation</w:t>
      </w:r>
      <w:r w:rsidRPr="00ED368A">
        <w:rPr>
          <w:rFonts w:ascii="Times New Roman" w:hAnsi="Times New Roman" w:cs="Times New Roman"/>
          <w:noProof/>
          <w:sz w:val="24"/>
          <w:szCs w:val="24"/>
        </w:rPr>
        <w:t xml:space="preserve"> (pp. 121–240). New York: Springer. https://doi.org/10.1007/978-1-4939-2263-5</w:t>
      </w:r>
    </w:p>
    <w:p w14:paraId="14068340"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Ochsner, K. N., &amp; Gross, J. J. (2005). The cognitive control of emotion. </w:t>
      </w:r>
      <w:r w:rsidRPr="009A0952">
        <w:rPr>
          <w:rFonts w:ascii="Times New Roman" w:hAnsi="Times New Roman" w:cs="Times New Roman"/>
          <w:noProof/>
          <w:sz w:val="24"/>
          <w:szCs w:val="24"/>
        </w:rPr>
        <w:t>Trends in Cognitive Sciences</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9</w:t>
      </w:r>
      <w:r w:rsidRPr="00ED368A">
        <w:rPr>
          <w:rFonts w:ascii="Times New Roman" w:hAnsi="Times New Roman" w:cs="Times New Roman"/>
          <w:noProof/>
          <w:sz w:val="24"/>
          <w:szCs w:val="24"/>
        </w:rPr>
        <w:t>(5), 242–9. https://doi.org/10.1016/j.tics.2005.03.010</w:t>
      </w:r>
    </w:p>
    <w:p w14:paraId="58E5E878"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Pagnini, F., &amp; Langer, E. (2015). Mindful reappraisal: Comment on “Mindfulness broadens awareness and builds eudaimonic meaning: A process model of mindful positive emotion regulation.” </w:t>
      </w:r>
      <w:r w:rsidRPr="009A0952">
        <w:rPr>
          <w:rFonts w:ascii="Times New Roman" w:hAnsi="Times New Roman" w:cs="Times New Roman"/>
          <w:noProof/>
          <w:sz w:val="24"/>
          <w:szCs w:val="24"/>
        </w:rPr>
        <w:t>Psychological Inquiry</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26</w:t>
      </w:r>
      <w:r w:rsidRPr="00ED368A">
        <w:rPr>
          <w:rFonts w:ascii="Times New Roman" w:hAnsi="Times New Roman" w:cs="Times New Roman"/>
          <w:noProof/>
          <w:sz w:val="24"/>
          <w:szCs w:val="24"/>
        </w:rPr>
        <w:t>(4), 293–314. https://doi.org/10.1080/1047840X.2015.1064294</w:t>
      </w:r>
    </w:p>
    <w:p w14:paraId="0714229B"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Pinheiro, J. C., Bates, D., DebRoy, S., Sarkar, D., &amp; R Core Team. (2016). _nlme: Linear and Nonlinear Mixed Effects Models. Retrieved from http://cran.r-project.org/package=nlme</w:t>
      </w:r>
    </w:p>
    <w:p w14:paraId="2A805413"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Premack, D., &amp; Woodruff, G. (1978). Does the chimpanzee have a theory of mind? </w:t>
      </w:r>
      <w:r w:rsidRPr="009A0952">
        <w:rPr>
          <w:rFonts w:ascii="Times New Roman" w:hAnsi="Times New Roman" w:cs="Times New Roman"/>
          <w:noProof/>
          <w:sz w:val="24"/>
          <w:szCs w:val="24"/>
        </w:rPr>
        <w:t>Behavioral and Brain Sciences</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4</w:t>
      </w:r>
      <w:r w:rsidRPr="00ED368A">
        <w:rPr>
          <w:rFonts w:ascii="Times New Roman" w:hAnsi="Times New Roman" w:cs="Times New Roman"/>
          <w:noProof/>
          <w:sz w:val="24"/>
          <w:szCs w:val="24"/>
        </w:rPr>
        <w:t>, 515–526.</w:t>
      </w:r>
    </w:p>
    <w:p w14:paraId="1826267C"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R Core Team. (2016). R: A language and environment for statistical computing. Vienna, Austria: R Foundation for Statistical Computing.</w:t>
      </w:r>
    </w:p>
    <w:p w14:paraId="0A9F24C3"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Rapgay, L., &amp; Bystrisky, A. (2009). Classical mindfulness: An introduction to its theory and practice for clinical application. </w:t>
      </w:r>
      <w:r w:rsidRPr="009A0952">
        <w:rPr>
          <w:rFonts w:ascii="Times New Roman" w:hAnsi="Times New Roman" w:cs="Times New Roman"/>
          <w:noProof/>
          <w:sz w:val="24"/>
          <w:szCs w:val="24"/>
        </w:rPr>
        <w:t>Annals of the New York Academy of Sciences</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1172</w:t>
      </w:r>
      <w:r w:rsidRPr="00ED368A">
        <w:rPr>
          <w:rFonts w:ascii="Times New Roman" w:hAnsi="Times New Roman" w:cs="Times New Roman"/>
          <w:noProof/>
          <w:sz w:val="24"/>
          <w:szCs w:val="24"/>
        </w:rPr>
        <w:t>, 148–162. https://doi.org/10.1111/j.1749-6632.2009.04405.x</w:t>
      </w:r>
    </w:p>
    <w:p w14:paraId="16520BC8"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lastRenderedPageBreak/>
        <w:t xml:space="preserve">Segal, Z. V., Williams, J. M. G., &amp; Teasdale, J. D. (2002). </w:t>
      </w:r>
      <w:r w:rsidRPr="009A0952">
        <w:rPr>
          <w:rFonts w:ascii="Times New Roman" w:hAnsi="Times New Roman" w:cs="Times New Roman"/>
          <w:noProof/>
          <w:sz w:val="24"/>
          <w:szCs w:val="24"/>
        </w:rPr>
        <w:t>Mindfulness-Based Cognitive Therapy for Depression: A New Approach to Preventing Relapse</w:t>
      </w:r>
      <w:r w:rsidRPr="00ED368A">
        <w:rPr>
          <w:rFonts w:ascii="Times New Roman" w:hAnsi="Times New Roman" w:cs="Times New Roman"/>
          <w:noProof/>
          <w:sz w:val="24"/>
          <w:szCs w:val="24"/>
        </w:rPr>
        <w:t>. New York: Guilford Press.</w:t>
      </w:r>
    </w:p>
    <w:p w14:paraId="649AC14F"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Shankland, R., Kotsou, I., Cuny, C., Strub, L., &amp; Brown, N. J. L. (2017). Reducing Current Limitations in Order to Enhance the Quality of Subjective Well-Being Research: The Example of Mindfulness, 107–132. https://doi.org/10.1007/978-3-319-61810-4</w:t>
      </w:r>
    </w:p>
    <w:p w14:paraId="1FF6E2BF"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9A0952">
        <w:rPr>
          <w:rFonts w:ascii="Times New Roman" w:hAnsi="Times New Roman" w:cs="Times New Roman"/>
          <w:noProof/>
          <w:sz w:val="24"/>
          <w:szCs w:val="24"/>
        </w:rPr>
        <w:t xml:space="preserve">Singer, T., &amp; Klimecki, O. M. (2014). </w:t>
      </w:r>
      <w:r w:rsidRPr="00ED368A">
        <w:rPr>
          <w:rFonts w:ascii="Times New Roman" w:hAnsi="Times New Roman" w:cs="Times New Roman"/>
          <w:noProof/>
          <w:sz w:val="24"/>
          <w:szCs w:val="24"/>
        </w:rPr>
        <w:t xml:space="preserve">Empathy and compassion. </w:t>
      </w:r>
      <w:r w:rsidRPr="009A0952">
        <w:rPr>
          <w:rFonts w:ascii="Times New Roman" w:hAnsi="Times New Roman" w:cs="Times New Roman"/>
          <w:noProof/>
          <w:sz w:val="24"/>
          <w:szCs w:val="24"/>
        </w:rPr>
        <w:t>Current Biology : CB</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24</w:t>
      </w:r>
      <w:r w:rsidRPr="00ED368A">
        <w:rPr>
          <w:rFonts w:ascii="Times New Roman" w:hAnsi="Times New Roman" w:cs="Times New Roman"/>
          <w:noProof/>
          <w:sz w:val="24"/>
          <w:szCs w:val="24"/>
        </w:rPr>
        <w:t>(18), R875-8. https://doi.org/10.1016/j.cub.2014.06.054</w:t>
      </w:r>
    </w:p>
    <w:p w14:paraId="5D657434" w14:textId="6E1F46F0" w:rsidR="00842294"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9A0952">
        <w:rPr>
          <w:rFonts w:ascii="Times New Roman" w:hAnsi="Times New Roman" w:cs="Times New Roman"/>
          <w:noProof/>
          <w:sz w:val="24"/>
          <w:szCs w:val="24"/>
        </w:rPr>
        <w:t>Singer, T., Kok, B. E., Bornemann, B., Zurborg, S., Bolz, M., &amp; Bochow, C. A. (2016). The ReSource Project. Background, design, samples, and measurements</w:t>
      </w:r>
      <w:r w:rsidRPr="00ED368A">
        <w:rPr>
          <w:rFonts w:ascii="Times New Roman" w:hAnsi="Times New Roman" w:cs="Times New Roman"/>
          <w:noProof/>
          <w:sz w:val="24"/>
          <w:szCs w:val="24"/>
        </w:rPr>
        <w:t xml:space="preserve"> (2nd ed.). Leipzig: Max Planck Institute for Human Cognitive and Brain Sciences.</w:t>
      </w:r>
    </w:p>
    <w:p w14:paraId="40F15608" w14:textId="48DC73D7" w:rsidR="00F031CE" w:rsidRPr="00ED368A" w:rsidRDefault="00F031CE"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F031CE">
        <w:rPr>
          <w:rFonts w:ascii="Times New Roman" w:hAnsi="Times New Roman" w:cs="Times New Roman"/>
          <w:noProof/>
          <w:sz w:val="24"/>
          <w:szCs w:val="24"/>
        </w:rPr>
        <w:t xml:space="preserve">Tang, Y.-Y., Hölzel, B. K., &amp; Posner, M. I. (2015). The neuroscience of mindfulness meditation. </w:t>
      </w:r>
      <w:r w:rsidRPr="009A0952">
        <w:rPr>
          <w:rFonts w:ascii="Times New Roman" w:hAnsi="Times New Roman" w:cs="Times New Roman"/>
          <w:noProof/>
          <w:sz w:val="24"/>
          <w:szCs w:val="24"/>
        </w:rPr>
        <w:t>Nature Reviews Neuroscience, 16(4),</w:t>
      </w:r>
      <w:r w:rsidRPr="00F031CE">
        <w:rPr>
          <w:rFonts w:ascii="Times New Roman" w:hAnsi="Times New Roman" w:cs="Times New Roman"/>
          <w:noProof/>
          <w:sz w:val="24"/>
          <w:szCs w:val="24"/>
        </w:rPr>
        <w:t xml:space="preserve"> 213–225. https://doi.org/10.1038/nrn3916</w:t>
      </w:r>
    </w:p>
    <w:p w14:paraId="1827DF49"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Vago, D. R., &amp; Silbersweig, D. A. (2012). Self-awareness, self-regulation, and self-transcendence (S-ART): A framework for understanding the neurobiological mechanisms of mindfulness. </w:t>
      </w:r>
      <w:r w:rsidRPr="009A0952">
        <w:rPr>
          <w:rFonts w:ascii="Times New Roman" w:hAnsi="Times New Roman" w:cs="Times New Roman"/>
          <w:noProof/>
          <w:sz w:val="24"/>
          <w:szCs w:val="24"/>
        </w:rPr>
        <w:t>Frontiers in Human Neuroscience</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6</w:t>
      </w:r>
      <w:r w:rsidRPr="00ED368A">
        <w:rPr>
          <w:rFonts w:ascii="Times New Roman" w:hAnsi="Times New Roman" w:cs="Times New Roman"/>
          <w:noProof/>
          <w:sz w:val="24"/>
          <w:szCs w:val="24"/>
        </w:rPr>
        <w:t>(OCTOBER 2012), 296. https://doi.org/10.3389/fnhum.2012.00296</w:t>
      </w:r>
    </w:p>
    <w:p w14:paraId="4CADB8AE" w14:textId="77777777" w:rsidR="00842294" w:rsidRPr="00ED368A"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Van Dam, N. T., van Vugt, M. K., Vago, D. R., Schmalzl, L., Saron, C. D., Olendzki, A., … Meyer, D. E. (2017). Mind the Hype: A Critical Evaluation and Prescriptive Agenda for Research on Mindfulness and Meditation. </w:t>
      </w:r>
      <w:r w:rsidRPr="009A0952">
        <w:rPr>
          <w:rFonts w:ascii="Times New Roman" w:hAnsi="Times New Roman" w:cs="Times New Roman"/>
          <w:noProof/>
          <w:sz w:val="24"/>
          <w:szCs w:val="24"/>
        </w:rPr>
        <w:t>Perspectives on Psychological Science</w:t>
      </w:r>
      <w:r w:rsidRPr="00ED368A">
        <w:rPr>
          <w:rFonts w:ascii="Times New Roman" w:hAnsi="Times New Roman" w:cs="Times New Roman"/>
          <w:noProof/>
          <w:sz w:val="24"/>
          <w:szCs w:val="24"/>
        </w:rPr>
        <w:t xml:space="preserve">, </w:t>
      </w:r>
      <w:r w:rsidRPr="009A0952">
        <w:rPr>
          <w:rFonts w:ascii="Times New Roman" w:hAnsi="Times New Roman" w:cs="Times New Roman"/>
          <w:noProof/>
          <w:sz w:val="24"/>
          <w:szCs w:val="24"/>
        </w:rPr>
        <w:t>1</w:t>
      </w:r>
      <w:r w:rsidRPr="00ED368A">
        <w:rPr>
          <w:rFonts w:ascii="Times New Roman" w:hAnsi="Times New Roman" w:cs="Times New Roman"/>
          <w:noProof/>
          <w:sz w:val="24"/>
          <w:szCs w:val="24"/>
        </w:rPr>
        <w:t>. https://doi.org/10.1177/1745691617709589</w:t>
      </w:r>
    </w:p>
    <w:p w14:paraId="3745BA90" w14:textId="77777777" w:rsidR="009A0952" w:rsidRPr="009A0952" w:rsidRDefault="00842294"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ED368A">
        <w:rPr>
          <w:rFonts w:ascii="Times New Roman" w:hAnsi="Times New Roman" w:cs="Times New Roman"/>
          <w:noProof/>
          <w:sz w:val="24"/>
          <w:szCs w:val="24"/>
        </w:rPr>
        <w:t xml:space="preserve">Wallace, B. A. (2006). </w:t>
      </w:r>
      <w:r w:rsidRPr="009A0952">
        <w:rPr>
          <w:rFonts w:ascii="Times New Roman" w:hAnsi="Times New Roman" w:cs="Times New Roman"/>
          <w:noProof/>
          <w:sz w:val="24"/>
          <w:szCs w:val="24"/>
        </w:rPr>
        <w:t>The Attention Revolution</w:t>
      </w:r>
      <w:r w:rsidRPr="00ED368A">
        <w:rPr>
          <w:rFonts w:ascii="Times New Roman" w:hAnsi="Times New Roman" w:cs="Times New Roman"/>
          <w:noProof/>
          <w:sz w:val="24"/>
          <w:szCs w:val="24"/>
        </w:rPr>
        <w:t>. Sommerville, MA: Wisdom Publications.</w:t>
      </w:r>
      <w:r w:rsidR="009A0952" w:rsidRPr="009A0952">
        <w:rPr>
          <w:rFonts w:ascii="Times New Roman" w:hAnsi="Times New Roman" w:cs="Times New Roman"/>
          <w:noProof/>
          <w:sz w:val="24"/>
          <w:szCs w:val="24"/>
        </w:rPr>
        <w:t xml:space="preserve"> </w:t>
      </w:r>
    </w:p>
    <w:p w14:paraId="3F92B7CA" w14:textId="65DF0167" w:rsidR="00842294" w:rsidRPr="009A0952" w:rsidRDefault="009A0952" w:rsidP="00842294">
      <w:pPr>
        <w:widowControl w:val="0"/>
        <w:autoSpaceDE w:val="0"/>
        <w:autoSpaceDN w:val="0"/>
        <w:adjustRightInd w:val="0"/>
        <w:spacing w:after="0" w:line="240" w:lineRule="auto"/>
        <w:ind w:left="480" w:hanging="480"/>
        <w:rPr>
          <w:rFonts w:ascii="Times New Roman" w:hAnsi="Times New Roman" w:cs="Times New Roman"/>
          <w:noProof/>
          <w:sz w:val="24"/>
          <w:szCs w:val="24"/>
        </w:rPr>
      </w:pPr>
      <w:r w:rsidRPr="009A0952">
        <w:rPr>
          <w:rFonts w:ascii="Times New Roman" w:hAnsi="Times New Roman" w:cs="Times New Roman"/>
          <w:noProof/>
          <w:sz w:val="24"/>
          <w:szCs w:val="24"/>
        </w:rPr>
        <w:t>Weng, H. Y., Fox, A. S., Shackman, A. J., Stodola, D. E., Caldwell, J. Z. K., Olson, M. C., … Davidson, R. J. (2013). Compassion training alters altruism and neural responses to suffering. Psychological Science, 24(7), 1171–1180. https://doi.org/10.1177/0956797612469537</w:t>
      </w:r>
    </w:p>
    <w:p w14:paraId="00937CA9" w14:textId="043C1992" w:rsidR="006A0132" w:rsidRPr="00B828AA" w:rsidRDefault="0055131B" w:rsidP="00E057A2">
      <w:pPr>
        <w:widowControl w:val="0"/>
        <w:autoSpaceDE w:val="0"/>
        <w:autoSpaceDN w:val="0"/>
        <w:adjustRightInd w:val="0"/>
        <w:spacing w:line="480" w:lineRule="auto"/>
        <w:ind w:left="480" w:hanging="480"/>
        <w:rPr>
          <w:rFonts w:ascii="Times New Roman" w:hAnsi="Times New Roman" w:cs="Times New Roman"/>
          <w:b/>
        </w:rPr>
      </w:pPr>
      <w:r w:rsidRPr="009A0952">
        <w:rPr>
          <w:rFonts w:ascii="Times New Roman" w:hAnsi="Times New Roman" w:cs="Times New Roman"/>
          <w:noProof/>
          <w:sz w:val="24"/>
          <w:szCs w:val="24"/>
        </w:rPr>
        <w:fldChar w:fldCharType="end"/>
      </w:r>
      <w:r w:rsidR="006A0132" w:rsidRPr="00B828AA">
        <w:rPr>
          <w:rFonts w:ascii="Times New Roman" w:hAnsi="Times New Roman" w:cs="Times New Roman"/>
          <w:b/>
        </w:rPr>
        <w:br w:type="page"/>
      </w:r>
    </w:p>
    <w:p w14:paraId="352208D5" w14:textId="77777777" w:rsidR="005D2164" w:rsidRPr="00B828AA" w:rsidRDefault="005D2164" w:rsidP="005D2164">
      <w:pPr>
        <w:rPr>
          <w:rFonts w:ascii="Times New Roman" w:hAnsi="Times New Roman" w:cs="Times New Roman"/>
          <w:sz w:val="24"/>
          <w:szCs w:val="24"/>
        </w:rPr>
      </w:pPr>
      <w:r w:rsidRPr="00B828AA">
        <w:rPr>
          <w:rFonts w:ascii="Times New Roman" w:hAnsi="Times New Roman" w:cs="Times New Roman"/>
          <w:sz w:val="24"/>
          <w:szCs w:val="24"/>
        </w:rPr>
        <w:lastRenderedPageBreak/>
        <w:t>Table 1</w:t>
      </w:r>
    </w:p>
    <w:p w14:paraId="75B99803" w14:textId="77777777" w:rsidR="005D2164" w:rsidRPr="00ED368A" w:rsidRDefault="005D2164" w:rsidP="005D2164">
      <w:pPr>
        <w:spacing w:after="0"/>
        <w:rPr>
          <w:rFonts w:ascii="Times New Roman" w:hAnsi="Times New Roman" w:cs="Times New Roman"/>
          <w:i/>
          <w:sz w:val="24"/>
          <w:szCs w:val="24"/>
        </w:rPr>
      </w:pPr>
      <w:r w:rsidRPr="00312C11">
        <w:rPr>
          <w:rFonts w:ascii="Times New Roman" w:hAnsi="Times New Roman" w:cs="Times New Roman"/>
          <w:i/>
          <w:sz w:val="24"/>
          <w:szCs w:val="24"/>
        </w:rPr>
        <w:t>Dropout and final samples per co</w:t>
      </w:r>
      <w:r w:rsidRPr="00ED368A">
        <w:rPr>
          <w:rFonts w:ascii="Times New Roman" w:hAnsi="Times New Roman" w:cs="Times New Roman"/>
          <w:i/>
          <w:sz w:val="24"/>
          <w:szCs w:val="24"/>
        </w:rPr>
        <w:t>hort, time point, and questionnaire.</w:t>
      </w:r>
    </w:p>
    <w:tbl>
      <w:tblPr>
        <w:tblW w:w="9782" w:type="dxa"/>
        <w:tblInd w:w="-176" w:type="dxa"/>
        <w:tblLayout w:type="fixed"/>
        <w:tblLook w:val="04A0" w:firstRow="1" w:lastRow="0" w:firstColumn="1" w:lastColumn="0" w:noHBand="0" w:noVBand="1"/>
      </w:tblPr>
      <w:tblGrid>
        <w:gridCol w:w="2075"/>
        <w:gridCol w:w="453"/>
        <w:gridCol w:w="453"/>
        <w:gridCol w:w="454"/>
        <w:gridCol w:w="393"/>
        <w:gridCol w:w="60"/>
        <w:gridCol w:w="389"/>
        <w:gridCol w:w="64"/>
        <w:gridCol w:w="454"/>
        <w:gridCol w:w="453"/>
        <w:gridCol w:w="453"/>
        <w:gridCol w:w="395"/>
        <w:gridCol w:w="59"/>
        <w:gridCol w:w="324"/>
        <w:gridCol w:w="129"/>
        <w:gridCol w:w="453"/>
        <w:gridCol w:w="454"/>
        <w:gridCol w:w="453"/>
        <w:gridCol w:w="396"/>
        <w:gridCol w:w="57"/>
        <w:gridCol w:w="368"/>
        <w:gridCol w:w="86"/>
        <w:gridCol w:w="453"/>
        <w:gridCol w:w="454"/>
      </w:tblGrid>
      <w:tr w:rsidR="005D2164" w:rsidRPr="00ED368A" w14:paraId="47837541" w14:textId="77777777" w:rsidTr="00FC2888">
        <w:trPr>
          <w:trHeight w:val="300"/>
        </w:trPr>
        <w:tc>
          <w:tcPr>
            <w:tcW w:w="2075" w:type="dxa"/>
            <w:tcBorders>
              <w:top w:val="single" w:sz="4" w:space="0" w:color="auto"/>
              <w:left w:val="nil"/>
              <w:bottom w:val="nil"/>
              <w:right w:val="nil"/>
            </w:tcBorders>
            <w:shd w:val="clear" w:color="auto" w:fill="auto"/>
            <w:noWrap/>
            <w:vAlign w:val="bottom"/>
            <w:hideMark/>
          </w:tcPr>
          <w:p w14:paraId="6C099F1D" w14:textId="77777777" w:rsidR="005D2164" w:rsidRPr="00ED368A" w:rsidRDefault="005D2164" w:rsidP="00355149">
            <w:pPr>
              <w:spacing w:after="0" w:line="240" w:lineRule="auto"/>
              <w:rPr>
                <w:rFonts w:ascii="Times New Roman" w:eastAsia="Times New Roman" w:hAnsi="Times New Roman" w:cs="Times New Roman"/>
                <w:color w:val="000000"/>
                <w:sz w:val="20"/>
              </w:rPr>
            </w:pPr>
          </w:p>
        </w:tc>
        <w:tc>
          <w:tcPr>
            <w:tcW w:w="1753" w:type="dxa"/>
            <w:gridSpan w:val="4"/>
            <w:tcBorders>
              <w:top w:val="single" w:sz="4" w:space="0" w:color="auto"/>
              <w:left w:val="nil"/>
              <w:bottom w:val="single" w:sz="4" w:space="0" w:color="auto"/>
              <w:right w:val="nil"/>
            </w:tcBorders>
            <w:shd w:val="clear" w:color="auto" w:fill="auto"/>
            <w:noWrap/>
            <w:vAlign w:val="bottom"/>
            <w:hideMark/>
          </w:tcPr>
          <w:p w14:paraId="482A130C" w14:textId="77777777" w:rsidR="005D2164" w:rsidRPr="00ED368A" w:rsidRDefault="005D2164" w:rsidP="00355149">
            <w:pPr>
              <w:spacing w:after="0" w:line="240" w:lineRule="auto"/>
              <w:jc w:val="center"/>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RCC</w:t>
            </w:r>
          </w:p>
        </w:tc>
        <w:tc>
          <w:tcPr>
            <w:tcW w:w="449" w:type="dxa"/>
            <w:gridSpan w:val="2"/>
            <w:tcBorders>
              <w:top w:val="single" w:sz="4" w:space="0" w:color="auto"/>
              <w:left w:val="nil"/>
              <w:bottom w:val="nil"/>
              <w:right w:val="nil"/>
            </w:tcBorders>
          </w:tcPr>
          <w:p w14:paraId="11298269" w14:textId="77777777" w:rsidR="005D2164" w:rsidRPr="00ED368A" w:rsidRDefault="005D2164" w:rsidP="00355149">
            <w:pPr>
              <w:spacing w:after="0" w:line="240" w:lineRule="auto"/>
              <w:jc w:val="center"/>
              <w:rPr>
                <w:rFonts w:ascii="Times New Roman" w:eastAsia="Times New Roman" w:hAnsi="Times New Roman" w:cs="Times New Roman"/>
                <w:color w:val="000000"/>
                <w:sz w:val="20"/>
              </w:rPr>
            </w:pPr>
          </w:p>
        </w:tc>
        <w:tc>
          <w:tcPr>
            <w:tcW w:w="1819" w:type="dxa"/>
            <w:gridSpan w:val="5"/>
            <w:tcBorders>
              <w:top w:val="single" w:sz="4" w:space="0" w:color="auto"/>
              <w:left w:val="nil"/>
              <w:bottom w:val="single" w:sz="4" w:space="0" w:color="auto"/>
              <w:right w:val="nil"/>
            </w:tcBorders>
            <w:shd w:val="clear" w:color="auto" w:fill="auto"/>
            <w:noWrap/>
            <w:vAlign w:val="bottom"/>
            <w:hideMark/>
          </w:tcPr>
          <w:p w14:paraId="007CC1D4" w14:textId="77777777" w:rsidR="005D2164" w:rsidRPr="00ED368A" w:rsidRDefault="005D2164" w:rsidP="00355149">
            <w:pPr>
              <w:spacing w:after="0" w:line="240" w:lineRule="auto"/>
              <w:jc w:val="center"/>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TC1</w:t>
            </w:r>
          </w:p>
        </w:tc>
        <w:tc>
          <w:tcPr>
            <w:tcW w:w="383" w:type="dxa"/>
            <w:gridSpan w:val="2"/>
            <w:tcBorders>
              <w:top w:val="single" w:sz="4" w:space="0" w:color="auto"/>
              <w:left w:val="nil"/>
              <w:bottom w:val="nil"/>
              <w:right w:val="nil"/>
            </w:tcBorders>
          </w:tcPr>
          <w:p w14:paraId="4D2480A9" w14:textId="77777777" w:rsidR="005D2164" w:rsidRPr="00ED368A" w:rsidRDefault="005D2164" w:rsidP="00355149">
            <w:pPr>
              <w:spacing w:after="0" w:line="240" w:lineRule="auto"/>
              <w:jc w:val="center"/>
              <w:rPr>
                <w:rFonts w:ascii="Times New Roman" w:eastAsia="Times New Roman" w:hAnsi="Times New Roman" w:cs="Times New Roman"/>
                <w:color w:val="000000"/>
                <w:sz w:val="20"/>
              </w:rPr>
            </w:pPr>
          </w:p>
        </w:tc>
        <w:tc>
          <w:tcPr>
            <w:tcW w:w="1885" w:type="dxa"/>
            <w:gridSpan w:val="5"/>
            <w:tcBorders>
              <w:top w:val="single" w:sz="4" w:space="0" w:color="auto"/>
              <w:left w:val="nil"/>
              <w:bottom w:val="single" w:sz="4" w:space="0" w:color="auto"/>
              <w:right w:val="nil"/>
            </w:tcBorders>
            <w:shd w:val="clear" w:color="auto" w:fill="auto"/>
            <w:noWrap/>
            <w:vAlign w:val="bottom"/>
            <w:hideMark/>
          </w:tcPr>
          <w:p w14:paraId="0C68B867" w14:textId="77777777" w:rsidR="005D2164" w:rsidRPr="00ED368A" w:rsidRDefault="005D2164" w:rsidP="00355149">
            <w:pPr>
              <w:spacing w:after="0" w:line="240" w:lineRule="auto"/>
              <w:jc w:val="center"/>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TC2</w:t>
            </w:r>
          </w:p>
        </w:tc>
        <w:tc>
          <w:tcPr>
            <w:tcW w:w="425" w:type="dxa"/>
            <w:gridSpan w:val="2"/>
            <w:tcBorders>
              <w:top w:val="single" w:sz="4" w:space="0" w:color="auto"/>
              <w:left w:val="nil"/>
              <w:bottom w:val="nil"/>
              <w:right w:val="nil"/>
            </w:tcBorders>
          </w:tcPr>
          <w:p w14:paraId="287700AA" w14:textId="77777777" w:rsidR="005D2164" w:rsidRPr="00ED368A" w:rsidRDefault="005D2164" w:rsidP="00355149">
            <w:pPr>
              <w:spacing w:after="0" w:line="240" w:lineRule="auto"/>
              <w:jc w:val="center"/>
              <w:rPr>
                <w:rFonts w:ascii="Times New Roman" w:eastAsia="Times New Roman" w:hAnsi="Times New Roman" w:cs="Times New Roman"/>
                <w:color w:val="000000"/>
                <w:sz w:val="20"/>
              </w:rPr>
            </w:pPr>
          </w:p>
        </w:tc>
        <w:tc>
          <w:tcPr>
            <w:tcW w:w="993" w:type="dxa"/>
            <w:gridSpan w:val="3"/>
            <w:tcBorders>
              <w:top w:val="single" w:sz="4" w:space="0" w:color="auto"/>
              <w:left w:val="nil"/>
              <w:bottom w:val="single" w:sz="4" w:space="0" w:color="auto"/>
              <w:right w:val="nil"/>
            </w:tcBorders>
            <w:shd w:val="clear" w:color="auto" w:fill="auto"/>
            <w:noWrap/>
            <w:vAlign w:val="bottom"/>
            <w:hideMark/>
          </w:tcPr>
          <w:p w14:paraId="78614AE7" w14:textId="77777777" w:rsidR="005D2164" w:rsidRPr="00ED368A" w:rsidRDefault="005D2164" w:rsidP="00355149">
            <w:pPr>
              <w:spacing w:after="0" w:line="240" w:lineRule="auto"/>
              <w:jc w:val="center"/>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TC3</w:t>
            </w:r>
          </w:p>
        </w:tc>
      </w:tr>
      <w:tr w:rsidR="005D2164" w:rsidRPr="00ED368A" w14:paraId="4E8E8C1D" w14:textId="77777777" w:rsidTr="00FC2888">
        <w:trPr>
          <w:trHeight w:val="300"/>
        </w:trPr>
        <w:tc>
          <w:tcPr>
            <w:tcW w:w="2075" w:type="dxa"/>
            <w:tcBorders>
              <w:top w:val="nil"/>
              <w:left w:val="nil"/>
              <w:bottom w:val="single" w:sz="4" w:space="0" w:color="auto"/>
              <w:right w:val="nil"/>
            </w:tcBorders>
            <w:shd w:val="clear" w:color="auto" w:fill="auto"/>
            <w:noWrap/>
            <w:vAlign w:val="bottom"/>
            <w:hideMark/>
          </w:tcPr>
          <w:p w14:paraId="193629D7" w14:textId="77777777" w:rsidR="005D2164" w:rsidRPr="00ED368A" w:rsidRDefault="005D2164" w:rsidP="00355149">
            <w:pPr>
              <w:spacing w:after="0" w:line="240" w:lineRule="auto"/>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Questionnaire</w:t>
            </w:r>
          </w:p>
        </w:tc>
        <w:tc>
          <w:tcPr>
            <w:tcW w:w="453" w:type="dxa"/>
            <w:tcBorders>
              <w:top w:val="nil"/>
              <w:left w:val="nil"/>
              <w:bottom w:val="single" w:sz="4" w:space="0" w:color="auto"/>
              <w:right w:val="nil"/>
            </w:tcBorders>
            <w:shd w:val="clear" w:color="auto" w:fill="auto"/>
            <w:noWrap/>
            <w:vAlign w:val="bottom"/>
            <w:hideMark/>
          </w:tcPr>
          <w:p w14:paraId="4DEFCDCF" w14:textId="77777777" w:rsidR="005D2164" w:rsidRPr="00ED368A" w:rsidRDefault="005D2164" w:rsidP="00355149">
            <w:pPr>
              <w:spacing w:after="0" w:line="240" w:lineRule="auto"/>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T0</w:t>
            </w:r>
          </w:p>
        </w:tc>
        <w:tc>
          <w:tcPr>
            <w:tcW w:w="453" w:type="dxa"/>
            <w:tcBorders>
              <w:top w:val="nil"/>
              <w:left w:val="nil"/>
              <w:bottom w:val="single" w:sz="4" w:space="0" w:color="auto"/>
              <w:right w:val="nil"/>
            </w:tcBorders>
            <w:shd w:val="clear" w:color="auto" w:fill="auto"/>
            <w:noWrap/>
            <w:vAlign w:val="bottom"/>
            <w:hideMark/>
          </w:tcPr>
          <w:p w14:paraId="03B75A97" w14:textId="77777777" w:rsidR="005D2164" w:rsidRPr="00ED368A" w:rsidRDefault="005D2164" w:rsidP="00355149">
            <w:pPr>
              <w:spacing w:after="0" w:line="240" w:lineRule="auto"/>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T1</w:t>
            </w:r>
          </w:p>
        </w:tc>
        <w:tc>
          <w:tcPr>
            <w:tcW w:w="454" w:type="dxa"/>
            <w:tcBorders>
              <w:top w:val="nil"/>
              <w:left w:val="nil"/>
              <w:bottom w:val="single" w:sz="4" w:space="0" w:color="auto"/>
              <w:right w:val="nil"/>
            </w:tcBorders>
            <w:shd w:val="clear" w:color="auto" w:fill="auto"/>
            <w:noWrap/>
            <w:vAlign w:val="bottom"/>
            <w:hideMark/>
          </w:tcPr>
          <w:p w14:paraId="2C1B04E9" w14:textId="77777777" w:rsidR="005D2164" w:rsidRPr="00ED368A" w:rsidRDefault="005D2164" w:rsidP="00355149">
            <w:pPr>
              <w:spacing w:after="0" w:line="240" w:lineRule="auto"/>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T2</w:t>
            </w:r>
          </w:p>
        </w:tc>
        <w:tc>
          <w:tcPr>
            <w:tcW w:w="453" w:type="dxa"/>
            <w:gridSpan w:val="2"/>
            <w:tcBorders>
              <w:top w:val="nil"/>
              <w:left w:val="nil"/>
              <w:bottom w:val="single" w:sz="4" w:space="0" w:color="auto"/>
              <w:right w:val="nil"/>
            </w:tcBorders>
            <w:shd w:val="clear" w:color="auto" w:fill="auto"/>
            <w:noWrap/>
            <w:vAlign w:val="bottom"/>
            <w:hideMark/>
          </w:tcPr>
          <w:p w14:paraId="23981F03" w14:textId="77777777" w:rsidR="005D2164" w:rsidRPr="00ED368A" w:rsidRDefault="005D2164" w:rsidP="00355149">
            <w:pPr>
              <w:spacing w:after="0" w:line="240" w:lineRule="auto"/>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T3</w:t>
            </w:r>
          </w:p>
        </w:tc>
        <w:tc>
          <w:tcPr>
            <w:tcW w:w="453" w:type="dxa"/>
            <w:gridSpan w:val="2"/>
            <w:tcBorders>
              <w:top w:val="nil"/>
              <w:left w:val="nil"/>
              <w:bottom w:val="single" w:sz="4" w:space="0" w:color="auto"/>
              <w:right w:val="nil"/>
            </w:tcBorders>
          </w:tcPr>
          <w:p w14:paraId="1DEA6AB1" w14:textId="77777777" w:rsidR="005D2164" w:rsidRPr="00ED368A" w:rsidRDefault="005D2164" w:rsidP="00355149">
            <w:pPr>
              <w:spacing w:after="0" w:line="240" w:lineRule="auto"/>
              <w:rPr>
                <w:rFonts w:ascii="Times New Roman" w:eastAsia="Times New Roman" w:hAnsi="Times New Roman" w:cs="Times New Roman"/>
                <w:color w:val="000000"/>
                <w:sz w:val="20"/>
              </w:rPr>
            </w:pPr>
          </w:p>
        </w:tc>
        <w:tc>
          <w:tcPr>
            <w:tcW w:w="454" w:type="dxa"/>
            <w:tcBorders>
              <w:top w:val="single" w:sz="4" w:space="0" w:color="auto"/>
              <w:left w:val="nil"/>
              <w:bottom w:val="single" w:sz="4" w:space="0" w:color="auto"/>
              <w:right w:val="nil"/>
            </w:tcBorders>
            <w:shd w:val="clear" w:color="auto" w:fill="auto"/>
            <w:noWrap/>
            <w:vAlign w:val="bottom"/>
            <w:hideMark/>
          </w:tcPr>
          <w:p w14:paraId="450BCF68" w14:textId="77777777" w:rsidR="005D2164" w:rsidRPr="00ED368A" w:rsidRDefault="005D2164" w:rsidP="00355149">
            <w:pPr>
              <w:spacing w:after="0" w:line="240" w:lineRule="auto"/>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T0</w:t>
            </w:r>
          </w:p>
        </w:tc>
        <w:tc>
          <w:tcPr>
            <w:tcW w:w="453" w:type="dxa"/>
            <w:tcBorders>
              <w:top w:val="single" w:sz="4" w:space="0" w:color="auto"/>
              <w:left w:val="nil"/>
              <w:bottom w:val="single" w:sz="4" w:space="0" w:color="auto"/>
              <w:right w:val="nil"/>
            </w:tcBorders>
            <w:shd w:val="clear" w:color="auto" w:fill="auto"/>
            <w:noWrap/>
            <w:vAlign w:val="bottom"/>
            <w:hideMark/>
          </w:tcPr>
          <w:p w14:paraId="7120B114" w14:textId="77777777" w:rsidR="005D2164" w:rsidRPr="00ED368A" w:rsidRDefault="005D2164" w:rsidP="00355149">
            <w:pPr>
              <w:spacing w:after="0" w:line="240" w:lineRule="auto"/>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T1</w:t>
            </w:r>
          </w:p>
        </w:tc>
        <w:tc>
          <w:tcPr>
            <w:tcW w:w="453" w:type="dxa"/>
            <w:tcBorders>
              <w:top w:val="single" w:sz="4" w:space="0" w:color="auto"/>
              <w:left w:val="nil"/>
              <w:bottom w:val="single" w:sz="4" w:space="0" w:color="auto"/>
              <w:right w:val="nil"/>
            </w:tcBorders>
            <w:shd w:val="clear" w:color="auto" w:fill="auto"/>
            <w:noWrap/>
            <w:vAlign w:val="bottom"/>
            <w:hideMark/>
          </w:tcPr>
          <w:p w14:paraId="0E36467A" w14:textId="77777777" w:rsidR="005D2164" w:rsidRPr="00ED368A" w:rsidRDefault="005D2164" w:rsidP="00355149">
            <w:pPr>
              <w:spacing w:after="0" w:line="240" w:lineRule="auto"/>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T2</w:t>
            </w:r>
          </w:p>
        </w:tc>
        <w:tc>
          <w:tcPr>
            <w:tcW w:w="454" w:type="dxa"/>
            <w:gridSpan w:val="2"/>
            <w:tcBorders>
              <w:top w:val="single" w:sz="4" w:space="0" w:color="auto"/>
              <w:left w:val="nil"/>
              <w:bottom w:val="single" w:sz="4" w:space="0" w:color="auto"/>
              <w:right w:val="nil"/>
            </w:tcBorders>
            <w:shd w:val="clear" w:color="auto" w:fill="auto"/>
            <w:noWrap/>
            <w:vAlign w:val="bottom"/>
            <w:hideMark/>
          </w:tcPr>
          <w:p w14:paraId="533A73B0" w14:textId="77777777" w:rsidR="005D2164" w:rsidRPr="00ED368A" w:rsidRDefault="005D2164" w:rsidP="00355149">
            <w:pPr>
              <w:spacing w:after="0" w:line="240" w:lineRule="auto"/>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T3</w:t>
            </w:r>
          </w:p>
        </w:tc>
        <w:tc>
          <w:tcPr>
            <w:tcW w:w="453" w:type="dxa"/>
            <w:gridSpan w:val="2"/>
            <w:tcBorders>
              <w:top w:val="nil"/>
              <w:left w:val="nil"/>
              <w:bottom w:val="single" w:sz="4" w:space="0" w:color="auto"/>
              <w:right w:val="nil"/>
            </w:tcBorders>
          </w:tcPr>
          <w:p w14:paraId="0474F7B7" w14:textId="77777777" w:rsidR="005D2164" w:rsidRPr="00ED368A" w:rsidRDefault="005D2164" w:rsidP="00355149">
            <w:pPr>
              <w:spacing w:after="0" w:line="240" w:lineRule="auto"/>
              <w:rPr>
                <w:rFonts w:ascii="Times New Roman" w:eastAsia="Times New Roman" w:hAnsi="Times New Roman" w:cs="Times New Roman"/>
                <w:color w:val="000000"/>
                <w:sz w:val="20"/>
              </w:rPr>
            </w:pPr>
          </w:p>
        </w:tc>
        <w:tc>
          <w:tcPr>
            <w:tcW w:w="453" w:type="dxa"/>
            <w:tcBorders>
              <w:top w:val="single" w:sz="4" w:space="0" w:color="auto"/>
              <w:left w:val="nil"/>
              <w:bottom w:val="single" w:sz="4" w:space="0" w:color="auto"/>
              <w:right w:val="nil"/>
            </w:tcBorders>
            <w:shd w:val="clear" w:color="auto" w:fill="auto"/>
            <w:noWrap/>
            <w:vAlign w:val="bottom"/>
            <w:hideMark/>
          </w:tcPr>
          <w:p w14:paraId="164FD39E" w14:textId="77777777" w:rsidR="005D2164" w:rsidRPr="00ED368A" w:rsidRDefault="005D2164" w:rsidP="00355149">
            <w:pPr>
              <w:spacing w:after="0" w:line="240" w:lineRule="auto"/>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T0</w:t>
            </w:r>
          </w:p>
        </w:tc>
        <w:tc>
          <w:tcPr>
            <w:tcW w:w="454" w:type="dxa"/>
            <w:tcBorders>
              <w:top w:val="single" w:sz="4" w:space="0" w:color="auto"/>
              <w:left w:val="nil"/>
              <w:bottom w:val="single" w:sz="4" w:space="0" w:color="auto"/>
              <w:right w:val="nil"/>
            </w:tcBorders>
            <w:shd w:val="clear" w:color="auto" w:fill="auto"/>
            <w:noWrap/>
            <w:vAlign w:val="bottom"/>
            <w:hideMark/>
          </w:tcPr>
          <w:p w14:paraId="0F76075A" w14:textId="77777777" w:rsidR="005D2164" w:rsidRPr="00ED368A" w:rsidRDefault="005D2164" w:rsidP="00355149">
            <w:pPr>
              <w:spacing w:after="0" w:line="240" w:lineRule="auto"/>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T1</w:t>
            </w:r>
          </w:p>
        </w:tc>
        <w:tc>
          <w:tcPr>
            <w:tcW w:w="453" w:type="dxa"/>
            <w:tcBorders>
              <w:top w:val="single" w:sz="4" w:space="0" w:color="auto"/>
              <w:left w:val="nil"/>
              <w:bottom w:val="single" w:sz="4" w:space="0" w:color="auto"/>
              <w:right w:val="nil"/>
            </w:tcBorders>
            <w:shd w:val="clear" w:color="auto" w:fill="auto"/>
            <w:noWrap/>
            <w:vAlign w:val="bottom"/>
            <w:hideMark/>
          </w:tcPr>
          <w:p w14:paraId="3E04CEF4" w14:textId="77777777" w:rsidR="005D2164" w:rsidRPr="00ED368A" w:rsidRDefault="005D2164" w:rsidP="00355149">
            <w:pPr>
              <w:spacing w:after="0" w:line="240" w:lineRule="auto"/>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T2</w:t>
            </w:r>
          </w:p>
        </w:tc>
        <w:tc>
          <w:tcPr>
            <w:tcW w:w="453" w:type="dxa"/>
            <w:gridSpan w:val="2"/>
            <w:tcBorders>
              <w:top w:val="single" w:sz="4" w:space="0" w:color="auto"/>
              <w:left w:val="nil"/>
              <w:bottom w:val="single" w:sz="4" w:space="0" w:color="auto"/>
              <w:right w:val="nil"/>
            </w:tcBorders>
            <w:shd w:val="clear" w:color="auto" w:fill="auto"/>
            <w:noWrap/>
            <w:vAlign w:val="bottom"/>
            <w:hideMark/>
          </w:tcPr>
          <w:p w14:paraId="59843683" w14:textId="77777777" w:rsidR="005D2164" w:rsidRPr="00ED368A" w:rsidRDefault="005D2164" w:rsidP="00355149">
            <w:pPr>
              <w:spacing w:after="0" w:line="240" w:lineRule="auto"/>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T3</w:t>
            </w:r>
          </w:p>
        </w:tc>
        <w:tc>
          <w:tcPr>
            <w:tcW w:w="454" w:type="dxa"/>
            <w:gridSpan w:val="2"/>
            <w:tcBorders>
              <w:top w:val="nil"/>
              <w:left w:val="nil"/>
              <w:bottom w:val="single" w:sz="4" w:space="0" w:color="auto"/>
              <w:right w:val="nil"/>
            </w:tcBorders>
          </w:tcPr>
          <w:p w14:paraId="402C318E" w14:textId="77777777" w:rsidR="005D2164" w:rsidRPr="00ED368A" w:rsidRDefault="005D2164" w:rsidP="00355149">
            <w:pPr>
              <w:spacing w:after="0" w:line="240" w:lineRule="auto"/>
              <w:rPr>
                <w:rFonts w:ascii="Times New Roman" w:eastAsia="Times New Roman" w:hAnsi="Times New Roman" w:cs="Times New Roman"/>
                <w:color w:val="000000"/>
                <w:sz w:val="20"/>
              </w:rPr>
            </w:pPr>
          </w:p>
        </w:tc>
        <w:tc>
          <w:tcPr>
            <w:tcW w:w="453" w:type="dxa"/>
            <w:tcBorders>
              <w:top w:val="single" w:sz="4" w:space="0" w:color="auto"/>
              <w:left w:val="nil"/>
              <w:bottom w:val="single" w:sz="4" w:space="0" w:color="auto"/>
              <w:right w:val="nil"/>
            </w:tcBorders>
            <w:shd w:val="clear" w:color="auto" w:fill="auto"/>
            <w:noWrap/>
            <w:vAlign w:val="bottom"/>
            <w:hideMark/>
          </w:tcPr>
          <w:p w14:paraId="7A75F8FD" w14:textId="77777777" w:rsidR="005D2164" w:rsidRPr="00ED368A" w:rsidRDefault="005D2164" w:rsidP="00355149">
            <w:pPr>
              <w:spacing w:after="0" w:line="240" w:lineRule="auto"/>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T0</w:t>
            </w:r>
          </w:p>
        </w:tc>
        <w:tc>
          <w:tcPr>
            <w:tcW w:w="454" w:type="dxa"/>
            <w:tcBorders>
              <w:top w:val="single" w:sz="4" w:space="0" w:color="auto"/>
              <w:left w:val="nil"/>
              <w:bottom w:val="single" w:sz="4" w:space="0" w:color="auto"/>
              <w:right w:val="nil"/>
            </w:tcBorders>
            <w:shd w:val="clear" w:color="auto" w:fill="auto"/>
            <w:noWrap/>
            <w:vAlign w:val="bottom"/>
            <w:hideMark/>
          </w:tcPr>
          <w:p w14:paraId="1ADDEB0A" w14:textId="77777777" w:rsidR="005D2164" w:rsidRPr="00ED368A" w:rsidRDefault="005D2164" w:rsidP="00355149">
            <w:pPr>
              <w:spacing w:after="0" w:line="240" w:lineRule="auto"/>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T1</w:t>
            </w:r>
          </w:p>
        </w:tc>
      </w:tr>
      <w:tr w:rsidR="005D2164" w:rsidRPr="00ED368A" w14:paraId="651D60CA" w14:textId="77777777" w:rsidTr="00FC2888">
        <w:trPr>
          <w:trHeight w:val="300"/>
        </w:trPr>
        <w:tc>
          <w:tcPr>
            <w:tcW w:w="2075" w:type="dxa"/>
            <w:tcBorders>
              <w:top w:val="single" w:sz="4" w:space="0" w:color="auto"/>
              <w:left w:val="nil"/>
              <w:right w:val="nil"/>
            </w:tcBorders>
            <w:shd w:val="clear" w:color="auto" w:fill="auto"/>
            <w:noWrap/>
            <w:vAlign w:val="bottom"/>
          </w:tcPr>
          <w:p w14:paraId="4DA21830" w14:textId="77777777" w:rsidR="005D2164" w:rsidRPr="00ED368A" w:rsidRDefault="005D2164" w:rsidP="00355149">
            <w:pPr>
              <w:spacing w:after="0" w:line="240" w:lineRule="auto"/>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Study</w:t>
            </w:r>
          </w:p>
        </w:tc>
        <w:tc>
          <w:tcPr>
            <w:tcW w:w="453" w:type="dxa"/>
            <w:tcBorders>
              <w:top w:val="single" w:sz="4" w:space="0" w:color="auto"/>
              <w:left w:val="nil"/>
              <w:right w:val="nil"/>
            </w:tcBorders>
            <w:shd w:val="clear" w:color="auto" w:fill="auto"/>
            <w:noWrap/>
            <w:vAlign w:val="bottom"/>
          </w:tcPr>
          <w:p w14:paraId="5E86D99B"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3" w:type="dxa"/>
            <w:tcBorders>
              <w:top w:val="single" w:sz="4" w:space="0" w:color="auto"/>
              <w:left w:val="nil"/>
              <w:right w:val="nil"/>
            </w:tcBorders>
            <w:shd w:val="clear" w:color="auto" w:fill="auto"/>
            <w:noWrap/>
            <w:vAlign w:val="bottom"/>
          </w:tcPr>
          <w:p w14:paraId="7656E5EC" w14:textId="77777777" w:rsidR="005D2164" w:rsidRPr="00ED368A" w:rsidRDefault="005D2164" w:rsidP="00355149">
            <w:pPr>
              <w:spacing w:after="0" w:line="240" w:lineRule="auto"/>
              <w:rPr>
                <w:rFonts w:ascii="Times New Roman" w:eastAsia="Times New Roman" w:hAnsi="Times New Roman" w:cs="Times New Roman"/>
                <w:color w:val="000000"/>
                <w:sz w:val="20"/>
              </w:rPr>
            </w:pPr>
          </w:p>
        </w:tc>
        <w:tc>
          <w:tcPr>
            <w:tcW w:w="454" w:type="dxa"/>
            <w:tcBorders>
              <w:top w:val="single" w:sz="4" w:space="0" w:color="auto"/>
              <w:left w:val="nil"/>
              <w:right w:val="nil"/>
            </w:tcBorders>
            <w:shd w:val="clear" w:color="auto" w:fill="auto"/>
            <w:noWrap/>
            <w:vAlign w:val="bottom"/>
          </w:tcPr>
          <w:p w14:paraId="7EBF8E09" w14:textId="77777777" w:rsidR="005D2164" w:rsidRPr="00ED368A" w:rsidRDefault="005D2164" w:rsidP="00355149">
            <w:pPr>
              <w:spacing w:after="0" w:line="240" w:lineRule="auto"/>
              <w:rPr>
                <w:rFonts w:ascii="Times New Roman" w:eastAsia="Times New Roman" w:hAnsi="Times New Roman" w:cs="Times New Roman"/>
                <w:color w:val="000000"/>
                <w:sz w:val="20"/>
              </w:rPr>
            </w:pPr>
          </w:p>
        </w:tc>
        <w:tc>
          <w:tcPr>
            <w:tcW w:w="453" w:type="dxa"/>
            <w:gridSpan w:val="2"/>
            <w:tcBorders>
              <w:top w:val="single" w:sz="4" w:space="0" w:color="auto"/>
              <w:left w:val="nil"/>
              <w:right w:val="nil"/>
            </w:tcBorders>
            <w:shd w:val="clear" w:color="auto" w:fill="auto"/>
            <w:noWrap/>
            <w:vAlign w:val="bottom"/>
          </w:tcPr>
          <w:p w14:paraId="15B8E07D" w14:textId="77777777" w:rsidR="005D2164" w:rsidRPr="00ED368A" w:rsidRDefault="005D2164" w:rsidP="00355149">
            <w:pPr>
              <w:spacing w:after="0" w:line="240" w:lineRule="auto"/>
              <w:rPr>
                <w:rFonts w:ascii="Times New Roman" w:eastAsia="Times New Roman" w:hAnsi="Times New Roman" w:cs="Times New Roman"/>
                <w:color w:val="000000"/>
                <w:sz w:val="20"/>
              </w:rPr>
            </w:pPr>
          </w:p>
        </w:tc>
        <w:tc>
          <w:tcPr>
            <w:tcW w:w="453" w:type="dxa"/>
            <w:gridSpan w:val="2"/>
            <w:tcBorders>
              <w:top w:val="single" w:sz="4" w:space="0" w:color="auto"/>
              <w:left w:val="nil"/>
              <w:right w:val="nil"/>
            </w:tcBorders>
          </w:tcPr>
          <w:p w14:paraId="7088E091"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4" w:type="dxa"/>
            <w:tcBorders>
              <w:top w:val="single" w:sz="4" w:space="0" w:color="auto"/>
              <w:left w:val="nil"/>
              <w:right w:val="nil"/>
            </w:tcBorders>
            <w:shd w:val="clear" w:color="auto" w:fill="auto"/>
            <w:noWrap/>
            <w:vAlign w:val="bottom"/>
          </w:tcPr>
          <w:p w14:paraId="4E1C0D9E"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3" w:type="dxa"/>
            <w:tcBorders>
              <w:top w:val="single" w:sz="4" w:space="0" w:color="auto"/>
              <w:left w:val="nil"/>
              <w:right w:val="nil"/>
            </w:tcBorders>
            <w:shd w:val="clear" w:color="auto" w:fill="auto"/>
            <w:noWrap/>
            <w:vAlign w:val="bottom"/>
          </w:tcPr>
          <w:p w14:paraId="25433274" w14:textId="77777777" w:rsidR="005D2164" w:rsidRPr="00ED368A" w:rsidRDefault="005D2164" w:rsidP="00355149">
            <w:pPr>
              <w:spacing w:after="0" w:line="240" w:lineRule="auto"/>
              <w:rPr>
                <w:rFonts w:ascii="Times New Roman" w:eastAsia="Times New Roman" w:hAnsi="Times New Roman" w:cs="Times New Roman"/>
                <w:color w:val="000000"/>
                <w:sz w:val="20"/>
              </w:rPr>
            </w:pPr>
          </w:p>
        </w:tc>
        <w:tc>
          <w:tcPr>
            <w:tcW w:w="453" w:type="dxa"/>
            <w:tcBorders>
              <w:top w:val="single" w:sz="4" w:space="0" w:color="auto"/>
              <w:left w:val="nil"/>
              <w:right w:val="nil"/>
            </w:tcBorders>
            <w:shd w:val="clear" w:color="auto" w:fill="auto"/>
            <w:noWrap/>
            <w:vAlign w:val="bottom"/>
          </w:tcPr>
          <w:p w14:paraId="1DF34DA1" w14:textId="77777777" w:rsidR="005D2164" w:rsidRPr="00ED368A" w:rsidRDefault="005D2164" w:rsidP="00355149">
            <w:pPr>
              <w:spacing w:after="0" w:line="240" w:lineRule="auto"/>
              <w:rPr>
                <w:rFonts w:ascii="Times New Roman" w:eastAsia="Times New Roman" w:hAnsi="Times New Roman" w:cs="Times New Roman"/>
                <w:color w:val="000000"/>
                <w:sz w:val="20"/>
              </w:rPr>
            </w:pPr>
          </w:p>
        </w:tc>
        <w:tc>
          <w:tcPr>
            <w:tcW w:w="454" w:type="dxa"/>
            <w:gridSpan w:val="2"/>
            <w:tcBorders>
              <w:top w:val="single" w:sz="4" w:space="0" w:color="auto"/>
              <w:left w:val="nil"/>
              <w:right w:val="nil"/>
            </w:tcBorders>
            <w:shd w:val="clear" w:color="auto" w:fill="auto"/>
            <w:noWrap/>
            <w:vAlign w:val="bottom"/>
          </w:tcPr>
          <w:p w14:paraId="19F5E9E4" w14:textId="77777777" w:rsidR="005D2164" w:rsidRPr="00ED368A" w:rsidRDefault="005D2164" w:rsidP="00355149">
            <w:pPr>
              <w:spacing w:after="0" w:line="240" w:lineRule="auto"/>
              <w:rPr>
                <w:rFonts w:ascii="Times New Roman" w:eastAsia="Times New Roman" w:hAnsi="Times New Roman" w:cs="Times New Roman"/>
                <w:color w:val="000000"/>
                <w:sz w:val="20"/>
              </w:rPr>
            </w:pPr>
          </w:p>
        </w:tc>
        <w:tc>
          <w:tcPr>
            <w:tcW w:w="453" w:type="dxa"/>
            <w:gridSpan w:val="2"/>
            <w:tcBorders>
              <w:top w:val="single" w:sz="4" w:space="0" w:color="auto"/>
              <w:left w:val="nil"/>
              <w:right w:val="nil"/>
            </w:tcBorders>
          </w:tcPr>
          <w:p w14:paraId="0A1A7F7C"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3" w:type="dxa"/>
            <w:tcBorders>
              <w:top w:val="single" w:sz="4" w:space="0" w:color="auto"/>
              <w:left w:val="nil"/>
              <w:right w:val="nil"/>
            </w:tcBorders>
            <w:shd w:val="clear" w:color="auto" w:fill="auto"/>
            <w:noWrap/>
            <w:vAlign w:val="bottom"/>
          </w:tcPr>
          <w:p w14:paraId="35997F9B"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4" w:type="dxa"/>
            <w:tcBorders>
              <w:top w:val="single" w:sz="4" w:space="0" w:color="auto"/>
              <w:left w:val="nil"/>
              <w:right w:val="nil"/>
            </w:tcBorders>
            <w:shd w:val="clear" w:color="auto" w:fill="auto"/>
            <w:noWrap/>
            <w:vAlign w:val="bottom"/>
          </w:tcPr>
          <w:p w14:paraId="5CC122B1" w14:textId="77777777" w:rsidR="005D2164" w:rsidRPr="00ED368A" w:rsidRDefault="005D2164" w:rsidP="00355149">
            <w:pPr>
              <w:spacing w:after="0" w:line="240" w:lineRule="auto"/>
              <w:rPr>
                <w:rFonts w:ascii="Times New Roman" w:eastAsia="Times New Roman" w:hAnsi="Times New Roman" w:cs="Times New Roman"/>
                <w:color w:val="000000"/>
                <w:sz w:val="20"/>
              </w:rPr>
            </w:pPr>
          </w:p>
        </w:tc>
        <w:tc>
          <w:tcPr>
            <w:tcW w:w="453" w:type="dxa"/>
            <w:tcBorders>
              <w:top w:val="single" w:sz="4" w:space="0" w:color="auto"/>
              <w:left w:val="nil"/>
              <w:right w:val="nil"/>
            </w:tcBorders>
            <w:shd w:val="clear" w:color="auto" w:fill="auto"/>
            <w:noWrap/>
            <w:vAlign w:val="bottom"/>
          </w:tcPr>
          <w:p w14:paraId="785CC1C8" w14:textId="77777777" w:rsidR="005D2164" w:rsidRPr="00ED368A" w:rsidRDefault="005D2164" w:rsidP="00355149">
            <w:pPr>
              <w:spacing w:after="0" w:line="240" w:lineRule="auto"/>
              <w:rPr>
                <w:rFonts w:ascii="Times New Roman" w:eastAsia="Times New Roman" w:hAnsi="Times New Roman" w:cs="Times New Roman"/>
                <w:color w:val="000000"/>
                <w:sz w:val="20"/>
              </w:rPr>
            </w:pPr>
          </w:p>
        </w:tc>
        <w:tc>
          <w:tcPr>
            <w:tcW w:w="453" w:type="dxa"/>
            <w:gridSpan w:val="2"/>
            <w:tcBorders>
              <w:top w:val="single" w:sz="4" w:space="0" w:color="auto"/>
              <w:left w:val="nil"/>
              <w:right w:val="nil"/>
            </w:tcBorders>
            <w:shd w:val="clear" w:color="auto" w:fill="auto"/>
            <w:noWrap/>
            <w:vAlign w:val="bottom"/>
          </w:tcPr>
          <w:p w14:paraId="1982FB90" w14:textId="77777777" w:rsidR="005D2164" w:rsidRPr="00ED368A" w:rsidRDefault="005D2164" w:rsidP="00355149">
            <w:pPr>
              <w:spacing w:after="0" w:line="240" w:lineRule="auto"/>
              <w:rPr>
                <w:rFonts w:ascii="Times New Roman" w:eastAsia="Times New Roman" w:hAnsi="Times New Roman" w:cs="Times New Roman"/>
                <w:color w:val="000000"/>
                <w:sz w:val="20"/>
              </w:rPr>
            </w:pPr>
          </w:p>
        </w:tc>
        <w:tc>
          <w:tcPr>
            <w:tcW w:w="454" w:type="dxa"/>
            <w:gridSpan w:val="2"/>
            <w:tcBorders>
              <w:top w:val="single" w:sz="4" w:space="0" w:color="auto"/>
              <w:left w:val="nil"/>
              <w:right w:val="nil"/>
            </w:tcBorders>
          </w:tcPr>
          <w:p w14:paraId="50F977FD"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3" w:type="dxa"/>
            <w:tcBorders>
              <w:top w:val="single" w:sz="4" w:space="0" w:color="auto"/>
              <w:left w:val="nil"/>
              <w:right w:val="nil"/>
            </w:tcBorders>
            <w:shd w:val="clear" w:color="auto" w:fill="auto"/>
            <w:noWrap/>
            <w:vAlign w:val="bottom"/>
          </w:tcPr>
          <w:p w14:paraId="0D7CF2FD"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4" w:type="dxa"/>
            <w:tcBorders>
              <w:top w:val="single" w:sz="4" w:space="0" w:color="auto"/>
              <w:left w:val="nil"/>
              <w:right w:val="nil"/>
            </w:tcBorders>
            <w:shd w:val="clear" w:color="auto" w:fill="auto"/>
            <w:noWrap/>
            <w:vAlign w:val="bottom"/>
          </w:tcPr>
          <w:p w14:paraId="0D8291BB" w14:textId="77777777" w:rsidR="005D2164" w:rsidRPr="00ED368A" w:rsidRDefault="005D2164" w:rsidP="00355149">
            <w:pPr>
              <w:spacing w:after="0" w:line="240" w:lineRule="auto"/>
              <w:rPr>
                <w:rFonts w:ascii="Times New Roman" w:eastAsia="Times New Roman" w:hAnsi="Times New Roman" w:cs="Times New Roman"/>
                <w:color w:val="000000"/>
                <w:sz w:val="20"/>
              </w:rPr>
            </w:pPr>
          </w:p>
        </w:tc>
      </w:tr>
      <w:tr w:rsidR="005D2164" w:rsidRPr="00ED368A" w14:paraId="65D2AF32" w14:textId="77777777" w:rsidTr="00FC2888">
        <w:trPr>
          <w:trHeight w:val="300"/>
        </w:trPr>
        <w:tc>
          <w:tcPr>
            <w:tcW w:w="2075" w:type="dxa"/>
            <w:tcBorders>
              <w:left w:val="nil"/>
              <w:right w:val="nil"/>
            </w:tcBorders>
            <w:shd w:val="clear" w:color="auto" w:fill="auto"/>
            <w:noWrap/>
            <w:vAlign w:val="bottom"/>
            <w:hideMark/>
          </w:tcPr>
          <w:p w14:paraId="33170584" w14:textId="77777777" w:rsidR="005D2164" w:rsidRPr="00ED368A" w:rsidRDefault="005D2164" w:rsidP="00355149">
            <w:pPr>
              <w:spacing w:after="0" w:line="240" w:lineRule="auto"/>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 xml:space="preserve">    Full Sample</w:t>
            </w:r>
          </w:p>
        </w:tc>
        <w:tc>
          <w:tcPr>
            <w:tcW w:w="453" w:type="dxa"/>
            <w:tcBorders>
              <w:left w:val="nil"/>
              <w:right w:val="nil"/>
            </w:tcBorders>
            <w:shd w:val="clear" w:color="auto" w:fill="auto"/>
            <w:noWrap/>
            <w:vAlign w:val="bottom"/>
            <w:hideMark/>
          </w:tcPr>
          <w:p w14:paraId="153B7485"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90</w:t>
            </w:r>
          </w:p>
        </w:tc>
        <w:tc>
          <w:tcPr>
            <w:tcW w:w="453" w:type="dxa"/>
            <w:tcBorders>
              <w:left w:val="nil"/>
              <w:right w:val="nil"/>
            </w:tcBorders>
            <w:shd w:val="clear" w:color="auto" w:fill="auto"/>
            <w:noWrap/>
            <w:vAlign w:val="bottom"/>
            <w:hideMark/>
          </w:tcPr>
          <w:p w14:paraId="24F1C472" w14:textId="77777777" w:rsidR="005D2164" w:rsidRPr="00ED368A" w:rsidRDefault="005D2164" w:rsidP="00355149">
            <w:pPr>
              <w:spacing w:after="0" w:line="240" w:lineRule="auto"/>
              <w:rPr>
                <w:rFonts w:ascii="Times New Roman" w:eastAsia="Times New Roman" w:hAnsi="Times New Roman" w:cs="Times New Roman"/>
                <w:color w:val="000000"/>
                <w:sz w:val="20"/>
              </w:rPr>
            </w:pPr>
          </w:p>
        </w:tc>
        <w:tc>
          <w:tcPr>
            <w:tcW w:w="454" w:type="dxa"/>
            <w:tcBorders>
              <w:left w:val="nil"/>
              <w:right w:val="nil"/>
            </w:tcBorders>
            <w:shd w:val="clear" w:color="auto" w:fill="auto"/>
            <w:noWrap/>
            <w:vAlign w:val="bottom"/>
            <w:hideMark/>
          </w:tcPr>
          <w:p w14:paraId="6A0A10BE" w14:textId="77777777" w:rsidR="005D2164" w:rsidRPr="00ED368A" w:rsidRDefault="005D2164" w:rsidP="00355149">
            <w:pPr>
              <w:spacing w:after="0" w:line="240" w:lineRule="auto"/>
              <w:rPr>
                <w:rFonts w:ascii="Times New Roman" w:eastAsia="Times New Roman" w:hAnsi="Times New Roman" w:cs="Times New Roman"/>
                <w:color w:val="000000"/>
                <w:sz w:val="20"/>
              </w:rPr>
            </w:pPr>
          </w:p>
        </w:tc>
        <w:tc>
          <w:tcPr>
            <w:tcW w:w="453" w:type="dxa"/>
            <w:gridSpan w:val="2"/>
            <w:tcBorders>
              <w:left w:val="nil"/>
              <w:right w:val="nil"/>
            </w:tcBorders>
            <w:shd w:val="clear" w:color="auto" w:fill="auto"/>
            <w:noWrap/>
            <w:vAlign w:val="bottom"/>
            <w:hideMark/>
          </w:tcPr>
          <w:p w14:paraId="1F31463B" w14:textId="77777777" w:rsidR="005D2164" w:rsidRPr="00ED368A" w:rsidRDefault="005D2164" w:rsidP="00355149">
            <w:pPr>
              <w:spacing w:after="0" w:line="240" w:lineRule="auto"/>
              <w:rPr>
                <w:rFonts w:ascii="Times New Roman" w:eastAsia="Times New Roman" w:hAnsi="Times New Roman" w:cs="Times New Roman"/>
                <w:color w:val="000000"/>
                <w:sz w:val="20"/>
              </w:rPr>
            </w:pPr>
          </w:p>
        </w:tc>
        <w:tc>
          <w:tcPr>
            <w:tcW w:w="453" w:type="dxa"/>
            <w:gridSpan w:val="2"/>
            <w:tcBorders>
              <w:left w:val="nil"/>
              <w:right w:val="nil"/>
            </w:tcBorders>
          </w:tcPr>
          <w:p w14:paraId="40600CEA"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4" w:type="dxa"/>
            <w:tcBorders>
              <w:left w:val="nil"/>
              <w:right w:val="nil"/>
            </w:tcBorders>
            <w:shd w:val="clear" w:color="auto" w:fill="auto"/>
            <w:noWrap/>
            <w:vAlign w:val="bottom"/>
            <w:hideMark/>
          </w:tcPr>
          <w:p w14:paraId="3FDC51C9"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80</w:t>
            </w:r>
          </w:p>
        </w:tc>
        <w:tc>
          <w:tcPr>
            <w:tcW w:w="453" w:type="dxa"/>
            <w:tcBorders>
              <w:left w:val="nil"/>
              <w:right w:val="nil"/>
            </w:tcBorders>
            <w:shd w:val="clear" w:color="auto" w:fill="auto"/>
            <w:noWrap/>
            <w:vAlign w:val="bottom"/>
            <w:hideMark/>
          </w:tcPr>
          <w:p w14:paraId="023A71A0" w14:textId="77777777" w:rsidR="005D2164" w:rsidRPr="00ED368A" w:rsidRDefault="005D2164" w:rsidP="00355149">
            <w:pPr>
              <w:spacing w:after="0" w:line="240" w:lineRule="auto"/>
              <w:rPr>
                <w:rFonts w:ascii="Times New Roman" w:eastAsia="Times New Roman" w:hAnsi="Times New Roman" w:cs="Times New Roman"/>
                <w:color w:val="000000"/>
                <w:sz w:val="20"/>
              </w:rPr>
            </w:pPr>
          </w:p>
        </w:tc>
        <w:tc>
          <w:tcPr>
            <w:tcW w:w="453" w:type="dxa"/>
            <w:tcBorders>
              <w:left w:val="nil"/>
              <w:right w:val="nil"/>
            </w:tcBorders>
            <w:shd w:val="clear" w:color="auto" w:fill="auto"/>
            <w:noWrap/>
            <w:vAlign w:val="bottom"/>
            <w:hideMark/>
          </w:tcPr>
          <w:p w14:paraId="1725C64B" w14:textId="77777777" w:rsidR="005D2164" w:rsidRPr="00ED368A" w:rsidRDefault="005D2164" w:rsidP="00355149">
            <w:pPr>
              <w:spacing w:after="0" w:line="240" w:lineRule="auto"/>
              <w:rPr>
                <w:rFonts w:ascii="Times New Roman" w:eastAsia="Times New Roman" w:hAnsi="Times New Roman" w:cs="Times New Roman"/>
                <w:color w:val="000000"/>
                <w:sz w:val="20"/>
              </w:rPr>
            </w:pPr>
          </w:p>
        </w:tc>
        <w:tc>
          <w:tcPr>
            <w:tcW w:w="454" w:type="dxa"/>
            <w:gridSpan w:val="2"/>
            <w:tcBorders>
              <w:left w:val="nil"/>
              <w:right w:val="nil"/>
            </w:tcBorders>
            <w:shd w:val="clear" w:color="auto" w:fill="auto"/>
            <w:noWrap/>
            <w:vAlign w:val="bottom"/>
            <w:hideMark/>
          </w:tcPr>
          <w:p w14:paraId="1F34E372" w14:textId="77777777" w:rsidR="005D2164" w:rsidRPr="00ED368A" w:rsidRDefault="005D2164" w:rsidP="00355149">
            <w:pPr>
              <w:spacing w:after="0" w:line="240" w:lineRule="auto"/>
              <w:rPr>
                <w:rFonts w:ascii="Times New Roman" w:eastAsia="Times New Roman" w:hAnsi="Times New Roman" w:cs="Times New Roman"/>
                <w:color w:val="000000"/>
                <w:sz w:val="20"/>
              </w:rPr>
            </w:pPr>
          </w:p>
        </w:tc>
        <w:tc>
          <w:tcPr>
            <w:tcW w:w="453" w:type="dxa"/>
            <w:gridSpan w:val="2"/>
            <w:tcBorders>
              <w:left w:val="nil"/>
              <w:right w:val="nil"/>
            </w:tcBorders>
          </w:tcPr>
          <w:p w14:paraId="4B065FBC"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3" w:type="dxa"/>
            <w:tcBorders>
              <w:left w:val="nil"/>
              <w:right w:val="nil"/>
            </w:tcBorders>
            <w:shd w:val="clear" w:color="auto" w:fill="auto"/>
            <w:noWrap/>
            <w:vAlign w:val="bottom"/>
            <w:hideMark/>
          </w:tcPr>
          <w:p w14:paraId="4E938889"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81</w:t>
            </w:r>
          </w:p>
        </w:tc>
        <w:tc>
          <w:tcPr>
            <w:tcW w:w="454" w:type="dxa"/>
            <w:tcBorders>
              <w:left w:val="nil"/>
              <w:right w:val="nil"/>
            </w:tcBorders>
            <w:shd w:val="clear" w:color="auto" w:fill="auto"/>
            <w:noWrap/>
            <w:vAlign w:val="bottom"/>
            <w:hideMark/>
          </w:tcPr>
          <w:p w14:paraId="0CE9D66D" w14:textId="77777777" w:rsidR="005D2164" w:rsidRPr="00ED368A" w:rsidRDefault="005D2164" w:rsidP="00355149">
            <w:pPr>
              <w:spacing w:after="0" w:line="240" w:lineRule="auto"/>
              <w:rPr>
                <w:rFonts w:ascii="Times New Roman" w:eastAsia="Times New Roman" w:hAnsi="Times New Roman" w:cs="Times New Roman"/>
                <w:color w:val="000000"/>
                <w:sz w:val="20"/>
              </w:rPr>
            </w:pPr>
          </w:p>
        </w:tc>
        <w:tc>
          <w:tcPr>
            <w:tcW w:w="453" w:type="dxa"/>
            <w:tcBorders>
              <w:left w:val="nil"/>
              <w:right w:val="nil"/>
            </w:tcBorders>
            <w:shd w:val="clear" w:color="auto" w:fill="auto"/>
            <w:noWrap/>
            <w:vAlign w:val="bottom"/>
            <w:hideMark/>
          </w:tcPr>
          <w:p w14:paraId="01D3C13C" w14:textId="77777777" w:rsidR="005D2164" w:rsidRPr="00ED368A" w:rsidRDefault="005D2164" w:rsidP="00355149">
            <w:pPr>
              <w:spacing w:after="0" w:line="240" w:lineRule="auto"/>
              <w:rPr>
                <w:rFonts w:ascii="Times New Roman" w:eastAsia="Times New Roman" w:hAnsi="Times New Roman" w:cs="Times New Roman"/>
                <w:color w:val="000000"/>
                <w:sz w:val="20"/>
              </w:rPr>
            </w:pPr>
          </w:p>
        </w:tc>
        <w:tc>
          <w:tcPr>
            <w:tcW w:w="453" w:type="dxa"/>
            <w:gridSpan w:val="2"/>
            <w:tcBorders>
              <w:left w:val="nil"/>
              <w:right w:val="nil"/>
            </w:tcBorders>
            <w:shd w:val="clear" w:color="auto" w:fill="auto"/>
            <w:noWrap/>
            <w:vAlign w:val="bottom"/>
            <w:hideMark/>
          </w:tcPr>
          <w:p w14:paraId="33A8BFAA" w14:textId="77777777" w:rsidR="005D2164" w:rsidRPr="00ED368A" w:rsidRDefault="005D2164" w:rsidP="00355149">
            <w:pPr>
              <w:spacing w:after="0" w:line="240" w:lineRule="auto"/>
              <w:rPr>
                <w:rFonts w:ascii="Times New Roman" w:eastAsia="Times New Roman" w:hAnsi="Times New Roman" w:cs="Times New Roman"/>
                <w:color w:val="000000"/>
                <w:sz w:val="20"/>
              </w:rPr>
            </w:pPr>
          </w:p>
        </w:tc>
        <w:tc>
          <w:tcPr>
            <w:tcW w:w="454" w:type="dxa"/>
            <w:gridSpan w:val="2"/>
            <w:tcBorders>
              <w:left w:val="nil"/>
              <w:right w:val="nil"/>
            </w:tcBorders>
          </w:tcPr>
          <w:p w14:paraId="6BCD9E52"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3" w:type="dxa"/>
            <w:tcBorders>
              <w:left w:val="nil"/>
              <w:right w:val="nil"/>
            </w:tcBorders>
            <w:shd w:val="clear" w:color="auto" w:fill="auto"/>
            <w:noWrap/>
            <w:vAlign w:val="bottom"/>
            <w:hideMark/>
          </w:tcPr>
          <w:p w14:paraId="4A3F9E28"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81</w:t>
            </w:r>
          </w:p>
        </w:tc>
        <w:tc>
          <w:tcPr>
            <w:tcW w:w="454" w:type="dxa"/>
            <w:tcBorders>
              <w:left w:val="nil"/>
              <w:right w:val="nil"/>
            </w:tcBorders>
            <w:shd w:val="clear" w:color="auto" w:fill="auto"/>
            <w:noWrap/>
            <w:vAlign w:val="bottom"/>
            <w:hideMark/>
          </w:tcPr>
          <w:p w14:paraId="05A353CE" w14:textId="77777777" w:rsidR="005D2164" w:rsidRPr="00ED368A" w:rsidRDefault="005D2164" w:rsidP="00355149">
            <w:pPr>
              <w:spacing w:after="0" w:line="240" w:lineRule="auto"/>
              <w:rPr>
                <w:rFonts w:ascii="Times New Roman" w:eastAsia="Times New Roman" w:hAnsi="Times New Roman" w:cs="Times New Roman"/>
                <w:color w:val="000000"/>
                <w:sz w:val="20"/>
              </w:rPr>
            </w:pPr>
          </w:p>
        </w:tc>
      </w:tr>
      <w:tr w:rsidR="005D2164" w:rsidRPr="00ED368A" w14:paraId="4BCEB305" w14:textId="77777777" w:rsidTr="00FC2888">
        <w:trPr>
          <w:trHeight w:val="300"/>
        </w:trPr>
        <w:tc>
          <w:tcPr>
            <w:tcW w:w="2075" w:type="dxa"/>
            <w:tcBorders>
              <w:left w:val="nil"/>
              <w:bottom w:val="nil"/>
              <w:right w:val="nil"/>
            </w:tcBorders>
            <w:shd w:val="clear" w:color="auto" w:fill="auto"/>
            <w:noWrap/>
            <w:vAlign w:val="bottom"/>
            <w:hideMark/>
          </w:tcPr>
          <w:p w14:paraId="5E97F531" w14:textId="77777777" w:rsidR="005D2164" w:rsidRPr="00ED368A" w:rsidRDefault="005D2164" w:rsidP="00355149">
            <w:pPr>
              <w:spacing w:after="0" w:line="240" w:lineRule="auto"/>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 xml:space="preserve">    Dropout</w:t>
            </w:r>
            <w:r w:rsidRPr="00ED368A">
              <w:rPr>
                <w:rFonts w:ascii="Times New Roman" w:hAnsi="Times New Roman" w:cs="Times New Roman"/>
                <w:sz w:val="20"/>
                <w:vertAlign w:val="superscript"/>
              </w:rPr>
              <w:t xml:space="preserve"> a</w:t>
            </w:r>
          </w:p>
        </w:tc>
        <w:tc>
          <w:tcPr>
            <w:tcW w:w="453" w:type="dxa"/>
            <w:tcBorders>
              <w:left w:val="nil"/>
              <w:bottom w:val="nil"/>
              <w:right w:val="nil"/>
            </w:tcBorders>
            <w:shd w:val="clear" w:color="auto" w:fill="auto"/>
            <w:noWrap/>
            <w:vAlign w:val="bottom"/>
            <w:hideMark/>
          </w:tcPr>
          <w:p w14:paraId="06A64573"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3</w:t>
            </w:r>
          </w:p>
        </w:tc>
        <w:tc>
          <w:tcPr>
            <w:tcW w:w="453" w:type="dxa"/>
            <w:tcBorders>
              <w:left w:val="nil"/>
              <w:bottom w:val="nil"/>
              <w:right w:val="nil"/>
            </w:tcBorders>
            <w:shd w:val="clear" w:color="auto" w:fill="auto"/>
            <w:noWrap/>
            <w:vAlign w:val="bottom"/>
            <w:hideMark/>
          </w:tcPr>
          <w:p w14:paraId="33C30ECA"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6</w:t>
            </w:r>
          </w:p>
        </w:tc>
        <w:tc>
          <w:tcPr>
            <w:tcW w:w="454" w:type="dxa"/>
            <w:tcBorders>
              <w:left w:val="nil"/>
              <w:bottom w:val="nil"/>
              <w:right w:val="nil"/>
            </w:tcBorders>
            <w:shd w:val="clear" w:color="auto" w:fill="auto"/>
            <w:noWrap/>
            <w:vAlign w:val="bottom"/>
            <w:hideMark/>
          </w:tcPr>
          <w:p w14:paraId="5D1B3632"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8</w:t>
            </w:r>
          </w:p>
        </w:tc>
        <w:tc>
          <w:tcPr>
            <w:tcW w:w="453" w:type="dxa"/>
            <w:gridSpan w:val="2"/>
            <w:tcBorders>
              <w:left w:val="nil"/>
              <w:bottom w:val="nil"/>
              <w:right w:val="nil"/>
            </w:tcBorders>
            <w:shd w:val="clear" w:color="auto" w:fill="auto"/>
            <w:noWrap/>
            <w:vAlign w:val="bottom"/>
            <w:hideMark/>
          </w:tcPr>
          <w:p w14:paraId="77FAFBB2"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11</w:t>
            </w:r>
          </w:p>
        </w:tc>
        <w:tc>
          <w:tcPr>
            <w:tcW w:w="453" w:type="dxa"/>
            <w:gridSpan w:val="2"/>
            <w:tcBorders>
              <w:left w:val="nil"/>
              <w:bottom w:val="nil"/>
              <w:right w:val="nil"/>
            </w:tcBorders>
          </w:tcPr>
          <w:p w14:paraId="7296CC34"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4" w:type="dxa"/>
            <w:tcBorders>
              <w:left w:val="nil"/>
              <w:bottom w:val="nil"/>
              <w:right w:val="nil"/>
            </w:tcBorders>
            <w:shd w:val="clear" w:color="auto" w:fill="auto"/>
            <w:noWrap/>
            <w:vAlign w:val="bottom"/>
            <w:hideMark/>
          </w:tcPr>
          <w:p w14:paraId="1E24E080"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1</w:t>
            </w:r>
          </w:p>
        </w:tc>
        <w:tc>
          <w:tcPr>
            <w:tcW w:w="453" w:type="dxa"/>
            <w:tcBorders>
              <w:left w:val="nil"/>
              <w:bottom w:val="nil"/>
              <w:right w:val="nil"/>
            </w:tcBorders>
            <w:shd w:val="clear" w:color="auto" w:fill="auto"/>
            <w:noWrap/>
            <w:vAlign w:val="bottom"/>
            <w:hideMark/>
          </w:tcPr>
          <w:p w14:paraId="07C560DA"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3</w:t>
            </w:r>
          </w:p>
        </w:tc>
        <w:tc>
          <w:tcPr>
            <w:tcW w:w="453" w:type="dxa"/>
            <w:tcBorders>
              <w:left w:val="nil"/>
              <w:bottom w:val="nil"/>
              <w:right w:val="nil"/>
            </w:tcBorders>
            <w:shd w:val="clear" w:color="auto" w:fill="auto"/>
            <w:noWrap/>
            <w:vAlign w:val="bottom"/>
            <w:hideMark/>
          </w:tcPr>
          <w:p w14:paraId="3A213036"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4</w:t>
            </w:r>
          </w:p>
        </w:tc>
        <w:tc>
          <w:tcPr>
            <w:tcW w:w="454" w:type="dxa"/>
            <w:gridSpan w:val="2"/>
            <w:tcBorders>
              <w:left w:val="nil"/>
              <w:bottom w:val="nil"/>
              <w:right w:val="nil"/>
            </w:tcBorders>
            <w:shd w:val="clear" w:color="auto" w:fill="auto"/>
            <w:noWrap/>
            <w:vAlign w:val="bottom"/>
            <w:hideMark/>
          </w:tcPr>
          <w:p w14:paraId="2643571E"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8</w:t>
            </w:r>
          </w:p>
        </w:tc>
        <w:tc>
          <w:tcPr>
            <w:tcW w:w="453" w:type="dxa"/>
            <w:gridSpan w:val="2"/>
            <w:tcBorders>
              <w:left w:val="nil"/>
              <w:bottom w:val="nil"/>
              <w:right w:val="nil"/>
            </w:tcBorders>
          </w:tcPr>
          <w:p w14:paraId="0071E907"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3" w:type="dxa"/>
            <w:tcBorders>
              <w:left w:val="nil"/>
              <w:bottom w:val="nil"/>
              <w:right w:val="nil"/>
            </w:tcBorders>
            <w:shd w:val="clear" w:color="auto" w:fill="auto"/>
            <w:noWrap/>
            <w:vAlign w:val="bottom"/>
            <w:hideMark/>
          </w:tcPr>
          <w:p w14:paraId="2D055DD4"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0</w:t>
            </w:r>
          </w:p>
        </w:tc>
        <w:tc>
          <w:tcPr>
            <w:tcW w:w="454" w:type="dxa"/>
            <w:tcBorders>
              <w:left w:val="nil"/>
              <w:bottom w:val="nil"/>
              <w:right w:val="nil"/>
            </w:tcBorders>
            <w:shd w:val="clear" w:color="auto" w:fill="auto"/>
            <w:noWrap/>
            <w:vAlign w:val="bottom"/>
            <w:hideMark/>
          </w:tcPr>
          <w:p w14:paraId="41ED4EE8"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3</w:t>
            </w:r>
          </w:p>
        </w:tc>
        <w:tc>
          <w:tcPr>
            <w:tcW w:w="453" w:type="dxa"/>
            <w:tcBorders>
              <w:left w:val="nil"/>
              <w:bottom w:val="nil"/>
              <w:right w:val="nil"/>
            </w:tcBorders>
            <w:shd w:val="clear" w:color="auto" w:fill="auto"/>
            <w:noWrap/>
            <w:vAlign w:val="bottom"/>
            <w:hideMark/>
          </w:tcPr>
          <w:p w14:paraId="47F8E4CC"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5</w:t>
            </w:r>
          </w:p>
        </w:tc>
        <w:tc>
          <w:tcPr>
            <w:tcW w:w="453" w:type="dxa"/>
            <w:gridSpan w:val="2"/>
            <w:tcBorders>
              <w:left w:val="nil"/>
              <w:bottom w:val="nil"/>
              <w:right w:val="nil"/>
            </w:tcBorders>
            <w:shd w:val="clear" w:color="auto" w:fill="auto"/>
            <w:noWrap/>
            <w:vAlign w:val="bottom"/>
            <w:hideMark/>
          </w:tcPr>
          <w:p w14:paraId="326E456B"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6</w:t>
            </w:r>
          </w:p>
        </w:tc>
        <w:tc>
          <w:tcPr>
            <w:tcW w:w="454" w:type="dxa"/>
            <w:gridSpan w:val="2"/>
            <w:tcBorders>
              <w:left w:val="nil"/>
              <w:bottom w:val="nil"/>
              <w:right w:val="nil"/>
            </w:tcBorders>
          </w:tcPr>
          <w:p w14:paraId="4B69F582"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3" w:type="dxa"/>
            <w:tcBorders>
              <w:left w:val="nil"/>
              <w:bottom w:val="nil"/>
              <w:right w:val="nil"/>
            </w:tcBorders>
            <w:shd w:val="clear" w:color="auto" w:fill="auto"/>
            <w:noWrap/>
            <w:vAlign w:val="bottom"/>
            <w:hideMark/>
          </w:tcPr>
          <w:p w14:paraId="3AFC5BB0"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1</w:t>
            </w:r>
          </w:p>
        </w:tc>
        <w:tc>
          <w:tcPr>
            <w:tcW w:w="454" w:type="dxa"/>
            <w:tcBorders>
              <w:left w:val="nil"/>
              <w:bottom w:val="nil"/>
              <w:right w:val="nil"/>
            </w:tcBorders>
            <w:shd w:val="clear" w:color="auto" w:fill="auto"/>
            <w:noWrap/>
            <w:vAlign w:val="bottom"/>
            <w:hideMark/>
          </w:tcPr>
          <w:p w14:paraId="7E563225"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4</w:t>
            </w:r>
          </w:p>
        </w:tc>
      </w:tr>
      <w:tr w:rsidR="005D2164" w:rsidRPr="00ED368A" w14:paraId="38C5DC37" w14:textId="77777777" w:rsidTr="00FC2888">
        <w:trPr>
          <w:trHeight w:val="300"/>
        </w:trPr>
        <w:tc>
          <w:tcPr>
            <w:tcW w:w="2075" w:type="dxa"/>
            <w:tcBorders>
              <w:left w:val="nil"/>
              <w:bottom w:val="nil"/>
              <w:right w:val="nil"/>
            </w:tcBorders>
            <w:shd w:val="clear" w:color="auto" w:fill="auto"/>
            <w:noWrap/>
            <w:vAlign w:val="bottom"/>
          </w:tcPr>
          <w:p w14:paraId="53B6B124" w14:textId="77777777" w:rsidR="005D2164" w:rsidRPr="00ED368A" w:rsidRDefault="005D2164" w:rsidP="00355149">
            <w:pPr>
              <w:spacing w:after="0" w:line="240" w:lineRule="auto"/>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COPE</w:t>
            </w:r>
          </w:p>
        </w:tc>
        <w:tc>
          <w:tcPr>
            <w:tcW w:w="453" w:type="dxa"/>
            <w:tcBorders>
              <w:left w:val="nil"/>
              <w:bottom w:val="nil"/>
              <w:right w:val="nil"/>
            </w:tcBorders>
            <w:shd w:val="clear" w:color="auto" w:fill="auto"/>
            <w:noWrap/>
            <w:vAlign w:val="bottom"/>
          </w:tcPr>
          <w:p w14:paraId="22B68241"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3" w:type="dxa"/>
            <w:tcBorders>
              <w:left w:val="nil"/>
              <w:bottom w:val="nil"/>
              <w:right w:val="nil"/>
            </w:tcBorders>
            <w:shd w:val="clear" w:color="auto" w:fill="auto"/>
            <w:noWrap/>
            <w:vAlign w:val="bottom"/>
          </w:tcPr>
          <w:p w14:paraId="4EAFB8BA"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4" w:type="dxa"/>
            <w:tcBorders>
              <w:left w:val="nil"/>
              <w:bottom w:val="nil"/>
              <w:right w:val="nil"/>
            </w:tcBorders>
            <w:shd w:val="clear" w:color="auto" w:fill="auto"/>
            <w:noWrap/>
            <w:vAlign w:val="bottom"/>
          </w:tcPr>
          <w:p w14:paraId="464E8B7D"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3" w:type="dxa"/>
            <w:gridSpan w:val="2"/>
            <w:tcBorders>
              <w:left w:val="nil"/>
              <w:bottom w:val="nil"/>
              <w:right w:val="nil"/>
            </w:tcBorders>
            <w:shd w:val="clear" w:color="auto" w:fill="auto"/>
            <w:noWrap/>
            <w:vAlign w:val="bottom"/>
          </w:tcPr>
          <w:p w14:paraId="4E4A2508"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3" w:type="dxa"/>
            <w:gridSpan w:val="2"/>
            <w:tcBorders>
              <w:left w:val="nil"/>
              <w:bottom w:val="nil"/>
              <w:right w:val="nil"/>
            </w:tcBorders>
          </w:tcPr>
          <w:p w14:paraId="0D7B8FF5"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4" w:type="dxa"/>
            <w:tcBorders>
              <w:left w:val="nil"/>
              <w:bottom w:val="nil"/>
              <w:right w:val="nil"/>
            </w:tcBorders>
            <w:shd w:val="clear" w:color="auto" w:fill="auto"/>
            <w:noWrap/>
            <w:vAlign w:val="bottom"/>
          </w:tcPr>
          <w:p w14:paraId="584E5AA2"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3" w:type="dxa"/>
            <w:tcBorders>
              <w:left w:val="nil"/>
              <w:bottom w:val="nil"/>
              <w:right w:val="nil"/>
            </w:tcBorders>
            <w:shd w:val="clear" w:color="auto" w:fill="auto"/>
            <w:noWrap/>
            <w:vAlign w:val="bottom"/>
          </w:tcPr>
          <w:p w14:paraId="50F7CE45"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3" w:type="dxa"/>
            <w:tcBorders>
              <w:left w:val="nil"/>
              <w:bottom w:val="nil"/>
              <w:right w:val="nil"/>
            </w:tcBorders>
            <w:shd w:val="clear" w:color="auto" w:fill="auto"/>
            <w:noWrap/>
            <w:vAlign w:val="bottom"/>
          </w:tcPr>
          <w:p w14:paraId="4DB1099A"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4" w:type="dxa"/>
            <w:gridSpan w:val="2"/>
            <w:tcBorders>
              <w:left w:val="nil"/>
              <w:bottom w:val="nil"/>
              <w:right w:val="nil"/>
            </w:tcBorders>
            <w:shd w:val="clear" w:color="auto" w:fill="auto"/>
            <w:noWrap/>
            <w:vAlign w:val="bottom"/>
          </w:tcPr>
          <w:p w14:paraId="1BCA3F4D"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3" w:type="dxa"/>
            <w:gridSpan w:val="2"/>
            <w:tcBorders>
              <w:left w:val="nil"/>
              <w:bottom w:val="nil"/>
              <w:right w:val="nil"/>
            </w:tcBorders>
          </w:tcPr>
          <w:p w14:paraId="38EB2518"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3" w:type="dxa"/>
            <w:tcBorders>
              <w:left w:val="nil"/>
              <w:bottom w:val="nil"/>
              <w:right w:val="nil"/>
            </w:tcBorders>
            <w:shd w:val="clear" w:color="auto" w:fill="auto"/>
            <w:noWrap/>
            <w:vAlign w:val="bottom"/>
          </w:tcPr>
          <w:p w14:paraId="2FFAE56F"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4" w:type="dxa"/>
            <w:tcBorders>
              <w:left w:val="nil"/>
              <w:bottom w:val="nil"/>
              <w:right w:val="nil"/>
            </w:tcBorders>
            <w:shd w:val="clear" w:color="auto" w:fill="auto"/>
            <w:noWrap/>
            <w:vAlign w:val="bottom"/>
          </w:tcPr>
          <w:p w14:paraId="47409363"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3" w:type="dxa"/>
            <w:tcBorders>
              <w:left w:val="nil"/>
              <w:bottom w:val="nil"/>
              <w:right w:val="nil"/>
            </w:tcBorders>
            <w:shd w:val="clear" w:color="auto" w:fill="auto"/>
            <w:noWrap/>
            <w:vAlign w:val="bottom"/>
          </w:tcPr>
          <w:p w14:paraId="1363226C"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3" w:type="dxa"/>
            <w:gridSpan w:val="2"/>
            <w:tcBorders>
              <w:left w:val="nil"/>
              <w:bottom w:val="nil"/>
              <w:right w:val="nil"/>
            </w:tcBorders>
            <w:shd w:val="clear" w:color="auto" w:fill="auto"/>
            <w:noWrap/>
            <w:vAlign w:val="bottom"/>
          </w:tcPr>
          <w:p w14:paraId="5D2C3A76"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4" w:type="dxa"/>
            <w:gridSpan w:val="2"/>
            <w:tcBorders>
              <w:left w:val="nil"/>
              <w:bottom w:val="nil"/>
              <w:right w:val="nil"/>
            </w:tcBorders>
          </w:tcPr>
          <w:p w14:paraId="04CBA7AC"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3" w:type="dxa"/>
            <w:tcBorders>
              <w:left w:val="nil"/>
              <w:bottom w:val="nil"/>
              <w:right w:val="nil"/>
            </w:tcBorders>
            <w:shd w:val="clear" w:color="auto" w:fill="auto"/>
            <w:noWrap/>
            <w:vAlign w:val="bottom"/>
          </w:tcPr>
          <w:p w14:paraId="13EC2D0E"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4" w:type="dxa"/>
            <w:tcBorders>
              <w:left w:val="nil"/>
              <w:bottom w:val="nil"/>
              <w:right w:val="nil"/>
            </w:tcBorders>
            <w:shd w:val="clear" w:color="auto" w:fill="auto"/>
            <w:noWrap/>
            <w:vAlign w:val="bottom"/>
          </w:tcPr>
          <w:p w14:paraId="66893512"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r>
      <w:tr w:rsidR="005D2164" w:rsidRPr="00ED368A" w14:paraId="4D85E2C7" w14:textId="77777777" w:rsidTr="00FC2888">
        <w:trPr>
          <w:trHeight w:val="300"/>
        </w:trPr>
        <w:tc>
          <w:tcPr>
            <w:tcW w:w="2075" w:type="dxa"/>
            <w:tcBorders>
              <w:left w:val="nil"/>
              <w:bottom w:val="nil"/>
              <w:right w:val="nil"/>
            </w:tcBorders>
            <w:shd w:val="clear" w:color="auto" w:fill="auto"/>
            <w:noWrap/>
            <w:vAlign w:val="bottom"/>
            <w:hideMark/>
          </w:tcPr>
          <w:p w14:paraId="199DFA4E" w14:textId="77777777" w:rsidR="005D2164" w:rsidRPr="00ED368A" w:rsidRDefault="005D2164" w:rsidP="00355149">
            <w:pPr>
              <w:spacing w:after="0" w:line="240" w:lineRule="auto"/>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 xml:space="preserve">    Missing </w:t>
            </w:r>
            <w:r w:rsidRPr="00ED368A">
              <w:rPr>
                <w:rFonts w:ascii="Times New Roman" w:hAnsi="Times New Roman" w:cs="Times New Roman"/>
                <w:sz w:val="20"/>
                <w:vertAlign w:val="superscript"/>
              </w:rPr>
              <w:t>b</w:t>
            </w:r>
          </w:p>
        </w:tc>
        <w:tc>
          <w:tcPr>
            <w:tcW w:w="453" w:type="dxa"/>
            <w:tcBorders>
              <w:left w:val="nil"/>
              <w:bottom w:val="nil"/>
              <w:right w:val="nil"/>
            </w:tcBorders>
            <w:shd w:val="clear" w:color="auto" w:fill="auto"/>
            <w:noWrap/>
            <w:vAlign w:val="bottom"/>
            <w:hideMark/>
          </w:tcPr>
          <w:p w14:paraId="5C985162"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0</w:t>
            </w:r>
          </w:p>
        </w:tc>
        <w:tc>
          <w:tcPr>
            <w:tcW w:w="453" w:type="dxa"/>
            <w:tcBorders>
              <w:left w:val="nil"/>
              <w:bottom w:val="nil"/>
              <w:right w:val="nil"/>
            </w:tcBorders>
            <w:shd w:val="clear" w:color="auto" w:fill="auto"/>
            <w:noWrap/>
            <w:vAlign w:val="bottom"/>
            <w:hideMark/>
          </w:tcPr>
          <w:p w14:paraId="5A770EA4"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0</w:t>
            </w:r>
          </w:p>
        </w:tc>
        <w:tc>
          <w:tcPr>
            <w:tcW w:w="454" w:type="dxa"/>
            <w:tcBorders>
              <w:left w:val="nil"/>
              <w:bottom w:val="nil"/>
              <w:right w:val="nil"/>
            </w:tcBorders>
            <w:shd w:val="clear" w:color="auto" w:fill="auto"/>
            <w:noWrap/>
            <w:vAlign w:val="bottom"/>
            <w:hideMark/>
          </w:tcPr>
          <w:p w14:paraId="247994F4"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6</w:t>
            </w:r>
          </w:p>
        </w:tc>
        <w:tc>
          <w:tcPr>
            <w:tcW w:w="453" w:type="dxa"/>
            <w:gridSpan w:val="2"/>
            <w:tcBorders>
              <w:left w:val="nil"/>
              <w:bottom w:val="nil"/>
              <w:right w:val="nil"/>
            </w:tcBorders>
            <w:shd w:val="clear" w:color="auto" w:fill="auto"/>
            <w:noWrap/>
            <w:vAlign w:val="bottom"/>
            <w:hideMark/>
          </w:tcPr>
          <w:p w14:paraId="67541347"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0</w:t>
            </w:r>
          </w:p>
        </w:tc>
        <w:tc>
          <w:tcPr>
            <w:tcW w:w="453" w:type="dxa"/>
            <w:gridSpan w:val="2"/>
            <w:tcBorders>
              <w:left w:val="nil"/>
              <w:bottom w:val="nil"/>
              <w:right w:val="nil"/>
            </w:tcBorders>
          </w:tcPr>
          <w:p w14:paraId="1F74854E"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4" w:type="dxa"/>
            <w:tcBorders>
              <w:left w:val="nil"/>
              <w:bottom w:val="nil"/>
              <w:right w:val="nil"/>
            </w:tcBorders>
            <w:shd w:val="clear" w:color="auto" w:fill="auto"/>
            <w:noWrap/>
            <w:vAlign w:val="bottom"/>
            <w:hideMark/>
          </w:tcPr>
          <w:p w14:paraId="542AB423"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4</w:t>
            </w:r>
          </w:p>
        </w:tc>
        <w:tc>
          <w:tcPr>
            <w:tcW w:w="453" w:type="dxa"/>
            <w:tcBorders>
              <w:left w:val="nil"/>
              <w:bottom w:val="nil"/>
              <w:right w:val="nil"/>
            </w:tcBorders>
            <w:shd w:val="clear" w:color="auto" w:fill="auto"/>
            <w:noWrap/>
            <w:vAlign w:val="bottom"/>
            <w:hideMark/>
          </w:tcPr>
          <w:p w14:paraId="054D8267"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3</w:t>
            </w:r>
          </w:p>
        </w:tc>
        <w:tc>
          <w:tcPr>
            <w:tcW w:w="453" w:type="dxa"/>
            <w:tcBorders>
              <w:left w:val="nil"/>
              <w:bottom w:val="nil"/>
              <w:right w:val="nil"/>
            </w:tcBorders>
            <w:shd w:val="clear" w:color="auto" w:fill="auto"/>
            <w:noWrap/>
            <w:vAlign w:val="bottom"/>
            <w:hideMark/>
          </w:tcPr>
          <w:p w14:paraId="09905B2D"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2</w:t>
            </w:r>
          </w:p>
        </w:tc>
        <w:tc>
          <w:tcPr>
            <w:tcW w:w="454" w:type="dxa"/>
            <w:gridSpan w:val="2"/>
            <w:tcBorders>
              <w:left w:val="nil"/>
              <w:bottom w:val="nil"/>
              <w:right w:val="nil"/>
            </w:tcBorders>
            <w:shd w:val="clear" w:color="auto" w:fill="auto"/>
            <w:noWrap/>
            <w:vAlign w:val="bottom"/>
            <w:hideMark/>
          </w:tcPr>
          <w:p w14:paraId="020671D8"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0</w:t>
            </w:r>
          </w:p>
        </w:tc>
        <w:tc>
          <w:tcPr>
            <w:tcW w:w="453" w:type="dxa"/>
            <w:gridSpan w:val="2"/>
            <w:tcBorders>
              <w:left w:val="nil"/>
              <w:bottom w:val="nil"/>
              <w:right w:val="nil"/>
            </w:tcBorders>
          </w:tcPr>
          <w:p w14:paraId="4C4A0A30"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3" w:type="dxa"/>
            <w:tcBorders>
              <w:left w:val="nil"/>
              <w:bottom w:val="nil"/>
              <w:right w:val="nil"/>
            </w:tcBorders>
            <w:shd w:val="clear" w:color="auto" w:fill="auto"/>
            <w:noWrap/>
            <w:vAlign w:val="bottom"/>
            <w:hideMark/>
          </w:tcPr>
          <w:p w14:paraId="4F75BF69"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1</w:t>
            </w:r>
          </w:p>
        </w:tc>
        <w:tc>
          <w:tcPr>
            <w:tcW w:w="454" w:type="dxa"/>
            <w:tcBorders>
              <w:left w:val="nil"/>
              <w:bottom w:val="nil"/>
              <w:right w:val="nil"/>
            </w:tcBorders>
            <w:shd w:val="clear" w:color="auto" w:fill="auto"/>
            <w:noWrap/>
            <w:vAlign w:val="bottom"/>
            <w:hideMark/>
          </w:tcPr>
          <w:p w14:paraId="733D062B"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1</w:t>
            </w:r>
          </w:p>
        </w:tc>
        <w:tc>
          <w:tcPr>
            <w:tcW w:w="453" w:type="dxa"/>
            <w:tcBorders>
              <w:left w:val="nil"/>
              <w:bottom w:val="nil"/>
              <w:right w:val="nil"/>
            </w:tcBorders>
            <w:shd w:val="clear" w:color="auto" w:fill="auto"/>
            <w:noWrap/>
            <w:vAlign w:val="bottom"/>
            <w:hideMark/>
          </w:tcPr>
          <w:p w14:paraId="07229676"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2</w:t>
            </w:r>
          </w:p>
        </w:tc>
        <w:tc>
          <w:tcPr>
            <w:tcW w:w="453" w:type="dxa"/>
            <w:gridSpan w:val="2"/>
            <w:tcBorders>
              <w:left w:val="nil"/>
              <w:bottom w:val="nil"/>
              <w:right w:val="nil"/>
            </w:tcBorders>
            <w:shd w:val="clear" w:color="auto" w:fill="auto"/>
            <w:noWrap/>
            <w:vAlign w:val="bottom"/>
            <w:hideMark/>
          </w:tcPr>
          <w:p w14:paraId="54F2E3A4"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0</w:t>
            </w:r>
          </w:p>
        </w:tc>
        <w:tc>
          <w:tcPr>
            <w:tcW w:w="454" w:type="dxa"/>
            <w:gridSpan w:val="2"/>
            <w:tcBorders>
              <w:left w:val="nil"/>
              <w:bottom w:val="nil"/>
              <w:right w:val="nil"/>
            </w:tcBorders>
          </w:tcPr>
          <w:p w14:paraId="0513DBF4"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3" w:type="dxa"/>
            <w:tcBorders>
              <w:left w:val="nil"/>
              <w:bottom w:val="nil"/>
              <w:right w:val="nil"/>
            </w:tcBorders>
            <w:shd w:val="clear" w:color="auto" w:fill="auto"/>
            <w:noWrap/>
            <w:vAlign w:val="bottom"/>
            <w:hideMark/>
          </w:tcPr>
          <w:p w14:paraId="65E9DD28"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0</w:t>
            </w:r>
          </w:p>
        </w:tc>
        <w:tc>
          <w:tcPr>
            <w:tcW w:w="454" w:type="dxa"/>
            <w:tcBorders>
              <w:left w:val="nil"/>
              <w:bottom w:val="nil"/>
              <w:right w:val="nil"/>
            </w:tcBorders>
            <w:shd w:val="clear" w:color="auto" w:fill="auto"/>
            <w:noWrap/>
            <w:vAlign w:val="bottom"/>
            <w:hideMark/>
          </w:tcPr>
          <w:p w14:paraId="57D6263D"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0</w:t>
            </w:r>
          </w:p>
        </w:tc>
      </w:tr>
      <w:tr w:rsidR="005D2164" w:rsidRPr="00ED368A" w14:paraId="0DB3D6E7" w14:textId="77777777" w:rsidTr="00FC2888">
        <w:trPr>
          <w:trHeight w:val="300"/>
        </w:trPr>
        <w:tc>
          <w:tcPr>
            <w:tcW w:w="2075" w:type="dxa"/>
            <w:tcBorders>
              <w:top w:val="nil"/>
              <w:left w:val="nil"/>
              <w:right w:val="nil"/>
            </w:tcBorders>
            <w:shd w:val="clear" w:color="auto" w:fill="auto"/>
            <w:noWrap/>
            <w:vAlign w:val="bottom"/>
            <w:hideMark/>
          </w:tcPr>
          <w:p w14:paraId="2459C65C" w14:textId="77777777" w:rsidR="005D2164" w:rsidRPr="00ED368A" w:rsidRDefault="005D2164" w:rsidP="00355149">
            <w:pPr>
              <w:spacing w:after="0" w:line="240" w:lineRule="auto"/>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 xml:space="preserve">    Sample</w:t>
            </w:r>
          </w:p>
        </w:tc>
        <w:tc>
          <w:tcPr>
            <w:tcW w:w="453" w:type="dxa"/>
            <w:tcBorders>
              <w:top w:val="nil"/>
              <w:left w:val="nil"/>
              <w:right w:val="nil"/>
            </w:tcBorders>
            <w:shd w:val="clear" w:color="auto" w:fill="auto"/>
            <w:noWrap/>
            <w:vAlign w:val="bottom"/>
            <w:hideMark/>
          </w:tcPr>
          <w:p w14:paraId="231B77A3"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87</w:t>
            </w:r>
          </w:p>
        </w:tc>
        <w:tc>
          <w:tcPr>
            <w:tcW w:w="453" w:type="dxa"/>
            <w:tcBorders>
              <w:top w:val="nil"/>
              <w:left w:val="nil"/>
              <w:right w:val="nil"/>
            </w:tcBorders>
            <w:shd w:val="clear" w:color="auto" w:fill="auto"/>
            <w:noWrap/>
            <w:vAlign w:val="bottom"/>
            <w:hideMark/>
          </w:tcPr>
          <w:p w14:paraId="6FC9753D"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84</w:t>
            </w:r>
          </w:p>
        </w:tc>
        <w:tc>
          <w:tcPr>
            <w:tcW w:w="454" w:type="dxa"/>
            <w:tcBorders>
              <w:top w:val="nil"/>
              <w:left w:val="nil"/>
              <w:right w:val="nil"/>
            </w:tcBorders>
            <w:shd w:val="clear" w:color="auto" w:fill="auto"/>
            <w:noWrap/>
            <w:vAlign w:val="bottom"/>
            <w:hideMark/>
          </w:tcPr>
          <w:p w14:paraId="1EA39AE0"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76</w:t>
            </w:r>
          </w:p>
        </w:tc>
        <w:tc>
          <w:tcPr>
            <w:tcW w:w="453" w:type="dxa"/>
            <w:gridSpan w:val="2"/>
            <w:tcBorders>
              <w:top w:val="nil"/>
              <w:left w:val="nil"/>
              <w:right w:val="nil"/>
            </w:tcBorders>
            <w:shd w:val="clear" w:color="auto" w:fill="auto"/>
            <w:noWrap/>
            <w:vAlign w:val="bottom"/>
            <w:hideMark/>
          </w:tcPr>
          <w:p w14:paraId="057944A4"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79</w:t>
            </w:r>
          </w:p>
        </w:tc>
        <w:tc>
          <w:tcPr>
            <w:tcW w:w="453" w:type="dxa"/>
            <w:gridSpan w:val="2"/>
            <w:tcBorders>
              <w:top w:val="nil"/>
              <w:left w:val="nil"/>
              <w:right w:val="nil"/>
            </w:tcBorders>
          </w:tcPr>
          <w:p w14:paraId="184B0313"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4" w:type="dxa"/>
            <w:tcBorders>
              <w:top w:val="nil"/>
              <w:left w:val="nil"/>
              <w:right w:val="nil"/>
            </w:tcBorders>
            <w:shd w:val="clear" w:color="auto" w:fill="auto"/>
            <w:noWrap/>
            <w:vAlign w:val="bottom"/>
            <w:hideMark/>
          </w:tcPr>
          <w:p w14:paraId="10C1ABEC"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75</w:t>
            </w:r>
          </w:p>
        </w:tc>
        <w:tc>
          <w:tcPr>
            <w:tcW w:w="453" w:type="dxa"/>
            <w:tcBorders>
              <w:top w:val="nil"/>
              <w:left w:val="nil"/>
              <w:right w:val="nil"/>
            </w:tcBorders>
            <w:shd w:val="clear" w:color="auto" w:fill="auto"/>
            <w:noWrap/>
            <w:vAlign w:val="bottom"/>
            <w:hideMark/>
          </w:tcPr>
          <w:p w14:paraId="70ED432A"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74</w:t>
            </w:r>
          </w:p>
        </w:tc>
        <w:tc>
          <w:tcPr>
            <w:tcW w:w="453" w:type="dxa"/>
            <w:tcBorders>
              <w:top w:val="nil"/>
              <w:left w:val="nil"/>
              <w:right w:val="nil"/>
            </w:tcBorders>
            <w:shd w:val="clear" w:color="auto" w:fill="auto"/>
            <w:noWrap/>
            <w:vAlign w:val="bottom"/>
            <w:hideMark/>
          </w:tcPr>
          <w:p w14:paraId="59369892"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74</w:t>
            </w:r>
          </w:p>
        </w:tc>
        <w:tc>
          <w:tcPr>
            <w:tcW w:w="454" w:type="dxa"/>
            <w:gridSpan w:val="2"/>
            <w:tcBorders>
              <w:top w:val="nil"/>
              <w:left w:val="nil"/>
              <w:right w:val="nil"/>
            </w:tcBorders>
            <w:shd w:val="clear" w:color="auto" w:fill="auto"/>
            <w:noWrap/>
            <w:vAlign w:val="bottom"/>
            <w:hideMark/>
          </w:tcPr>
          <w:p w14:paraId="1E87EBB0"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72</w:t>
            </w:r>
          </w:p>
        </w:tc>
        <w:tc>
          <w:tcPr>
            <w:tcW w:w="453" w:type="dxa"/>
            <w:gridSpan w:val="2"/>
            <w:tcBorders>
              <w:top w:val="nil"/>
              <w:left w:val="nil"/>
              <w:right w:val="nil"/>
            </w:tcBorders>
          </w:tcPr>
          <w:p w14:paraId="5F697FD3"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3" w:type="dxa"/>
            <w:tcBorders>
              <w:top w:val="nil"/>
              <w:left w:val="nil"/>
              <w:right w:val="nil"/>
            </w:tcBorders>
            <w:shd w:val="clear" w:color="auto" w:fill="auto"/>
            <w:noWrap/>
            <w:vAlign w:val="bottom"/>
            <w:hideMark/>
          </w:tcPr>
          <w:p w14:paraId="6D59A707"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80</w:t>
            </w:r>
          </w:p>
        </w:tc>
        <w:tc>
          <w:tcPr>
            <w:tcW w:w="454" w:type="dxa"/>
            <w:tcBorders>
              <w:top w:val="nil"/>
              <w:left w:val="nil"/>
              <w:right w:val="nil"/>
            </w:tcBorders>
            <w:shd w:val="clear" w:color="auto" w:fill="auto"/>
            <w:noWrap/>
            <w:vAlign w:val="bottom"/>
            <w:hideMark/>
          </w:tcPr>
          <w:p w14:paraId="2369AE88"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77</w:t>
            </w:r>
          </w:p>
        </w:tc>
        <w:tc>
          <w:tcPr>
            <w:tcW w:w="453" w:type="dxa"/>
            <w:tcBorders>
              <w:top w:val="nil"/>
              <w:left w:val="nil"/>
              <w:right w:val="nil"/>
            </w:tcBorders>
            <w:shd w:val="clear" w:color="auto" w:fill="auto"/>
            <w:noWrap/>
            <w:vAlign w:val="bottom"/>
            <w:hideMark/>
          </w:tcPr>
          <w:p w14:paraId="28595BF8"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74</w:t>
            </w:r>
          </w:p>
        </w:tc>
        <w:tc>
          <w:tcPr>
            <w:tcW w:w="453" w:type="dxa"/>
            <w:gridSpan w:val="2"/>
            <w:tcBorders>
              <w:top w:val="nil"/>
              <w:left w:val="nil"/>
              <w:right w:val="nil"/>
            </w:tcBorders>
            <w:shd w:val="clear" w:color="auto" w:fill="auto"/>
            <w:noWrap/>
            <w:vAlign w:val="bottom"/>
            <w:hideMark/>
          </w:tcPr>
          <w:p w14:paraId="0729F44A"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75</w:t>
            </w:r>
          </w:p>
        </w:tc>
        <w:tc>
          <w:tcPr>
            <w:tcW w:w="454" w:type="dxa"/>
            <w:gridSpan w:val="2"/>
            <w:tcBorders>
              <w:top w:val="nil"/>
              <w:left w:val="nil"/>
              <w:right w:val="nil"/>
            </w:tcBorders>
          </w:tcPr>
          <w:p w14:paraId="6F8D8163"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3" w:type="dxa"/>
            <w:tcBorders>
              <w:top w:val="nil"/>
              <w:left w:val="nil"/>
              <w:right w:val="nil"/>
            </w:tcBorders>
            <w:shd w:val="clear" w:color="auto" w:fill="auto"/>
            <w:noWrap/>
            <w:vAlign w:val="bottom"/>
            <w:hideMark/>
          </w:tcPr>
          <w:p w14:paraId="22A9B03F"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80</w:t>
            </w:r>
          </w:p>
        </w:tc>
        <w:tc>
          <w:tcPr>
            <w:tcW w:w="454" w:type="dxa"/>
            <w:tcBorders>
              <w:top w:val="nil"/>
              <w:left w:val="nil"/>
              <w:right w:val="nil"/>
            </w:tcBorders>
            <w:shd w:val="clear" w:color="auto" w:fill="auto"/>
            <w:noWrap/>
            <w:vAlign w:val="bottom"/>
            <w:hideMark/>
          </w:tcPr>
          <w:p w14:paraId="62DB2F56"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77</w:t>
            </w:r>
          </w:p>
        </w:tc>
      </w:tr>
      <w:tr w:rsidR="005D2164" w:rsidRPr="00ED368A" w14:paraId="53A5DC2A" w14:textId="77777777" w:rsidTr="00FC2888">
        <w:trPr>
          <w:trHeight w:val="300"/>
        </w:trPr>
        <w:tc>
          <w:tcPr>
            <w:tcW w:w="2075" w:type="dxa"/>
            <w:tcBorders>
              <w:left w:val="nil"/>
              <w:bottom w:val="nil"/>
              <w:right w:val="nil"/>
            </w:tcBorders>
            <w:shd w:val="clear" w:color="auto" w:fill="auto"/>
            <w:noWrap/>
            <w:vAlign w:val="bottom"/>
          </w:tcPr>
          <w:p w14:paraId="47481B88" w14:textId="77777777" w:rsidR="005D2164" w:rsidRPr="00ED368A" w:rsidRDefault="005D2164" w:rsidP="00355149">
            <w:pPr>
              <w:spacing w:after="0" w:line="240" w:lineRule="auto"/>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CERQ</w:t>
            </w:r>
          </w:p>
        </w:tc>
        <w:tc>
          <w:tcPr>
            <w:tcW w:w="453" w:type="dxa"/>
            <w:tcBorders>
              <w:left w:val="nil"/>
              <w:bottom w:val="nil"/>
              <w:right w:val="nil"/>
            </w:tcBorders>
            <w:shd w:val="clear" w:color="auto" w:fill="auto"/>
            <w:noWrap/>
            <w:vAlign w:val="bottom"/>
          </w:tcPr>
          <w:p w14:paraId="3455126A"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3" w:type="dxa"/>
            <w:tcBorders>
              <w:left w:val="nil"/>
              <w:bottom w:val="nil"/>
              <w:right w:val="nil"/>
            </w:tcBorders>
            <w:shd w:val="clear" w:color="auto" w:fill="auto"/>
            <w:noWrap/>
            <w:vAlign w:val="bottom"/>
          </w:tcPr>
          <w:p w14:paraId="3EB03676"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4" w:type="dxa"/>
            <w:tcBorders>
              <w:left w:val="nil"/>
              <w:bottom w:val="nil"/>
              <w:right w:val="nil"/>
            </w:tcBorders>
            <w:shd w:val="clear" w:color="auto" w:fill="auto"/>
            <w:noWrap/>
            <w:vAlign w:val="bottom"/>
          </w:tcPr>
          <w:p w14:paraId="0926316D"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3" w:type="dxa"/>
            <w:gridSpan w:val="2"/>
            <w:tcBorders>
              <w:left w:val="nil"/>
              <w:bottom w:val="nil"/>
              <w:right w:val="nil"/>
            </w:tcBorders>
            <w:shd w:val="clear" w:color="auto" w:fill="auto"/>
            <w:noWrap/>
            <w:vAlign w:val="bottom"/>
          </w:tcPr>
          <w:p w14:paraId="1942CCEF"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3" w:type="dxa"/>
            <w:gridSpan w:val="2"/>
            <w:tcBorders>
              <w:left w:val="nil"/>
              <w:bottom w:val="nil"/>
              <w:right w:val="nil"/>
            </w:tcBorders>
          </w:tcPr>
          <w:p w14:paraId="32BCB85A"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4" w:type="dxa"/>
            <w:tcBorders>
              <w:left w:val="nil"/>
              <w:bottom w:val="nil"/>
              <w:right w:val="nil"/>
            </w:tcBorders>
            <w:shd w:val="clear" w:color="auto" w:fill="auto"/>
            <w:noWrap/>
            <w:vAlign w:val="bottom"/>
          </w:tcPr>
          <w:p w14:paraId="0CF93222"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3" w:type="dxa"/>
            <w:tcBorders>
              <w:left w:val="nil"/>
              <w:bottom w:val="nil"/>
              <w:right w:val="nil"/>
            </w:tcBorders>
            <w:shd w:val="clear" w:color="auto" w:fill="auto"/>
            <w:noWrap/>
            <w:vAlign w:val="bottom"/>
          </w:tcPr>
          <w:p w14:paraId="4F05093C"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3" w:type="dxa"/>
            <w:tcBorders>
              <w:left w:val="nil"/>
              <w:bottom w:val="nil"/>
              <w:right w:val="nil"/>
            </w:tcBorders>
            <w:shd w:val="clear" w:color="auto" w:fill="auto"/>
            <w:noWrap/>
            <w:vAlign w:val="bottom"/>
          </w:tcPr>
          <w:p w14:paraId="0F401632"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4" w:type="dxa"/>
            <w:gridSpan w:val="2"/>
            <w:tcBorders>
              <w:left w:val="nil"/>
              <w:bottom w:val="nil"/>
              <w:right w:val="nil"/>
            </w:tcBorders>
            <w:shd w:val="clear" w:color="auto" w:fill="auto"/>
            <w:noWrap/>
            <w:vAlign w:val="bottom"/>
          </w:tcPr>
          <w:p w14:paraId="28A03603"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3" w:type="dxa"/>
            <w:gridSpan w:val="2"/>
            <w:tcBorders>
              <w:left w:val="nil"/>
              <w:bottom w:val="nil"/>
              <w:right w:val="nil"/>
            </w:tcBorders>
          </w:tcPr>
          <w:p w14:paraId="2544CD42"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3" w:type="dxa"/>
            <w:tcBorders>
              <w:left w:val="nil"/>
              <w:bottom w:val="nil"/>
              <w:right w:val="nil"/>
            </w:tcBorders>
            <w:shd w:val="clear" w:color="auto" w:fill="auto"/>
            <w:noWrap/>
            <w:vAlign w:val="bottom"/>
          </w:tcPr>
          <w:p w14:paraId="5B833158"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4" w:type="dxa"/>
            <w:tcBorders>
              <w:left w:val="nil"/>
              <w:bottom w:val="nil"/>
              <w:right w:val="nil"/>
            </w:tcBorders>
            <w:shd w:val="clear" w:color="auto" w:fill="auto"/>
            <w:noWrap/>
            <w:vAlign w:val="bottom"/>
          </w:tcPr>
          <w:p w14:paraId="5308EB0A"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3" w:type="dxa"/>
            <w:tcBorders>
              <w:left w:val="nil"/>
              <w:bottom w:val="nil"/>
              <w:right w:val="nil"/>
            </w:tcBorders>
            <w:shd w:val="clear" w:color="auto" w:fill="auto"/>
            <w:noWrap/>
            <w:vAlign w:val="bottom"/>
          </w:tcPr>
          <w:p w14:paraId="182DB1F5"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3" w:type="dxa"/>
            <w:gridSpan w:val="2"/>
            <w:tcBorders>
              <w:left w:val="nil"/>
              <w:bottom w:val="nil"/>
              <w:right w:val="nil"/>
            </w:tcBorders>
            <w:shd w:val="clear" w:color="auto" w:fill="auto"/>
            <w:noWrap/>
            <w:vAlign w:val="bottom"/>
          </w:tcPr>
          <w:p w14:paraId="2C10B6E2"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4" w:type="dxa"/>
            <w:gridSpan w:val="2"/>
            <w:tcBorders>
              <w:left w:val="nil"/>
              <w:bottom w:val="nil"/>
              <w:right w:val="nil"/>
            </w:tcBorders>
          </w:tcPr>
          <w:p w14:paraId="1844BC65"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3" w:type="dxa"/>
            <w:tcBorders>
              <w:left w:val="nil"/>
              <w:bottom w:val="nil"/>
              <w:right w:val="nil"/>
            </w:tcBorders>
            <w:shd w:val="clear" w:color="auto" w:fill="auto"/>
            <w:noWrap/>
            <w:vAlign w:val="bottom"/>
          </w:tcPr>
          <w:p w14:paraId="1FFC1C53"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4" w:type="dxa"/>
            <w:tcBorders>
              <w:left w:val="nil"/>
              <w:bottom w:val="nil"/>
              <w:right w:val="nil"/>
            </w:tcBorders>
            <w:shd w:val="clear" w:color="auto" w:fill="auto"/>
            <w:noWrap/>
            <w:vAlign w:val="bottom"/>
          </w:tcPr>
          <w:p w14:paraId="25D76762"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r>
      <w:tr w:rsidR="005D2164" w:rsidRPr="00ED368A" w14:paraId="7487087F" w14:textId="77777777" w:rsidTr="00FC2888">
        <w:trPr>
          <w:trHeight w:val="300"/>
        </w:trPr>
        <w:tc>
          <w:tcPr>
            <w:tcW w:w="2075" w:type="dxa"/>
            <w:tcBorders>
              <w:left w:val="nil"/>
              <w:bottom w:val="nil"/>
              <w:right w:val="nil"/>
            </w:tcBorders>
            <w:shd w:val="clear" w:color="auto" w:fill="auto"/>
            <w:noWrap/>
            <w:vAlign w:val="bottom"/>
            <w:hideMark/>
          </w:tcPr>
          <w:p w14:paraId="1CFC0EA0" w14:textId="77777777" w:rsidR="005D2164" w:rsidRPr="00ED368A" w:rsidRDefault="005D2164" w:rsidP="00355149">
            <w:pPr>
              <w:spacing w:after="0" w:line="240" w:lineRule="auto"/>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 xml:space="preserve">    Missing </w:t>
            </w:r>
            <w:r w:rsidRPr="00ED368A">
              <w:rPr>
                <w:rFonts w:ascii="Times New Roman" w:hAnsi="Times New Roman" w:cs="Times New Roman"/>
                <w:sz w:val="20"/>
                <w:vertAlign w:val="superscript"/>
              </w:rPr>
              <w:t>b</w:t>
            </w:r>
          </w:p>
        </w:tc>
        <w:tc>
          <w:tcPr>
            <w:tcW w:w="453" w:type="dxa"/>
            <w:tcBorders>
              <w:left w:val="nil"/>
              <w:bottom w:val="nil"/>
              <w:right w:val="nil"/>
            </w:tcBorders>
            <w:shd w:val="clear" w:color="auto" w:fill="auto"/>
            <w:noWrap/>
            <w:vAlign w:val="bottom"/>
            <w:hideMark/>
          </w:tcPr>
          <w:p w14:paraId="0CC9E206"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0</w:t>
            </w:r>
          </w:p>
        </w:tc>
        <w:tc>
          <w:tcPr>
            <w:tcW w:w="453" w:type="dxa"/>
            <w:tcBorders>
              <w:left w:val="nil"/>
              <w:bottom w:val="nil"/>
              <w:right w:val="nil"/>
            </w:tcBorders>
            <w:shd w:val="clear" w:color="auto" w:fill="auto"/>
            <w:noWrap/>
            <w:vAlign w:val="bottom"/>
            <w:hideMark/>
          </w:tcPr>
          <w:p w14:paraId="37F0C81D"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0</w:t>
            </w:r>
          </w:p>
        </w:tc>
        <w:tc>
          <w:tcPr>
            <w:tcW w:w="454" w:type="dxa"/>
            <w:tcBorders>
              <w:left w:val="nil"/>
              <w:bottom w:val="nil"/>
              <w:right w:val="nil"/>
            </w:tcBorders>
            <w:shd w:val="clear" w:color="auto" w:fill="auto"/>
            <w:noWrap/>
            <w:vAlign w:val="bottom"/>
            <w:hideMark/>
          </w:tcPr>
          <w:p w14:paraId="2B39C266"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5</w:t>
            </w:r>
          </w:p>
        </w:tc>
        <w:tc>
          <w:tcPr>
            <w:tcW w:w="453" w:type="dxa"/>
            <w:gridSpan w:val="2"/>
            <w:tcBorders>
              <w:left w:val="nil"/>
              <w:bottom w:val="nil"/>
              <w:right w:val="nil"/>
            </w:tcBorders>
            <w:shd w:val="clear" w:color="auto" w:fill="auto"/>
            <w:noWrap/>
            <w:vAlign w:val="bottom"/>
            <w:hideMark/>
          </w:tcPr>
          <w:p w14:paraId="61E38FEE"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0</w:t>
            </w:r>
          </w:p>
        </w:tc>
        <w:tc>
          <w:tcPr>
            <w:tcW w:w="453" w:type="dxa"/>
            <w:gridSpan w:val="2"/>
            <w:tcBorders>
              <w:left w:val="nil"/>
              <w:bottom w:val="nil"/>
              <w:right w:val="nil"/>
            </w:tcBorders>
          </w:tcPr>
          <w:p w14:paraId="7215853C"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4" w:type="dxa"/>
            <w:tcBorders>
              <w:left w:val="nil"/>
              <w:bottom w:val="nil"/>
              <w:right w:val="nil"/>
            </w:tcBorders>
            <w:shd w:val="clear" w:color="auto" w:fill="auto"/>
            <w:noWrap/>
            <w:vAlign w:val="bottom"/>
            <w:hideMark/>
          </w:tcPr>
          <w:p w14:paraId="3EA53E97"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4</w:t>
            </w:r>
          </w:p>
        </w:tc>
        <w:tc>
          <w:tcPr>
            <w:tcW w:w="453" w:type="dxa"/>
            <w:tcBorders>
              <w:left w:val="nil"/>
              <w:bottom w:val="nil"/>
              <w:right w:val="nil"/>
            </w:tcBorders>
            <w:shd w:val="clear" w:color="auto" w:fill="auto"/>
            <w:noWrap/>
            <w:vAlign w:val="bottom"/>
            <w:hideMark/>
          </w:tcPr>
          <w:p w14:paraId="645F00FE"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3</w:t>
            </w:r>
          </w:p>
        </w:tc>
        <w:tc>
          <w:tcPr>
            <w:tcW w:w="453" w:type="dxa"/>
            <w:tcBorders>
              <w:left w:val="nil"/>
              <w:bottom w:val="nil"/>
              <w:right w:val="nil"/>
            </w:tcBorders>
            <w:shd w:val="clear" w:color="auto" w:fill="auto"/>
            <w:noWrap/>
            <w:vAlign w:val="bottom"/>
            <w:hideMark/>
          </w:tcPr>
          <w:p w14:paraId="2BB5FDD2"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0</w:t>
            </w:r>
          </w:p>
        </w:tc>
        <w:tc>
          <w:tcPr>
            <w:tcW w:w="454" w:type="dxa"/>
            <w:gridSpan w:val="2"/>
            <w:tcBorders>
              <w:left w:val="nil"/>
              <w:bottom w:val="nil"/>
              <w:right w:val="nil"/>
            </w:tcBorders>
            <w:shd w:val="clear" w:color="auto" w:fill="auto"/>
            <w:noWrap/>
            <w:vAlign w:val="bottom"/>
            <w:hideMark/>
          </w:tcPr>
          <w:p w14:paraId="7FD72A31"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0</w:t>
            </w:r>
          </w:p>
        </w:tc>
        <w:tc>
          <w:tcPr>
            <w:tcW w:w="453" w:type="dxa"/>
            <w:gridSpan w:val="2"/>
            <w:tcBorders>
              <w:left w:val="nil"/>
              <w:bottom w:val="nil"/>
              <w:right w:val="nil"/>
            </w:tcBorders>
          </w:tcPr>
          <w:p w14:paraId="7C7A8FE2"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3" w:type="dxa"/>
            <w:tcBorders>
              <w:left w:val="nil"/>
              <w:bottom w:val="nil"/>
              <w:right w:val="nil"/>
            </w:tcBorders>
            <w:shd w:val="clear" w:color="auto" w:fill="auto"/>
            <w:noWrap/>
            <w:vAlign w:val="bottom"/>
            <w:hideMark/>
          </w:tcPr>
          <w:p w14:paraId="04EEDB80"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1</w:t>
            </w:r>
          </w:p>
        </w:tc>
        <w:tc>
          <w:tcPr>
            <w:tcW w:w="454" w:type="dxa"/>
            <w:tcBorders>
              <w:left w:val="nil"/>
              <w:bottom w:val="nil"/>
              <w:right w:val="nil"/>
            </w:tcBorders>
            <w:shd w:val="clear" w:color="auto" w:fill="auto"/>
            <w:noWrap/>
            <w:vAlign w:val="bottom"/>
            <w:hideMark/>
          </w:tcPr>
          <w:p w14:paraId="5A675D7E"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1</w:t>
            </w:r>
          </w:p>
        </w:tc>
        <w:tc>
          <w:tcPr>
            <w:tcW w:w="453" w:type="dxa"/>
            <w:tcBorders>
              <w:left w:val="nil"/>
              <w:bottom w:val="nil"/>
              <w:right w:val="nil"/>
            </w:tcBorders>
            <w:shd w:val="clear" w:color="auto" w:fill="auto"/>
            <w:noWrap/>
            <w:vAlign w:val="bottom"/>
            <w:hideMark/>
          </w:tcPr>
          <w:p w14:paraId="4A7A9A1E"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0</w:t>
            </w:r>
          </w:p>
        </w:tc>
        <w:tc>
          <w:tcPr>
            <w:tcW w:w="453" w:type="dxa"/>
            <w:gridSpan w:val="2"/>
            <w:tcBorders>
              <w:left w:val="nil"/>
              <w:bottom w:val="nil"/>
              <w:right w:val="nil"/>
            </w:tcBorders>
            <w:shd w:val="clear" w:color="auto" w:fill="auto"/>
            <w:noWrap/>
            <w:vAlign w:val="bottom"/>
            <w:hideMark/>
          </w:tcPr>
          <w:p w14:paraId="5C774797"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0</w:t>
            </w:r>
          </w:p>
        </w:tc>
        <w:tc>
          <w:tcPr>
            <w:tcW w:w="454" w:type="dxa"/>
            <w:gridSpan w:val="2"/>
            <w:tcBorders>
              <w:left w:val="nil"/>
              <w:bottom w:val="nil"/>
              <w:right w:val="nil"/>
            </w:tcBorders>
          </w:tcPr>
          <w:p w14:paraId="67024BC3"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3" w:type="dxa"/>
            <w:tcBorders>
              <w:left w:val="nil"/>
              <w:bottom w:val="nil"/>
              <w:right w:val="nil"/>
            </w:tcBorders>
            <w:shd w:val="clear" w:color="auto" w:fill="auto"/>
            <w:noWrap/>
            <w:vAlign w:val="bottom"/>
            <w:hideMark/>
          </w:tcPr>
          <w:p w14:paraId="5E2164DC"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0</w:t>
            </w:r>
          </w:p>
        </w:tc>
        <w:tc>
          <w:tcPr>
            <w:tcW w:w="454" w:type="dxa"/>
            <w:tcBorders>
              <w:left w:val="nil"/>
              <w:bottom w:val="nil"/>
              <w:right w:val="nil"/>
            </w:tcBorders>
            <w:shd w:val="clear" w:color="auto" w:fill="auto"/>
            <w:noWrap/>
            <w:vAlign w:val="bottom"/>
            <w:hideMark/>
          </w:tcPr>
          <w:p w14:paraId="422730C7"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0</w:t>
            </w:r>
          </w:p>
        </w:tc>
      </w:tr>
      <w:tr w:rsidR="005D2164" w:rsidRPr="00ED368A" w14:paraId="672943A3" w14:textId="77777777" w:rsidTr="00FC2888">
        <w:trPr>
          <w:trHeight w:val="300"/>
        </w:trPr>
        <w:tc>
          <w:tcPr>
            <w:tcW w:w="2075" w:type="dxa"/>
            <w:tcBorders>
              <w:top w:val="nil"/>
              <w:left w:val="nil"/>
              <w:right w:val="nil"/>
            </w:tcBorders>
            <w:shd w:val="clear" w:color="auto" w:fill="auto"/>
            <w:noWrap/>
            <w:vAlign w:val="bottom"/>
            <w:hideMark/>
          </w:tcPr>
          <w:p w14:paraId="7B5DF7E7" w14:textId="77777777" w:rsidR="005D2164" w:rsidRPr="00ED368A" w:rsidRDefault="005D2164" w:rsidP="00355149">
            <w:pPr>
              <w:spacing w:after="0" w:line="240" w:lineRule="auto"/>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 xml:space="preserve">    Sample</w:t>
            </w:r>
          </w:p>
        </w:tc>
        <w:tc>
          <w:tcPr>
            <w:tcW w:w="453" w:type="dxa"/>
            <w:tcBorders>
              <w:top w:val="nil"/>
              <w:left w:val="nil"/>
              <w:right w:val="nil"/>
            </w:tcBorders>
            <w:shd w:val="clear" w:color="auto" w:fill="auto"/>
            <w:noWrap/>
            <w:vAlign w:val="bottom"/>
            <w:hideMark/>
          </w:tcPr>
          <w:p w14:paraId="5EFC5E37"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87</w:t>
            </w:r>
          </w:p>
        </w:tc>
        <w:tc>
          <w:tcPr>
            <w:tcW w:w="453" w:type="dxa"/>
            <w:tcBorders>
              <w:top w:val="nil"/>
              <w:left w:val="nil"/>
              <w:right w:val="nil"/>
            </w:tcBorders>
            <w:shd w:val="clear" w:color="auto" w:fill="auto"/>
            <w:noWrap/>
            <w:vAlign w:val="bottom"/>
            <w:hideMark/>
          </w:tcPr>
          <w:p w14:paraId="12B74338"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84</w:t>
            </w:r>
          </w:p>
        </w:tc>
        <w:tc>
          <w:tcPr>
            <w:tcW w:w="454" w:type="dxa"/>
            <w:tcBorders>
              <w:top w:val="nil"/>
              <w:left w:val="nil"/>
              <w:right w:val="nil"/>
            </w:tcBorders>
            <w:shd w:val="clear" w:color="auto" w:fill="auto"/>
            <w:noWrap/>
            <w:vAlign w:val="bottom"/>
            <w:hideMark/>
          </w:tcPr>
          <w:p w14:paraId="1B9A69A7"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77</w:t>
            </w:r>
          </w:p>
        </w:tc>
        <w:tc>
          <w:tcPr>
            <w:tcW w:w="453" w:type="dxa"/>
            <w:gridSpan w:val="2"/>
            <w:tcBorders>
              <w:top w:val="nil"/>
              <w:left w:val="nil"/>
              <w:right w:val="nil"/>
            </w:tcBorders>
            <w:shd w:val="clear" w:color="auto" w:fill="auto"/>
            <w:noWrap/>
            <w:vAlign w:val="bottom"/>
            <w:hideMark/>
          </w:tcPr>
          <w:p w14:paraId="0DD3E8E3"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79</w:t>
            </w:r>
          </w:p>
        </w:tc>
        <w:tc>
          <w:tcPr>
            <w:tcW w:w="453" w:type="dxa"/>
            <w:gridSpan w:val="2"/>
            <w:tcBorders>
              <w:top w:val="nil"/>
              <w:left w:val="nil"/>
              <w:right w:val="nil"/>
            </w:tcBorders>
          </w:tcPr>
          <w:p w14:paraId="159A0F4E"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4" w:type="dxa"/>
            <w:tcBorders>
              <w:top w:val="nil"/>
              <w:left w:val="nil"/>
              <w:right w:val="nil"/>
            </w:tcBorders>
            <w:shd w:val="clear" w:color="auto" w:fill="auto"/>
            <w:noWrap/>
            <w:vAlign w:val="bottom"/>
            <w:hideMark/>
          </w:tcPr>
          <w:p w14:paraId="5249D7B6"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75</w:t>
            </w:r>
          </w:p>
        </w:tc>
        <w:tc>
          <w:tcPr>
            <w:tcW w:w="453" w:type="dxa"/>
            <w:tcBorders>
              <w:top w:val="nil"/>
              <w:left w:val="nil"/>
              <w:right w:val="nil"/>
            </w:tcBorders>
            <w:shd w:val="clear" w:color="auto" w:fill="auto"/>
            <w:noWrap/>
            <w:vAlign w:val="bottom"/>
            <w:hideMark/>
          </w:tcPr>
          <w:p w14:paraId="75E539AE"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74</w:t>
            </w:r>
          </w:p>
        </w:tc>
        <w:tc>
          <w:tcPr>
            <w:tcW w:w="453" w:type="dxa"/>
            <w:tcBorders>
              <w:top w:val="nil"/>
              <w:left w:val="nil"/>
              <w:right w:val="nil"/>
            </w:tcBorders>
            <w:shd w:val="clear" w:color="auto" w:fill="auto"/>
            <w:noWrap/>
            <w:vAlign w:val="bottom"/>
            <w:hideMark/>
          </w:tcPr>
          <w:p w14:paraId="75E2BCDF"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76</w:t>
            </w:r>
          </w:p>
        </w:tc>
        <w:tc>
          <w:tcPr>
            <w:tcW w:w="454" w:type="dxa"/>
            <w:gridSpan w:val="2"/>
            <w:tcBorders>
              <w:top w:val="nil"/>
              <w:left w:val="nil"/>
              <w:right w:val="nil"/>
            </w:tcBorders>
            <w:shd w:val="clear" w:color="auto" w:fill="auto"/>
            <w:noWrap/>
            <w:vAlign w:val="bottom"/>
            <w:hideMark/>
          </w:tcPr>
          <w:p w14:paraId="1674B02C"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72</w:t>
            </w:r>
          </w:p>
        </w:tc>
        <w:tc>
          <w:tcPr>
            <w:tcW w:w="453" w:type="dxa"/>
            <w:gridSpan w:val="2"/>
            <w:tcBorders>
              <w:top w:val="nil"/>
              <w:left w:val="nil"/>
              <w:right w:val="nil"/>
            </w:tcBorders>
          </w:tcPr>
          <w:p w14:paraId="159756E3"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3" w:type="dxa"/>
            <w:tcBorders>
              <w:top w:val="nil"/>
              <w:left w:val="nil"/>
              <w:right w:val="nil"/>
            </w:tcBorders>
            <w:shd w:val="clear" w:color="auto" w:fill="auto"/>
            <w:noWrap/>
            <w:vAlign w:val="bottom"/>
            <w:hideMark/>
          </w:tcPr>
          <w:p w14:paraId="69ED0034"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80</w:t>
            </w:r>
          </w:p>
        </w:tc>
        <w:tc>
          <w:tcPr>
            <w:tcW w:w="454" w:type="dxa"/>
            <w:tcBorders>
              <w:top w:val="nil"/>
              <w:left w:val="nil"/>
              <w:right w:val="nil"/>
            </w:tcBorders>
            <w:shd w:val="clear" w:color="auto" w:fill="auto"/>
            <w:noWrap/>
            <w:vAlign w:val="bottom"/>
            <w:hideMark/>
          </w:tcPr>
          <w:p w14:paraId="442DBE81"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77</w:t>
            </w:r>
          </w:p>
        </w:tc>
        <w:tc>
          <w:tcPr>
            <w:tcW w:w="453" w:type="dxa"/>
            <w:tcBorders>
              <w:top w:val="nil"/>
              <w:left w:val="nil"/>
              <w:right w:val="nil"/>
            </w:tcBorders>
            <w:shd w:val="clear" w:color="auto" w:fill="auto"/>
            <w:noWrap/>
            <w:vAlign w:val="bottom"/>
            <w:hideMark/>
          </w:tcPr>
          <w:p w14:paraId="29F23F1E"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76</w:t>
            </w:r>
          </w:p>
        </w:tc>
        <w:tc>
          <w:tcPr>
            <w:tcW w:w="453" w:type="dxa"/>
            <w:gridSpan w:val="2"/>
            <w:tcBorders>
              <w:top w:val="nil"/>
              <w:left w:val="nil"/>
              <w:right w:val="nil"/>
            </w:tcBorders>
            <w:shd w:val="clear" w:color="auto" w:fill="auto"/>
            <w:noWrap/>
            <w:vAlign w:val="bottom"/>
            <w:hideMark/>
          </w:tcPr>
          <w:p w14:paraId="4D6C3D16"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75</w:t>
            </w:r>
          </w:p>
        </w:tc>
        <w:tc>
          <w:tcPr>
            <w:tcW w:w="454" w:type="dxa"/>
            <w:gridSpan w:val="2"/>
            <w:tcBorders>
              <w:top w:val="nil"/>
              <w:left w:val="nil"/>
              <w:right w:val="nil"/>
            </w:tcBorders>
          </w:tcPr>
          <w:p w14:paraId="4C705101"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3" w:type="dxa"/>
            <w:tcBorders>
              <w:top w:val="nil"/>
              <w:left w:val="nil"/>
              <w:right w:val="nil"/>
            </w:tcBorders>
            <w:shd w:val="clear" w:color="auto" w:fill="auto"/>
            <w:noWrap/>
            <w:vAlign w:val="bottom"/>
            <w:hideMark/>
          </w:tcPr>
          <w:p w14:paraId="0BE06F4E"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80</w:t>
            </w:r>
          </w:p>
        </w:tc>
        <w:tc>
          <w:tcPr>
            <w:tcW w:w="454" w:type="dxa"/>
            <w:tcBorders>
              <w:top w:val="nil"/>
              <w:left w:val="nil"/>
              <w:right w:val="nil"/>
            </w:tcBorders>
            <w:shd w:val="clear" w:color="auto" w:fill="auto"/>
            <w:noWrap/>
            <w:vAlign w:val="bottom"/>
            <w:hideMark/>
          </w:tcPr>
          <w:p w14:paraId="3C1AB1F1"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77</w:t>
            </w:r>
          </w:p>
        </w:tc>
      </w:tr>
      <w:tr w:rsidR="005D2164" w:rsidRPr="00ED368A" w14:paraId="12CF7C15" w14:textId="77777777" w:rsidTr="00FC2888">
        <w:trPr>
          <w:trHeight w:val="300"/>
        </w:trPr>
        <w:tc>
          <w:tcPr>
            <w:tcW w:w="2075" w:type="dxa"/>
            <w:tcBorders>
              <w:left w:val="nil"/>
              <w:bottom w:val="single" w:sz="12" w:space="0" w:color="auto"/>
              <w:right w:val="nil"/>
            </w:tcBorders>
            <w:shd w:val="clear" w:color="auto" w:fill="auto"/>
            <w:noWrap/>
            <w:vAlign w:val="bottom"/>
          </w:tcPr>
          <w:p w14:paraId="3514C34B" w14:textId="77777777" w:rsidR="005D2164" w:rsidRPr="00ED368A" w:rsidRDefault="005D2164" w:rsidP="00355149">
            <w:pPr>
              <w:spacing w:after="0" w:line="240" w:lineRule="auto"/>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 xml:space="preserve">Complete datasets </w:t>
            </w:r>
            <w:r w:rsidRPr="00ED368A">
              <w:rPr>
                <w:rFonts w:ascii="Times New Roman" w:hAnsi="Times New Roman" w:cs="Times New Roman"/>
                <w:sz w:val="20"/>
                <w:vertAlign w:val="superscript"/>
              </w:rPr>
              <w:t>c</w:t>
            </w:r>
          </w:p>
        </w:tc>
        <w:tc>
          <w:tcPr>
            <w:tcW w:w="453" w:type="dxa"/>
            <w:tcBorders>
              <w:left w:val="nil"/>
              <w:bottom w:val="single" w:sz="12" w:space="0" w:color="auto"/>
              <w:right w:val="nil"/>
            </w:tcBorders>
            <w:shd w:val="clear" w:color="auto" w:fill="auto"/>
            <w:noWrap/>
            <w:vAlign w:val="bottom"/>
          </w:tcPr>
          <w:p w14:paraId="7894F07B"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87</w:t>
            </w:r>
          </w:p>
        </w:tc>
        <w:tc>
          <w:tcPr>
            <w:tcW w:w="453" w:type="dxa"/>
            <w:tcBorders>
              <w:left w:val="nil"/>
              <w:bottom w:val="single" w:sz="12" w:space="0" w:color="auto"/>
              <w:right w:val="nil"/>
            </w:tcBorders>
            <w:shd w:val="clear" w:color="auto" w:fill="auto"/>
            <w:noWrap/>
            <w:vAlign w:val="bottom"/>
          </w:tcPr>
          <w:p w14:paraId="04DA8F88"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84</w:t>
            </w:r>
          </w:p>
        </w:tc>
        <w:tc>
          <w:tcPr>
            <w:tcW w:w="454" w:type="dxa"/>
            <w:tcBorders>
              <w:left w:val="nil"/>
              <w:bottom w:val="single" w:sz="12" w:space="0" w:color="auto"/>
              <w:right w:val="nil"/>
            </w:tcBorders>
            <w:shd w:val="clear" w:color="auto" w:fill="auto"/>
            <w:noWrap/>
            <w:vAlign w:val="bottom"/>
          </w:tcPr>
          <w:p w14:paraId="4FC0F6CC"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76</w:t>
            </w:r>
          </w:p>
        </w:tc>
        <w:tc>
          <w:tcPr>
            <w:tcW w:w="453" w:type="dxa"/>
            <w:gridSpan w:val="2"/>
            <w:tcBorders>
              <w:left w:val="nil"/>
              <w:bottom w:val="single" w:sz="12" w:space="0" w:color="auto"/>
              <w:right w:val="nil"/>
            </w:tcBorders>
            <w:shd w:val="clear" w:color="auto" w:fill="auto"/>
            <w:noWrap/>
            <w:vAlign w:val="bottom"/>
          </w:tcPr>
          <w:p w14:paraId="38C8D843"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79</w:t>
            </w:r>
          </w:p>
        </w:tc>
        <w:tc>
          <w:tcPr>
            <w:tcW w:w="453" w:type="dxa"/>
            <w:gridSpan w:val="2"/>
            <w:tcBorders>
              <w:left w:val="nil"/>
              <w:bottom w:val="single" w:sz="12" w:space="0" w:color="auto"/>
              <w:right w:val="nil"/>
            </w:tcBorders>
          </w:tcPr>
          <w:p w14:paraId="0C1D4840"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4" w:type="dxa"/>
            <w:tcBorders>
              <w:left w:val="nil"/>
              <w:bottom w:val="single" w:sz="12" w:space="0" w:color="auto"/>
              <w:right w:val="nil"/>
            </w:tcBorders>
            <w:shd w:val="clear" w:color="auto" w:fill="auto"/>
            <w:noWrap/>
            <w:vAlign w:val="bottom"/>
          </w:tcPr>
          <w:p w14:paraId="5A6984C8"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75</w:t>
            </w:r>
          </w:p>
        </w:tc>
        <w:tc>
          <w:tcPr>
            <w:tcW w:w="453" w:type="dxa"/>
            <w:tcBorders>
              <w:left w:val="nil"/>
              <w:bottom w:val="single" w:sz="12" w:space="0" w:color="auto"/>
              <w:right w:val="nil"/>
            </w:tcBorders>
            <w:shd w:val="clear" w:color="auto" w:fill="auto"/>
            <w:noWrap/>
            <w:vAlign w:val="bottom"/>
          </w:tcPr>
          <w:p w14:paraId="1D17DC14"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74</w:t>
            </w:r>
          </w:p>
        </w:tc>
        <w:tc>
          <w:tcPr>
            <w:tcW w:w="453" w:type="dxa"/>
            <w:tcBorders>
              <w:left w:val="nil"/>
              <w:bottom w:val="single" w:sz="12" w:space="0" w:color="auto"/>
              <w:right w:val="nil"/>
            </w:tcBorders>
            <w:shd w:val="clear" w:color="auto" w:fill="auto"/>
            <w:noWrap/>
            <w:vAlign w:val="bottom"/>
          </w:tcPr>
          <w:p w14:paraId="3762A290"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74</w:t>
            </w:r>
          </w:p>
        </w:tc>
        <w:tc>
          <w:tcPr>
            <w:tcW w:w="454" w:type="dxa"/>
            <w:gridSpan w:val="2"/>
            <w:tcBorders>
              <w:left w:val="nil"/>
              <w:bottom w:val="single" w:sz="12" w:space="0" w:color="auto"/>
              <w:right w:val="nil"/>
            </w:tcBorders>
            <w:shd w:val="clear" w:color="auto" w:fill="auto"/>
            <w:noWrap/>
            <w:vAlign w:val="bottom"/>
          </w:tcPr>
          <w:p w14:paraId="5E034A19"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72</w:t>
            </w:r>
          </w:p>
        </w:tc>
        <w:tc>
          <w:tcPr>
            <w:tcW w:w="453" w:type="dxa"/>
            <w:gridSpan w:val="2"/>
            <w:tcBorders>
              <w:left w:val="nil"/>
              <w:bottom w:val="single" w:sz="12" w:space="0" w:color="auto"/>
              <w:right w:val="nil"/>
            </w:tcBorders>
          </w:tcPr>
          <w:p w14:paraId="3F3E8E7A"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3" w:type="dxa"/>
            <w:tcBorders>
              <w:left w:val="nil"/>
              <w:bottom w:val="single" w:sz="12" w:space="0" w:color="auto"/>
              <w:right w:val="nil"/>
            </w:tcBorders>
            <w:shd w:val="clear" w:color="auto" w:fill="auto"/>
            <w:noWrap/>
            <w:vAlign w:val="bottom"/>
          </w:tcPr>
          <w:p w14:paraId="5DECBFA7"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80</w:t>
            </w:r>
          </w:p>
        </w:tc>
        <w:tc>
          <w:tcPr>
            <w:tcW w:w="454" w:type="dxa"/>
            <w:tcBorders>
              <w:left w:val="nil"/>
              <w:bottom w:val="single" w:sz="12" w:space="0" w:color="auto"/>
              <w:right w:val="nil"/>
            </w:tcBorders>
            <w:shd w:val="clear" w:color="auto" w:fill="auto"/>
            <w:noWrap/>
            <w:vAlign w:val="bottom"/>
          </w:tcPr>
          <w:p w14:paraId="5E8141A2"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77</w:t>
            </w:r>
          </w:p>
        </w:tc>
        <w:tc>
          <w:tcPr>
            <w:tcW w:w="453" w:type="dxa"/>
            <w:tcBorders>
              <w:left w:val="nil"/>
              <w:bottom w:val="single" w:sz="12" w:space="0" w:color="auto"/>
              <w:right w:val="nil"/>
            </w:tcBorders>
            <w:shd w:val="clear" w:color="auto" w:fill="auto"/>
            <w:noWrap/>
            <w:vAlign w:val="bottom"/>
          </w:tcPr>
          <w:p w14:paraId="1FBFC722"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74</w:t>
            </w:r>
          </w:p>
        </w:tc>
        <w:tc>
          <w:tcPr>
            <w:tcW w:w="453" w:type="dxa"/>
            <w:gridSpan w:val="2"/>
            <w:tcBorders>
              <w:left w:val="nil"/>
              <w:bottom w:val="single" w:sz="12" w:space="0" w:color="auto"/>
              <w:right w:val="nil"/>
            </w:tcBorders>
            <w:shd w:val="clear" w:color="auto" w:fill="auto"/>
            <w:noWrap/>
            <w:vAlign w:val="bottom"/>
          </w:tcPr>
          <w:p w14:paraId="1B4730AE"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75</w:t>
            </w:r>
          </w:p>
        </w:tc>
        <w:tc>
          <w:tcPr>
            <w:tcW w:w="454" w:type="dxa"/>
            <w:gridSpan w:val="2"/>
            <w:tcBorders>
              <w:left w:val="nil"/>
              <w:bottom w:val="single" w:sz="12" w:space="0" w:color="auto"/>
              <w:right w:val="nil"/>
            </w:tcBorders>
          </w:tcPr>
          <w:p w14:paraId="15234813"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p>
        </w:tc>
        <w:tc>
          <w:tcPr>
            <w:tcW w:w="453" w:type="dxa"/>
            <w:tcBorders>
              <w:left w:val="nil"/>
              <w:bottom w:val="single" w:sz="12" w:space="0" w:color="auto"/>
              <w:right w:val="nil"/>
            </w:tcBorders>
            <w:shd w:val="clear" w:color="auto" w:fill="auto"/>
            <w:noWrap/>
            <w:vAlign w:val="bottom"/>
          </w:tcPr>
          <w:p w14:paraId="0590B19C"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80</w:t>
            </w:r>
          </w:p>
        </w:tc>
        <w:tc>
          <w:tcPr>
            <w:tcW w:w="454" w:type="dxa"/>
            <w:tcBorders>
              <w:left w:val="nil"/>
              <w:bottom w:val="single" w:sz="12" w:space="0" w:color="auto"/>
              <w:right w:val="nil"/>
            </w:tcBorders>
            <w:shd w:val="clear" w:color="auto" w:fill="auto"/>
            <w:noWrap/>
            <w:vAlign w:val="bottom"/>
          </w:tcPr>
          <w:p w14:paraId="1AFA63B3" w14:textId="77777777" w:rsidR="005D2164" w:rsidRPr="00ED368A" w:rsidRDefault="005D2164" w:rsidP="00355149">
            <w:pPr>
              <w:spacing w:after="0" w:line="240" w:lineRule="auto"/>
              <w:jc w:val="right"/>
              <w:rPr>
                <w:rFonts w:ascii="Times New Roman" w:eastAsia="Times New Roman" w:hAnsi="Times New Roman" w:cs="Times New Roman"/>
                <w:color w:val="000000"/>
                <w:sz w:val="20"/>
              </w:rPr>
            </w:pPr>
            <w:r w:rsidRPr="00ED368A">
              <w:rPr>
                <w:rFonts w:ascii="Times New Roman" w:eastAsia="Times New Roman" w:hAnsi="Times New Roman" w:cs="Times New Roman"/>
                <w:color w:val="000000"/>
                <w:sz w:val="20"/>
              </w:rPr>
              <w:t>77</w:t>
            </w:r>
          </w:p>
        </w:tc>
      </w:tr>
    </w:tbl>
    <w:p w14:paraId="1C1B99A7" w14:textId="5E9422FB" w:rsidR="00C42464" w:rsidRPr="00ED368A" w:rsidRDefault="005D2164" w:rsidP="005D2164">
      <w:pPr>
        <w:rPr>
          <w:rFonts w:ascii="Times New Roman" w:hAnsi="Times New Roman" w:cs="Times New Roman"/>
          <w:sz w:val="24"/>
          <w:szCs w:val="24"/>
        </w:rPr>
      </w:pPr>
      <w:r w:rsidRPr="00ED368A">
        <w:rPr>
          <w:rFonts w:ascii="Times New Roman" w:hAnsi="Times New Roman" w:cs="Times New Roman"/>
          <w:i/>
          <w:sz w:val="24"/>
          <w:szCs w:val="24"/>
        </w:rPr>
        <w:t>Note.</w:t>
      </w:r>
      <w:r w:rsidRPr="00ED368A">
        <w:rPr>
          <w:rFonts w:ascii="Times New Roman" w:hAnsi="Times New Roman" w:cs="Times New Roman"/>
          <w:sz w:val="24"/>
          <w:szCs w:val="24"/>
        </w:rPr>
        <w:t xml:space="preserve"> </w:t>
      </w:r>
      <w:r w:rsidRPr="00ED368A">
        <w:rPr>
          <w:rFonts w:ascii="Times New Roman" w:hAnsi="Times New Roman" w:cs="Times New Roman"/>
          <w:sz w:val="24"/>
          <w:szCs w:val="24"/>
          <w:vertAlign w:val="superscript"/>
        </w:rPr>
        <w:t>a</w:t>
      </w:r>
      <w:r w:rsidRPr="00ED368A">
        <w:rPr>
          <w:rFonts w:ascii="Times New Roman" w:hAnsi="Times New Roman" w:cs="Times New Roman"/>
          <w:sz w:val="24"/>
          <w:szCs w:val="24"/>
        </w:rPr>
        <w:t xml:space="preserve"> Cumulative dropout or exclusion due to medical reasons, discomfort with study or experiments, time constraints, or other (see Singer et al., </w:t>
      </w:r>
      <w:r w:rsidR="00EB28A0" w:rsidRPr="00ED368A">
        <w:rPr>
          <w:rFonts w:ascii="Times New Roman" w:hAnsi="Times New Roman" w:cs="Times New Roman"/>
          <w:sz w:val="24"/>
          <w:szCs w:val="24"/>
        </w:rPr>
        <w:t>2016</w:t>
      </w:r>
      <w:r w:rsidRPr="00ED368A">
        <w:rPr>
          <w:rFonts w:ascii="Times New Roman" w:hAnsi="Times New Roman" w:cs="Times New Roman"/>
          <w:sz w:val="24"/>
          <w:szCs w:val="24"/>
        </w:rPr>
        <w:t xml:space="preserve">, for details); </w:t>
      </w:r>
      <w:r w:rsidRPr="00ED368A">
        <w:rPr>
          <w:rFonts w:ascii="Times New Roman" w:hAnsi="Times New Roman" w:cs="Times New Roman"/>
          <w:sz w:val="24"/>
          <w:szCs w:val="24"/>
          <w:vertAlign w:val="superscript"/>
        </w:rPr>
        <w:t>b</w:t>
      </w:r>
      <w:r w:rsidRPr="00ED368A">
        <w:rPr>
          <w:rFonts w:ascii="Times New Roman" w:hAnsi="Times New Roman" w:cs="Times New Roman"/>
          <w:sz w:val="24"/>
          <w:szCs w:val="24"/>
        </w:rPr>
        <w:t xml:space="preserve"> Missing data due to noncompliance; </w:t>
      </w:r>
      <w:r w:rsidRPr="00ED368A">
        <w:rPr>
          <w:rFonts w:ascii="Times New Roman" w:hAnsi="Times New Roman" w:cs="Times New Roman"/>
          <w:sz w:val="24"/>
          <w:szCs w:val="24"/>
        </w:rPr>
        <w:br/>
      </w:r>
      <w:r w:rsidRPr="00ED368A">
        <w:rPr>
          <w:rFonts w:ascii="Times New Roman" w:hAnsi="Times New Roman" w:cs="Times New Roman"/>
          <w:sz w:val="24"/>
          <w:szCs w:val="24"/>
          <w:vertAlign w:val="superscript"/>
        </w:rPr>
        <w:t>c</w:t>
      </w:r>
      <w:r w:rsidRPr="00ED368A">
        <w:rPr>
          <w:rFonts w:ascii="Times New Roman" w:hAnsi="Times New Roman" w:cs="Times New Roman"/>
          <w:sz w:val="24"/>
          <w:szCs w:val="24"/>
        </w:rPr>
        <w:t xml:space="preserve"> Datasets of participants who completed all three questionnaires per time point.</w:t>
      </w:r>
    </w:p>
    <w:p w14:paraId="34BFC519" w14:textId="77777777" w:rsidR="00E47539" w:rsidRPr="00ED368A" w:rsidRDefault="00E47539" w:rsidP="005D2164">
      <w:pPr>
        <w:rPr>
          <w:rFonts w:ascii="Times New Roman" w:hAnsi="Times New Roman" w:cs="Times New Roman"/>
          <w:sz w:val="24"/>
          <w:szCs w:val="24"/>
        </w:rPr>
      </w:pPr>
    </w:p>
    <w:p w14:paraId="5E2C528A" w14:textId="77777777" w:rsidR="00E47539" w:rsidRPr="00ED368A" w:rsidRDefault="00E47539" w:rsidP="005D2164">
      <w:pPr>
        <w:rPr>
          <w:rFonts w:ascii="Times New Roman" w:hAnsi="Times New Roman" w:cs="Times New Roman"/>
          <w:sz w:val="24"/>
          <w:szCs w:val="24"/>
        </w:rPr>
      </w:pPr>
    </w:p>
    <w:p w14:paraId="6B368795" w14:textId="77777777" w:rsidR="00E47539" w:rsidRPr="00ED368A" w:rsidRDefault="00E47539">
      <w:pPr>
        <w:rPr>
          <w:rFonts w:ascii="Times New Roman" w:hAnsi="Times New Roman" w:cs="Times New Roman"/>
          <w:sz w:val="20"/>
          <w:szCs w:val="20"/>
        </w:rPr>
      </w:pPr>
      <w:r w:rsidRPr="00ED368A">
        <w:rPr>
          <w:rFonts w:ascii="Times New Roman" w:hAnsi="Times New Roman" w:cs="Times New Roman"/>
          <w:sz w:val="20"/>
          <w:szCs w:val="20"/>
        </w:rPr>
        <w:br w:type="page"/>
      </w:r>
    </w:p>
    <w:p w14:paraId="64F5FCEB" w14:textId="4D58EE51" w:rsidR="009D7F46" w:rsidRPr="00ED368A" w:rsidRDefault="009D7F46" w:rsidP="009D7F46">
      <w:pPr>
        <w:spacing w:after="0" w:line="480" w:lineRule="auto"/>
        <w:rPr>
          <w:rFonts w:ascii="Times New Roman" w:hAnsi="Times New Roman" w:cs="Times New Roman"/>
          <w:sz w:val="24"/>
          <w:szCs w:val="20"/>
        </w:rPr>
      </w:pPr>
      <w:r w:rsidRPr="00ED368A">
        <w:rPr>
          <w:rFonts w:ascii="Times New Roman" w:hAnsi="Times New Roman" w:cs="Times New Roman"/>
          <w:sz w:val="24"/>
          <w:szCs w:val="20"/>
        </w:rPr>
        <w:lastRenderedPageBreak/>
        <w:t>Table 2</w:t>
      </w:r>
    </w:p>
    <w:p w14:paraId="4BF4A4C7" w14:textId="77777777" w:rsidR="009D7F46" w:rsidRPr="00ED368A" w:rsidRDefault="009D7F46" w:rsidP="009D7F46">
      <w:pPr>
        <w:spacing w:after="0"/>
        <w:rPr>
          <w:rFonts w:ascii="Times New Roman" w:hAnsi="Times New Roman" w:cs="Times New Roman"/>
          <w:i/>
          <w:sz w:val="24"/>
          <w:szCs w:val="20"/>
        </w:rPr>
      </w:pPr>
      <w:r w:rsidRPr="00ED368A">
        <w:rPr>
          <w:rFonts w:ascii="Times New Roman" w:hAnsi="Times New Roman" w:cs="Times New Roman"/>
          <w:i/>
          <w:sz w:val="24"/>
          <w:szCs w:val="20"/>
        </w:rPr>
        <w:t>Spearman-Brown Split-Half reliability (COPE) and Cronbach’s alphas (CERQ) per time point and subscale.</w:t>
      </w:r>
    </w:p>
    <w:tbl>
      <w:tblPr>
        <w:tblW w:w="9530" w:type="dxa"/>
        <w:tblInd w:w="-136" w:type="dxa"/>
        <w:tblLayout w:type="fixed"/>
        <w:tblLook w:val="04A0" w:firstRow="1" w:lastRow="0" w:firstColumn="1" w:lastColumn="0" w:noHBand="0" w:noVBand="1"/>
      </w:tblPr>
      <w:tblGrid>
        <w:gridCol w:w="2728"/>
        <w:gridCol w:w="1134"/>
        <w:gridCol w:w="283"/>
        <w:gridCol w:w="1134"/>
        <w:gridCol w:w="283"/>
        <w:gridCol w:w="1134"/>
        <w:gridCol w:w="283"/>
        <w:gridCol w:w="1134"/>
        <w:gridCol w:w="283"/>
        <w:gridCol w:w="1134"/>
      </w:tblGrid>
      <w:tr w:rsidR="009D7F46" w:rsidRPr="00ED368A" w14:paraId="7CE3BB24" w14:textId="77777777" w:rsidTr="006816AB">
        <w:trPr>
          <w:trHeight w:val="227"/>
        </w:trPr>
        <w:tc>
          <w:tcPr>
            <w:tcW w:w="2728" w:type="dxa"/>
            <w:tcBorders>
              <w:top w:val="single" w:sz="4" w:space="0" w:color="auto"/>
              <w:left w:val="nil"/>
              <w:bottom w:val="nil"/>
              <w:right w:val="nil"/>
            </w:tcBorders>
            <w:shd w:val="clear" w:color="auto" w:fill="auto"/>
            <w:noWrap/>
            <w:vAlign w:val="bottom"/>
            <w:hideMark/>
          </w:tcPr>
          <w:p w14:paraId="0362453B" w14:textId="77777777" w:rsidR="009D7F46" w:rsidRPr="00ED368A" w:rsidRDefault="009D7F46" w:rsidP="006816AB">
            <w:pPr>
              <w:spacing w:after="0" w:line="240" w:lineRule="auto"/>
              <w:rPr>
                <w:rFonts w:ascii="Times New Roman" w:eastAsia="Times New Roman" w:hAnsi="Times New Roman" w:cs="Times New Roman"/>
                <w:color w:val="000000"/>
                <w:sz w:val="20"/>
                <w:szCs w:val="20"/>
              </w:rPr>
            </w:pPr>
          </w:p>
        </w:tc>
        <w:tc>
          <w:tcPr>
            <w:tcW w:w="1134" w:type="dxa"/>
            <w:tcBorders>
              <w:top w:val="single" w:sz="4" w:space="0" w:color="auto"/>
              <w:left w:val="nil"/>
              <w:bottom w:val="single" w:sz="4" w:space="0" w:color="auto"/>
              <w:right w:val="nil"/>
            </w:tcBorders>
          </w:tcPr>
          <w:p w14:paraId="6C06A13A"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r w:rsidRPr="00ED368A">
              <w:rPr>
                <w:rFonts w:ascii="Times New Roman" w:eastAsia="Times New Roman" w:hAnsi="Times New Roman" w:cs="Times New Roman"/>
                <w:color w:val="000000"/>
                <w:sz w:val="20"/>
                <w:szCs w:val="20"/>
              </w:rPr>
              <w:t>Original</w:t>
            </w:r>
          </w:p>
        </w:tc>
        <w:tc>
          <w:tcPr>
            <w:tcW w:w="283" w:type="dxa"/>
            <w:tcBorders>
              <w:top w:val="single" w:sz="4" w:space="0" w:color="auto"/>
              <w:left w:val="nil"/>
              <w:right w:val="nil"/>
            </w:tcBorders>
          </w:tcPr>
          <w:p w14:paraId="55642222"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1134" w:type="dxa"/>
            <w:tcBorders>
              <w:top w:val="single" w:sz="4" w:space="0" w:color="auto"/>
              <w:left w:val="nil"/>
              <w:bottom w:val="single" w:sz="4" w:space="0" w:color="auto"/>
              <w:right w:val="nil"/>
            </w:tcBorders>
            <w:vAlign w:val="center"/>
          </w:tcPr>
          <w:p w14:paraId="7D7E5A20"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r w:rsidRPr="00ED368A">
              <w:rPr>
                <w:rFonts w:ascii="Times New Roman" w:eastAsia="Times New Roman" w:hAnsi="Times New Roman" w:cs="Times New Roman"/>
                <w:color w:val="000000"/>
                <w:sz w:val="20"/>
                <w:szCs w:val="20"/>
              </w:rPr>
              <w:t>T0</w:t>
            </w:r>
          </w:p>
        </w:tc>
        <w:tc>
          <w:tcPr>
            <w:tcW w:w="283" w:type="dxa"/>
            <w:tcBorders>
              <w:top w:val="single" w:sz="4" w:space="0" w:color="auto"/>
              <w:left w:val="nil"/>
              <w:bottom w:val="nil"/>
              <w:right w:val="nil"/>
            </w:tcBorders>
            <w:vAlign w:val="center"/>
          </w:tcPr>
          <w:p w14:paraId="73546D6A"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1134" w:type="dxa"/>
            <w:tcBorders>
              <w:top w:val="single" w:sz="4" w:space="0" w:color="auto"/>
              <w:left w:val="nil"/>
              <w:bottom w:val="single" w:sz="4" w:space="0" w:color="auto"/>
              <w:right w:val="nil"/>
            </w:tcBorders>
            <w:vAlign w:val="center"/>
          </w:tcPr>
          <w:p w14:paraId="08F67C03"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r w:rsidRPr="00ED368A">
              <w:rPr>
                <w:rFonts w:ascii="Times New Roman" w:eastAsia="Times New Roman" w:hAnsi="Times New Roman" w:cs="Times New Roman"/>
                <w:color w:val="000000"/>
                <w:sz w:val="20"/>
                <w:szCs w:val="20"/>
              </w:rPr>
              <w:t>T1</w:t>
            </w:r>
          </w:p>
        </w:tc>
        <w:tc>
          <w:tcPr>
            <w:tcW w:w="283" w:type="dxa"/>
            <w:tcBorders>
              <w:top w:val="single" w:sz="4" w:space="0" w:color="auto"/>
              <w:left w:val="nil"/>
              <w:bottom w:val="nil"/>
              <w:right w:val="nil"/>
            </w:tcBorders>
            <w:vAlign w:val="center"/>
          </w:tcPr>
          <w:p w14:paraId="73004658"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1134" w:type="dxa"/>
            <w:tcBorders>
              <w:top w:val="single" w:sz="4" w:space="0" w:color="auto"/>
              <w:left w:val="nil"/>
              <w:bottom w:val="single" w:sz="4" w:space="0" w:color="auto"/>
              <w:right w:val="nil"/>
            </w:tcBorders>
            <w:vAlign w:val="center"/>
          </w:tcPr>
          <w:p w14:paraId="6C979434"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r w:rsidRPr="00ED368A">
              <w:rPr>
                <w:rFonts w:ascii="Times New Roman" w:eastAsia="Times New Roman" w:hAnsi="Times New Roman" w:cs="Times New Roman"/>
                <w:color w:val="000000"/>
                <w:sz w:val="20"/>
                <w:szCs w:val="20"/>
              </w:rPr>
              <w:t>T2</w:t>
            </w:r>
          </w:p>
        </w:tc>
        <w:tc>
          <w:tcPr>
            <w:tcW w:w="283" w:type="dxa"/>
            <w:tcBorders>
              <w:top w:val="single" w:sz="4" w:space="0" w:color="auto"/>
              <w:left w:val="nil"/>
              <w:bottom w:val="nil"/>
              <w:right w:val="nil"/>
            </w:tcBorders>
            <w:vAlign w:val="center"/>
          </w:tcPr>
          <w:p w14:paraId="0E1D8103"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1134" w:type="dxa"/>
            <w:tcBorders>
              <w:top w:val="single" w:sz="4" w:space="0" w:color="auto"/>
              <w:left w:val="nil"/>
              <w:bottom w:val="single" w:sz="4" w:space="0" w:color="auto"/>
              <w:right w:val="nil"/>
            </w:tcBorders>
            <w:vAlign w:val="center"/>
          </w:tcPr>
          <w:p w14:paraId="1CEAF5C8"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r w:rsidRPr="00ED368A">
              <w:rPr>
                <w:rFonts w:ascii="Times New Roman" w:eastAsia="Times New Roman" w:hAnsi="Times New Roman" w:cs="Times New Roman"/>
                <w:color w:val="000000"/>
                <w:sz w:val="20"/>
                <w:szCs w:val="20"/>
              </w:rPr>
              <w:t>T3</w:t>
            </w:r>
          </w:p>
        </w:tc>
      </w:tr>
      <w:tr w:rsidR="009D7F46" w:rsidRPr="00ED368A" w14:paraId="0D099BF7" w14:textId="77777777" w:rsidTr="006816AB">
        <w:trPr>
          <w:trHeight w:val="227"/>
        </w:trPr>
        <w:tc>
          <w:tcPr>
            <w:tcW w:w="2728" w:type="dxa"/>
            <w:tcBorders>
              <w:left w:val="nil"/>
              <w:bottom w:val="nil"/>
              <w:right w:val="nil"/>
            </w:tcBorders>
            <w:shd w:val="clear" w:color="auto" w:fill="auto"/>
            <w:noWrap/>
          </w:tcPr>
          <w:p w14:paraId="478F4AD7" w14:textId="77777777" w:rsidR="009D7F46" w:rsidRPr="00ED368A" w:rsidRDefault="009D7F46" w:rsidP="006816AB">
            <w:pPr>
              <w:pStyle w:val="Compact"/>
              <w:rPr>
                <w:rFonts w:ascii="Times New Roman" w:hAnsi="Times New Roman" w:cs="Times New Roman"/>
                <w:sz w:val="20"/>
                <w:szCs w:val="22"/>
              </w:rPr>
            </w:pPr>
            <w:r w:rsidRPr="00ED368A">
              <w:rPr>
                <w:rFonts w:ascii="Times New Roman" w:hAnsi="Times New Roman" w:cs="Times New Roman"/>
                <w:sz w:val="20"/>
                <w:szCs w:val="22"/>
              </w:rPr>
              <w:t>COPE</w:t>
            </w:r>
            <w:r w:rsidRPr="00ED368A">
              <w:rPr>
                <w:rFonts w:ascii="Times New Roman" w:hAnsi="Times New Roman" w:cs="Times New Roman"/>
                <w:sz w:val="20"/>
                <w:szCs w:val="20"/>
                <w:vertAlign w:val="superscript"/>
              </w:rPr>
              <w:t xml:space="preserve"> </w:t>
            </w:r>
          </w:p>
        </w:tc>
        <w:tc>
          <w:tcPr>
            <w:tcW w:w="1134" w:type="dxa"/>
            <w:tcBorders>
              <w:left w:val="nil"/>
              <w:bottom w:val="nil"/>
              <w:right w:val="nil"/>
            </w:tcBorders>
          </w:tcPr>
          <w:p w14:paraId="5F36F032"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283" w:type="dxa"/>
            <w:tcBorders>
              <w:left w:val="nil"/>
              <w:bottom w:val="nil"/>
              <w:right w:val="nil"/>
            </w:tcBorders>
          </w:tcPr>
          <w:p w14:paraId="59A9A30D"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1134" w:type="dxa"/>
            <w:tcBorders>
              <w:top w:val="single" w:sz="4" w:space="0" w:color="auto"/>
              <w:left w:val="nil"/>
              <w:bottom w:val="nil"/>
              <w:right w:val="nil"/>
            </w:tcBorders>
            <w:vAlign w:val="center"/>
          </w:tcPr>
          <w:p w14:paraId="5BE11159"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283" w:type="dxa"/>
            <w:tcBorders>
              <w:left w:val="nil"/>
              <w:bottom w:val="nil"/>
              <w:right w:val="nil"/>
            </w:tcBorders>
            <w:vAlign w:val="center"/>
          </w:tcPr>
          <w:p w14:paraId="64636530"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1134" w:type="dxa"/>
            <w:tcBorders>
              <w:top w:val="single" w:sz="4" w:space="0" w:color="auto"/>
              <w:left w:val="nil"/>
              <w:bottom w:val="nil"/>
              <w:right w:val="nil"/>
            </w:tcBorders>
            <w:vAlign w:val="center"/>
          </w:tcPr>
          <w:p w14:paraId="542DC4D1"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283" w:type="dxa"/>
            <w:tcBorders>
              <w:left w:val="nil"/>
              <w:bottom w:val="nil"/>
              <w:right w:val="nil"/>
            </w:tcBorders>
            <w:vAlign w:val="center"/>
          </w:tcPr>
          <w:p w14:paraId="7AE472B8"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1134" w:type="dxa"/>
            <w:tcBorders>
              <w:top w:val="single" w:sz="4" w:space="0" w:color="auto"/>
              <w:left w:val="nil"/>
              <w:bottom w:val="nil"/>
              <w:right w:val="nil"/>
            </w:tcBorders>
            <w:vAlign w:val="center"/>
          </w:tcPr>
          <w:p w14:paraId="2911F328"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283" w:type="dxa"/>
            <w:tcBorders>
              <w:left w:val="nil"/>
              <w:bottom w:val="nil"/>
              <w:right w:val="nil"/>
            </w:tcBorders>
            <w:vAlign w:val="center"/>
          </w:tcPr>
          <w:p w14:paraId="30AA182E"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1134" w:type="dxa"/>
            <w:tcBorders>
              <w:top w:val="single" w:sz="4" w:space="0" w:color="auto"/>
              <w:left w:val="nil"/>
              <w:bottom w:val="nil"/>
              <w:right w:val="nil"/>
            </w:tcBorders>
            <w:vAlign w:val="center"/>
          </w:tcPr>
          <w:p w14:paraId="086E5D9A"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r>
      <w:tr w:rsidR="009D7F46" w:rsidRPr="00ED368A" w14:paraId="4EEF61D2" w14:textId="77777777" w:rsidTr="006816AB">
        <w:trPr>
          <w:trHeight w:val="227"/>
        </w:trPr>
        <w:tc>
          <w:tcPr>
            <w:tcW w:w="2728" w:type="dxa"/>
            <w:tcBorders>
              <w:left w:val="nil"/>
              <w:bottom w:val="nil"/>
              <w:right w:val="nil"/>
            </w:tcBorders>
            <w:shd w:val="clear" w:color="auto" w:fill="auto"/>
            <w:noWrap/>
          </w:tcPr>
          <w:p w14:paraId="44B0FCFD" w14:textId="77777777" w:rsidR="009D7F46" w:rsidRPr="00ED368A" w:rsidRDefault="009D7F46" w:rsidP="006816AB">
            <w:pPr>
              <w:pStyle w:val="Compact"/>
              <w:rPr>
                <w:rFonts w:ascii="Times New Roman" w:hAnsi="Times New Roman" w:cs="Times New Roman"/>
                <w:sz w:val="20"/>
                <w:szCs w:val="22"/>
              </w:rPr>
            </w:pPr>
            <w:r w:rsidRPr="00ED368A">
              <w:rPr>
                <w:rFonts w:ascii="Times New Roman" w:hAnsi="Times New Roman" w:cs="Times New Roman"/>
                <w:sz w:val="20"/>
                <w:szCs w:val="22"/>
              </w:rPr>
              <w:t xml:space="preserve">    Positive Reinterpretation</w:t>
            </w:r>
          </w:p>
        </w:tc>
        <w:tc>
          <w:tcPr>
            <w:tcW w:w="1134" w:type="dxa"/>
            <w:tcBorders>
              <w:left w:val="nil"/>
              <w:bottom w:val="nil"/>
              <w:right w:val="nil"/>
            </w:tcBorders>
          </w:tcPr>
          <w:p w14:paraId="54E660D5"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r w:rsidRPr="00ED368A">
              <w:rPr>
                <w:rFonts w:ascii="Times New Roman" w:eastAsia="Times New Roman" w:hAnsi="Times New Roman" w:cs="Times New Roman"/>
                <w:color w:val="000000"/>
                <w:sz w:val="20"/>
                <w:szCs w:val="20"/>
              </w:rPr>
              <w:t>.64</w:t>
            </w:r>
            <w:r w:rsidRPr="00ED368A">
              <w:rPr>
                <w:rFonts w:ascii="Times New Roman" w:hAnsi="Times New Roman" w:cs="Times New Roman"/>
                <w:sz w:val="20"/>
                <w:szCs w:val="20"/>
                <w:vertAlign w:val="superscript"/>
              </w:rPr>
              <w:t>a</w:t>
            </w:r>
          </w:p>
        </w:tc>
        <w:tc>
          <w:tcPr>
            <w:tcW w:w="283" w:type="dxa"/>
            <w:tcBorders>
              <w:left w:val="nil"/>
              <w:bottom w:val="nil"/>
              <w:right w:val="nil"/>
            </w:tcBorders>
          </w:tcPr>
          <w:p w14:paraId="251DACF0"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1134" w:type="dxa"/>
            <w:tcBorders>
              <w:left w:val="nil"/>
              <w:bottom w:val="nil"/>
              <w:right w:val="nil"/>
            </w:tcBorders>
            <w:vAlign w:val="center"/>
          </w:tcPr>
          <w:p w14:paraId="7E8039B1"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r w:rsidRPr="00ED368A">
              <w:rPr>
                <w:rFonts w:ascii="Times New Roman" w:eastAsia="Times New Roman" w:hAnsi="Times New Roman" w:cs="Times New Roman"/>
                <w:color w:val="000000"/>
                <w:sz w:val="20"/>
                <w:szCs w:val="20"/>
              </w:rPr>
              <w:t>.80</w:t>
            </w:r>
          </w:p>
        </w:tc>
        <w:tc>
          <w:tcPr>
            <w:tcW w:w="283" w:type="dxa"/>
            <w:tcBorders>
              <w:left w:val="nil"/>
              <w:bottom w:val="nil"/>
              <w:right w:val="nil"/>
            </w:tcBorders>
            <w:vAlign w:val="center"/>
          </w:tcPr>
          <w:p w14:paraId="18323895"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1134" w:type="dxa"/>
            <w:tcBorders>
              <w:left w:val="nil"/>
              <w:bottom w:val="nil"/>
              <w:right w:val="nil"/>
            </w:tcBorders>
            <w:vAlign w:val="center"/>
          </w:tcPr>
          <w:p w14:paraId="59B17A94"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r w:rsidRPr="00ED368A">
              <w:rPr>
                <w:rFonts w:ascii="Times New Roman" w:eastAsia="Times New Roman" w:hAnsi="Times New Roman" w:cs="Times New Roman"/>
                <w:color w:val="000000"/>
                <w:sz w:val="20"/>
                <w:szCs w:val="20"/>
              </w:rPr>
              <w:t>.77</w:t>
            </w:r>
          </w:p>
        </w:tc>
        <w:tc>
          <w:tcPr>
            <w:tcW w:w="283" w:type="dxa"/>
            <w:tcBorders>
              <w:left w:val="nil"/>
              <w:bottom w:val="nil"/>
              <w:right w:val="nil"/>
            </w:tcBorders>
            <w:vAlign w:val="center"/>
          </w:tcPr>
          <w:p w14:paraId="08B8606D"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1134" w:type="dxa"/>
            <w:tcBorders>
              <w:left w:val="nil"/>
              <w:bottom w:val="nil"/>
              <w:right w:val="nil"/>
            </w:tcBorders>
            <w:vAlign w:val="center"/>
          </w:tcPr>
          <w:p w14:paraId="2457F537"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r w:rsidRPr="00ED368A">
              <w:rPr>
                <w:rFonts w:ascii="Times New Roman" w:eastAsia="Times New Roman" w:hAnsi="Times New Roman" w:cs="Times New Roman"/>
                <w:color w:val="000000"/>
                <w:sz w:val="20"/>
                <w:szCs w:val="20"/>
              </w:rPr>
              <w:t>.68</w:t>
            </w:r>
          </w:p>
        </w:tc>
        <w:tc>
          <w:tcPr>
            <w:tcW w:w="283" w:type="dxa"/>
            <w:tcBorders>
              <w:left w:val="nil"/>
              <w:bottom w:val="nil"/>
              <w:right w:val="nil"/>
            </w:tcBorders>
            <w:vAlign w:val="center"/>
          </w:tcPr>
          <w:p w14:paraId="5D66FA9F"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1134" w:type="dxa"/>
            <w:tcBorders>
              <w:left w:val="nil"/>
              <w:bottom w:val="nil"/>
              <w:right w:val="nil"/>
            </w:tcBorders>
            <w:vAlign w:val="center"/>
          </w:tcPr>
          <w:p w14:paraId="52A99614"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r w:rsidRPr="00ED368A">
              <w:rPr>
                <w:rFonts w:ascii="Times New Roman" w:eastAsia="Times New Roman" w:hAnsi="Times New Roman" w:cs="Times New Roman"/>
                <w:color w:val="000000"/>
                <w:sz w:val="20"/>
                <w:szCs w:val="20"/>
              </w:rPr>
              <w:t>.81</w:t>
            </w:r>
          </w:p>
        </w:tc>
      </w:tr>
      <w:tr w:rsidR="009D7F46" w:rsidRPr="00ED368A" w14:paraId="452EBB8E" w14:textId="77777777" w:rsidTr="006816AB">
        <w:trPr>
          <w:trHeight w:val="227"/>
        </w:trPr>
        <w:tc>
          <w:tcPr>
            <w:tcW w:w="2728" w:type="dxa"/>
            <w:tcBorders>
              <w:top w:val="nil"/>
              <w:left w:val="nil"/>
              <w:right w:val="nil"/>
            </w:tcBorders>
            <w:shd w:val="clear" w:color="auto" w:fill="auto"/>
            <w:noWrap/>
          </w:tcPr>
          <w:p w14:paraId="508885FC" w14:textId="77777777" w:rsidR="009D7F46" w:rsidRPr="00ED368A" w:rsidRDefault="009D7F46" w:rsidP="006816AB">
            <w:pPr>
              <w:pStyle w:val="Compact"/>
              <w:rPr>
                <w:rFonts w:ascii="Times New Roman" w:hAnsi="Times New Roman" w:cs="Times New Roman"/>
                <w:sz w:val="20"/>
                <w:szCs w:val="22"/>
              </w:rPr>
            </w:pPr>
            <w:r w:rsidRPr="00ED368A">
              <w:rPr>
                <w:rFonts w:ascii="Times New Roman" w:hAnsi="Times New Roman" w:cs="Times New Roman"/>
                <w:sz w:val="20"/>
                <w:szCs w:val="22"/>
              </w:rPr>
              <w:t xml:space="preserve">    Plan</w:t>
            </w:r>
          </w:p>
        </w:tc>
        <w:tc>
          <w:tcPr>
            <w:tcW w:w="1134" w:type="dxa"/>
            <w:tcBorders>
              <w:top w:val="nil"/>
              <w:left w:val="nil"/>
              <w:right w:val="nil"/>
            </w:tcBorders>
          </w:tcPr>
          <w:p w14:paraId="20890671"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r w:rsidRPr="00ED368A">
              <w:rPr>
                <w:rFonts w:ascii="Times New Roman" w:eastAsia="Times New Roman" w:hAnsi="Times New Roman" w:cs="Times New Roman"/>
                <w:color w:val="000000"/>
                <w:sz w:val="20"/>
                <w:szCs w:val="20"/>
              </w:rPr>
              <w:t>.73</w:t>
            </w:r>
            <w:r w:rsidRPr="00ED368A">
              <w:rPr>
                <w:rFonts w:ascii="Times New Roman" w:hAnsi="Times New Roman" w:cs="Times New Roman"/>
                <w:sz w:val="20"/>
                <w:szCs w:val="20"/>
                <w:vertAlign w:val="superscript"/>
              </w:rPr>
              <w:t>a</w:t>
            </w:r>
          </w:p>
        </w:tc>
        <w:tc>
          <w:tcPr>
            <w:tcW w:w="283" w:type="dxa"/>
            <w:tcBorders>
              <w:top w:val="nil"/>
              <w:left w:val="nil"/>
              <w:right w:val="nil"/>
            </w:tcBorders>
          </w:tcPr>
          <w:p w14:paraId="43C8D420"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1134" w:type="dxa"/>
            <w:tcBorders>
              <w:top w:val="nil"/>
              <w:left w:val="nil"/>
              <w:right w:val="nil"/>
            </w:tcBorders>
            <w:vAlign w:val="center"/>
          </w:tcPr>
          <w:p w14:paraId="0A7E9683"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r w:rsidRPr="00ED368A">
              <w:rPr>
                <w:rFonts w:ascii="Times New Roman" w:eastAsia="Times New Roman" w:hAnsi="Times New Roman" w:cs="Times New Roman"/>
                <w:color w:val="000000"/>
                <w:sz w:val="20"/>
                <w:szCs w:val="20"/>
              </w:rPr>
              <w:t>.47</w:t>
            </w:r>
          </w:p>
        </w:tc>
        <w:tc>
          <w:tcPr>
            <w:tcW w:w="283" w:type="dxa"/>
            <w:tcBorders>
              <w:top w:val="nil"/>
              <w:left w:val="nil"/>
              <w:right w:val="nil"/>
            </w:tcBorders>
            <w:vAlign w:val="center"/>
          </w:tcPr>
          <w:p w14:paraId="3560CC9F"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1134" w:type="dxa"/>
            <w:tcBorders>
              <w:top w:val="nil"/>
              <w:left w:val="nil"/>
              <w:right w:val="nil"/>
            </w:tcBorders>
            <w:vAlign w:val="center"/>
          </w:tcPr>
          <w:p w14:paraId="5D96CFF8"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r w:rsidRPr="00ED368A">
              <w:rPr>
                <w:rFonts w:ascii="Times New Roman" w:eastAsia="Times New Roman" w:hAnsi="Times New Roman" w:cs="Times New Roman"/>
                <w:color w:val="000000"/>
                <w:sz w:val="20"/>
                <w:szCs w:val="20"/>
              </w:rPr>
              <w:t>.51</w:t>
            </w:r>
          </w:p>
        </w:tc>
        <w:tc>
          <w:tcPr>
            <w:tcW w:w="283" w:type="dxa"/>
            <w:tcBorders>
              <w:top w:val="nil"/>
              <w:left w:val="nil"/>
              <w:right w:val="nil"/>
            </w:tcBorders>
            <w:vAlign w:val="center"/>
          </w:tcPr>
          <w:p w14:paraId="7DB53F9F"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1134" w:type="dxa"/>
            <w:tcBorders>
              <w:top w:val="nil"/>
              <w:left w:val="nil"/>
              <w:right w:val="nil"/>
            </w:tcBorders>
            <w:vAlign w:val="center"/>
          </w:tcPr>
          <w:p w14:paraId="2D56B17F"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r w:rsidRPr="00ED368A">
              <w:rPr>
                <w:rFonts w:ascii="Times New Roman" w:eastAsia="Times New Roman" w:hAnsi="Times New Roman" w:cs="Times New Roman"/>
                <w:color w:val="000000"/>
                <w:sz w:val="20"/>
                <w:szCs w:val="20"/>
              </w:rPr>
              <w:t>.59</w:t>
            </w:r>
          </w:p>
        </w:tc>
        <w:tc>
          <w:tcPr>
            <w:tcW w:w="283" w:type="dxa"/>
            <w:tcBorders>
              <w:top w:val="nil"/>
              <w:left w:val="nil"/>
              <w:right w:val="nil"/>
            </w:tcBorders>
            <w:vAlign w:val="center"/>
          </w:tcPr>
          <w:p w14:paraId="71E41CFD"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1134" w:type="dxa"/>
            <w:tcBorders>
              <w:top w:val="nil"/>
              <w:left w:val="nil"/>
              <w:right w:val="nil"/>
            </w:tcBorders>
            <w:vAlign w:val="center"/>
          </w:tcPr>
          <w:p w14:paraId="57391D87"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r w:rsidRPr="00ED368A">
              <w:rPr>
                <w:rFonts w:ascii="Times New Roman" w:eastAsia="Times New Roman" w:hAnsi="Times New Roman" w:cs="Times New Roman"/>
                <w:color w:val="000000"/>
                <w:sz w:val="20"/>
                <w:szCs w:val="20"/>
              </w:rPr>
              <w:t>.56</w:t>
            </w:r>
          </w:p>
        </w:tc>
      </w:tr>
      <w:tr w:rsidR="009D7F46" w:rsidRPr="00ED368A" w14:paraId="486D17B7" w14:textId="77777777" w:rsidTr="006816AB">
        <w:trPr>
          <w:trHeight w:val="227"/>
        </w:trPr>
        <w:tc>
          <w:tcPr>
            <w:tcW w:w="2728" w:type="dxa"/>
            <w:tcBorders>
              <w:left w:val="nil"/>
              <w:bottom w:val="nil"/>
              <w:right w:val="nil"/>
            </w:tcBorders>
            <w:shd w:val="clear" w:color="auto" w:fill="auto"/>
            <w:noWrap/>
          </w:tcPr>
          <w:p w14:paraId="2CDE0590" w14:textId="77777777" w:rsidR="009D7F46" w:rsidRPr="00ED368A" w:rsidRDefault="009D7F46" w:rsidP="006816AB">
            <w:pPr>
              <w:pStyle w:val="Compact"/>
              <w:rPr>
                <w:rFonts w:ascii="Times New Roman" w:hAnsi="Times New Roman" w:cs="Times New Roman"/>
                <w:sz w:val="20"/>
                <w:szCs w:val="22"/>
              </w:rPr>
            </w:pPr>
            <w:r w:rsidRPr="00ED368A">
              <w:rPr>
                <w:rFonts w:ascii="Times New Roman" w:hAnsi="Times New Roman" w:cs="Times New Roman"/>
                <w:sz w:val="20"/>
                <w:szCs w:val="22"/>
              </w:rPr>
              <w:t xml:space="preserve">    Accept</w:t>
            </w:r>
          </w:p>
        </w:tc>
        <w:tc>
          <w:tcPr>
            <w:tcW w:w="1134" w:type="dxa"/>
            <w:tcBorders>
              <w:left w:val="nil"/>
              <w:bottom w:val="nil"/>
              <w:right w:val="nil"/>
            </w:tcBorders>
          </w:tcPr>
          <w:p w14:paraId="5C882A05"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r w:rsidRPr="00ED368A">
              <w:rPr>
                <w:rFonts w:ascii="Times New Roman" w:eastAsia="Times New Roman" w:hAnsi="Times New Roman" w:cs="Times New Roman"/>
                <w:color w:val="000000"/>
                <w:sz w:val="20"/>
                <w:szCs w:val="20"/>
              </w:rPr>
              <w:t>.57</w:t>
            </w:r>
            <w:r w:rsidRPr="00ED368A">
              <w:rPr>
                <w:rFonts w:ascii="Times New Roman" w:hAnsi="Times New Roman" w:cs="Times New Roman"/>
                <w:sz w:val="20"/>
                <w:szCs w:val="20"/>
                <w:vertAlign w:val="superscript"/>
              </w:rPr>
              <w:t>a</w:t>
            </w:r>
          </w:p>
        </w:tc>
        <w:tc>
          <w:tcPr>
            <w:tcW w:w="283" w:type="dxa"/>
            <w:tcBorders>
              <w:left w:val="nil"/>
              <w:bottom w:val="nil"/>
              <w:right w:val="nil"/>
            </w:tcBorders>
          </w:tcPr>
          <w:p w14:paraId="6EC0F14F"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1134" w:type="dxa"/>
            <w:tcBorders>
              <w:left w:val="nil"/>
              <w:bottom w:val="nil"/>
              <w:right w:val="nil"/>
            </w:tcBorders>
            <w:vAlign w:val="center"/>
          </w:tcPr>
          <w:p w14:paraId="7AF64853"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r w:rsidRPr="00ED368A">
              <w:rPr>
                <w:rFonts w:ascii="Times New Roman" w:eastAsia="Times New Roman" w:hAnsi="Times New Roman" w:cs="Times New Roman"/>
                <w:color w:val="000000"/>
                <w:sz w:val="20"/>
                <w:szCs w:val="20"/>
              </w:rPr>
              <w:t>.72</w:t>
            </w:r>
          </w:p>
        </w:tc>
        <w:tc>
          <w:tcPr>
            <w:tcW w:w="283" w:type="dxa"/>
            <w:tcBorders>
              <w:left w:val="nil"/>
              <w:bottom w:val="nil"/>
              <w:right w:val="nil"/>
            </w:tcBorders>
            <w:vAlign w:val="center"/>
          </w:tcPr>
          <w:p w14:paraId="55419641"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1134" w:type="dxa"/>
            <w:tcBorders>
              <w:left w:val="nil"/>
              <w:bottom w:val="nil"/>
              <w:right w:val="nil"/>
            </w:tcBorders>
            <w:vAlign w:val="center"/>
          </w:tcPr>
          <w:p w14:paraId="502E306D"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r w:rsidRPr="00ED368A">
              <w:rPr>
                <w:rFonts w:ascii="Times New Roman" w:eastAsia="Times New Roman" w:hAnsi="Times New Roman" w:cs="Times New Roman"/>
                <w:color w:val="000000"/>
                <w:sz w:val="20"/>
                <w:szCs w:val="20"/>
              </w:rPr>
              <w:t>.62</w:t>
            </w:r>
          </w:p>
        </w:tc>
        <w:tc>
          <w:tcPr>
            <w:tcW w:w="283" w:type="dxa"/>
            <w:tcBorders>
              <w:left w:val="nil"/>
              <w:bottom w:val="nil"/>
              <w:right w:val="nil"/>
            </w:tcBorders>
            <w:vAlign w:val="center"/>
          </w:tcPr>
          <w:p w14:paraId="1704A642"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1134" w:type="dxa"/>
            <w:tcBorders>
              <w:left w:val="nil"/>
              <w:bottom w:val="nil"/>
              <w:right w:val="nil"/>
            </w:tcBorders>
            <w:vAlign w:val="center"/>
          </w:tcPr>
          <w:p w14:paraId="286AF198"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r w:rsidRPr="00ED368A">
              <w:rPr>
                <w:rFonts w:ascii="Times New Roman" w:eastAsia="Times New Roman" w:hAnsi="Times New Roman" w:cs="Times New Roman"/>
                <w:color w:val="000000"/>
                <w:sz w:val="20"/>
                <w:szCs w:val="20"/>
              </w:rPr>
              <w:t>.71</w:t>
            </w:r>
          </w:p>
        </w:tc>
        <w:tc>
          <w:tcPr>
            <w:tcW w:w="283" w:type="dxa"/>
            <w:tcBorders>
              <w:left w:val="nil"/>
              <w:bottom w:val="nil"/>
              <w:right w:val="nil"/>
            </w:tcBorders>
            <w:vAlign w:val="center"/>
          </w:tcPr>
          <w:p w14:paraId="29C30FDD"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1134" w:type="dxa"/>
            <w:tcBorders>
              <w:left w:val="nil"/>
              <w:bottom w:val="nil"/>
              <w:right w:val="nil"/>
            </w:tcBorders>
            <w:vAlign w:val="center"/>
          </w:tcPr>
          <w:p w14:paraId="3B445B3D"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r w:rsidRPr="00ED368A">
              <w:rPr>
                <w:rFonts w:ascii="Times New Roman" w:eastAsia="Times New Roman" w:hAnsi="Times New Roman" w:cs="Times New Roman"/>
                <w:color w:val="000000"/>
                <w:sz w:val="20"/>
                <w:szCs w:val="20"/>
              </w:rPr>
              <w:t>.73</w:t>
            </w:r>
          </w:p>
        </w:tc>
      </w:tr>
      <w:tr w:rsidR="009D7F46" w:rsidRPr="00ED368A" w14:paraId="200F1DCF" w14:textId="77777777" w:rsidTr="006816AB">
        <w:trPr>
          <w:trHeight w:val="227"/>
        </w:trPr>
        <w:tc>
          <w:tcPr>
            <w:tcW w:w="2728" w:type="dxa"/>
            <w:tcBorders>
              <w:left w:val="nil"/>
              <w:bottom w:val="nil"/>
              <w:right w:val="nil"/>
            </w:tcBorders>
            <w:shd w:val="clear" w:color="auto" w:fill="auto"/>
            <w:noWrap/>
          </w:tcPr>
          <w:p w14:paraId="1C33982E" w14:textId="77777777" w:rsidR="009D7F46" w:rsidRPr="00ED368A" w:rsidRDefault="009D7F46" w:rsidP="006816AB">
            <w:pPr>
              <w:pStyle w:val="Compact"/>
              <w:rPr>
                <w:rFonts w:ascii="Times New Roman" w:hAnsi="Times New Roman" w:cs="Times New Roman"/>
                <w:sz w:val="20"/>
                <w:szCs w:val="22"/>
              </w:rPr>
            </w:pPr>
            <w:r w:rsidRPr="00ED368A">
              <w:rPr>
                <w:rFonts w:ascii="Times New Roman" w:hAnsi="Times New Roman" w:cs="Times New Roman"/>
                <w:sz w:val="20"/>
                <w:szCs w:val="22"/>
              </w:rPr>
              <w:t xml:space="preserve">    Distraction</w:t>
            </w:r>
          </w:p>
        </w:tc>
        <w:tc>
          <w:tcPr>
            <w:tcW w:w="1134" w:type="dxa"/>
            <w:tcBorders>
              <w:left w:val="nil"/>
              <w:bottom w:val="nil"/>
              <w:right w:val="nil"/>
            </w:tcBorders>
          </w:tcPr>
          <w:p w14:paraId="0261E83E"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r w:rsidRPr="00ED368A">
              <w:rPr>
                <w:rFonts w:ascii="Times New Roman" w:eastAsia="Times New Roman" w:hAnsi="Times New Roman" w:cs="Times New Roman"/>
                <w:color w:val="000000"/>
                <w:sz w:val="20"/>
                <w:szCs w:val="20"/>
              </w:rPr>
              <w:t>.71</w:t>
            </w:r>
            <w:r w:rsidRPr="00ED368A">
              <w:rPr>
                <w:rFonts w:ascii="Times New Roman" w:hAnsi="Times New Roman" w:cs="Times New Roman"/>
                <w:sz w:val="20"/>
                <w:szCs w:val="20"/>
                <w:vertAlign w:val="superscript"/>
              </w:rPr>
              <w:t>a</w:t>
            </w:r>
          </w:p>
        </w:tc>
        <w:tc>
          <w:tcPr>
            <w:tcW w:w="283" w:type="dxa"/>
            <w:tcBorders>
              <w:left w:val="nil"/>
              <w:bottom w:val="nil"/>
              <w:right w:val="nil"/>
            </w:tcBorders>
          </w:tcPr>
          <w:p w14:paraId="0117499A"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1134" w:type="dxa"/>
            <w:tcBorders>
              <w:left w:val="nil"/>
              <w:bottom w:val="nil"/>
              <w:right w:val="nil"/>
            </w:tcBorders>
            <w:vAlign w:val="center"/>
          </w:tcPr>
          <w:p w14:paraId="756F3977"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r w:rsidRPr="00ED368A">
              <w:rPr>
                <w:rFonts w:ascii="Times New Roman" w:eastAsia="Times New Roman" w:hAnsi="Times New Roman" w:cs="Times New Roman"/>
                <w:color w:val="000000"/>
                <w:sz w:val="20"/>
                <w:szCs w:val="20"/>
              </w:rPr>
              <w:t>.66</w:t>
            </w:r>
          </w:p>
        </w:tc>
        <w:tc>
          <w:tcPr>
            <w:tcW w:w="283" w:type="dxa"/>
            <w:tcBorders>
              <w:left w:val="nil"/>
              <w:bottom w:val="nil"/>
              <w:right w:val="nil"/>
            </w:tcBorders>
            <w:vAlign w:val="center"/>
          </w:tcPr>
          <w:p w14:paraId="46FC749F"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1134" w:type="dxa"/>
            <w:tcBorders>
              <w:left w:val="nil"/>
              <w:bottom w:val="nil"/>
              <w:right w:val="nil"/>
            </w:tcBorders>
            <w:vAlign w:val="center"/>
          </w:tcPr>
          <w:p w14:paraId="5E12E23C"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r w:rsidRPr="00ED368A">
              <w:rPr>
                <w:rFonts w:ascii="Times New Roman" w:eastAsia="Times New Roman" w:hAnsi="Times New Roman" w:cs="Times New Roman"/>
                <w:color w:val="000000"/>
                <w:sz w:val="20"/>
                <w:szCs w:val="20"/>
              </w:rPr>
              <w:t>.63</w:t>
            </w:r>
          </w:p>
        </w:tc>
        <w:tc>
          <w:tcPr>
            <w:tcW w:w="283" w:type="dxa"/>
            <w:tcBorders>
              <w:left w:val="nil"/>
              <w:bottom w:val="nil"/>
              <w:right w:val="nil"/>
            </w:tcBorders>
            <w:vAlign w:val="center"/>
          </w:tcPr>
          <w:p w14:paraId="157DF5E9"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1134" w:type="dxa"/>
            <w:tcBorders>
              <w:left w:val="nil"/>
              <w:bottom w:val="nil"/>
              <w:right w:val="nil"/>
            </w:tcBorders>
            <w:vAlign w:val="center"/>
          </w:tcPr>
          <w:p w14:paraId="1C4FA485"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r w:rsidRPr="00ED368A">
              <w:rPr>
                <w:rFonts w:ascii="Times New Roman" w:eastAsia="Times New Roman" w:hAnsi="Times New Roman" w:cs="Times New Roman"/>
                <w:color w:val="000000"/>
                <w:sz w:val="20"/>
                <w:szCs w:val="20"/>
              </w:rPr>
              <w:t>.68</w:t>
            </w:r>
          </w:p>
        </w:tc>
        <w:tc>
          <w:tcPr>
            <w:tcW w:w="283" w:type="dxa"/>
            <w:tcBorders>
              <w:left w:val="nil"/>
              <w:bottom w:val="nil"/>
              <w:right w:val="nil"/>
            </w:tcBorders>
            <w:vAlign w:val="center"/>
          </w:tcPr>
          <w:p w14:paraId="3667309F"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1134" w:type="dxa"/>
            <w:tcBorders>
              <w:left w:val="nil"/>
              <w:bottom w:val="nil"/>
              <w:right w:val="nil"/>
            </w:tcBorders>
            <w:vAlign w:val="center"/>
          </w:tcPr>
          <w:p w14:paraId="2FC12758"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r w:rsidRPr="00ED368A">
              <w:rPr>
                <w:rFonts w:ascii="Times New Roman" w:eastAsia="Times New Roman" w:hAnsi="Times New Roman" w:cs="Times New Roman"/>
                <w:color w:val="000000"/>
                <w:sz w:val="20"/>
                <w:szCs w:val="20"/>
              </w:rPr>
              <w:t>.70</w:t>
            </w:r>
          </w:p>
        </w:tc>
      </w:tr>
      <w:tr w:rsidR="009D7F46" w:rsidRPr="00ED368A" w14:paraId="61A9833A" w14:textId="77777777" w:rsidTr="006816AB">
        <w:trPr>
          <w:trHeight w:val="227"/>
        </w:trPr>
        <w:tc>
          <w:tcPr>
            <w:tcW w:w="2728" w:type="dxa"/>
            <w:tcBorders>
              <w:top w:val="nil"/>
              <w:left w:val="nil"/>
              <w:right w:val="nil"/>
            </w:tcBorders>
            <w:shd w:val="clear" w:color="auto" w:fill="auto"/>
            <w:noWrap/>
          </w:tcPr>
          <w:p w14:paraId="343F998D" w14:textId="77777777" w:rsidR="009D7F46" w:rsidRPr="00ED368A" w:rsidRDefault="009D7F46" w:rsidP="006816AB">
            <w:pPr>
              <w:pStyle w:val="Compact"/>
              <w:rPr>
                <w:rFonts w:ascii="Times New Roman" w:hAnsi="Times New Roman" w:cs="Times New Roman"/>
                <w:sz w:val="20"/>
                <w:szCs w:val="22"/>
              </w:rPr>
            </w:pPr>
            <w:r w:rsidRPr="00ED368A">
              <w:rPr>
                <w:rFonts w:ascii="Times New Roman" w:hAnsi="Times New Roman" w:cs="Times New Roman"/>
                <w:sz w:val="20"/>
                <w:szCs w:val="22"/>
              </w:rPr>
              <w:t>CERQ</w:t>
            </w:r>
            <w:r w:rsidRPr="00ED368A">
              <w:rPr>
                <w:rFonts w:ascii="Times New Roman" w:hAnsi="Times New Roman" w:cs="Times New Roman"/>
                <w:sz w:val="20"/>
                <w:szCs w:val="20"/>
                <w:vertAlign w:val="superscript"/>
              </w:rPr>
              <w:t xml:space="preserve"> b</w:t>
            </w:r>
          </w:p>
        </w:tc>
        <w:tc>
          <w:tcPr>
            <w:tcW w:w="1134" w:type="dxa"/>
            <w:tcBorders>
              <w:top w:val="nil"/>
              <w:left w:val="nil"/>
              <w:right w:val="nil"/>
            </w:tcBorders>
          </w:tcPr>
          <w:p w14:paraId="06F29815"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283" w:type="dxa"/>
            <w:tcBorders>
              <w:top w:val="nil"/>
              <w:left w:val="nil"/>
              <w:right w:val="nil"/>
            </w:tcBorders>
          </w:tcPr>
          <w:p w14:paraId="23C119A6"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1134" w:type="dxa"/>
            <w:tcBorders>
              <w:top w:val="nil"/>
              <w:left w:val="nil"/>
              <w:right w:val="nil"/>
            </w:tcBorders>
            <w:vAlign w:val="center"/>
          </w:tcPr>
          <w:p w14:paraId="4201BBBD"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283" w:type="dxa"/>
            <w:tcBorders>
              <w:top w:val="nil"/>
              <w:left w:val="nil"/>
              <w:right w:val="nil"/>
            </w:tcBorders>
            <w:vAlign w:val="center"/>
          </w:tcPr>
          <w:p w14:paraId="578C119C"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1134" w:type="dxa"/>
            <w:tcBorders>
              <w:top w:val="nil"/>
              <w:left w:val="nil"/>
              <w:right w:val="nil"/>
            </w:tcBorders>
            <w:vAlign w:val="center"/>
          </w:tcPr>
          <w:p w14:paraId="338C603E"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283" w:type="dxa"/>
            <w:tcBorders>
              <w:top w:val="nil"/>
              <w:left w:val="nil"/>
              <w:right w:val="nil"/>
            </w:tcBorders>
            <w:vAlign w:val="center"/>
          </w:tcPr>
          <w:p w14:paraId="2B550ACF"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1134" w:type="dxa"/>
            <w:tcBorders>
              <w:top w:val="nil"/>
              <w:left w:val="nil"/>
              <w:right w:val="nil"/>
            </w:tcBorders>
            <w:vAlign w:val="center"/>
          </w:tcPr>
          <w:p w14:paraId="788C6A55"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283" w:type="dxa"/>
            <w:tcBorders>
              <w:top w:val="nil"/>
              <w:left w:val="nil"/>
              <w:right w:val="nil"/>
            </w:tcBorders>
            <w:vAlign w:val="center"/>
          </w:tcPr>
          <w:p w14:paraId="3DD8357E"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1134" w:type="dxa"/>
            <w:tcBorders>
              <w:top w:val="nil"/>
              <w:left w:val="nil"/>
              <w:right w:val="nil"/>
            </w:tcBorders>
            <w:vAlign w:val="center"/>
          </w:tcPr>
          <w:p w14:paraId="2A88EAEE"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r>
      <w:tr w:rsidR="009D7F46" w:rsidRPr="00ED368A" w14:paraId="228FF613" w14:textId="77777777" w:rsidTr="006816AB">
        <w:trPr>
          <w:trHeight w:val="227"/>
        </w:trPr>
        <w:tc>
          <w:tcPr>
            <w:tcW w:w="2728" w:type="dxa"/>
            <w:tcBorders>
              <w:top w:val="nil"/>
              <w:left w:val="nil"/>
              <w:right w:val="nil"/>
            </w:tcBorders>
            <w:shd w:val="clear" w:color="auto" w:fill="auto"/>
            <w:noWrap/>
          </w:tcPr>
          <w:p w14:paraId="3F1C2EF2" w14:textId="77777777" w:rsidR="009D7F46" w:rsidRPr="00ED368A" w:rsidRDefault="009D7F46" w:rsidP="006816AB">
            <w:pPr>
              <w:pStyle w:val="Compact"/>
              <w:rPr>
                <w:rFonts w:ascii="Times New Roman" w:hAnsi="Times New Roman" w:cs="Times New Roman"/>
                <w:sz w:val="20"/>
                <w:szCs w:val="22"/>
              </w:rPr>
            </w:pPr>
            <w:r w:rsidRPr="00ED368A">
              <w:rPr>
                <w:rFonts w:ascii="Times New Roman" w:hAnsi="Times New Roman" w:cs="Times New Roman"/>
                <w:sz w:val="20"/>
                <w:szCs w:val="22"/>
              </w:rPr>
              <w:t xml:space="preserve">    Positive Reappraisal</w:t>
            </w:r>
          </w:p>
        </w:tc>
        <w:tc>
          <w:tcPr>
            <w:tcW w:w="1134" w:type="dxa"/>
            <w:tcBorders>
              <w:top w:val="nil"/>
              <w:left w:val="nil"/>
              <w:right w:val="nil"/>
            </w:tcBorders>
          </w:tcPr>
          <w:p w14:paraId="3741E2D1"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r w:rsidRPr="00ED368A">
              <w:rPr>
                <w:rFonts w:ascii="Times New Roman" w:eastAsia="Times New Roman" w:hAnsi="Times New Roman" w:cs="Times New Roman"/>
                <w:color w:val="000000"/>
                <w:sz w:val="20"/>
                <w:szCs w:val="20"/>
              </w:rPr>
              <w:t>.85</w:t>
            </w:r>
            <w:r w:rsidRPr="00ED368A">
              <w:rPr>
                <w:rFonts w:ascii="Times New Roman" w:hAnsi="Times New Roman" w:cs="Times New Roman"/>
                <w:sz w:val="20"/>
                <w:szCs w:val="20"/>
                <w:vertAlign w:val="superscript"/>
              </w:rPr>
              <w:t>b</w:t>
            </w:r>
          </w:p>
        </w:tc>
        <w:tc>
          <w:tcPr>
            <w:tcW w:w="283" w:type="dxa"/>
            <w:tcBorders>
              <w:top w:val="nil"/>
              <w:left w:val="nil"/>
              <w:right w:val="nil"/>
            </w:tcBorders>
          </w:tcPr>
          <w:p w14:paraId="75A72ACA"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1134" w:type="dxa"/>
            <w:tcBorders>
              <w:top w:val="nil"/>
              <w:left w:val="nil"/>
              <w:right w:val="nil"/>
            </w:tcBorders>
            <w:vAlign w:val="center"/>
          </w:tcPr>
          <w:p w14:paraId="2921706F"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r w:rsidRPr="00ED368A">
              <w:rPr>
                <w:rFonts w:ascii="Times New Roman" w:eastAsia="Times New Roman" w:hAnsi="Times New Roman" w:cs="Times New Roman"/>
                <w:color w:val="000000"/>
                <w:sz w:val="20"/>
                <w:szCs w:val="20"/>
              </w:rPr>
              <w:t>.86</w:t>
            </w:r>
          </w:p>
        </w:tc>
        <w:tc>
          <w:tcPr>
            <w:tcW w:w="283" w:type="dxa"/>
            <w:tcBorders>
              <w:top w:val="nil"/>
              <w:left w:val="nil"/>
              <w:right w:val="nil"/>
            </w:tcBorders>
            <w:vAlign w:val="center"/>
          </w:tcPr>
          <w:p w14:paraId="02E31F48"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1134" w:type="dxa"/>
            <w:tcBorders>
              <w:top w:val="nil"/>
              <w:left w:val="nil"/>
              <w:right w:val="nil"/>
            </w:tcBorders>
            <w:vAlign w:val="center"/>
          </w:tcPr>
          <w:p w14:paraId="5E33AF2C"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r w:rsidRPr="00ED368A">
              <w:rPr>
                <w:rFonts w:ascii="Times New Roman" w:eastAsia="Times New Roman" w:hAnsi="Times New Roman" w:cs="Times New Roman"/>
                <w:color w:val="000000"/>
                <w:sz w:val="20"/>
                <w:szCs w:val="20"/>
              </w:rPr>
              <w:t>.85</w:t>
            </w:r>
          </w:p>
        </w:tc>
        <w:tc>
          <w:tcPr>
            <w:tcW w:w="283" w:type="dxa"/>
            <w:tcBorders>
              <w:top w:val="nil"/>
              <w:left w:val="nil"/>
              <w:right w:val="nil"/>
            </w:tcBorders>
            <w:vAlign w:val="center"/>
          </w:tcPr>
          <w:p w14:paraId="7FD416A8"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1134" w:type="dxa"/>
            <w:tcBorders>
              <w:top w:val="nil"/>
              <w:left w:val="nil"/>
              <w:right w:val="nil"/>
            </w:tcBorders>
            <w:vAlign w:val="center"/>
          </w:tcPr>
          <w:p w14:paraId="06761C8D"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r w:rsidRPr="00ED368A">
              <w:rPr>
                <w:rFonts w:ascii="Times New Roman" w:eastAsia="Times New Roman" w:hAnsi="Times New Roman" w:cs="Times New Roman"/>
                <w:color w:val="000000"/>
                <w:sz w:val="20"/>
                <w:szCs w:val="20"/>
              </w:rPr>
              <w:t>.87</w:t>
            </w:r>
          </w:p>
        </w:tc>
        <w:tc>
          <w:tcPr>
            <w:tcW w:w="283" w:type="dxa"/>
            <w:tcBorders>
              <w:top w:val="nil"/>
              <w:left w:val="nil"/>
              <w:right w:val="nil"/>
            </w:tcBorders>
            <w:vAlign w:val="center"/>
          </w:tcPr>
          <w:p w14:paraId="7C3207E3"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1134" w:type="dxa"/>
            <w:tcBorders>
              <w:top w:val="nil"/>
              <w:left w:val="nil"/>
              <w:right w:val="nil"/>
            </w:tcBorders>
            <w:vAlign w:val="center"/>
          </w:tcPr>
          <w:p w14:paraId="26659849"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r w:rsidRPr="00ED368A">
              <w:rPr>
                <w:rFonts w:ascii="Times New Roman" w:eastAsia="Times New Roman" w:hAnsi="Times New Roman" w:cs="Times New Roman"/>
                <w:color w:val="000000"/>
                <w:sz w:val="20"/>
                <w:szCs w:val="20"/>
              </w:rPr>
              <w:t>.90</w:t>
            </w:r>
          </w:p>
        </w:tc>
      </w:tr>
      <w:tr w:rsidR="009D7F46" w:rsidRPr="00ED368A" w14:paraId="6A9F90A7" w14:textId="77777777" w:rsidTr="006816AB">
        <w:trPr>
          <w:trHeight w:val="227"/>
        </w:trPr>
        <w:tc>
          <w:tcPr>
            <w:tcW w:w="2728" w:type="dxa"/>
            <w:tcBorders>
              <w:top w:val="nil"/>
              <w:left w:val="nil"/>
              <w:right w:val="nil"/>
            </w:tcBorders>
            <w:shd w:val="clear" w:color="auto" w:fill="auto"/>
            <w:noWrap/>
          </w:tcPr>
          <w:p w14:paraId="07DFEA4F" w14:textId="77777777" w:rsidR="009D7F46" w:rsidRPr="00ED368A" w:rsidRDefault="009D7F46" w:rsidP="006816AB">
            <w:pPr>
              <w:pStyle w:val="Compact"/>
              <w:rPr>
                <w:rFonts w:ascii="Times New Roman" w:hAnsi="Times New Roman" w:cs="Times New Roman"/>
                <w:sz w:val="20"/>
                <w:szCs w:val="22"/>
              </w:rPr>
            </w:pPr>
            <w:r w:rsidRPr="00ED368A">
              <w:rPr>
                <w:rFonts w:ascii="Times New Roman" w:hAnsi="Times New Roman" w:cs="Times New Roman"/>
                <w:sz w:val="20"/>
                <w:szCs w:val="22"/>
              </w:rPr>
              <w:t xml:space="preserve">    Perspective</w:t>
            </w:r>
          </w:p>
        </w:tc>
        <w:tc>
          <w:tcPr>
            <w:tcW w:w="1134" w:type="dxa"/>
            <w:tcBorders>
              <w:top w:val="nil"/>
              <w:left w:val="nil"/>
              <w:right w:val="nil"/>
            </w:tcBorders>
          </w:tcPr>
          <w:p w14:paraId="342C7D0A"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r w:rsidRPr="00ED368A">
              <w:rPr>
                <w:rFonts w:ascii="Times New Roman" w:eastAsia="Times New Roman" w:hAnsi="Times New Roman" w:cs="Times New Roman"/>
                <w:color w:val="000000"/>
                <w:sz w:val="20"/>
                <w:szCs w:val="20"/>
              </w:rPr>
              <w:t>.82</w:t>
            </w:r>
            <w:r w:rsidRPr="00ED368A">
              <w:rPr>
                <w:rFonts w:ascii="Times New Roman" w:hAnsi="Times New Roman" w:cs="Times New Roman"/>
                <w:sz w:val="20"/>
                <w:szCs w:val="20"/>
                <w:vertAlign w:val="superscript"/>
              </w:rPr>
              <w:t>b</w:t>
            </w:r>
          </w:p>
        </w:tc>
        <w:tc>
          <w:tcPr>
            <w:tcW w:w="283" w:type="dxa"/>
            <w:tcBorders>
              <w:top w:val="nil"/>
              <w:left w:val="nil"/>
              <w:right w:val="nil"/>
            </w:tcBorders>
          </w:tcPr>
          <w:p w14:paraId="29C5C625"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1134" w:type="dxa"/>
            <w:tcBorders>
              <w:top w:val="nil"/>
              <w:left w:val="nil"/>
              <w:right w:val="nil"/>
            </w:tcBorders>
            <w:vAlign w:val="center"/>
          </w:tcPr>
          <w:p w14:paraId="234F474B"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r w:rsidRPr="00ED368A">
              <w:rPr>
                <w:rFonts w:ascii="Times New Roman" w:eastAsia="Times New Roman" w:hAnsi="Times New Roman" w:cs="Times New Roman"/>
                <w:color w:val="000000"/>
                <w:sz w:val="20"/>
                <w:szCs w:val="20"/>
              </w:rPr>
              <w:t>.82</w:t>
            </w:r>
          </w:p>
        </w:tc>
        <w:tc>
          <w:tcPr>
            <w:tcW w:w="283" w:type="dxa"/>
            <w:tcBorders>
              <w:top w:val="nil"/>
              <w:left w:val="nil"/>
              <w:right w:val="nil"/>
            </w:tcBorders>
            <w:vAlign w:val="center"/>
          </w:tcPr>
          <w:p w14:paraId="336ED785"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1134" w:type="dxa"/>
            <w:tcBorders>
              <w:top w:val="nil"/>
              <w:left w:val="nil"/>
              <w:right w:val="nil"/>
            </w:tcBorders>
            <w:vAlign w:val="center"/>
          </w:tcPr>
          <w:p w14:paraId="3E4EE9E6"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r w:rsidRPr="00ED368A">
              <w:rPr>
                <w:rFonts w:ascii="Times New Roman" w:eastAsia="Times New Roman" w:hAnsi="Times New Roman" w:cs="Times New Roman"/>
                <w:color w:val="000000"/>
                <w:sz w:val="20"/>
                <w:szCs w:val="20"/>
              </w:rPr>
              <w:t>.79</w:t>
            </w:r>
          </w:p>
        </w:tc>
        <w:tc>
          <w:tcPr>
            <w:tcW w:w="283" w:type="dxa"/>
            <w:tcBorders>
              <w:top w:val="nil"/>
              <w:left w:val="nil"/>
              <w:right w:val="nil"/>
            </w:tcBorders>
            <w:vAlign w:val="center"/>
          </w:tcPr>
          <w:p w14:paraId="746FFB90"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1134" w:type="dxa"/>
            <w:tcBorders>
              <w:top w:val="nil"/>
              <w:left w:val="nil"/>
              <w:right w:val="nil"/>
            </w:tcBorders>
            <w:vAlign w:val="center"/>
          </w:tcPr>
          <w:p w14:paraId="0712A972"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r w:rsidRPr="00ED368A">
              <w:rPr>
                <w:rFonts w:ascii="Times New Roman" w:eastAsia="Times New Roman" w:hAnsi="Times New Roman" w:cs="Times New Roman"/>
                <w:color w:val="000000"/>
                <w:sz w:val="20"/>
                <w:szCs w:val="20"/>
              </w:rPr>
              <w:t>.84</w:t>
            </w:r>
          </w:p>
        </w:tc>
        <w:tc>
          <w:tcPr>
            <w:tcW w:w="283" w:type="dxa"/>
            <w:tcBorders>
              <w:top w:val="nil"/>
              <w:left w:val="nil"/>
              <w:right w:val="nil"/>
            </w:tcBorders>
            <w:vAlign w:val="center"/>
          </w:tcPr>
          <w:p w14:paraId="71FB1DB4"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1134" w:type="dxa"/>
            <w:tcBorders>
              <w:top w:val="nil"/>
              <w:left w:val="nil"/>
              <w:right w:val="nil"/>
            </w:tcBorders>
            <w:vAlign w:val="center"/>
          </w:tcPr>
          <w:p w14:paraId="49AF716F"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r w:rsidRPr="00ED368A">
              <w:rPr>
                <w:rFonts w:ascii="Times New Roman" w:eastAsia="Times New Roman" w:hAnsi="Times New Roman" w:cs="Times New Roman"/>
                <w:color w:val="000000"/>
                <w:sz w:val="20"/>
                <w:szCs w:val="20"/>
              </w:rPr>
              <w:t>.84</w:t>
            </w:r>
          </w:p>
        </w:tc>
      </w:tr>
      <w:tr w:rsidR="009D7F46" w:rsidRPr="00ED368A" w14:paraId="172C520B" w14:textId="77777777" w:rsidTr="006816AB">
        <w:trPr>
          <w:trHeight w:val="227"/>
        </w:trPr>
        <w:tc>
          <w:tcPr>
            <w:tcW w:w="2728" w:type="dxa"/>
            <w:tcBorders>
              <w:top w:val="nil"/>
              <w:left w:val="nil"/>
              <w:right w:val="nil"/>
            </w:tcBorders>
            <w:shd w:val="clear" w:color="auto" w:fill="auto"/>
            <w:noWrap/>
          </w:tcPr>
          <w:p w14:paraId="067D5500" w14:textId="77777777" w:rsidR="009D7F46" w:rsidRPr="00ED368A" w:rsidRDefault="009D7F46" w:rsidP="006816AB">
            <w:pPr>
              <w:pStyle w:val="Compact"/>
              <w:rPr>
                <w:rFonts w:ascii="Times New Roman" w:hAnsi="Times New Roman" w:cs="Times New Roman"/>
                <w:sz w:val="20"/>
                <w:szCs w:val="22"/>
              </w:rPr>
            </w:pPr>
            <w:r w:rsidRPr="00ED368A">
              <w:rPr>
                <w:rFonts w:ascii="Times New Roman" w:hAnsi="Times New Roman" w:cs="Times New Roman"/>
                <w:sz w:val="20"/>
                <w:szCs w:val="22"/>
              </w:rPr>
              <w:t xml:space="preserve">    Planning Refocus</w:t>
            </w:r>
          </w:p>
        </w:tc>
        <w:tc>
          <w:tcPr>
            <w:tcW w:w="1134" w:type="dxa"/>
            <w:tcBorders>
              <w:top w:val="nil"/>
              <w:left w:val="nil"/>
              <w:right w:val="nil"/>
            </w:tcBorders>
          </w:tcPr>
          <w:p w14:paraId="11329DEB"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r w:rsidRPr="00ED368A">
              <w:rPr>
                <w:rFonts w:ascii="Times New Roman" w:eastAsia="Times New Roman" w:hAnsi="Times New Roman" w:cs="Times New Roman"/>
                <w:color w:val="000000"/>
                <w:sz w:val="20"/>
                <w:szCs w:val="20"/>
              </w:rPr>
              <w:t>.86</w:t>
            </w:r>
            <w:r w:rsidRPr="00ED368A">
              <w:rPr>
                <w:rFonts w:ascii="Times New Roman" w:hAnsi="Times New Roman" w:cs="Times New Roman"/>
                <w:sz w:val="20"/>
                <w:szCs w:val="20"/>
                <w:vertAlign w:val="superscript"/>
              </w:rPr>
              <w:t>b</w:t>
            </w:r>
          </w:p>
        </w:tc>
        <w:tc>
          <w:tcPr>
            <w:tcW w:w="283" w:type="dxa"/>
            <w:tcBorders>
              <w:top w:val="nil"/>
              <w:left w:val="nil"/>
              <w:right w:val="nil"/>
            </w:tcBorders>
          </w:tcPr>
          <w:p w14:paraId="5DE10DB2"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1134" w:type="dxa"/>
            <w:tcBorders>
              <w:top w:val="nil"/>
              <w:left w:val="nil"/>
              <w:right w:val="nil"/>
            </w:tcBorders>
            <w:vAlign w:val="center"/>
          </w:tcPr>
          <w:p w14:paraId="1DD750E4"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r w:rsidRPr="00ED368A">
              <w:rPr>
                <w:rFonts w:ascii="Times New Roman" w:eastAsia="Times New Roman" w:hAnsi="Times New Roman" w:cs="Times New Roman"/>
                <w:color w:val="000000"/>
                <w:sz w:val="20"/>
                <w:szCs w:val="20"/>
              </w:rPr>
              <w:t>.69</w:t>
            </w:r>
          </w:p>
        </w:tc>
        <w:tc>
          <w:tcPr>
            <w:tcW w:w="283" w:type="dxa"/>
            <w:tcBorders>
              <w:top w:val="nil"/>
              <w:left w:val="nil"/>
              <w:right w:val="nil"/>
            </w:tcBorders>
            <w:vAlign w:val="center"/>
          </w:tcPr>
          <w:p w14:paraId="6846EB88"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1134" w:type="dxa"/>
            <w:tcBorders>
              <w:top w:val="nil"/>
              <w:left w:val="nil"/>
              <w:right w:val="nil"/>
            </w:tcBorders>
            <w:vAlign w:val="center"/>
          </w:tcPr>
          <w:p w14:paraId="03C69CCC"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r w:rsidRPr="00ED368A">
              <w:rPr>
                <w:rFonts w:ascii="Times New Roman" w:eastAsia="Times New Roman" w:hAnsi="Times New Roman" w:cs="Times New Roman"/>
                <w:color w:val="000000"/>
                <w:sz w:val="20"/>
                <w:szCs w:val="20"/>
              </w:rPr>
              <w:t>.72</w:t>
            </w:r>
          </w:p>
        </w:tc>
        <w:tc>
          <w:tcPr>
            <w:tcW w:w="283" w:type="dxa"/>
            <w:tcBorders>
              <w:top w:val="nil"/>
              <w:left w:val="nil"/>
              <w:right w:val="nil"/>
            </w:tcBorders>
            <w:vAlign w:val="center"/>
          </w:tcPr>
          <w:p w14:paraId="7579F029"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1134" w:type="dxa"/>
            <w:tcBorders>
              <w:top w:val="nil"/>
              <w:left w:val="nil"/>
              <w:right w:val="nil"/>
            </w:tcBorders>
            <w:vAlign w:val="center"/>
          </w:tcPr>
          <w:p w14:paraId="61FF3B9F"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r w:rsidRPr="00ED368A">
              <w:rPr>
                <w:rFonts w:ascii="Times New Roman" w:eastAsia="Times New Roman" w:hAnsi="Times New Roman" w:cs="Times New Roman"/>
                <w:color w:val="000000"/>
                <w:sz w:val="20"/>
                <w:szCs w:val="20"/>
              </w:rPr>
              <w:t>.70</w:t>
            </w:r>
          </w:p>
        </w:tc>
        <w:tc>
          <w:tcPr>
            <w:tcW w:w="283" w:type="dxa"/>
            <w:tcBorders>
              <w:top w:val="nil"/>
              <w:left w:val="nil"/>
              <w:right w:val="nil"/>
            </w:tcBorders>
            <w:vAlign w:val="center"/>
          </w:tcPr>
          <w:p w14:paraId="179F1DCD"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1134" w:type="dxa"/>
            <w:tcBorders>
              <w:top w:val="nil"/>
              <w:left w:val="nil"/>
              <w:right w:val="nil"/>
            </w:tcBorders>
            <w:vAlign w:val="center"/>
          </w:tcPr>
          <w:p w14:paraId="4E470F8C"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r w:rsidRPr="00ED368A">
              <w:rPr>
                <w:rFonts w:ascii="Times New Roman" w:eastAsia="Times New Roman" w:hAnsi="Times New Roman" w:cs="Times New Roman"/>
                <w:color w:val="000000"/>
                <w:sz w:val="20"/>
                <w:szCs w:val="20"/>
              </w:rPr>
              <w:t>.74</w:t>
            </w:r>
          </w:p>
        </w:tc>
      </w:tr>
      <w:tr w:rsidR="009D7F46" w:rsidRPr="00ED368A" w14:paraId="199E9F02" w14:textId="77777777" w:rsidTr="00C01E94">
        <w:trPr>
          <w:trHeight w:val="227"/>
        </w:trPr>
        <w:tc>
          <w:tcPr>
            <w:tcW w:w="2728" w:type="dxa"/>
            <w:tcBorders>
              <w:left w:val="nil"/>
              <w:right w:val="nil"/>
            </w:tcBorders>
            <w:shd w:val="clear" w:color="auto" w:fill="auto"/>
            <w:noWrap/>
          </w:tcPr>
          <w:p w14:paraId="1A541DDB" w14:textId="77777777" w:rsidR="009D7F46" w:rsidRPr="00ED368A" w:rsidRDefault="009D7F46" w:rsidP="006816AB">
            <w:pPr>
              <w:pStyle w:val="Compact"/>
              <w:rPr>
                <w:rFonts w:ascii="Times New Roman" w:hAnsi="Times New Roman" w:cs="Times New Roman"/>
                <w:sz w:val="20"/>
                <w:szCs w:val="22"/>
              </w:rPr>
            </w:pPr>
            <w:r w:rsidRPr="00ED368A">
              <w:rPr>
                <w:rFonts w:ascii="Times New Roman" w:hAnsi="Times New Roman" w:cs="Times New Roman"/>
                <w:sz w:val="20"/>
                <w:szCs w:val="22"/>
              </w:rPr>
              <w:t xml:space="preserve">    Acceptance</w:t>
            </w:r>
          </w:p>
        </w:tc>
        <w:tc>
          <w:tcPr>
            <w:tcW w:w="1134" w:type="dxa"/>
            <w:tcBorders>
              <w:left w:val="nil"/>
              <w:right w:val="nil"/>
            </w:tcBorders>
          </w:tcPr>
          <w:p w14:paraId="280A1455"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r w:rsidRPr="00ED368A">
              <w:rPr>
                <w:rFonts w:ascii="Times New Roman" w:eastAsia="Times New Roman" w:hAnsi="Times New Roman" w:cs="Times New Roman"/>
                <w:color w:val="000000"/>
                <w:sz w:val="20"/>
                <w:szCs w:val="20"/>
              </w:rPr>
              <w:t>.76</w:t>
            </w:r>
            <w:r w:rsidRPr="00ED368A">
              <w:rPr>
                <w:rFonts w:ascii="Times New Roman" w:hAnsi="Times New Roman" w:cs="Times New Roman"/>
                <w:sz w:val="20"/>
                <w:szCs w:val="20"/>
                <w:vertAlign w:val="superscript"/>
              </w:rPr>
              <w:t>b</w:t>
            </w:r>
          </w:p>
        </w:tc>
        <w:tc>
          <w:tcPr>
            <w:tcW w:w="283" w:type="dxa"/>
            <w:tcBorders>
              <w:left w:val="nil"/>
              <w:right w:val="nil"/>
            </w:tcBorders>
          </w:tcPr>
          <w:p w14:paraId="25BAB614"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1134" w:type="dxa"/>
            <w:tcBorders>
              <w:left w:val="nil"/>
              <w:right w:val="nil"/>
            </w:tcBorders>
            <w:vAlign w:val="center"/>
          </w:tcPr>
          <w:p w14:paraId="06E7F5C2"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r w:rsidRPr="00ED368A">
              <w:rPr>
                <w:rFonts w:ascii="Times New Roman" w:eastAsia="Times New Roman" w:hAnsi="Times New Roman" w:cs="Times New Roman"/>
                <w:color w:val="000000"/>
                <w:sz w:val="20"/>
                <w:szCs w:val="20"/>
              </w:rPr>
              <w:t>.70</w:t>
            </w:r>
          </w:p>
        </w:tc>
        <w:tc>
          <w:tcPr>
            <w:tcW w:w="283" w:type="dxa"/>
            <w:tcBorders>
              <w:left w:val="nil"/>
              <w:right w:val="nil"/>
            </w:tcBorders>
            <w:vAlign w:val="center"/>
          </w:tcPr>
          <w:p w14:paraId="0BCBDAD0"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1134" w:type="dxa"/>
            <w:tcBorders>
              <w:left w:val="nil"/>
              <w:right w:val="nil"/>
            </w:tcBorders>
            <w:vAlign w:val="center"/>
          </w:tcPr>
          <w:p w14:paraId="26960E0B"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r w:rsidRPr="00ED368A">
              <w:rPr>
                <w:rFonts w:ascii="Times New Roman" w:eastAsia="Times New Roman" w:hAnsi="Times New Roman" w:cs="Times New Roman"/>
                <w:color w:val="000000"/>
                <w:sz w:val="20"/>
                <w:szCs w:val="20"/>
              </w:rPr>
              <w:t>.76</w:t>
            </w:r>
          </w:p>
        </w:tc>
        <w:tc>
          <w:tcPr>
            <w:tcW w:w="283" w:type="dxa"/>
            <w:tcBorders>
              <w:left w:val="nil"/>
              <w:right w:val="nil"/>
            </w:tcBorders>
            <w:vAlign w:val="center"/>
          </w:tcPr>
          <w:p w14:paraId="65A5837A"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1134" w:type="dxa"/>
            <w:tcBorders>
              <w:left w:val="nil"/>
              <w:right w:val="nil"/>
            </w:tcBorders>
            <w:vAlign w:val="center"/>
          </w:tcPr>
          <w:p w14:paraId="19B1C41A"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r w:rsidRPr="00ED368A">
              <w:rPr>
                <w:rFonts w:ascii="Times New Roman" w:eastAsia="Times New Roman" w:hAnsi="Times New Roman" w:cs="Times New Roman"/>
                <w:color w:val="000000"/>
                <w:sz w:val="20"/>
                <w:szCs w:val="20"/>
              </w:rPr>
              <w:t>.71</w:t>
            </w:r>
          </w:p>
        </w:tc>
        <w:tc>
          <w:tcPr>
            <w:tcW w:w="283" w:type="dxa"/>
            <w:tcBorders>
              <w:left w:val="nil"/>
              <w:right w:val="nil"/>
            </w:tcBorders>
            <w:vAlign w:val="center"/>
          </w:tcPr>
          <w:p w14:paraId="53BCD8AF"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1134" w:type="dxa"/>
            <w:tcBorders>
              <w:left w:val="nil"/>
              <w:right w:val="nil"/>
            </w:tcBorders>
            <w:vAlign w:val="center"/>
          </w:tcPr>
          <w:p w14:paraId="0ED1971B"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r w:rsidRPr="00ED368A">
              <w:rPr>
                <w:rFonts w:ascii="Times New Roman" w:eastAsia="Times New Roman" w:hAnsi="Times New Roman" w:cs="Times New Roman"/>
                <w:color w:val="000000"/>
                <w:sz w:val="20"/>
                <w:szCs w:val="20"/>
              </w:rPr>
              <w:t>.73</w:t>
            </w:r>
          </w:p>
        </w:tc>
      </w:tr>
      <w:tr w:rsidR="009D7F46" w:rsidRPr="00ED368A" w14:paraId="467EBDE4" w14:textId="77777777" w:rsidTr="00C01E94">
        <w:trPr>
          <w:trHeight w:val="227"/>
        </w:trPr>
        <w:tc>
          <w:tcPr>
            <w:tcW w:w="2728" w:type="dxa"/>
            <w:tcBorders>
              <w:left w:val="nil"/>
              <w:bottom w:val="single" w:sz="12" w:space="0" w:color="auto"/>
              <w:right w:val="nil"/>
            </w:tcBorders>
            <w:shd w:val="clear" w:color="auto" w:fill="auto"/>
            <w:noWrap/>
          </w:tcPr>
          <w:p w14:paraId="7546CC0A" w14:textId="77777777" w:rsidR="009D7F46" w:rsidRPr="00ED368A" w:rsidRDefault="009D7F46" w:rsidP="006816AB">
            <w:pPr>
              <w:pStyle w:val="Compact"/>
              <w:rPr>
                <w:rFonts w:ascii="Times New Roman" w:hAnsi="Times New Roman" w:cs="Times New Roman"/>
                <w:sz w:val="20"/>
                <w:szCs w:val="22"/>
              </w:rPr>
            </w:pPr>
            <w:r w:rsidRPr="00ED368A">
              <w:rPr>
                <w:rFonts w:ascii="Times New Roman" w:hAnsi="Times New Roman" w:cs="Times New Roman"/>
                <w:sz w:val="20"/>
                <w:szCs w:val="22"/>
              </w:rPr>
              <w:t xml:space="preserve">    Positive Refocus</w:t>
            </w:r>
          </w:p>
        </w:tc>
        <w:tc>
          <w:tcPr>
            <w:tcW w:w="1134" w:type="dxa"/>
            <w:tcBorders>
              <w:left w:val="nil"/>
              <w:bottom w:val="single" w:sz="12" w:space="0" w:color="auto"/>
              <w:right w:val="nil"/>
            </w:tcBorders>
          </w:tcPr>
          <w:p w14:paraId="380EA44E"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r w:rsidRPr="00ED368A">
              <w:rPr>
                <w:rFonts w:ascii="Times New Roman" w:eastAsia="Times New Roman" w:hAnsi="Times New Roman" w:cs="Times New Roman"/>
                <w:color w:val="000000"/>
                <w:sz w:val="20"/>
                <w:szCs w:val="20"/>
              </w:rPr>
              <w:t>.85</w:t>
            </w:r>
            <w:r w:rsidRPr="00ED368A">
              <w:rPr>
                <w:rFonts w:ascii="Times New Roman" w:hAnsi="Times New Roman" w:cs="Times New Roman"/>
                <w:sz w:val="20"/>
                <w:szCs w:val="20"/>
                <w:vertAlign w:val="superscript"/>
              </w:rPr>
              <w:t>b</w:t>
            </w:r>
          </w:p>
        </w:tc>
        <w:tc>
          <w:tcPr>
            <w:tcW w:w="283" w:type="dxa"/>
            <w:tcBorders>
              <w:left w:val="nil"/>
              <w:bottom w:val="single" w:sz="12" w:space="0" w:color="auto"/>
              <w:right w:val="nil"/>
            </w:tcBorders>
          </w:tcPr>
          <w:p w14:paraId="24C203CD"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1134" w:type="dxa"/>
            <w:tcBorders>
              <w:left w:val="nil"/>
              <w:bottom w:val="single" w:sz="12" w:space="0" w:color="auto"/>
              <w:right w:val="nil"/>
            </w:tcBorders>
            <w:vAlign w:val="center"/>
          </w:tcPr>
          <w:p w14:paraId="4218A38B"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r w:rsidRPr="00ED368A">
              <w:rPr>
                <w:rFonts w:ascii="Times New Roman" w:eastAsia="Times New Roman" w:hAnsi="Times New Roman" w:cs="Times New Roman"/>
                <w:color w:val="000000"/>
                <w:sz w:val="20"/>
                <w:szCs w:val="20"/>
              </w:rPr>
              <w:t>.86</w:t>
            </w:r>
          </w:p>
        </w:tc>
        <w:tc>
          <w:tcPr>
            <w:tcW w:w="283" w:type="dxa"/>
            <w:tcBorders>
              <w:left w:val="nil"/>
              <w:bottom w:val="single" w:sz="12" w:space="0" w:color="auto"/>
              <w:right w:val="nil"/>
            </w:tcBorders>
            <w:vAlign w:val="center"/>
          </w:tcPr>
          <w:p w14:paraId="4646DDB1"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1134" w:type="dxa"/>
            <w:tcBorders>
              <w:left w:val="nil"/>
              <w:bottom w:val="single" w:sz="12" w:space="0" w:color="auto"/>
              <w:right w:val="nil"/>
            </w:tcBorders>
            <w:vAlign w:val="center"/>
          </w:tcPr>
          <w:p w14:paraId="27B3B31B"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r w:rsidRPr="00ED368A">
              <w:rPr>
                <w:rFonts w:ascii="Times New Roman" w:eastAsia="Times New Roman" w:hAnsi="Times New Roman" w:cs="Times New Roman"/>
                <w:color w:val="000000"/>
                <w:sz w:val="20"/>
                <w:szCs w:val="20"/>
              </w:rPr>
              <w:t>.89</w:t>
            </w:r>
          </w:p>
        </w:tc>
        <w:tc>
          <w:tcPr>
            <w:tcW w:w="283" w:type="dxa"/>
            <w:tcBorders>
              <w:left w:val="nil"/>
              <w:bottom w:val="single" w:sz="12" w:space="0" w:color="auto"/>
              <w:right w:val="nil"/>
            </w:tcBorders>
            <w:vAlign w:val="center"/>
          </w:tcPr>
          <w:p w14:paraId="33EAEA8D"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1134" w:type="dxa"/>
            <w:tcBorders>
              <w:left w:val="nil"/>
              <w:bottom w:val="single" w:sz="12" w:space="0" w:color="auto"/>
              <w:right w:val="nil"/>
            </w:tcBorders>
            <w:vAlign w:val="center"/>
          </w:tcPr>
          <w:p w14:paraId="5634F199"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r w:rsidRPr="00ED368A">
              <w:rPr>
                <w:rFonts w:ascii="Times New Roman" w:eastAsia="Times New Roman" w:hAnsi="Times New Roman" w:cs="Times New Roman"/>
                <w:color w:val="000000"/>
                <w:sz w:val="20"/>
                <w:szCs w:val="20"/>
              </w:rPr>
              <w:t>.88</w:t>
            </w:r>
          </w:p>
        </w:tc>
        <w:tc>
          <w:tcPr>
            <w:tcW w:w="283" w:type="dxa"/>
            <w:tcBorders>
              <w:left w:val="nil"/>
              <w:bottom w:val="single" w:sz="12" w:space="0" w:color="auto"/>
              <w:right w:val="nil"/>
            </w:tcBorders>
            <w:vAlign w:val="center"/>
          </w:tcPr>
          <w:p w14:paraId="48255445"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p>
        </w:tc>
        <w:tc>
          <w:tcPr>
            <w:tcW w:w="1134" w:type="dxa"/>
            <w:tcBorders>
              <w:left w:val="nil"/>
              <w:bottom w:val="single" w:sz="12" w:space="0" w:color="auto"/>
              <w:right w:val="nil"/>
            </w:tcBorders>
            <w:vAlign w:val="center"/>
          </w:tcPr>
          <w:p w14:paraId="5B1EC52A" w14:textId="77777777" w:rsidR="009D7F46" w:rsidRPr="00ED368A" w:rsidRDefault="009D7F46" w:rsidP="006816AB">
            <w:pPr>
              <w:spacing w:after="0" w:line="240" w:lineRule="auto"/>
              <w:jc w:val="center"/>
              <w:rPr>
                <w:rFonts w:ascii="Times New Roman" w:eastAsia="Times New Roman" w:hAnsi="Times New Roman" w:cs="Times New Roman"/>
                <w:color w:val="000000"/>
                <w:sz w:val="20"/>
                <w:szCs w:val="20"/>
              </w:rPr>
            </w:pPr>
            <w:r w:rsidRPr="00ED368A">
              <w:rPr>
                <w:rFonts w:ascii="Times New Roman" w:eastAsia="Times New Roman" w:hAnsi="Times New Roman" w:cs="Times New Roman"/>
                <w:color w:val="000000"/>
                <w:sz w:val="20"/>
                <w:szCs w:val="20"/>
              </w:rPr>
              <w:t>.89</w:t>
            </w:r>
          </w:p>
        </w:tc>
      </w:tr>
    </w:tbl>
    <w:p w14:paraId="500EB6FC" w14:textId="3C9DF708" w:rsidR="00E47539" w:rsidRPr="00ED368A" w:rsidRDefault="009D7F46" w:rsidP="00E47539">
      <w:r w:rsidRPr="00ED368A">
        <w:rPr>
          <w:rFonts w:ascii="Times New Roman" w:hAnsi="Times New Roman" w:cs="Times New Roman"/>
          <w:i/>
          <w:sz w:val="24"/>
          <w:szCs w:val="20"/>
        </w:rPr>
        <w:t>Note.</w:t>
      </w:r>
      <w:r w:rsidRPr="00ED368A">
        <w:rPr>
          <w:rFonts w:ascii="Times New Roman" w:hAnsi="Times New Roman" w:cs="Times New Roman"/>
          <w:sz w:val="24"/>
          <w:szCs w:val="20"/>
        </w:rPr>
        <w:t xml:space="preserve"> </w:t>
      </w:r>
      <w:r w:rsidRPr="00ED368A">
        <w:rPr>
          <w:rFonts w:ascii="Times New Roman" w:hAnsi="Times New Roman" w:cs="Times New Roman"/>
          <w:sz w:val="24"/>
          <w:szCs w:val="20"/>
          <w:vertAlign w:val="superscript"/>
        </w:rPr>
        <w:t xml:space="preserve">a </w:t>
      </w:r>
      <w:r w:rsidRPr="00ED368A">
        <w:rPr>
          <w:rFonts w:ascii="Times New Roman" w:hAnsi="Times New Roman" w:cs="Times New Roman"/>
          <w:sz w:val="24"/>
          <w:szCs w:val="20"/>
        </w:rPr>
        <w:t xml:space="preserve">Caver (1997); </w:t>
      </w:r>
      <w:r w:rsidRPr="00ED368A">
        <w:rPr>
          <w:rFonts w:ascii="Times New Roman" w:hAnsi="Times New Roman" w:cs="Times New Roman"/>
          <w:sz w:val="24"/>
          <w:szCs w:val="20"/>
          <w:vertAlign w:val="superscript"/>
        </w:rPr>
        <w:t xml:space="preserve">b </w:t>
      </w:r>
      <w:r w:rsidRPr="00ED368A">
        <w:rPr>
          <w:rFonts w:ascii="Times New Roman" w:hAnsi="Times New Roman" w:cs="Times New Roman"/>
          <w:sz w:val="24"/>
          <w:szCs w:val="20"/>
        </w:rPr>
        <w:t xml:space="preserve">Time 1 reported in Garnefski &amp; Kraaij </w:t>
      </w:r>
      <w:r w:rsidRPr="00ED368A">
        <w:rPr>
          <w:rFonts w:ascii="Times New Roman" w:eastAsia="Times New Roman" w:hAnsi="Times New Roman" w:cs="Times New Roman"/>
          <w:color w:val="000000"/>
          <w:sz w:val="24"/>
          <w:szCs w:val="20"/>
        </w:rPr>
        <w:t>(2011).</w:t>
      </w:r>
    </w:p>
    <w:p w14:paraId="58DA33CE" w14:textId="77777777" w:rsidR="00E47539" w:rsidRPr="00ED368A" w:rsidRDefault="00E47539" w:rsidP="005D2164">
      <w:pPr>
        <w:rPr>
          <w:rFonts w:ascii="Times New Roman" w:hAnsi="Times New Roman" w:cs="Times New Roman"/>
          <w:sz w:val="24"/>
          <w:szCs w:val="24"/>
        </w:rPr>
      </w:pPr>
    </w:p>
    <w:p w14:paraId="05C6F554" w14:textId="77777777" w:rsidR="009A32FA" w:rsidRPr="00ED368A" w:rsidRDefault="009A32FA" w:rsidP="009A32FA">
      <w:pPr>
        <w:rPr>
          <w:rFonts w:ascii="Times New Roman" w:hAnsi="Times New Roman" w:cs="Times New Roman"/>
          <w:sz w:val="24"/>
          <w:szCs w:val="24"/>
        </w:rPr>
      </w:pPr>
    </w:p>
    <w:p w14:paraId="6AC2EA48" w14:textId="77777777" w:rsidR="009A32FA" w:rsidRPr="00ED368A" w:rsidRDefault="009A32FA">
      <w:pPr>
        <w:rPr>
          <w:rFonts w:ascii="Times New Roman" w:hAnsi="Times New Roman" w:cs="Times New Roman"/>
          <w:sz w:val="24"/>
          <w:szCs w:val="24"/>
        </w:rPr>
      </w:pPr>
      <w:r w:rsidRPr="00ED368A">
        <w:rPr>
          <w:rFonts w:ascii="Times New Roman" w:hAnsi="Times New Roman" w:cs="Times New Roman"/>
          <w:sz w:val="24"/>
          <w:szCs w:val="24"/>
        </w:rPr>
        <w:br w:type="page"/>
      </w:r>
    </w:p>
    <w:p w14:paraId="52A2AFA9" w14:textId="1169B4BE" w:rsidR="009A32FA" w:rsidRPr="00ED368A" w:rsidRDefault="009A32FA" w:rsidP="004A6929">
      <w:pPr>
        <w:spacing w:after="0"/>
        <w:rPr>
          <w:rFonts w:ascii="Times New Roman" w:hAnsi="Times New Roman" w:cs="Times New Roman"/>
        </w:rPr>
      </w:pPr>
      <w:r w:rsidRPr="00ED368A">
        <w:rPr>
          <w:rFonts w:ascii="Times New Roman" w:hAnsi="Times New Roman" w:cs="Times New Roman"/>
          <w:sz w:val="24"/>
          <w:szCs w:val="24"/>
        </w:rPr>
        <w:lastRenderedPageBreak/>
        <w:t>T</w:t>
      </w:r>
      <w:r w:rsidR="008C6613" w:rsidRPr="00ED368A">
        <w:rPr>
          <w:rFonts w:ascii="Times New Roman" w:hAnsi="Times New Roman" w:cs="Times New Roman"/>
          <w:sz w:val="24"/>
          <w:szCs w:val="24"/>
        </w:rPr>
        <w:t>able 3</w:t>
      </w:r>
      <w:r w:rsidRPr="00ED368A">
        <w:rPr>
          <w:rFonts w:ascii="Times New Roman" w:hAnsi="Times New Roman" w:cs="Times New Roman"/>
        </w:rPr>
        <w:t xml:space="preserve"> </w:t>
      </w:r>
    </w:p>
    <w:p w14:paraId="31D280FC" w14:textId="1EBD84D2" w:rsidR="009A32FA" w:rsidRPr="00ED368A" w:rsidRDefault="009A32FA" w:rsidP="009A32FA">
      <w:pPr>
        <w:spacing w:after="0"/>
        <w:rPr>
          <w:rFonts w:ascii="Times New Roman" w:hAnsi="Times New Roman" w:cs="Times New Roman"/>
          <w:i/>
        </w:rPr>
      </w:pPr>
      <w:r w:rsidRPr="00ED368A">
        <w:rPr>
          <w:rFonts w:ascii="Times New Roman" w:hAnsi="Times New Roman" w:cs="Times New Roman"/>
          <w:i/>
        </w:rPr>
        <w:t xml:space="preserve">Results of pairwise change comparison contrasts derived from the linear mixed model of the different trainings and time points on the scores of the relevant subscales of the </w:t>
      </w:r>
      <w:r w:rsidRPr="00ED368A">
        <w:rPr>
          <w:rFonts w:ascii="Times New Roman" w:hAnsi="Times New Roman" w:cs="Times New Roman"/>
        </w:rPr>
        <w:t xml:space="preserve">Brief COPE </w:t>
      </w:r>
      <w:r w:rsidRPr="00ED368A">
        <w:rPr>
          <w:rFonts w:ascii="Times New Roman" w:hAnsi="Times New Roman" w:cs="Times New Roman"/>
          <w:i/>
        </w:rPr>
        <w:t>and</w:t>
      </w:r>
      <w:r w:rsidRPr="00ED368A">
        <w:rPr>
          <w:rFonts w:ascii="Times New Roman" w:hAnsi="Times New Roman" w:cs="Times New Roman"/>
        </w:rPr>
        <w:t xml:space="preserve"> CERQ</w:t>
      </w:r>
      <w:r w:rsidRPr="00ED368A">
        <w:rPr>
          <w:rFonts w:ascii="Times New Roman" w:hAnsi="Times New Roman" w:cs="Times New Roman"/>
          <w:i/>
        </w:rPr>
        <w:t>.</w:t>
      </w:r>
    </w:p>
    <w:tbl>
      <w:tblPr>
        <w:tblW w:w="5342" w:type="pct"/>
        <w:tblInd w:w="-142" w:type="dxa"/>
        <w:tblLayout w:type="fixed"/>
        <w:tblCellMar>
          <w:left w:w="70" w:type="dxa"/>
          <w:right w:w="70" w:type="dxa"/>
        </w:tblCellMar>
        <w:tblLook w:val="04A0" w:firstRow="1" w:lastRow="0" w:firstColumn="1" w:lastColumn="0" w:noHBand="0" w:noVBand="1"/>
      </w:tblPr>
      <w:tblGrid>
        <w:gridCol w:w="1037"/>
        <w:gridCol w:w="364"/>
        <w:gridCol w:w="240"/>
        <w:gridCol w:w="559"/>
        <w:gridCol w:w="172"/>
        <w:gridCol w:w="563"/>
        <w:gridCol w:w="176"/>
        <w:gridCol w:w="563"/>
        <w:gridCol w:w="176"/>
        <w:gridCol w:w="627"/>
        <w:gridCol w:w="160"/>
        <w:gridCol w:w="573"/>
        <w:gridCol w:w="162"/>
        <w:gridCol w:w="565"/>
        <w:gridCol w:w="174"/>
        <w:gridCol w:w="565"/>
        <w:gridCol w:w="176"/>
        <w:gridCol w:w="567"/>
        <w:gridCol w:w="176"/>
        <w:gridCol w:w="563"/>
        <w:gridCol w:w="176"/>
        <w:gridCol w:w="563"/>
        <w:gridCol w:w="176"/>
        <w:gridCol w:w="571"/>
      </w:tblGrid>
      <w:tr w:rsidR="009A32FA" w:rsidRPr="00ED368A" w14:paraId="17425881" w14:textId="77777777" w:rsidTr="004A6929">
        <w:trPr>
          <w:trHeight w:val="340"/>
        </w:trPr>
        <w:tc>
          <w:tcPr>
            <w:tcW w:w="538" w:type="pct"/>
            <w:tcBorders>
              <w:top w:val="nil"/>
              <w:left w:val="nil"/>
              <w:bottom w:val="nil"/>
              <w:right w:val="nil"/>
            </w:tcBorders>
            <w:shd w:val="clear" w:color="auto" w:fill="auto"/>
            <w:vAlign w:val="center"/>
          </w:tcPr>
          <w:p w14:paraId="3A1DD302"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p>
        </w:tc>
        <w:tc>
          <w:tcPr>
            <w:tcW w:w="189" w:type="pct"/>
            <w:tcBorders>
              <w:top w:val="nil"/>
              <w:left w:val="nil"/>
              <w:bottom w:val="nil"/>
              <w:right w:val="nil"/>
            </w:tcBorders>
            <w:shd w:val="clear" w:color="auto" w:fill="auto"/>
            <w:noWrap/>
            <w:vAlign w:val="bottom"/>
          </w:tcPr>
          <w:p w14:paraId="2534C806" w14:textId="77777777" w:rsidR="009A32FA" w:rsidRPr="00ED368A" w:rsidRDefault="009A32FA" w:rsidP="009A32FA">
            <w:pPr>
              <w:spacing w:after="0" w:line="240" w:lineRule="auto"/>
              <w:rPr>
                <w:rFonts w:ascii="Times New Roman" w:eastAsia="Times New Roman" w:hAnsi="Times New Roman" w:cs="Times New Roman"/>
                <w:sz w:val="20"/>
                <w:szCs w:val="20"/>
                <w:lang w:eastAsia="de-DE"/>
              </w:rPr>
            </w:pPr>
          </w:p>
        </w:tc>
        <w:tc>
          <w:tcPr>
            <w:tcW w:w="125" w:type="pct"/>
            <w:tcBorders>
              <w:top w:val="nil"/>
              <w:left w:val="nil"/>
              <w:bottom w:val="nil"/>
              <w:right w:val="nil"/>
            </w:tcBorders>
            <w:shd w:val="clear" w:color="auto" w:fill="auto"/>
            <w:noWrap/>
            <w:vAlign w:val="bottom"/>
          </w:tcPr>
          <w:p w14:paraId="74EA4EEA" w14:textId="77777777" w:rsidR="009A32FA" w:rsidRPr="00ED368A" w:rsidRDefault="009A32FA" w:rsidP="009A32FA">
            <w:pPr>
              <w:spacing w:after="0" w:line="240" w:lineRule="auto"/>
              <w:rPr>
                <w:rFonts w:ascii="Times New Roman" w:eastAsia="Times New Roman" w:hAnsi="Times New Roman" w:cs="Times New Roman"/>
                <w:sz w:val="20"/>
                <w:szCs w:val="20"/>
                <w:lang w:eastAsia="de-DE"/>
              </w:rPr>
            </w:pPr>
          </w:p>
        </w:tc>
        <w:tc>
          <w:tcPr>
            <w:tcW w:w="4148" w:type="pct"/>
            <w:gridSpan w:val="21"/>
            <w:tcBorders>
              <w:top w:val="nil"/>
              <w:left w:val="nil"/>
              <w:bottom w:val="single" w:sz="4" w:space="0" w:color="auto"/>
              <w:right w:val="nil"/>
            </w:tcBorders>
            <w:shd w:val="clear" w:color="auto" w:fill="auto"/>
            <w:vAlign w:val="center"/>
          </w:tcPr>
          <w:p w14:paraId="5BE264D0"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eastAsia="Times New Roman" w:hAnsi="Times New Roman" w:cs="Times New Roman"/>
                <w:color w:val="000000"/>
                <w:sz w:val="18"/>
                <w:szCs w:val="18"/>
                <w:lang w:eastAsia="de-DE"/>
              </w:rPr>
              <w:t>Contrasts</w:t>
            </w:r>
          </w:p>
        </w:tc>
      </w:tr>
      <w:tr w:rsidR="009A32FA" w:rsidRPr="00ED368A" w14:paraId="1A9965A3" w14:textId="77777777" w:rsidTr="009A32FA">
        <w:trPr>
          <w:trHeight w:val="340"/>
        </w:trPr>
        <w:tc>
          <w:tcPr>
            <w:tcW w:w="538" w:type="pct"/>
            <w:tcBorders>
              <w:top w:val="nil"/>
              <w:left w:val="nil"/>
              <w:bottom w:val="nil"/>
              <w:right w:val="nil"/>
            </w:tcBorders>
            <w:shd w:val="clear" w:color="auto" w:fill="auto"/>
            <w:vAlign w:val="center"/>
          </w:tcPr>
          <w:p w14:paraId="674A17A4"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p>
        </w:tc>
        <w:tc>
          <w:tcPr>
            <w:tcW w:w="189" w:type="pct"/>
            <w:tcBorders>
              <w:top w:val="nil"/>
              <w:left w:val="nil"/>
              <w:bottom w:val="nil"/>
              <w:right w:val="nil"/>
            </w:tcBorders>
            <w:shd w:val="clear" w:color="auto" w:fill="auto"/>
            <w:noWrap/>
            <w:vAlign w:val="bottom"/>
          </w:tcPr>
          <w:p w14:paraId="2079D30F" w14:textId="77777777" w:rsidR="009A32FA" w:rsidRPr="00ED368A" w:rsidRDefault="009A32FA" w:rsidP="009A32FA">
            <w:pPr>
              <w:spacing w:after="0" w:line="240" w:lineRule="auto"/>
              <w:rPr>
                <w:rFonts w:ascii="Times New Roman" w:eastAsia="Times New Roman" w:hAnsi="Times New Roman" w:cs="Times New Roman"/>
                <w:sz w:val="20"/>
                <w:szCs w:val="20"/>
                <w:lang w:eastAsia="de-DE"/>
              </w:rPr>
            </w:pPr>
          </w:p>
        </w:tc>
        <w:tc>
          <w:tcPr>
            <w:tcW w:w="125" w:type="pct"/>
            <w:tcBorders>
              <w:top w:val="nil"/>
              <w:left w:val="nil"/>
              <w:bottom w:val="nil"/>
              <w:right w:val="nil"/>
            </w:tcBorders>
            <w:shd w:val="clear" w:color="auto" w:fill="auto"/>
            <w:noWrap/>
            <w:vAlign w:val="bottom"/>
          </w:tcPr>
          <w:p w14:paraId="7CA2B02D" w14:textId="77777777" w:rsidR="009A32FA" w:rsidRPr="00ED368A" w:rsidRDefault="009A32FA" w:rsidP="009A32FA">
            <w:pPr>
              <w:spacing w:after="0" w:line="240" w:lineRule="auto"/>
              <w:rPr>
                <w:rFonts w:ascii="Times New Roman" w:eastAsia="Times New Roman" w:hAnsi="Times New Roman" w:cs="Times New Roman"/>
                <w:sz w:val="20"/>
                <w:szCs w:val="20"/>
                <w:lang w:eastAsia="de-DE"/>
              </w:rPr>
            </w:pPr>
          </w:p>
        </w:tc>
        <w:tc>
          <w:tcPr>
            <w:tcW w:w="1850" w:type="pct"/>
            <w:gridSpan w:val="9"/>
            <w:tcBorders>
              <w:top w:val="nil"/>
              <w:left w:val="nil"/>
              <w:bottom w:val="single" w:sz="4" w:space="0" w:color="auto"/>
              <w:right w:val="nil"/>
            </w:tcBorders>
            <w:shd w:val="clear" w:color="auto" w:fill="auto"/>
            <w:vAlign w:val="center"/>
          </w:tcPr>
          <w:p w14:paraId="084DA45D"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eastAsia="Times New Roman" w:hAnsi="Times New Roman" w:cs="Times New Roman"/>
                <w:color w:val="000000"/>
                <w:sz w:val="18"/>
                <w:szCs w:val="18"/>
                <w:lang w:eastAsia="de-DE"/>
              </w:rPr>
              <w:t>Change between T0 - T1</w:t>
            </w:r>
          </w:p>
        </w:tc>
        <w:tc>
          <w:tcPr>
            <w:tcW w:w="84" w:type="pct"/>
            <w:tcBorders>
              <w:top w:val="nil"/>
              <w:left w:val="nil"/>
              <w:bottom w:val="nil"/>
              <w:right w:val="nil"/>
            </w:tcBorders>
            <w:shd w:val="clear" w:color="auto" w:fill="auto"/>
            <w:noWrap/>
            <w:vAlign w:val="bottom"/>
          </w:tcPr>
          <w:p w14:paraId="25A73A8F"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1061" w:type="pct"/>
            <w:gridSpan w:val="5"/>
            <w:tcBorders>
              <w:top w:val="nil"/>
              <w:left w:val="nil"/>
              <w:bottom w:val="single" w:sz="4" w:space="0" w:color="auto"/>
              <w:right w:val="nil"/>
            </w:tcBorders>
            <w:shd w:val="clear" w:color="auto" w:fill="auto"/>
            <w:vAlign w:val="center"/>
          </w:tcPr>
          <w:p w14:paraId="1B7E5153"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eastAsia="Times New Roman" w:hAnsi="Times New Roman" w:cs="Times New Roman"/>
                <w:color w:val="000000"/>
                <w:sz w:val="18"/>
                <w:szCs w:val="18"/>
                <w:lang w:eastAsia="de-DE"/>
              </w:rPr>
              <w:t>Change between T1 - T2</w:t>
            </w:r>
          </w:p>
        </w:tc>
        <w:tc>
          <w:tcPr>
            <w:tcW w:w="91" w:type="pct"/>
            <w:tcBorders>
              <w:top w:val="nil"/>
              <w:left w:val="nil"/>
              <w:bottom w:val="nil"/>
              <w:right w:val="nil"/>
            </w:tcBorders>
            <w:shd w:val="clear" w:color="auto" w:fill="auto"/>
            <w:noWrap/>
            <w:vAlign w:val="bottom"/>
          </w:tcPr>
          <w:p w14:paraId="58029AAB"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1061" w:type="pct"/>
            <w:gridSpan w:val="5"/>
            <w:tcBorders>
              <w:top w:val="nil"/>
              <w:left w:val="nil"/>
              <w:bottom w:val="single" w:sz="4" w:space="0" w:color="auto"/>
              <w:right w:val="nil"/>
            </w:tcBorders>
            <w:shd w:val="clear" w:color="auto" w:fill="auto"/>
            <w:vAlign w:val="center"/>
          </w:tcPr>
          <w:p w14:paraId="76F470D4"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eastAsia="Times New Roman" w:hAnsi="Times New Roman" w:cs="Times New Roman"/>
                <w:color w:val="000000"/>
                <w:sz w:val="18"/>
                <w:szCs w:val="18"/>
                <w:lang w:eastAsia="de-DE"/>
              </w:rPr>
              <w:t>Change between T2 – T3</w:t>
            </w:r>
          </w:p>
        </w:tc>
      </w:tr>
      <w:tr w:rsidR="00A237B6" w:rsidRPr="00ED368A" w14:paraId="2EA36E32" w14:textId="77777777" w:rsidTr="009A32FA">
        <w:trPr>
          <w:trHeight w:val="480"/>
        </w:trPr>
        <w:tc>
          <w:tcPr>
            <w:tcW w:w="538" w:type="pct"/>
            <w:tcBorders>
              <w:top w:val="nil"/>
              <w:left w:val="nil"/>
              <w:bottom w:val="nil"/>
              <w:right w:val="nil"/>
            </w:tcBorders>
            <w:shd w:val="clear" w:color="auto" w:fill="auto"/>
            <w:vAlign w:val="center"/>
            <w:hideMark/>
          </w:tcPr>
          <w:p w14:paraId="09DCD1FE"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p>
        </w:tc>
        <w:tc>
          <w:tcPr>
            <w:tcW w:w="189" w:type="pct"/>
            <w:tcBorders>
              <w:top w:val="nil"/>
              <w:left w:val="nil"/>
              <w:bottom w:val="nil"/>
              <w:right w:val="nil"/>
            </w:tcBorders>
            <w:shd w:val="clear" w:color="auto" w:fill="auto"/>
            <w:noWrap/>
            <w:vAlign w:val="bottom"/>
            <w:hideMark/>
          </w:tcPr>
          <w:p w14:paraId="7770C474" w14:textId="77777777" w:rsidR="009A32FA" w:rsidRPr="00ED368A" w:rsidRDefault="009A32FA" w:rsidP="009A32FA">
            <w:pPr>
              <w:spacing w:after="0" w:line="240" w:lineRule="auto"/>
              <w:rPr>
                <w:rFonts w:ascii="Times New Roman" w:eastAsia="Times New Roman" w:hAnsi="Times New Roman" w:cs="Times New Roman"/>
                <w:sz w:val="20"/>
                <w:szCs w:val="20"/>
                <w:lang w:eastAsia="de-DE"/>
              </w:rPr>
            </w:pPr>
          </w:p>
        </w:tc>
        <w:tc>
          <w:tcPr>
            <w:tcW w:w="125" w:type="pct"/>
            <w:tcBorders>
              <w:top w:val="nil"/>
              <w:left w:val="nil"/>
              <w:bottom w:val="nil"/>
              <w:right w:val="nil"/>
            </w:tcBorders>
            <w:shd w:val="clear" w:color="auto" w:fill="auto"/>
            <w:noWrap/>
            <w:vAlign w:val="bottom"/>
            <w:hideMark/>
          </w:tcPr>
          <w:p w14:paraId="3C2D8569" w14:textId="77777777" w:rsidR="009A32FA" w:rsidRPr="00ED368A" w:rsidRDefault="009A32FA" w:rsidP="009A32FA">
            <w:pPr>
              <w:spacing w:after="0" w:line="240" w:lineRule="auto"/>
              <w:rPr>
                <w:rFonts w:ascii="Times New Roman" w:eastAsia="Times New Roman" w:hAnsi="Times New Roman" w:cs="Times New Roman"/>
                <w:sz w:val="20"/>
                <w:szCs w:val="20"/>
                <w:lang w:eastAsia="de-DE"/>
              </w:rPr>
            </w:pPr>
          </w:p>
        </w:tc>
        <w:tc>
          <w:tcPr>
            <w:tcW w:w="290" w:type="pct"/>
            <w:tcBorders>
              <w:top w:val="nil"/>
              <w:left w:val="nil"/>
              <w:bottom w:val="single" w:sz="4" w:space="0" w:color="auto"/>
              <w:right w:val="nil"/>
            </w:tcBorders>
            <w:shd w:val="clear" w:color="auto" w:fill="auto"/>
            <w:vAlign w:val="center"/>
            <w:hideMark/>
          </w:tcPr>
          <w:p w14:paraId="3963DCF2"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r w:rsidRPr="00ED368A">
              <w:rPr>
                <w:rFonts w:ascii="Times New Roman" w:eastAsia="Times New Roman" w:hAnsi="Times New Roman" w:cs="Times New Roman"/>
                <w:color w:val="000000"/>
                <w:sz w:val="18"/>
                <w:szCs w:val="18"/>
                <w:lang w:eastAsia="de-DE"/>
              </w:rPr>
              <w:t>Aff - non</w:t>
            </w:r>
          </w:p>
        </w:tc>
        <w:tc>
          <w:tcPr>
            <w:tcW w:w="89" w:type="pct"/>
            <w:tcBorders>
              <w:top w:val="nil"/>
              <w:left w:val="nil"/>
              <w:bottom w:val="nil"/>
              <w:right w:val="nil"/>
            </w:tcBorders>
            <w:shd w:val="clear" w:color="auto" w:fill="auto"/>
            <w:vAlign w:val="center"/>
            <w:hideMark/>
          </w:tcPr>
          <w:p w14:paraId="471FF48C"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p>
        </w:tc>
        <w:tc>
          <w:tcPr>
            <w:tcW w:w="292" w:type="pct"/>
            <w:tcBorders>
              <w:top w:val="nil"/>
              <w:left w:val="nil"/>
              <w:bottom w:val="single" w:sz="4" w:space="0" w:color="auto"/>
              <w:right w:val="nil"/>
            </w:tcBorders>
            <w:shd w:val="clear" w:color="auto" w:fill="auto"/>
            <w:vAlign w:val="center"/>
            <w:hideMark/>
          </w:tcPr>
          <w:p w14:paraId="2FF58763"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r w:rsidRPr="00ED368A">
              <w:rPr>
                <w:rFonts w:ascii="Times New Roman" w:eastAsia="Times New Roman" w:hAnsi="Times New Roman" w:cs="Times New Roman"/>
                <w:color w:val="000000"/>
                <w:sz w:val="18"/>
                <w:szCs w:val="18"/>
                <w:lang w:eastAsia="de-DE"/>
              </w:rPr>
              <w:t>Pre1 - non</w:t>
            </w:r>
          </w:p>
        </w:tc>
        <w:tc>
          <w:tcPr>
            <w:tcW w:w="91" w:type="pct"/>
            <w:tcBorders>
              <w:top w:val="nil"/>
              <w:left w:val="nil"/>
              <w:bottom w:val="nil"/>
              <w:right w:val="nil"/>
            </w:tcBorders>
            <w:vAlign w:val="center"/>
          </w:tcPr>
          <w:p w14:paraId="7957A359"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p>
        </w:tc>
        <w:tc>
          <w:tcPr>
            <w:tcW w:w="292" w:type="pct"/>
            <w:tcBorders>
              <w:top w:val="nil"/>
              <w:left w:val="nil"/>
              <w:bottom w:val="single" w:sz="4" w:space="0" w:color="auto"/>
              <w:right w:val="nil"/>
            </w:tcBorders>
            <w:vAlign w:val="center"/>
          </w:tcPr>
          <w:p w14:paraId="32228AFD" w14:textId="2FAB3287" w:rsidR="009A32FA" w:rsidRPr="00ED368A" w:rsidRDefault="002A0857" w:rsidP="009A32FA">
            <w:pPr>
              <w:spacing w:after="0" w:line="240" w:lineRule="auto"/>
              <w:rPr>
                <w:rFonts w:ascii="Times New Roman" w:eastAsia="Times New Roman" w:hAnsi="Times New Roman" w:cs="Times New Roman"/>
                <w:color w:val="000000"/>
                <w:sz w:val="18"/>
                <w:szCs w:val="18"/>
                <w:lang w:eastAsia="de-DE"/>
              </w:rPr>
            </w:pPr>
            <w:r w:rsidRPr="00ED368A">
              <w:rPr>
                <w:rFonts w:ascii="Times New Roman" w:eastAsia="Times New Roman" w:hAnsi="Times New Roman" w:cs="Times New Roman"/>
                <w:color w:val="000000"/>
                <w:sz w:val="18"/>
                <w:szCs w:val="18"/>
                <w:lang w:eastAsia="de-DE"/>
              </w:rPr>
              <w:t>Pre2</w:t>
            </w:r>
            <w:r w:rsidR="009A32FA" w:rsidRPr="00ED368A">
              <w:rPr>
                <w:rFonts w:ascii="Times New Roman" w:eastAsia="Times New Roman" w:hAnsi="Times New Roman" w:cs="Times New Roman"/>
                <w:color w:val="000000"/>
                <w:sz w:val="18"/>
                <w:szCs w:val="18"/>
                <w:lang w:eastAsia="de-DE"/>
              </w:rPr>
              <w:t xml:space="preserve"> - non</w:t>
            </w:r>
          </w:p>
        </w:tc>
        <w:tc>
          <w:tcPr>
            <w:tcW w:w="91" w:type="pct"/>
            <w:tcBorders>
              <w:top w:val="nil"/>
              <w:left w:val="nil"/>
              <w:bottom w:val="nil"/>
              <w:right w:val="nil"/>
            </w:tcBorders>
            <w:shd w:val="clear" w:color="auto" w:fill="auto"/>
            <w:vAlign w:val="center"/>
            <w:hideMark/>
          </w:tcPr>
          <w:p w14:paraId="723AD6E9"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p>
        </w:tc>
        <w:tc>
          <w:tcPr>
            <w:tcW w:w="325" w:type="pct"/>
            <w:tcBorders>
              <w:top w:val="nil"/>
              <w:left w:val="nil"/>
              <w:bottom w:val="single" w:sz="4" w:space="0" w:color="auto"/>
              <w:right w:val="nil"/>
            </w:tcBorders>
            <w:shd w:val="clear" w:color="auto" w:fill="auto"/>
            <w:vAlign w:val="center"/>
            <w:hideMark/>
          </w:tcPr>
          <w:p w14:paraId="5653A207"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r w:rsidRPr="00ED368A">
              <w:rPr>
                <w:rFonts w:ascii="Times New Roman" w:eastAsia="Times New Roman" w:hAnsi="Times New Roman" w:cs="Times New Roman"/>
                <w:color w:val="000000"/>
                <w:sz w:val="18"/>
                <w:szCs w:val="18"/>
                <w:lang w:eastAsia="de-DE"/>
              </w:rPr>
              <w:t>Pre1 - Aff</w:t>
            </w:r>
          </w:p>
        </w:tc>
        <w:tc>
          <w:tcPr>
            <w:tcW w:w="83" w:type="pct"/>
            <w:tcBorders>
              <w:top w:val="nil"/>
              <w:left w:val="nil"/>
              <w:bottom w:val="nil"/>
              <w:right w:val="nil"/>
            </w:tcBorders>
            <w:vAlign w:val="center"/>
          </w:tcPr>
          <w:p w14:paraId="617BCA45"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p>
        </w:tc>
        <w:tc>
          <w:tcPr>
            <w:tcW w:w="297" w:type="pct"/>
            <w:tcBorders>
              <w:top w:val="nil"/>
              <w:left w:val="nil"/>
              <w:bottom w:val="single" w:sz="4" w:space="0" w:color="auto"/>
              <w:right w:val="nil"/>
            </w:tcBorders>
            <w:vAlign w:val="center"/>
          </w:tcPr>
          <w:p w14:paraId="650BB033"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r w:rsidRPr="00ED368A">
              <w:rPr>
                <w:rFonts w:ascii="Times New Roman" w:eastAsia="Times New Roman" w:hAnsi="Times New Roman" w:cs="Times New Roman"/>
                <w:color w:val="000000"/>
                <w:sz w:val="18"/>
                <w:szCs w:val="18"/>
                <w:lang w:eastAsia="de-DE"/>
              </w:rPr>
              <w:t>Pre2 - Aff</w:t>
            </w:r>
          </w:p>
        </w:tc>
        <w:tc>
          <w:tcPr>
            <w:tcW w:w="84" w:type="pct"/>
            <w:tcBorders>
              <w:top w:val="nil"/>
              <w:left w:val="nil"/>
              <w:bottom w:val="nil"/>
              <w:right w:val="nil"/>
            </w:tcBorders>
            <w:shd w:val="clear" w:color="auto" w:fill="auto"/>
            <w:noWrap/>
            <w:vAlign w:val="center"/>
            <w:hideMark/>
          </w:tcPr>
          <w:p w14:paraId="0C738D64"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p>
        </w:tc>
        <w:tc>
          <w:tcPr>
            <w:tcW w:w="293" w:type="pct"/>
            <w:tcBorders>
              <w:top w:val="nil"/>
              <w:left w:val="nil"/>
              <w:bottom w:val="single" w:sz="4" w:space="0" w:color="auto"/>
              <w:right w:val="nil"/>
            </w:tcBorders>
            <w:shd w:val="clear" w:color="auto" w:fill="auto"/>
            <w:vAlign w:val="center"/>
            <w:hideMark/>
          </w:tcPr>
          <w:p w14:paraId="4803E847"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r w:rsidRPr="00ED368A">
              <w:rPr>
                <w:rFonts w:ascii="Times New Roman" w:eastAsia="Times New Roman" w:hAnsi="Times New Roman" w:cs="Times New Roman"/>
                <w:color w:val="000000"/>
                <w:sz w:val="18"/>
                <w:szCs w:val="18"/>
                <w:lang w:eastAsia="de-DE"/>
              </w:rPr>
              <w:t>Aff - non</w:t>
            </w:r>
          </w:p>
        </w:tc>
        <w:tc>
          <w:tcPr>
            <w:tcW w:w="90" w:type="pct"/>
            <w:tcBorders>
              <w:top w:val="nil"/>
              <w:left w:val="nil"/>
              <w:bottom w:val="nil"/>
              <w:right w:val="nil"/>
            </w:tcBorders>
            <w:shd w:val="clear" w:color="auto" w:fill="auto"/>
            <w:vAlign w:val="center"/>
            <w:hideMark/>
          </w:tcPr>
          <w:p w14:paraId="58F2D969"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p>
        </w:tc>
        <w:tc>
          <w:tcPr>
            <w:tcW w:w="293" w:type="pct"/>
            <w:tcBorders>
              <w:top w:val="nil"/>
              <w:left w:val="nil"/>
              <w:bottom w:val="single" w:sz="4" w:space="0" w:color="auto"/>
              <w:right w:val="nil"/>
            </w:tcBorders>
            <w:shd w:val="clear" w:color="auto" w:fill="auto"/>
            <w:vAlign w:val="center"/>
            <w:hideMark/>
          </w:tcPr>
          <w:p w14:paraId="778B8761"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r w:rsidRPr="00ED368A">
              <w:rPr>
                <w:rFonts w:ascii="Times New Roman" w:eastAsia="Times New Roman" w:hAnsi="Times New Roman" w:cs="Times New Roman"/>
                <w:color w:val="000000"/>
                <w:sz w:val="18"/>
                <w:szCs w:val="18"/>
                <w:lang w:eastAsia="de-DE"/>
              </w:rPr>
              <w:t>Per - non</w:t>
            </w:r>
          </w:p>
        </w:tc>
        <w:tc>
          <w:tcPr>
            <w:tcW w:w="91" w:type="pct"/>
            <w:tcBorders>
              <w:top w:val="nil"/>
              <w:left w:val="nil"/>
              <w:bottom w:val="nil"/>
              <w:right w:val="nil"/>
            </w:tcBorders>
            <w:shd w:val="clear" w:color="auto" w:fill="auto"/>
            <w:vAlign w:val="center"/>
            <w:hideMark/>
          </w:tcPr>
          <w:p w14:paraId="3ED58634"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p>
        </w:tc>
        <w:tc>
          <w:tcPr>
            <w:tcW w:w="294" w:type="pct"/>
            <w:tcBorders>
              <w:top w:val="nil"/>
              <w:left w:val="nil"/>
              <w:bottom w:val="single" w:sz="4" w:space="0" w:color="auto"/>
              <w:right w:val="nil"/>
            </w:tcBorders>
            <w:shd w:val="clear" w:color="auto" w:fill="auto"/>
            <w:vAlign w:val="center"/>
            <w:hideMark/>
          </w:tcPr>
          <w:p w14:paraId="208A5D5F"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r w:rsidRPr="00ED368A">
              <w:rPr>
                <w:rFonts w:ascii="Times New Roman" w:eastAsia="Times New Roman" w:hAnsi="Times New Roman" w:cs="Times New Roman"/>
                <w:color w:val="000000"/>
                <w:sz w:val="18"/>
                <w:szCs w:val="18"/>
                <w:lang w:eastAsia="de-DE"/>
              </w:rPr>
              <w:t>Per - Aff</w:t>
            </w:r>
          </w:p>
        </w:tc>
        <w:tc>
          <w:tcPr>
            <w:tcW w:w="91" w:type="pct"/>
            <w:tcBorders>
              <w:top w:val="nil"/>
              <w:left w:val="nil"/>
              <w:bottom w:val="nil"/>
              <w:right w:val="nil"/>
            </w:tcBorders>
            <w:shd w:val="clear" w:color="auto" w:fill="auto"/>
            <w:noWrap/>
            <w:vAlign w:val="center"/>
            <w:hideMark/>
          </w:tcPr>
          <w:p w14:paraId="772CCF3D"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p>
        </w:tc>
        <w:tc>
          <w:tcPr>
            <w:tcW w:w="292" w:type="pct"/>
            <w:tcBorders>
              <w:top w:val="nil"/>
              <w:left w:val="nil"/>
              <w:bottom w:val="single" w:sz="4" w:space="0" w:color="auto"/>
              <w:right w:val="nil"/>
            </w:tcBorders>
            <w:shd w:val="clear" w:color="auto" w:fill="auto"/>
            <w:vAlign w:val="center"/>
            <w:hideMark/>
          </w:tcPr>
          <w:p w14:paraId="0D174D2D"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r w:rsidRPr="00ED368A">
              <w:rPr>
                <w:rFonts w:ascii="Times New Roman" w:eastAsia="Times New Roman" w:hAnsi="Times New Roman" w:cs="Times New Roman"/>
                <w:color w:val="000000"/>
                <w:sz w:val="18"/>
                <w:szCs w:val="18"/>
                <w:lang w:eastAsia="de-DE"/>
              </w:rPr>
              <w:t>Aff - non</w:t>
            </w:r>
          </w:p>
        </w:tc>
        <w:tc>
          <w:tcPr>
            <w:tcW w:w="91" w:type="pct"/>
            <w:tcBorders>
              <w:top w:val="nil"/>
              <w:left w:val="nil"/>
              <w:bottom w:val="nil"/>
              <w:right w:val="nil"/>
            </w:tcBorders>
            <w:shd w:val="clear" w:color="auto" w:fill="auto"/>
            <w:vAlign w:val="center"/>
            <w:hideMark/>
          </w:tcPr>
          <w:p w14:paraId="51F86E1F"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p>
        </w:tc>
        <w:tc>
          <w:tcPr>
            <w:tcW w:w="292" w:type="pct"/>
            <w:tcBorders>
              <w:top w:val="nil"/>
              <w:left w:val="nil"/>
              <w:bottom w:val="single" w:sz="4" w:space="0" w:color="auto"/>
              <w:right w:val="nil"/>
            </w:tcBorders>
            <w:shd w:val="clear" w:color="auto" w:fill="auto"/>
            <w:vAlign w:val="center"/>
            <w:hideMark/>
          </w:tcPr>
          <w:p w14:paraId="42A56CA2"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r w:rsidRPr="00ED368A">
              <w:rPr>
                <w:rFonts w:ascii="Times New Roman" w:eastAsia="Times New Roman" w:hAnsi="Times New Roman" w:cs="Times New Roman"/>
                <w:color w:val="000000"/>
                <w:sz w:val="18"/>
                <w:szCs w:val="18"/>
                <w:lang w:eastAsia="de-DE"/>
              </w:rPr>
              <w:t>Per - non</w:t>
            </w:r>
          </w:p>
        </w:tc>
        <w:tc>
          <w:tcPr>
            <w:tcW w:w="91" w:type="pct"/>
            <w:tcBorders>
              <w:top w:val="nil"/>
              <w:left w:val="nil"/>
              <w:bottom w:val="nil"/>
              <w:right w:val="nil"/>
            </w:tcBorders>
            <w:shd w:val="clear" w:color="auto" w:fill="auto"/>
            <w:vAlign w:val="center"/>
            <w:hideMark/>
          </w:tcPr>
          <w:p w14:paraId="5F4566BB"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p>
        </w:tc>
        <w:tc>
          <w:tcPr>
            <w:tcW w:w="295" w:type="pct"/>
            <w:tcBorders>
              <w:top w:val="nil"/>
              <w:left w:val="nil"/>
              <w:bottom w:val="single" w:sz="4" w:space="0" w:color="auto"/>
              <w:right w:val="nil"/>
            </w:tcBorders>
            <w:shd w:val="clear" w:color="auto" w:fill="auto"/>
            <w:vAlign w:val="center"/>
            <w:hideMark/>
          </w:tcPr>
          <w:p w14:paraId="0482F2A6"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r w:rsidRPr="00ED368A">
              <w:rPr>
                <w:rFonts w:ascii="Times New Roman" w:eastAsia="Times New Roman" w:hAnsi="Times New Roman" w:cs="Times New Roman"/>
                <w:color w:val="000000"/>
                <w:sz w:val="18"/>
                <w:szCs w:val="18"/>
                <w:lang w:eastAsia="de-DE"/>
              </w:rPr>
              <w:t>Per - Aff</w:t>
            </w:r>
          </w:p>
        </w:tc>
      </w:tr>
      <w:tr w:rsidR="00A237B6" w:rsidRPr="00ED368A" w14:paraId="3AE411D9" w14:textId="77777777" w:rsidTr="009A32FA">
        <w:trPr>
          <w:trHeight w:val="283"/>
        </w:trPr>
        <w:tc>
          <w:tcPr>
            <w:tcW w:w="538" w:type="pct"/>
            <w:vMerge w:val="restart"/>
            <w:tcBorders>
              <w:top w:val="nil"/>
              <w:left w:val="nil"/>
              <w:right w:val="nil"/>
            </w:tcBorders>
            <w:shd w:val="clear" w:color="auto" w:fill="auto"/>
            <w:vAlign w:val="center"/>
            <w:hideMark/>
          </w:tcPr>
          <w:p w14:paraId="4EC74E3A"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r w:rsidRPr="00ED368A">
              <w:rPr>
                <w:rFonts w:ascii="Times New Roman" w:eastAsia="Times New Roman" w:hAnsi="Times New Roman" w:cs="Times New Roman"/>
                <w:color w:val="000000"/>
                <w:sz w:val="18"/>
                <w:szCs w:val="18"/>
                <w:lang w:eastAsia="de-DE"/>
              </w:rPr>
              <w:t xml:space="preserve">Positive Reinter-pretation </w:t>
            </w:r>
          </w:p>
        </w:tc>
        <w:tc>
          <w:tcPr>
            <w:tcW w:w="189" w:type="pct"/>
            <w:tcBorders>
              <w:top w:val="nil"/>
              <w:left w:val="nil"/>
              <w:bottom w:val="nil"/>
              <w:right w:val="nil"/>
            </w:tcBorders>
            <w:shd w:val="clear" w:color="auto" w:fill="auto"/>
            <w:vAlign w:val="center"/>
            <w:hideMark/>
          </w:tcPr>
          <w:p w14:paraId="4F10EDA6"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r w:rsidRPr="00ED368A">
              <w:rPr>
                <w:rFonts w:ascii="Times New Roman" w:eastAsia="Times New Roman" w:hAnsi="Times New Roman" w:cs="Times New Roman"/>
                <w:i/>
                <w:iCs/>
                <w:color w:val="000000"/>
                <w:sz w:val="18"/>
                <w:szCs w:val="18"/>
                <w:lang w:eastAsia="de-DE"/>
              </w:rPr>
              <w:t>β</w:t>
            </w:r>
            <w:r w:rsidRPr="00ED368A">
              <w:rPr>
                <w:rFonts w:ascii="Times New Roman" w:eastAsia="Times New Roman" w:hAnsi="Times New Roman" w:cs="Times New Roman"/>
                <w:color w:val="000000"/>
                <w:sz w:val="18"/>
                <w:szCs w:val="18"/>
                <w:lang w:eastAsia="de-DE"/>
              </w:rPr>
              <w:t xml:space="preserve"> </w:t>
            </w:r>
          </w:p>
        </w:tc>
        <w:tc>
          <w:tcPr>
            <w:tcW w:w="125" w:type="pct"/>
            <w:tcBorders>
              <w:top w:val="nil"/>
              <w:left w:val="nil"/>
              <w:right w:val="nil"/>
            </w:tcBorders>
            <w:shd w:val="clear" w:color="auto" w:fill="auto"/>
            <w:vAlign w:val="center"/>
            <w:hideMark/>
          </w:tcPr>
          <w:p w14:paraId="5779C654"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p>
        </w:tc>
        <w:tc>
          <w:tcPr>
            <w:tcW w:w="290" w:type="pct"/>
            <w:tcBorders>
              <w:top w:val="nil"/>
              <w:left w:val="nil"/>
              <w:right w:val="nil"/>
            </w:tcBorders>
            <w:shd w:val="clear" w:color="auto" w:fill="auto"/>
            <w:noWrap/>
            <w:vAlign w:val="center"/>
            <w:hideMark/>
          </w:tcPr>
          <w:p w14:paraId="75BA7A3A"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0.20</w:t>
            </w:r>
          </w:p>
        </w:tc>
        <w:tc>
          <w:tcPr>
            <w:tcW w:w="89" w:type="pct"/>
            <w:tcBorders>
              <w:top w:val="nil"/>
              <w:left w:val="nil"/>
              <w:right w:val="nil"/>
            </w:tcBorders>
            <w:shd w:val="clear" w:color="auto" w:fill="auto"/>
            <w:vAlign w:val="center"/>
            <w:hideMark/>
          </w:tcPr>
          <w:p w14:paraId="0DEFEAA0"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p>
        </w:tc>
        <w:tc>
          <w:tcPr>
            <w:tcW w:w="292" w:type="pct"/>
            <w:tcBorders>
              <w:top w:val="nil"/>
              <w:left w:val="nil"/>
              <w:right w:val="nil"/>
            </w:tcBorders>
            <w:shd w:val="clear" w:color="auto" w:fill="auto"/>
            <w:noWrap/>
            <w:vAlign w:val="center"/>
          </w:tcPr>
          <w:p w14:paraId="4808B0CD"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hAnsi="Times New Roman" w:cs="Times New Roman"/>
                <w:sz w:val="18"/>
              </w:rPr>
              <w:t>0.06</w:t>
            </w:r>
          </w:p>
        </w:tc>
        <w:tc>
          <w:tcPr>
            <w:tcW w:w="91" w:type="pct"/>
            <w:tcBorders>
              <w:top w:val="nil"/>
              <w:left w:val="nil"/>
              <w:right w:val="nil"/>
            </w:tcBorders>
            <w:vAlign w:val="center"/>
          </w:tcPr>
          <w:p w14:paraId="1073768D"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single" w:sz="4" w:space="0" w:color="auto"/>
              <w:left w:val="nil"/>
              <w:right w:val="nil"/>
            </w:tcBorders>
            <w:vAlign w:val="center"/>
          </w:tcPr>
          <w:p w14:paraId="3897BD0A" w14:textId="77777777" w:rsidR="009A32FA" w:rsidRPr="00ED368A" w:rsidRDefault="009A32FA" w:rsidP="009A32FA">
            <w:pPr>
              <w:spacing w:after="0" w:line="240" w:lineRule="auto"/>
              <w:jc w:val="center"/>
              <w:rPr>
                <w:rFonts w:ascii="Times New Roman" w:hAnsi="Times New Roman" w:cs="Times New Roman"/>
                <w:sz w:val="18"/>
              </w:rPr>
            </w:pPr>
            <w:r w:rsidRPr="00ED368A">
              <w:rPr>
                <w:rFonts w:ascii="Times New Roman" w:hAnsi="Times New Roman" w:cs="Times New Roman"/>
                <w:sz w:val="18"/>
              </w:rPr>
              <w:t>0.17</w:t>
            </w:r>
          </w:p>
        </w:tc>
        <w:tc>
          <w:tcPr>
            <w:tcW w:w="91" w:type="pct"/>
            <w:tcBorders>
              <w:top w:val="nil"/>
              <w:left w:val="nil"/>
              <w:right w:val="nil"/>
            </w:tcBorders>
            <w:shd w:val="clear" w:color="auto" w:fill="auto"/>
            <w:vAlign w:val="center"/>
          </w:tcPr>
          <w:p w14:paraId="303BFCDA" w14:textId="77777777" w:rsidR="009A32FA" w:rsidRPr="00ED368A" w:rsidRDefault="009A32FA" w:rsidP="009A32FA">
            <w:pPr>
              <w:spacing w:after="0" w:line="240" w:lineRule="auto"/>
              <w:jc w:val="center"/>
              <w:rPr>
                <w:rFonts w:ascii="Times New Roman" w:hAnsi="Times New Roman" w:cs="Times New Roman"/>
                <w:sz w:val="18"/>
              </w:rPr>
            </w:pPr>
          </w:p>
        </w:tc>
        <w:tc>
          <w:tcPr>
            <w:tcW w:w="325" w:type="pct"/>
            <w:tcBorders>
              <w:top w:val="nil"/>
              <w:left w:val="nil"/>
              <w:right w:val="nil"/>
            </w:tcBorders>
            <w:shd w:val="clear" w:color="auto" w:fill="auto"/>
            <w:noWrap/>
            <w:vAlign w:val="center"/>
          </w:tcPr>
          <w:p w14:paraId="08601755" w14:textId="77777777" w:rsidR="009A32FA" w:rsidRPr="00ED368A" w:rsidRDefault="009A32FA" w:rsidP="009A32FA">
            <w:pPr>
              <w:spacing w:after="0" w:line="240" w:lineRule="auto"/>
              <w:jc w:val="center"/>
              <w:rPr>
                <w:rFonts w:ascii="Times New Roman" w:hAnsi="Times New Roman" w:cs="Times New Roman"/>
                <w:sz w:val="18"/>
              </w:rPr>
            </w:pPr>
            <w:r w:rsidRPr="00ED368A">
              <w:rPr>
                <w:rFonts w:ascii="Times New Roman" w:hAnsi="Times New Roman" w:cs="Times New Roman"/>
                <w:sz w:val="18"/>
              </w:rPr>
              <w:t>-0.15</w:t>
            </w:r>
          </w:p>
        </w:tc>
        <w:tc>
          <w:tcPr>
            <w:tcW w:w="83" w:type="pct"/>
            <w:tcBorders>
              <w:top w:val="nil"/>
              <w:left w:val="nil"/>
              <w:right w:val="nil"/>
            </w:tcBorders>
            <w:vAlign w:val="center"/>
          </w:tcPr>
          <w:p w14:paraId="696BCD13" w14:textId="77777777" w:rsidR="009A32FA" w:rsidRPr="00ED368A" w:rsidRDefault="009A32FA" w:rsidP="009A32FA">
            <w:pPr>
              <w:spacing w:after="0" w:line="240" w:lineRule="auto"/>
              <w:jc w:val="center"/>
              <w:rPr>
                <w:rFonts w:ascii="Times New Roman" w:hAnsi="Times New Roman" w:cs="Times New Roman"/>
                <w:sz w:val="18"/>
              </w:rPr>
            </w:pPr>
          </w:p>
        </w:tc>
        <w:tc>
          <w:tcPr>
            <w:tcW w:w="297" w:type="pct"/>
            <w:tcBorders>
              <w:top w:val="single" w:sz="4" w:space="0" w:color="auto"/>
              <w:left w:val="nil"/>
              <w:right w:val="nil"/>
            </w:tcBorders>
            <w:vAlign w:val="center"/>
          </w:tcPr>
          <w:p w14:paraId="67A750C1" w14:textId="1663F4F3" w:rsidR="009A32FA" w:rsidRPr="00ED368A" w:rsidRDefault="009A32FA" w:rsidP="00D417B2">
            <w:pPr>
              <w:spacing w:after="0" w:line="240" w:lineRule="auto"/>
              <w:jc w:val="center"/>
              <w:rPr>
                <w:rFonts w:ascii="Times New Roman" w:hAnsi="Times New Roman" w:cs="Times New Roman"/>
                <w:sz w:val="18"/>
              </w:rPr>
            </w:pPr>
            <w:r w:rsidRPr="00ED368A">
              <w:rPr>
                <w:rFonts w:ascii="Times New Roman" w:hAnsi="Times New Roman" w:cs="Times New Roman"/>
                <w:sz w:val="18"/>
              </w:rPr>
              <w:t>-0.</w:t>
            </w:r>
            <w:r w:rsidR="00D417B2" w:rsidRPr="00ED368A">
              <w:rPr>
                <w:rFonts w:ascii="Times New Roman" w:hAnsi="Times New Roman" w:cs="Times New Roman"/>
                <w:sz w:val="18"/>
              </w:rPr>
              <w:t>0</w:t>
            </w:r>
            <w:r w:rsidR="00D417B2">
              <w:rPr>
                <w:rFonts w:ascii="Times New Roman" w:hAnsi="Times New Roman" w:cs="Times New Roman"/>
                <w:sz w:val="18"/>
              </w:rPr>
              <w:t>4</w:t>
            </w:r>
          </w:p>
        </w:tc>
        <w:tc>
          <w:tcPr>
            <w:tcW w:w="84" w:type="pct"/>
            <w:tcBorders>
              <w:top w:val="nil"/>
              <w:left w:val="nil"/>
              <w:right w:val="nil"/>
            </w:tcBorders>
            <w:shd w:val="clear" w:color="auto" w:fill="auto"/>
            <w:vAlign w:val="center"/>
            <w:hideMark/>
          </w:tcPr>
          <w:p w14:paraId="18D1E9D0"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right w:val="nil"/>
            </w:tcBorders>
            <w:shd w:val="clear" w:color="auto" w:fill="auto"/>
            <w:noWrap/>
            <w:vAlign w:val="center"/>
            <w:hideMark/>
          </w:tcPr>
          <w:p w14:paraId="4803810A"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0.17</w:t>
            </w:r>
          </w:p>
        </w:tc>
        <w:tc>
          <w:tcPr>
            <w:tcW w:w="90" w:type="pct"/>
            <w:tcBorders>
              <w:top w:val="nil"/>
              <w:left w:val="nil"/>
              <w:right w:val="nil"/>
            </w:tcBorders>
            <w:shd w:val="clear" w:color="auto" w:fill="auto"/>
            <w:vAlign w:val="center"/>
            <w:hideMark/>
          </w:tcPr>
          <w:p w14:paraId="497A4A7A"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right w:val="nil"/>
            </w:tcBorders>
            <w:shd w:val="clear" w:color="auto" w:fill="auto"/>
            <w:noWrap/>
            <w:vAlign w:val="center"/>
            <w:hideMark/>
          </w:tcPr>
          <w:p w14:paraId="73880F19"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0.12</w:t>
            </w:r>
          </w:p>
        </w:tc>
        <w:tc>
          <w:tcPr>
            <w:tcW w:w="91" w:type="pct"/>
            <w:tcBorders>
              <w:top w:val="nil"/>
              <w:left w:val="nil"/>
              <w:right w:val="nil"/>
            </w:tcBorders>
            <w:shd w:val="clear" w:color="auto" w:fill="auto"/>
            <w:vAlign w:val="center"/>
            <w:hideMark/>
          </w:tcPr>
          <w:p w14:paraId="45B817AF"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4" w:type="pct"/>
            <w:tcBorders>
              <w:top w:val="nil"/>
              <w:left w:val="nil"/>
              <w:right w:val="nil"/>
            </w:tcBorders>
            <w:shd w:val="clear" w:color="auto" w:fill="auto"/>
            <w:noWrap/>
            <w:vAlign w:val="center"/>
            <w:hideMark/>
          </w:tcPr>
          <w:p w14:paraId="42717A1A"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-0.05</w:t>
            </w:r>
          </w:p>
        </w:tc>
        <w:tc>
          <w:tcPr>
            <w:tcW w:w="91" w:type="pct"/>
            <w:tcBorders>
              <w:top w:val="nil"/>
              <w:left w:val="nil"/>
              <w:right w:val="nil"/>
            </w:tcBorders>
            <w:shd w:val="clear" w:color="auto" w:fill="auto"/>
            <w:noWrap/>
            <w:vAlign w:val="center"/>
            <w:hideMark/>
          </w:tcPr>
          <w:p w14:paraId="16661602"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right w:val="nil"/>
            </w:tcBorders>
            <w:shd w:val="clear" w:color="auto" w:fill="auto"/>
            <w:noWrap/>
            <w:vAlign w:val="center"/>
            <w:hideMark/>
          </w:tcPr>
          <w:p w14:paraId="6567070B"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0.02</w:t>
            </w:r>
          </w:p>
        </w:tc>
        <w:tc>
          <w:tcPr>
            <w:tcW w:w="91" w:type="pct"/>
            <w:tcBorders>
              <w:top w:val="nil"/>
              <w:left w:val="nil"/>
              <w:right w:val="nil"/>
            </w:tcBorders>
            <w:shd w:val="clear" w:color="auto" w:fill="auto"/>
            <w:vAlign w:val="center"/>
            <w:hideMark/>
          </w:tcPr>
          <w:p w14:paraId="3C86134D"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right w:val="nil"/>
            </w:tcBorders>
            <w:shd w:val="clear" w:color="auto" w:fill="auto"/>
            <w:noWrap/>
            <w:vAlign w:val="center"/>
            <w:hideMark/>
          </w:tcPr>
          <w:p w14:paraId="7E9F56CC"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0.06</w:t>
            </w:r>
          </w:p>
        </w:tc>
        <w:tc>
          <w:tcPr>
            <w:tcW w:w="91" w:type="pct"/>
            <w:tcBorders>
              <w:top w:val="nil"/>
              <w:left w:val="nil"/>
              <w:right w:val="nil"/>
            </w:tcBorders>
            <w:shd w:val="clear" w:color="auto" w:fill="auto"/>
            <w:vAlign w:val="center"/>
            <w:hideMark/>
          </w:tcPr>
          <w:p w14:paraId="41D1CA8B"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5" w:type="pct"/>
            <w:tcBorders>
              <w:top w:val="nil"/>
              <w:left w:val="nil"/>
              <w:right w:val="nil"/>
            </w:tcBorders>
            <w:shd w:val="clear" w:color="auto" w:fill="auto"/>
            <w:noWrap/>
            <w:vAlign w:val="center"/>
            <w:hideMark/>
          </w:tcPr>
          <w:p w14:paraId="285408D8" w14:textId="13B8BA43" w:rsidR="009A32FA" w:rsidRPr="00ED368A" w:rsidRDefault="009A32FA" w:rsidP="00D417B2">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w:t>
            </w:r>
            <w:r w:rsidR="00D417B2" w:rsidRPr="00ED368A">
              <w:rPr>
                <w:rFonts w:ascii="Times New Roman" w:hAnsi="Times New Roman" w:cs="Times New Roman"/>
                <w:sz w:val="18"/>
              </w:rPr>
              <w:t>0</w:t>
            </w:r>
            <w:r w:rsidR="00D417B2">
              <w:rPr>
                <w:rFonts w:ascii="Times New Roman" w:hAnsi="Times New Roman" w:cs="Times New Roman"/>
                <w:sz w:val="18"/>
              </w:rPr>
              <w:t>4</w:t>
            </w:r>
          </w:p>
        </w:tc>
      </w:tr>
      <w:tr w:rsidR="009A0F85" w:rsidRPr="00ED368A" w14:paraId="522350A2" w14:textId="77777777" w:rsidTr="009A32FA">
        <w:trPr>
          <w:trHeight w:val="283"/>
        </w:trPr>
        <w:tc>
          <w:tcPr>
            <w:tcW w:w="538" w:type="pct"/>
            <w:vMerge/>
            <w:tcBorders>
              <w:left w:val="nil"/>
              <w:right w:val="nil"/>
            </w:tcBorders>
            <w:shd w:val="clear" w:color="auto" w:fill="auto"/>
            <w:vAlign w:val="center"/>
          </w:tcPr>
          <w:p w14:paraId="5A8D8154"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p>
        </w:tc>
        <w:tc>
          <w:tcPr>
            <w:tcW w:w="189" w:type="pct"/>
            <w:tcBorders>
              <w:top w:val="nil"/>
              <w:left w:val="nil"/>
              <w:bottom w:val="nil"/>
              <w:right w:val="nil"/>
            </w:tcBorders>
            <w:shd w:val="clear" w:color="auto" w:fill="auto"/>
            <w:vAlign w:val="center"/>
          </w:tcPr>
          <w:p w14:paraId="01A76902"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r w:rsidRPr="00ED368A">
              <w:rPr>
                <w:rFonts w:ascii="Times New Roman" w:eastAsia="Times New Roman" w:hAnsi="Times New Roman" w:cs="Times New Roman"/>
                <w:color w:val="000000"/>
                <w:sz w:val="18"/>
                <w:szCs w:val="18"/>
                <w:lang w:eastAsia="de-DE"/>
              </w:rPr>
              <w:t>SE</w:t>
            </w:r>
          </w:p>
        </w:tc>
        <w:tc>
          <w:tcPr>
            <w:tcW w:w="125" w:type="pct"/>
            <w:tcBorders>
              <w:left w:val="nil"/>
              <w:bottom w:val="nil"/>
              <w:right w:val="nil"/>
            </w:tcBorders>
            <w:shd w:val="clear" w:color="auto" w:fill="auto"/>
            <w:vAlign w:val="center"/>
          </w:tcPr>
          <w:p w14:paraId="0E741E03"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p>
        </w:tc>
        <w:tc>
          <w:tcPr>
            <w:tcW w:w="290" w:type="pct"/>
            <w:tcBorders>
              <w:left w:val="nil"/>
              <w:bottom w:val="nil"/>
              <w:right w:val="nil"/>
            </w:tcBorders>
            <w:shd w:val="clear" w:color="auto" w:fill="auto"/>
            <w:noWrap/>
            <w:vAlign w:val="center"/>
          </w:tcPr>
          <w:p w14:paraId="17B019FB" w14:textId="30CE67B8" w:rsidR="009A32FA" w:rsidRPr="00ED368A" w:rsidRDefault="009A32FA" w:rsidP="00D417B2">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0.</w:t>
            </w:r>
            <w:r w:rsidR="00D417B2" w:rsidRPr="00ED368A">
              <w:rPr>
                <w:rFonts w:ascii="Times New Roman" w:eastAsia="Times New Roman" w:hAnsi="Times New Roman" w:cs="Times New Roman"/>
                <w:color w:val="000000"/>
                <w:sz w:val="18"/>
                <w:szCs w:val="20"/>
                <w:lang w:eastAsia="de-DE"/>
              </w:rPr>
              <w:t>1</w:t>
            </w:r>
            <w:r w:rsidR="00D417B2">
              <w:rPr>
                <w:rFonts w:ascii="Times New Roman" w:eastAsia="Times New Roman" w:hAnsi="Times New Roman" w:cs="Times New Roman"/>
                <w:color w:val="000000"/>
                <w:sz w:val="18"/>
                <w:szCs w:val="20"/>
                <w:lang w:eastAsia="de-DE"/>
              </w:rPr>
              <w:t>1</w:t>
            </w:r>
          </w:p>
        </w:tc>
        <w:tc>
          <w:tcPr>
            <w:tcW w:w="89" w:type="pct"/>
            <w:tcBorders>
              <w:left w:val="nil"/>
              <w:bottom w:val="nil"/>
              <w:right w:val="nil"/>
            </w:tcBorders>
            <w:shd w:val="clear" w:color="auto" w:fill="auto"/>
            <w:vAlign w:val="center"/>
          </w:tcPr>
          <w:p w14:paraId="59E17CB3"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p>
        </w:tc>
        <w:tc>
          <w:tcPr>
            <w:tcW w:w="292" w:type="pct"/>
            <w:tcBorders>
              <w:left w:val="nil"/>
              <w:bottom w:val="nil"/>
              <w:right w:val="nil"/>
            </w:tcBorders>
            <w:shd w:val="clear" w:color="auto" w:fill="auto"/>
            <w:noWrap/>
            <w:vAlign w:val="center"/>
          </w:tcPr>
          <w:p w14:paraId="3A79BE4D"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r w:rsidRPr="00ED368A">
              <w:rPr>
                <w:rFonts w:ascii="Times New Roman" w:hAnsi="Times New Roman" w:cs="Times New Roman"/>
                <w:sz w:val="18"/>
              </w:rPr>
              <w:t>0.11</w:t>
            </w:r>
          </w:p>
        </w:tc>
        <w:tc>
          <w:tcPr>
            <w:tcW w:w="91" w:type="pct"/>
            <w:tcBorders>
              <w:left w:val="nil"/>
              <w:bottom w:val="nil"/>
              <w:right w:val="nil"/>
            </w:tcBorders>
            <w:vAlign w:val="center"/>
          </w:tcPr>
          <w:p w14:paraId="6B8654E8"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left w:val="nil"/>
              <w:bottom w:val="nil"/>
              <w:right w:val="nil"/>
            </w:tcBorders>
            <w:vAlign w:val="center"/>
          </w:tcPr>
          <w:p w14:paraId="1B742652" w14:textId="77777777" w:rsidR="009A32FA" w:rsidRPr="00ED368A" w:rsidRDefault="009A32FA" w:rsidP="009A32FA">
            <w:pPr>
              <w:spacing w:after="0" w:line="240" w:lineRule="auto"/>
              <w:jc w:val="center"/>
              <w:rPr>
                <w:rFonts w:ascii="Times New Roman" w:hAnsi="Times New Roman" w:cs="Times New Roman"/>
                <w:sz w:val="18"/>
              </w:rPr>
            </w:pPr>
            <w:r w:rsidRPr="00ED368A">
              <w:rPr>
                <w:rFonts w:ascii="Times New Roman" w:hAnsi="Times New Roman" w:cs="Times New Roman"/>
                <w:sz w:val="18"/>
              </w:rPr>
              <w:t>0.11</w:t>
            </w:r>
          </w:p>
        </w:tc>
        <w:tc>
          <w:tcPr>
            <w:tcW w:w="91" w:type="pct"/>
            <w:tcBorders>
              <w:left w:val="nil"/>
              <w:bottom w:val="nil"/>
              <w:right w:val="nil"/>
            </w:tcBorders>
            <w:shd w:val="clear" w:color="auto" w:fill="auto"/>
            <w:vAlign w:val="center"/>
          </w:tcPr>
          <w:p w14:paraId="51EEC9C4" w14:textId="77777777" w:rsidR="009A32FA" w:rsidRPr="00ED368A" w:rsidRDefault="009A32FA" w:rsidP="009A32FA">
            <w:pPr>
              <w:spacing w:after="0" w:line="240" w:lineRule="auto"/>
              <w:jc w:val="center"/>
              <w:rPr>
                <w:rFonts w:ascii="Times New Roman" w:hAnsi="Times New Roman" w:cs="Times New Roman"/>
                <w:sz w:val="18"/>
              </w:rPr>
            </w:pPr>
          </w:p>
        </w:tc>
        <w:tc>
          <w:tcPr>
            <w:tcW w:w="325" w:type="pct"/>
            <w:tcBorders>
              <w:left w:val="nil"/>
              <w:bottom w:val="nil"/>
              <w:right w:val="nil"/>
            </w:tcBorders>
            <w:shd w:val="clear" w:color="auto" w:fill="auto"/>
            <w:noWrap/>
            <w:vAlign w:val="center"/>
          </w:tcPr>
          <w:p w14:paraId="50BF43F6" w14:textId="77777777" w:rsidR="009A32FA" w:rsidRPr="00ED368A" w:rsidRDefault="009A32FA" w:rsidP="009A32FA">
            <w:pPr>
              <w:spacing w:after="0" w:line="240" w:lineRule="auto"/>
              <w:jc w:val="center"/>
              <w:rPr>
                <w:rFonts w:ascii="Times New Roman" w:hAnsi="Times New Roman" w:cs="Times New Roman"/>
                <w:sz w:val="18"/>
              </w:rPr>
            </w:pPr>
            <w:r w:rsidRPr="00ED368A">
              <w:rPr>
                <w:rFonts w:ascii="Times New Roman" w:hAnsi="Times New Roman" w:cs="Times New Roman"/>
                <w:sz w:val="18"/>
              </w:rPr>
              <w:t>0.11</w:t>
            </w:r>
          </w:p>
        </w:tc>
        <w:tc>
          <w:tcPr>
            <w:tcW w:w="83" w:type="pct"/>
            <w:tcBorders>
              <w:left w:val="nil"/>
              <w:bottom w:val="nil"/>
              <w:right w:val="nil"/>
            </w:tcBorders>
            <w:vAlign w:val="center"/>
          </w:tcPr>
          <w:p w14:paraId="549F1373" w14:textId="77777777" w:rsidR="009A32FA" w:rsidRPr="00ED368A" w:rsidRDefault="009A32FA" w:rsidP="009A32FA">
            <w:pPr>
              <w:spacing w:after="0" w:line="240" w:lineRule="auto"/>
              <w:jc w:val="center"/>
              <w:rPr>
                <w:rFonts w:ascii="Times New Roman" w:hAnsi="Times New Roman" w:cs="Times New Roman"/>
                <w:sz w:val="18"/>
              </w:rPr>
            </w:pPr>
          </w:p>
        </w:tc>
        <w:tc>
          <w:tcPr>
            <w:tcW w:w="297" w:type="pct"/>
            <w:tcBorders>
              <w:left w:val="nil"/>
              <w:bottom w:val="nil"/>
              <w:right w:val="nil"/>
            </w:tcBorders>
            <w:vAlign w:val="center"/>
          </w:tcPr>
          <w:p w14:paraId="75BA0FDF" w14:textId="77777777" w:rsidR="009A32FA" w:rsidRPr="00ED368A" w:rsidRDefault="009A32FA" w:rsidP="009A32FA">
            <w:pPr>
              <w:spacing w:after="0" w:line="240" w:lineRule="auto"/>
              <w:jc w:val="center"/>
              <w:rPr>
                <w:rFonts w:ascii="Times New Roman" w:hAnsi="Times New Roman" w:cs="Times New Roman"/>
                <w:sz w:val="18"/>
              </w:rPr>
            </w:pPr>
            <w:r w:rsidRPr="00ED368A">
              <w:rPr>
                <w:rFonts w:ascii="Times New Roman" w:hAnsi="Times New Roman" w:cs="Times New Roman"/>
                <w:sz w:val="18"/>
              </w:rPr>
              <w:t>0.11</w:t>
            </w:r>
          </w:p>
        </w:tc>
        <w:tc>
          <w:tcPr>
            <w:tcW w:w="84" w:type="pct"/>
            <w:tcBorders>
              <w:left w:val="nil"/>
              <w:bottom w:val="nil"/>
              <w:right w:val="nil"/>
            </w:tcBorders>
            <w:shd w:val="clear" w:color="auto" w:fill="auto"/>
            <w:vAlign w:val="center"/>
          </w:tcPr>
          <w:p w14:paraId="7DFFC9D5"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left w:val="nil"/>
              <w:bottom w:val="nil"/>
              <w:right w:val="nil"/>
            </w:tcBorders>
            <w:shd w:val="clear" w:color="auto" w:fill="auto"/>
            <w:noWrap/>
            <w:vAlign w:val="center"/>
          </w:tcPr>
          <w:p w14:paraId="58EED8E7" w14:textId="77777777" w:rsidR="009A32FA" w:rsidRPr="00ED368A" w:rsidRDefault="009A32FA" w:rsidP="009A32FA">
            <w:pPr>
              <w:spacing w:after="0" w:line="240" w:lineRule="auto"/>
              <w:jc w:val="center"/>
              <w:rPr>
                <w:rFonts w:ascii="Times New Roman" w:hAnsi="Times New Roman" w:cs="Times New Roman"/>
                <w:sz w:val="18"/>
              </w:rPr>
            </w:pPr>
            <w:r w:rsidRPr="00ED368A">
              <w:rPr>
                <w:rFonts w:ascii="Times New Roman" w:hAnsi="Times New Roman" w:cs="Times New Roman"/>
                <w:sz w:val="18"/>
              </w:rPr>
              <w:t>0.11</w:t>
            </w:r>
          </w:p>
        </w:tc>
        <w:tc>
          <w:tcPr>
            <w:tcW w:w="90" w:type="pct"/>
            <w:tcBorders>
              <w:left w:val="nil"/>
              <w:bottom w:val="nil"/>
              <w:right w:val="nil"/>
            </w:tcBorders>
            <w:shd w:val="clear" w:color="auto" w:fill="auto"/>
            <w:vAlign w:val="center"/>
          </w:tcPr>
          <w:p w14:paraId="5E03FEBE"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left w:val="nil"/>
              <w:bottom w:val="nil"/>
              <w:right w:val="nil"/>
            </w:tcBorders>
            <w:shd w:val="clear" w:color="auto" w:fill="auto"/>
            <w:noWrap/>
            <w:vAlign w:val="center"/>
          </w:tcPr>
          <w:p w14:paraId="5A509D48" w14:textId="77777777" w:rsidR="009A32FA" w:rsidRPr="00ED368A" w:rsidRDefault="009A32FA" w:rsidP="009A32FA">
            <w:pPr>
              <w:spacing w:after="0" w:line="240" w:lineRule="auto"/>
              <w:jc w:val="center"/>
              <w:rPr>
                <w:rFonts w:ascii="Times New Roman" w:hAnsi="Times New Roman" w:cs="Times New Roman"/>
                <w:sz w:val="18"/>
              </w:rPr>
            </w:pPr>
            <w:r w:rsidRPr="00ED368A">
              <w:rPr>
                <w:rFonts w:ascii="Times New Roman" w:hAnsi="Times New Roman" w:cs="Times New Roman"/>
                <w:sz w:val="18"/>
              </w:rPr>
              <w:t>0.11</w:t>
            </w:r>
          </w:p>
        </w:tc>
        <w:tc>
          <w:tcPr>
            <w:tcW w:w="91" w:type="pct"/>
            <w:tcBorders>
              <w:left w:val="nil"/>
              <w:bottom w:val="nil"/>
              <w:right w:val="nil"/>
            </w:tcBorders>
            <w:shd w:val="clear" w:color="auto" w:fill="auto"/>
            <w:vAlign w:val="center"/>
          </w:tcPr>
          <w:p w14:paraId="61AEC053"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4" w:type="pct"/>
            <w:tcBorders>
              <w:left w:val="nil"/>
              <w:bottom w:val="nil"/>
              <w:right w:val="nil"/>
            </w:tcBorders>
            <w:shd w:val="clear" w:color="auto" w:fill="auto"/>
            <w:noWrap/>
            <w:vAlign w:val="center"/>
          </w:tcPr>
          <w:p w14:paraId="081522F2" w14:textId="77777777" w:rsidR="009A32FA" w:rsidRPr="00ED368A" w:rsidRDefault="009A32FA" w:rsidP="009A32FA">
            <w:pPr>
              <w:spacing w:after="0" w:line="240" w:lineRule="auto"/>
              <w:jc w:val="center"/>
              <w:rPr>
                <w:rFonts w:ascii="Times New Roman" w:hAnsi="Times New Roman" w:cs="Times New Roman"/>
                <w:sz w:val="18"/>
              </w:rPr>
            </w:pPr>
            <w:r w:rsidRPr="00ED368A">
              <w:rPr>
                <w:rFonts w:ascii="Times New Roman" w:hAnsi="Times New Roman" w:cs="Times New Roman"/>
                <w:sz w:val="18"/>
              </w:rPr>
              <w:t>0.11</w:t>
            </w:r>
          </w:p>
        </w:tc>
        <w:tc>
          <w:tcPr>
            <w:tcW w:w="91" w:type="pct"/>
            <w:tcBorders>
              <w:left w:val="nil"/>
              <w:bottom w:val="nil"/>
              <w:right w:val="nil"/>
            </w:tcBorders>
            <w:shd w:val="clear" w:color="auto" w:fill="auto"/>
            <w:noWrap/>
            <w:vAlign w:val="center"/>
          </w:tcPr>
          <w:p w14:paraId="2DEA5BE2"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left w:val="nil"/>
              <w:bottom w:val="nil"/>
              <w:right w:val="nil"/>
            </w:tcBorders>
            <w:shd w:val="clear" w:color="auto" w:fill="auto"/>
            <w:noWrap/>
            <w:vAlign w:val="center"/>
          </w:tcPr>
          <w:p w14:paraId="12D3A8E6" w14:textId="77777777" w:rsidR="009A32FA" w:rsidRPr="00ED368A" w:rsidRDefault="009A32FA" w:rsidP="009A32FA">
            <w:pPr>
              <w:spacing w:after="0" w:line="240" w:lineRule="auto"/>
              <w:jc w:val="center"/>
              <w:rPr>
                <w:rFonts w:ascii="Times New Roman" w:hAnsi="Times New Roman" w:cs="Times New Roman"/>
                <w:sz w:val="18"/>
              </w:rPr>
            </w:pPr>
            <w:r w:rsidRPr="00ED368A">
              <w:rPr>
                <w:rFonts w:ascii="Times New Roman" w:hAnsi="Times New Roman" w:cs="Times New Roman"/>
                <w:sz w:val="18"/>
              </w:rPr>
              <w:t>0.11</w:t>
            </w:r>
          </w:p>
        </w:tc>
        <w:tc>
          <w:tcPr>
            <w:tcW w:w="91" w:type="pct"/>
            <w:tcBorders>
              <w:left w:val="nil"/>
              <w:bottom w:val="nil"/>
              <w:right w:val="nil"/>
            </w:tcBorders>
            <w:shd w:val="clear" w:color="auto" w:fill="auto"/>
            <w:vAlign w:val="center"/>
          </w:tcPr>
          <w:p w14:paraId="5D033115"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left w:val="nil"/>
              <w:bottom w:val="nil"/>
              <w:right w:val="nil"/>
            </w:tcBorders>
            <w:shd w:val="clear" w:color="auto" w:fill="auto"/>
            <w:noWrap/>
            <w:vAlign w:val="center"/>
          </w:tcPr>
          <w:p w14:paraId="5E7ECEF0" w14:textId="77777777" w:rsidR="009A32FA" w:rsidRPr="00ED368A" w:rsidRDefault="009A32FA" w:rsidP="009A32FA">
            <w:pPr>
              <w:spacing w:after="0" w:line="240" w:lineRule="auto"/>
              <w:jc w:val="center"/>
              <w:rPr>
                <w:rFonts w:ascii="Times New Roman" w:hAnsi="Times New Roman" w:cs="Times New Roman"/>
                <w:sz w:val="18"/>
              </w:rPr>
            </w:pPr>
            <w:r w:rsidRPr="00ED368A">
              <w:rPr>
                <w:rFonts w:ascii="Times New Roman" w:hAnsi="Times New Roman" w:cs="Times New Roman"/>
                <w:sz w:val="18"/>
              </w:rPr>
              <w:t>0.11</w:t>
            </w:r>
          </w:p>
        </w:tc>
        <w:tc>
          <w:tcPr>
            <w:tcW w:w="91" w:type="pct"/>
            <w:tcBorders>
              <w:left w:val="nil"/>
              <w:bottom w:val="nil"/>
              <w:right w:val="nil"/>
            </w:tcBorders>
            <w:shd w:val="clear" w:color="auto" w:fill="auto"/>
            <w:vAlign w:val="center"/>
          </w:tcPr>
          <w:p w14:paraId="41D5C500"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5" w:type="pct"/>
            <w:tcBorders>
              <w:left w:val="nil"/>
              <w:bottom w:val="nil"/>
              <w:right w:val="nil"/>
            </w:tcBorders>
            <w:shd w:val="clear" w:color="auto" w:fill="auto"/>
            <w:noWrap/>
            <w:vAlign w:val="center"/>
          </w:tcPr>
          <w:p w14:paraId="40F3557C" w14:textId="77777777" w:rsidR="009A32FA" w:rsidRPr="00ED368A" w:rsidRDefault="009A32FA" w:rsidP="009A32FA">
            <w:pPr>
              <w:spacing w:after="0" w:line="240" w:lineRule="auto"/>
              <w:jc w:val="center"/>
              <w:rPr>
                <w:rFonts w:ascii="Times New Roman" w:hAnsi="Times New Roman" w:cs="Times New Roman"/>
                <w:sz w:val="18"/>
              </w:rPr>
            </w:pPr>
            <w:r w:rsidRPr="00ED368A">
              <w:rPr>
                <w:rFonts w:ascii="Times New Roman" w:hAnsi="Times New Roman" w:cs="Times New Roman"/>
                <w:sz w:val="18"/>
              </w:rPr>
              <w:t>0.11</w:t>
            </w:r>
          </w:p>
        </w:tc>
      </w:tr>
      <w:tr w:rsidR="009A0F85" w:rsidRPr="00ED368A" w14:paraId="0F9401FE" w14:textId="77777777" w:rsidTr="009A32FA">
        <w:trPr>
          <w:trHeight w:val="283"/>
        </w:trPr>
        <w:tc>
          <w:tcPr>
            <w:tcW w:w="538" w:type="pct"/>
            <w:vMerge/>
            <w:tcBorders>
              <w:left w:val="nil"/>
              <w:right w:val="nil"/>
            </w:tcBorders>
            <w:vAlign w:val="center"/>
            <w:hideMark/>
          </w:tcPr>
          <w:p w14:paraId="2FD947D8"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p>
        </w:tc>
        <w:tc>
          <w:tcPr>
            <w:tcW w:w="189" w:type="pct"/>
            <w:tcBorders>
              <w:top w:val="nil"/>
              <w:left w:val="nil"/>
              <w:bottom w:val="nil"/>
              <w:right w:val="nil"/>
            </w:tcBorders>
            <w:shd w:val="clear" w:color="auto" w:fill="auto"/>
            <w:vAlign w:val="center"/>
            <w:hideMark/>
          </w:tcPr>
          <w:p w14:paraId="3DA60003"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r w:rsidRPr="00ED368A">
              <w:rPr>
                <w:rFonts w:ascii="Times New Roman" w:eastAsia="Times New Roman" w:hAnsi="Times New Roman" w:cs="Times New Roman"/>
                <w:i/>
                <w:iCs/>
                <w:color w:val="000000"/>
                <w:sz w:val="18"/>
                <w:szCs w:val="18"/>
                <w:lang w:eastAsia="de-DE"/>
              </w:rPr>
              <w:t>Z</w:t>
            </w:r>
          </w:p>
        </w:tc>
        <w:tc>
          <w:tcPr>
            <w:tcW w:w="125" w:type="pct"/>
            <w:tcBorders>
              <w:top w:val="nil"/>
              <w:left w:val="nil"/>
              <w:bottom w:val="nil"/>
              <w:right w:val="nil"/>
            </w:tcBorders>
            <w:shd w:val="clear" w:color="auto" w:fill="auto"/>
            <w:vAlign w:val="center"/>
            <w:hideMark/>
          </w:tcPr>
          <w:p w14:paraId="245B4510"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p>
        </w:tc>
        <w:tc>
          <w:tcPr>
            <w:tcW w:w="290" w:type="pct"/>
            <w:tcBorders>
              <w:top w:val="nil"/>
              <w:left w:val="nil"/>
              <w:bottom w:val="nil"/>
              <w:right w:val="nil"/>
            </w:tcBorders>
            <w:shd w:val="clear" w:color="auto" w:fill="auto"/>
            <w:noWrap/>
            <w:vAlign w:val="center"/>
            <w:hideMark/>
          </w:tcPr>
          <w:p w14:paraId="5C7545B6" w14:textId="796DCD57" w:rsidR="009A32FA" w:rsidRPr="00ED368A" w:rsidRDefault="009A32FA" w:rsidP="00D417B2">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hAnsi="Times New Roman" w:cs="Times New Roman"/>
                <w:sz w:val="18"/>
              </w:rPr>
              <w:t>1.</w:t>
            </w:r>
            <w:r w:rsidR="00D417B2" w:rsidRPr="00ED368A">
              <w:rPr>
                <w:rFonts w:ascii="Times New Roman" w:hAnsi="Times New Roman" w:cs="Times New Roman"/>
                <w:sz w:val="18"/>
              </w:rPr>
              <w:t>9</w:t>
            </w:r>
            <w:r w:rsidR="00D417B2">
              <w:rPr>
                <w:rFonts w:ascii="Times New Roman" w:hAnsi="Times New Roman" w:cs="Times New Roman"/>
                <w:sz w:val="18"/>
              </w:rPr>
              <w:t>0</w:t>
            </w:r>
          </w:p>
        </w:tc>
        <w:tc>
          <w:tcPr>
            <w:tcW w:w="89" w:type="pct"/>
            <w:tcBorders>
              <w:top w:val="nil"/>
              <w:left w:val="nil"/>
              <w:bottom w:val="nil"/>
              <w:right w:val="nil"/>
            </w:tcBorders>
            <w:shd w:val="clear" w:color="auto" w:fill="auto"/>
            <w:vAlign w:val="center"/>
            <w:hideMark/>
          </w:tcPr>
          <w:p w14:paraId="1A003B39"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shd w:val="clear" w:color="auto" w:fill="auto"/>
            <w:noWrap/>
            <w:vAlign w:val="center"/>
          </w:tcPr>
          <w:p w14:paraId="15ECC6F6" w14:textId="046B7819" w:rsidR="009A32FA" w:rsidRPr="00ED368A" w:rsidRDefault="009A32FA" w:rsidP="00D417B2">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0.</w:t>
            </w:r>
            <w:r w:rsidR="00D417B2" w:rsidRPr="00ED368A">
              <w:rPr>
                <w:rFonts w:ascii="Times New Roman" w:eastAsia="Times New Roman" w:hAnsi="Times New Roman" w:cs="Times New Roman"/>
                <w:color w:val="000000"/>
                <w:sz w:val="18"/>
                <w:szCs w:val="20"/>
                <w:lang w:eastAsia="de-DE"/>
              </w:rPr>
              <w:t>5</w:t>
            </w:r>
            <w:r w:rsidR="00D417B2">
              <w:rPr>
                <w:rFonts w:ascii="Times New Roman" w:eastAsia="Times New Roman" w:hAnsi="Times New Roman" w:cs="Times New Roman"/>
                <w:color w:val="000000"/>
                <w:sz w:val="18"/>
                <w:szCs w:val="20"/>
                <w:lang w:eastAsia="de-DE"/>
              </w:rPr>
              <w:t>3</w:t>
            </w:r>
          </w:p>
        </w:tc>
        <w:tc>
          <w:tcPr>
            <w:tcW w:w="91" w:type="pct"/>
            <w:tcBorders>
              <w:top w:val="nil"/>
              <w:left w:val="nil"/>
              <w:bottom w:val="nil"/>
              <w:right w:val="nil"/>
            </w:tcBorders>
            <w:vAlign w:val="center"/>
          </w:tcPr>
          <w:p w14:paraId="37998942"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vAlign w:val="center"/>
          </w:tcPr>
          <w:p w14:paraId="1833842B"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r w:rsidRPr="00ED368A">
              <w:rPr>
                <w:rFonts w:ascii="Times New Roman" w:eastAsia="Times New Roman" w:hAnsi="Times New Roman" w:cs="Times New Roman"/>
                <w:sz w:val="18"/>
                <w:szCs w:val="20"/>
                <w:lang w:eastAsia="de-DE"/>
              </w:rPr>
              <w:t>1.56</w:t>
            </w:r>
          </w:p>
        </w:tc>
        <w:tc>
          <w:tcPr>
            <w:tcW w:w="91" w:type="pct"/>
            <w:tcBorders>
              <w:top w:val="nil"/>
              <w:left w:val="nil"/>
              <w:bottom w:val="nil"/>
              <w:right w:val="nil"/>
            </w:tcBorders>
            <w:shd w:val="clear" w:color="auto" w:fill="auto"/>
            <w:vAlign w:val="center"/>
          </w:tcPr>
          <w:p w14:paraId="0B621B46"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325" w:type="pct"/>
            <w:tcBorders>
              <w:top w:val="nil"/>
              <w:left w:val="nil"/>
              <w:bottom w:val="nil"/>
              <w:right w:val="nil"/>
            </w:tcBorders>
            <w:shd w:val="clear" w:color="auto" w:fill="auto"/>
            <w:noWrap/>
            <w:vAlign w:val="center"/>
          </w:tcPr>
          <w:p w14:paraId="4DBD0201"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-1.31</w:t>
            </w:r>
          </w:p>
        </w:tc>
        <w:tc>
          <w:tcPr>
            <w:tcW w:w="83" w:type="pct"/>
            <w:tcBorders>
              <w:top w:val="nil"/>
              <w:left w:val="nil"/>
              <w:bottom w:val="nil"/>
              <w:right w:val="nil"/>
            </w:tcBorders>
            <w:vAlign w:val="center"/>
          </w:tcPr>
          <w:p w14:paraId="6702B554"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7" w:type="pct"/>
            <w:tcBorders>
              <w:top w:val="nil"/>
              <w:left w:val="nil"/>
              <w:bottom w:val="nil"/>
              <w:right w:val="nil"/>
            </w:tcBorders>
            <w:vAlign w:val="center"/>
          </w:tcPr>
          <w:p w14:paraId="6DF356F7"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eastAsia="Times New Roman" w:hAnsi="Times New Roman" w:cs="Times New Roman"/>
                <w:color w:val="000000"/>
                <w:sz w:val="18"/>
                <w:szCs w:val="18"/>
                <w:lang w:eastAsia="de-DE"/>
              </w:rPr>
              <w:t>-0.34</w:t>
            </w:r>
          </w:p>
        </w:tc>
        <w:tc>
          <w:tcPr>
            <w:tcW w:w="84" w:type="pct"/>
            <w:tcBorders>
              <w:top w:val="nil"/>
              <w:left w:val="nil"/>
              <w:bottom w:val="nil"/>
              <w:right w:val="nil"/>
            </w:tcBorders>
            <w:shd w:val="clear" w:color="auto" w:fill="auto"/>
            <w:vAlign w:val="center"/>
            <w:hideMark/>
          </w:tcPr>
          <w:p w14:paraId="2B5C40CF"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noWrap/>
            <w:vAlign w:val="center"/>
            <w:hideMark/>
          </w:tcPr>
          <w:p w14:paraId="0D2F2170"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1.53</w:t>
            </w:r>
          </w:p>
        </w:tc>
        <w:tc>
          <w:tcPr>
            <w:tcW w:w="90" w:type="pct"/>
            <w:tcBorders>
              <w:top w:val="nil"/>
              <w:left w:val="nil"/>
              <w:bottom w:val="nil"/>
              <w:right w:val="nil"/>
            </w:tcBorders>
            <w:shd w:val="clear" w:color="auto" w:fill="auto"/>
            <w:vAlign w:val="center"/>
            <w:hideMark/>
          </w:tcPr>
          <w:p w14:paraId="6422902A"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noWrap/>
            <w:vAlign w:val="center"/>
            <w:hideMark/>
          </w:tcPr>
          <w:p w14:paraId="1D018A3B"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1.12</w:t>
            </w:r>
          </w:p>
        </w:tc>
        <w:tc>
          <w:tcPr>
            <w:tcW w:w="91" w:type="pct"/>
            <w:tcBorders>
              <w:top w:val="nil"/>
              <w:left w:val="nil"/>
              <w:bottom w:val="nil"/>
              <w:right w:val="nil"/>
            </w:tcBorders>
            <w:shd w:val="clear" w:color="auto" w:fill="auto"/>
            <w:vAlign w:val="center"/>
            <w:hideMark/>
          </w:tcPr>
          <w:p w14:paraId="5F20AD48"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4" w:type="pct"/>
            <w:tcBorders>
              <w:top w:val="nil"/>
              <w:left w:val="nil"/>
              <w:bottom w:val="nil"/>
              <w:right w:val="nil"/>
            </w:tcBorders>
            <w:shd w:val="clear" w:color="auto" w:fill="auto"/>
            <w:noWrap/>
            <w:vAlign w:val="center"/>
            <w:hideMark/>
          </w:tcPr>
          <w:p w14:paraId="03A497AC"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-0.41</w:t>
            </w:r>
          </w:p>
        </w:tc>
        <w:tc>
          <w:tcPr>
            <w:tcW w:w="91" w:type="pct"/>
            <w:tcBorders>
              <w:top w:val="nil"/>
              <w:left w:val="nil"/>
              <w:bottom w:val="nil"/>
              <w:right w:val="nil"/>
            </w:tcBorders>
            <w:shd w:val="clear" w:color="auto" w:fill="auto"/>
            <w:noWrap/>
            <w:vAlign w:val="center"/>
            <w:hideMark/>
          </w:tcPr>
          <w:p w14:paraId="5C5B6644"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noWrap/>
            <w:vAlign w:val="center"/>
            <w:hideMark/>
          </w:tcPr>
          <w:p w14:paraId="396F352A"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0.16</w:t>
            </w:r>
          </w:p>
        </w:tc>
        <w:tc>
          <w:tcPr>
            <w:tcW w:w="91" w:type="pct"/>
            <w:tcBorders>
              <w:top w:val="nil"/>
              <w:left w:val="nil"/>
              <w:bottom w:val="nil"/>
              <w:right w:val="nil"/>
            </w:tcBorders>
            <w:shd w:val="clear" w:color="auto" w:fill="auto"/>
            <w:vAlign w:val="center"/>
            <w:hideMark/>
          </w:tcPr>
          <w:p w14:paraId="7A576CC3"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noWrap/>
            <w:vAlign w:val="center"/>
            <w:hideMark/>
          </w:tcPr>
          <w:p w14:paraId="06F4733F"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0.56</w:t>
            </w:r>
          </w:p>
        </w:tc>
        <w:tc>
          <w:tcPr>
            <w:tcW w:w="91" w:type="pct"/>
            <w:tcBorders>
              <w:top w:val="nil"/>
              <w:left w:val="nil"/>
              <w:bottom w:val="nil"/>
              <w:right w:val="nil"/>
            </w:tcBorders>
            <w:shd w:val="clear" w:color="auto" w:fill="auto"/>
            <w:vAlign w:val="center"/>
            <w:hideMark/>
          </w:tcPr>
          <w:p w14:paraId="6AF5FBD8"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5" w:type="pct"/>
            <w:tcBorders>
              <w:top w:val="nil"/>
              <w:left w:val="nil"/>
              <w:bottom w:val="nil"/>
              <w:right w:val="nil"/>
            </w:tcBorders>
            <w:shd w:val="clear" w:color="auto" w:fill="auto"/>
            <w:noWrap/>
            <w:vAlign w:val="center"/>
            <w:hideMark/>
          </w:tcPr>
          <w:p w14:paraId="79CB8401"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0.40</w:t>
            </w:r>
          </w:p>
        </w:tc>
      </w:tr>
      <w:tr w:rsidR="009A0F85" w:rsidRPr="00ED368A" w14:paraId="3ADBE929" w14:textId="77777777" w:rsidTr="009A32FA">
        <w:trPr>
          <w:trHeight w:val="283"/>
        </w:trPr>
        <w:tc>
          <w:tcPr>
            <w:tcW w:w="538" w:type="pct"/>
            <w:vMerge/>
            <w:tcBorders>
              <w:left w:val="nil"/>
              <w:bottom w:val="nil"/>
              <w:right w:val="nil"/>
            </w:tcBorders>
            <w:vAlign w:val="center"/>
            <w:hideMark/>
          </w:tcPr>
          <w:p w14:paraId="3C1D28D8"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p>
        </w:tc>
        <w:tc>
          <w:tcPr>
            <w:tcW w:w="189" w:type="pct"/>
            <w:tcBorders>
              <w:top w:val="nil"/>
              <w:left w:val="nil"/>
              <w:bottom w:val="nil"/>
              <w:right w:val="nil"/>
            </w:tcBorders>
            <w:shd w:val="clear" w:color="auto" w:fill="auto"/>
            <w:vAlign w:val="bottom"/>
            <w:hideMark/>
          </w:tcPr>
          <w:p w14:paraId="45B4A974"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r w:rsidRPr="00ED368A">
              <w:rPr>
                <w:rFonts w:ascii="Times New Roman" w:eastAsia="Times New Roman" w:hAnsi="Times New Roman" w:cs="Times New Roman"/>
                <w:i/>
                <w:iCs/>
                <w:color w:val="000000"/>
                <w:sz w:val="18"/>
                <w:szCs w:val="18"/>
                <w:lang w:eastAsia="de-DE"/>
              </w:rPr>
              <w:t>p</w:t>
            </w:r>
          </w:p>
        </w:tc>
        <w:tc>
          <w:tcPr>
            <w:tcW w:w="125" w:type="pct"/>
            <w:tcBorders>
              <w:top w:val="nil"/>
              <w:left w:val="nil"/>
              <w:bottom w:val="nil"/>
              <w:right w:val="nil"/>
            </w:tcBorders>
            <w:shd w:val="clear" w:color="auto" w:fill="auto"/>
            <w:vAlign w:val="center"/>
            <w:hideMark/>
          </w:tcPr>
          <w:p w14:paraId="3ED5AFD1"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p>
        </w:tc>
        <w:tc>
          <w:tcPr>
            <w:tcW w:w="290" w:type="pct"/>
            <w:tcBorders>
              <w:top w:val="nil"/>
              <w:left w:val="nil"/>
              <w:bottom w:val="nil"/>
              <w:right w:val="nil"/>
            </w:tcBorders>
            <w:shd w:val="clear" w:color="auto" w:fill="auto"/>
            <w:noWrap/>
            <w:vAlign w:val="center"/>
            <w:hideMark/>
          </w:tcPr>
          <w:p w14:paraId="26C6B540"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sz w:val="18"/>
                <w:szCs w:val="20"/>
                <w:lang w:eastAsia="de-DE"/>
              </w:rPr>
              <w:t>.</w:t>
            </w:r>
            <w:r w:rsidRPr="00ED368A">
              <w:rPr>
                <w:rFonts w:ascii="Times New Roman" w:eastAsia="Times New Roman" w:hAnsi="Times New Roman" w:cs="Times New Roman"/>
                <w:color w:val="000000"/>
                <w:sz w:val="18"/>
                <w:szCs w:val="20"/>
                <w:lang w:eastAsia="de-DE"/>
              </w:rPr>
              <w:t>057</w:t>
            </w:r>
          </w:p>
        </w:tc>
        <w:tc>
          <w:tcPr>
            <w:tcW w:w="89" w:type="pct"/>
            <w:tcBorders>
              <w:top w:val="nil"/>
              <w:left w:val="nil"/>
              <w:bottom w:val="nil"/>
              <w:right w:val="nil"/>
            </w:tcBorders>
            <w:shd w:val="clear" w:color="auto" w:fill="auto"/>
            <w:vAlign w:val="center"/>
            <w:hideMark/>
          </w:tcPr>
          <w:p w14:paraId="3024274D"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shd w:val="clear" w:color="auto" w:fill="auto"/>
            <w:noWrap/>
            <w:vAlign w:val="center"/>
          </w:tcPr>
          <w:p w14:paraId="760480A6"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.600</w:t>
            </w:r>
          </w:p>
        </w:tc>
        <w:tc>
          <w:tcPr>
            <w:tcW w:w="91" w:type="pct"/>
            <w:tcBorders>
              <w:top w:val="nil"/>
              <w:left w:val="nil"/>
              <w:bottom w:val="nil"/>
              <w:right w:val="nil"/>
            </w:tcBorders>
            <w:vAlign w:val="center"/>
          </w:tcPr>
          <w:p w14:paraId="25C84BAE"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vAlign w:val="center"/>
          </w:tcPr>
          <w:p w14:paraId="100C10EE"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r w:rsidRPr="00ED368A">
              <w:rPr>
                <w:rFonts w:ascii="Times New Roman" w:eastAsia="Times New Roman" w:hAnsi="Times New Roman" w:cs="Times New Roman"/>
                <w:sz w:val="18"/>
                <w:szCs w:val="20"/>
                <w:lang w:eastAsia="de-DE"/>
              </w:rPr>
              <w:t>.118</w:t>
            </w:r>
          </w:p>
        </w:tc>
        <w:tc>
          <w:tcPr>
            <w:tcW w:w="91" w:type="pct"/>
            <w:tcBorders>
              <w:top w:val="nil"/>
              <w:left w:val="nil"/>
              <w:bottom w:val="nil"/>
              <w:right w:val="nil"/>
            </w:tcBorders>
            <w:shd w:val="clear" w:color="auto" w:fill="auto"/>
            <w:vAlign w:val="center"/>
          </w:tcPr>
          <w:p w14:paraId="39F22F36"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325" w:type="pct"/>
            <w:tcBorders>
              <w:top w:val="nil"/>
              <w:left w:val="nil"/>
              <w:bottom w:val="nil"/>
              <w:right w:val="nil"/>
            </w:tcBorders>
            <w:shd w:val="clear" w:color="auto" w:fill="auto"/>
            <w:noWrap/>
            <w:vAlign w:val="center"/>
          </w:tcPr>
          <w:p w14:paraId="1B09FFAA"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sz w:val="18"/>
                <w:szCs w:val="20"/>
                <w:lang w:eastAsia="de-DE"/>
              </w:rPr>
              <w:t>.190</w:t>
            </w:r>
          </w:p>
        </w:tc>
        <w:tc>
          <w:tcPr>
            <w:tcW w:w="83" w:type="pct"/>
            <w:tcBorders>
              <w:top w:val="nil"/>
              <w:left w:val="nil"/>
              <w:bottom w:val="nil"/>
              <w:right w:val="nil"/>
            </w:tcBorders>
            <w:vAlign w:val="center"/>
          </w:tcPr>
          <w:p w14:paraId="69A1D673"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7" w:type="pct"/>
            <w:tcBorders>
              <w:top w:val="nil"/>
              <w:left w:val="nil"/>
              <w:bottom w:val="nil"/>
              <w:right w:val="nil"/>
            </w:tcBorders>
            <w:vAlign w:val="center"/>
          </w:tcPr>
          <w:p w14:paraId="00ACF4BD"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eastAsia="Times New Roman" w:hAnsi="Times New Roman" w:cs="Times New Roman"/>
                <w:color w:val="000000"/>
                <w:sz w:val="18"/>
                <w:szCs w:val="18"/>
                <w:lang w:eastAsia="de-DE"/>
              </w:rPr>
              <w:t>.737</w:t>
            </w:r>
          </w:p>
        </w:tc>
        <w:tc>
          <w:tcPr>
            <w:tcW w:w="84" w:type="pct"/>
            <w:tcBorders>
              <w:top w:val="nil"/>
              <w:left w:val="nil"/>
              <w:bottom w:val="nil"/>
              <w:right w:val="nil"/>
            </w:tcBorders>
            <w:shd w:val="clear" w:color="auto" w:fill="auto"/>
            <w:vAlign w:val="center"/>
            <w:hideMark/>
          </w:tcPr>
          <w:p w14:paraId="0635ACE9"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noWrap/>
            <w:vAlign w:val="center"/>
            <w:hideMark/>
          </w:tcPr>
          <w:p w14:paraId="54372D9A"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.126</w:t>
            </w:r>
          </w:p>
        </w:tc>
        <w:tc>
          <w:tcPr>
            <w:tcW w:w="90" w:type="pct"/>
            <w:tcBorders>
              <w:top w:val="nil"/>
              <w:left w:val="nil"/>
              <w:bottom w:val="nil"/>
              <w:right w:val="nil"/>
            </w:tcBorders>
            <w:shd w:val="clear" w:color="auto" w:fill="auto"/>
            <w:vAlign w:val="center"/>
            <w:hideMark/>
          </w:tcPr>
          <w:p w14:paraId="63DD52CE"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noWrap/>
            <w:vAlign w:val="center"/>
            <w:hideMark/>
          </w:tcPr>
          <w:p w14:paraId="3CBE8BF7"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.262</w:t>
            </w:r>
          </w:p>
        </w:tc>
        <w:tc>
          <w:tcPr>
            <w:tcW w:w="91" w:type="pct"/>
            <w:tcBorders>
              <w:top w:val="nil"/>
              <w:left w:val="nil"/>
              <w:bottom w:val="nil"/>
              <w:right w:val="nil"/>
            </w:tcBorders>
            <w:shd w:val="clear" w:color="auto" w:fill="auto"/>
            <w:vAlign w:val="center"/>
            <w:hideMark/>
          </w:tcPr>
          <w:p w14:paraId="750C687B"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4" w:type="pct"/>
            <w:tcBorders>
              <w:top w:val="nil"/>
              <w:left w:val="nil"/>
              <w:bottom w:val="nil"/>
              <w:right w:val="nil"/>
            </w:tcBorders>
            <w:shd w:val="clear" w:color="auto" w:fill="auto"/>
            <w:noWrap/>
            <w:vAlign w:val="center"/>
            <w:hideMark/>
          </w:tcPr>
          <w:p w14:paraId="78112A25"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.680</w:t>
            </w:r>
          </w:p>
        </w:tc>
        <w:tc>
          <w:tcPr>
            <w:tcW w:w="91" w:type="pct"/>
            <w:tcBorders>
              <w:top w:val="nil"/>
              <w:left w:val="nil"/>
              <w:bottom w:val="nil"/>
              <w:right w:val="nil"/>
            </w:tcBorders>
            <w:shd w:val="clear" w:color="auto" w:fill="auto"/>
            <w:noWrap/>
            <w:vAlign w:val="center"/>
            <w:hideMark/>
          </w:tcPr>
          <w:p w14:paraId="458ACA32"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noWrap/>
            <w:vAlign w:val="center"/>
            <w:hideMark/>
          </w:tcPr>
          <w:p w14:paraId="787BCAA2"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.872</w:t>
            </w:r>
          </w:p>
        </w:tc>
        <w:tc>
          <w:tcPr>
            <w:tcW w:w="91" w:type="pct"/>
            <w:tcBorders>
              <w:top w:val="nil"/>
              <w:left w:val="nil"/>
              <w:bottom w:val="nil"/>
              <w:right w:val="nil"/>
            </w:tcBorders>
            <w:shd w:val="clear" w:color="auto" w:fill="auto"/>
            <w:vAlign w:val="center"/>
            <w:hideMark/>
          </w:tcPr>
          <w:p w14:paraId="4019AD53"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noWrap/>
            <w:vAlign w:val="center"/>
            <w:hideMark/>
          </w:tcPr>
          <w:p w14:paraId="341B2863"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.573</w:t>
            </w:r>
          </w:p>
        </w:tc>
        <w:tc>
          <w:tcPr>
            <w:tcW w:w="91" w:type="pct"/>
            <w:tcBorders>
              <w:top w:val="nil"/>
              <w:left w:val="nil"/>
              <w:bottom w:val="nil"/>
              <w:right w:val="nil"/>
            </w:tcBorders>
            <w:shd w:val="clear" w:color="auto" w:fill="auto"/>
            <w:vAlign w:val="center"/>
            <w:hideMark/>
          </w:tcPr>
          <w:p w14:paraId="10E932A3"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5" w:type="pct"/>
            <w:tcBorders>
              <w:top w:val="nil"/>
              <w:left w:val="nil"/>
              <w:bottom w:val="nil"/>
              <w:right w:val="nil"/>
            </w:tcBorders>
            <w:shd w:val="clear" w:color="auto" w:fill="auto"/>
            <w:noWrap/>
            <w:vAlign w:val="center"/>
            <w:hideMark/>
          </w:tcPr>
          <w:p w14:paraId="5D48546E"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.689</w:t>
            </w:r>
          </w:p>
        </w:tc>
      </w:tr>
      <w:tr w:rsidR="00A237B6" w:rsidRPr="00ED368A" w14:paraId="27E5D842" w14:textId="77777777" w:rsidTr="009A32FA">
        <w:trPr>
          <w:trHeight w:val="20"/>
        </w:trPr>
        <w:tc>
          <w:tcPr>
            <w:tcW w:w="538" w:type="pct"/>
            <w:tcBorders>
              <w:top w:val="nil"/>
              <w:left w:val="nil"/>
              <w:bottom w:val="nil"/>
              <w:right w:val="nil"/>
            </w:tcBorders>
            <w:shd w:val="clear" w:color="auto" w:fill="auto"/>
            <w:vAlign w:val="center"/>
            <w:hideMark/>
          </w:tcPr>
          <w:p w14:paraId="218CA4A3"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p>
        </w:tc>
        <w:tc>
          <w:tcPr>
            <w:tcW w:w="189" w:type="pct"/>
            <w:tcBorders>
              <w:top w:val="nil"/>
              <w:left w:val="nil"/>
              <w:bottom w:val="nil"/>
              <w:right w:val="nil"/>
            </w:tcBorders>
            <w:shd w:val="clear" w:color="auto" w:fill="auto"/>
            <w:vAlign w:val="center"/>
            <w:hideMark/>
          </w:tcPr>
          <w:p w14:paraId="2B94B36B" w14:textId="77777777" w:rsidR="009A32FA" w:rsidRPr="00ED368A" w:rsidRDefault="009A32FA" w:rsidP="009A32FA">
            <w:pPr>
              <w:spacing w:after="0" w:line="240" w:lineRule="auto"/>
              <w:rPr>
                <w:rFonts w:ascii="Times New Roman" w:eastAsia="Times New Roman" w:hAnsi="Times New Roman" w:cs="Times New Roman"/>
                <w:sz w:val="20"/>
                <w:szCs w:val="20"/>
                <w:lang w:eastAsia="de-DE"/>
              </w:rPr>
            </w:pPr>
          </w:p>
        </w:tc>
        <w:tc>
          <w:tcPr>
            <w:tcW w:w="125" w:type="pct"/>
            <w:tcBorders>
              <w:top w:val="nil"/>
              <w:left w:val="nil"/>
              <w:bottom w:val="nil"/>
              <w:right w:val="nil"/>
            </w:tcBorders>
            <w:shd w:val="clear" w:color="auto" w:fill="auto"/>
            <w:vAlign w:val="center"/>
            <w:hideMark/>
          </w:tcPr>
          <w:p w14:paraId="02B3DE2D" w14:textId="77777777" w:rsidR="009A32FA" w:rsidRPr="00ED368A" w:rsidRDefault="009A32FA" w:rsidP="009A32FA">
            <w:pPr>
              <w:spacing w:after="0" w:line="240" w:lineRule="auto"/>
              <w:jc w:val="right"/>
              <w:rPr>
                <w:rFonts w:ascii="Times New Roman" w:eastAsia="Times New Roman" w:hAnsi="Times New Roman" w:cs="Times New Roman"/>
                <w:sz w:val="20"/>
                <w:szCs w:val="20"/>
                <w:lang w:eastAsia="de-DE"/>
              </w:rPr>
            </w:pPr>
          </w:p>
        </w:tc>
        <w:tc>
          <w:tcPr>
            <w:tcW w:w="290" w:type="pct"/>
            <w:tcBorders>
              <w:top w:val="nil"/>
              <w:left w:val="nil"/>
              <w:bottom w:val="nil"/>
              <w:right w:val="nil"/>
            </w:tcBorders>
            <w:shd w:val="clear" w:color="auto" w:fill="auto"/>
            <w:noWrap/>
            <w:vAlign w:val="center"/>
            <w:hideMark/>
          </w:tcPr>
          <w:p w14:paraId="495F10B4"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89" w:type="pct"/>
            <w:tcBorders>
              <w:top w:val="nil"/>
              <w:left w:val="nil"/>
              <w:bottom w:val="nil"/>
              <w:right w:val="nil"/>
            </w:tcBorders>
            <w:shd w:val="clear" w:color="auto" w:fill="auto"/>
            <w:vAlign w:val="center"/>
            <w:hideMark/>
          </w:tcPr>
          <w:p w14:paraId="5F10B79C"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shd w:val="clear" w:color="auto" w:fill="auto"/>
            <w:noWrap/>
            <w:vAlign w:val="center"/>
          </w:tcPr>
          <w:p w14:paraId="1F60D3EF"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91" w:type="pct"/>
            <w:tcBorders>
              <w:top w:val="nil"/>
              <w:left w:val="nil"/>
              <w:bottom w:val="nil"/>
              <w:right w:val="nil"/>
            </w:tcBorders>
            <w:vAlign w:val="center"/>
          </w:tcPr>
          <w:p w14:paraId="60AF3FC1"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vAlign w:val="center"/>
          </w:tcPr>
          <w:p w14:paraId="3E2DB757"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91" w:type="pct"/>
            <w:tcBorders>
              <w:top w:val="nil"/>
              <w:left w:val="nil"/>
              <w:bottom w:val="nil"/>
              <w:right w:val="nil"/>
            </w:tcBorders>
            <w:shd w:val="clear" w:color="auto" w:fill="auto"/>
            <w:vAlign w:val="center"/>
          </w:tcPr>
          <w:p w14:paraId="7ADF517B"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325" w:type="pct"/>
            <w:tcBorders>
              <w:top w:val="nil"/>
              <w:left w:val="nil"/>
              <w:bottom w:val="nil"/>
              <w:right w:val="nil"/>
            </w:tcBorders>
            <w:shd w:val="clear" w:color="auto" w:fill="auto"/>
            <w:noWrap/>
            <w:vAlign w:val="center"/>
          </w:tcPr>
          <w:p w14:paraId="6445C375"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83" w:type="pct"/>
            <w:tcBorders>
              <w:top w:val="nil"/>
              <w:left w:val="nil"/>
              <w:bottom w:val="nil"/>
              <w:right w:val="nil"/>
            </w:tcBorders>
            <w:vAlign w:val="center"/>
          </w:tcPr>
          <w:p w14:paraId="63684F5F"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7" w:type="pct"/>
            <w:tcBorders>
              <w:top w:val="nil"/>
              <w:left w:val="nil"/>
              <w:bottom w:val="nil"/>
              <w:right w:val="nil"/>
            </w:tcBorders>
            <w:vAlign w:val="center"/>
          </w:tcPr>
          <w:p w14:paraId="33B9D09F"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84" w:type="pct"/>
            <w:tcBorders>
              <w:top w:val="nil"/>
              <w:left w:val="nil"/>
              <w:bottom w:val="nil"/>
              <w:right w:val="nil"/>
            </w:tcBorders>
            <w:shd w:val="clear" w:color="auto" w:fill="auto"/>
            <w:vAlign w:val="center"/>
            <w:hideMark/>
          </w:tcPr>
          <w:p w14:paraId="7A8526D2"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3" w:type="pct"/>
            <w:tcBorders>
              <w:top w:val="nil"/>
              <w:left w:val="nil"/>
              <w:bottom w:val="nil"/>
              <w:right w:val="nil"/>
            </w:tcBorders>
            <w:shd w:val="clear" w:color="auto" w:fill="auto"/>
            <w:noWrap/>
            <w:vAlign w:val="center"/>
            <w:hideMark/>
          </w:tcPr>
          <w:p w14:paraId="612F35EE"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90" w:type="pct"/>
            <w:tcBorders>
              <w:top w:val="nil"/>
              <w:left w:val="nil"/>
              <w:bottom w:val="nil"/>
              <w:right w:val="nil"/>
            </w:tcBorders>
            <w:shd w:val="clear" w:color="auto" w:fill="auto"/>
            <w:vAlign w:val="center"/>
            <w:hideMark/>
          </w:tcPr>
          <w:p w14:paraId="6B34DE2D"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3" w:type="pct"/>
            <w:tcBorders>
              <w:top w:val="nil"/>
              <w:left w:val="nil"/>
              <w:bottom w:val="nil"/>
              <w:right w:val="nil"/>
            </w:tcBorders>
            <w:shd w:val="clear" w:color="auto" w:fill="auto"/>
            <w:noWrap/>
            <w:vAlign w:val="center"/>
            <w:hideMark/>
          </w:tcPr>
          <w:p w14:paraId="663C41B5"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91" w:type="pct"/>
            <w:tcBorders>
              <w:top w:val="nil"/>
              <w:left w:val="nil"/>
              <w:bottom w:val="nil"/>
              <w:right w:val="nil"/>
            </w:tcBorders>
            <w:shd w:val="clear" w:color="auto" w:fill="auto"/>
            <w:vAlign w:val="center"/>
            <w:hideMark/>
          </w:tcPr>
          <w:p w14:paraId="30B1A32F"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4" w:type="pct"/>
            <w:tcBorders>
              <w:top w:val="nil"/>
              <w:left w:val="nil"/>
              <w:bottom w:val="nil"/>
              <w:right w:val="nil"/>
            </w:tcBorders>
            <w:shd w:val="clear" w:color="auto" w:fill="auto"/>
            <w:noWrap/>
            <w:vAlign w:val="center"/>
            <w:hideMark/>
          </w:tcPr>
          <w:p w14:paraId="29CE012A"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91" w:type="pct"/>
            <w:tcBorders>
              <w:top w:val="nil"/>
              <w:left w:val="nil"/>
              <w:bottom w:val="nil"/>
              <w:right w:val="nil"/>
            </w:tcBorders>
            <w:shd w:val="clear" w:color="auto" w:fill="auto"/>
            <w:noWrap/>
            <w:vAlign w:val="center"/>
            <w:hideMark/>
          </w:tcPr>
          <w:p w14:paraId="5F0F7FD9"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2" w:type="pct"/>
            <w:tcBorders>
              <w:top w:val="nil"/>
              <w:left w:val="nil"/>
              <w:bottom w:val="nil"/>
              <w:right w:val="nil"/>
            </w:tcBorders>
            <w:shd w:val="clear" w:color="auto" w:fill="auto"/>
            <w:noWrap/>
            <w:vAlign w:val="center"/>
            <w:hideMark/>
          </w:tcPr>
          <w:p w14:paraId="70A88EA2"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91" w:type="pct"/>
            <w:tcBorders>
              <w:top w:val="nil"/>
              <w:left w:val="nil"/>
              <w:bottom w:val="nil"/>
              <w:right w:val="nil"/>
            </w:tcBorders>
            <w:shd w:val="clear" w:color="auto" w:fill="auto"/>
            <w:vAlign w:val="center"/>
            <w:hideMark/>
          </w:tcPr>
          <w:p w14:paraId="0D74BEC9"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2" w:type="pct"/>
            <w:tcBorders>
              <w:top w:val="nil"/>
              <w:left w:val="nil"/>
              <w:bottom w:val="nil"/>
              <w:right w:val="nil"/>
            </w:tcBorders>
            <w:shd w:val="clear" w:color="auto" w:fill="auto"/>
            <w:noWrap/>
            <w:vAlign w:val="center"/>
            <w:hideMark/>
          </w:tcPr>
          <w:p w14:paraId="52C7E814"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91" w:type="pct"/>
            <w:tcBorders>
              <w:top w:val="nil"/>
              <w:left w:val="nil"/>
              <w:bottom w:val="nil"/>
              <w:right w:val="nil"/>
            </w:tcBorders>
            <w:shd w:val="clear" w:color="auto" w:fill="auto"/>
            <w:vAlign w:val="center"/>
            <w:hideMark/>
          </w:tcPr>
          <w:p w14:paraId="5A1F36E8"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5" w:type="pct"/>
            <w:tcBorders>
              <w:top w:val="nil"/>
              <w:left w:val="nil"/>
              <w:bottom w:val="nil"/>
              <w:right w:val="nil"/>
            </w:tcBorders>
            <w:shd w:val="clear" w:color="auto" w:fill="auto"/>
            <w:noWrap/>
            <w:vAlign w:val="center"/>
            <w:hideMark/>
          </w:tcPr>
          <w:p w14:paraId="7A8A54D8"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r>
      <w:tr w:rsidR="00101558" w:rsidRPr="00ED368A" w14:paraId="185612E1" w14:textId="77777777" w:rsidTr="009A32FA">
        <w:trPr>
          <w:trHeight w:val="283"/>
        </w:trPr>
        <w:tc>
          <w:tcPr>
            <w:tcW w:w="538" w:type="pct"/>
            <w:vMerge w:val="restart"/>
            <w:tcBorders>
              <w:top w:val="nil"/>
              <w:left w:val="nil"/>
              <w:bottom w:val="nil"/>
              <w:right w:val="nil"/>
            </w:tcBorders>
            <w:shd w:val="clear" w:color="auto" w:fill="auto"/>
            <w:vAlign w:val="center"/>
            <w:hideMark/>
          </w:tcPr>
          <w:p w14:paraId="37A62422" w14:textId="77777777" w:rsidR="009A32FA" w:rsidRPr="00ED368A" w:rsidRDefault="009A32FA" w:rsidP="009A32FA">
            <w:pPr>
              <w:spacing w:after="0" w:line="240" w:lineRule="auto"/>
              <w:rPr>
                <w:rFonts w:ascii="Times New Roman" w:eastAsia="Times New Roman" w:hAnsi="Times New Roman" w:cs="Times New Roman"/>
                <w:sz w:val="18"/>
                <w:szCs w:val="18"/>
                <w:lang w:eastAsia="de-DE"/>
              </w:rPr>
            </w:pPr>
            <w:r w:rsidRPr="00ED368A">
              <w:rPr>
                <w:rFonts w:ascii="Times New Roman" w:eastAsia="Times New Roman" w:hAnsi="Times New Roman" w:cs="Times New Roman"/>
                <w:sz w:val="18"/>
                <w:szCs w:val="18"/>
                <w:lang w:eastAsia="de-DE"/>
              </w:rPr>
              <w:t xml:space="preserve">Plan </w:t>
            </w:r>
          </w:p>
        </w:tc>
        <w:tc>
          <w:tcPr>
            <w:tcW w:w="189" w:type="pct"/>
            <w:tcBorders>
              <w:top w:val="nil"/>
              <w:left w:val="nil"/>
              <w:bottom w:val="nil"/>
              <w:right w:val="nil"/>
            </w:tcBorders>
            <w:shd w:val="clear" w:color="auto" w:fill="auto"/>
            <w:vAlign w:val="center"/>
            <w:hideMark/>
          </w:tcPr>
          <w:p w14:paraId="7BC5031D" w14:textId="77777777" w:rsidR="009A32FA" w:rsidRPr="00ED368A" w:rsidRDefault="009A32FA" w:rsidP="009A32FA">
            <w:pPr>
              <w:spacing w:after="0" w:line="240" w:lineRule="auto"/>
              <w:jc w:val="right"/>
              <w:rPr>
                <w:rFonts w:ascii="Times New Roman" w:eastAsia="Times New Roman" w:hAnsi="Times New Roman" w:cs="Times New Roman"/>
                <w:i/>
                <w:iCs/>
                <w:sz w:val="18"/>
                <w:szCs w:val="18"/>
                <w:lang w:eastAsia="de-DE"/>
              </w:rPr>
            </w:pPr>
            <w:r w:rsidRPr="00ED368A">
              <w:rPr>
                <w:rFonts w:ascii="Times New Roman" w:eastAsia="Times New Roman" w:hAnsi="Times New Roman" w:cs="Times New Roman"/>
                <w:i/>
                <w:iCs/>
                <w:sz w:val="18"/>
                <w:szCs w:val="18"/>
                <w:lang w:eastAsia="de-DE"/>
              </w:rPr>
              <w:t>β</w:t>
            </w:r>
            <w:r w:rsidRPr="00ED368A">
              <w:rPr>
                <w:rFonts w:ascii="Times New Roman" w:eastAsia="Times New Roman" w:hAnsi="Times New Roman" w:cs="Times New Roman"/>
                <w:sz w:val="18"/>
                <w:szCs w:val="18"/>
                <w:lang w:eastAsia="de-DE"/>
              </w:rPr>
              <w:t xml:space="preserve"> </w:t>
            </w:r>
          </w:p>
        </w:tc>
        <w:tc>
          <w:tcPr>
            <w:tcW w:w="125" w:type="pct"/>
            <w:tcBorders>
              <w:top w:val="nil"/>
              <w:left w:val="nil"/>
              <w:bottom w:val="nil"/>
              <w:right w:val="nil"/>
            </w:tcBorders>
            <w:shd w:val="clear" w:color="auto" w:fill="auto"/>
            <w:vAlign w:val="center"/>
            <w:hideMark/>
          </w:tcPr>
          <w:p w14:paraId="50157CC6" w14:textId="77777777" w:rsidR="009A32FA" w:rsidRPr="00ED368A" w:rsidRDefault="009A32FA" w:rsidP="009A32FA">
            <w:pPr>
              <w:spacing w:after="0" w:line="240" w:lineRule="auto"/>
              <w:jc w:val="right"/>
              <w:rPr>
                <w:rFonts w:ascii="Times New Roman" w:eastAsia="Times New Roman" w:hAnsi="Times New Roman" w:cs="Times New Roman"/>
                <w:i/>
                <w:iCs/>
                <w:sz w:val="18"/>
                <w:szCs w:val="18"/>
                <w:lang w:eastAsia="de-DE"/>
              </w:rPr>
            </w:pPr>
          </w:p>
        </w:tc>
        <w:tc>
          <w:tcPr>
            <w:tcW w:w="290" w:type="pct"/>
            <w:tcBorders>
              <w:top w:val="nil"/>
              <w:left w:val="nil"/>
              <w:bottom w:val="nil"/>
              <w:right w:val="nil"/>
            </w:tcBorders>
            <w:shd w:val="clear" w:color="auto" w:fill="auto"/>
            <w:noWrap/>
            <w:vAlign w:val="center"/>
            <w:hideMark/>
          </w:tcPr>
          <w:p w14:paraId="6360A0E7"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r w:rsidRPr="00ED368A">
              <w:rPr>
                <w:rFonts w:ascii="Times New Roman" w:eastAsia="Times New Roman" w:hAnsi="Times New Roman" w:cs="Times New Roman"/>
                <w:sz w:val="18"/>
                <w:szCs w:val="20"/>
                <w:lang w:eastAsia="de-DE"/>
              </w:rPr>
              <w:t>0.28</w:t>
            </w:r>
          </w:p>
        </w:tc>
        <w:tc>
          <w:tcPr>
            <w:tcW w:w="89" w:type="pct"/>
            <w:tcBorders>
              <w:top w:val="nil"/>
              <w:left w:val="nil"/>
              <w:bottom w:val="nil"/>
              <w:right w:val="nil"/>
            </w:tcBorders>
            <w:shd w:val="clear" w:color="auto" w:fill="auto"/>
            <w:vAlign w:val="center"/>
            <w:hideMark/>
          </w:tcPr>
          <w:p w14:paraId="0D09AA1E"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shd w:val="clear" w:color="auto" w:fill="auto"/>
            <w:noWrap/>
            <w:vAlign w:val="center"/>
          </w:tcPr>
          <w:p w14:paraId="46CFFF77"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r w:rsidRPr="00ED368A">
              <w:rPr>
                <w:rFonts w:ascii="Times New Roman" w:hAnsi="Times New Roman" w:cs="Times New Roman"/>
                <w:sz w:val="18"/>
              </w:rPr>
              <w:t>0.09</w:t>
            </w:r>
          </w:p>
        </w:tc>
        <w:tc>
          <w:tcPr>
            <w:tcW w:w="91" w:type="pct"/>
            <w:tcBorders>
              <w:top w:val="nil"/>
              <w:left w:val="nil"/>
              <w:bottom w:val="nil"/>
              <w:right w:val="nil"/>
            </w:tcBorders>
            <w:vAlign w:val="center"/>
          </w:tcPr>
          <w:p w14:paraId="34884568"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vAlign w:val="center"/>
          </w:tcPr>
          <w:p w14:paraId="6ADB8411"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r w:rsidRPr="00ED368A">
              <w:rPr>
                <w:rFonts w:ascii="Times New Roman" w:hAnsi="Times New Roman" w:cs="Times New Roman"/>
                <w:sz w:val="18"/>
              </w:rPr>
              <w:t>0.16</w:t>
            </w:r>
          </w:p>
        </w:tc>
        <w:tc>
          <w:tcPr>
            <w:tcW w:w="91" w:type="pct"/>
            <w:tcBorders>
              <w:top w:val="nil"/>
              <w:left w:val="nil"/>
              <w:bottom w:val="nil"/>
              <w:right w:val="nil"/>
            </w:tcBorders>
            <w:shd w:val="clear" w:color="auto" w:fill="auto"/>
            <w:vAlign w:val="center"/>
          </w:tcPr>
          <w:p w14:paraId="02665F7D"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325" w:type="pct"/>
            <w:tcBorders>
              <w:top w:val="nil"/>
              <w:left w:val="nil"/>
              <w:bottom w:val="nil"/>
              <w:right w:val="nil"/>
            </w:tcBorders>
            <w:shd w:val="clear" w:color="auto" w:fill="auto"/>
            <w:noWrap/>
            <w:vAlign w:val="center"/>
          </w:tcPr>
          <w:p w14:paraId="2C69F3B0"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r w:rsidRPr="00ED368A">
              <w:rPr>
                <w:rFonts w:ascii="Times New Roman" w:hAnsi="Times New Roman" w:cs="Times New Roman"/>
                <w:sz w:val="18"/>
              </w:rPr>
              <w:t>-0.19</w:t>
            </w:r>
          </w:p>
        </w:tc>
        <w:tc>
          <w:tcPr>
            <w:tcW w:w="83" w:type="pct"/>
            <w:tcBorders>
              <w:top w:val="nil"/>
              <w:left w:val="nil"/>
              <w:bottom w:val="nil"/>
              <w:right w:val="nil"/>
            </w:tcBorders>
            <w:vAlign w:val="center"/>
          </w:tcPr>
          <w:p w14:paraId="77B66008" w14:textId="77777777" w:rsidR="009A32FA" w:rsidRPr="00ED368A" w:rsidRDefault="009A32FA" w:rsidP="009A32FA">
            <w:pPr>
              <w:spacing w:after="0" w:line="240" w:lineRule="auto"/>
              <w:jc w:val="center"/>
              <w:rPr>
                <w:rFonts w:ascii="Times New Roman" w:eastAsia="Times New Roman" w:hAnsi="Times New Roman" w:cs="Times New Roman"/>
                <w:sz w:val="18"/>
                <w:szCs w:val="18"/>
                <w:lang w:eastAsia="de-DE"/>
              </w:rPr>
            </w:pPr>
          </w:p>
        </w:tc>
        <w:tc>
          <w:tcPr>
            <w:tcW w:w="297" w:type="pct"/>
            <w:tcBorders>
              <w:top w:val="nil"/>
              <w:left w:val="nil"/>
              <w:bottom w:val="nil"/>
              <w:right w:val="nil"/>
            </w:tcBorders>
            <w:vAlign w:val="center"/>
          </w:tcPr>
          <w:p w14:paraId="2A8F137C" w14:textId="29EB035E" w:rsidR="009A32FA" w:rsidRPr="00ED368A" w:rsidRDefault="009A32FA" w:rsidP="00D417B2">
            <w:pPr>
              <w:tabs>
                <w:tab w:val="left" w:pos="210"/>
              </w:tabs>
              <w:spacing w:after="0" w:line="240" w:lineRule="auto"/>
              <w:jc w:val="center"/>
              <w:rPr>
                <w:rFonts w:ascii="Times New Roman" w:eastAsia="Times New Roman" w:hAnsi="Times New Roman" w:cs="Times New Roman"/>
                <w:sz w:val="18"/>
                <w:szCs w:val="18"/>
                <w:lang w:eastAsia="de-DE"/>
              </w:rPr>
            </w:pPr>
            <w:r w:rsidRPr="00ED368A">
              <w:rPr>
                <w:rFonts w:ascii="Times New Roman" w:hAnsi="Times New Roman" w:cs="Times New Roman"/>
                <w:sz w:val="18"/>
              </w:rPr>
              <w:t>-0.</w:t>
            </w:r>
            <w:r w:rsidR="00D417B2" w:rsidRPr="00ED368A">
              <w:rPr>
                <w:rFonts w:ascii="Times New Roman" w:hAnsi="Times New Roman" w:cs="Times New Roman"/>
                <w:sz w:val="18"/>
              </w:rPr>
              <w:t>1</w:t>
            </w:r>
            <w:r w:rsidR="00D417B2">
              <w:rPr>
                <w:rFonts w:ascii="Times New Roman" w:hAnsi="Times New Roman" w:cs="Times New Roman"/>
                <w:sz w:val="18"/>
              </w:rPr>
              <w:t>2</w:t>
            </w:r>
          </w:p>
        </w:tc>
        <w:tc>
          <w:tcPr>
            <w:tcW w:w="84" w:type="pct"/>
            <w:tcBorders>
              <w:top w:val="nil"/>
              <w:left w:val="nil"/>
              <w:bottom w:val="nil"/>
              <w:right w:val="nil"/>
            </w:tcBorders>
            <w:shd w:val="clear" w:color="auto" w:fill="auto"/>
            <w:vAlign w:val="center"/>
            <w:hideMark/>
          </w:tcPr>
          <w:p w14:paraId="4DEB4A32" w14:textId="77777777" w:rsidR="009A32FA" w:rsidRPr="00ED368A" w:rsidRDefault="009A32FA" w:rsidP="009A32FA">
            <w:pPr>
              <w:spacing w:after="0" w:line="240" w:lineRule="auto"/>
              <w:jc w:val="center"/>
              <w:rPr>
                <w:rFonts w:ascii="Times New Roman" w:eastAsia="Times New Roman" w:hAnsi="Times New Roman" w:cs="Times New Roman"/>
                <w:sz w:val="18"/>
                <w:szCs w:val="18"/>
                <w:lang w:eastAsia="de-DE"/>
              </w:rPr>
            </w:pPr>
          </w:p>
        </w:tc>
        <w:tc>
          <w:tcPr>
            <w:tcW w:w="293" w:type="pct"/>
            <w:tcBorders>
              <w:top w:val="nil"/>
              <w:left w:val="nil"/>
              <w:bottom w:val="nil"/>
              <w:right w:val="nil"/>
            </w:tcBorders>
            <w:shd w:val="clear" w:color="auto" w:fill="auto"/>
            <w:noWrap/>
            <w:vAlign w:val="center"/>
          </w:tcPr>
          <w:p w14:paraId="568A4B4F" w14:textId="77777777" w:rsidR="009A32FA" w:rsidRPr="00ED368A" w:rsidRDefault="009A32FA" w:rsidP="009A32FA">
            <w:pPr>
              <w:spacing w:after="0" w:line="240" w:lineRule="auto"/>
              <w:jc w:val="center"/>
              <w:rPr>
                <w:rFonts w:ascii="Times New Roman" w:eastAsia="Times New Roman" w:hAnsi="Times New Roman" w:cs="Times New Roman"/>
                <w:sz w:val="18"/>
                <w:szCs w:val="18"/>
                <w:lang w:eastAsia="de-DE"/>
              </w:rPr>
            </w:pPr>
            <w:r w:rsidRPr="00ED368A">
              <w:rPr>
                <w:rFonts w:ascii="Times New Roman" w:hAnsi="Times New Roman" w:cs="Times New Roman"/>
                <w:sz w:val="18"/>
              </w:rPr>
              <w:t>-0.01</w:t>
            </w:r>
          </w:p>
        </w:tc>
        <w:tc>
          <w:tcPr>
            <w:tcW w:w="90" w:type="pct"/>
            <w:tcBorders>
              <w:top w:val="nil"/>
              <w:left w:val="nil"/>
              <w:bottom w:val="nil"/>
              <w:right w:val="nil"/>
            </w:tcBorders>
            <w:shd w:val="clear" w:color="auto" w:fill="auto"/>
            <w:vAlign w:val="center"/>
          </w:tcPr>
          <w:p w14:paraId="12780C2A" w14:textId="77777777" w:rsidR="009A32FA" w:rsidRPr="00ED368A" w:rsidRDefault="009A32FA" w:rsidP="009A32FA">
            <w:pPr>
              <w:spacing w:after="0" w:line="240" w:lineRule="auto"/>
              <w:jc w:val="center"/>
              <w:rPr>
                <w:rFonts w:ascii="Times New Roman" w:eastAsia="Times New Roman" w:hAnsi="Times New Roman" w:cs="Times New Roman"/>
                <w:sz w:val="18"/>
                <w:szCs w:val="18"/>
                <w:lang w:eastAsia="de-DE"/>
              </w:rPr>
            </w:pPr>
          </w:p>
        </w:tc>
        <w:tc>
          <w:tcPr>
            <w:tcW w:w="293" w:type="pct"/>
            <w:tcBorders>
              <w:top w:val="nil"/>
              <w:left w:val="nil"/>
              <w:bottom w:val="nil"/>
              <w:right w:val="nil"/>
            </w:tcBorders>
            <w:shd w:val="clear" w:color="auto" w:fill="auto"/>
            <w:noWrap/>
            <w:vAlign w:val="center"/>
          </w:tcPr>
          <w:p w14:paraId="22776168" w14:textId="77777777" w:rsidR="009A32FA" w:rsidRPr="00ED368A" w:rsidRDefault="009A32FA" w:rsidP="009A32FA">
            <w:pPr>
              <w:spacing w:after="0" w:line="240" w:lineRule="auto"/>
              <w:jc w:val="center"/>
              <w:rPr>
                <w:rFonts w:ascii="Times New Roman" w:eastAsia="Times New Roman" w:hAnsi="Times New Roman" w:cs="Times New Roman"/>
                <w:sz w:val="18"/>
                <w:szCs w:val="18"/>
                <w:lang w:eastAsia="de-DE"/>
              </w:rPr>
            </w:pPr>
            <w:r w:rsidRPr="00ED368A">
              <w:rPr>
                <w:rFonts w:ascii="Times New Roman" w:hAnsi="Times New Roman" w:cs="Times New Roman"/>
                <w:sz w:val="18"/>
              </w:rPr>
              <w:t>0.11</w:t>
            </w:r>
          </w:p>
        </w:tc>
        <w:tc>
          <w:tcPr>
            <w:tcW w:w="91" w:type="pct"/>
            <w:tcBorders>
              <w:top w:val="nil"/>
              <w:left w:val="nil"/>
              <w:bottom w:val="nil"/>
              <w:right w:val="nil"/>
            </w:tcBorders>
            <w:shd w:val="clear" w:color="auto" w:fill="auto"/>
            <w:vAlign w:val="center"/>
          </w:tcPr>
          <w:p w14:paraId="58E08475" w14:textId="77777777" w:rsidR="009A32FA" w:rsidRPr="00ED368A" w:rsidRDefault="009A32FA" w:rsidP="009A32FA">
            <w:pPr>
              <w:spacing w:after="0" w:line="240" w:lineRule="auto"/>
              <w:jc w:val="center"/>
              <w:rPr>
                <w:rFonts w:ascii="Times New Roman" w:eastAsia="Times New Roman" w:hAnsi="Times New Roman" w:cs="Times New Roman"/>
                <w:sz w:val="18"/>
                <w:szCs w:val="18"/>
                <w:lang w:eastAsia="de-DE"/>
              </w:rPr>
            </w:pPr>
          </w:p>
        </w:tc>
        <w:tc>
          <w:tcPr>
            <w:tcW w:w="294" w:type="pct"/>
            <w:tcBorders>
              <w:top w:val="nil"/>
              <w:left w:val="nil"/>
              <w:bottom w:val="nil"/>
              <w:right w:val="nil"/>
            </w:tcBorders>
            <w:shd w:val="clear" w:color="auto" w:fill="auto"/>
            <w:noWrap/>
            <w:vAlign w:val="center"/>
          </w:tcPr>
          <w:p w14:paraId="384666C1" w14:textId="77777777" w:rsidR="009A32FA" w:rsidRPr="00ED368A" w:rsidRDefault="009A32FA" w:rsidP="009A32FA">
            <w:pPr>
              <w:spacing w:after="0" w:line="240" w:lineRule="auto"/>
              <w:jc w:val="center"/>
              <w:rPr>
                <w:rFonts w:ascii="Times New Roman" w:eastAsia="Times New Roman" w:hAnsi="Times New Roman" w:cs="Times New Roman"/>
                <w:sz w:val="18"/>
                <w:szCs w:val="18"/>
                <w:lang w:eastAsia="de-DE"/>
              </w:rPr>
            </w:pPr>
            <w:r w:rsidRPr="00ED368A">
              <w:rPr>
                <w:rFonts w:ascii="Times New Roman" w:hAnsi="Times New Roman" w:cs="Times New Roman"/>
                <w:sz w:val="18"/>
              </w:rPr>
              <w:t>0.12</w:t>
            </w:r>
          </w:p>
        </w:tc>
        <w:tc>
          <w:tcPr>
            <w:tcW w:w="91" w:type="pct"/>
            <w:tcBorders>
              <w:top w:val="nil"/>
              <w:left w:val="nil"/>
              <w:bottom w:val="nil"/>
              <w:right w:val="nil"/>
            </w:tcBorders>
            <w:shd w:val="clear" w:color="auto" w:fill="auto"/>
            <w:noWrap/>
            <w:vAlign w:val="center"/>
          </w:tcPr>
          <w:p w14:paraId="7FE0C351" w14:textId="77777777" w:rsidR="009A32FA" w:rsidRPr="00ED368A" w:rsidRDefault="009A32FA" w:rsidP="009A32FA">
            <w:pPr>
              <w:spacing w:after="0" w:line="240" w:lineRule="auto"/>
              <w:jc w:val="center"/>
              <w:rPr>
                <w:rFonts w:ascii="Times New Roman" w:eastAsia="Times New Roman" w:hAnsi="Times New Roman" w:cs="Times New Roman"/>
                <w:sz w:val="18"/>
                <w:szCs w:val="18"/>
                <w:lang w:eastAsia="de-DE"/>
              </w:rPr>
            </w:pPr>
          </w:p>
        </w:tc>
        <w:tc>
          <w:tcPr>
            <w:tcW w:w="292" w:type="pct"/>
            <w:tcBorders>
              <w:top w:val="nil"/>
              <w:left w:val="nil"/>
              <w:bottom w:val="nil"/>
              <w:right w:val="nil"/>
            </w:tcBorders>
            <w:shd w:val="clear" w:color="auto" w:fill="auto"/>
            <w:noWrap/>
            <w:vAlign w:val="center"/>
          </w:tcPr>
          <w:p w14:paraId="6CB1E605" w14:textId="77777777" w:rsidR="009A32FA" w:rsidRPr="00ED368A" w:rsidRDefault="009A32FA" w:rsidP="009A32FA">
            <w:pPr>
              <w:spacing w:after="0" w:line="240" w:lineRule="auto"/>
              <w:jc w:val="center"/>
              <w:rPr>
                <w:rFonts w:ascii="Times New Roman" w:eastAsia="Times New Roman" w:hAnsi="Times New Roman" w:cs="Times New Roman"/>
                <w:sz w:val="18"/>
                <w:szCs w:val="18"/>
                <w:lang w:eastAsia="de-DE"/>
              </w:rPr>
            </w:pPr>
            <w:r w:rsidRPr="00ED368A">
              <w:rPr>
                <w:rFonts w:ascii="Times New Roman" w:hAnsi="Times New Roman" w:cs="Times New Roman"/>
                <w:sz w:val="18"/>
              </w:rPr>
              <w:t>0.02</w:t>
            </w:r>
          </w:p>
        </w:tc>
        <w:tc>
          <w:tcPr>
            <w:tcW w:w="91" w:type="pct"/>
            <w:tcBorders>
              <w:top w:val="nil"/>
              <w:left w:val="nil"/>
              <w:bottom w:val="nil"/>
              <w:right w:val="nil"/>
            </w:tcBorders>
            <w:shd w:val="clear" w:color="auto" w:fill="auto"/>
            <w:vAlign w:val="center"/>
          </w:tcPr>
          <w:p w14:paraId="7FD247B9" w14:textId="77777777" w:rsidR="009A32FA" w:rsidRPr="00ED368A" w:rsidRDefault="009A32FA" w:rsidP="009A32FA">
            <w:pPr>
              <w:spacing w:after="0" w:line="240" w:lineRule="auto"/>
              <w:jc w:val="center"/>
              <w:rPr>
                <w:rFonts w:ascii="Times New Roman" w:eastAsia="Times New Roman" w:hAnsi="Times New Roman" w:cs="Times New Roman"/>
                <w:sz w:val="18"/>
                <w:szCs w:val="18"/>
                <w:lang w:eastAsia="de-DE"/>
              </w:rPr>
            </w:pPr>
          </w:p>
        </w:tc>
        <w:tc>
          <w:tcPr>
            <w:tcW w:w="292" w:type="pct"/>
            <w:tcBorders>
              <w:top w:val="nil"/>
              <w:left w:val="nil"/>
              <w:bottom w:val="nil"/>
              <w:right w:val="nil"/>
            </w:tcBorders>
            <w:shd w:val="clear" w:color="auto" w:fill="auto"/>
            <w:noWrap/>
            <w:vAlign w:val="center"/>
          </w:tcPr>
          <w:p w14:paraId="4116726D" w14:textId="77777777" w:rsidR="009A32FA" w:rsidRPr="00ED368A" w:rsidRDefault="009A32FA" w:rsidP="009A32FA">
            <w:pPr>
              <w:spacing w:after="0" w:line="240" w:lineRule="auto"/>
              <w:jc w:val="center"/>
              <w:rPr>
                <w:rFonts w:ascii="Times New Roman" w:eastAsia="Times New Roman" w:hAnsi="Times New Roman" w:cs="Times New Roman"/>
                <w:sz w:val="18"/>
                <w:szCs w:val="18"/>
                <w:lang w:eastAsia="de-DE"/>
              </w:rPr>
            </w:pPr>
            <w:r w:rsidRPr="00ED368A">
              <w:rPr>
                <w:rFonts w:ascii="Times New Roman" w:hAnsi="Times New Roman" w:cs="Times New Roman"/>
                <w:sz w:val="18"/>
              </w:rPr>
              <w:t>0.19</w:t>
            </w:r>
          </w:p>
        </w:tc>
        <w:tc>
          <w:tcPr>
            <w:tcW w:w="91" w:type="pct"/>
            <w:tcBorders>
              <w:top w:val="nil"/>
              <w:left w:val="nil"/>
              <w:bottom w:val="nil"/>
              <w:right w:val="nil"/>
            </w:tcBorders>
            <w:shd w:val="clear" w:color="auto" w:fill="auto"/>
            <w:vAlign w:val="center"/>
          </w:tcPr>
          <w:p w14:paraId="1530A0EF" w14:textId="77777777" w:rsidR="009A32FA" w:rsidRPr="00ED368A" w:rsidRDefault="009A32FA" w:rsidP="009A32FA">
            <w:pPr>
              <w:spacing w:after="0" w:line="240" w:lineRule="auto"/>
              <w:jc w:val="center"/>
              <w:rPr>
                <w:rFonts w:ascii="Times New Roman" w:eastAsia="Times New Roman" w:hAnsi="Times New Roman" w:cs="Times New Roman"/>
                <w:sz w:val="18"/>
                <w:szCs w:val="18"/>
                <w:lang w:eastAsia="de-DE"/>
              </w:rPr>
            </w:pPr>
          </w:p>
        </w:tc>
        <w:tc>
          <w:tcPr>
            <w:tcW w:w="295" w:type="pct"/>
            <w:tcBorders>
              <w:top w:val="nil"/>
              <w:left w:val="nil"/>
              <w:bottom w:val="nil"/>
              <w:right w:val="nil"/>
            </w:tcBorders>
            <w:shd w:val="clear" w:color="auto" w:fill="auto"/>
            <w:noWrap/>
            <w:vAlign w:val="center"/>
          </w:tcPr>
          <w:p w14:paraId="059AA26E" w14:textId="37ECEE0A" w:rsidR="009A32FA" w:rsidRPr="00ED368A" w:rsidRDefault="009A32FA" w:rsidP="00D417B2">
            <w:pPr>
              <w:spacing w:after="0" w:line="240" w:lineRule="auto"/>
              <w:jc w:val="center"/>
              <w:rPr>
                <w:rFonts w:ascii="Times New Roman" w:eastAsia="Times New Roman" w:hAnsi="Times New Roman" w:cs="Times New Roman"/>
                <w:sz w:val="18"/>
                <w:szCs w:val="18"/>
                <w:lang w:eastAsia="de-DE"/>
              </w:rPr>
            </w:pPr>
            <w:r w:rsidRPr="00ED368A">
              <w:rPr>
                <w:rFonts w:ascii="Times New Roman" w:hAnsi="Times New Roman" w:cs="Times New Roman"/>
                <w:sz w:val="18"/>
              </w:rPr>
              <w:t>0.</w:t>
            </w:r>
            <w:r w:rsidR="00D417B2" w:rsidRPr="00ED368A">
              <w:rPr>
                <w:rFonts w:ascii="Times New Roman" w:hAnsi="Times New Roman" w:cs="Times New Roman"/>
                <w:sz w:val="18"/>
              </w:rPr>
              <w:t>1</w:t>
            </w:r>
            <w:r w:rsidR="00D417B2">
              <w:rPr>
                <w:rFonts w:ascii="Times New Roman" w:hAnsi="Times New Roman" w:cs="Times New Roman"/>
                <w:sz w:val="18"/>
              </w:rPr>
              <w:t>6</w:t>
            </w:r>
          </w:p>
        </w:tc>
      </w:tr>
      <w:tr w:rsidR="00101558" w:rsidRPr="00ED368A" w14:paraId="7BCAA6EE" w14:textId="77777777" w:rsidTr="009A32FA">
        <w:trPr>
          <w:trHeight w:val="283"/>
        </w:trPr>
        <w:tc>
          <w:tcPr>
            <w:tcW w:w="538" w:type="pct"/>
            <w:vMerge/>
            <w:tcBorders>
              <w:top w:val="nil"/>
              <w:left w:val="nil"/>
              <w:bottom w:val="nil"/>
              <w:right w:val="nil"/>
            </w:tcBorders>
            <w:shd w:val="clear" w:color="auto" w:fill="auto"/>
            <w:vAlign w:val="center"/>
          </w:tcPr>
          <w:p w14:paraId="391F0F11" w14:textId="77777777" w:rsidR="009A32FA" w:rsidRPr="00ED368A" w:rsidRDefault="009A32FA" w:rsidP="009A32FA">
            <w:pPr>
              <w:spacing w:after="0" w:line="240" w:lineRule="auto"/>
              <w:rPr>
                <w:rFonts w:ascii="Times New Roman" w:eastAsia="Times New Roman" w:hAnsi="Times New Roman" w:cs="Times New Roman"/>
                <w:sz w:val="18"/>
                <w:szCs w:val="18"/>
                <w:lang w:eastAsia="de-DE"/>
              </w:rPr>
            </w:pPr>
          </w:p>
        </w:tc>
        <w:tc>
          <w:tcPr>
            <w:tcW w:w="189" w:type="pct"/>
            <w:tcBorders>
              <w:top w:val="nil"/>
              <w:left w:val="nil"/>
              <w:bottom w:val="nil"/>
              <w:right w:val="nil"/>
            </w:tcBorders>
            <w:shd w:val="clear" w:color="auto" w:fill="auto"/>
            <w:vAlign w:val="center"/>
          </w:tcPr>
          <w:p w14:paraId="7791C408" w14:textId="77777777" w:rsidR="009A32FA" w:rsidRPr="00ED368A" w:rsidRDefault="009A32FA" w:rsidP="009A32FA">
            <w:pPr>
              <w:spacing w:after="0" w:line="240" w:lineRule="auto"/>
              <w:jc w:val="right"/>
              <w:rPr>
                <w:rFonts w:ascii="Times New Roman" w:eastAsia="Times New Roman" w:hAnsi="Times New Roman" w:cs="Times New Roman"/>
                <w:i/>
                <w:iCs/>
                <w:sz w:val="18"/>
                <w:szCs w:val="18"/>
                <w:lang w:eastAsia="de-DE"/>
              </w:rPr>
            </w:pPr>
            <w:r w:rsidRPr="00ED368A">
              <w:rPr>
                <w:rFonts w:ascii="Times New Roman" w:eastAsia="Times New Roman" w:hAnsi="Times New Roman" w:cs="Times New Roman"/>
                <w:sz w:val="18"/>
                <w:szCs w:val="18"/>
                <w:lang w:eastAsia="de-DE"/>
              </w:rPr>
              <w:t>SE</w:t>
            </w:r>
          </w:p>
        </w:tc>
        <w:tc>
          <w:tcPr>
            <w:tcW w:w="125" w:type="pct"/>
            <w:tcBorders>
              <w:top w:val="nil"/>
              <w:left w:val="nil"/>
              <w:bottom w:val="nil"/>
              <w:right w:val="nil"/>
            </w:tcBorders>
            <w:shd w:val="clear" w:color="auto" w:fill="auto"/>
            <w:vAlign w:val="center"/>
          </w:tcPr>
          <w:p w14:paraId="2E1A6456" w14:textId="77777777" w:rsidR="009A32FA" w:rsidRPr="00ED368A" w:rsidRDefault="009A32FA" w:rsidP="009A32FA">
            <w:pPr>
              <w:spacing w:after="0" w:line="240" w:lineRule="auto"/>
              <w:jc w:val="right"/>
              <w:rPr>
                <w:rFonts w:ascii="Times New Roman" w:eastAsia="Times New Roman" w:hAnsi="Times New Roman" w:cs="Times New Roman"/>
                <w:i/>
                <w:iCs/>
                <w:sz w:val="18"/>
                <w:szCs w:val="18"/>
                <w:lang w:eastAsia="de-DE"/>
              </w:rPr>
            </w:pPr>
          </w:p>
        </w:tc>
        <w:tc>
          <w:tcPr>
            <w:tcW w:w="290" w:type="pct"/>
            <w:tcBorders>
              <w:top w:val="nil"/>
              <w:left w:val="nil"/>
              <w:bottom w:val="nil"/>
              <w:right w:val="nil"/>
            </w:tcBorders>
            <w:shd w:val="clear" w:color="auto" w:fill="auto"/>
            <w:noWrap/>
            <w:vAlign w:val="center"/>
          </w:tcPr>
          <w:p w14:paraId="458813C7"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r w:rsidRPr="00ED368A">
              <w:rPr>
                <w:rFonts w:ascii="Times New Roman" w:eastAsia="Times New Roman" w:hAnsi="Times New Roman" w:cs="Times New Roman"/>
                <w:sz w:val="18"/>
                <w:szCs w:val="20"/>
                <w:lang w:eastAsia="de-DE"/>
              </w:rPr>
              <w:t>0.09</w:t>
            </w:r>
          </w:p>
        </w:tc>
        <w:tc>
          <w:tcPr>
            <w:tcW w:w="89" w:type="pct"/>
            <w:tcBorders>
              <w:top w:val="nil"/>
              <w:left w:val="nil"/>
              <w:bottom w:val="nil"/>
              <w:right w:val="nil"/>
            </w:tcBorders>
            <w:shd w:val="clear" w:color="auto" w:fill="auto"/>
            <w:vAlign w:val="center"/>
          </w:tcPr>
          <w:p w14:paraId="106B9FA6"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shd w:val="clear" w:color="auto" w:fill="auto"/>
            <w:noWrap/>
            <w:vAlign w:val="center"/>
          </w:tcPr>
          <w:p w14:paraId="0BD85B6E"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r w:rsidRPr="00ED368A">
              <w:rPr>
                <w:rFonts w:ascii="Times New Roman" w:eastAsia="Times New Roman" w:hAnsi="Times New Roman" w:cs="Times New Roman"/>
                <w:sz w:val="18"/>
                <w:szCs w:val="20"/>
                <w:lang w:eastAsia="de-DE"/>
              </w:rPr>
              <w:t>0.10</w:t>
            </w:r>
          </w:p>
        </w:tc>
        <w:tc>
          <w:tcPr>
            <w:tcW w:w="91" w:type="pct"/>
            <w:tcBorders>
              <w:top w:val="nil"/>
              <w:left w:val="nil"/>
              <w:bottom w:val="nil"/>
              <w:right w:val="nil"/>
            </w:tcBorders>
            <w:vAlign w:val="center"/>
          </w:tcPr>
          <w:p w14:paraId="06384050"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vAlign w:val="center"/>
          </w:tcPr>
          <w:p w14:paraId="3707FD21"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r w:rsidRPr="00ED368A">
              <w:rPr>
                <w:rFonts w:ascii="Times New Roman" w:eastAsia="Times New Roman" w:hAnsi="Times New Roman" w:cs="Times New Roman"/>
                <w:sz w:val="18"/>
                <w:szCs w:val="20"/>
                <w:lang w:eastAsia="de-DE"/>
              </w:rPr>
              <w:t>0.09</w:t>
            </w:r>
          </w:p>
        </w:tc>
        <w:tc>
          <w:tcPr>
            <w:tcW w:w="91" w:type="pct"/>
            <w:tcBorders>
              <w:top w:val="nil"/>
              <w:left w:val="nil"/>
              <w:bottom w:val="nil"/>
              <w:right w:val="nil"/>
            </w:tcBorders>
            <w:shd w:val="clear" w:color="auto" w:fill="auto"/>
            <w:vAlign w:val="center"/>
          </w:tcPr>
          <w:p w14:paraId="48869A14"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325" w:type="pct"/>
            <w:tcBorders>
              <w:top w:val="nil"/>
              <w:left w:val="nil"/>
              <w:bottom w:val="nil"/>
              <w:right w:val="nil"/>
            </w:tcBorders>
            <w:shd w:val="clear" w:color="auto" w:fill="auto"/>
            <w:noWrap/>
            <w:vAlign w:val="center"/>
          </w:tcPr>
          <w:p w14:paraId="6ED1C8DB"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r w:rsidRPr="00ED368A">
              <w:rPr>
                <w:rFonts w:ascii="Times New Roman" w:eastAsia="Times New Roman" w:hAnsi="Times New Roman" w:cs="Times New Roman"/>
                <w:sz w:val="18"/>
                <w:szCs w:val="20"/>
                <w:lang w:eastAsia="de-DE"/>
              </w:rPr>
              <w:t>0.10</w:t>
            </w:r>
          </w:p>
        </w:tc>
        <w:tc>
          <w:tcPr>
            <w:tcW w:w="83" w:type="pct"/>
            <w:tcBorders>
              <w:top w:val="nil"/>
              <w:left w:val="nil"/>
              <w:bottom w:val="nil"/>
              <w:right w:val="nil"/>
            </w:tcBorders>
            <w:vAlign w:val="center"/>
          </w:tcPr>
          <w:p w14:paraId="0113605D" w14:textId="77777777" w:rsidR="009A32FA" w:rsidRPr="00ED368A" w:rsidRDefault="009A32FA" w:rsidP="009A32FA">
            <w:pPr>
              <w:spacing w:after="0" w:line="240" w:lineRule="auto"/>
              <w:jc w:val="center"/>
              <w:rPr>
                <w:rFonts w:ascii="Times New Roman" w:eastAsia="Times New Roman" w:hAnsi="Times New Roman" w:cs="Times New Roman"/>
                <w:sz w:val="18"/>
                <w:szCs w:val="18"/>
                <w:lang w:eastAsia="de-DE"/>
              </w:rPr>
            </w:pPr>
          </w:p>
        </w:tc>
        <w:tc>
          <w:tcPr>
            <w:tcW w:w="297" w:type="pct"/>
            <w:tcBorders>
              <w:top w:val="nil"/>
              <w:left w:val="nil"/>
              <w:bottom w:val="nil"/>
              <w:right w:val="nil"/>
            </w:tcBorders>
            <w:vAlign w:val="center"/>
          </w:tcPr>
          <w:p w14:paraId="5F648B5A" w14:textId="77777777" w:rsidR="009A32FA" w:rsidRPr="00ED368A" w:rsidRDefault="009A32FA" w:rsidP="009A32FA">
            <w:pPr>
              <w:spacing w:after="0" w:line="240" w:lineRule="auto"/>
              <w:jc w:val="center"/>
              <w:rPr>
                <w:rFonts w:ascii="Times New Roman" w:eastAsia="Times New Roman" w:hAnsi="Times New Roman" w:cs="Times New Roman"/>
                <w:sz w:val="18"/>
                <w:szCs w:val="18"/>
                <w:lang w:eastAsia="de-DE"/>
              </w:rPr>
            </w:pPr>
            <w:r w:rsidRPr="00ED368A">
              <w:rPr>
                <w:rFonts w:ascii="Times New Roman" w:eastAsia="Times New Roman" w:hAnsi="Times New Roman" w:cs="Times New Roman"/>
                <w:sz w:val="18"/>
                <w:szCs w:val="20"/>
                <w:lang w:eastAsia="de-DE"/>
              </w:rPr>
              <w:t>0.10</w:t>
            </w:r>
          </w:p>
        </w:tc>
        <w:tc>
          <w:tcPr>
            <w:tcW w:w="84" w:type="pct"/>
            <w:tcBorders>
              <w:top w:val="nil"/>
              <w:left w:val="nil"/>
              <w:bottom w:val="nil"/>
              <w:right w:val="nil"/>
            </w:tcBorders>
            <w:shd w:val="clear" w:color="auto" w:fill="auto"/>
            <w:vAlign w:val="center"/>
          </w:tcPr>
          <w:p w14:paraId="2F42E50C" w14:textId="77777777" w:rsidR="009A32FA" w:rsidRPr="00ED368A" w:rsidRDefault="009A32FA" w:rsidP="009A32FA">
            <w:pPr>
              <w:spacing w:after="0" w:line="240" w:lineRule="auto"/>
              <w:jc w:val="center"/>
              <w:rPr>
                <w:rFonts w:ascii="Times New Roman" w:eastAsia="Times New Roman" w:hAnsi="Times New Roman" w:cs="Times New Roman"/>
                <w:sz w:val="18"/>
                <w:szCs w:val="18"/>
                <w:lang w:eastAsia="de-DE"/>
              </w:rPr>
            </w:pPr>
          </w:p>
        </w:tc>
        <w:tc>
          <w:tcPr>
            <w:tcW w:w="293" w:type="pct"/>
            <w:tcBorders>
              <w:top w:val="nil"/>
              <w:left w:val="nil"/>
              <w:bottom w:val="nil"/>
              <w:right w:val="nil"/>
            </w:tcBorders>
            <w:shd w:val="clear" w:color="auto" w:fill="auto"/>
            <w:noWrap/>
            <w:vAlign w:val="center"/>
          </w:tcPr>
          <w:p w14:paraId="3459CB23" w14:textId="77777777" w:rsidR="009A32FA" w:rsidRPr="00ED368A" w:rsidRDefault="009A32FA" w:rsidP="009A32FA">
            <w:pPr>
              <w:spacing w:after="0" w:line="240" w:lineRule="auto"/>
              <w:jc w:val="center"/>
              <w:rPr>
                <w:rFonts w:ascii="Times New Roman" w:eastAsia="Times New Roman" w:hAnsi="Times New Roman" w:cs="Times New Roman"/>
                <w:sz w:val="18"/>
                <w:szCs w:val="18"/>
                <w:lang w:eastAsia="de-DE"/>
              </w:rPr>
            </w:pPr>
            <w:r w:rsidRPr="00ED368A">
              <w:rPr>
                <w:rFonts w:ascii="Times New Roman" w:hAnsi="Times New Roman" w:cs="Times New Roman"/>
                <w:sz w:val="18"/>
              </w:rPr>
              <w:t>0.10</w:t>
            </w:r>
          </w:p>
        </w:tc>
        <w:tc>
          <w:tcPr>
            <w:tcW w:w="90" w:type="pct"/>
            <w:tcBorders>
              <w:top w:val="nil"/>
              <w:left w:val="nil"/>
              <w:bottom w:val="nil"/>
              <w:right w:val="nil"/>
            </w:tcBorders>
            <w:shd w:val="clear" w:color="auto" w:fill="auto"/>
            <w:vAlign w:val="center"/>
          </w:tcPr>
          <w:p w14:paraId="73D2C605" w14:textId="77777777" w:rsidR="009A32FA" w:rsidRPr="00ED368A" w:rsidRDefault="009A32FA" w:rsidP="009A32FA">
            <w:pPr>
              <w:spacing w:after="0" w:line="240" w:lineRule="auto"/>
              <w:jc w:val="center"/>
              <w:rPr>
                <w:rFonts w:ascii="Times New Roman" w:eastAsia="Times New Roman" w:hAnsi="Times New Roman" w:cs="Times New Roman"/>
                <w:sz w:val="18"/>
                <w:szCs w:val="18"/>
                <w:lang w:eastAsia="de-DE"/>
              </w:rPr>
            </w:pPr>
          </w:p>
        </w:tc>
        <w:tc>
          <w:tcPr>
            <w:tcW w:w="293" w:type="pct"/>
            <w:tcBorders>
              <w:top w:val="nil"/>
              <w:left w:val="nil"/>
              <w:bottom w:val="nil"/>
              <w:right w:val="nil"/>
            </w:tcBorders>
            <w:shd w:val="clear" w:color="auto" w:fill="auto"/>
            <w:noWrap/>
            <w:vAlign w:val="center"/>
          </w:tcPr>
          <w:p w14:paraId="78039284" w14:textId="77777777" w:rsidR="009A32FA" w:rsidRPr="00ED368A" w:rsidRDefault="009A32FA" w:rsidP="009A32FA">
            <w:pPr>
              <w:spacing w:after="0" w:line="240" w:lineRule="auto"/>
              <w:jc w:val="center"/>
              <w:rPr>
                <w:rFonts w:ascii="Times New Roman" w:eastAsia="Times New Roman" w:hAnsi="Times New Roman" w:cs="Times New Roman"/>
                <w:sz w:val="18"/>
                <w:szCs w:val="18"/>
                <w:lang w:eastAsia="de-DE"/>
              </w:rPr>
            </w:pPr>
            <w:r w:rsidRPr="00ED368A">
              <w:rPr>
                <w:rFonts w:ascii="Times New Roman" w:hAnsi="Times New Roman" w:cs="Times New Roman"/>
                <w:sz w:val="18"/>
              </w:rPr>
              <w:t>0.10</w:t>
            </w:r>
          </w:p>
        </w:tc>
        <w:tc>
          <w:tcPr>
            <w:tcW w:w="91" w:type="pct"/>
            <w:tcBorders>
              <w:top w:val="nil"/>
              <w:left w:val="nil"/>
              <w:bottom w:val="nil"/>
              <w:right w:val="nil"/>
            </w:tcBorders>
            <w:shd w:val="clear" w:color="auto" w:fill="auto"/>
            <w:vAlign w:val="center"/>
          </w:tcPr>
          <w:p w14:paraId="3C18D6F4" w14:textId="77777777" w:rsidR="009A32FA" w:rsidRPr="00ED368A" w:rsidRDefault="009A32FA" w:rsidP="009A32FA">
            <w:pPr>
              <w:spacing w:after="0" w:line="240" w:lineRule="auto"/>
              <w:jc w:val="center"/>
              <w:rPr>
                <w:rFonts w:ascii="Times New Roman" w:eastAsia="Times New Roman" w:hAnsi="Times New Roman" w:cs="Times New Roman"/>
                <w:sz w:val="18"/>
                <w:szCs w:val="18"/>
                <w:lang w:eastAsia="de-DE"/>
              </w:rPr>
            </w:pPr>
          </w:p>
        </w:tc>
        <w:tc>
          <w:tcPr>
            <w:tcW w:w="294" w:type="pct"/>
            <w:tcBorders>
              <w:top w:val="nil"/>
              <w:left w:val="nil"/>
              <w:bottom w:val="nil"/>
              <w:right w:val="nil"/>
            </w:tcBorders>
            <w:shd w:val="clear" w:color="auto" w:fill="auto"/>
            <w:noWrap/>
            <w:vAlign w:val="center"/>
          </w:tcPr>
          <w:p w14:paraId="1FFB1201" w14:textId="77777777" w:rsidR="009A32FA" w:rsidRPr="00ED368A" w:rsidRDefault="009A32FA" w:rsidP="009A32FA">
            <w:pPr>
              <w:spacing w:after="0" w:line="240" w:lineRule="auto"/>
              <w:jc w:val="center"/>
              <w:rPr>
                <w:rFonts w:ascii="Times New Roman" w:eastAsia="Times New Roman" w:hAnsi="Times New Roman" w:cs="Times New Roman"/>
                <w:sz w:val="18"/>
                <w:szCs w:val="18"/>
                <w:lang w:eastAsia="de-DE"/>
              </w:rPr>
            </w:pPr>
            <w:r w:rsidRPr="00ED368A">
              <w:rPr>
                <w:rFonts w:ascii="Times New Roman" w:hAnsi="Times New Roman" w:cs="Times New Roman"/>
                <w:sz w:val="18"/>
              </w:rPr>
              <w:t>0.10</w:t>
            </w:r>
          </w:p>
        </w:tc>
        <w:tc>
          <w:tcPr>
            <w:tcW w:w="91" w:type="pct"/>
            <w:tcBorders>
              <w:top w:val="nil"/>
              <w:left w:val="nil"/>
              <w:bottom w:val="nil"/>
              <w:right w:val="nil"/>
            </w:tcBorders>
            <w:shd w:val="clear" w:color="auto" w:fill="auto"/>
            <w:noWrap/>
            <w:vAlign w:val="center"/>
          </w:tcPr>
          <w:p w14:paraId="7DEE6F26" w14:textId="77777777" w:rsidR="009A32FA" w:rsidRPr="00ED368A" w:rsidRDefault="009A32FA" w:rsidP="009A32FA">
            <w:pPr>
              <w:spacing w:after="0" w:line="240" w:lineRule="auto"/>
              <w:jc w:val="center"/>
              <w:rPr>
                <w:rFonts w:ascii="Times New Roman" w:eastAsia="Times New Roman" w:hAnsi="Times New Roman" w:cs="Times New Roman"/>
                <w:sz w:val="18"/>
                <w:szCs w:val="18"/>
                <w:lang w:eastAsia="de-DE"/>
              </w:rPr>
            </w:pPr>
          </w:p>
        </w:tc>
        <w:tc>
          <w:tcPr>
            <w:tcW w:w="292" w:type="pct"/>
            <w:tcBorders>
              <w:top w:val="nil"/>
              <w:left w:val="nil"/>
              <w:bottom w:val="nil"/>
              <w:right w:val="nil"/>
            </w:tcBorders>
            <w:shd w:val="clear" w:color="auto" w:fill="auto"/>
            <w:noWrap/>
            <w:vAlign w:val="center"/>
          </w:tcPr>
          <w:p w14:paraId="3F2B0D40" w14:textId="77777777" w:rsidR="009A32FA" w:rsidRPr="00ED368A" w:rsidRDefault="009A32FA" w:rsidP="009A32FA">
            <w:pPr>
              <w:spacing w:after="0" w:line="240" w:lineRule="auto"/>
              <w:jc w:val="center"/>
              <w:rPr>
                <w:rFonts w:ascii="Times New Roman" w:eastAsia="Times New Roman" w:hAnsi="Times New Roman" w:cs="Times New Roman"/>
                <w:sz w:val="18"/>
                <w:szCs w:val="18"/>
                <w:lang w:eastAsia="de-DE"/>
              </w:rPr>
            </w:pPr>
            <w:r w:rsidRPr="00ED368A">
              <w:rPr>
                <w:rFonts w:ascii="Times New Roman" w:hAnsi="Times New Roman" w:cs="Times New Roman"/>
                <w:sz w:val="18"/>
              </w:rPr>
              <w:t>0.10</w:t>
            </w:r>
          </w:p>
        </w:tc>
        <w:tc>
          <w:tcPr>
            <w:tcW w:w="91" w:type="pct"/>
            <w:tcBorders>
              <w:top w:val="nil"/>
              <w:left w:val="nil"/>
              <w:bottom w:val="nil"/>
              <w:right w:val="nil"/>
            </w:tcBorders>
            <w:shd w:val="clear" w:color="auto" w:fill="auto"/>
            <w:vAlign w:val="center"/>
          </w:tcPr>
          <w:p w14:paraId="71A8213F" w14:textId="77777777" w:rsidR="009A32FA" w:rsidRPr="00ED368A" w:rsidRDefault="009A32FA" w:rsidP="009A32FA">
            <w:pPr>
              <w:spacing w:after="0" w:line="240" w:lineRule="auto"/>
              <w:jc w:val="center"/>
              <w:rPr>
                <w:rFonts w:ascii="Times New Roman" w:eastAsia="Times New Roman" w:hAnsi="Times New Roman" w:cs="Times New Roman"/>
                <w:sz w:val="18"/>
                <w:szCs w:val="18"/>
                <w:lang w:eastAsia="de-DE"/>
              </w:rPr>
            </w:pPr>
          </w:p>
        </w:tc>
        <w:tc>
          <w:tcPr>
            <w:tcW w:w="292" w:type="pct"/>
            <w:tcBorders>
              <w:top w:val="nil"/>
              <w:left w:val="nil"/>
              <w:bottom w:val="nil"/>
              <w:right w:val="nil"/>
            </w:tcBorders>
            <w:shd w:val="clear" w:color="auto" w:fill="auto"/>
            <w:noWrap/>
            <w:vAlign w:val="center"/>
          </w:tcPr>
          <w:p w14:paraId="5A105549" w14:textId="77777777" w:rsidR="009A32FA" w:rsidRPr="00ED368A" w:rsidRDefault="009A32FA" w:rsidP="009A32FA">
            <w:pPr>
              <w:spacing w:after="0" w:line="240" w:lineRule="auto"/>
              <w:jc w:val="center"/>
              <w:rPr>
                <w:rFonts w:ascii="Times New Roman" w:eastAsia="Times New Roman" w:hAnsi="Times New Roman" w:cs="Times New Roman"/>
                <w:sz w:val="18"/>
                <w:szCs w:val="18"/>
                <w:lang w:eastAsia="de-DE"/>
              </w:rPr>
            </w:pPr>
            <w:r w:rsidRPr="00ED368A">
              <w:rPr>
                <w:rFonts w:ascii="Times New Roman" w:hAnsi="Times New Roman" w:cs="Times New Roman"/>
                <w:sz w:val="18"/>
              </w:rPr>
              <w:t>0.10</w:t>
            </w:r>
          </w:p>
        </w:tc>
        <w:tc>
          <w:tcPr>
            <w:tcW w:w="91" w:type="pct"/>
            <w:tcBorders>
              <w:top w:val="nil"/>
              <w:left w:val="nil"/>
              <w:bottom w:val="nil"/>
              <w:right w:val="nil"/>
            </w:tcBorders>
            <w:shd w:val="clear" w:color="auto" w:fill="auto"/>
            <w:vAlign w:val="center"/>
          </w:tcPr>
          <w:p w14:paraId="3FA4C4D6" w14:textId="77777777" w:rsidR="009A32FA" w:rsidRPr="00ED368A" w:rsidRDefault="009A32FA" w:rsidP="009A32FA">
            <w:pPr>
              <w:spacing w:after="0" w:line="240" w:lineRule="auto"/>
              <w:jc w:val="center"/>
              <w:rPr>
                <w:rFonts w:ascii="Times New Roman" w:eastAsia="Times New Roman" w:hAnsi="Times New Roman" w:cs="Times New Roman"/>
                <w:sz w:val="18"/>
                <w:szCs w:val="18"/>
                <w:lang w:eastAsia="de-DE"/>
              </w:rPr>
            </w:pPr>
          </w:p>
        </w:tc>
        <w:tc>
          <w:tcPr>
            <w:tcW w:w="295" w:type="pct"/>
            <w:tcBorders>
              <w:top w:val="nil"/>
              <w:left w:val="nil"/>
              <w:bottom w:val="nil"/>
              <w:right w:val="nil"/>
            </w:tcBorders>
            <w:shd w:val="clear" w:color="auto" w:fill="auto"/>
            <w:noWrap/>
            <w:vAlign w:val="center"/>
          </w:tcPr>
          <w:p w14:paraId="2F200E20" w14:textId="77777777" w:rsidR="009A32FA" w:rsidRPr="00ED368A" w:rsidRDefault="009A32FA" w:rsidP="009A32FA">
            <w:pPr>
              <w:spacing w:after="0" w:line="240" w:lineRule="auto"/>
              <w:jc w:val="center"/>
              <w:rPr>
                <w:rFonts w:ascii="Times New Roman" w:eastAsia="Times New Roman" w:hAnsi="Times New Roman" w:cs="Times New Roman"/>
                <w:sz w:val="18"/>
                <w:szCs w:val="18"/>
                <w:lang w:eastAsia="de-DE"/>
              </w:rPr>
            </w:pPr>
            <w:r w:rsidRPr="00ED368A">
              <w:rPr>
                <w:rFonts w:ascii="Times New Roman" w:hAnsi="Times New Roman" w:cs="Times New Roman"/>
                <w:sz w:val="18"/>
              </w:rPr>
              <w:t>0.10</w:t>
            </w:r>
          </w:p>
        </w:tc>
      </w:tr>
      <w:tr w:rsidR="00101558" w:rsidRPr="00ED368A" w14:paraId="7E6E3CDE" w14:textId="77777777" w:rsidTr="009A32FA">
        <w:trPr>
          <w:trHeight w:val="283"/>
        </w:trPr>
        <w:tc>
          <w:tcPr>
            <w:tcW w:w="538" w:type="pct"/>
            <w:vMerge/>
            <w:tcBorders>
              <w:top w:val="nil"/>
              <w:left w:val="nil"/>
              <w:bottom w:val="nil"/>
              <w:right w:val="nil"/>
            </w:tcBorders>
            <w:vAlign w:val="center"/>
            <w:hideMark/>
          </w:tcPr>
          <w:p w14:paraId="2872F957" w14:textId="77777777" w:rsidR="009A32FA" w:rsidRPr="00ED368A" w:rsidRDefault="009A32FA" w:rsidP="009A32FA">
            <w:pPr>
              <w:spacing w:after="0" w:line="240" w:lineRule="auto"/>
              <w:rPr>
                <w:rFonts w:ascii="Times New Roman" w:eastAsia="Times New Roman" w:hAnsi="Times New Roman" w:cs="Times New Roman"/>
                <w:sz w:val="18"/>
                <w:szCs w:val="18"/>
                <w:lang w:eastAsia="de-DE"/>
              </w:rPr>
            </w:pPr>
          </w:p>
        </w:tc>
        <w:tc>
          <w:tcPr>
            <w:tcW w:w="189" w:type="pct"/>
            <w:tcBorders>
              <w:top w:val="nil"/>
              <w:left w:val="nil"/>
              <w:bottom w:val="nil"/>
              <w:right w:val="nil"/>
            </w:tcBorders>
            <w:shd w:val="clear" w:color="auto" w:fill="auto"/>
            <w:vAlign w:val="center"/>
            <w:hideMark/>
          </w:tcPr>
          <w:p w14:paraId="5DD44244" w14:textId="77777777" w:rsidR="009A32FA" w:rsidRPr="00ED368A" w:rsidRDefault="009A32FA" w:rsidP="009A32FA">
            <w:pPr>
              <w:spacing w:after="0" w:line="240" w:lineRule="auto"/>
              <w:jc w:val="right"/>
              <w:rPr>
                <w:rFonts w:ascii="Times New Roman" w:eastAsia="Times New Roman" w:hAnsi="Times New Roman" w:cs="Times New Roman"/>
                <w:i/>
                <w:iCs/>
                <w:sz w:val="18"/>
                <w:szCs w:val="18"/>
                <w:lang w:eastAsia="de-DE"/>
              </w:rPr>
            </w:pPr>
            <w:r w:rsidRPr="00ED368A">
              <w:rPr>
                <w:rFonts w:ascii="Times New Roman" w:eastAsia="Times New Roman" w:hAnsi="Times New Roman" w:cs="Times New Roman"/>
                <w:i/>
                <w:iCs/>
                <w:sz w:val="18"/>
                <w:szCs w:val="18"/>
                <w:lang w:eastAsia="de-DE"/>
              </w:rPr>
              <w:t>Z</w:t>
            </w:r>
          </w:p>
        </w:tc>
        <w:tc>
          <w:tcPr>
            <w:tcW w:w="125" w:type="pct"/>
            <w:tcBorders>
              <w:top w:val="nil"/>
              <w:left w:val="nil"/>
              <w:bottom w:val="nil"/>
              <w:right w:val="nil"/>
            </w:tcBorders>
            <w:shd w:val="clear" w:color="auto" w:fill="auto"/>
            <w:vAlign w:val="center"/>
            <w:hideMark/>
          </w:tcPr>
          <w:p w14:paraId="32FF055E" w14:textId="77777777" w:rsidR="009A32FA" w:rsidRPr="00ED368A" w:rsidRDefault="009A32FA" w:rsidP="009A32FA">
            <w:pPr>
              <w:spacing w:after="0" w:line="240" w:lineRule="auto"/>
              <w:jc w:val="right"/>
              <w:rPr>
                <w:rFonts w:ascii="Times New Roman" w:eastAsia="Times New Roman" w:hAnsi="Times New Roman" w:cs="Times New Roman"/>
                <w:i/>
                <w:iCs/>
                <w:sz w:val="18"/>
                <w:szCs w:val="18"/>
                <w:lang w:eastAsia="de-DE"/>
              </w:rPr>
            </w:pPr>
          </w:p>
        </w:tc>
        <w:tc>
          <w:tcPr>
            <w:tcW w:w="290" w:type="pct"/>
            <w:tcBorders>
              <w:top w:val="nil"/>
              <w:left w:val="nil"/>
              <w:bottom w:val="nil"/>
              <w:right w:val="nil"/>
            </w:tcBorders>
            <w:shd w:val="clear" w:color="auto" w:fill="auto"/>
            <w:noWrap/>
            <w:vAlign w:val="center"/>
            <w:hideMark/>
          </w:tcPr>
          <w:p w14:paraId="7C7DB8BE"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r w:rsidRPr="00ED368A">
              <w:rPr>
                <w:rFonts w:ascii="Times New Roman" w:eastAsia="Times New Roman" w:hAnsi="Times New Roman" w:cs="Times New Roman"/>
                <w:sz w:val="18"/>
                <w:szCs w:val="20"/>
                <w:lang w:eastAsia="de-DE"/>
              </w:rPr>
              <w:t>3.00</w:t>
            </w:r>
          </w:p>
        </w:tc>
        <w:tc>
          <w:tcPr>
            <w:tcW w:w="89" w:type="pct"/>
            <w:tcBorders>
              <w:top w:val="nil"/>
              <w:left w:val="nil"/>
              <w:bottom w:val="nil"/>
              <w:right w:val="nil"/>
            </w:tcBorders>
            <w:shd w:val="clear" w:color="auto" w:fill="auto"/>
            <w:vAlign w:val="center"/>
            <w:hideMark/>
          </w:tcPr>
          <w:p w14:paraId="7E2549CE"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shd w:val="clear" w:color="auto" w:fill="auto"/>
            <w:noWrap/>
            <w:vAlign w:val="center"/>
          </w:tcPr>
          <w:p w14:paraId="778D5C8B"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r w:rsidRPr="00ED368A">
              <w:rPr>
                <w:rFonts w:ascii="Times New Roman" w:hAnsi="Times New Roman" w:cs="Times New Roman"/>
                <w:sz w:val="18"/>
              </w:rPr>
              <w:t>0.91</w:t>
            </w:r>
          </w:p>
        </w:tc>
        <w:tc>
          <w:tcPr>
            <w:tcW w:w="91" w:type="pct"/>
            <w:tcBorders>
              <w:top w:val="nil"/>
              <w:left w:val="nil"/>
              <w:bottom w:val="nil"/>
              <w:right w:val="nil"/>
            </w:tcBorders>
            <w:vAlign w:val="center"/>
          </w:tcPr>
          <w:p w14:paraId="05243251"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vAlign w:val="center"/>
          </w:tcPr>
          <w:p w14:paraId="58AAFD9A" w14:textId="77777777" w:rsidR="009A32FA" w:rsidRPr="00ED368A" w:rsidRDefault="009A32FA" w:rsidP="009A32FA">
            <w:pPr>
              <w:tabs>
                <w:tab w:val="left" w:pos="195"/>
              </w:tabs>
              <w:spacing w:after="0" w:line="240" w:lineRule="auto"/>
              <w:jc w:val="center"/>
              <w:rPr>
                <w:rFonts w:ascii="Times New Roman" w:eastAsia="Times New Roman" w:hAnsi="Times New Roman" w:cs="Times New Roman"/>
                <w:sz w:val="18"/>
                <w:szCs w:val="20"/>
                <w:lang w:eastAsia="de-DE"/>
              </w:rPr>
            </w:pPr>
            <w:r w:rsidRPr="00ED368A">
              <w:rPr>
                <w:rFonts w:ascii="Times New Roman" w:hAnsi="Times New Roman" w:cs="Times New Roman"/>
                <w:sz w:val="18"/>
              </w:rPr>
              <w:t>1.67</w:t>
            </w:r>
          </w:p>
        </w:tc>
        <w:tc>
          <w:tcPr>
            <w:tcW w:w="91" w:type="pct"/>
            <w:tcBorders>
              <w:top w:val="nil"/>
              <w:left w:val="nil"/>
              <w:bottom w:val="nil"/>
              <w:right w:val="nil"/>
            </w:tcBorders>
            <w:shd w:val="clear" w:color="auto" w:fill="auto"/>
            <w:vAlign w:val="center"/>
          </w:tcPr>
          <w:p w14:paraId="32CFF548"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325" w:type="pct"/>
            <w:tcBorders>
              <w:top w:val="nil"/>
              <w:left w:val="nil"/>
              <w:bottom w:val="nil"/>
              <w:right w:val="nil"/>
            </w:tcBorders>
            <w:shd w:val="clear" w:color="auto" w:fill="auto"/>
            <w:noWrap/>
            <w:vAlign w:val="center"/>
          </w:tcPr>
          <w:p w14:paraId="6F019A0E"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r w:rsidRPr="00ED368A">
              <w:rPr>
                <w:rFonts w:ascii="Times New Roman" w:hAnsi="Times New Roman" w:cs="Times New Roman"/>
                <w:sz w:val="18"/>
              </w:rPr>
              <w:t>-1.98</w:t>
            </w:r>
          </w:p>
        </w:tc>
        <w:tc>
          <w:tcPr>
            <w:tcW w:w="83" w:type="pct"/>
            <w:tcBorders>
              <w:top w:val="nil"/>
              <w:left w:val="nil"/>
              <w:bottom w:val="nil"/>
              <w:right w:val="nil"/>
            </w:tcBorders>
            <w:vAlign w:val="center"/>
          </w:tcPr>
          <w:p w14:paraId="2B7FEF31" w14:textId="77777777" w:rsidR="009A32FA" w:rsidRPr="00ED368A" w:rsidRDefault="009A32FA" w:rsidP="009A32FA">
            <w:pPr>
              <w:spacing w:after="0" w:line="240" w:lineRule="auto"/>
              <w:jc w:val="center"/>
              <w:rPr>
                <w:rFonts w:ascii="Times New Roman" w:eastAsia="Times New Roman" w:hAnsi="Times New Roman" w:cs="Times New Roman"/>
                <w:sz w:val="18"/>
                <w:szCs w:val="18"/>
                <w:lang w:eastAsia="de-DE"/>
              </w:rPr>
            </w:pPr>
          </w:p>
        </w:tc>
        <w:tc>
          <w:tcPr>
            <w:tcW w:w="297" w:type="pct"/>
            <w:tcBorders>
              <w:top w:val="nil"/>
              <w:left w:val="nil"/>
              <w:bottom w:val="nil"/>
              <w:right w:val="nil"/>
            </w:tcBorders>
            <w:vAlign w:val="center"/>
          </w:tcPr>
          <w:p w14:paraId="6607F80D" w14:textId="77777777" w:rsidR="009A32FA" w:rsidRPr="00ED368A" w:rsidRDefault="009A32FA" w:rsidP="009A32FA">
            <w:pPr>
              <w:spacing w:after="0" w:line="240" w:lineRule="auto"/>
              <w:jc w:val="center"/>
              <w:rPr>
                <w:rFonts w:ascii="Times New Roman" w:eastAsia="Times New Roman" w:hAnsi="Times New Roman" w:cs="Times New Roman"/>
                <w:sz w:val="18"/>
                <w:szCs w:val="18"/>
                <w:lang w:eastAsia="de-DE"/>
              </w:rPr>
            </w:pPr>
            <w:r w:rsidRPr="00ED368A">
              <w:rPr>
                <w:rFonts w:ascii="Times New Roman" w:hAnsi="Times New Roman" w:cs="Times New Roman"/>
                <w:sz w:val="18"/>
              </w:rPr>
              <w:t>-1.30</w:t>
            </w:r>
          </w:p>
        </w:tc>
        <w:tc>
          <w:tcPr>
            <w:tcW w:w="84" w:type="pct"/>
            <w:tcBorders>
              <w:top w:val="nil"/>
              <w:left w:val="nil"/>
              <w:bottom w:val="nil"/>
              <w:right w:val="nil"/>
            </w:tcBorders>
            <w:shd w:val="clear" w:color="auto" w:fill="auto"/>
            <w:vAlign w:val="center"/>
            <w:hideMark/>
          </w:tcPr>
          <w:p w14:paraId="5AC3EEFA" w14:textId="77777777" w:rsidR="009A32FA" w:rsidRPr="00ED368A" w:rsidRDefault="009A32FA" w:rsidP="009A32FA">
            <w:pPr>
              <w:spacing w:after="0" w:line="240" w:lineRule="auto"/>
              <w:jc w:val="center"/>
              <w:rPr>
                <w:rFonts w:ascii="Times New Roman" w:eastAsia="Times New Roman" w:hAnsi="Times New Roman" w:cs="Times New Roman"/>
                <w:sz w:val="18"/>
                <w:szCs w:val="18"/>
                <w:lang w:eastAsia="de-DE"/>
              </w:rPr>
            </w:pPr>
          </w:p>
        </w:tc>
        <w:tc>
          <w:tcPr>
            <w:tcW w:w="293" w:type="pct"/>
            <w:tcBorders>
              <w:top w:val="nil"/>
              <w:left w:val="nil"/>
              <w:bottom w:val="nil"/>
              <w:right w:val="nil"/>
            </w:tcBorders>
            <w:shd w:val="clear" w:color="auto" w:fill="auto"/>
            <w:noWrap/>
            <w:vAlign w:val="center"/>
          </w:tcPr>
          <w:p w14:paraId="29B3C802" w14:textId="77777777" w:rsidR="009A32FA" w:rsidRPr="00ED368A" w:rsidRDefault="009A32FA" w:rsidP="009A32FA">
            <w:pPr>
              <w:spacing w:after="0" w:line="240" w:lineRule="auto"/>
              <w:jc w:val="center"/>
              <w:rPr>
                <w:rFonts w:ascii="Times New Roman" w:eastAsia="Times New Roman" w:hAnsi="Times New Roman" w:cs="Times New Roman"/>
                <w:sz w:val="18"/>
                <w:szCs w:val="18"/>
                <w:lang w:eastAsia="de-DE"/>
              </w:rPr>
            </w:pPr>
            <w:r w:rsidRPr="00ED368A">
              <w:rPr>
                <w:rFonts w:ascii="Times New Roman" w:hAnsi="Times New Roman" w:cs="Times New Roman"/>
                <w:sz w:val="18"/>
              </w:rPr>
              <w:t>-0.12</w:t>
            </w:r>
          </w:p>
        </w:tc>
        <w:tc>
          <w:tcPr>
            <w:tcW w:w="90" w:type="pct"/>
            <w:tcBorders>
              <w:top w:val="nil"/>
              <w:left w:val="nil"/>
              <w:bottom w:val="nil"/>
              <w:right w:val="nil"/>
            </w:tcBorders>
            <w:shd w:val="clear" w:color="auto" w:fill="auto"/>
            <w:vAlign w:val="center"/>
          </w:tcPr>
          <w:p w14:paraId="710CD0BC" w14:textId="77777777" w:rsidR="009A32FA" w:rsidRPr="00ED368A" w:rsidRDefault="009A32FA" w:rsidP="009A32FA">
            <w:pPr>
              <w:spacing w:after="0" w:line="240" w:lineRule="auto"/>
              <w:jc w:val="center"/>
              <w:rPr>
                <w:rFonts w:ascii="Times New Roman" w:eastAsia="Times New Roman" w:hAnsi="Times New Roman" w:cs="Times New Roman"/>
                <w:sz w:val="18"/>
                <w:szCs w:val="18"/>
                <w:lang w:eastAsia="de-DE"/>
              </w:rPr>
            </w:pPr>
          </w:p>
        </w:tc>
        <w:tc>
          <w:tcPr>
            <w:tcW w:w="293" w:type="pct"/>
            <w:tcBorders>
              <w:top w:val="nil"/>
              <w:left w:val="nil"/>
              <w:bottom w:val="nil"/>
              <w:right w:val="nil"/>
            </w:tcBorders>
            <w:shd w:val="clear" w:color="auto" w:fill="auto"/>
            <w:noWrap/>
            <w:vAlign w:val="center"/>
          </w:tcPr>
          <w:p w14:paraId="13B0BE9A" w14:textId="77777777" w:rsidR="009A32FA" w:rsidRPr="00ED368A" w:rsidRDefault="009A32FA" w:rsidP="009A32FA">
            <w:pPr>
              <w:spacing w:after="0" w:line="240" w:lineRule="auto"/>
              <w:jc w:val="center"/>
              <w:rPr>
                <w:rFonts w:ascii="Times New Roman" w:eastAsia="Times New Roman" w:hAnsi="Times New Roman" w:cs="Times New Roman"/>
                <w:sz w:val="18"/>
                <w:szCs w:val="18"/>
                <w:lang w:eastAsia="de-DE"/>
              </w:rPr>
            </w:pPr>
            <w:r w:rsidRPr="00ED368A">
              <w:rPr>
                <w:rFonts w:ascii="Times New Roman" w:hAnsi="Times New Roman" w:cs="Times New Roman"/>
                <w:sz w:val="18"/>
              </w:rPr>
              <w:t>1.15</w:t>
            </w:r>
          </w:p>
        </w:tc>
        <w:tc>
          <w:tcPr>
            <w:tcW w:w="91" w:type="pct"/>
            <w:tcBorders>
              <w:top w:val="nil"/>
              <w:left w:val="nil"/>
              <w:bottom w:val="nil"/>
              <w:right w:val="nil"/>
            </w:tcBorders>
            <w:shd w:val="clear" w:color="auto" w:fill="auto"/>
            <w:vAlign w:val="center"/>
          </w:tcPr>
          <w:p w14:paraId="7E8CC89F" w14:textId="77777777" w:rsidR="009A32FA" w:rsidRPr="00ED368A" w:rsidRDefault="009A32FA" w:rsidP="009A32FA">
            <w:pPr>
              <w:spacing w:after="0" w:line="240" w:lineRule="auto"/>
              <w:jc w:val="center"/>
              <w:rPr>
                <w:rFonts w:ascii="Times New Roman" w:eastAsia="Times New Roman" w:hAnsi="Times New Roman" w:cs="Times New Roman"/>
                <w:sz w:val="18"/>
                <w:szCs w:val="18"/>
                <w:lang w:eastAsia="de-DE"/>
              </w:rPr>
            </w:pPr>
          </w:p>
        </w:tc>
        <w:tc>
          <w:tcPr>
            <w:tcW w:w="294" w:type="pct"/>
            <w:tcBorders>
              <w:top w:val="nil"/>
              <w:left w:val="nil"/>
              <w:bottom w:val="nil"/>
              <w:right w:val="nil"/>
            </w:tcBorders>
            <w:shd w:val="clear" w:color="auto" w:fill="auto"/>
            <w:noWrap/>
            <w:vAlign w:val="center"/>
          </w:tcPr>
          <w:p w14:paraId="79F9822E" w14:textId="1774B4A6" w:rsidR="009A32FA" w:rsidRPr="00ED368A" w:rsidRDefault="009A32FA" w:rsidP="00D417B2">
            <w:pPr>
              <w:pStyle w:val="Compact"/>
              <w:spacing w:line="100" w:lineRule="atLeast"/>
              <w:jc w:val="center"/>
              <w:rPr>
                <w:rFonts w:ascii="Times New Roman" w:hAnsi="Times New Roman" w:cs="Times New Roman"/>
                <w:sz w:val="18"/>
                <w:szCs w:val="22"/>
              </w:rPr>
            </w:pPr>
            <w:r w:rsidRPr="00ED368A">
              <w:rPr>
                <w:rFonts w:ascii="Times New Roman" w:hAnsi="Times New Roman" w:cs="Times New Roman"/>
                <w:sz w:val="18"/>
                <w:szCs w:val="22"/>
              </w:rPr>
              <w:t>1.</w:t>
            </w:r>
            <w:r w:rsidR="00D417B2" w:rsidRPr="00ED368A">
              <w:rPr>
                <w:rFonts w:ascii="Times New Roman" w:hAnsi="Times New Roman" w:cs="Times New Roman"/>
                <w:sz w:val="18"/>
                <w:szCs w:val="22"/>
              </w:rPr>
              <w:t>2</w:t>
            </w:r>
            <w:r w:rsidR="00D417B2">
              <w:rPr>
                <w:rFonts w:ascii="Times New Roman" w:hAnsi="Times New Roman" w:cs="Times New Roman"/>
                <w:sz w:val="18"/>
                <w:szCs w:val="22"/>
              </w:rPr>
              <w:t>4</w:t>
            </w:r>
          </w:p>
        </w:tc>
        <w:tc>
          <w:tcPr>
            <w:tcW w:w="91" w:type="pct"/>
            <w:tcBorders>
              <w:top w:val="nil"/>
              <w:left w:val="nil"/>
              <w:bottom w:val="nil"/>
              <w:right w:val="nil"/>
            </w:tcBorders>
            <w:shd w:val="clear" w:color="auto" w:fill="auto"/>
            <w:noWrap/>
            <w:vAlign w:val="center"/>
          </w:tcPr>
          <w:p w14:paraId="740419D1" w14:textId="77777777" w:rsidR="009A32FA" w:rsidRPr="00ED368A" w:rsidRDefault="009A32FA" w:rsidP="009A32FA">
            <w:pPr>
              <w:spacing w:after="0" w:line="240" w:lineRule="auto"/>
              <w:jc w:val="center"/>
              <w:rPr>
                <w:rFonts w:ascii="Times New Roman" w:eastAsia="Times New Roman" w:hAnsi="Times New Roman" w:cs="Times New Roman"/>
                <w:sz w:val="18"/>
                <w:szCs w:val="18"/>
                <w:lang w:eastAsia="de-DE"/>
              </w:rPr>
            </w:pPr>
          </w:p>
        </w:tc>
        <w:tc>
          <w:tcPr>
            <w:tcW w:w="292" w:type="pct"/>
            <w:tcBorders>
              <w:top w:val="nil"/>
              <w:left w:val="nil"/>
              <w:bottom w:val="nil"/>
              <w:right w:val="nil"/>
            </w:tcBorders>
            <w:shd w:val="clear" w:color="auto" w:fill="auto"/>
            <w:noWrap/>
            <w:vAlign w:val="center"/>
          </w:tcPr>
          <w:p w14:paraId="5C5F518C" w14:textId="77777777" w:rsidR="009A32FA" w:rsidRPr="00ED368A" w:rsidRDefault="009A32FA" w:rsidP="009A32FA">
            <w:pPr>
              <w:spacing w:after="0" w:line="240" w:lineRule="auto"/>
              <w:jc w:val="center"/>
              <w:rPr>
                <w:rFonts w:ascii="Times New Roman" w:eastAsia="Times New Roman" w:hAnsi="Times New Roman" w:cs="Times New Roman"/>
                <w:sz w:val="18"/>
                <w:szCs w:val="18"/>
                <w:lang w:eastAsia="de-DE"/>
              </w:rPr>
            </w:pPr>
            <w:r w:rsidRPr="00ED368A">
              <w:rPr>
                <w:rFonts w:ascii="Times New Roman" w:hAnsi="Times New Roman" w:cs="Times New Roman"/>
                <w:sz w:val="18"/>
              </w:rPr>
              <w:t>0.22</w:t>
            </w:r>
          </w:p>
        </w:tc>
        <w:tc>
          <w:tcPr>
            <w:tcW w:w="91" w:type="pct"/>
            <w:tcBorders>
              <w:top w:val="nil"/>
              <w:left w:val="nil"/>
              <w:bottom w:val="nil"/>
              <w:right w:val="nil"/>
            </w:tcBorders>
            <w:shd w:val="clear" w:color="auto" w:fill="auto"/>
            <w:vAlign w:val="center"/>
          </w:tcPr>
          <w:p w14:paraId="4FC853FB" w14:textId="77777777" w:rsidR="009A32FA" w:rsidRPr="00ED368A" w:rsidRDefault="009A32FA" w:rsidP="009A32FA">
            <w:pPr>
              <w:spacing w:after="0" w:line="240" w:lineRule="auto"/>
              <w:jc w:val="center"/>
              <w:rPr>
                <w:rFonts w:ascii="Times New Roman" w:eastAsia="Times New Roman" w:hAnsi="Times New Roman" w:cs="Times New Roman"/>
                <w:sz w:val="18"/>
                <w:szCs w:val="18"/>
                <w:lang w:eastAsia="de-DE"/>
              </w:rPr>
            </w:pPr>
          </w:p>
        </w:tc>
        <w:tc>
          <w:tcPr>
            <w:tcW w:w="292" w:type="pct"/>
            <w:tcBorders>
              <w:top w:val="nil"/>
              <w:left w:val="nil"/>
              <w:bottom w:val="nil"/>
              <w:right w:val="nil"/>
            </w:tcBorders>
            <w:shd w:val="clear" w:color="auto" w:fill="auto"/>
            <w:noWrap/>
            <w:vAlign w:val="center"/>
          </w:tcPr>
          <w:p w14:paraId="534AA225" w14:textId="77777777" w:rsidR="009A32FA" w:rsidRPr="00ED368A" w:rsidRDefault="009A32FA" w:rsidP="009A32FA">
            <w:pPr>
              <w:spacing w:after="0" w:line="240" w:lineRule="auto"/>
              <w:jc w:val="center"/>
              <w:rPr>
                <w:rFonts w:ascii="Times New Roman" w:eastAsia="Times New Roman" w:hAnsi="Times New Roman" w:cs="Times New Roman"/>
                <w:sz w:val="18"/>
                <w:szCs w:val="18"/>
                <w:lang w:eastAsia="de-DE"/>
              </w:rPr>
            </w:pPr>
            <w:r w:rsidRPr="00ED368A">
              <w:rPr>
                <w:rFonts w:ascii="Times New Roman" w:hAnsi="Times New Roman" w:cs="Times New Roman"/>
                <w:sz w:val="18"/>
              </w:rPr>
              <w:t>1.90</w:t>
            </w:r>
          </w:p>
        </w:tc>
        <w:tc>
          <w:tcPr>
            <w:tcW w:w="91" w:type="pct"/>
            <w:tcBorders>
              <w:top w:val="nil"/>
              <w:left w:val="nil"/>
              <w:bottom w:val="nil"/>
              <w:right w:val="nil"/>
            </w:tcBorders>
            <w:shd w:val="clear" w:color="auto" w:fill="auto"/>
            <w:vAlign w:val="center"/>
          </w:tcPr>
          <w:p w14:paraId="713B36BC" w14:textId="77777777" w:rsidR="009A32FA" w:rsidRPr="00ED368A" w:rsidRDefault="009A32FA" w:rsidP="009A32FA">
            <w:pPr>
              <w:spacing w:after="0" w:line="240" w:lineRule="auto"/>
              <w:jc w:val="center"/>
              <w:rPr>
                <w:rFonts w:ascii="Times New Roman" w:eastAsia="Times New Roman" w:hAnsi="Times New Roman" w:cs="Times New Roman"/>
                <w:sz w:val="18"/>
                <w:szCs w:val="18"/>
                <w:lang w:eastAsia="de-DE"/>
              </w:rPr>
            </w:pPr>
          </w:p>
        </w:tc>
        <w:tc>
          <w:tcPr>
            <w:tcW w:w="295" w:type="pct"/>
            <w:tcBorders>
              <w:top w:val="nil"/>
              <w:left w:val="nil"/>
              <w:bottom w:val="nil"/>
              <w:right w:val="nil"/>
            </w:tcBorders>
            <w:shd w:val="clear" w:color="auto" w:fill="auto"/>
            <w:noWrap/>
            <w:vAlign w:val="center"/>
          </w:tcPr>
          <w:p w14:paraId="07AFCD93" w14:textId="77777777" w:rsidR="009A32FA" w:rsidRPr="00ED368A" w:rsidRDefault="009A32FA" w:rsidP="009A32FA">
            <w:pPr>
              <w:spacing w:after="0" w:line="240" w:lineRule="auto"/>
              <w:jc w:val="center"/>
              <w:rPr>
                <w:rFonts w:ascii="Times New Roman" w:eastAsia="Times New Roman" w:hAnsi="Times New Roman" w:cs="Times New Roman"/>
                <w:sz w:val="18"/>
                <w:szCs w:val="18"/>
                <w:lang w:eastAsia="de-DE"/>
              </w:rPr>
            </w:pPr>
            <w:r w:rsidRPr="00ED368A">
              <w:rPr>
                <w:rFonts w:ascii="Times New Roman" w:hAnsi="Times New Roman" w:cs="Times New Roman"/>
                <w:sz w:val="18"/>
              </w:rPr>
              <w:t>1.67</w:t>
            </w:r>
          </w:p>
        </w:tc>
      </w:tr>
      <w:tr w:rsidR="00101558" w:rsidRPr="00ED368A" w14:paraId="1B142649" w14:textId="77777777" w:rsidTr="009A32FA">
        <w:trPr>
          <w:trHeight w:val="283"/>
        </w:trPr>
        <w:tc>
          <w:tcPr>
            <w:tcW w:w="538" w:type="pct"/>
            <w:vMerge/>
            <w:tcBorders>
              <w:top w:val="nil"/>
              <w:left w:val="nil"/>
              <w:bottom w:val="nil"/>
              <w:right w:val="nil"/>
            </w:tcBorders>
            <w:vAlign w:val="center"/>
            <w:hideMark/>
          </w:tcPr>
          <w:p w14:paraId="662200E4" w14:textId="77777777" w:rsidR="009A32FA" w:rsidRPr="00ED368A" w:rsidRDefault="009A32FA" w:rsidP="009A32FA">
            <w:pPr>
              <w:spacing w:after="0" w:line="240" w:lineRule="auto"/>
              <w:rPr>
                <w:rFonts w:ascii="Times New Roman" w:eastAsia="Times New Roman" w:hAnsi="Times New Roman" w:cs="Times New Roman"/>
                <w:sz w:val="18"/>
                <w:szCs w:val="18"/>
                <w:lang w:eastAsia="de-DE"/>
              </w:rPr>
            </w:pPr>
          </w:p>
        </w:tc>
        <w:tc>
          <w:tcPr>
            <w:tcW w:w="189" w:type="pct"/>
            <w:tcBorders>
              <w:top w:val="nil"/>
              <w:left w:val="nil"/>
              <w:bottom w:val="nil"/>
              <w:right w:val="nil"/>
            </w:tcBorders>
            <w:shd w:val="clear" w:color="auto" w:fill="auto"/>
            <w:vAlign w:val="center"/>
            <w:hideMark/>
          </w:tcPr>
          <w:p w14:paraId="41890890" w14:textId="77777777" w:rsidR="009A32FA" w:rsidRPr="00ED368A" w:rsidRDefault="009A32FA" w:rsidP="009A32FA">
            <w:pPr>
              <w:spacing w:after="0" w:line="240" w:lineRule="auto"/>
              <w:jc w:val="right"/>
              <w:rPr>
                <w:rFonts w:ascii="Times New Roman" w:eastAsia="Times New Roman" w:hAnsi="Times New Roman" w:cs="Times New Roman"/>
                <w:i/>
                <w:iCs/>
                <w:sz w:val="18"/>
                <w:szCs w:val="18"/>
                <w:lang w:eastAsia="de-DE"/>
              </w:rPr>
            </w:pPr>
            <w:r w:rsidRPr="00ED368A">
              <w:rPr>
                <w:rFonts w:ascii="Times New Roman" w:eastAsia="Times New Roman" w:hAnsi="Times New Roman" w:cs="Times New Roman"/>
                <w:i/>
                <w:iCs/>
                <w:sz w:val="18"/>
                <w:szCs w:val="18"/>
                <w:lang w:eastAsia="de-DE"/>
              </w:rPr>
              <w:t>p</w:t>
            </w:r>
          </w:p>
        </w:tc>
        <w:tc>
          <w:tcPr>
            <w:tcW w:w="125" w:type="pct"/>
            <w:tcBorders>
              <w:top w:val="nil"/>
              <w:left w:val="nil"/>
              <w:bottom w:val="nil"/>
              <w:right w:val="nil"/>
            </w:tcBorders>
            <w:shd w:val="clear" w:color="auto" w:fill="auto"/>
            <w:vAlign w:val="center"/>
            <w:hideMark/>
          </w:tcPr>
          <w:p w14:paraId="411A5F11" w14:textId="77777777" w:rsidR="009A32FA" w:rsidRPr="00ED368A" w:rsidRDefault="009A32FA" w:rsidP="009A32FA">
            <w:pPr>
              <w:spacing w:after="0" w:line="240" w:lineRule="auto"/>
              <w:jc w:val="right"/>
              <w:rPr>
                <w:rFonts w:ascii="Times New Roman" w:eastAsia="Times New Roman" w:hAnsi="Times New Roman" w:cs="Times New Roman"/>
                <w:i/>
                <w:iCs/>
                <w:sz w:val="18"/>
                <w:szCs w:val="18"/>
                <w:lang w:eastAsia="de-DE"/>
              </w:rPr>
            </w:pPr>
          </w:p>
        </w:tc>
        <w:tc>
          <w:tcPr>
            <w:tcW w:w="290" w:type="pct"/>
            <w:tcBorders>
              <w:top w:val="nil"/>
              <w:left w:val="nil"/>
              <w:bottom w:val="nil"/>
              <w:right w:val="nil"/>
            </w:tcBorders>
            <w:shd w:val="clear" w:color="auto" w:fill="auto"/>
            <w:noWrap/>
            <w:vAlign w:val="center"/>
            <w:hideMark/>
          </w:tcPr>
          <w:p w14:paraId="2BBDF874"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r w:rsidRPr="00ED368A">
              <w:rPr>
                <w:rFonts w:ascii="Times New Roman" w:eastAsia="Times New Roman" w:hAnsi="Times New Roman" w:cs="Times New Roman"/>
                <w:sz w:val="18"/>
                <w:szCs w:val="20"/>
                <w:lang w:eastAsia="de-DE"/>
              </w:rPr>
              <w:t>.003</w:t>
            </w:r>
          </w:p>
        </w:tc>
        <w:tc>
          <w:tcPr>
            <w:tcW w:w="89" w:type="pct"/>
            <w:tcBorders>
              <w:top w:val="nil"/>
              <w:left w:val="nil"/>
              <w:bottom w:val="nil"/>
              <w:right w:val="nil"/>
            </w:tcBorders>
            <w:shd w:val="clear" w:color="auto" w:fill="auto"/>
            <w:vAlign w:val="center"/>
            <w:hideMark/>
          </w:tcPr>
          <w:p w14:paraId="31F1357C"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shd w:val="clear" w:color="auto" w:fill="auto"/>
            <w:noWrap/>
            <w:vAlign w:val="center"/>
          </w:tcPr>
          <w:p w14:paraId="0D9DAA7F"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r w:rsidRPr="00ED368A">
              <w:rPr>
                <w:rFonts w:ascii="Times New Roman" w:hAnsi="Times New Roman" w:cs="Times New Roman"/>
                <w:sz w:val="18"/>
              </w:rPr>
              <w:t>.362</w:t>
            </w:r>
          </w:p>
        </w:tc>
        <w:tc>
          <w:tcPr>
            <w:tcW w:w="91" w:type="pct"/>
            <w:tcBorders>
              <w:top w:val="nil"/>
              <w:left w:val="nil"/>
              <w:bottom w:val="nil"/>
              <w:right w:val="nil"/>
            </w:tcBorders>
            <w:vAlign w:val="center"/>
          </w:tcPr>
          <w:p w14:paraId="74A27272"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vAlign w:val="center"/>
          </w:tcPr>
          <w:p w14:paraId="170D74FB"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r w:rsidRPr="00ED368A">
              <w:rPr>
                <w:rFonts w:ascii="Times New Roman" w:hAnsi="Times New Roman" w:cs="Times New Roman"/>
                <w:sz w:val="18"/>
              </w:rPr>
              <w:t>.095</w:t>
            </w:r>
          </w:p>
        </w:tc>
        <w:tc>
          <w:tcPr>
            <w:tcW w:w="91" w:type="pct"/>
            <w:tcBorders>
              <w:top w:val="nil"/>
              <w:left w:val="nil"/>
              <w:bottom w:val="nil"/>
              <w:right w:val="nil"/>
            </w:tcBorders>
            <w:shd w:val="clear" w:color="auto" w:fill="auto"/>
            <w:vAlign w:val="center"/>
          </w:tcPr>
          <w:p w14:paraId="7A4D7482"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325" w:type="pct"/>
            <w:tcBorders>
              <w:top w:val="nil"/>
              <w:left w:val="nil"/>
              <w:bottom w:val="nil"/>
              <w:right w:val="nil"/>
            </w:tcBorders>
            <w:shd w:val="clear" w:color="auto" w:fill="auto"/>
            <w:noWrap/>
            <w:vAlign w:val="center"/>
          </w:tcPr>
          <w:p w14:paraId="087B8954"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r w:rsidRPr="00ED368A">
              <w:rPr>
                <w:rFonts w:ascii="Times New Roman" w:hAnsi="Times New Roman" w:cs="Times New Roman"/>
                <w:sz w:val="18"/>
              </w:rPr>
              <w:t>.048</w:t>
            </w:r>
          </w:p>
        </w:tc>
        <w:tc>
          <w:tcPr>
            <w:tcW w:w="83" w:type="pct"/>
            <w:tcBorders>
              <w:top w:val="nil"/>
              <w:left w:val="nil"/>
              <w:bottom w:val="nil"/>
              <w:right w:val="nil"/>
            </w:tcBorders>
            <w:vAlign w:val="center"/>
          </w:tcPr>
          <w:p w14:paraId="065016CA" w14:textId="77777777" w:rsidR="009A32FA" w:rsidRPr="00ED368A" w:rsidRDefault="009A32FA" w:rsidP="009A32FA">
            <w:pPr>
              <w:spacing w:after="0" w:line="240" w:lineRule="auto"/>
              <w:jc w:val="center"/>
              <w:rPr>
                <w:rFonts w:ascii="Times New Roman" w:eastAsia="Times New Roman" w:hAnsi="Times New Roman" w:cs="Times New Roman"/>
                <w:sz w:val="18"/>
                <w:szCs w:val="18"/>
                <w:lang w:eastAsia="de-DE"/>
              </w:rPr>
            </w:pPr>
          </w:p>
        </w:tc>
        <w:tc>
          <w:tcPr>
            <w:tcW w:w="297" w:type="pct"/>
            <w:tcBorders>
              <w:top w:val="nil"/>
              <w:left w:val="nil"/>
              <w:bottom w:val="nil"/>
              <w:right w:val="nil"/>
            </w:tcBorders>
            <w:vAlign w:val="center"/>
          </w:tcPr>
          <w:p w14:paraId="4986EA7F" w14:textId="77777777" w:rsidR="009A32FA" w:rsidRPr="00ED368A" w:rsidRDefault="009A32FA" w:rsidP="009A32FA">
            <w:pPr>
              <w:spacing w:after="0" w:line="240" w:lineRule="auto"/>
              <w:jc w:val="center"/>
              <w:rPr>
                <w:rFonts w:ascii="Times New Roman" w:eastAsia="Times New Roman" w:hAnsi="Times New Roman" w:cs="Times New Roman"/>
                <w:sz w:val="18"/>
                <w:szCs w:val="18"/>
                <w:lang w:eastAsia="de-DE"/>
              </w:rPr>
            </w:pPr>
            <w:r w:rsidRPr="00ED368A">
              <w:rPr>
                <w:rFonts w:ascii="Times New Roman" w:hAnsi="Times New Roman" w:cs="Times New Roman"/>
                <w:sz w:val="18"/>
              </w:rPr>
              <w:t>.193</w:t>
            </w:r>
          </w:p>
        </w:tc>
        <w:tc>
          <w:tcPr>
            <w:tcW w:w="84" w:type="pct"/>
            <w:tcBorders>
              <w:top w:val="nil"/>
              <w:left w:val="nil"/>
              <w:bottom w:val="nil"/>
              <w:right w:val="nil"/>
            </w:tcBorders>
            <w:shd w:val="clear" w:color="auto" w:fill="auto"/>
            <w:vAlign w:val="center"/>
            <w:hideMark/>
          </w:tcPr>
          <w:p w14:paraId="57DEDCEE" w14:textId="77777777" w:rsidR="009A32FA" w:rsidRPr="00ED368A" w:rsidRDefault="009A32FA" w:rsidP="009A32FA">
            <w:pPr>
              <w:spacing w:after="0" w:line="240" w:lineRule="auto"/>
              <w:jc w:val="center"/>
              <w:rPr>
                <w:rFonts w:ascii="Times New Roman" w:eastAsia="Times New Roman" w:hAnsi="Times New Roman" w:cs="Times New Roman"/>
                <w:sz w:val="18"/>
                <w:szCs w:val="18"/>
                <w:lang w:eastAsia="de-DE"/>
              </w:rPr>
            </w:pPr>
          </w:p>
        </w:tc>
        <w:tc>
          <w:tcPr>
            <w:tcW w:w="293" w:type="pct"/>
            <w:tcBorders>
              <w:top w:val="nil"/>
              <w:left w:val="nil"/>
              <w:bottom w:val="nil"/>
              <w:right w:val="nil"/>
            </w:tcBorders>
            <w:shd w:val="clear" w:color="auto" w:fill="auto"/>
            <w:noWrap/>
            <w:vAlign w:val="center"/>
          </w:tcPr>
          <w:p w14:paraId="1BCE8BA7" w14:textId="77777777" w:rsidR="009A32FA" w:rsidRPr="00ED368A" w:rsidRDefault="009A32FA" w:rsidP="009A32FA">
            <w:pPr>
              <w:spacing w:after="0" w:line="240" w:lineRule="auto"/>
              <w:jc w:val="center"/>
              <w:rPr>
                <w:rFonts w:ascii="Times New Roman" w:eastAsia="Times New Roman" w:hAnsi="Times New Roman" w:cs="Times New Roman"/>
                <w:sz w:val="18"/>
                <w:szCs w:val="18"/>
                <w:lang w:eastAsia="de-DE"/>
              </w:rPr>
            </w:pPr>
            <w:r w:rsidRPr="00ED368A">
              <w:rPr>
                <w:rFonts w:ascii="Times New Roman" w:hAnsi="Times New Roman" w:cs="Times New Roman"/>
                <w:sz w:val="18"/>
              </w:rPr>
              <w:t>.904</w:t>
            </w:r>
          </w:p>
        </w:tc>
        <w:tc>
          <w:tcPr>
            <w:tcW w:w="90" w:type="pct"/>
            <w:tcBorders>
              <w:top w:val="nil"/>
              <w:left w:val="nil"/>
              <w:bottom w:val="nil"/>
              <w:right w:val="nil"/>
            </w:tcBorders>
            <w:shd w:val="clear" w:color="auto" w:fill="auto"/>
            <w:vAlign w:val="center"/>
          </w:tcPr>
          <w:p w14:paraId="5DD03C70" w14:textId="77777777" w:rsidR="009A32FA" w:rsidRPr="00ED368A" w:rsidRDefault="009A32FA" w:rsidP="009A32FA">
            <w:pPr>
              <w:spacing w:after="0" w:line="240" w:lineRule="auto"/>
              <w:jc w:val="center"/>
              <w:rPr>
                <w:rFonts w:ascii="Times New Roman" w:eastAsia="Times New Roman" w:hAnsi="Times New Roman" w:cs="Times New Roman"/>
                <w:sz w:val="18"/>
                <w:szCs w:val="18"/>
                <w:lang w:eastAsia="de-DE"/>
              </w:rPr>
            </w:pPr>
          </w:p>
        </w:tc>
        <w:tc>
          <w:tcPr>
            <w:tcW w:w="293" w:type="pct"/>
            <w:tcBorders>
              <w:top w:val="nil"/>
              <w:left w:val="nil"/>
              <w:bottom w:val="nil"/>
              <w:right w:val="nil"/>
            </w:tcBorders>
            <w:shd w:val="clear" w:color="auto" w:fill="auto"/>
            <w:noWrap/>
            <w:vAlign w:val="center"/>
          </w:tcPr>
          <w:p w14:paraId="18AB8C6D" w14:textId="77777777" w:rsidR="009A32FA" w:rsidRPr="00ED368A" w:rsidRDefault="009A32FA" w:rsidP="009A32FA">
            <w:pPr>
              <w:spacing w:after="0" w:line="240" w:lineRule="auto"/>
              <w:jc w:val="center"/>
              <w:rPr>
                <w:rFonts w:ascii="Times New Roman" w:eastAsia="Times New Roman" w:hAnsi="Times New Roman" w:cs="Times New Roman"/>
                <w:sz w:val="18"/>
                <w:szCs w:val="18"/>
                <w:lang w:eastAsia="de-DE"/>
              </w:rPr>
            </w:pPr>
            <w:r w:rsidRPr="00ED368A">
              <w:rPr>
                <w:rFonts w:ascii="Times New Roman" w:hAnsi="Times New Roman" w:cs="Times New Roman"/>
                <w:sz w:val="18"/>
              </w:rPr>
              <w:t>.250</w:t>
            </w:r>
          </w:p>
        </w:tc>
        <w:tc>
          <w:tcPr>
            <w:tcW w:w="91" w:type="pct"/>
            <w:tcBorders>
              <w:top w:val="nil"/>
              <w:left w:val="nil"/>
              <w:bottom w:val="nil"/>
              <w:right w:val="nil"/>
            </w:tcBorders>
            <w:shd w:val="clear" w:color="auto" w:fill="auto"/>
            <w:vAlign w:val="center"/>
          </w:tcPr>
          <w:p w14:paraId="0836EF1E" w14:textId="77777777" w:rsidR="009A32FA" w:rsidRPr="00ED368A" w:rsidRDefault="009A32FA" w:rsidP="009A32FA">
            <w:pPr>
              <w:spacing w:after="0" w:line="240" w:lineRule="auto"/>
              <w:jc w:val="center"/>
              <w:rPr>
                <w:rFonts w:ascii="Times New Roman" w:eastAsia="Times New Roman" w:hAnsi="Times New Roman" w:cs="Times New Roman"/>
                <w:sz w:val="18"/>
                <w:szCs w:val="18"/>
                <w:lang w:eastAsia="de-DE"/>
              </w:rPr>
            </w:pPr>
          </w:p>
        </w:tc>
        <w:tc>
          <w:tcPr>
            <w:tcW w:w="294" w:type="pct"/>
            <w:tcBorders>
              <w:top w:val="nil"/>
              <w:left w:val="nil"/>
              <w:bottom w:val="nil"/>
              <w:right w:val="nil"/>
            </w:tcBorders>
            <w:shd w:val="clear" w:color="auto" w:fill="auto"/>
            <w:noWrap/>
            <w:vAlign w:val="center"/>
          </w:tcPr>
          <w:p w14:paraId="3E800A3F" w14:textId="77777777" w:rsidR="009A32FA" w:rsidRPr="00ED368A" w:rsidRDefault="009A32FA" w:rsidP="009A32FA">
            <w:pPr>
              <w:spacing w:after="0" w:line="240" w:lineRule="auto"/>
              <w:jc w:val="center"/>
              <w:rPr>
                <w:rFonts w:ascii="Times New Roman" w:eastAsia="Times New Roman" w:hAnsi="Times New Roman" w:cs="Times New Roman"/>
                <w:sz w:val="18"/>
                <w:szCs w:val="18"/>
                <w:lang w:eastAsia="de-DE"/>
              </w:rPr>
            </w:pPr>
            <w:r w:rsidRPr="00ED368A">
              <w:rPr>
                <w:rFonts w:ascii="Times New Roman" w:hAnsi="Times New Roman" w:cs="Times New Roman"/>
                <w:sz w:val="18"/>
              </w:rPr>
              <w:t>.213</w:t>
            </w:r>
          </w:p>
        </w:tc>
        <w:tc>
          <w:tcPr>
            <w:tcW w:w="91" w:type="pct"/>
            <w:tcBorders>
              <w:top w:val="nil"/>
              <w:left w:val="nil"/>
              <w:bottom w:val="nil"/>
              <w:right w:val="nil"/>
            </w:tcBorders>
            <w:shd w:val="clear" w:color="auto" w:fill="auto"/>
            <w:noWrap/>
            <w:vAlign w:val="center"/>
          </w:tcPr>
          <w:p w14:paraId="5115DD24" w14:textId="77777777" w:rsidR="009A32FA" w:rsidRPr="00ED368A" w:rsidRDefault="009A32FA" w:rsidP="009A32FA">
            <w:pPr>
              <w:spacing w:after="0" w:line="240" w:lineRule="auto"/>
              <w:jc w:val="center"/>
              <w:rPr>
                <w:rFonts w:ascii="Times New Roman" w:eastAsia="Times New Roman" w:hAnsi="Times New Roman" w:cs="Times New Roman"/>
                <w:sz w:val="18"/>
                <w:szCs w:val="18"/>
                <w:lang w:eastAsia="de-DE"/>
              </w:rPr>
            </w:pPr>
          </w:p>
        </w:tc>
        <w:tc>
          <w:tcPr>
            <w:tcW w:w="292" w:type="pct"/>
            <w:tcBorders>
              <w:top w:val="nil"/>
              <w:left w:val="nil"/>
              <w:bottom w:val="nil"/>
              <w:right w:val="nil"/>
            </w:tcBorders>
            <w:shd w:val="clear" w:color="auto" w:fill="auto"/>
            <w:noWrap/>
            <w:vAlign w:val="center"/>
          </w:tcPr>
          <w:p w14:paraId="4ED18824" w14:textId="77777777" w:rsidR="009A32FA" w:rsidRPr="00ED368A" w:rsidRDefault="009A32FA" w:rsidP="009A32FA">
            <w:pPr>
              <w:spacing w:after="0" w:line="240" w:lineRule="auto"/>
              <w:jc w:val="center"/>
              <w:rPr>
                <w:rFonts w:ascii="Times New Roman" w:eastAsia="Times New Roman" w:hAnsi="Times New Roman" w:cs="Times New Roman"/>
                <w:sz w:val="18"/>
                <w:szCs w:val="18"/>
                <w:lang w:eastAsia="de-DE"/>
              </w:rPr>
            </w:pPr>
            <w:r w:rsidRPr="00ED368A">
              <w:rPr>
                <w:rFonts w:ascii="Times New Roman" w:hAnsi="Times New Roman" w:cs="Times New Roman"/>
                <w:sz w:val="18"/>
              </w:rPr>
              <w:t>.827</w:t>
            </w:r>
          </w:p>
        </w:tc>
        <w:tc>
          <w:tcPr>
            <w:tcW w:w="91" w:type="pct"/>
            <w:tcBorders>
              <w:top w:val="nil"/>
              <w:left w:val="nil"/>
              <w:bottom w:val="nil"/>
              <w:right w:val="nil"/>
            </w:tcBorders>
            <w:shd w:val="clear" w:color="auto" w:fill="auto"/>
            <w:vAlign w:val="center"/>
          </w:tcPr>
          <w:p w14:paraId="5760B3A7" w14:textId="77777777" w:rsidR="009A32FA" w:rsidRPr="00ED368A" w:rsidRDefault="009A32FA" w:rsidP="009A32FA">
            <w:pPr>
              <w:spacing w:after="0" w:line="240" w:lineRule="auto"/>
              <w:jc w:val="center"/>
              <w:rPr>
                <w:rFonts w:ascii="Times New Roman" w:eastAsia="Times New Roman" w:hAnsi="Times New Roman" w:cs="Times New Roman"/>
                <w:sz w:val="18"/>
                <w:szCs w:val="18"/>
                <w:lang w:eastAsia="de-DE"/>
              </w:rPr>
            </w:pPr>
          </w:p>
        </w:tc>
        <w:tc>
          <w:tcPr>
            <w:tcW w:w="292" w:type="pct"/>
            <w:tcBorders>
              <w:top w:val="nil"/>
              <w:left w:val="nil"/>
              <w:bottom w:val="nil"/>
              <w:right w:val="nil"/>
            </w:tcBorders>
            <w:shd w:val="clear" w:color="auto" w:fill="auto"/>
            <w:noWrap/>
            <w:vAlign w:val="center"/>
          </w:tcPr>
          <w:p w14:paraId="33D9010F" w14:textId="77777777" w:rsidR="009A32FA" w:rsidRPr="00ED368A" w:rsidRDefault="009A32FA" w:rsidP="009A32FA">
            <w:pPr>
              <w:spacing w:after="0" w:line="240" w:lineRule="auto"/>
              <w:jc w:val="center"/>
              <w:rPr>
                <w:rFonts w:ascii="Times New Roman" w:eastAsia="Times New Roman" w:hAnsi="Times New Roman" w:cs="Times New Roman"/>
                <w:sz w:val="18"/>
                <w:szCs w:val="18"/>
                <w:lang w:eastAsia="de-DE"/>
              </w:rPr>
            </w:pPr>
            <w:r w:rsidRPr="00ED368A">
              <w:rPr>
                <w:rFonts w:ascii="Times New Roman" w:hAnsi="Times New Roman" w:cs="Times New Roman"/>
                <w:sz w:val="18"/>
              </w:rPr>
              <w:t>.057</w:t>
            </w:r>
          </w:p>
        </w:tc>
        <w:tc>
          <w:tcPr>
            <w:tcW w:w="91" w:type="pct"/>
            <w:tcBorders>
              <w:top w:val="nil"/>
              <w:left w:val="nil"/>
              <w:bottom w:val="nil"/>
              <w:right w:val="nil"/>
            </w:tcBorders>
            <w:shd w:val="clear" w:color="auto" w:fill="auto"/>
            <w:vAlign w:val="center"/>
          </w:tcPr>
          <w:p w14:paraId="270A6BCD" w14:textId="77777777" w:rsidR="009A32FA" w:rsidRPr="00ED368A" w:rsidRDefault="009A32FA" w:rsidP="009A32FA">
            <w:pPr>
              <w:spacing w:after="0" w:line="240" w:lineRule="auto"/>
              <w:jc w:val="center"/>
              <w:rPr>
                <w:rFonts w:ascii="Times New Roman" w:eastAsia="Times New Roman" w:hAnsi="Times New Roman" w:cs="Times New Roman"/>
                <w:sz w:val="18"/>
                <w:szCs w:val="18"/>
                <w:lang w:eastAsia="de-DE"/>
              </w:rPr>
            </w:pPr>
          </w:p>
        </w:tc>
        <w:tc>
          <w:tcPr>
            <w:tcW w:w="295" w:type="pct"/>
            <w:tcBorders>
              <w:top w:val="nil"/>
              <w:left w:val="nil"/>
              <w:bottom w:val="nil"/>
              <w:right w:val="nil"/>
            </w:tcBorders>
            <w:shd w:val="clear" w:color="auto" w:fill="auto"/>
            <w:noWrap/>
            <w:vAlign w:val="center"/>
          </w:tcPr>
          <w:p w14:paraId="55D658A9" w14:textId="77777777" w:rsidR="009A32FA" w:rsidRPr="00ED368A" w:rsidRDefault="009A32FA" w:rsidP="009A32FA">
            <w:pPr>
              <w:spacing w:after="0" w:line="240" w:lineRule="auto"/>
              <w:jc w:val="center"/>
              <w:rPr>
                <w:rFonts w:ascii="Times New Roman" w:eastAsia="Times New Roman" w:hAnsi="Times New Roman" w:cs="Times New Roman"/>
                <w:sz w:val="18"/>
                <w:szCs w:val="18"/>
                <w:lang w:eastAsia="de-DE"/>
              </w:rPr>
            </w:pPr>
            <w:r w:rsidRPr="00ED368A">
              <w:rPr>
                <w:rFonts w:ascii="Times New Roman" w:hAnsi="Times New Roman" w:cs="Times New Roman"/>
                <w:sz w:val="18"/>
              </w:rPr>
              <w:t>.095</w:t>
            </w:r>
          </w:p>
        </w:tc>
      </w:tr>
      <w:tr w:rsidR="00A237B6" w:rsidRPr="00ED368A" w14:paraId="764600F6" w14:textId="77777777" w:rsidTr="009A32FA">
        <w:trPr>
          <w:trHeight w:val="151"/>
        </w:trPr>
        <w:tc>
          <w:tcPr>
            <w:tcW w:w="538" w:type="pct"/>
            <w:tcBorders>
              <w:top w:val="nil"/>
              <w:left w:val="nil"/>
              <w:bottom w:val="nil"/>
              <w:right w:val="nil"/>
            </w:tcBorders>
            <w:shd w:val="clear" w:color="auto" w:fill="auto"/>
            <w:vAlign w:val="center"/>
            <w:hideMark/>
          </w:tcPr>
          <w:p w14:paraId="6F0D7EA8" w14:textId="77777777" w:rsidR="009A32FA" w:rsidRPr="00ED368A" w:rsidRDefault="009A32FA" w:rsidP="009A32FA">
            <w:pPr>
              <w:spacing w:after="0" w:line="240" w:lineRule="auto"/>
              <w:rPr>
                <w:rFonts w:ascii="Times New Roman" w:eastAsia="Times New Roman" w:hAnsi="Times New Roman" w:cs="Times New Roman"/>
                <w:color w:val="808080"/>
                <w:sz w:val="18"/>
                <w:szCs w:val="18"/>
                <w:lang w:eastAsia="de-DE"/>
              </w:rPr>
            </w:pPr>
          </w:p>
        </w:tc>
        <w:tc>
          <w:tcPr>
            <w:tcW w:w="189" w:type="pct"/>
            <w:tcBorders>
              <w:top w:val="nil"/>
              <w:left w:val="nil"/>
              <w:bottom w:val="nil"/>
              <w:right w:val="nil"/>
            </w:tcBorders>
            <w:shd w:val="clear" w:color="auto" w:fill="auto"/>
            <w:noWrap/>
            <w:vAlign w:val="bottom"/>
            <w:hideMark/>
          </w:tcPr>
          <w:p w14:paraId="73C0DF73" w14:textId="77777777" w:rsidR="009A32FA" w:rsidRPr="00ED368A" w:rsidRDefault="009A32FA" w:rsidP="009A32FA">
            <w:pPr>
              <w:spacing w:after="0" w:line="240" w:lineRule="auto"/>
              <w:rPr>
                <w:rFonts w:ascii="Times New Roman" w:eastAsia="Times New Roman" w:hAnsi="Times New Roman" w:cs="Times New Roman"/>
                <w:sz w:val="20"/>
                <w:szCs w:val="20"/>
                <w:lang w:eastAsia="de-DE"/>
              </w:rPr>
            </w:pPr>
          </w:p>
        </w:tc>
        <w:tc>
          <w:tcPr>
            <w:tcW w:w="125" w:type="pct"/>
            <w:tcBorders>
              <w:top w:val="nil"/>
              <w:left w:val="nil"/>
              <w:bottom w:val="nil"/>
              <w:right w:val="nil"/>
            </w:tcBorders>
            <w:shd w:val="clear" w:color="auto" w:fill="auto"/>
            <w:vAlign w:val="center"/>
            <w:hideMark/>
          </w:tcPr>
          <w:p w14:paraId="494938AF" w14:textId="77777777" w:rsidR="009A32FA" w:rsidRPr="00ED368A" w:rsidRDefault="009A32FA" w:rsidP="009A32FA">
            <w:pPr>
              <w:spacing w:after="0" w:line="240" w:lineRule="auto"/>
              <w:jc w:val="right"/>
              <w:rPr>
                <w:rFonts w:ascii="Times New Roman" w:eastAsia="Times New Roman" w:hAnsi="Times New Roman" w:cs="Times New Roman"/>
                <w:sz w:val="20"/>
                <w:szCs w:val="20"/>
                <w:lang w:eastAsia="de-DE"/>
              </w:rPr>
            </w:pPr>
          </w:p>
        </w:tc>
        <w:tc>
          <w:tcPr>
            <w:tcW w:w="290" w:type="pct"/>
            <w:tcBorders>
              <w:top w:val="nil"/>
              <w:left w:val="nil"/>
              <w:bottom w:val="nil"/>
              <w:right w:val="nil"/>
            </w:tcBorders>
            <w:shd w:val="clear" w:color="auto" w:fill="auto"/>
            <w:noWrap/>
            <w:vAlign w:val="center"/>
            <w:hideMark/>
          </w:tcPr>
          <w:p w14:paraId="19107FCC"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89" w:type="pct"/>
            <w:tcBorders>
              <w:top w:val="nil"/>
              <w:left w:val="nil"/>
              <w:bottom w:val="nil"/>
              <w:right w:val="nil"/>
            </w:tcBorders>
            <w:shd w:val="clear" w:color="auto" w:fill="auto"/>
            <w:noWrap/>
            <w:vAlign w:val="center"/>
            <w:hideMark/>
          </w:tcPr>
          <w:p w14:paraId="29037001"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shd w:val="clear" w:color="auto" w:fill="auto"/>
            <w:noWrap/>
            <w:vAlign w:val="center"/>
          </w:tcPr>
          <w:p w14:paraId="03ECA75D"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91" w:type="pct"/>
            <w:tcBorders>
              <w:top w:val="nil"/>
              <w:left w:val="nil"/>
              <w:bottom w:val="nil"/>
              <w:right w:val="nil"/>
            </w:tcBorders>
            <w:vAlign w:val="center"/>
          </w:tcPr>
          <w:p w14:paraId="28DD5BD3"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vAlign w:val="center"/>
          </w:tcPr>
          <w:p w14:paraId="4F187A9A"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91" w:type="pct"/>
            <w:tcBorders>
              <w:top w:val="nil"/>
              <w:left w:val="nil"/>
              <w:bottom w:val="nil"/>
              <w:right w:val="nil"/>
            </w:tcBorders>
            <w:shd w:val="clear" w:color="auto" w:fill="auto"/>
            <w:noWrap/>
            <w:vAlign w:val="center"/>
          </w:tcPr>
          <w:p w14:paraId="792454B0"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325" w:type="pct"/>
            <w:tcBorders>
              <w:top w:val="nil"/>
              <w:left w:val="nil"/>
              <w:bottom w:val="nil"/>
              <w:right w:val="nil"/>
            </w:tcBorders>
            <w:shd w:val="clear" w:color="auto" w:fill="auto"/>
            <w:noWrap/>
            <w:vAlign w:val="center"/>
          </w:tcPr>
          <w:p w14:paraId="01D1CF9D"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83" w:type="pct"/>
            <w:tcBorders>
              <w:top w:val="nil"/>
              <w:left w:val="nil"/>
              <w:bottom w:val="nil"/>
              <w:right w:val="nil"/>
            </w:tcBorders>
            <w:vAlign w:val="center"/>
          </w:tcPr>
          <w:p w14:paraId="69166E42"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7" w:type="pct"/>
            <w:tcBorders>
              <w:top w:val="nil"/>
              <w:left w:val="nil"/>
              <w:bottom w:val="nil"/>
              <w:right w:val="nil"/>
            </w:tcBorders>
            <w:vAlign w:val="center"/>
          </w:tcPr>
          <w:p w14:paraId="1C90CAF9"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84" w:type="pct"/>
            <w:tcBorders>
              <w:top w:val="nil"/>
              <w:left w:val="nil"/>
              <w:bottom w:val="nil"/>
              <w:right w:val="nil"/>
            </w:tcBorders>
            <w:shd w:val="clear" w:color="auto" w:fill="auto"/>
            <w:vAlign w:val="center"/>
            <w:hideMark/>
          </w:tcPr>
          <w:p w14:paraId="79C779A3"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3" w:type="pct"/>
            <w:tcBorders>
              <w:top w:val="nil"/>
              <w:left w:val="nil"/>
              <w:bottom w:val="nil"/>
              <w:right w:val="nil"/>
            </w:tcBorders>
            <w:shd w:val="clear" w:color="auto" w:fill="auto"/>
            <w:noWrap/>
            <w:vAlign w:val="center"/>
          </w:tcPr>
          <w:p w14:paraId="7492517B"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90" w:type="pct"/>
            <w:tcBorders>
              <w:top w:val="nil"/>
              <w:left w:val="nil"/>
              <w:bottom w:val="nil"/>
              <w:right w:val="nil"/>
            </w:tcBorders>
            <w:shd w:val="clear" w:color="auto" w:fill="auto"/>
            <w:vAlign w:val="center"/>
          </w:tcPr>
          <w:p w14:paraId="2C4CD1D9"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3" w:type="pct"/>
            <w:tcBorders>
              <w:top w:val="nil"/>
              <w:left w:val="nil"/>
              <w:bottom w:val="nil"/>
              <w:right w:val="nil"/>
            </w:tcBorders>
            <w:shd w:val="clear" w:color="auto" w:fill="auto"/>
            <w:noWrap/>
            <w:vAlign w:val="center"/>
          </w:tcPr>
          <w:p w14:paraId="1A1B368B"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91" w:type="pct"/>
            <w:tcBorders>
              <w:top w:val="nil"/>
              <w:left w:val="nil"/>
              <w:bottom w:val="nil"/>
              <w:right w:val="nil"/>
            </w:tcBorders>
            <w:shd w:val="clear" w:color="auto" w:fill="auto"/>
            <w:vAlign w:val="center"/>
          </w:tcPr>
          <w:p w14:paraId="21083BA1"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4" w:type="pct"/>
            <w:tcBorders>
              <w:top w:val="nil"/>
              <w:left w:val="nil"/>
              <w:bottom w:val="nil"/>
              <w:right w:val="nil"/>
            </w:tcBorders>
            <w:shd w:val="clear" w:color="auto" w:fill="auto"/>
            <w:noWrap/>
            <w:vAlign w:val="center"/>
          </w:tcPr>
          <w:p w14:paraId="53E44DC1"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91" w:type="pct"/>
            <w:tcBorders>
              <w:top w:val="nil"/>
              <w:left w:val="nil"/>
              <w:bottom w:val="nil"/>
              <w:right w:val="nil"/>
            </w:tcBorders>
            <w:shd w:val="clear" w:color="auto" w:fill="auto"/>
            <w:noWrap/>
            <w:vAlign w:val="center"/>
          </w:tcPr>
          <w:p w14:paraId="7887BCC7"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2" w:type="pct"/>
            <w:tcBorders>
              <w:top w:val="nil"/>
              <w:left w:val="nil"/>
              <w:bottom w:val="nil"/>
              <w:right w:val="nil"/>
            </w:tcBorders>
            <w:shd w:val="clear" w:color="auto" w:fill="auto"/>
            <w:noWrap/>
            <w:vAlign w:val="center"/>
          </w:tcPr>
          <w:p w14:paraId="0A620C11"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91" w:type="pct"/>
            <w:tcBorders>
              <w:top w:val="nil"/>
              <w:left w:val="nil"/>
              <w:bottom w:val="nil"/>
              <w:right w:val="nil"/>
            </w:tcBorders>
            <w:shd w:val="clear" w:color="auto" w:fill="auto"/>
            <w:vAlign w:val="center"/>
          </w:tcPr>
          <w:p w14:paraId="6E759FB2"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2" w:type="pct"/>
            <w:tcBorders>
              <w:top w:val="nil"/>
              <w:left w:val="nil"/>
              <w:bottom w:val="nil"/>
              <w:right w:val="nil"/>
            </w:tcBorders>
            <w:shd w:val="clear" w:color="auto" w:fill="auto"/>
            <w:noWrap/>
            <w:vAlign w:val="center"/>
          </w:tcPr>
          <w:p w14:paraId="317C605C"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91" w:type="pct"/>
            <w:tcBorders>
              <w:top w:val="nil"/>
              <w:left w:val="nil"/>
              <w:bottom w:val="nil"/>
              <w:right w:val="nil"/>
            </w:tcBorders>
            <w:shd w:val="clear" w:color="auto" w:fill="auto"/>
            <w:vAlign w:val="center"/>
          </w:tcPr>
          <w:p w14:paraId="0B896418"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5" w:type="pct"/>
            <w:tcBorders>
              <w:top w:val="nil"/>
              <w:left w:val="nil"/>
              <w:bottom w:val="nil"/>
              <w:right w:val="nil"/>
            </w:tcBorders>
            <w:shd w:val="clear" w:color="auto" w:fill="auto"/>
            <w:noWrap/>
            <w:vAlign w:val="center"/>
          </w:tcPr>
          <w:p w14:paraId="30D1A8D0"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r>
      <w:tr w:rsidR="009A0F85" w:rsidRPr="00ED368A" w14:paraId="2C804603" w14:textId="77777777" w:rsidTr="009A32FA">
        <w:trPr>
          <w:trHeight w:val="283"/>
        </w:trPr>
        <w:tc>
          <w:tcPr>
            <w:tcW w:w="538" w:type="pct"/>
            <w:vMerge w:val="restart"/>
            <w:tcBorders>
              <w:top w:val="nil"/>
              <w:left w:val="nil"/>
              <w:bottom w:val="nil"/>
              <w:right w:val="nil"/>
            </w:tcBorders>
            <w:shd w:val="clear" w:color="auto" w:fill="auto"/>
            <w:vAlign w:val="center"/>
            <w:hideMark/>
          </w:tcPr>
          <w:p w14:paraId="769FCF8E"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r w:rsidRPr="00ED368A">
              <w:rPr>
                <w:rFonts w:ascii="Times New Roman" w:eastAsia="Times New Roman" w:hAnsi="Times New Roman" w:cs="Times New Roman"/>
                <w:color w:val="000000"/>
                <w:sz w:val="18"/>
                <w:szCs w:val="18"/>
                <w:lang w:eastAsia="de-DE"/>
              </w:rPr>
              <w:t xml:space="preserve">Accept </w:t>
            </w:r>
          </w:p>
        </w:tc>
        <w:tc>
          <w:tcPr>
            <w:tcW w:w="189" w:type="pct"/>
            <w:tcBorders>
              <w:top w:val="nil"/>
              <w:left w:val="nil"/>
              <w:bottom w:val="nil"/>
              <w:right w:val="nil"/>
            </w:tcBorders>
            <w:shd w:val="clear" w:color="auto" w:fill="auto"/>
            <w:vAlign w:val="center"/>
            <w:hideMark/>
          </w:tcPr>
          <w:p w14:paraId="6BEA73E4"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r w:rsidRPr="00ED368A">
              <w:rPr>
                <w:rFonts w:ascii="Times New Roman" w:eastAsia="Times New Roman" w:hAnsi="Times New Roman" w:cs="Times New Roman"/>
                <w:i/>
                <w:iCs/>
                <w:color w:val="000000"/>
                <w:sz w:val="18"/>
                <w:szCs w:val="18"/>
                <w:lang w:eastAsia="de-DE"/>
              </w:rPr>
              <w:t>β</w:t>
            </w:r>
            <w:r w:rsidRPr="00ED368A">
              <w:rPr>
                <w:rFonts w:ascii="Times New Roman" w:eastAsia="Times New Roman" w:hAnsi="Times New Roman" w:cs="Times New Roman"/>
                <w:color w:val="000000"/>
                <w:sz w:val="18"/>
                <w:szCs w:val="18"/>
                <w:lang w:eastAsia="de-DE"/>
              </w:rPr>
              <w:t xml:space="preserve"> </w:t>
            </w:r>
          </w:p>
        </w:tc>
        <w:tc>
          <w:tcPr>
            <w:tcW w:w="125" w:type="pct"/>
            <w:tcBorders>
              <w:top w:val="nil"/>
              <w:left w:val="nil"/>
              <w:bottom w:val="nil"/>
              <w:right w:val="nil"/>
            </w:tcBorders>
            <w:shd w:val="clear" w:color="auto" w:fill="auto"/>
            <w:vAlign w:val="center"/>
            <w:hideMark/>
          </w:tcPr>
          <w:p w14:paraId="1C6CF508"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p>
        </w:tc>
        <w:tc>
          <w:tcPr>
            <w:tcW w:w="290" w:type="pct"/>
            <w:tcBorders>
              <w:top w:val="nil"/>
              <w:left w:val="nil"/>
              <w:bottom w:val="nil"/>
              <w:right w:val="nil"/>
            </w:tcBorders>
            <w:shd w:val="clear" w:color="auto" w:fill="auto"/>
            <w:noWrap/>
            <w:vAlign w:val="center"/>
            <w:hideMark/>
          </w:tcPr>
          <w:p w14:paraId="1B00E97C"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sz w:val="18"/>
                <w:szCs w:val="20"/>
                <w:lang w:eastAsia="de-DE"/>
              </w:rPr>
              <w:t>0.23</w:t>
            </w:r>
          </w:p>
        </w:tc>
        <w:tc>
          <w:tcPr>
            <w:tcW w:w="89" w:type="pct"/>
            <w:tcBorders>
              <w:top w:val="nil"/>
              <w:left w:val="nil"/>
              <w:bottom w:val="nil"/>
              <w:right w:val="nil"/>
            </w:tcBorders>
            <w:shd w:val="clear" w:color="auto" w:fill="auto"/>
            <w:vAlign w:val="center"/>
            <w:hideMark/>
          </w:tcPr>
          <w:p w14:paraId="0D09E8A8"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shd w:val="clear" w:color="auto" w:fill="auto"/>
            <w:noWrap/>
            <w:vAlign w:val="center"/>
          </w:tcPr>
          <w:p w14:paraId="502F27C2"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-0.05</w:t>
            </w:r>
          </w:p>
        </w:tc>
        <w:tc>
          <w:tcPr>
            <w:tcW w:w="91" w:type="pct"/>
            <w:tcBorders>
              <w:top w:val="nil"/>
              <w:left w:val="nil"/>
              <w:bottom w:val="nil"/>
              <w:right w:val="nil"/>
            </w:tcBorders>
            <w:vAlign w:val="center"/>
          </w:tcPr>
          <w:p w14:paraId="3C151631"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vAlign w:val="center"/>
          </w:tcPr>
          <w:p w14:paraId="1001320A"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r w:rsidRPr="00ED368A">
              <w:rPr>
                <w:rFonts w:ascii="Times New Roman" w:eastAsia="Times New Roman" w:hAnsi="Times New Roman" w:cs="Times New Roman"/>
                <w:sz w:val="18"/>
                <w:szCs w:val="20"/>
                <w:lang w:eastAsia="de-DE"/>
              </w:rPr>
              <w:t>0.03</w:t>
            </w:r>
          </w:p>
        </w:tc>
        <w:tc>
          <w:tcPr>
            <w:tcW w:w="91" w:type="pct"/>
            <w:tcBorders>
              <w:top w:val="nil"/>
              <w:left w:val="nil"/>
              <w:bottom w:val="nil"/>
              <w:right w:val="nil"/>
            </w:tcBorders>
            <w:shd w:val="clear" w:color="auto" w:fill="auto"/>
            <w:vAlign w:val="center"/>
          </w:tcPr>
          <w:p w14:paraId="18E9741D"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325" w:type="pct"/>
            <w:tcBorders>
              <w:top w:val="nil"/>
              <w:left w:val="nil"/>
              <w:bottom w:val="nil"/>
              <w:right w:val="nil"/>
            </w:tcBorders>
            <w:shd w:val="clear" w:color="auto" w:fill="auto"/>
            <w:noWrap/>
            <w:vAlign w:val="center"/>
          </w:tcPr>
          <w:p w14:paraId="4F184524"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-0.28</w:t>
            </w:r>
          </w:p>
        </w:tc>
        <w:tc>
          <w:tcPr>
            <w:tcW w:w="83" w:type="pct"/>
            <w:tcBorders>
              <w:top w:val="nil"/>
              <w:left w:val="nil"/>
              <w:bottom w:val="nil"/>
              <w:right w:val="nil"/>
            </w:tcBorders>
            <w:vAlign w:val="center"/>
          </w:tcPr>
          <w:p w14:paraId="7121504A"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7" w:type="pct"/>
            <w:tcBorders>
              <w:top w:val="nil"/>
              <w:left w:val="nil"/>
              <w:bottom w:val="nil"/>
              <w:right w:val="nil"/>
            </w:tcBorders>
            <w:vAlign w:val="center"/>
          </w:tcPr>
          <w:p w14:paraId="26121B66"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eastAsia="Times New Roman" w:hAnsi="Times New Roman" w:cs="Times New Roman"/>
                <w:color w:val="000000"/>
                <w:sz w:val="18"/>
                <w:szCs w:val="18"/>
                <w:lang w:eastAsia="de-DE"/>
              </w:rPr>
              <w:t>-0.20</w:t>
            </w:r>
          </w:p>
        </w:tc>
        <w:tc>
          <w:tcPr>
            <w:tcW w:w="84" w:type="pct"/>
            <w:tcBorders>
              <w:top w:val="nil"/>
              <w:left w:val="nil"/>
              <w:bottom w:val="nil"/>
              <w:right w:val="nil"/>
            </w:tcBorders>
            <w:shd w:val="clear" w:color="auto" w:fill="auto"/>
            <w:vAlign w:val="center"/>
            <w:hideMark/>
          </w:tcPr>
          <w:p w14:paraId="1FB1DCEB"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noWrap/>
            <w:vAlign w:val="center"/>
          </w:tcPr>
          <w:p w14:paraId="0574D414"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0.25</w:t>
            </w:r>
          </w:p>
        </w:tc>
        <w:tc>
          <w:tcPr>
            <w:tcW w:w="90" w:type="pct"/>
            <w:tcBorders>
              <w:top w:val="nil"/>
              <w:left w:val="nil"/>
              <w:bottom w:val="nil"/>
              <w:right w:val="nil"/>
            </w:tcBorders>
            <w:shd w:val="clear" w:color="auto" w:fill="auto"/>
            <w:vAlign w:val="center"/>
          </w:tcPr>
          <w:p w14:paraId="6DF8B949"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noWrap/>
            <w:vAlign w:val="center"/>
          </w:tcPr>
          <w:p w14:paraId="79E9244C"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0.26</w:t>
            </w:r>
          </w:p>
        </w:tc>
        <w:tc>
          <w:tcPr>
            <w:tcW w:w="91" w:type="pct"/>
            <w:tcBorders>
              <w:top w:val="nil"/>
              <w:left w:val="nil"/>
              <w:bottom w:val="nil"/>
              <w:right w:val="nil"/>
            </w:tcBorders>
            <w:shd w:val="clear" w:color="auto" w:fill="auto"/>
            <w:vAlign w:val="center"/>
          </w:tcPr>
          <w:p w14:paraId="00225E57"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4" w:type="pct"/>
            <w:tcBorders>
              <w:top w:val="nil"/>
              <w:left w:val="nil"/>
              <w:bottom w:val="nil"/>
              <w:right w:val="nil"/>
            </w:tcBorders>
            <w:shd w:val="clear" w:color="auto" w:fill="auto"/>
            <w:noWrap/>
            <w:vAlign w:val="center"/>
          </w:tcPr>
          <w:p w14:paraId="4189E448"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0.01</w:t>
            </w:r>
          </w:p>
        </w:tc>
        <w:tc>
          <w:tcPr>
            <w:tcW w:w="91" w:type="pct"/>
            <w:tcBorders>
              <w:top w:val="nil"/>
              <w:left w:val="nil"/>
              <w:bottom w:val="nil"/>
              <w:right w:val="nil"/>
            </w:tcBorders>
            <w:shd w:val="clear" w:color="auto" w:fill="auto"/>
            <w:noWrap/>
            <w:vAlign w:val="center"/>
          </w:tcPr>
          <w:p w14:paraId="62076C3B"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noWrap/>
            <w:vAlign w:val="center"/>
          </w:tcPr>
          <w:p w14:paraId="51D00600"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-0.06</w:t>
            </w:r>
          </w:p>
        </w:tc>
        <w:tc>
          <w:tcPr>
            <w:tcW w:w="91" w:type="pct"/>
            <w:tcBorders>
              <w:top w:val="nil"/>
              <w:left w:val="nil"/>
              <w:bottom w:val="nil"/>
              <w:right w:val="nil"/>
            </w:tcBorders>
            <w:shd w:val="clear" w:color="auto" w:fill="auto"/>
            <w:vAlign w:val="center"/>
          </w:tcPr>
          <w:p w14:paraId="3482FD6D"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noWrap/>
            <w:vAlign w:val="center"/>
          </w:tcPr>
          <w:p w14:paraId="204106C2"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0.07</w:t>
            </w:r>
          </w:p>
        </w:tc>
        <w:tc>
          <w:tcPr>
            <w:tcW w:w="91" w:type="pct"/>
            <w:tcBorders>
              <w:top w:val="nil"/>
              <w:left w:val="nil"/>
              <w:bottom w:val="nil"/>
              <w:right w:val="nil"/>
            </w:tcBorders>
            <w:shd w:val="clear" w:color="auto" w:fill="auto"/>
            <w:vAlign w:val="center"/>
          </w:tcPr>
          <w:p w14:paraId="79ACF0E1"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5" w:type="pct"/>
            <w:tcBorders>
              <w:top w:val="nil"/>
              <w:left w:val="nil"/>
              <w:bottom w:val="nil"/>
              <w:right w:val="nil"/>
            </w:tcBorders>
            <w:shd w:val="clear" w:color="auto" w:fill="auto"/>
            <w:noWrap/>
            <w:vAlign w:val="center"/>
          </w:tcPr>
          <w:p w14:paraId="7AA1CE9D"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0.12</w:t>
            </w:r>
          </w:p>
        </w:tc>
      </w:tr>
      <w:tr w:rsidR="009A32FA" w:rsidRPr="00ED368A" w14:paraId="17735944" w14:textId="77777777" w:rsidTr="004A6929">
        <w:trPr>
          <w:trHeight w:val="283"/>
        </w:trPr>
        <w:tc>
          <w:tcPr>
            <w:tcW w:w="538" w:type="pct"/>
            <w:vMerge/>
            <w:tcBorders>
              <w:top w:val="nil"/>
              <w:left w:val="nil"/>
              <w:bottom w:val="nil"/>
              <w:right w:val="nil"/>
            </w:tcBorders>
            <w:shd w:val="clear" w:color="auto" w:fill="auto"/>
            <w:vAlign w:val="center"/>
          </w:tcPr>
          <w:p w14:paraId="500AA6FF"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p>
        </w:tc>
        <w:tc>
          <w:tcPr>
            <w:tcW w:w="189" w:type="pct"/>
            <w:tcBorders>
              <w:top w:val="nil"/>
              <w:left w:val="nil"/>
              <w:bottom w:val="nil"/>
              <w:right w:val="nil"/>
            </w:tcBorders>
            <w:shd w:val="clear" w:color="auto" w:fill="auto"/>
            <w:vAlign w:val="center"/>
          </w:tcPr>
          <w:p w14:paraId="43B57089"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r w:rsidRPr="00ED368A">
              <w:rPr>
                <w:rFonts w:ascii="Times New Roman" w:eastAsia="Times New Roman" w:hAnsi="Times New Roman" w:cs="Times New Roman"/>
                <w:color w:val="000000"/>
                <w:sz w:val="18"/>
                <w:szCs w:val="18"/>
                <w:lang w:eastAsia="de-DE"/>
              </w:rPr>
              <w:t>SE</w:t>
            </w:r>
          </w:p>
        </w:tc>
        <w:tc>
          <w:tcPr>
            <w:tcW w:w="125" w:type="pct"/>
            <w:tcBorders>
              <w:top w:val="nil"/>
              <w:left w:val="nil"/>
              <w:bottom w:val="nil"/>
              <w:right w:val="nil"/>
            </w:tcBorders>
            <w:shd w:val="clear" w:color="auto" w:fill="auto"/>
            <w:vAlign w:val="center"/>
          </w:tcPr>
          <w:p w14:paraId="22AB00D4"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p>
        </w:tc>
        <w:tc>
          <w:tcPr>
            <w:tcW w:w="290" w:type="pct"/>
            <w:tcBorders>
              <w:top w:val="nil"/>
              <w:left w:val="nil"/>
              <w:bottom w:val="nil"/>
              <w:right w:val="nil"/>
            </w:tcBorders>
            <w:shd w:val="clear" w:color="auto" w:fill="auto"/>
            <w:noWrap/>
            <w:vAlign w:val="center"/>
          </w:tcPr>
          <w:p w14:paraId="154B7C51"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0.11</w:t>
            </w:r>
          </w:p>
        </w:tc>
        <w:tc>
          <w:tcPr>
            <w:tcW w:w="89" w:type="pct"/>
            <w:tcBorders>
              <w:top w:val="nil"/>
              <w:left w:val="nil"/>
              <w:bottom w:val="nil"/>
              <w:right w:val="nil"/>
            </w:tcBorders>
            <w:shd w:val="clear" w:color="auto" w:fill="auto"/>
            <w:vAlign w:val="center"/>
          </w:tcPr>
          <w:p w14:paraId="0BECE4DA"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shd w:val="clear" w:color="auto" w:fill="auto"/>
            <w:noWrap/>
            <w:vAlign w:val="center"/>
          </w:tcPr>
          <w:p w14:paraId="1A14463B"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0.12</w:t>
            </w:r>
          </w:p>
        </w:tc>
        <w:tc>
          <w:tcPr>
            <w:tcW w:w="91" w:type="pct"/>
            <w:tcBorders>
              <w:top w:val="nil"/>
              <w:left w:val="nil"/>
              <w:bottom w:val="nil"/>
              <w:right w:val="nil"/>
            </w:tcBorders>
            <w:vAlign w:val="center"/>
          </w:tcPr>
          <w:p w14:paraId="16D70068"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vAlign w:val="center"/>
          </w:tcPr>
          <w:p w14:paraId="51374762"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r w:rsidRPr="00ED368A">
              <w:rPr>
                <w:rFonts w:ascii="Times New Roman" w:eastAsia="Times New Roman" w:hAnsi="Times New Roman" w:cs="Times New Roman"/>
                <w:sz w:val="18"/>
                <w:szCs w:val="20"/>
                <w:lang w:eastAsia="de-DE"/>
              </w:rPr>
              <w:t>0.11</w:t>
            </w:r>
          </w:p>
        </w:tc>
        <w:tc>
          <w:tcPr>
            <w:tcW w:w="91" w:type="pct"/>
            <w:tcBorders>
              <w:top w:val="nil"/>
              <w:left w:val="nil"/>
              <w:bottom w:val="nil"/>
              <w:right w:val="nil"/>
            </w:tcBorders>
            <w:shd w:val="clear" w:color="auto" w:fill="auto"/>
            <w:vAlign w:val="center"/>
          </w:tcPr>
          <w:p w14:paraId="50BA5DE1"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325" w:type="pct"/>
            <w:tcBorders>
              <w:top w:val="nil"/>
              <w:left w:val="nil"/>
              <w:bottom w:val="nil"/>
              <w:right w:val="nil"/>
            </w:tcBorders>
            <w:shd w:val="clear" w:color="auto" w:fill="auto"/>
            <w:noWrap/>
            <w:vAlign w:val="center"/>
          </w:tcPr>
          <w:p w14:paraId="18B0746E"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0.12</w:t>
            </w:r>
          </w:p>
        </w:tc>
        <w:tc>
          <w:tcPr>
            <w:tcW w:w="83" w:type="pct"/>
            <w:tcBorders>
              <w:top w:val="nil"/>
              <w:left w:val="nil"/>
              <w:bottom w:val="nil"/>
              <w:right w:val="nil"/>
            </w:tcBorders>
            <w:vAlign w:val="center"/>
          </w:tcPr>
          <w:p w14:paraId="446F64D2"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7" w:type="pct"/>
            <w:tcBorders>
              <w:top w:val="nil"/>
              <w:left w:val="nil"/>
              <w:bottom w:val="nil"/>
              <w:right w:val="nil"/>
            </w:tcBorders>
            <w:vAlign w:val="center"/>
          </w:tcPr>
          <w:p w14:paraId="007BA35C"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eastAsia="Times New Roman" w:hAnsi="Times New Roman" w:cs="Times New Roman"/>
                <w:color w:val="000000"/>
                <w:sz w:val="18"/>
                <w:szCs w:val="18"/>
                <w:lang w:eastAsia="de-DE"/>
              </w:rPr>
              <w:t>0.12</w:t>
            </w:r>
          </w:p>
        </w:tc>
        <w:tc>
          <w:tcPr>
            <w:tcW w:w="84" w:type="pct"/>
            <w:tcBorders>
              <w:top w:val="nil"/>
              <w:left w:val="nil"/>
              <w:bottom w:val="nil"/>
              <w:right w:val="nil"/>
            </w:tcBorders>
            <w:shd w:val="clear" w:color="auto" w:fill="auto"/>
            <w:vAlign w:val="center"/>
          </w:tcPr>
          <w:p w14:paraId="2236B673"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noWrap/>
            <w:vAlign w:val="center"/>
          </w:tcPr>
          <w:p w14:paraId="28020BD5"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0.12</w:t>
            </w:r>
          </w:p>
        </w:tc>
        <w:tc>
          <w:tcPr>
            <w:tcW w:w="90" w:type="pct"/>
            <w:tcBorders>
              <w:top w:val="nil"/>
              <w:left w:val="nil"/>
              <w:bottom w:val="nil"/>
              <w:right w:val="nil"/>
            </w:tcBorders>
            <w:shd w:val="clear" w:color="auto" w:fill="auto"/>
            <w:vAlign w:val="center"/>
          </w:tcPr>
          <w:p w14:paraId="718CB63E"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noWrap/>
            <w:vAlign w:val="center"/>
          </w:tcPr>
          <w:p w14:paraId="3E385223"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0.12</w:t>
            </w:r>
          </w:p>
        </w:tc>
        <w:tc>
          <w:tcPr>
            <w:tcW w:w="91" w:type="pct"/>
            <w:tcBorders>
              <w:top w:val="nil"/>
              <w:left w:val="nil"/>
              <w:bottom w:val="nil"/>
              <w:right w:val="nil"/>
            </w:tcBorders>
            <w:shd w:val="clear" w:color="auto" w:fill="auto"/>
            <w:vAlign w:val="center"/>
          </w:tcPr>
          <w:p w14:paraId="11B3D046"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4" w:type="pct"/>
            <w:tcBorders>
              <w:top w:val="nil"/>
              <w:left w:val="nil"/>
              <w:bottom w:val="nil"/>
              <w:right w:val="nil"/>
            </w:tcBorders>
            <w:shd w:val="clear" w:color="auto" w:fill="auto"/>
            <w:noWrap/>
            <w:vAlign w:val="center"/>
          </w:tcPr>
          <w:p w14:paraId="3A49D2D0"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0.12</w:t>
            </w:r>
          </w:p>
        </w:tc>
        <w:tc>
          <w:tcPr>
            <w:tcW w:w="91" w:type="pct"/>
            <w:tcBorders>
              <w:top w:val="nil"/>
              <w:left w:val="nil"/>
              <w:bottom w:val="nil"/>
              <w:right w:val="nil"/>
            </w:tcBorders>
            <w:shd w:val="clear" w:color="auto" w:fill="auto"/>
            <w:noWrap/>
            <w:vAlign w:val="center"/>
          </w:tcPr>
          <w:p w14:paraId="3D29570B"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noWrap/>
            <w:vAlign w:val="center"/>
          </w:tcPr>
          <w:p w14:paraId="75FD26E5"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0.12</w:t>
            </w:r>
          </w:p>
        </w:tc>
        <w:tc>
          <w:tcPr>
            <w:tcW w:w="91" w:type="pct"/>
            <w:tcBorders>
              <w:top w:val="nil"/>
              <w:left w:val="nil"/>
              <w:bottom w:val="nil"/>
              <w:right w:val="nil"/>
            </w:tcBorders>
            <w:shd w:val="clear" w:color="auto" w:fill="auto"/>
            <w:vAlign w:val="center"/>
          </w:tcPr>
          <w:p w14:paraId="0BCA2099"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noWrap/>
            <w:vAlign w:val="center"/>
          </w:tcPr>
          <w:p w14:paraId="6451355E"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0.12</w:t>
            </w:r>
          </w:p>
        </w:tc>
        <w:tc>
          <w:tcPr>
            <w:tcW w:w="91" w:type="pct"/>
            <w:tcBorders>
              <w:top w:val="nil"/>
              <w:left w:val="nil"/>
              <w:bottom w:val="nil"/>
              <w:right w:val="nil"/>
            </w:tcBorders>
            <w:shd w:val="clear" w:color="auto" w:fill="auto"/>
            <w:vAlign w:val="center"/>
          </w:tcPr>
          <w:p w14:paraId="1A79424C"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5" w:type="pct"/>
            <w:tcBorders>
              <w:top w:val="nil"/>
              <w:left w:val="nil"/>
              <w:bottom w:val="nil"/>
              <w:right w:val="nil"/>
            </w:tcBorders>
            <w:shd w:val="clear" w:color="auto" w:fill="auto"/>
            <w:noWrap/>
            <w:vAlign w:val="center"/>
          </w:tcPr>
          <w:p w14:paraId="38F12DB5"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0.12</w:t>
            </w:r>
          </w:p>
        </w:tc>
      </w:tr>
      <w:tr w:rsidR="009A0F85" w:rsidRPr="00ED368A" w14:paraId="3ED471E0" w14:textId="77777777" w:rsidTr="009A32FA">
        <w:trPr>
          <w:trHeight w:val="283"/>
        </w:trPr>
        <w:tc>
          <w:tcPr>
            <w:tcW w:w="538" w:type="pct"/>
            <w:vMerge/>
            <w:tcBorders>
              <w:top w:val="nil"/>
              <w:left w:val="nil"/>
              <w:bottom w:val="nil"/>
              <w:right w:val="nil"/>
            </w:tcBorders>
            <w:vAlign w:val="center"/>
            <w:hideMark/>
          </w:tcPr>
          <w:p w14:paraId="3F343762"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p>
        </w:tc>
        <w:tc>
          <w:tcPr>
            <w:tcW w:w="189" w:type="pct"/>
            <w:tcBorders>
              <w:top w:val="nil"/>
              <w:left w:val="nil"/>
              <w:bottom w:val="nil"/>
              <w:right w:val="nil"/>
            </w:tcBorders>
            <w:shd w:val="clear" w:color="auto" w:fill="auto"/>
            <w:vAlign w:val="center"/>
            <w:hideMark/>
          </w:tcPr>
          <w:p w14:paraId="513D6E7C"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r w:rsidRPr="00ED368A">
              <w:rPr>
                <w:rFonts w:ascii="Times New Roman" w:eastAsia="Times New Roman" w:hAnsi="Times New Roman" w:cs="Times New Roman"/>
                <w:i/>
                <w:iCs/>
                <w:color w:val="000000"/>
                <w:sz w:val="18"/>
                <w:szCs w:val="18"/>
                <w:lang w:eastAsia="de-DE"/>
              </w:rPr>
              <w:t>Z</w:t>
            </w:r>
          </w:p>
        </w:tc>
        <w:tc>
          <w:tcPr>
            <w:tcW w:w="125" w:type="pct"/>
            <w:tcBorders>
              <w:top w:val="nil"/>
              <w:left w:val="nil"/>
              <w:bottom w:val="nil"/>
              <w:right w:val="nil"/>
            </w:tcBorders>
            <w:shd w:val="clear" w:color="auto" w:fill="auto"/>
            <w:vAlign w:val="center"/>
            <w:hideMark/>
          </w:tcPr>
          <w:p w14:paraId="3CC47A9E"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p>
        </w:tc>
        <w:tc>
          <w:tcPr>
            <w:tcW w:w="290" w:type="pct"/>
            <w:tcBorders>
              <w:top w:val="nil"/>
              <w:left w:val="nil"/>
              <w:bottom w:val="nil"/>
              <w:right w:val="nil"/>
            </w:tcBorders>
            <w:shd w:val="clear" w:color="auto" w:fill="auto"/>
            <w:noWrap/>
            <w:vAlign w:val="center"/>
            <w:hideMark/>
          </w:tcPr>
          <w:p w14:paraId="58A0C4A2" w14:textId="734314ED" w:rsidR="009A32FA" w:rsidRPr="00ED368A" w:rsidRDefault="009A32FA" w:rsidP="00D417B2">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sz w:val="18"/>
                <w:szCs w:val="20"/>
                <w:lang w:eastAsia="de-DE"/>
              </w:rPr>
              <w:t>2.</w:t>
            </w:r>
            <w:r w:rsidR="00D417B2" w:rsidRPr="00ED368A">
              <w:rPr>
                <w:rFonts w:ascii="Times New Roman" w:eastAsia="Times New Roman" w:hAnsi="Times New Roman" w:cs="Times New Roman"/>
                <w:sz w:val="18"/>
                <w:szCs w:val="20"/>
                <w:lang w:eastAsia="de-DE"/>
              </w:rPr>
              <w:t>0</w:t>
            </w:r>
            <w:r w:rsidR="00D417B2">
              <w:rPr>
                <w:rFonts w:ascii="Times New Roman" w:eastAsia="Times New Roman" w:hAnsi="Times New Roman" w:cs="Times New Roman"/>
                <w:sz w:val="18"/>
                <w:szCs w:val="20"/>
                <w:lang w:eastAsia="de-DE"/>
              </w:rPr>
              <w:t>2</w:t>
            </w:r>
          </w:p>
        </w:tc>
        <w:tc>
          <w:tcPr>
            <w:tcW w:w="89" w:type="pct"/>
            <w:tcBorders>
              <w:top w:val="nil"/>
              <w:left w:val="nil"/>
              <w:bottom w:val="nil"/>
              <w:right w:val="nil"/>
            </w:tcBorders>
            <w:shd w:val="clear" w:color="auto" w:fill="auto"/>
            <w:vAlign w:val="center"/>
            <w:hideMark/>
          </w:tcPr>
          <w:p w14:paraId="2AA44E66"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shd w:val="clear" w:color="auto" w:fill="auto"/>
            <w:noWrap/>
            <w:vAlign w:val="center"/>
          </w:tcPr>
          <w:p w14:paraId="7C6066D5"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-.045</w:t>
            </w:r>
          </w:p>
        </w:tc>
        <w:tc>
          <w:tcPr>
            <w:tcW w:w="91" w:type="pct"/>
            <w:tcBorders>
              <w:top w:val="nil"/>
              <w:left w:val="nil"/>
              <w:bottom w:val="nil"/>
              <w:right w:val="nil"/>
            </w:tcBorders>
            <w:vAlign w:val="center"/>
          </w:tcPr>
          <w:p w14:paraId="1955FA09"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vAlign w:val="center"/>
          </w:tcPr>
          <w:p w14:paraId="1265DA1A"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r w:rsidRPr="00ED368A">
              <w:rPr>
                <w:rFonts w:ascii="Times New Roman" w:eastAsia="Times New Roman" w:hAnsi="Times New Roman" w:cs="Times New Roman"/>
                <w:sz w:val="18"/>
                <w:szCs w:val="20"/>
                <w:lang w:eastAsia="de-DE"/>
              </w:rPr>
              <w:t>0.26</w:t>
            </w:r>
          </w:p>
        </w:tc>
        <w:tc>
          <w:tcPr>
            <w:tcW w:w="91" w:type="pct"/>
            <w:tcBorders>
              <w:top w:val="nil"/>
              <w:left w:val="nil"/>
              <w:bottom w:val="nil"/>
              <w:right w:val="nil"/>
            </w:tcBorders>
            <w:shd w:val="clear" w:color="auto" w:fill="auto"/>
            <w:vAlign w:val="center"/>
          </w:tcPr>
          <w:p w14:paraId="686CDF13"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325" w:type="pct"/>
            <w:tcBorders>
              <w:top w:val="nil"/>
              <w:left w:val="nil"/>
              <w:bottom w:val="nil"/>
              <w:right w:val="nil"/>
            </w:tcBorders>
            <w:shd w:val="clear" w:color="auto" w:fill="auto"/>
            <w:noWrap/>
            <w:vAlign w:val="center"/>
          </w:tcPr>
          <w:p w14:paraId="33B6CE9E"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-2.38</w:t>
            </w:r>
          </w:p>
        </w:tc>
        <w:tc>
          <w:tcPr>
            <w:tcW w:w="83" w:type="pct"/>
            <w:tcBorders>
              <w:top w:val="nil"/>
              <w:left w:val="nil"/>
              <w:bottom w:val="nil"/>
              <w:right w:val="nil"/>
            </w:tcBorders>
            <w:vAlign w:val="center"/>
          </w:tcPr>
          <w:p w14:paraId="072160C3"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7" w:type="pct"/>
            <w:tcBorders>
              <w:top w:val="nil"/>
              <w:left w:val="nil"/>
              <w:bottom w:val="nil"/>
              <w:right w:val="nil"/>
            </w:tcBorders>
            <w:vAlign w:val="center"/>
          </w:tcPr>
          <w:p w14:paraId="2689D8C1"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eastAsia="Times New Roman" w:hAnsi="Times New Roman" w:cs="Times New Roman"/>
                <w:color w:val="000000"/>
                <w:sz w:val="18"/>
                <w:szCs w:val="18"/>
                <w:lang w:eastAsia="de-DE"/>
              </w:rPr>
              <w:t>-1.73</w:t>
            </w:r>
          </w:p>
        </w:tc>
        <w:tc>
          <w:tcPr>
            <w:tcW w:w="84" w:type="pct"/>
            <w:tcBorders>
              <w:top w:val="nil"/>
              <w:left w:val="nil"/>
              <w:bottom w:val="nil"/>
              <w:right w:val="nil"/>
            </w:tcBorders>
            <w:shd w:val="clear" w:color="auto" w:fill="auto"/>
            <w:vAlign w:val="center"/>
            <w:hideMark/>
          </w:tcPr>
          <w:p w14:paraId="114D3BA2"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noWrap/>
            <w:vAlign w:val="center"/>
          </w:tcPr>
          <w:p w14:paraId="5AF56F52"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2.16</w:t>
            </w:r>
          </w:p>
        </w:tc>
        <w:tc>
          <w:tcPr>
            <w:tcW w:w="90" w:type="pct"/>
            <w:tcBorders>
              <w:top w:val="nil"/>
              <w:left w:val="nil"/>
              <w:bottom w:val="nil"/>
              <w:right w:val="nil"/>
            </w:tcBorders>
            <w:shd w:val="clear" w:color="auto" w:fill="auto"/>
            <w:vAlign w:val="center"/>
          </w:tcPr>
          <w:p w14:paraId="14BC82D8"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noWrap/>
            <w:vAlign w:val="center"/>
          </w:tcPr>
          <w:p w14:paraId="1EF45B15"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2.23</w:t>
            </w:r>
          </w:p>
        </w:tc>
        <w:tc>
          <w:tcPr>
            <w:tcW w:w="91" w:type="pct"/>
            <w:tcBorders>
              <w:top w:val="nil"/>
              <w:left w:val="nil"/>
              <w:bottom w:val="nil"/>
              <w:right w:val="nil"/>
            </w:tcBorders>
            <w:shd w:val="clear" w:color="auto" w:fill="auto"/>
            <w:vAlign w:val="center"/>
          </w:tcPr>
          <w:p w14:paraId="1F56FA77"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4" w:type="pct"/>
            <w:tcBorders>
              <w:top w:val="nil"/>
              <w:left w:val="nil"/>
              <w:bottom w:val="nil"/>
              <w:right w:val="nil"/>
            </w:tcBorders>
            <w:shd w:val="clear" w:color="auto" w:fill="auto"/>
            <w:noWrap/>
            <w:vAlign w:val="center"/>
          </w:tcPr>
          <w:p w14:paraId="66D365CB"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0.05</w:t>
            </w:r>
          </w:p>
        </w:tc>
        <w:tc>
          <w:tcPr>
            <w:tcW w:w="91" w:type="pct"/>
            <w:tcBorders>
              <w:top w:val="nil"/>
              <w:left w:val="nil"/>
              <w:bottom w:val="nil"/>
              <w:right w:val="nil"/>
            </w:tcBorders>
            <w:shd w:val="clear" w:color="auto" w:fill="auto"/>
            <w:noWrap/>
            <w:vAlign w:val="center"/>
          </w:tcPr>
          <w:p w14:paraId="56F51049"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noWrap/>
            <w:vAlign w:val="center"/>
          </w:tcPr>
          <w:p w14:paraId="127E9DCF"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-0.47</w:t>
            </w:r>
          </w:p>
        </w:tc>
        <w:tc>
          <w:tcPr>
            <w:tcW w:w="91" w:type="pct"/>
            <w:tcBorders>
              <w:top w:val="nil"/>
              <w:left w:val="nil"/>
              <w:bottom w:val="nil"/>
              <w:right w:val="nil"/>
            </w:tcBorders>
            <w:shd w:val="clear" w:color="auto" w:fill="auto"/>
            <w:vAlign w:val="center"/>
          </w:tcPr>
          <w:p w14:paraId="1E78C726"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noWrap/>
            <w:vAlign w:val="center"/>
          </w:tcPr>
          <w:p w14:paraId="1A7CB215"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0.56</w:t>
            </w:r>
          </w:p>
        </w:tc>
        <w:tc>
          <w:tcPr>
            <w:tcW w:w="91" w:type="pct"/>
            <w:tcBorders>
              <w:top w:val="nil"/>
              <w:left w:val="nil"/>
              <w:bottom w:val="nil"/>
              <w:right w:val="nil"/>
            </w:tcBorders>
            <w:shd w:val="clear" w:color="auto" w:fill="auto"/>
            <w:vAlign w:val="center"/>
          </w:tcPr>
          <w:p w14:paraId="3CC888BA"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5" w:type="pct"/>
            <w:tcBorders>
              <w:top w:val="nil"/>
              <w:left w:val="nil"/>
              <w:bottom w:val="nil"/>
              <w:right w:val="nil"/>
            </w:tcBorders>
            <w:shd w:val="clear" w:color="auto" w:fill="auto"/>
            <w:noWrap/>
            <w:vAlign w:val="center"/>
          </w:tcPr>
          <w:p w14:paraId="74320AC7"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1.02</w:t>
            </w:r>
          </w:p>
        </w:tc>
      </w:tr>
      <w:tr w:rsidR="009A0F85" w:rsidRPr="00ED368A" w14:paraId="0D6F779A" w14:textId="77777777" w:rsidTr="009A32FA">
        <w:trPr>
          <w:trHeight w:val="283"/>
        </w:trPr>
        <w:tc>
          <w:tcPr>
            <w:tcW w:w="538" w:type="pct"/>
            <w:vMerge/>
            <w:tcBorders>
              <w:top w:val="nil"/>
              <w:left w:val="nil"/>
              <w:bottom w:val="nil"/>
              <w:right w:val="nil"/>
            </w:tcBorders>
            <w:vAlign w:val="center"/>
            <w:hideMark/>
          </w:tcPr>
          <w:p w14:paraId="77216255"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p>
        </w:tc>
        <w:tc>
          <w:tcPr>
            <w:tcW w:w="189" w:type="pct"/>
            <w:tcBorders>
              <w:top w:val="nil"/>
              <w:left w:val="nil"/>
              <w:bottom w:val="nil"/>
              <w:right w:val="nil"/>
            </w:tcBorders>
            <w:shd w:val="clear" w:color="auto" w:fill="auto"/>
            <w:vAlign w:val="center"/>
            <w:hideMark/>
          </w:tcPr>
          <w:p w14:paraId="56C64D6A"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r w:rsidRPr="00ED368A">
              <w:rPr>
                <w:rFonts w:ascii="Times New Roman" w:eastAsia="Times New Roman" w:hAnsi="Times New Roman" w:cs="Times New Roman"/>
                <w:i/>
                <w:iCs/>
                <w:color w:val="000000"/>
                <w:sz w:val="18"/>
                <w:szCs w:val="18"/>
                <w:lang w:eastAsia="de-DE"/>
              </w:rPr>
              <w:t>p</w:t>
            </w:r>
          </w:p>
        </w:tc>
        <w:tc>
          <w:tcPr>
            <w:tcW w:w="125" w:type="pct"/>
            <w:tcBorders>
              <w:top w:val="nil"/>
              <w:left w:val="nil"/>
              <w:bottom w:val="nil"/>
              <w:right w:val="nil"/>
            </w:tcBorders>
            <w:shd w:val="clear" w:color="auto" w:fill="auto"/>
            <w:vAlign w:val="center"/>
            <w:hideMark/>
          </w:tcPr>
          <w:p w14:paraId="1094C323"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p>
        </w:tc>
        <w:tc>
          <w:tcPr>
            <w:tcW w:w="290" w:type="pct"/>
            <w:tcBorders>
              <w:top w:val="nil"/>
              <w:left w:val="nil"/>
              <w:bottom w:val="nil"/>
              <w:right w:val="nil"/>
            </w:tcBorders>
            <w:shd w:val="clear" w:color="auto" w:fill="auto"/>
            <w:noWrap/>
            <w:vAlign w:val="center"/>
            <w:hideMark/>
          </w:tcPr>
          <w:p w14:paraId="360ED135"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sz w:val="18"/>
                <w:szCs w:val="20"/>
                <w:lang w:eastAsia="de-DE"/>
              </w:rPr>
              <w:t>.</w:t>
            </w:r>
            <w:r w:rsidRPr="00ED368A">
              <w:rPr>
                <w:rFonts w:ascii="Times New Roman" w:eastAsia="Times New Roman" w:hAnsi="Times New Roman" w:cs="Times New Roman"/>
                <w:color w:val="000000"/>
                <w:sz w:val="18"/>
                <w:szCs w:val="20"/>
                <w:lang w:eastAsia="de-DE"/>
              </w:rPr>
              <w:t>043</w:t>
            </w:r>
          </w:p>
        </w:tc>
        <w:tc>
          <w:tcPr>
            <w:tcW w:w="89" w:type="pct"/>
            <w:tcBorders>
              <w:top w:val="nil"/>
              <w:left w:val="nil"/>
              <w:bottom w:val="nil"/>
              <w:right w:val="nil"/>
            </w:tcBorders>
            <w:shd w:val="clear" w:color="auto" w:fill="auto"/>
            <w:vAlign w:val="center"/>
            <w:hideMark/>
          </w:tcPr>
          <w:p w14:paraId="717CC0A2"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shd w:val="clear" w:color="auto" w:fill="auto"/>
            <w:noWrap/>
            <w:vAlign w:val="center"/>
          </w:tcPr>
          <w:p w14:paraId="59F6F3A5"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.655</w:t>
            </w:r>
          </w:p>
        </w:tc>
        <w:tc>
          <w:tcPr>
            <w:tcW w:w="91" w:type="pct"/>
            <w:tcBorders>
              <w:top w:val="nil"/>
              <w:left w:val="nil"/>
              <w:bottom w:val="nil"/>
              <w:right w:val="nil"/>
            </w:tcBorders>
            <w:vAlign w:val="center"/>
          </w:tcPr>
          <w:p w14:paraId="71EDF740"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vAlign w:val="center"/>
          </w:tcPr>
          <w:p w14:paraId="51334B2F"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r w:rsidRPr="00ED368A">
              <w:rPr>
                <w:rFonts w:ascii="Times New Roman" w:eastAsia="Times New Roman" w:hAnsi="Times New Roman" w:cs="Times New Roman"/>
                <w:sz w:val="18"/>
                <w:szCs w:val="20"/>
                <w:lang w:eastAsia="de-DE"/>
              </w:rPr>
              <w:t>.793</w:t>
            </w:r>
          </w:p>
        </w:tc>
        <w:tc>
          <w:tcPr>
            <w:tcW w:w="91" w:type="pct"/>
            <w:tcBorders>
              <w:top w:val="nil"/>
              <w:left w:val="nil"/>
              <w:bottom w:val="nil"/>
              <w:right w:val="nil"/>
            </w:tcBorders>
            <w:shd w:val="clear" w:color="auto" w:fill="auto"/>
            <w:vAlign w:val="center"/>
          </w:tcPr>
          <w:p w14:paraId="37D82A82"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325" w:type="pct"/>
            <w:tcBorders>
              <w:top w:val="nil"/>
              <w:left w:val="nil"/>
              <w:bottom w:val="nil"/>
              <w:right w:val="nil"/>
            </w:tcBorders>
            <w:shd w:val="clear" w:color="auto" w:fill="auto"/>
            <w:noWrap/>
            <w:vAlign w:val="center"/>
          </w:tcPr>
          <w:p w14:paraId="7AE38E4C"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.017</w:t>
            </w:r>
          </w:p>
        </w:tc>
        <w:tc>
          <w:tcPr>
            <w:tcW w:w="83" w:type="pct"/>
            <w:tcBorders>
              <w:top w:val="nil"/>
              <w:left w:val="nil"/>
              <w:bottom w:val="nil"/>
              <w:right w:val="nil"/>
            </w:tcBorders>
            <w:vAlign w:val="center"/>
          </w:tcPr>
          <w:p w14:paraId="06D6E7FC"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7" w:type="pct"/>
            <w:tcBorders>
              <w:top w:val="nil"/>
              <w:left w:val="nil"/>
              <w:bottom w:val="nil"/>
              <w:right w:val="nil"/>
            </w:tcBorders>
            <w:vAlign w:val="center"/>
          </w:tcPr>
          <w:p w14:paraId="7D8E5116"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eastAsia="Times New Roman" w:hAnsi="Times New Roman" w:cs="Times New Roman"/>
                <w:color w:val="000000"/>
                <w:sz w:val="18"/>
                <w:szCs w:val="18"/>
                <w:lang w:eastAsia="de-DE"/>
              </w:rPr>
              <w:t>.085</w:t>
            </w:r>
          </w:p>
        </w:tc>
        <w:tc>
          <w:tcPr>
            <w:tcW w:w="84" w:type="pct"/>
            <w:tcBorders>
              <w:top w:val="nil"/>
              <w:left w:val="nil"/>
              <w:bottom w:val="nil"/>
              <w:right w:val="nil"/>
            </w:tcBorders>
            <w:shd w:val="clear" w:color="auto" w:fill="auto"/>
            <w:vAlign w:val="center"/>
            <w:hideMark/>
          </w:tcPr>
          <w:p w14:paraId="57C9AF14"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noWrap/>
            <w:vAlign w:val="center"/>
          </w:tcPr>
          <w:p w14:paraId="6F4E764B"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.031</w:t>
            </w:r>
          </w:p>
        </w:tc>
        <w:tc>
          <w:tcPr>
            <w:tcW w:w="90" w:type="pct"/>
            <w:tcBorders>
              <w:top w:val="nil"/>
              <w:left w:val="nil"/>
              <w:bottom w:val="nil"/>
              <w:right w:val="nil"/>
            </w:tcBorders>
            <w:shd w:val="clear" w:color="auto" w:fill="auto"/>
            <w:vAlign w:val="center"/>
          </w:tcPr>
          <w:p w14:paraId="301D07E5"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noWrap/>
            <w:vAlign w:val="center"/>
          </w:tcPr>
          <w:p w14:paraId="64C49E5A"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.026</w:t>
            </w:r>
          </w:p>
        </w:tc>
        <w:tc>
          <w:tcPr>
            <w:tcW w:w="91" w:type="pct"/>
            <w:tcBorders>
              <w:top w:val="nil"/>
              <w:left w:val="nil"/>
              <w:bottom w:val="nil"/>
              <w:right w:val="nil"/>
            </w:tcBorders>
            <w:shd w:val="clear" w:color="auto" w:fill="auto"/>
            <w:vAlign w:val="center"/>
          </w:tcPr>
          <w:p w14:paraId="65FBCB71"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4" w:type="pct"/>
            <w:tcBorders>
              <w:top w:val="nil"/>
              <w:left w:val="nil"/>
              <w:bottom w:val="nil"/>
              <w:right w:val="nil"/>
            </w:tcBorders>
            <w:shd w:val="clear" w:color="auto" w:fill="auto"/>
            <w:noWrap/>
            <w:vAlign w:val="center"/>
          </w:tcPr>
          <w:p w14:paraId="07B8ABB6"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.964</w:t>
            </w:r>
          </w:p>
        </w:tc>
        <w:tc>
          <w:tcPr>
            <w:tcW w:w="91" w:type="pct"/>
            <w:tcBorders>
              <w:top w:val="nil"/>
              <w:left w:val="nil"/>
              <w:bottom w:val="nil"/>
              <w:right w:val="nil"/>
            </w:tcBorders>
            <w:shd w:val="clear" w:color="auto" w:fill="auto"/>
            <w:noWrap/>
            <w:vAlign w:val="center"/>
          </w:tcPr>
          <w:p w14:paraId="52A009AE"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noWrap/>
            <w:vAlign w:val="center"/>
          </w:tcPr>
          <w:p w14:paraId="60A04AA0"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.638</w:t>
            </w:r>
          </w:p>
        </w:tc>
        <w:tc>
          <w:tcPr>
            <w:tcW w:w="91" w:type="pct"/>
            <w:tcBorders>
              <w:top w:val="nil"/>
              <w:left w:val="nil"/>
              <w:bottom w:val="nil"/>
              <w:right w:val="nil"/>
            </w:tcBorders>
            <w:shd w:val="clear" w:color="auto" w:fill="auto"/>
            <w:vAlign w:val="center"/>
          </w:tcPr>
          <w:p w14:paraId="005BC3FB"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noWrap/>
            <w:vAlign w:val="center"/>
          </w:tcPr>
          <w:p w14:paraId="5B7A1E38"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.575</w:t>
            </w:r>
          </w:p>
        </w:tc>
        <w:tc>
          <w:tcPr>
            <w:tcW w:w="91" w:type="pct"/>
            <w:tcBorders>
              <w:top w:val="nil"/>
              <w:left w:val="nil"/>
              <w:bottom w:val="nil"/>
              <w:right w:val="nil"/>
            </w:tcBorders>
            <w:shd w:val="clear" w:color="auto" w:fill="auto"/>
            <w:vAlign w:val="center"/>
          </w:tcPr>
          <w:p w14:paraId="76E6205C"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5" w:type="pct"/>
            <w:tcBorders>
              <w:top w:val="nil"/>
              <w:left w:val="nil"/>
              <w:bottom w:val="nil"/>
              <w:right w:val="nil"/>
            </w:tcBorders>
            <w:shd w:val="clear" w:color="auto" w:fill="auto"/>
            <w:noWrap/>
            <w:vAlign w:val="center"/>
          </w:tcPr>
          <w:p w14:paraId="757465BA"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.307</w:t>
            </w:r>
          </w:p>
        </w:tc>
      </w:tr>
      <w:tr w:rsidR="00A237B6" w:rsidRPr="00ED368A" w14:paraId="6956DA6E" w14:textId="77777777" w:rsidTr="009A32FA">
        <w:trPr>
          <w:trHeight w:val="199"/>
        </w:trPr>
        <w:tc>
          <w:tcPr>
            <w:tcW w:w="538" w:type="pct"/>
            <w:tcBorders>
              <w:top w:val="nil"/>
              <w:left w:val="nil"/>
              <w:bottom w:val="nil"/>
              <w:right w:val="nil"/>
            </w:tcBorders>
            <w:shd w:val="clear" w:color="auto" w:fill="auto"/>
            <w:vAlign w:val="center"/>
            <w:hideMark/>
          </w:tcPr>
          <w:p w14:paraId="084BF922"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p>
        </w:tc>
        <w:tc>
          <w:tcPr>
            <w:tcW w:w="189" w:type="pct"/>
            <w:tcBorders>
              <w:top w:val="nil"/>
              <w:left w:val="nil"/>
              <w:bottom w:val="nil"/>
              <w:right w:val="nil"/>
            </w:tcBorders>
            <w:shd w:val="clear" w:color="auto" w:fill="auto"/>
            <w:vAlign w:val="center"/>
            <w:hideMark/>
          </w:tcPr>
          <w:p w14:paraId="65A14AF1" w14:textId="77777777" w:rsidR="009A32FA" w:rsidRPr="00ED368A" w:rsidRDefault="009A32FA" w:rsidP="009A32FA">
            <w:pPr>
              <w:spacing w:after="0" w:line="240" w:lineRule="auto"/>
              <w:rPr>
                <w:rFonts w:ascii="Times New Roman" w:eastAsia="Times New Roman" w:hAnsi="Times New Roman" w:cs="Times New Roman"/>
                <w:sz w:val="20"/>
                <w:szCs w:val="20"/>
                <w:lang w:eastAsia="de-DE"/>
              </w:rPr>
            </w:pPr>
          </w:p>
        </w:tc>
        <w:tc>
          <w:tcPr>
            <w:tcW w:w="125" w:type="pct"/>
            <w:tcBorders>
              <w:top w:val="nil"/>
              <w:left w:val="nil"/>
              <w:bottom w:val="nil"/>
              <w:right w:val="nil"/>
            </w:tcBorders>
            <w:shd w:val="clear" w:color="auto" w:fill="auto"/>
            <w:vAlign w:val="center"/>
            <w:hideMark/>
          </w:tcPr>
          <w:p w14:paraId="77C4E53A" w14:textId="77777777" w:rsidR="009A32FA" w:rsidRPr="00ED368A" w:rsidRDefault="009A32FA" w:rsidP="009A32FA">
            <w:pPr>
              <w:spacing w:after="0" w:line="240" w:lineRule="auto"/>
              <w:jc w:val="right"/>
              <w:rPr>
                <w:rFonts w:ascii="Times New Roman" w:eastAsia="Times New Roman" w:hAnsi="Times New Roman" w:cs="Times New Roman"/>
                <w:sz w:val="20"/>
                <w:szCs w:val="20"/>
                <w:lang w:eastAsia="de-DE"/>
              </w:rPr>
            </w:pPr>
          </w:p>
        </w:tc>
        <w:tc>
          <w:tcPr>
            <w:tcW w:w="290" w:type="pct"/>
            <w:tcBorders>
              <w:top w:val="nil"/>
              <w:left w:val="nil"/>
              <w:bottom w:val="nil"/>
              <w:right w:val="nil"/>
            </w:tcBorders>
            <w:shd w:val="clear" w:color="auto" w:fill="auto"/>
            <w:noWrap/>
            <w:vAlign w:val="center"/>
            <w:hideMark/>
          </w:tcPr>
          <w:p w14:paraId="579ACE91"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89" w:type="pct"/>
            <w:tcBorders>
              <w:top w:val="nil"/>
              <w:left w:val="nil"/>
              <w:bottom w:val="nil"/>
              <w:right w:val="nil"/>
            </w:tcBorders>
            <w:shd w:val="clear" w:color="auto" w:fill="auto"/>
            <w:vAlign w:val="center"/>
            <w:hideMark/>
          </w:tcPr>
          <w:p w14:paraId="68F36B1D"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shd w:val="clear" w:color="auto" w:fill="auto"/>
            <w:noWrap/>
            <w:vAlign w:val="center"/>
          </w:tcPr>
          <w:p w14:paraId="5D611A97"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91" w:type="pct"/>
            <w:tcBorders>
              <w:top w:val="nil"/>
              <w:left w:val="nil"/>
              <w:bottom w:val="nil"/>
              <w:right w:val="nil"/>
            </w:tcBorders>
            <w:vAlign w:val="center"/>
          </w:tcPr>
          <w:p w14:paraId="7145F1A3"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vAlign w:val="center"/>
          </w:tcPr>
          <w:p w14:paraId="2353F1CD"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91" w:type="pct"/>
            <w:tcBorders>
              <w:top w:val="nil"/>
              <w:left w:val="nil"/>
              <w:bottom w:val="nil"/>
              <w:right w:val="nil"/>
            </w:tcBorders>
            <w:shd w:val="clear" w:color="auto" w:fill="auto"/>
            <w:vAlign w:val="center"/>
          </w:tcPr>
          <w:p w14:paraId="66701B6A"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325" w:type="pct"/>
            <w:tcBorders>
              <w:top w:val="nil"/>
              <w:left w:val="nil"/>
              <w:bottom w:val="nil"/>
              <w:right w:val="nil"/>
            </w:tcBorders>
            <w:shd w:val="clear" w:color="auto" w:fill="auto"/>
            <w:noWrap/>
            <w:vAlign w:val="center"/>
          </w:tcPr>
          <w:p w14:paraId="75D89875"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83" w:type="pct"/>
            <w:tcBorders>
              <w:top w:val="nil"/>
              <w:left w:val="nil"/>
              <w:bottom w:val="nil"/>
              <w:right w:val="nil"/>
            </w:tcBorders>
            <w:vAlign w:val="center"/>
          </w:tcPr>
          <w:p w14:paraId="115DB060"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7" w:type="pct"/>
            <w:tcBorders>
              <w:top w:val="nil"/>
              <w:left w:val="nil"/>
              <w:bottom w:val="nil"/>
              <w:right w:val="nil"/>
            </w:tcBorders>
            <w:vAlign w:val="center"/>
          </w:tcPr>
          <w:p w14:paraId="52440DB1"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84" w:type="pct"/>
            <w:tcBorders>
              <w:top w:val="nil"/>
              <w:left w:val="nil"/>
              <w:bottom w:val="nil"/>
              <w:right w:val="nil"/>
            </w:tcBorders>
            <w:shd w:val="clear" w:color="auto" w:fill="auto"/>
            <w:vAlign w:val="center"/>
            <w:hideMark/>
          </w:tcPr>
          <w:p w14:paraId="17CE2FB2"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3" w:type="pct"/>
            <w:tcBorders>
              <w:top w:val="nil"/>
              <w:left w:val="nil"/>
              <w:bottom w:val="nil"/>
              <w:right w:val="nil"/>
            </w:tcBorders>
            <w:shd w:val="clear" w:color="auto" w:fill="auto"/>
            <w:noWrap/>
            <w:vAlign w:val="center"/>
          </w:tcPr>
          <w:p w14:paraId="5C0884D2"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90" w:type="pct"/>
            <w:tcBorders>
              <w:top w:val="nil"/>
              <w:left w:val="nil"/>
              <w:bottom w:val="nil"/>
              <w:right w:val="nil"/>
            </w:tcBorders>
            <w:shd w:val="clear" w:color="auto" w:fill="auto"/>
            <w:vAlign w:val="center"/>
          </w:tcPr>
          <w:p w14:paraId="4DDC5F3B"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3" w:type="pct"/>
            <w:tcBorders>
              <w:top w:val="nil"/>
              <w:left w:val="nil"/>
              <w:bottom w:val="nil"/>
              <w:right w:val="nil"/>
            </w:tcBorders>
            <w:shd w:val="clear" w:color="auto" w:fill="auto"/>
            <w:noWrap/>
            <w:vAlign w:val="center"/>
          </w:tcPr>
          <w:p w14:paraId="1A3E2657"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91" w:type="pct"/>
            <w:tcBorders>
              <w:top w:val="nil"/>
              <w:left w:val="nil"/>
              <w:bottom w:val="nil"/>
              <w:right w:val="nil"/>
            </w:tcBorders>
            <w:shd w:val="clear" w:color="auto" w:fill="auto"/>
            <w:vAlign w:val="center"/>
          </w:tcPr>
          <w:p w14:paraId="5D518B28"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4" w:type="pct"/>
            <w:tcBorders>
              <w:top w:val="nil"/>
              <w:left w:val="nil"/>
              <w:bottom w:val="nil"/>
              <w:right w:val="nil"/>
            </w:tcBorders>
            <w:shd w:val="clear" w:color="auto" w:fill="auto"/>
            <w:noWrap/>
            <w:vAlign w:val="center"/>
          </w:tcPr>
          <w:p w14:paraId="1C54562D"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91" w:type="pct"/>
            <w:tcBorders>
              <w:top w:val="nil"/>
              <w:left w:val="nil"/>
              <w:bottom w:val="nil"/>
              <w:right w:val="nil"/>
            </w:tcBorders>
            <w:shd w:val="clear" w:color="auto" w:fill="auto"/>
            <w:noWrap/>
            <w:vAlign w:val="center"/>
          </w:tcPr>
          <w:p w14:paraId="6A7AAB40"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2" w:type="pct"/>
            <w:tcBorders>
              <w:top w:val="nil"/>
              <w:left w:val="nil"/>
              <w:bottom w:val="nil"/>
              <w:right w:val="nil"/>
            </w:tcBorders>
            <w:shd w:val="clear" w:color="auto" w:fill="auto"/>
            <w:noWrap/>
            <w:vAlign w:val="center"/>
          </w:tcPr>
          <w:p w14:paraId="7F08AB36"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91" w:type="pct"/>
            <w:tcBorders>
              <w:top w:val="nil"/>
              <w:left w:val="nil"/>
              <w:bottom w:val="nil"/>
              <w:right w:val="nil"/>
            </w:tcBorders>
            <w:shd w:val="clear" w:color="auto" w:fill="auto"/>
            <w:vAlign w:val="center"/>
          </w:tcPr>
          <w:p w14:paraId="0A9D2537"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2" w:type="pct"/>
            <w:tcBorders>
              <w:top w:val="nil"/>
              <w:left w:val="nil"/>
              <w:bottom w:val="nil"/>
              <w:right w:val="nil"/>
            </w:tcBorders>
            <w:shd w:val="clear" w:color="auto" w:fill="auto"/>
            <w:noWrap/>
            <w:vAlign w:val="center"/>
          </w:tcPr>
          <w:p w14:paraId="49A9665A"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91" w:type="pct"/>
            <w:tcBorders>
              <w:top w:val="nil"/>
              <w:left w:val="nil"/>
              <w:bottom w:val="nil"/>
              <w:right w:val="nil"/>
            </w:tcBorders>
            <w:shd w:val="clear" w:color="auto" w:fill="auto"/>
            <w:vAlign w:val="center"/>
          </w:tcPr>
          <w:p w14:paraId="02C86D74"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5" w:type="pct"/>
            <w:tcBorders>
              <w:top w:val="nil"/>
              <w:left w:val="nil"/>
              <w:bottom w:val="nil"/>
              <w:right w:val="nil"/>
            </w:tcBorders>
            <w:shd w:val="clear" w:color="auto" w:fill="auto"/>
            <w:noWrap/>
            <w:vAlign w:val="center"/>
          </w:tcPr>
          <w:p w14:paraId="5E1BBE0D"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r>
      <w:tr w:rsidR="009A0F85" w:rsidRPr="00ED368A" w14:paraId="0184A954" w14:textId="77777777" w:rsidTr="009A32FA">
        <w:trPr>
          <w:trHeight w:val="283"/>
        </w:trPr>
        <w:tc>
          <w:tcPr>
            <w:tcW w:w="538" w:type="pct"/>
            <w:vMerge w:val="restart"/>
            <w:tcBorders>
              <w:top w:val="nil"/>
              <w:left w:val="nil"/>
              <w:bottom w:val="nil"/>
              <w:right w:val="nil"/>
            </w:tcBorders>
            <w:shd w:val="clear" w:color="auto" w:fill="auto"/>
            <w:vAlign w:val="center"/>
            <w:hideMark/>
          </w:tcPr>
          <w:p w14:paraId="44069968"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r w:rsidRPr="00ED368A">
              <w:rPr>
                <w:rFonts w:ascii="Times New Roman" w:eastAsia="Times New Roman" w:hAnsi="Times New Roman" w:cs="Times New Roman"/>
                <w:color w:val="000000"/>
                <w:sz w:val="18"/>
                <w:szCs w:val="18"/>
                <w:lang w:eastAsia="de-DE"/>
              </w:rPr>
              <w:t>Distraction</w:t>
            </w:r>
          </w:p>
        </w:tc>
        <w:tc>
          <w:tcPr>
            <w:tcW w:w="189" w:type="pct"/>
            <w:tcBorders>
              <w:top w:val="nil"/>
              <w:left w:val="nil"/>
              <w:bottom w:val="nil"/>
              <w:right w:val="nil"/>
            </w:tcBorders>
            <w:shd w:val="clear" w:color="auto" w:fill="auto"/>
            <w:vAlign w:val="center"/>
            <w:hideMark/>
          </w:tcPr>
          <w:p w14:paraId="4C3816C1"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r w:rsidRPr="00ED368A">
              <w:rPr>
                <w:rFonts w:ascii="Times New Roman" w:eastAsia="Times New Roman" w:hAnsi="Times New Roman" w:cs="Times New Roman"/>
                <w:i/>
                <w:iCs/>
                <w:color w:val="000000"/>
                <w:sz w:val="18"/>
                <w:szCs w:val="18"/>
                <w:lang w:eastAsia="de-DE"/>
              </w:rPr>
              <w:t>β</w:t>
            </w:r>
            <w:r w:rsidRPr="00ED368A">
              <w:rPr>
                <w:rFonts w:ascii="Times New Roman" w:eastAsia="Times New Roman" w:hAnsi="Times New Roman" w:cs="Times New Roman"/>
                <w:color w:val="000000"/>
                <w:sz w:val="18"/>
                <w:szCs w:val="18"/>
                <w:lang w:eastAsia="de-DE"/>
              </w:rPr>
              <w:t xml:space="preserve"> </w:t>
            </w:r>
          </w:p>
        </w:tc>
        <w:tc>
          <w:tcPr>
            <w:tcW w:w="125" w:type="pct"/>
            <w:tcBorders>
              <w:top w:val="nil"/>
              <w:left w:val="nil"/>
              <w:bottom w:val="nil"/>
              <w:right w:val="nil"/>
            </w:tcBorders>
            <w:shd w:val="clear" w:color="auto" w:fill="auto"/>
            <w:vAlign w:val="center"/>
            <w:hideMark/>
          </w:tcPr>
          <w:p w14:paraId="1ECDBA24"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p>
        </w:tc>
        <w:tc>
          <w:tcPr>
            <w:tcW w:w="290" w:type="pct"/>
            <w:tcBorders>
              <w:top w:val="nil"/>
              <w:left w:val="nil"/>
              <w:bottom w:val="nil"/>
              <w:right w:val="nil"/>
            </w:tcBorders>
            <w:shd w:val="clear" w:color="auto" w:fill="auto"/>
            <w:noWrap/>
            <w:vAlign w:val="center"/>
            <w:hideMark/>
          </w:tcPr>
          <w:p w14:paraId="556AAA41"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sz w:val="18"/>
                <w:szCs w:val="20"/>
                <w:lang w:eastAsia="de-DE"/>
              </w:rPr>
              <w:t>-0.24</w:t>
            </w:r>
          </w:p>
        </w:tc>
        <w:tc>
          <w:tcPr>
            <w:tcW w:w="89" w:type="pct"/>
            <w:tcBorders>
              <w:top w:val="nil"/>
              <w:left w:val="nil"/>
              <w:bottom w:val="nil"/>
              <w:right w:val="nil"/>
            </w:tcBorders>
            <w:shd w:val="clear" w:color="auto" w:fill="auto"/>
            <w:vAlign w:val="center"/>
            <w:hideMark/>
          </w:tcPr>
          <w:p w14:paraId="78125BC6"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shd w:val="clear" w:color="auto" w:fill="auto"/>
            <w:noWrap/>
            <w:vAlign w:val="center"/>
          </w:tcPr>
          <w:p w14:paraId="7357A4CD"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hAnsi="Times New Roman" w:cs="Times New Roman"/>
                <w:sz w:val="18"/>
              </w:rPr>
              <w:t>-0.03</w:t>
            </w:r>
          </w:p>
        </w:tc>
        <w:tc>
          <w:tcPr>
            <w:tcW w:w="91" w:type="pct"/>
            <w:tcBorders>
              <w:top w:val="nil"/>
              <w:left w:val="nil"/>
              <w:bottom w:val="nil"/>
              <w:right w:val="nil"/>
            </w:tcBorders>
            <w:vAlign w:val="center"/>
          </w:tcPr>
          <w:p w14:paraId="045A3FA4"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vAlign w:val="center"/>
          </w:tcPr>
          <w:p w14:paraId="1548311A"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r w:rsidRPr="00ED368A">
              <w:rPr>
                <w:rFonts w:ascii="Times New Roman" w:hAnsi="Times New Roman" w:cs="Times New Roman"/>
                <w:sz w:val="18"/>
              </w:rPr>
              <w:t>-0.02</w:t>
            </w:r>
          </w:p>
        </w:tc>
        <w:tc>
          <w:tcPr>
            <w:tcW w:w="91" w:type="pct"/>
            <w:tcBorders>
              <w:top w:val="nil"/>
              <w:left w:val="nil"/>
              <w:bottom w:val="nil"/>
              <w:right w:val="nil"/>
            </w:tcBorders>
            <w:shd w:val="clear" w:color="auto" w:fill="auto"/>
            <w:vAlign w:val="center"/>
          </w:tcPr>
          <w:p w14:paraId="0D90609B"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325" w:type="pct"/>
            <w:tcBorders>
              <w:top w:val="nil"/>
              <w:left w:val="nil"/>
              <w:bottom w:val="nil"/>
              <w:right w:val="nil"/>
            </w:tcBorders>
            <w:shd w:val="clear" w:color="auto" w:fill="auto"/>
            <w:noWrap/>
            <w:vAlign w:val="center"/>
          </w:tcPr>
          <w:p w14:paraId="76D6C996"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hAnsi="Times New Roman" w:cs="Times New Roman"/>
                <w:sz w:val="18"/>
              </w:rPr>
              <w:t>0.21</w:t>
            </w:r>
          </w:p>
        </w:tc>
        <w:tc>
          <w:tcPr>
            <w:tcW w:w="83" w:type="pct"/>
            <w:tcBorders>
              <w:top w:val="nil"/>
              <w:left w:val="nil"/>
              <w:bottom w:val="nil"/>
              <w:right w:val="nil"/>
            </w:tcBorders>
            <w:vAlign w:val="center"/>
          </w:tcPr>
          <w:p w14:paraId="290070EF"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7" w:type="pct"/>
            <w:tcBorders>
              <w:top w:val="nil"/>
              <w:left w:val="nil"/>
              <w:bottom w:val="nil"/>
              <w:right w:val="nil"/>
            </w:tcBorders>
            <w:vAlign w:val="center"/>
          </w:tcPr>
          <w:p w14:paraId="10F95AF7" w14:textId="77777777" w:rsidR="009A32FA" w:rsidRPr="00ED368A" w:rsidRDefault="009A32FA" w:rsidP="009A32FA">
            <w:pPr>
              <w:tabs>
                <w:tab w:val="left" w:pos="180"/>
              </w:tabs>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0.22</w:t>
            </w:r>
          </w:p>
        </w:tc>
        <w:tc>
          <w:tcPr>
            <w:tcW w:w="84" w:type="pct"/>
            <w:tcBorders>
              <w:top w:val="nil"/>
              <w:left w:val="nil"/>
              <w:bottom w:val="nil"/>
              <w:right w:val="nil"/>
            </w:tcBorders>
            <w:shd w:val="clear" w:color="auto" w:fill="auto"/>
            <w:vAlign w:val="center"/>
            <w:hideMark/>
          </w:tcPr>
          <w:p w14:paraId="49237CEA"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noWrap/>
            <w:vAlign w:val="center"/>
          </w:tcPr>
          <w:p w14:paraId="717BE5E9"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-0.31</w:t>
            </w:r>
          </w:p>
        </w:tc>
        <w:tc>
          <w:tcPr>
            <w:tcW w:w="90" w:type="pct"/>
            <w:tcBorders>
              <w:top w:val="nil"/>
              <w:left w:val="nil"/>
              <w:bottom w:val="nil"/>
              <w:right w:val="nil"/>
            </w:tcBorders>
            <w:shd w:val="clear" w:color="auto" w:fill="auto"/>
            <w:vAlign w:val="center"/>
          </w:tcPr>
          <w:p w14:paraId="393011BB"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noWrap/>
            <w:vAlign w:val="center"/>
          </w:tcPr>
          <w:p w14:paraId="042516F8"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-0.07</w:t>
            </w:r>
          </w:p>
        </w:tc>
        <w:tc>
          <w:tcPr>
            <w:tcW w:w="91" w:type="pct"/>
            <w:tcBorders>
              <w:top w:val="nil"/>
              <w:left w:val="nil"/>
              <w:bottom w:val="nil"/>
              <w:right w:val="nil"/>
            </w:tcBorders>
            <w:shd w:val="clear" w:color="auto" w:fill="auto"/>
            <w:vAlign w:val="center"/>
          </w:tcPr>
          <w:p w14:paraId="1DEEC804"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4" w:type="pct"/>
            <w:tcBorders>
              <w:top w:val="nil"/>
              <w:left w:val="nil"/>
              <w:bottom w:val="nil"/>
              <w:right w:val="nil"/>
            </w:tcBorders>
            <w:shd w:val="clear" w:color="auto" w:fill="auto"/>
            <w:noWrap/>
            <w:vAlign w:val="center"/>
          </w:tcPr>
          <w:p w14:paraId="6C7C0376"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0.24</w:t>
            </w:r>
          </w:p>
        </w:tc>
        <w:tc>
          <w:tcPr>
            <w:tcW w:w="91" w:type="pct"/>
            <w:tcBorders>
              <w:top w:val="nil"/>
              <w:left w:val="nil"/>
              <w:bottom w:val="nil"/>
              <w:right w:val="nil"/>
            </w:tcBorders>
            <w:shd w:val="clear" w:color="auto" w:fill="auto"/>
            <w:noWrap/>
            <w:vAlign w:val="center"/>
          </w:tcPr>
          <w:p w14:paraId="6C9DC70B"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noWrap/>
            <w:vAlign w:val="center"/>
          </w:tcPr>
          <w:p w14:paraId="7BE9D087"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-0.08</w:t>
            </w:r>
          </w:p>
        </w:tc>
        <w:tc>
          <w:tcPr>
            <w:tcW w:w="91" w:type="pct"/>
            <w:tcBorders>
              <w:top w:val="nil"/>
              <w:left w:val="nil"/>
              <w:bottom w:val="nil"/>
              <w:right w:val="nil"/>
            </w:tcBorders>
            <w:shd w:val="clear" w:color="auto" w:fill="auto"/>
            <w:vAlign w:val="center"/>
          </w:tcPr>
          <w:p w14:paraId="53F1BBA9"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noWrap/>
            <w:vAlign w:val="center"/>
          </w:tcPr>
          <w:p w14:paraId="7BB91C88"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0.07</w:t>
            </w:r>
          </w:p>
        </w:tc>
        <w:tc>
          <w:tcPr>
            <w:tcW w:w="91" w:type="pct"/>
            <w:tcBorders>
              <w:top w:val="nil"/>
              <w:left w:val="nil"/>
              <w:bottom w:val="nil"/>
              <w:right w:val="nil"/>
            </w:tcBorders>
            <w:shd w:val="clear" w:color="auto" w:fill="auto"/>
            <w:vAlign w:val="center"/>
          </w:tcPr>
          <w:p w14:paraId="07887AF5"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5" w:type="pct"/>
            <w:tcBorders>
              <w:top w:val="nil"/>
              <w:left w:val="nil"/>
              <w:bottom w:val="nil"/>
              <w:right w:val="nil"/>
            </w:tcBorders>
            <w:shd w:val="clear" w:color="auto" w:fill="auto"/>
            <w:noWrap/>
            <w:vAlign w:val="center"/>
          </w:tcPr>
          <w:p w14:paraId="19E1ABB3"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0.15</w:t>
            </w:r>
          </w:p>
        </w:tc>
      </w:tr>
      <w:tr w:rsidR="009A32FA" w:rsidRPr="00ED368A" w14:paraId="5761B427" w14:textId="77777777" w:rsidTr="004A6929">
        <w:trPr>
          <w:trHeight w:val="283"/>
        </w:trPr>
        <w:tc>
          <w:tcPr>
            <w:tcW w:w="538" w:type="pct"/>
            <w:vMerge/>
            <w:tcBorders>
              <w:top w:val="nil"/>
              <w:left w:val="nil"/>
              <w:bottom w:val="nil"/>
              <w:right w:val="nil"/>
            </w:tcBorders>
            <w:shd w:val="clear" w:color="auto" w:fill="auto"/>
            <w:vAlign w:val="center"/>
          </w:tcPr>
          <w:p w14:paraId="5960B0F0"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p>
        </w:tc>
        <w:tc>
          <w:tcPr>
            <w:tcW w:w="189" w:type="pct"/>
            <w:tcBorders>
              <w:top w:val="nil"/>
              <w:left w:val="nil"/>
              <w:bottom w:val="nil"/>
              <w:right w:val="nil"/>
            </w:tcBorders>
            <w:shd w:val="clear" w:color="auto" w:fill="auto"/>
            <w:vAlign w:val="center"/>
          </w:tcPr>
          <w:p w14:paraId="6D70D495"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r w:rsidRPr="00ED368A">
              <w:rPr>
                <w:rFonts w:ascii="Times New Roman" w:eastAsia="Times New Roman" w:hAnsi="Times New Roman" w:cs="Times New Roman"/>
                <w:color w:val="000000"/>
                <w:sz w:val="18"/>
                <w:szCs w:val="18"/>
                <w:lang w:eastAsia="de-DE"/>
              </w:rPr>
              <w:t>SE</w:t>
            </w:r>
          </w:p>
        </w:tc>
        <w:tc>
          <w:tcPr>
            <w:tcW w:w="125" w:type="pct"/>
            <w:tcBorders>
              <w:top w:val="nil"/>
              <w:left w:val="nil"/>
              <w:bottom w:val="nil"/>
              <w:right w:val="nil"/>
            </w:tcBorders>
            <w:shd w:val="clear" w:color="auto" w:fill="auto"/>
            <w:vAlign w:val="center"/>
          </w:tcPr>
          <w:p w14:paraId="1C9844ED"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p>
        </w:tc>
        <w:tc>
          <w:tcPr>
            <w:tcW w:w="290" w:type="pct"/>
            <w:tcBorders>
              <w:top w:val="nil"/>
              <w:left w:val="nil"/>
              <w:bottom w:val="nil"/>
              <w:right w:val="nil"/>
            </w:tcBorders>
            <w:shd w:val="clear" w:color="auto" w:fill="auto"/>
            <w:noWrap/>
            <w:vAlign w:val="center"/>
          </w:tcPr>
          <w:p w14:paraId="1899080D"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0.10</w:t>
            </w:r>
          </w:p>
        </w:tc>
        <w:tc>
          <w:tcPr>
            <w:tcW w:w="89" w:type="pct"/>
            <w:tcBorders>
              <w:top w:val="nil"/>
              <w:left w:val="nil"/>
              <w:bottom w:val="nil"/>
              <w:right w:val="nil"/>
            </w:tcBorders>
            <w:shd w:val="clear" w:color="auto" w:fill="auto"/>
            <w:vAlign w:val="center"/>
          </w:tcPr>
          <w:p w14:paraId="41D686EE"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shd w:val="clear" w:color="auto" w:fill="auto"/>
            <w:noWrap/>
            <w:vAlign w:val="center"/>
          </w:tcPr>
          <w:p w14:paraId="5E0338BE"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0.10</w:t>
            </w:r>
          </w:p>
        </w:tc>
        <w:tc>
          <w:tcPr>
            <w:tcW w:w="91" w:type="pct"/>
            <w:tcBorders>
              <w:top w:val="nil"/>
              <w:left w:val="nil"/>
              <w:bottom w:val="nil"/>
              <w:right w:val="nil"/>
            </w:tcBorders>
            <w:vAlign w:val="center"/>
          </w:tcPr>
          <w:p w14:paraId="3CA4BA86"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vAlign w:val="center"/>
          </w:tcPr>
          <w:p w14:paraId="169476EE"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r w:rsidRPr="00ED368A">
              <w:rPr>
                <w:rFonts w:ascii="Times New Roman" w:eastAsia="Times New Roman" w:hAnsi="Times New Roman" w:cs="Times New Roman"/>
                <w:sz w:val="18"/>
                <w:szCs w:val="20"/>
                <w:lang w:eastAsia="de-DE"/>
              </w:rPr>
              <w:t>0.10</w:t>
            </w:r>
          </w:p>
        </w:tc>
        <w:tc>
          <w:tcPr>
            <w:tcW w:w="91" w:type="pct"/>
            <w:tcBorders>
              <w:top w:val="nil"/>
              <w:left w:val="nil"/>
              <w:bottom w:val="nil"/>
              <w:right w:val="nil"/>
            </w:tcBorders>
            <w:shd w:val="clear" w:color="auto" w:fill="auto"/>
            <w:vAlign w:val="center"/>
          </w:tcPr>
          <w:p w14:paraId="58A3508A"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325" w:type="pct"/>
            <w:tcBorders>
              <w:top w:val="nil"/>
              <w:left w:val="nil"/>
              <w:bottom w:val="nil"/>
              <w:right w:val="nil"/>
            </w:tcBorders>
            <w:shd w:val="clear" w:color="auto" w:fill="auto"/>
            <w:noWrap/>
            <w:vAlign w:val="center"/>
          </w:tcPr>
          <w:p w14:paraId="0C55B44C" w14:textId="6F86B305" w:rsidR="009A32FA" w:rsidRPr="00ED368A" w:rsidRDefault="009A32FA" w:rsidP="00D417B2">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0.</w:t>
            </w:r>
            <w:r w:rsidR="00D417B2" w:rsidRPr="00ED368A">
              <w:rPr>
                <w:rFonts w:ascii="Times New Roman" w:eastAsia="Times New Roman" w:hAnsi="Times New Roman" w:cs="Times New Roman"/>
                <w:color w:val="000000"/>
                <w:sz w:val="18"/>
                <w:szCs w:val="20"/>
                <w:lang w:eastAsia="de-DE"/>
              </w:rPr>
              <w:t>1</w:t>
            </w:r>
            <w:r w:rsidR="00D417B2">
              <w:rPr>
                <w:rFonts w:ascii="Times New Roman" w:eastAsia="Times New Roman" w:hAnsi="Times New Roman" w:cs="Times New Roman"/>
                <w:color w:val="000000"/>
                <w:sz w:val="18"/>
                <w:szCs w:val="20"/>
                <w:lang w:eastAsia="de-DE"/>
              </w:rPr>
              <w:t>0</w:t>
            </w:r>
          </w:p>
        </w:tc>
        <w:tc>
          <w:tcPr>
            <w:tcW w:w="83" w:type="pct"/>
            <w:tcBorders>
              <w:top w:val="nil"/>
              <w:left w:val="nil"/>
              <w:bottom w:val="nil"/>
              <w:right w:val="nil"/>
            </w:tcBorders>
            <w:vAlign w:val="center"/>
          </w:tcPr>
          <w:p w14:paraId="4EF28C3E"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7" w:type="pct"/>
            <w:tcBorders>
              <w:top w:val="nil"/>
              <w:left w:val="nil"/>
              <w:bottom w:val="nil"/>
              <w:right w:val="nil"/>
            </w:tcBorders>
            <w:vAlign w:val="center"/>
          </w:tcPr>
          <w:p w14:paraId="49FB0F0C"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eastAsia="Times New Roman" w:hAnsi="Times New Roman" w:cs="Times New Roman"/>
                <w:color w:val="000000"/>
                <w:sz w:val="18"/>
                <w:szCs w:val="18"/>
                <w:lang w:eastAsia="de-DE"/>
              </w:rPr>
              <w:t>0.10</w:t>
            </w:r>
          </w:p>
        </w:tc>
        <w:tc>
          <w:tcPr>
            <w:tcW w:w="84" w:type="pct"/>
            <w:tcBorders>
              <w:top w:val="nil"/>
              <w:left w:val="nil"/>
              <w:bottom w:val="nil"/>
              <w:right w:val="nil"/>
            </w:tcBorders>
            <w:shd w:val="clear" w:color="auto" w:fill="auto"/>
            <w:vAlign w:val="center"/>
          </w:tcPr>
          <w:p w14:paraId="3F7D281C"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noWrap/>
            <w:vAlign w:val="center"/>
          </w:tcPr>
          <w:p w14:paraId="3F789177"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0.10</w:t>
            </w:r>
          </w:p>
        </w:tc>
        <w:tc>
          <w:tcPr>
            <w:tcW w:w="90" w:type="pct"/>
            <w:tcBorders>
              <w:top w:val="nil"/>
              <w:left w:val="nil"/>
              <w:bottom w:val="nil"/>
              <w:right w:val="nil"/>
            </w:tcBorders>
            <w:shd w:val="clear" w:color="auto" w:fill="auto"/>
            <w:vAlign w:val="center"/>
          </w:tcPr>
          <w:p w14:paraId="0F714D29"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noWrap/>
            <w:vAlign w:val="center"/>
          </w:tcPr>
          <w:p w14:paraId="08A9E9F3"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0.10</w:t>
            </w:r>
          </w:p>
        </w:tc>
        <w:tc>
          <w:tcPr>
            <w:tcW w:w="91" w:type="pct"/>
            <w:tcBorders>
              <w:top w:val="nil"/>
              <w:left w:val="nil"/>
              <w:bottom w:val="nil"/>
              <w:right w:val="nil"/>
            </w:tcBorders>
            <w:shd w:val="clear" w:color="auto" w:fill="auto"/>
            <w:vAlign w:val="center"/>
          </w:tcPr>
          <w:p w14:paraId="7980D0C3"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4" w:type="pct"/>
            <w:tcBorders>
              <w:top w:val="nil"/>
              <w:left w:val="nil"/>
              <w:bottom w:val="nil"/>
              <w:right w:val="nil"/>
            </w:tcBorders>
            <w:shd w:val="clear" w:color="auto" w:fill="auto"/>
            <w:noWrap/>
            <w:vAlign w:val="center"/>
          </w:tcPr>
          <w:p w14:paraId="5DD5BF9A"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0.11</w:t>
            </w:r>
          </w:p>
        </w:tc>
        <w:tc>
          <w:tcPr>
            <w:tcW w:w="91" w:type="pct"/>
            <w:tcBorders>
              <w:top w:val="nil"/>
              <w:left w:val="nil"/>
              <w:bottom w:val="nil"/>
              <w:right w:val="nil"/>
            </w:tcBorders>
            <w:shd w:val="clear" w:color="auto" w:fill="auto"/>
            <w:noWrap/>
            <w:vAlign w:val="center"/>
          </w:tcPr>
          <w:p w14:paraId="6C244D09"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noWrap/>
            <w:vAlign w:val="center"/>
          </w:tcPr>
          <w:p w14:paraId="47AC4728"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0.10</w:t>
            </w:r>
          </w:p>
        </w:tc>
        <w:tc>
          <w:tcPr>
            <w:tcW w:w="91" w:type="pct"/>
            <w:tcBorders>
              <w:top w:val="nil"/>
              <w:left w:val="nil"/>
              <w:bottom w:val="nil"/>
              <w:right w:val="nil"/>
            </w:tcBorders>
            <w:shd w:val="clear" w:color="auto" w:fill="auto"/>
            <w:vAlign w:val="center"/>
          </w:tcPr>
          <w:p w14:paraId="3732B128"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noWrap/>
            <w:vAlign w:val="center"/>
          </w:tcPr>
          <w:p w14:paraId="2EC32D64" w14:textId="1D8EA873" w:rsidR="009A32FA" w:rsidRPr="00ED368A" w:rsidRDefault="009A32FA" w:rsidP="00D417B2">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w:t>
            </w:r>
            <w:r w:rsidR="00D417B2" w:rsidRPr="00ED368A">
              <w:rPr>
                <w:rFonts w:ascii="Times New Roman" w:hAnsi="Times New Roman" w:cs="Times New Roman"/>
                <w:sz w:val="18"/>
              </w:rPr>
              <w:t>1</w:t>
            </w:r>
            <w:r w:rsidR="00D417B2">
              <w:rPr>
                <w:rFonts w:ascii="Times New Roman" w:hAnsi="Times New Roman" w:cs="Times New Roman"/>
                <w:sz w:val="18"/>
              </w:rPr>
              <w:t>0</w:t>
            </w:r>
          </w:p>
        </w:tc>
        <w:tc>
          <w:tcPr>
            <w:tcW w:w="91" w:type="pct"/>
            <w:tcBorders>
              <w:top w:val="nil"/>
              <w:left w:val="nil"/>
              <w:bottom w:val="nil"/>
              <w:right w:val="nil"/>
            </w:tcBorders>
            <w:shd w:val="clear" w:color="auto" w:fill="auto"/>
            <w:vAlign w:val="center"/>
          </w:tcPr>
          <w:p w14:paraId="10B11159"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5" w:type="pct"/>
            <w:tcBorders>
              <w:top w:val="nil"/>
              <w:left w:val="nil"/>
              <w:bottom w:val="nil"/>
              <w:right w:val="nil"/>
            </w:tcBorders>
            <w:shd w:val="clear" w:color="auto" w:fill="auto"/>
            <w:noWrap/>
            <w:vAlign w:val="center"/>
          </w:tcPr>
          <w:p w14:paraId="73F349C3"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0.11</w:t>
            </w:r>
          </w:p>
        </w:tc>
      </w:tr>
      <w:tr w:rsidR="009A0F85" w:rsidRPr="00ED368A" w14:paraId="4DD1E805" w14:textId="77777777" w:rsidTr="009A32FA">
        <w:trPr>
          <w:trHeight w:val="283"/>
        </w:trPr>
        <w:tc>
          <w:tcPr>
            <w:tcW w:w="538" w:type="pct"/>
            <w:vMerge/>
            <w:tcBorders>
              <w:top w:val="nil"/>
              <w:left w:val="nil"/>
              <w:bottom w:val="nil"/>
              <w:right w:val="nil"/>
            </w:tcBorders>
            <w:vAlign w:val="center"/>
            <w:hideMark/>
          </w:tcPr>
          <w:p w14:paraId="5A490ED0"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p>
        </w:tc>
        <w:tc>
          <w:tcPr>
            <w:tcW w:w="189" w:type="pct"/>
            <w:tcBorders>
              <w:top w:val="nil"/>
              <w:left w:val="nil"/>
              <w:bottom w:val="nil"/>
              <w:right w:val="nil"/>
            </w:tcBorders>
            <w:shd w:val="clear" w:color="auto" w:fill="auto"/>
            <w:vAlign w:val="center"/>
            <w:hideMark/>
          </w:tcPr>
          <w:p w14:paraId="3FCA28D0"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r w:rsidRPr="00ED368A">
              <w:rPr>
                <w:rFonts w:ascii="Times New Roman" w:eastAsia="Times New Roman" w:hAnsi="Times New Roman" w:cs="Times New Roman"/>
                <w:i/>
                <w:iCs/>
                <w:color w:val="000000"/>
                <w:sz w:val="18"/>
                <w:szCs w:val="18"/>
                <w:lang w:eastAsia="de-DE"/>
              </w:rPr>
              <w:t>Z</w:t>
            </w:r>
          </w:p>
        </w:tc>
        <w:tc>
          <w:tcPr>
            <w:tcW w:w="125" w:type="pct"/>
            <w:tcBorders>
              <w:top w:val="nil"/>
              <w:left w:val="nil"/>
              <w:bottom w:val="nil"/>
              <w:right w:val="nil"/>
            </w:tcBorders>
            <w:shd w:val="clear" w:color="auto" w:fill="auto"/>
            <w:vAlign w:val="center"/>
            <w:hideMark/>
          </w:tcPr>
          <w:p w14:paraId="498C98F1"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p>
        </w:tc>
        <w:tc>
          <w:tcPr>
            <w:tcW w:w="290" w:type="pct"/>
            <w:tcBorders>
              <w:top w:val="nil"/>
              <w:left w:val="nil"/>
              <w:bottom w:val="nil"/>
              <w:right w:val="nil"/>
            </w:tcBorders>
            <w:shd w:val="clear" w:color="auto" w:fill="auto"/>
            <w:noWrap/>
            <w:vAlign w:val="center"/>
            <w:hideMark/>
          </w:tcPr>
          <w:p w14:paraId="31D4262D"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sz w:val="18"/>
                <w:szCs w:val="20"/>
                <w:lang w:eastAsia="de-DE"/>
              </w:rPr>
              <w:t>-2.38</w:t>
            </w:r>
          </w:p>
        </w:tc>
        <w:tc>
          <w:tcPr>
            <w:tcW w:w="89" w:type="pct"/>
            <w:tcBorders>
              <w:top w:val="nil"/>
              <w:left w:val="nil"/>
              <w:bottom w:val="nil"/>
              <w:right w:val="nil"/>
            </w:tcBorders>
            <w:shd w:val="clear" w:color="auto" w:fill="auto"/>
            <w:vAlign w:val="center"/>
            <w:hideMark/>
          </w:tcPr>
          <w:p w14:paraId="32C950E8"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shd w:val="clear" w:color="auto" w:fill="auto"/>
            <w:noWrap/>
            <w:vAlign w:val="center"/>
          </w:tcPr>
          <w:p w14:paraId="7031B5D6"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-0.31</w:t>
            </w:r>
          </w:p>
        </w:tc>
        <w:tc>
          <w:tcPr>
            <w:tcW w:w="91" w:type="pct"/>
            <w:tcBorders>
              <w:top w:val="nil"/>
              <w:left w:val="nil"/>
              <w:bottom w:val="nil"/>
              <w:right w:val="nil"/>
            </w:tcBorders>
            <w:vAlign w:val="center"/>
          </w:tcPr>
          <w:p w14:paraId="3E19BF9D"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vAlign w:val="center"/>
          </w:tcPr>
          <w:p w14:paraId="7CD8C106"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r w:rsidRPr="00ED368A">
              <w:rPr>
                <w:rFonts w:ascii="Times New Roman" w:eastAsia="Times New Roman" w:hAnsi="Times New Roman" w:cs="Times New Roman"/>
                <w:sz w:val="18"/>
                <w:szCs w:val="20"/>
                <w:lang w:eastAsia="de-DE"/>
              </w:rPr>
              <w:t>-0.22</w:t>
            </w:r>
          </w:p>
        </w:tc>
        <w:tc>
          <w:tcPr>
            <w:tcW w:w="91" w:type="pct"/>
            <w:tcBorders>
              <w:top w:val="nil"/>
              <w:left w:val="nil"/>
              <w:bottom w:val="nil"/>
              <w:right w:val="nil"/>
            </w:tcBorders>
            <w:shd w:val="clear" w:color="auto" w:fill="auto"/>
            <w:vAlign w:val="center"/>
          </w:tcPr>
          <w:p w14:paraId="2271FEF7"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325" w:type="pct"/>
            <w:tcBorders>
              <w:top w:val="nil"/>
              <w:left w:val="nil"/>
              <w:bottom w:val="nil"/>
              <w:right w:val="nil"/>
            </w:tcBorders>
            <w:shd w:val="clear" w:color="auto" w:fill="auto"/>
            <w:noWrap/>
            <w:vAlign w:val="center"/>
          </w:tcPr>
          <w:p w14:paraId="0A4EFFE8"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1.98</w:t>
            </w:r>
          </w:p>
        </w:tc>
        <w:tc>
          <w:tcPr>
            <w:tcW w:w="83" w:type="pct"/>
            <w:tcBorders>
              <w:top w:val="nil"/>
              <w:left w:val="nil"/>
              <w:bottom w:val="nil"/>
              <w:right w:val="nil"/>
            </w:tcBorders>
            <w:vAlign w:val="center"/>
          </w:tcPr>
          <w:p w14:paraId="13BC2746"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7" w:type="pct"/>
            <w:tcBorders>
              <w:top w:val="nil"/>
              <w:left w:val="nil"/>
              <w:bottom w:val="nil"/>
              <w:right w:val="nil"/>
            </w:tcBorders>
            <w:vAlign w:val="center"/>
          </w:tcPr>
          <w:p w14:paraId="343B608D"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eastAsia="Times New Roman" w:hAnsi="Times New Roman" w:cs="Times New Roman"/>
                <w:color w:val="000000"/>
                <w:sz w:val="18"/>
                <w:szCs w:val="18"/>
                <w:lang w:eastAsia="de-DE"/>
              </w:rPr>
              <w:t>2.11</w:t>
            </w:r>
          </w:p>
        </w:tc>
        <w:tc>
          <w:tcPr>
            <w:tcW w:w="84" w:type="pct"/>
            <w:tcBorders>
              <w:top w:val="nil"/>
              <w:left w:val="nil"/>
              <w:bottom w:val="nil"/>
              <w:right w:val="nil"/>
            </w:tcBorders>
            <w:shd w:val="clear" w:color="auto" w:fill="auto"/>
            <w:vAlign w:val="center"/>
            <w:hideMark/>
          </w:tcPr>
          <w:p w14:paraId="64F3DCEF"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noWrap/>
            <w:vAlign w:val="center"/>
          </w:tcPr>
          <w:p w14:paraId="7A6FA33F"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-3.01</w:t>
            </w:r>
          </w:p>
        </w:tc>
        <w:tc>
          <w:tcPr>
            <w:tcW w:w="90" w:type="pct"/>
            <w:tcBorders>
              <w:top w:val="nil"/>
              <w:left w:val="nil"/>
              <w:bottom w:val="nil"/>
              <w:right w:val="nil"/>
            </w:tcBorders>
            <w:shd w:val="clear" w:color="auto" w:fill="auto"/>
            <w:vAlign w:val="center"/>
          </w:tcPr>
          <w:p w14:paraId="27D6B3B4"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noWrap/>
            <w:vAlign w:val="center"/>
          </w:tcPr>
          <w:p w14:paraId="72B8D821"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-0.70</w:t>
            </w:r>
          </w:p>
        </w:tc>
        <w:tc>
          <w:tcPr>
            <w:tcW w:w="91" w:type="pct"/>
            <w:tcBorders>
              <w:top w:val="nil"/>
              <w:left w:val="nil"/>
              <w:bottom w:val="nil"/>
              <w:right w:val="nil"/>
            </w:tcBorders>
            <w:shd w:val="clear" w:color="auto" w:fill="auto"/>
            <w:vAlign w:val="center"/>
          </w:tcPr>
          <w:p w14:paraId="38485EBA"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4" w:type="pct"/>
            <w:tcBorders>
              <w:top w:val="nil"/>
              <w:left w:val="nil"/>
              <w:bottom w:val="nil"/>
              <w:right w:val="nil"/>
            </w:tcBorders>
            <w:shd w:val="clear" w:color="auto" w:fill="auto"/>
            <w:noWrap/>
            <w:vAlign w:val="center"/>
          </w:tcPr>
          <w:p w14:paraId="4B66DF69"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2.29</w:t>
            </w:r>
          </w:p>
        </w:tc>
        <w:tc>
          <w:tcPr>
            <w:tcW w:w="91" w:type="pct"/>
            <w:tcBorders>
              <w:top w:val="nil"/>
              <w:left w:val="nil"/>
              <w:bottom w:val="nil"/>
              <w:right w:val="nil"/>
            </w:tcBorders>
            <w:shd w:val="clear" w:color="auto" w:fill="auto"/>
            <w:noWrap/>
            <w:vAlign w:val="center"/>
          </w:tcPr>
          <w:p w14:paraId="449590D1"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noWrap/>
            <w:vAlign w:val="center"/>
          </w:tcPr>
          <w:p w14:paraId="38E17B51"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-0.78</w:t>
            </w:r>
          </w:p>
        </w:tc>
        <w:tc>
          <w:tcPr>
            <w:tcW w:w="91" w:type="pct"/>
            <w:tcBorders>
              <w:top w:val="nil"/>
              <w:left w:val="nil"/>
              <w:bottom w:val="nil"/>
              <w:right w:val="nil"/>
            </w:tcBorders>
            <w:shd w:val="clear" w:color="auto" w:fill="auto"/>
            <w:vAlign w:val="center"/>
          </w:tcPr>
          <w:p w14:paraId="3D44A0A7"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noWrap/>
            <w:vAlign w:val="center"/>
          </w:tcPr>
          <w:p w14:paraId="0CD3F26D"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0.67</w:t>
            </w:r>
          </w:p>
        </w:tc>
        <w:tc>
          <w:tcPr>
            <w:tcW w:w="91" w:type="pct"/>
            <w:tcBorders>
              <w:top w:val="nil"/>
              <w:left w:val="nil"/>
              <w:bottom w:val="nil"/>
              <w:right w:val="nil"/>
            </w:tcBorders>
            <w:shd w:val="clear" w:color="auto" w:fill="auto"/>
            <w:vAlign w:val="center"/>
          </w:tcPr>
          <w:p w14:paraId="3A07E536"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5" w:type="pct"/>
            <w:tcBorders>
              <w:top w:val="nil"/>
              <w:left w:val="nil"/>
              <w:bottom w:val="nil"/>
              <w:right w:val="nil"/>
            </w:tcBorders>
            <w:shd w:val="clear" w:color="auto" w:fill="auto"/>
            <w:noWrap/>
            <w:vAlign w:val="center"/>
          </w:tcPr>
          <w:p w14:paraId="5BF12980"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1.43</w:t>
            </w:r>
          </w:p>
        </w:tc>
      </w:tr>
      <w:tr w:rsidR="009A0F85" w:rsidRPr="00ED368A" w14:paraId="41ACC7E8" w14:textId="77777777" w:rsidTr="009A32FA">
        <w:trPr>
          <w:trHeight w:val="283"/>
        </w:trPr>
        <w:tc>
          <w:tcPr>
            <w:tcW w:w="538" w:type="pct"/>
            <w:vMerge/>
            <w:tcBorders>
              <w:top w:val="nil"/>
              <w:left w:val="nil"/>
              <w:bottom w:val="nil"/>
              <w:right w:val="nil"/>
            </w:tcBorders>
            <w:vAlign w:val="center"/>
            <w:hideMark/>
          </w:tcPr>
          <w:p w14:paraId="08BEDD77"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p>
        </w:tc>
        <w:tc>
          <w:tcPr>
            <w:tcW w:w="189" w:type="pct"/>
            <w:tcBorders>
              <w:top w:val="nil"/>
              <w:left w:val="nil"/>
              <w:bottom w:val="nil"/>
              <w:right w:val="nil"/>
            </w:tcBorders>
            <w:shd w:val="clear" w:color="auto" w:fill="auto"/>
            <w:vAlign w:val="center"/>
            <w:hideMark/>
          </w:tcPr>
          <w:p w14:paraId="1D42C2F3"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r w:rsidRPr="00ED368A">
              <w:rPr>
                <w:rFonts w:ascii="Times New Roman" w:eastAsia="Times New Roman" w:hAnsi="Times New Roman" w:cs="Times New Roman"/>
                <w:i/>
                <w:iCs/>
                <w:color w:val="000000"/>
                <w:sz w:val="18"/>
                <w:szCs w:val="18"/>
                <w:lang w:eastAsia="de-DE"/>
              </w:rPr>
              <w:t>p</w:t>
            </w:r>
          </w:p>
        </w:tc>
        <w:tc>
          <w:tcPr>
            <w:tcW w:w="125" w:type="pct"/>
            <w:tcBorders>
              <w:top w:val="nil"/>
              <w:left w:val="nil"/>
              <w:bottom w:val="nil"/>
              <w:right w:val="nil"/>
            </w:tcBorders>
            <w:shd w:val="clear" w:color="auto" w:fill="auto"/>
            <w:vAlign w:val="center"/>
            <w:hideMark/>
          </w:tcPr>
          <w:p w14:paraId="253D97E8"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p>
        </w:tc>
        <w:tc>
          <w:tcPr>
            <w:tcW w:w="290" w:type="pct"/>
            <w:tcBorders>
              <w:top w:val="nil"/>
              <w:left w:val="nil"/>
              <w:bottom w:val="nil"/>
              <w:right w:val="nil"/>
            </w:tcBorders>
            <w:shd w:val="clear" w:color="auto" w:fill="auto"/>
            <w:noWrap/>
            <w:vAlign w:val="center"/>
            <w:hideMark/>
          </w:tcPr>
          <w:p w14:paraId="46F95887"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sz w:val="18"/>
                <w:szCs w:val="20"/>
                <w:lang w:eastAsia="de-DE"/>
              </w:rPr>
              <w:t>.</w:t>
            </w:r>
            <w:r w:rsidRPr="00ED368A">
              <w:rPr>
                <w:rFonts w:ascii="Times New Roman" w:eastAsia="Times New Roman" w:hAnsi="Times New Roman" w:cs="Times New Roman"/>
                <w:color w:val="000000"/>
                <w:sz w:val="18"/>
                <w:szCs w:val="20"/>
                <w:lang w:eastAsia="de-DE"/>
              </w:rPr>
              <w:t>017</w:t>
            </w:r>
          </w:p>
        </w:tc>
        <w:tc>
          <w:tcPr>
            <w:tcW w:w="89" w:type="pct"/>
            <w:tcBorders>
              <w:top w:val="nil"/>
              <w:left w:val="nil"/>
              <w:bottom w:val="nil"/>
              <w:right w:val="nil"/>
            </w:tcBorders>
            <w:shd w:val="clear" w:color="auto" w:fill="auto"/>
            <w:vAlign w:val="center"/>
            <w:hideMark/>
          </w:tcPr>
          <w:p w14:paraId="66C60430"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shd w:val="clear" w:color="auto" w:fill="auto"/>
            <w:noWrap/>
            <w:vAlign w:val="center"/>
          </w:tcPr>
          <w:p w14:paraId="559B9AC6"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.760</w:t>
            </w:r>
          </w:p>
        </w:tc>
        <w:tc>
          <w:tcPr>
            <w:tcW w:w="91" w:type="pct"/>
            <w:tcBorders>
              <w:top w:val="nil"/>
              <w:left w:val="nil"/>
              <w:bottom w:val="nil"/>
              <w:right w:val="nil"/>
            </w:tcBorders>
            <w:vAlign w:val="center"/>
          </w:tcPr>
          <w:p w14:paraId="4D8D8900"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vAlign w:val="center"/>
          </w:tcPr>
          <w:p w14:paraId="49CDB47E"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r w:rsidRPr="00ED368A">
              <w:rPr>
                <w:rFonts w:ascii="Times New Roman" w:eastAsia="Times New Roman" w:hAnsi="Times New Roman" w:cs="Times New Roman"/>
                <w:sz w:val="18"/>
                <w:szCs w:val="20"/>
                <w:lang w:eastAsia="de-DE"/>
              </w:rPr>
              <w:t>.825</w:t>
            </w:r>
          </w:p>
        </w:tc>
        <w:tc>
          <w:tcPr>
            <w:tcW w:w="91" w:type="pct"/>
            <w:tcBorders>
              <w:top w:val="nil"/>
              <w:left w:val="nil"/>
              <w:bottom w:val="nil"/>
              <w:right w:val="nil"/>
            </w:tcBorders>
            <w:shd w:val="clear" w:color="auto" w:fill="auto"/>
            <w:vAlign w:val="center"/>
          </w:tcPr>
          <w:p w14:paraId="73922A66"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325" w:type="pct"/>
            <w:tcBorders>
              <w:top w:val="nil"/>
              <w:left w:val="nil"/>
              <w:bottom w:val="nil"/>
              <w:right w:val="nil"/>
            </w:tcBorders>
            <w:shd w:val="clear" w:color="auto" w:fill="auto"/>
            <w:noWrap/>
            <w:vAlign w:val="center"/>
          </w:tcPr>
          <w:p w14:paraId="49718915"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.048</w:t>
            </w:r>
          </w:p>
        </w:tc>
        <w:tc>
          <w:tcPr>
            <w:tcW w:w="83" w:type="pct"/>
            <w:tcBorders>
              <w:top w:val="nil"/>
              <w:left w:val="nil"/>
              <w:bottom w:val="nil"/>
              <w:right w:val="nil"/>
            </w:tcBorders>
            <w:vAlign w:val="center"/>
          </w:tcPr>
          <w:p w14:paraId="23A4D88D"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7" w:type="pct"/>
            <w:tcBorders>
              <w:top w:val="nil"/>
              <w:left w:val="nil"/>
              <w:bottom w:val="nil"/>
              <w:right w:val="nil"/>
            </w:tcBorders>
            <w:vAlign w:val="center"/>
          </w:tcPr>
          <w:p w14:paraId="06145E9C"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eastAsia="Times New Roman" w:hAnsi="Times New Roman" w:cs="Times New Roman"/>
                <w:color w:val="000000"/>
                <w:sz w:val="18"/>
                <w:szCs w:val="18"/>
                <w:lang w:eastAsia="de-DE"/>
              </w:rPr>
              <w:t>.035</w:t>
            </w:r>
          </w:p>
        </w:tc>
        <w:tc>
          <w:tcPr>
            <w:tcW w:w="84" w:type="pct"/>
            <w:tcBorders>
              <w:top w:val="nil"/>
              <w:left w:val="nil"/>
              <w:bottom w:val="nil"/>
              <w:right w:val="nil"/>
            </w:tcBorders>
            <w:shd w:val="clear" w:color="auto" w:fill="auto"/>
            <w:vAlign w:val="center"/>
            <w:hideMark/>
          </w:tcPr>
          <w:p w14:paraId="567E41CA"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noWrap/>
            <w:vAlign w:val="center"/>
          </w:tcPr>
          <w:p w14:paraId="44AEC849"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.003</w:t>
            </w:r>
          </w:p>
        </w:tc>
        <w:tc>
          <w:tcPr>
            <w:tcW w:w="90" w:type="pct"/>
            <w:tcBorders>
              <w:top w:val="nil"/>
              <w:left w:val="nil"/>
              <w:bottom w:val="nil"/>
              <w:right w:val="nil"/>
            </w:tcBorders>
            <w:shd w:val="clear" w:color="auto" w:fill="auto"/>
            <w:vAlign w:val="center"/>
          </w:tcPr>
          <w:p w14:paraId="00467390"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noWrap/>
            <w:vAlign w:val="center"/>
          </w:tcPr>
          <w:p w14:paraId="29CC0307"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.485</w:t>
            </w:r>
          </w:p>
        </w:tc>
        <w:tc>
          <w:tcPr>
            <w:tcW w:w="91" w:type="pct"/>
            <w:tcBorders>
              <w:top w:val="nil"/>
              <w:left w:val="nil"/>
              <w:bottom w:val="nil"/>
              <w:right w:val="nil"/>
            </w:tcBorders>
            <w:shd w:val="clear" w:color="auto" w:fill="auto"/>
            <w:vAlign w:val="center"/>
          </w:tcPr>
          <w:p w14:paraId="129CE15D"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4" w:type="pct"/>
            <w:tcBorders>
              <w:top w:val="nil"/>
              <w:left w:val="nil"/>
              <w:bottom w:val="nil"/>
              <w:right w:val="nil"/>
            </w:tcBorders>
            <w:shd w:val="clear" w:color="auto" w:fill="auto"/>
            <w:noWrap/>
            <w:vAlign w:val="center"/>
          </w:tcPr>
          <w:p w14:paraId="277E6908"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.022</w:t>
            </w:r>
          </w:p>
        </w:tc>
        <w:tc>
          <w:tcPr>
            <w:tcW w:w="91" w:type="pct"/>
            <w:tcBorders>
              <w:top w:val="nil"/>
              <w:left w:val="nil"/>
              <w:bottom w:val="nil"/>
              <w:right w:val="nil"/>
            </w:tcBorders>
            <w:shd w:val="clear" w:color="auto" w:fill="auto"/>
            <w:noWrap/>
            <w:vAlign w:val="center"/>
          </w:tcPr>
          <w:p w14:paraId="37900CE2"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noWrap/>
            <w:vAlign w:val="center"/>
          </w:tcPr>
          <w:p w14:paraId="2C4AFDB0"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.437</w:t>
            </w:r>
          </w:p>
        </w:tc>
        <w:tc>
          <w:tcPr>
            <w:tcW w:w="91" w:type="pct"/>
            <w:tcBorders>
              <w:top w:val="nil"/>
              <w:left w:val="nil"/>
              <w:bottom w:val="nil"/>
              <w:right w:val="nil"/>
            </w:tcBorders>
            <w:shd w:val="clear" w:color="auto" w:fill="auto"/>
            <w:vAlign w:val="center"/>
          </w:tcPr>
          <w:p w14:paraId="53F31CA2"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noWrap/>
            <w:vAlign w:val="center"/>
          </w:tcPr>
          <w:p w14:paraId="309E4892"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.504</w:t>
            </w:r>
          </w:p>
        </w:tc>
        <w:tc>
          <w:tcPr>
            <w:tcW w:w="91" w:type="pct"/>
            <w:tcBorders>
              <w:top w:val="nil"/>
              <w:left w:val="nil"/>
              <w:bottom w:val="nil"/>
              <w:right w:val="nil"/>
            </w:tcBorders>
            <w:shd w:val="clear" w:color="auto" w:fill="auto"/>
            <w:vAlign w:val="center"/>
          </w:tcPr>
          <w:p w14:paraId="4352DB16"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5" w:type="pct"/>
            <w:tcBorders>
              <w:top w:val="nil"/>
              <w:left w:val="nil"/>
              <w:bottom w:val="nil"/>
              <w:right w:val="nil"/>
            </w:tcBorders>
            <w:shd w:val="clear" w:color="auto" w:fill="auto"/>
            <w:noWrap/>
            <w:vAlign w:val="center"/>
          </w:tcPr>
          <w:p w14:paraId="5CABB0DC"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.153</w:t>
            </w:r>
          </w:p>
        </w:tc>
      </w:tr>
      <w:tr w:rsidR="00A237B6" w:rsidRPr="00ED368A" w14:paraId="07443FDA" w14:textId="77777777" w:rsidTr="009A32FA">
        <w:trPr>
          <w:trHeight w:val="105"/>
        </w:trPr>
        <w:tc>
          <w:tcPr>
            <w:tcW w:w="538" w:type="pct"/>
            <w:tcBorders>
              <w:top w:val="nil"/>
              <w:left w:val="nil"/>
              <w:bottom w:val="nil"/>
              <w:right w:val="nil"/>
            </w:tcBorders>
            <w:shd w:val="clear" w:color="auto" w:fill="auto"/>
            <w:noWrap/>
            <w:vAlign w:val="bottom"/>
            <w:hideMark/>
          </w:tcPr>
          <w:p w14:paraId="1C7DDCE9"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p>
        </w:tc>
        <w:tc>
          <w:tcPr>
            <w:tcW w:w="189" w:type="pct"/>
            <w:tcBorders>
              <w:top w:val="nil"/>
              <w:left w:val="nil"/>
              <w:bottom w:val="nil"/>
              <w:right w:val="nil"/>
            </w:tcBorders>
            <w:shd w:val="clear" w:color="auto" w:fill="auto"/>
            <w:noWrap/>
            <w:vAlign w:val="bottom"/>
            <w:hideMark/>
          </w:tcPr>
          <w:p w14:paraId="23909104" w14:textId="77777777" w:rsidR="009A32FA" w:rsidRPr="00ED368A" w:rsidRDefault="009A32FA" w:rsidP="009A32FA">
            <w:pPr>
              <w:spacing w:after="0" w:line="240" w:lineRule="auto"/>
              <w:rPr>
                <w:rFonts w:ascii="Times New Roman" w:eastAsia="Times New Roman" w:hAnsi="Times New Roman" w:cs="Times New Roman"/>
                <w:sz w:val="20"/>
                <w:szCs w:val="20"/>
                <w:lang w:eastAsia="de-DE"/>
              </w:rPr>
            </w:pPr>
          </w:p>
        </w:tc>
        <w:tc>
          <w:tcPr>
            <w:tcW w:w="125" w:type="pct"/>
            <w:tcBorders>
              <w:top w:val="nil"/>
              <w:left w:val="nil"/>
              <w:bottom w:val="nil"/>
              <w:right w:val="nil"/>
            </w:tcBorders>
            <w:shd w:val="clear" w:color="auto" w:fill="auto"/>
            <w:noWrap/>
            <w:vAlign w:val="bottom"/>
            <w:hideMark/>
          </w:tcPr>
          <w:p w14:paraId="7C180D08" w14:textId="77777777" w:rsidR="009A32FA" w:rsidRPr="00ED368A" w:rsidRDefault="009A32FA" w:rsidP="009A32FA">
            <w:pPr>
              <w:spacing w:after="0" w:line="240" w:lineRule="auto"/>
              <w:rPr>
                <w:rFonts w:ascii="Times New Roman" w:eastAsia="Times New Roman" w:hAnsi="Times New Roman" w:cs="Times New Roman"/>
                <w:sz w:val="20"/>
                <w:szCs w:val="20"/>
                <w:lang w:eastAsia="de-DE"/>
              </w:rPr>
            </w:pPr>
          </w:p>
        </w:tc>
        <w:tc>
          <w:tcPr>
            <w:tcW w:w="290" w:type="pct"/>
            <w:tcBorders>
              <w:top w:val="nil"/>
              <w:left w:val="nil"/>
              <w:bottom w:val="nil"/>
              <w:right w:val="nil"/>
            </w:tcBorders>
            <w:shd w:val="clear" w:color="auto" w:fill="auto"/>
            <w:noWrap/>
            <w:vAlign w:val="center"/>
            <w:hideMark/>
          </w:tcPr>
          <w:p w14:paraId="41B8F028"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89" w:type="pct"/>
            <w:tcBorders>
              <w:top w:val="nil"/>
              <w:left w:val="nil"/>
              <w:bottom w:val="nil"/>
              <w:right w:val="nil"/>
            </w:tcBorders>
            <w:shd w:val="clear" w:color="auto" w:fill="auto"/>
            <w:noWrap/>
            <w:vAlign w:val="center"/>
            <w:hideMark/>
          </w:tcPr>
          <w:p w14:paraId="6EE1F8EF"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shd w:val="clear" w:color="auto" w:fill="auto"/>
            <w:noWrap/>
            <w:vAlign w:val="center"/>
          </w:tcPr>
          <w:p w14:paraId="6E17D0D2"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91" w:type="pct"/>
            <w:tcBorders>
              <w:top w:val="nil"/>
              <w:left w:val="nil"/>
              <w:bottom w:val="nil"/>
              <w:right w:val="nil"/>
            </w:tcBorders>
            <w:vAlign w:val="center"/>
          </w:tcPr>
          <w:p w14:paraId="22B30CFD"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vAlign w:val="center"/>
          </w:tcPr>
          <w:p w14:paraId="4A0613C3"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91" w:type="pct"/>
            <w:tcBorders>
              <w:top w:val="nil"/>
              <w:left w:val="nil"/>
              <w:bottom w:val="nil"/>
              <w:right w:val="nil"/>
            </w:tcBorders>
            <w:shd w:val="clear" w:color="auto" w:fill="auto"/>
            <w:noWrap/>
            <w:vAlign w:val="center"/>
          </w:tcPr>
          <w:p w14:paraId="6630EF1D"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325" w:type="pct"/>
            <w:tcBorders>
              <w:top w:val="nil"/>
              <w:left w:val="nil"/>
              <w:bottom w:val="nil"/>
              <w:right w:val="nil"/>
            </w:tcBorders>
            <w:shd w:val="clear" w:color="auto" w:fill="auto"/>
            <w:noWrap/>
            <w:vAlign w:val="center"/>
          </w:tcPr>
          <w:p w14:paraId="7E520C1D"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83" w:type="pct"/>
            <w:tcBorders>
              <w:top w:val="nil"/>
              <w:left w:val="nil"/>
              <w:bottom w:val="nil"/>
              <w:right w:val="nil"/>
            </w:tcBorders>
            <w:vAlign w:val="center"/>
          </w:tcPr>
          <w:p w14:paraId="2CA7B9E9"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7" w:type="pct"/>
            <w:tcBorders>
              <w:top w:val="nil"/>
              <w:left w:val="nil"/>
              <w:bottom w:val="nil"/>
              <w:right w:val="nil"/>
            </w:tcBorders>
            <w:vAlign w:val="center"/>
          </w:tcPr>
          <w:p w14:paraId="3993DF69"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84" w:type="pct"/>
            <w:tcBorders>
              <w:top w:val="nil"/>
              <w:left w:val="nil"/>
              <w:bottom w:val="nil"/>
              <w:right w:val="nil"/>
            </w:tcBorders>
            <w:shd w:val="clear" w:color="auto" w:fill="auto"/>
            <w:noWrap/>
            <w:vAlign w:val="center"/>
            <w:hideMark/>
          </w:tcPr>
          <w:p w14:paraId="78EE88B9"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3" w:type="pct"/>
            <w:tcBorders>
              <w:top w:val="nil"/>
              <w:left w:val="nil"/>
              <w:bottom w:val="nil"/>
              <w:right w:val="nil"/>
            </w:tcBorders>
            <w:shd w:val="clear" w:color="auto" w:fill="auto"/>
            <w:noWrap/>
            <w:vAlign w:val="center"/>
          </w:tcPr>
          <w:p w14:paraId="72000948"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90" w:type="pct"/>
            <w:tcBorders>
              <w:top w:val="nil"/>
              <w:left w:val="nil"/>
              <w:bottom w:val="nil"/>
              <w:right w:val="nil"/>
            </w:tcBorders>
            <w:shd w:val="clear" w:color="auto" w:fill="auto"/>
            <w:noWrap/>
            <w:vAlign w:val="center"/>
          </w:tcPr>
          <w:p w14:paraId="0670F48A"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3" w:type="pct"/>
            <w:tcBorders>
              <w:top w:val="nil"/>
              <w:left w:val="nil"/>
              <w:bottom w:val="nil"/>
              <w:right w:val="nil"/>
            </w:tcBorders>
            <w:shd w:val="clear" w:color="auto" w:fill="auto"/>
            <w:noWrap/>
            <w:vAlign w:val="center"/>
          </w:tcPr>
          <w:p w14:paraId="3661FC78"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91" w:type="pct"/>
            <w:tcBorders>
              <w:top w:val="nil"/>
              <w:left w:val="nil"/>
              <w:bottom w:val="nil"/>
              <w:right w:val="nil"/>
            </w:tcBorders>
            <w:shd w:val="clear" w:color="auto" w:fill="auto"/>
            <w:noWrap/>
            <w:vAlign w:val="center"/>
          </w:tcPr>
          <w:p w14:paraId="681F531F"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4" w:type="pct"/>
            <w:tcBorders>
              <w:top w:val="nil"/>
              <w:left w:val="nil"/>
              <w:bottom w:val="nil"/>
              <w:right w:val="nil"/>
            </w:tcBorders>
            <w:shd w:val="clear" w:color="auto" w:fill="auto"/>
            <w:noWrap/>
            <w:vAlign w:val="center"/>
          </w:tcPr>
          <w:p w14:paraId="14C4A9B3"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91" w:type="pct"/>
            <w:tcBorders>
              <w:top w:val="nil"/>
              <w:left w:val="nil"/>
              <w:bottom w:val="nil"/>
              <w:right w:val="nil"/>
            </w:tcBorders>
            <w:shd w:val="clear" w:color="auto" w:fill="auto"/>
            <w:noWrap/>
            <w:vAlign w:val="center"/>
          </w:tcPr>
          <w:p w14:paraId="57AEFEE9"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2" w:type="pct"/>
            <w:tcBorders>
              <w:top w:val="nil"/>
              <w:left w:val="nil"/>
              <w:bottom w:val="nil"/>
              <w:right w:val="nil"/>
            </w:tcBorders>
            <w:shd w:val="clear" w:color="auto" w:fill="auto"/>
            <w:noWrap/>
            <w:vAlign w:val="center"/>
          </w:tcPr>
          <w:p w14:paraId="6F76040A"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91" w:type="pct"/>
            <w:tcBorders>
              <w:top w:val="nil"/>
              <w:left w:val="nil"/>
              <w:bottom w:val="nil"/>
              <w:right w:val="nil"/>
            </w:tcBorders>
            <w:shd w:val="clear" w:color="auto" w:fill="auto"/>
            <w:noWrap/>
            <w:vAlign w:val="center"/>
          </w:tcPr>
          <w:p w14:paraId="1D85D3D8"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2" w:type="pct"/>
            <w:tcBorders>
              <w:top w:val="nil"/>
              <w:left w:val="nil"/>
              <w:bottom w:val="nil"/>
              <w:right w:val="nil"/>
            </w:tcBorders>
            <w:shd w:val="clear" w:color="auto" w:fill="auto"/>
            <w:noWrap/>
            <w:vAlign w:val="center"/>
          </w:tcPr>
          <w:p w14:paraId="321CC1A3"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91" w:type="pct"/>
            <w:tcBorders>
              <w:top w:val="nil"/>
              <w:left w:val="nil"/>
              <w:bottom w:val="nil"/>
              <w:right w:val="nil"/>
            </w:tcBorders>
            <w:shd w:val="clear" w:color="auto" w:fill="auto"/>
            <w:noWrap/>
            <w:vAlign w:val="center"/>
          </w:tcPr>
          <w:p w14:paraId="143D5E96"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5" w:type="pct"/>
            <w:tcBorders>
              <w:top w:val="nil"/>
              <w:left w:val="nil"/>
              <w:bottom w:val="nil"/>
              <w:right w:val="nil"/>
            </w:tcBorders>
            <w:shd w:val="clear" w:color="auto" w:fill="auto"/>
            <w:noWrap/>
            <w:vAlign w:val="center"/>
          </w:tcPr>
          <w:p w14:paraId="11626834"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r>
      <w:tr w:rsidR="009A0F85" w:rsidRPr="00ED368A" w14:paraId="64D96E76" w14:textId="77777777" w:rsidTr="009A32FA">
        <w:trPr>
          <w:trHeight w:val="283"/>
        </w:trPr>
        <w:tc>
          <w:tcPr>
            <w:tcW w:w="538" w:type="pct"/>
            <w:vMerge w:val="restart"/>
            <w:tcBorders>
              <w:top w:val="nil"/>
              <w:left w:val="nil"/>
              <w:bottom w:val="nil"/>
              <w:right w:val="nil"/>
            </w:tcBorders>
            <w:shd w:val="clear" w:color="auto" w:fill="auto"/>
            <w:vAlign w:val="center"/>
            <w:hideMark/>
          </w:tcPr>
          <w:p w14:paraId="60524112"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r w:rsidRPr="00ED368A">
              <w:rPr>
                <w:rFonts w:ascii="Times New Roman" w:eastAsia="Times New Roman" w:hAnsi="Times New Roman" w:cs="Times New Roman"/>
                <w:color w:val="000000"/>
                <w:sz w:val="18"/>
                <w:szCs w:val="18"/>
                <w:lang w:eastAsia="de-DE"/>
              </w:rPr>
              <w:t xml:space="preserve">Positive Reappraisal </w:t>
            </w:r>
          </w:p>
        </w:tc>
        <w:tc>
          <w:tcPr>
            <w:tcW w:w="189" w:type="pct"/>
            <w:tcBorders>
              <w:top w:val="nil"/>
              <w:left w:val="nil"/>
              <w:bottom w:val="nil"/>
              <w:right w:val="nil"/>
            </w:tcBorders>
            <w:shd w:val="clear" w:color="auto" w:fill="auto"/>
            <w:vAlign w:val="center"/>
            <w:hideMark/>
          </w:tcPr>
          <w:p w14:paraId="4E973631"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r w:rsidRPr="00ED368A">
              <w:rPr>
                <w:rFonts w:ascii="Times New Roman" w:eastAsia="Times New Roman" w:hAnsi="Times New Roman" w:cs="Times New Roman"/>
                <w:i/>
                <w:iCs/>
                <w:color w:val="000000"/>
                <w:sz w:val="18"/>
                <w:szCs w:val="18"/>
                <w:lang w:eastAsia="de-DE"/>
              </w:rPr>
              <w:t>β</w:t>
            </w:r>
            <w:r w:rsidRPr="00ED368A">
              <w:rPr>
                <w:rFonts w:ascii="Times New Roman" w:eastAsia="Times New Roman" w:hAnsi="Times New Roman" w:cs="Times New Roman"/>
                <w:color w:val="000000"/>
                <w:sz w:val="18"/>
                <w:szCs w:val="18"/>
                <w:lang w:eastAsia="de-DE"/>
              </w:rPr>
              <w:t xml:space="preserve"> </w:t>
            </w:r>
          </w:p>
        </w:tc>
        <w:tc>
          <w:tcPr>
            <w:tcW w:w="125" w:type="pct"/>
            <w:tcBorders>
              <w:top w:val="nil"/>
              <w:left w:val="nil"/>
              <w:bottom w:val="nil"/>
              <w:right w:val="nil"/>
            </w:tcBorders>
            <w:shd w:val="clear" w:color="auto" w:fill="auto"/>
            <w:noWrap/>
            <w:vAlign w:val="bottom"/>
            <w:hideMark/>
          </w:tcPr>
          <w:p w14:paraId="1A06C9CC"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p>
        </w:tc>
        <w:tc>
          <w:tcPr>
            <w:tcW w:w="290" w:type="pct"/>
            <w:tcBorders>
              <w:top w:val="nil"/>
              <w:left w:val="nil"/>
              <w:bottom w:val="nil"/>
              <w:right w:val="nil"/>
            </w:tcBorders>
            <w:shd w:val="clear" w:color="auto" w:fill="auto"/>
            <w:vAlign w:val="center"/>
            <w:hideMark/>
          </w:tcPr>
          <w:p w14:paraId="11786257"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r w:rsidRPr="00ED368A">
              <w:rPr>
                <w:rFonts w:ascii="Times New Roman" w:hAnsi="Times New Roman" w:cs="Times New Roman"/>
                <w:sz w:val="18"/>
                <w:szCs w:val="20"/>
              </w:rPr>
              <w:t>0.25</w:t>
            </w:r>
          </w:p>
        </w:tc>
        <w:tc>
          <w:tcPr>
            <w:tcW w:w="89" w:type="pct"/>
            <w:tcBorders>
              <w:top w:val="nil"/>
              <w:left w:val="nil"/>
              <w:bottom w:val="nil"/>
              <w:right w:val="nil"/>
            </w:tcBorders>
            <w:shd w:val="clear" w:color="auto" w:fill="auto"/>
            <w:noWrap/>
            <w:vAlign w:val="center"/>
            <w:hideMark/>
          </w:tcPr>
          <w:p w14:paraId="5261652B"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shd w:val="clear" w:color="auto" w:fill="auto"/>
            <w:vAlign w:val="center"/>
          </w:tcPr>
          <w:p w14:paraId="7D72F9FC"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hAnsi="Times New Roman" w:cs="Times New Roman"/>
                <w:sz w:val="18"/>
              </w:rPr>
              <w:t>0.20</w:t>
            </w:r>
          </w:p>
        </w:tc>
        <w:tc>
          <w:tcPr>
            <w:tcW w:w="91" w:type="pct"/>
            <w:tcBorders>
              <w:top w:val="nil"/>
              <w:left w:val="nil"/>
              <w:bottom w:val="nil"/>
              <w:right w:val="nil"/>
            </w:tcBorders>
            <w:vAlign w:val="center"/>
          </w:tcPr>
          <w:p w14:paraId="3EED30CF"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vAlign w:val="center"/>
          </w:tcPr>
          <w:p w14:paraId="2C763D35"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r w:rsidRPr="00ED368A">
              <w:rPr>
                <w:rFonts w:ascii="Times New Roman" w:eastAsia="Times New Roman" w:hAnsi="Times New Roman" w:cs="Times New Roman"/>
                <w:sz w:val="18"/>
                <w:szCs w:val="20"/>
                <w:lang w:eastAsia="de-DE"/>
              </w:rPr>
              <w:t>0.18</w:t>
            </w:r>
          </w:p>
        </w:tc>
        <w:tc>
          <w:tcPr>
            <w:tcW w:w="91" w:type="pct"/>
            <w:tcBorders>
              <w:top w:val="nil"/>
              <w:left w:val="nil"/>
              <w:bottom w:val="nil"/>
              <w:right w:val="nil"/>
            </w:tcBorders>
            <w:shd w:val="clear" w:color="auto" w:fill="auto"/>
            <w:noWrap/>
            <w:vAlign w:val="center"/>
          </w:tcPr>
          <w:p w14:paraId="4F16E315"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325" w:type="pct"/>
            <w:tcBorders>
              <w:top w:val="nil"/>
              <w:left w:val="nil"/>
              <w:bottom w:val="nil"/>
              <w:right w:val="nil"/>
            </w:tcBorders>
            <w:shd w:val="clear" w:color="auto" w:fill="auto"/>
            <w:vAlign w:val="center"/>
          </w:tcPr>
          <w:p w14:paraId="3C128BC0"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-0.05</w:t>
            </w:r>
          </w:p>
        </w:tc>
        <w:tc>
          <w:tcPr>
            <w:tcW w:w="83" w:type="pct"/>
            <w:tcBorders>
              <w:top w:val="nil"/>
              <w:left w:val="nil"/>
              <w:bottom w:val="nil"/>
              <w:right w:val="nil"/>
            </w:tcBorders>
            <w:vAlign w:val="center"/>
          </w:tcPr>
          <w:p w14:paraId="2E88068A"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7" w:type="pct"/>
            <w:tcBorders>
              <w:top w:val="nil"/>
              <w:left w:val="nil"/>
              <w:bottom w:val="nil"/>
              <w:right w:val="nil"/>
            </w:tcBorders>
            <w:vAlign w:val="center"/>
          </w:tcPr>
          <w:p w14:paraId="336FA20B"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eastAsia="Times New Roman" w:hAnsi="Times New Roman" w:cs="Times New Roman"/>
                <w:color w:val="000000"/>
                <w:sz w:val="18"/>
                <w:szCs w:val="18"/>
                <w:lang w:eastAsia="de-DE"/>
              </w:rPr>
              <w:t>-0.08</w:t>
            </w:r>
          </w:p>
        </w:tc>
        <w:tc>
          <w:tcPr>
            <w:tcW w:w="84" w:type="pct"/>
            <w:tcBorders>
              <w:top w:val="nil"/>
              <w:left w:val="nil"/>
              <w:bottom w:val="nil"/>
              <w:right w:val="nil"/>
            </w:tcBorders>
            <w:shd w:val="clear" w:color="auto" w:fill="auto"/>
            <w:noWrap/>
            <w:vAlign w:val="center"/>
            <w:hideMark/>
          </w:tcPr>
          <w:p w14:paraId="5CA84587"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vAlign w:val="center"/>
          </w:tcPr>
          <w:p w14:paraId="3E803B76"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0.06</w:t>
            </w:r>
          </w:p>
        </w:tc>
        <w:tc>
          <w:tcPr>
            <w:tcW w:w="90" w:type="pct"/>
            <w:tcBorders>
              <w:top w:val="nil"/>
              <w:left w:val="nil"/>
              <w:bottom w:val="nil"/>
              <w:right w:val="nil"/>
            </w:tcBorders>
            <w:shd w:val="clear" w:color="auto" w:fill="auto"/>
            <w:noWrap/>
            <w:vAlign w:val="center"/>
          </w:tcPr>
          <w:p w14:paraId="5875FB87"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vAlign w:val="center"/>
          </w:tcPr>
          <w:p w14:paraId="413F45D5"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0.16</w:t>
            </w:r>
          </w:p>
        </w:tc>
        <w:tc>
          <w:tcPr>
            <w:tcW w:w="91" w:type="pct"/>
            <w:tcBorders>
              <w:top w:val="nil"/>
              <w:left w:val="nil"/>
              <w:bottom w:val="nil"/>
              <w:right w:val="nil"/>
            </w:tcBorders>
            <w:shd w:val="clear" w:color="auto" w:fill="auto"/>
            <w:noWrap/>
            <w:vAlign w:val="center"/>
          </w:tcPr>
          <w:p w14:paraId="3366C369"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4" w:type="pct"/>
            <w:tcBorders>
              <w:top w:val="nil"/>
              <w:left w:val="nil"/>
              <w:bottom w:val="nil"/>
              <w:right w:val="nil"/>
            </w:tcBorders>
            <w:shd w:val="clear" w:color="auto" w:fill="auto"/>
            <w:vAlign w:val="center"/>
          </w:tcPr>
          <w:p w14:paraId="0863747B"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0.10</w:t>
            </w:r>
          </w:p>
        </w:tc>
        <w:tc>
          <w:tcPr>
            <w:tcW w:w="91" w:type="pct"/>
            <w:tcBorders>
              <w:top w:val="nil"/>
              <w:left w:val="nil"/>
              <w:bottom w:val="nil"/>
              <w:right w:val="nil"/>
            </w:tcBorders>
            <w:shd w:val="clear" w:color="auto" w:fill="auto"/>
            <w:noWrap/>
            <w:vAlign w:val="center"/>
          </w:tcPr>
          <w:p w14:paraId="6A784449"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vAlign w:val="center"/>
          </w:tcPr>
          <w:p w14:paraId="22E087CD"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0.14</w:t>
            </w:r>
          </w:p>
        </w:tc>
        <w:tc>
          <w:tcPr>
            <w:tcW w:w="91" w:type="pct"/>
            <w:tcBorders>
              <w:top w:val="nil"/>
              <w:left w:val="nil"/>
              <w:bottom w:val="nil"/>
              <w:right w:val="nil"/>
            </w:tcBorders>
            <w:shd w:val="clear" w:color="auto" w:fill="auto"/>
            <w:noWrap/>
            <w:vAlign w:val="center"/>
          </w:tcPr>
          <w:p w14:paraId="1AC690CD"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vAlign w:val="center"/>
          </w:tcPr>
          <w:p w14:paraId="4EADCD55"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0.25</w:t>
            </w:r>
          </w:p>
        </w:tc>
        <w:tc>
          <w:tcPr>
            <w:tcW w:w="91" w:type="pct"/>
            <w:tcBorders>
              <w:top w:val="nil"/>
              <w:left w:val="nil"/>
              <w:bottom w:val="nil"/>
              <w:right w:val="nil"/>
            </w:tcBorders>
            <w:shd w:val="clear" w:color="auto" w:fill="auto"/>
            <w:noWrap/>
            <w:vAlign w:val="center"/>
          </w:tcPr>
          <w:p w14:paraId="7CAB0CF1"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5" w:type="pct"/>
            <w:tcBorders>
              <w:top w:val="nil"/>
              <w:left w:val="nil"/>
              <w:bottom w:val="nil"/>
              <w:right w:val="nil"/>
            </w:tcBorders>
            <w:shd w:val="clear" w:color="auto" w:fill="auto"/>
            <w:vAlign w:val="center"/>
          </w:tcPr>
          <w:p w14:paraId="491C7C4D"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0.11</w:t>
            </w:r>
          </w:p>
        </w:tc>
      </w:tr>
      <w:tr w:rsidR="009A0F85" w:rsidRPr="00ED368A" w14:paraId="59717725" w14:textId="77777777" w:rsidTr="009A32FA">
        <w:trPr>
          <w:trHeight w:val="283"/>
        </w:trPr>
        <w:tc>
          <w:tcPr>
            <w:tcW w:w="538" w:type="pct"/>
            <w:vMerge/>
            <w:tcBorders>
              <w:top w:val="nil"/>
              <w:left w:val="nil"/>
              <w:bottom w:val="nil"/>
              <w:right w:val="nil"/>
            </w:tcBorders>
            <w:shd w:val="clear" w:color="auto" w:fill="auto"/>
            <w:vAlign w:val="center"/>
          </w:tcPr>
          <w:p w14:paraId="046F9291"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p>
        </w:tc>
        <w:tc>
          <w:tcPr>
            <w:tcW w:w="189" w:type="pct"/>
            <w:tcBorders>
              <w:top w:val="nil"/>
              <w:left w:val="nil"/>
              <w:bottom w:val="nil"/>
              <w:right w:val="nil"/>
            </w:tcBorders>
            <w:shd w:val="clear" w:color="auto" w:fill="auto"/>
            <w:vAlign w:val="center"/>
          </w:tcPr>
          <w:p w14:paraId="47567527"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r w:rsidRPr="00ED368A">
              <w:rPr>
                <w:rFonts w:ascii="Times New Roman" w:eastAsia="Times New Roman" w:hAnsi="Times New Roman" w:cs="Times New Roman"/>
                <w:color w:val="000000"/>
                <w:sz w:val="18"/>
                <w:szCs w:val="18"/>
                <w:lang w:eastAsia="de-DE"/>
              </w:rPr>
              <w:t>SE</w:t>
            </w:r>
          </w:p>
        </w:tc>
        <w:tc>
          <w:tcPr>
            <w:tcW w:w="125" w:type="pct"/>
            <w:tcBorders>
              <w:top w:val="nil"/>
              <w:left w:val="nil"/>
              <w:bottom w:val="nil"/>
              <w:right w:val="nil"/>
            </w:tcBorders>
            <w:shd w:val="clear" w:color="auto" w:fill="auto"/>
            <w:noWrap/>
            <w:vAlign w:val="bottom"/>
          </w:tcPr>
          <w:p w14:paraId="5AD94703"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p>
        </w:tc>
        <w:tc>
          <w:tcPr>
            <w:tcW w:w="290" w:type="pct"/>
            <w:tcBorders>
              <w:top w:val="nil"/>
              <w:left w:val="nil"/>
              <w:bottom w:val="nil"/>
              <w:right w:val="nil"/>
            </w:tcBorders>
            <w:shd w:val="clear" w:color="auto" w:fill="auto"/>
            <w:vAlign w:val="center"/>
          </w:tcPr>
          <w:p w14:paraId="5C8622DE"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r w:rsidRPr="00ED368A">
              <w:rPr>
                <w:rFonts w:ascii="Times New Roman" w:hAnsi="Times New Roman" w:cs="Times New Roman"/>
                <w:sz w:val="18"/>
                <w:szCs w:val="20"/>
              </w:rPr>
              <w:t>0.11</w:t>
            </w:r>
          </w:p>
        </w:tc>
        <w:tc>
          <w:tcPr>
            <w:tcW w:w="89" w:type="pct"/>
            <w:tcBorders>
              <w:top w:val="nil"/>
              <w:left w:val="nil"/>
              <w:bottom w:val="nil"/>
              <w:right w:val="nil"/>
            </w:tcBorders>
            <w:shd w:val="clear" w:color="auto" w:fill="auto"/>
            <w:noWrap/>
            <w:vAlign w:val="center"/>
          </w:tcPr>
          <w:p w14:paraId="20F48441"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shd w:val="clear" w:color="auto" w:fill="auto"/>
            <w:vAlign w:val="center"/>
          </w:tcPr>
          <w:p w14:paraId="5F8270C7"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0.11</w:t>
            </w:r>
          </w:p>
        </w:tc>
        <w:tc>
          <w:tcPr>
            <w:tcW w:w="91" w:type="pct"/>
            <w:tcBorders>
              <w:top w:val="nil"/>
              <w:left w:val="nil"/>
              <w:bottom w:val="nil"/>
              <w:right w:val="nil"/>
            </w:tcBorders>
            <w:vAlign w:val="center"/>
          </w:tcPr>
          <w:p w14:paraId="2A2D60DB"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vAlign w:val="center"/>
          </w:tcPr>
          <w:p w14:paraId="29E96DE1"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r w:rsidRPr="00ED368A">
              <w:rPr>
                <w:rFonts w:ascii="Times New Roman" w:eastAsia="Times New Roman" w:hAnsi="Times New Roman" w:cs="Times New Roman"/>
                <w:sz w:val="18"/>
                <w:szCs w:val="20"/>
                <w:lang w:eastAsia="de-DE"/>
              </w:rPr>
              <w:t>0.11</w:t>
            </w:r>
          </w:p>
        </w:tc>
        <w:tc>
          <w:tcPr>
            <w:tcW w:w="91" w:type="pct"/>
            <w:tcBorders>
              <w:top w:val="nil"/>
              <w:left w:val="nil"/>
              <w:bottom w:val="nil"/>
              <w:right w:val="nil"/>
            </w:tcBorders>
            <w:shd w:val="clear" w:color="auto" w:fill="auto"/>
            <w:noWrap/>
            <w:vAlign w:val="center"/>
          </w:tcPr>
          <w:p w14:paraId="7B290CAD"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325" w:type="pct"/>
            <w:tcBorders>
              <w:top w:val="nil"/>
              <w:left w:val="nil"/>
              <w:bottom w:val="nil"/>
              <w:right w:val="nil"/>
            </w:tcBorders>
            <w:shd w:val="clear" w:color="auto" w:fill="auto"/>
            <w:vAlign w:val="center"/>
          </w:tcPr>
          <w:p w14:paraId="70D85509"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0.12</w:t>
            </w:r>
          </w:p>
        </w:tc>
        <w:tc>
          <w:tcPr>
            <w:tcW w:w="83" w:type="pct"/>
            <w:tcBorders>
              <w:top w:val="nil"/>
              <w:left w:val="nil"/>
              <w:bottom w:val="nil"/>
              <w:right w:val="nil"/>
            </w:tcBorders>
            <w:vAlign w:val="center"/>
          </w:tcPr>
          <w:p w14:paraId="364334C7"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7" w:type="pct"/>
            <w:tcBorders>
              <w:top w:val="nil"/>
              <w:left w:val="nil"/>
              <w:bottom w:val="nil"/>
              <w:right w:val="nil"/>
            </w:tcBorders>
            <w:vAlign w:val="center"/>
          </w:tcPr>
          <w:p w14:paraId="4B4C8F88"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eastAsia="Times New Roman" w:hAnsi="Times New Roman" w:cs="Times New Roman"/>
                <w:color w:val="000000"/>
                <w:sz w:val="18"/>
                <w:szCs w:val="18"/>
                <w:lang w:eastAsia="de-DE"/>
              </w:rPr>
              <w:t>0.11</w:t>
            </w:r>
          </w:p>
        </w:tc>
        <w:tc>
          <w:tcPr>
            <w:tcW w:w="84" w:type="pct"/>
            <w:tcBorders>
              <w:top w:val="nil"/>
              <w:left w:val="nil"/>
              <w:bottom w:val="nil"/>
              <w:right w:val="nil"/>
            </w:tcBorders>
            <w:shd w:val="clear" w:color="auto" w:fill="auto"/>
            <w:noWrap/>
            <w:vAlign w:val="center"/>
          </w:tcPr>
          <w:p w14:paraId="532B3B0F"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vAlign w:val="center"/>
          </w:tcPr>
          <w:p w14:paraId="3C858272"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0.11</w:t>
            </w:r>
          </w:p>
        </w:tc>
        <w:tc>
          <w:tcPr>
            <w:tcW w:w="90" w:type="pct"/>
            <w:tcBorders>
              <w:top w:val="nil"/>
              <w:left w:val="nil"/>
              <w:bottom w:val="nil"/>
              <w:right w:val="nil"/>
            </w:tcBorders>
            <w:shd w:val="clear" w:color="auto" w:fill="auto"/>
            <w:noWrap/>
            <w:vAlign w:val="center"/>
          </w:tcPr>
          <w:p w14:paraId="68EA1AA4"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vAlign w:val="center"/>
          </w:tcPr>
          <w:p w14:paraId="780CED80"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0.11</w:t>
            </w:r>
          </w:p>
        </w:tc>
        <w:tc>
          <w:tcPr>
            <w:tcW w:w="91" w:type="pct"/>
            <w:tcBorders>
              <w:top w:val="nil"/>
              <w:left w:val="nil"/>
              <w:bottom w:val="nil"/>
              <w:right w:val="nil"/>
            </w:tcBorders>
            <w:shd w:val="clear" w:color="auto" w:fill="auto"/>
            <w:noWrap/>
            <w:vAlign w:val="center"/>
          </w:tcPr>
          <w:p w14:paraId="2300453B"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4" w:type="pct"/>
            <w:tcBorders>
              <w:top w:val="nil"/>
              <w:left w:val="nil"/>
              <w:bottom w:val="nil"/>
              <w:right w:val="nil"/>
            </w:tcBorders>
            <w:shd w:val="clear" w:color="auto" w:fill="auto"/>
            <w:vAlign w:val="center"/>
          </w:tcPr>
          <w:p w14:paraId="5C6CBA7B"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0.12</w:t>
            </w:r>
          </w:p>
        </w:tc>
        <w:tc>
          <w:tcPr>
            <w:tcW w:w="91" w:type="pct"/>
            <w:tcBorders>
              <w:top w:val="nil"/>
              <w:left w:val="nil"/>
              <w:bottom w:val="nil"/>
              <w:right w:val="nil"/>
            </w:tcBorders>
            <w:shd w:val="clear" w:color="auto" w:fill="auto"/>
            <w:noWrap/>
            <w:vAlign w:val="center"/>
          </w:tcPr>
          <w:p w14:paraId="523AD68D"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vAlign w:val="center"/>
          </w:tcPr>
          <w:p w14:paraId="3645BF35"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0.11</w:t>
            </w:r>
          </w:p>
        </w:tc>
        <w:tc>
          <w:tcPr>
            <w:tcW w:w="91" w:type="pct"/>
            <w:tcBorders>
              <w:top w:val="nil"/>
              <w:left w:val="nil"/>
              <w:bottom w:val="nil"/>
              <w:right w:val="nil"/>
            </w:tcBorders>
            <w:shd w:val="clear" w:color="auto" w:fill="auto"/>
            <w:noWrap/>
            <w:vAlign w:val="center"/>
          </w:tcPr>
          <w:p w14:paraId="2CC521E2"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vAlign w:val="center"/>
          </w:tcPr>
          <w:p w14:paraId="21B19579" w14:textId="04E11155"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w:t>
            </w:r>
            <w:r w:rsidR="00D417B2">
              <w:rPr>
                <w:rFonts w:ascii="Times New Roman" w:hAnsi="Times New Roman" w:cs="Times New Roman"/>
                <w:sz w:val="18"/>
              </w:rPr>
              <w:t>1</w:t>
            </w:r>
          </w:p>
        </w:tc>
        <w:tc>
          <w:tcPr>
            <w:tcW w:w="91" w:type="pct"/>
            <w:tcBorders>
              <w:top w:val="nil"/>
              <w:left w:val="nil"/>
              <w:bottom w:val="nil"/>
              <w:right w:val="nil"/>
            </w:tcBorders>
            <w:shd w:val="clear" w:color="auto" w:fill="auto"/>
            <w:noWrap/>
            <w:vAlign w:val="center"/>
          </w:tcPr>
          <w:p w14:paraId="34C0098A"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5" w:type="pct"/>
            <w:tcBorders>
              <w:top w:val="nil"/>
              <w:left w:val="nil"/>
              <w:bottom w:val="nil"/>
              <w:right w:val="nil"/>
            </w:tcBorders>
            <w:shd w:val="clear" w:color="auto" w:fill="auto"/>
            <w:vAlign w:val="center"/>
          </w:tcPr>
          <w:p w14:paraId="463AD105"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0.12</w:t>
            </w:r>
          </w:p>
        </w:tc>
      </w:tr>
      <w:tr w:rsidR="009A0F85" w:rsidRPr="00ED368A" w14:paraId="75188F45" w14:textId="77777777" w:rsidTr="009A32FA">
        <w:trPr>
          <w:trHeight w:val="283"/>
        </w:trPr>
        <w:tc>
          <w:tcPr>
            <w:tcW w:w="538" w:type="pct"/>
            <w:vMerge/>
            <w:tcBorders>
              <w:top w:val="nil"/>
              <w:left w:val="nil"/>
              <w:bottom w:val="nil"/>
              <w:right w:val="nil"/>
            </w:tcBorders>
            <w:vAlign w:val="center"/>
            <w:hideMark/>
          </w:tcPr>
          <w:p w14:paraId="70F4A779"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p>
        </w:tc>
        <w:tc>
          <w:tcPr>
            <w:tcW w:w="189" w:type="pct"/>
            <w:tcBorders>
              <w:top w:val="nil"/>
              <w:left w:val="nil"/>
              <w:bottom w:val="nil"/>
              <w:right w:val="nil"/>
            </w:tcBorders>
            <w:shd w:val="clear" w:color="auto" w:fill="auto"/>
            <w:vAlign w:val="center"/>
            <w:hideMark/>
          </w:tcPr>
          <w:p w14:paraId="74C9AF69"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r w:rsidRPr="00ED368A">
              <w:rPr>
                <w:rFonts w:ascii="Times New Roman" w:eastAsia="Times New Roman" w:hAnsi="Times New Roman" w:cs="Times New Roman"/>
                <w:i/>
                <w:iCs/>
                <w:color w:val="000000"/>
                <w:sz w:val="18"/>
                <w:szCs w:val="18"/>
                <w:lang w:eastAsia="de-DE"/>
              </w:rPr>
              <w:t>Z</w:t>
            </w:r>
          </w:p>
        </w:tc>
        <w:tc>
          <w:tcPr>
            <w:tcW w:w="125" w:type="pct"/>
            <w:tcBorders>
              <w:top w:val="nil"/>
              <w:left w:val="nil"/>
              <w:bottom w:val="nil"/>
              <w:right w:val="nil"/>
            </w:tcBorders>
            <w:shd w:val="clear" w:color="auto" w:fill="auto"/>
            <w:noWrap/>
            <w:vAlign w:val="bottom"/>
            <w:hideMark/>
          </w:tcPr>
          <w:p w14:paraId="785B430E"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p>
        </w:tc>
        <w:tc>
          <w:tcPr>
            <w:tcW w:w="290" w:type="pct"/>
            <w:tcBorders>
              <w:top w:val="nil"/>
              <w:left w:val="nil"/>
              <w:bottom w:val="nil"/>
              <w:right w:val="nil"/>
            </w:tcBorders>
            <w:shd w:val="clear" w:color="auto" w:fill="auto"/>
            <w:vAlign w:val="center"/>
            <w:hideMark/>
          </w:tcPr>
          <w:p w14:paraId="60287049"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hAnsi="Times New Roman" w:cs="Times New Roman"/>
                <w:sz w:val="18"/>
                <w:szCs w:val="20"/>
              </w:rPr>
              <w:t>2.</w:t>
            </w:r>
            <w:r w:rsidRPr="00ED368A">
              <w:rPr>
                <w:rFonts w:ascii="Times New Roman" w:eastAsia="Times New Roman" w:hAnsi="Times New Roman" w:cs="Times New Roman"/>
                <w:color w:val="000000"/>
                <w:sz w:val="18"/>
                <w:szCs w:val="20"/>
                <w:lang w:eastAsia="de-DE"/>
              </w:rPr>
              <w:t>29</w:t>
            </w:r>
          </w:p>
        </w:tc>
        <w:tc>
          <w:tcPr>
            <w:tcW w:w="89" w:type="pct"/>
            <w:tcBorders>
              <w:top w:val="nil"/>
              <w:left w:val="nil"/>
              <w:bottom w:val="nil"/>
              <w:right w:val="nil"/>
            </w:tcBorders>
            <w:shd w:val="clear" w:color="auto" w:fill="auto"/>
            <w:noWrap/>
            <w:vAlign w:val="center"/>
            <w:hideMark/>
          </w:tcPr>
          <w:p w14:paraId="0A6898A2"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shd w:val="clear" w:color="auto" w:fill="auto"/>
            <w:vAlign w:val="center"/>
          </w:tcPr>
          <w:p w14:paraId="69B438D8"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1.78</w:t>
            </w:r>
          </w:p>
        </w:tc>
        <w:tc>
          <w:tcPr>
            <w:tcW w:w="91" w:type="pct"/>
            <w:tcBorders>
              <w:top w:val="nil"/>
              <w:left w:val="nil"/>
              <w:bottom w:val="nil"/>
              <w:right w:val="nil"/>
            </w:tcBorders>
            <w:vAlign w:val="center"/>
          </w:tcPr>
          <w:p w14:paraId="41F5A6F0"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vAlign w:val="center"/>
          </w:tcPr>
          <w:p w14:paraId="08121152"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r w:rsidRPr="00ED368A">
              <w:rPr>
                <w:rFonts w:ascii="Times New Roman" w:eastAsia="Times New Roman" w:hAnsi="Times New Roman" w:cs="Times New Roman"/>
                <w:sz w:val="18"/>
                <w:szCs w:val="20"/>
                <w:lang w:eastAsia="de-DE"/>
              </w:rPr>
              <w:t>1.60</w:t>
            </w:r>
          </w:p>
        </w:tc>
        <w:tc>
          <w:tcPr>
            <w:tcW w:w="91" w:type="pct"/>
            <w:tcBorders>
              <w:top w:val="nil"/>
              <w:left w:val="nil"/>
              <w:bottom w:val="nil"/>
              <w:right w:val="nil"/>
            </w:tcBorders>
            <w:shd w:val="clear" w:color="auto" w:fill="auto"/>
            <w:noWrap/>
            <w:vAlign w:val="center"/>
          </w:tcPr>
          <w:p w14:paraId="382F18E2"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325" w:type="pct"/>
            <w:tcBorders>
              <w:top w:val="nil"/>
              <w:left w:val="nil"/>
              <w:bottom w:val="nil"/>
              <w:right w:val="nil"/>
            </w:tcBorders>
            <w:shd w:val="clear" w:color="auto" w:fill="auto"/>
            <w:vAlign w:val="center"/>
          </w:tcPr>
          <w:p w14:paraId="01DA6262"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-0.45</w:t>
            </w:r>
          </w:p>
        </w:tc>
        <w:tc>
          <w:tcPr>
            <w:tcW w:w="83" w:type="pct"/>
            <w:tcBorders>
              <w:top w:val="nil"/>
              <w:left w:val="nil"/>
              <w:bottom w:val="nil"/>
              <w:right w:val="nil"/>
            </w:tcBorders>
            <w:vAlign w:val="center"/>
          </w:tcPr>
          <w:p w14:paraId="31FCF9A2"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7" w:type="pct"/>
            <w:tcBorders>
              <w:top w:val="nil"/>
              <w:left w:val="nil"/>
              <w:bottom w:val="nil"/>
              <w:right w:val="nil"/>
            </w:tcBorders>
            <w:vAlign w:val="center"/>
          </w:tcPr>
          <w:p w14:paraId="51017FE3"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eastAsia="Times New Roman" w:hAnsi="Times New Roman" w:cs="Times New Roman"/>
                <w:color w:val="000000"/>
                <w:sz w:val="18"/>
                <w:szCs w:val="18"/>
                <w:lang w:eastAsia="de-DE"/>
              </w:rPr>
              <w:t>-0.68</w:t>
            </w:r>
          </w:p>
        </w:tc>
        <w:tc>
          <w:tcPr>
            <w:tcW w:w="84" w:type="pct"/>
            <w:tcBorders>
              <w:top w:val="nil"/>
              <w:left w:val="nil"/>
              <w:bottom w:val="nil"/>
              <w:right w:val="nil"/>
            </w:tcBorders>
            <w:shd w:val="clear" w:color="auto" w:fill="auto"/>
            <w:noWrap/>
            <w:vAlign w:val="center"/>
            <w:hideMark/>
          </w:tcPr>
          <w:p w14:paraId="4194159C"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vAlign w:val="center"/>
          </w:tcPr>
          <w:p w14:paraId="690DDBF5"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0.50</w:t>
            </w:r>
          </w:p>
        </w:tc>
        <w:tc>
          <w:tcPr>
            <w:tcW w:w="90" w:type="pct"/>
            <w:tcBorders>
              <w:top w:val="nil"/>
              <w:left w:val="nil"/>
              <w:bottom w:val="nil"/>
              <w:right w:val="nil"/>
            </w:tcBorders>
            <w:shd w:val="clear" w:color="auto" w:fill="auto"/>
            <w:noWrap/>
            <w:vAlign w:val="center"/>
          </w:tcPr>
          <w:p w14:paraId="53BC417C"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vAlign w:val="center"/>
          </w:tcPr>
          <w:p w14:paraId="78291912"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1.41</w:t>
            </w:r>
          </w:p>
        </w:tc>
        <w:tc>
          <w:tcPr>
            <w:tcW w:w="91" w:type="pct"/>
            <w:tcBorders>
              <w:top w:val="nil"/>
              <w:left w:val="nil"/>
              <w:bottom w:val="nil"/>
              <w:right w:val="nil"/>
            </w:tcBorders>
            <w:shd w:val="clear" w:color="auto" w:fill="auto"/>
            <w:noWrap/>
            <w:vAlign w:val="center"/>
          </w:tcPr>
          <w:p w14:paraId="5BB3BE60"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4" w:type="pct"/>
            <w:tcBorders>
              <w:top w:val="nil"/>
              <w:left w:val="nil"/>
              <w:bottom w:val="nil"/>
              <w:right w:val="nil"/>
            </w:tcBorders>
            <w:shd w:val="clear" w:color="auto" w:fill="auto"/>
            <w:vAlign w:val="center"/>
          </w:tcPr>
          <w:p w14:paraId="199B4603"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0.89</w:t>
            </w:r>
          </w:p>
        </w:tc>
        <w:tc>
          <w:tcPr>
            <w:tcW w:w="91" w:type="pct"/>
            <w:tcBorders>
              <w:top w:val="nil"/>
              <w:left w:val="nil"/>
              <w:bottom w:val="nil"/>
              <w:right w:val="nil"/>
            </w:tcBorders>
            <w:shd w:val="clear" w:color="auto" w:fill="auto"/>
            <w:noWrap/>
            <w:vAlign w:val="center"/>
          </w:tcPr>
          <w:p w14:paraId="74D9B276"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vAlign w:val="center"/>
          </w:tcPr>
          <w:p w14:paraId="5EA03CBF"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1.24</w:t>
            </w:r>
          </w:p>
        </w:tc>
        <w:tc>
          <w:tcPr>
            <w:tcW w:w="91" w:type="pct"/>
            <w:tcBorders>
              <w:top w:val="nil"/>
              <w:left w:val="nil"/>
              <w:bottom w:val="nil"/>
              <w:right w:val="nil"/>
            </w:tcBorders>
            <w:shd w:val="clear" w:color="auto" w:fill="auto"/>
            <w:noWrap/>
            <w:vAlign w:val="center"/>
          </w:tcPr>
          <w:p w14:paraId="44474A2C"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vAlign w:val="center"/>
          </w:tcPr>
          <w:p w14:paraId="7DF54B34"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2.17</w:t>
            </w:r>
          </w:p>
        </w:tc>
        <w:tc>
          <w:tcPr>
            <w:tcW w:w="91" w:type="pct"/>
            <w:tcBorders>
              <w:top w:val="nil"/>
              <w:left w:val="nil"/>
              <w:bottom w:val="nil"/>
              <w:right w:val="nil"/>
            </w:tcBorders>
            <w:shd w:val="clear" w:color="auto" w:fill="auto"/>
            <w:noWrap/>
            <w:vAlign w:val="center"/>
          </w:tcPr>
          <w:p w14:paraId="46530632"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5" w:type="pct"/>
            <w:tcBorders>
              <w:top w:val="nil"/>
              <w:left w:val="nil"/>
              <w:bottom w:val="nil"/>
              <w:right w:val="nil"/>
            </w:tcBorders>
            <w:shd w:val="clear" w:color="auto" w:fill="auto"/>
            <w:vAlign w:val="center"/>
          </w:tcPr>
          <w:p w14:paraId="7A219330"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0.94</w:t>
            </w:r>
          </w:p>
        </w:tc>
      </w:tr>
      <w:tr w:rsidR="009A0F85" w:rsidRPr="00ED368A" w14:paraId="4F6710C2" w14:textId="77777777" w:rsidTr="009A32FA">
        <w:trPr>
          <w:trHeight w:val="283"/>
        </w:trPr>
        <w:tc>
          <w:tcPr>
            <w:tcW w:w="538" w:type="pct"/>
            <w:vMerge/>
            <w:tcBorders>
              <w:top w:val="nil"/>
              <w:left w:val="nil"/>
              <w:bottom w:val="nil"/>
              <w:right w:val="nil"/>
            </w:tcBorders>
            <w:vAlign w:val="center"/>
            <w:hideMark/>
          </w:tcPr>
          <w:p w14:paraId="4A3D4D91"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p>
        </w:tc>
        <w:tc>
          <w:tcPr>
            <w:tcW w:w="189" w:type="pct"/>
            <w:tcBorders>
              <w:top w:val="nil"/>
              <w:left w:val="nil"/>
              <w:bottom w:val="nil"/>
              <w:right w:val="nil"/>
            </w:tcBorders>
            <w:shd w:val="clear" w:color="auto" w:fill="auto"/>
            <w:vAlign w:val="center"/>
            <w:hideMark/>
          </w:tcPr>
          <w:p w14:paraId="2CD58520"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r w:rsidRPr="00ED368A">
              <w:rPr>
                <w:rFonts w:ascii="Times New Roman" w:eastAsia="Times New Roman" w:hAnsi="Times New Roman" w:cs="Times New Roman"/>
                <w:i/>
                <w:iCs/>
                <w:color w:val="000000"/>
                <w:sz w:val="18"/>
                <w:szCs w:val="18"/>
                <w:lang w:eastAsia="de-DE"/>
              </w:rPr>
              <w:t>p</w:t>
            </w:r>
          </w:p>
        </w:tc>
        <w:tc>
          <w:tcPr>
            <w:tcW w:w="125" w:type="pct"/>
            <w:tcBorders>
              <w:top w:val="nil"/>
              <w:left w:val="nil"/>
              <w:bottom w:val="nil"/>
              <w:right w:val="nil"/>
            </w:tcBorders>
            <w:shd w:val="clear" w:color="auto" w:fill="auto"/>
            <w:noWrap/>
            <w:vAlign w:val="bottom"/>
            <w:hideMark/>
          </w:tcPr>
          <w:p w14:paraId="1660E11D"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p>
        </w:tc>
        <w:tc>
          <w:tcPr>
            <w:tcW w:w="290" w:type="pct"/>
            <w:tcBorders>
              <w:top w:val="nil"/>
              <w:left w:val="nil"/>
              <w:bottom w:val="nil"/>
              <w:right w:val="nil"/>
            </w:tcBorders>
            <w:shd w:val="clear" w:color="auto" w:fill="auto"/>
            <w:vAlign w:val="center"/>
            <w:hideMark/>
          </w:tcPr>
          <w:p w14:paraId="1DA8C9C3"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r w:rsidRPr="00ED368A">
              <w:rPr>
                <w:rFonts w:ascii="Times New Roman" w:hAnsi="Times New Roman" w:cs="Times New Roman"/>
                <w:sz w:val="18"/>
                <w:szCs w:val="20"/>
              </w:rPr>
              <w:t>.022</w:t>
            </w:r>
          </w:p>
        </w:tc>
        <w:tc>
          <w:tcPr>
            <w:tcW w:w="89" w:type="pct"/>
            <w:tcBorders>
              <w:top w:val="nil"/>
              <w:left w:val="nil"/>
              <w:bottom w:val="nil"/>
              <w:right w:val="nil"/>
            </w:tcBorders>
            <w:shd w:val="clear" w:color="auto" w:fill="auto"/>
            <w:noWrap/>
            <w:vAlign w:val="center"/>
            <w:hideMark/>
          </w:tcPr>
          <w:p w14:paraId="6F510877"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shd w:val="clear" w:color="auto" w:fill="auto"/>
            <w:vAlign w:val="center"/>
          </w:tcPr>
          <w:p w14:paraId="12BEBA24"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.075</w:t>
            </w:r>
          </w:p>
        </w:tc>
        <w:tc>
          <w:tcPr>
            <w:tcW w:w="91" w:type="pct"/>
            <w:tcBorders>
              <w:top w:val="nil"/>
              <w:left w:val="nil"/>
              <w:bottom w:val="nil"/>
              <w:right w:val="nil"/>
            </w:tcBorders>
            <w:vAlign w:val="center"/>
          </w:tcPr>
          <w:p w14:paraId="39F7A2C3"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vAlign w:val="center"/>
          </w:tcPr>
          <w:p w14:paraId="6C2BE8B5"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r w:rsidRPr="00ED368A">
              <w:rPr>
                <w:rFonts w:ascii="Times New Roman" w:eastAsia="Times New Roman" w:hAnsi="Times New Roman" w:cs="Times New Roman"/>
                <w:sz w:val="18"/>
                <w:szCs w:val="20"/>
                <w:lang w:eastAsia="de-DE"/>
              </w:rPr>
              <w:t>.110</w:t>
            </w:r>
          </w:p>
        </w:tc>
        <w:tc>
          <w:tcPr>
            <w:tcW w:w="91" w:type="pct"/>
            <w:tcBorders>
              <w:top w:val="nil"/>
              <w:left w:val="nil"/>
              <w:bottom w:val="nil"/>
              <w:right w:val="nil"/>
            </w:tcBorders>
            <w:shd w:val="clear" w:color="auto" w:fill="auto"/>
            <w:noWrap/>
            <w:vAlign w:val="center"/>
          </w:tcPr>
          <w:p w14:paraId="6B8B47BC"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325" w:type="pct"/>
            <w:tcBorders>
              <w:top w:val="nil"/>
              <w:left w:val="nil"/>
              <w:bottom w:val="nil"/>
              <w:right w:val="nil"/>
            </w:tcBorders>
            <w:shd w:val="clear" w:color="auto" w:fill="auto"/>
            <w:vAlign w:val="center"/>
          </w:tcPr>
          <w:p w14:paraId="594BEB5C"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.651</w:t>
            </w:r>
          </w:p>
        </w:tc>
        <w:tc>
          <w:tcPr>
            <w:tcW w:w="83" w:type="pct"/>
            <w:tcBorders>
              <w:top w:val="nil"/>
              <w:left w:val="nil"/>
              <w:bottom w:val="nil"/>
              <w:right w:val="nil"/>
            </w:tcBorders>
            <w:vAlign w:val="center"/>
          </w:tcPr>
          <w:p w14:paraId="50911032"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7" w:type="pct"/>
            <w:tcBorders>
              <w:top w:val="nil"/>
              <w:left w:val="nil"/>
              <w:bottom w:val="nil"/>
              <w:right w:val="nil"/>
            </w:tcBorders>
            <w:vAlign w:val="center"/>
          </w:tcPr>
          <w:p w14:paraId="68273DF4"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eastAsia="Times New Roman" w:hAnsi="Times New Roman" w:cs="Times New Roman"/>
                <w:color w:val="000000"/>
                <w:sz w:val="18"/>
                <w:szCs w:val="18"/>
                <w:lang w:eastAsia="de-DE"/>
              </w:rPr>
              <w:t>.499</w:t>
            </w:r>
          </w:p>
        </w:tc>
        <w:tc>
          <w:tcPr>
            <w:tcW w:w="84" w:type="pct"/>
            <w:tcBorders>
              <w:top w:val="nil"/>
              <w:left w:val="nil"/>
              <w:bottom w:val="nil"/>
              <w:right w:val="nil"/>
            </w:tcBorders>
            <w:shd w:val="clear" w:color="auto" w:fill="auto"/>
            <w:noWrap/>
            <w:vAlign w:val="center"/>
            <w:hideMark/>
          </w:tcPr>
          <w:p w14:paraId="4480BA25"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vAlign w:val="center"/>
          </w:tcPr>
          <w:p w14:paraId="1971E4A0"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.619</w:t>
            </w:r>
          </w:p>
        </w:tc>
        <w:tc>
          <w:tcPr>
            <w:tcW w:w="90" w:type="pct"/>
            <w:tcBorders>
              <w:top w:val="nil"/>
              <w:left w:val="nil"/>
              <w:bottom w:val="nil"/>
              <w:right w:val="nil"/>
            </w:tcBorders>
            <w:shd w:val="clear" w:color="auto" w:fill="auto"/>
            <w:noWrap/>
            <w:vAlign w:val="center"/>
          </w:tcPr>
          <w:p w14:paraId="415C9708"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vAlign w:val="center"/>
          </w:tcPr>
          <w:p w14:paraId="181ADDA2"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.159</w:t>
            </w:r>
          </w:p>
        </w:tc>
        <w:tc>
          <w:tcPr>
            <w:tcW w:w="91" w:type="pct"/>
            <w:tcBorders>
              <w:top w:val="nil"/>
              <w:left w:val="nil"/>
              <w:bottom w:val="nil"/>
              <w:right w:val="nil"/>
            </w:tcBorders>
            <w:shd w:val="clear" w:color="auto" w:fill="auto"/>
            <w:noWrap/>
            <w:vAlign w:val="center"/>
          </w:tcPr>
          <w:p w14:paraId="59B54D84"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4" w:type="pct"/>
            <w:tcBorders>
              <w:top w:val="nil"/>
              <w:left w:val="nil"/>
              <w:bottom w:val="nil"/>
              <w:right w:val="nil"/>
            </w:tcBorders>
            <w:shd w:val="clear" w:color="auto" w:fill="auto"/>
            <w:vAlign w:val="center"/>
          </w:tcPr>
          <w:p w14:paraId="1B6BAD9A"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.374</w:t>
            </w:r>
          </w:p>
        </w:tc>
        <w:tc>
          <w:tcPr>
            <w:tcW w:w="91" w:type="pct"/>
            <w:tcBorders>
              <w:top w:val="nil"/>
              <w:left w:val="nil"/>
              <w:bottom w:val="nil"/>
              <w:right w:val="nil"/>
            </w:tcBorders>
            <w:shd w:val="clear" w:color="auto" w:fill="auto"/>
            <w:noWrap/>
            <w:vAlign w:val="center"/>
          </w:tcPr>
          <w:p w14:paraId="0CEFAEF6"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vAlign w:val="center"/>
          </w:tcPr>
          <w:p w14:paraId="6217C7D1"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.215</w:t>
            </w:r>
          </w:p>
        </w:tc>
        <w:tc>
          <w:tcPr>
            <w:tcW w:w="91" w:type="pct"/>
            <w:tcBorders>
              <w:top w:val="nil"/>
              <w:left w:val="nil"/>
              <w:bottom w:val="nil"/>
              <w:right w:val="nil"/>
            </w:tcBorders>
            <w:shd w:val="clear" w:color="auto" w:fill="auto"/>
            <w:noWrap/>
            <w:vAlign w:val="center"/>
          </w:tcPr>
          <w:p w14:paraId="45597C76"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vAlign w:val="center"/>
          </w:tcPr>
          <w:p w14:paraId="1508850D"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.030</w:t>
            </w:r>
          </w:p>
        </w:tc>
        <w:tc>
          <w:tcPr>
            <w:tcW w:w="91" w:type="pct"/>
            <w:tcBorders>
              <w:top w:val="nil"/>
              <w:left w:val="nil"/>
              <w:bottom w:val="nil"/>
              <w:right w:val="nil"/>
            </w:tcBorders>
            <w:shd w:val="clear" w:color="auto" w:fill="auto"/>
            <w:noWrap/>
            <w:vAlign w:val="center"/>
          </w:tcPr>
          <w:p w14:paraId="02E4F075"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5" w:type="pct"/>
            <w:tcBorders>
              <w:top w:val="nil"/>
              <w:left w:val="nil"/>
              <w:bottom w:val="nil"/>
              <w:right w:val="nil"/>
            </w:tcBorders>
            <w:shd w:val="clear" w:color="auto" w:fill="auto"/>
            <w:vAlign w:val="center"/>
          </w:tcPr>
          <w:p w14:paraId="23E97CD7"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.347</w:t>
            </w:r>
          </w:p>
        </w:tc>
      </w:tr>
      <w:tr w:rsidR="009A0F85" w:rsidRPr="00ED368A" w14:paraId="23566A85" w14:textId="77777777" w:rsidTr="009A32FA">
        <w:trPr>
          <w:trHeight w:val="167"/>
        </w:trPr>
        <w:tc>
          <w:tcPr>
            <w:tcW w:w="538" w:type="pct"/>
            <w:tcBorders>
              <w:top w:val="nil"/>
              <w:left w:val="nil"/>
              <w:bottom w:val="nil"/>
              <w:right w:val="nil"/>
            </w:tcBorders>
            <w:shd w:val="clear" w:color="auto" w:fill="auto"/>
            <w:noWrap/>
            <w:vAlign w:val="bottom"/>
            <w:hideMark/>
          </w:tcPr>
          <w:p w14:paraId="3FFACC5A"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p>
        </w:tc>
        <w:tc>
          <w:tcPr>
            <w:tcW w:w="189" w:type="pct"/>
            <w:tcBorders>
              <w:top w:val="nil"/>
              <w:left w:val="nil"/>
              <w:bottom w:val="nil"/>
              <w:right w:val="nil"/>
            </w:tcBorders>
            <w:shd w:val="clear" w:color="auto" w:fill="auto"/>
            <w:noWrap/>
            <w:vAlign w:val="bottom"/>
            <w:hideMark/>
          </w:tcPr>
          <w:p w14:paraId="137E656D" w14:textId="77777777" w:rsidR="009A32FA" w:rsidRPr="00ED368A" w:rsidRDefault="009A32FA" w:rsidP="009A32FA">
            <w:pPr>
              <w:spacing w:after="0" w:line="240" w:lineRule="auto"/>
              <w:rPr>
                <w:rFonts w:ascii="Times New Roman" w:eastAsia="Times New Roman" w:hAnsi="Times New Roman" w:cs="Times New Roman"/>
                <w:sz w:val="20"/>
                <w:szCs w:val="20"/>
                <w:lang w:eastAsia="de-DE"/>
              </w:rPr>
            </w:pPr>
          </w:p>
        </w:tc>
        <w:tc>
          <w:tcPr>
            <w:tcW w:w="125" w:type="pct"/>
            <w:tcBorders>
              <w:top w:val="nil"/>
              <w:left w:val="nil"/>
              <w:bottom w:val="nil"/>
              <w:right w:val="nil"/>
            </w:tcBorders>
            <w:shd w:val="clear" w:color="auto" w:fill="auto"/>
            <w:noWrap/>
            <w:vAlign w:val="bottom"/>
            <w:hideMark/>
          </w:tcPr>
          <w:p w14:paraId="7305BA12" w14:textId="77777777" w:rsidR="009A32FA" w:rsidRPr="00ED368A" w:rsidRDefault="009A32FA" w:rsidP="009A32FA">
            <w:pPr>
              <w:spacing w:after="0" w:line="240" w:lineRule="auto"/>
              <w:rPr>
                <w:rFonts w:ascii="Times New Roman" w:eastAsia="Times New Roman" w:hAnsi="Times New Roman" w:cs="Times New Roman"/>
                <w:sz w:val="20"/>
                <w:szCs w:val="20"/>
                <w:lang w:eastAsia="de-DE"/>
              </w:rPr>
            </w:pPr>
          </w:p>
        </w:tc>
        <w:tc>
          <w:tcPr>
            <w:tcW w:w="290" w:type="pct"/>
            <w:tcBorders>
              <w:top w:val="nil"/>
              <w:left w:val="nil"/>
              <w:bottom w:val="nil"/>
              <w:right w:val="nil"/>
            </w:tcBorders>
            <w:shd w:val="clear" w:color="auto" w:fill="auto"/>
            <w:vAlign w:val="center"/>
            <w:hideMark/>
          </w:tcPr>
          <w:p w14:paraId="3DC03C93"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89" w:type="pct"/>
            <w:tcBorders>
              <w:top w:val="nil"/>
              <w:left w:val="nil"/>
              <w:bottom w:val="nil"/>
              <w:right w:val="nil"/>
            </w:tcBorders>
            <w:shd w:val="clear" w:color="auto" w:fill="auto"/>
            <w:noWrap/>
            <w:vAlign w:val="center"/>
            <w:hideMark/>
          </w:tcPr>
          <w:p w14:paraId="12E0ACF2"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shd w:val="clear" w:color="auto" w:fill="auto"/>
            <w:vAlign w:val="center"/>
          </w:tcPr>
          <w:p w14:paraId="505775B6"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91" w:type="pct"/>
            <w:tcBorders>
              <w:top w:val="nil"/>
              <w:left w:val="nil"/>
              <w:bottom w:val="nil"/>
              <w:right w:val="nil"/>
            </w:tcBorders>
            <w:vAlign w:val="center"/>
          </w:tcPr>
          <w:p w14:paraId="464BB0FE"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vAlign w:val="center"/>
          </w:tcPr>
          <w:p w14:paraId="60D1CD00"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91" w:type="pct"/>
            <w:tcBorders>
              <w:top w:val="nil"/>
              <w:left w:val="nil"/>
              <w:bottom w:val="nil"/>
              <w:right w:val="nil"/>
            </w:tcBorders>
            <w:shd w:val="clear" w:color="auto" w:fill="auto"/>
            <w:noWrap/>
            <w:vAlign w:val="center"/>
          </w:tcPr>
          <w:p w14:paraId="6BB252D6"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325" w:type="pct"/>
            <w:tcBorders>
              <w:top w:val="nil"/>
              <w:left w:val="nil"/>
              <w:bottom w:val="nil"/>
              <w:right w:val="nil"/>
            </w:tcBorders>
            <w:shd w:val="clear" w:color="auto" w:fill="auto"/>
            <w:vAlign w:val="center"/>
          </w:tcPr>
          <w:p w14:paraId="3320D3C7"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83" w:type="pct"/>
            <w:tcBorders>
              <w:top w:val="nil"/>
              <w:left w:val="nil"/>
              <w:bottom w:val="nil"/>
              <w:right w:val="nil"/>
            </w:tcBorders>
            <w:vAlign w:val="center"/>
          </w:tcPr>
          <w:p w14:paraId="0D6952D6"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7" w:type="pct"/>
            <w:tcBorders>
              <w:top w:val="nil"/>
              <w:left w:val="nil"/>
              <w:bottom w:val="nil"/>
              <w:right w:val="nil"/>
            </w:tcBorders>
            <w:vAlign w:val="center"/>
          </w:tcPr>
          <w:p w14:paraId="1C9B918B"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84" w:type="pct"/>
            <w:tcBorders>
              <w:top w:val="nil"/>
              <w:left w:val="nil"/>
              <w:bottom w:val="nil"/>
              <w:right w:val="nil"/>
            </w:tcBorders>
            <w:shd w:val="clear" w:color="auto" w:fill="auto"/>
            <w:noWrap/>
            <w:vAlign w:val="center"/>
            <w:hideMark/>
          </w:tcPr>
          <w:p w14:paraId="172B4502"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3" w:type="pct"/>
            <w:tcBorders>
              <w:top w:val="nil"/>
              <w:left w:val="nil"/>
              <w:bottom w:val="nil"/>
              <w:right w:val="nil"/>
            </w:tcBorders>
            <w:shd w:val="clear" w:color="auto" w:fill="auto"/>
            <w:vAlign w:val="center"/>
          </w:tcPr>
          <w:p w14:paraId="72032A73"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90" w:type="pct"/>
            <w:tcBorders>
              <w:top w:val="nil"/>
              <w:left w:val="nil"/>
              <w:bottom w:val="nil"/>
              <w:right w:val="nil"/>
            </w:tcBorders>
            <w:shd w:val="clear" w:color="auto" w:fill="auto"/>
            <w:noWrap/>
            <w:vAlign w:val="center"/>
          </w:tcPr>
          <w:p w14:paraId="7E807DFA"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3" w:type="pct"/>
            <w:tcBorders>
              <w:top w:val="nil"/>
              <w:left w:val="nil"/>
              <w:bottom w:val="nil"/>
              <w:right w:val="nil"/>
            </w:tcBorders>
            <w:shd w:val="clear" w:color="auto" w:fill="auto"/>
            <w:vAlign w:val="center"/>
          </w:tcPr>
          <w:p w14:paraId="226DD7EF"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91" w:type="pct"/>
            <w:tcBorders>
              <w:top w:val="nil"/>
              <w:left w:val="nil"/>
              <w:bottom w:val="nil"/>
              <w:right w:val="nil"/>
            </w:tcBorders>
            <w:shd w:val="clear" w:color="auto" w:fill="auto"/>
            <w:noWrap/>
            <w:vAlign w:val="center"/>
          </w:tcPr>
          <w:p w14:paraId="6B01A5E4"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4" w:type="pct"/>
            <w:tcBorders>
              <w:top w:val="nil"/>
              <w:left w:val="nil"/>
              <w:bottom w:val="nil"/>
              <w:right w:val="nil"/>
            </w:tcBorders>
            <w:shd w:val="clear" w:color="auto" w:fill="auto"/>
            <w:vAlign w:val="center"/>
          </w:tcPr>
          <w:p w14:paraId="39461344"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91" w:type="pct"/>
            <w:tcBorders>
              <w:top w:val="nil"/>
              <w:left w:val="nil"/>
              <w:bottom w:val="nil"/>
              <w:right w:val="nil"/>
            </w:tcBorders>
            <w:shd w:val="clear" w:color="auto" w:fill="auto"/>
            <w:noWrap/>
            <w:vAlign w:val="center"/>
          </w:tcPr>
          <w:p w14:paraId="505DDFDC"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2" w:type="pct"/>
            <w:tcBorders>
              <w:top w:val="nil"/>
              <w:left w:val="nil"/>
              <w:bottom w:val="nil"/>
              <w:right w:val="nil"/>
            </w:tcBorders>
            <w:shd w:val="clear" w:color="auto" w:fill="auto"/>
            <w:vAlign w:val="center"/>
          </w:tcPr>
          <w:p w14:paraId="3C61D1B0"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91" w:type="pct"/>
            <w:tcBorders>
              <w:top w:val="nil"/>
              <w:left w:val="nil"/>
              <w:bottom w:val="nil"/>
              <w:right w:val="nil"/>
            </w:tcBorders>
            <w:shd w:val="clear" w:color="auto" w:fill="auto"/>
            <w:noWrap/>
            <w:vAlign w:val="center"/>
          </w:tcPr>
          <w:p w14:paraId="0FB633D1"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2" w:type="pct"/>
            <w:tcBorders>
              <w:top w:val="nil"/>
              <w:left w:val="nil"/>
              <w:bottom w:val="nil"/>
              <w:right w:val="nil"/>
            </w:tcBorders>
            <w:shd w:val="clear" w:color="auto" w:fill="auto"/>
            <w:vAlign w:val="center"/>
          </w:tcPr>
          <w:p w14:paraId="5BEE9B76"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91" w:type="pct"/>
            <w:tcBorders>
              <w:top w:val="nil"/>
              <w:left w:val="nil"/>
              <w:bottom w:val="nil"/>
              <w:right w:val="nil"/>
            </w:tcBorders>
            <w:shd w:val="clear" w:color="auto" w:fill="auto"/>
            <w:noWrap/>
            <w:vAlign w:val="center"/>
          </w:tcPr>
          <w:p w14:paraId="6BCEE318"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5" w:type="pct"/>
            <w:tcBorders>
              <w:top w:val="nil"/>
              <w:left w:val="nil"/>
              <w:bottom w:val="nil"/>
              <w:right w:val="nil"/>
            </w:tcBorders>
            <w:shd w:val="clear" w:color="auto" w:fill="auto"/>
            <w:vAlign w:val="center"/>
          </w:tcPr>
          <w:p w14:paraId="7AEAF8C4"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r>
      <w:tr w:rsidR="009A0F85" w:rsidRPr="00ED368A" w14:paraId="52A98777" w14:textId="77777777" w:rsidTr="009A32FA">
        <w:trPr>
          <w:trHeight w:val="283"/>
        </w:trPr>
        <w:tc>
          <w:tcPr>
            <w:tcW w:w="538" w:type="pct"/>
            <w:vMerge w:val="restart"/>
            <w:tcBorders>
              <w:top w:val="nil"/>
              <w:left w:val="nil"/>
              <w:bottom w:val="nil"/>
              <w:right w:val="nil"/>
            </w:tcBorders>
            <w:shd w:val="clear" w:color="auto" w:fill="auto"/>
            <w:vAlign w:val="center"/>
            <w:hideMark/>
          </w:tcPr>
          <w:p w14:paraId="454138C6"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r w:rsidRPr="00ED368A">
              <w:rPr>
                <w:rFonts w:ascii="Times New Roman" w:eastAsia="Times New Roman" w:hAnsi="Times New Roman" w:cs="Times New Roman"/>
                <w:color w:val="000000"/>
                <w:sz w:val="18"/>
                <w:szCs w:val="18"/>
                <w:lang w:eastAsia="de-DE"/>
              </w:rPr>
              <w:t xml:space="preserve">Perspective </w:t>
            </w:r>
          </w:p>
        </w:tc>
        <w:tc>
          <w:tcPr>
            <w:tcW w:w="189" w:type="pct"/>
            <w:tcBorders>
              <w:top w:val="nil"/>
              <w:left w:val="nil"/>
              <w:bottom w:val="nil"/>
              <w:right w:val="nil"/>
            </w:tcBorders>
            <w:shd w:val="clear" w:color="auto" w:fill="auto"/>
            <w:vAlign w:val="center"/>
            <w:hideMark/>
          </w:tcPr>
          <w:p w14:paraId="722BD034"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r w:rsidRPr="00ED368A">
              <w:rPr>
                <w:rFonts w:ascii="Times New Roman" w:eastAsia="Times New Roman" w:hAnsi="Times New Roman" w:cs="Times New Roman"/>
                <w:i/>
                <w:iCs/>
                <w:color w:val="000000"/>
                <w:sz w:val="18"/>
                <w:szCs w:val="18"/>
                <w:lang w:eastAsia="de-DE"/>
              </w:rPr>
              <w:t>β</w:t>
            </w:r>
            <w:r w:rsidRPr="00ED368A">
              <w:rPr>
                <w:rFonts w:ascii="Times New Roman" w:eastAsia="Times New Roman" w:hAnsi="Times New Roman" w:cs="Times New Roman"/>
                <w:color w:val="000000"/>
                <w:sz w:val="18"/>
                <w:szCs w:val="18"/>
                <w:lang w:eastAsia="de-DE"/>
              </w:rPr>
              <w:t xml:space="preserve"> </w:t>
            </w:r>
          </w:p>
        </w:tc>
        <w:tc>
          <w:tcPr>
            <w:tcW w:w="125" w:type="pct"/>
            <w:tcBorders>
              <w:top w:val="nil"/>
              <w:left w:val="nil"/>
              <w:bottom w:val="nil"/>
              <w:right w:val="nil"/>
            </w:tcBorders>
            <w:shd w:val="clear" w:color="auto" w:fill="auto"/>
            <w:noWrap/>
            <w:vAlign w:val="bottom"/>
            <w:hideMark/>
          </w:tcPr>
          <w:p w14:paraId="15DF57A6"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p>
        </w:tc>
        <w:tc>
          <w:tcPr>
            <w:tcW w:w="290" w:type="pct"/>
            <w:tcBorders>
              <w:top w:val="nil"/>
              <w:left w:val="nil"/>
              <w:bottom w:val="nil"/>
              <w:right w:val="nil"/>
            </w:tcBorders>
            <w:shd w:val="clear" w:color="auto" w:fill="auto"/>
            <w:vAlign w:val="center"/>
            <w:hideMark/>
          </w:tcPr>
          <w:p w14:paraId="34323F6A"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sz w:val="18"/>
                <w:szCs w:val="20"/>
                <w:lang w:eastAsia="de-DE"/>
              </w:rPr>
              <w:t>0.07</w:t>
            </w:r>
          </w:p>
        </w:tc>
        <w:tc>
          <w:tcPr>
            <w:tcW w:w="89" w:type="pct"/>
            <w:tcBorders>
              <w:top w:val="nil"/>
              <w:left w:val="nil"/>
              <w:bottom w:val="nil"/>
              <w:right w:val="nil"/>
            </w:tcBorders>
            <w:shd w:val="clear" w:color="auto" w:fill="auto"/>
            <w:noWrap/>
            <w:vAlign w:val="center"/>
            <w:hideMark/>
          </w:tcPr>
          <w:p w14:paraId="06B7A39F"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shd w:val="clear" w:color="auto" w:fill="auto"/>
            <w:vAlign w:val="center"/>
          </w:tcPr>
          <w:p w14:paraId="4E0CC3A2"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0.06</w:t>
            </w:r>
          </w:p>
        </w:tc>
        <w:tc>
          <w:tcPr>
            <w:tcW w:w="91" w:type="pct"/>
            <w:tcBorders>
              <w:top w:val="nil"/>
              <w:left w:val="nil"/>
              <w:bottom w:val="nil"/>
              <w:right w:val="nil"/>
            </w:tcBorders>
            <w:vAlign w:val="center"/>
          </w:tcPr>
          <w:p w14:paraId="5AB9F285"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vAlign w:val="center"/>
          </w:tcPr>
          <w:p w14:paraId="2A99BBE6"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r w:rsidRPr="00ED368A">
              <w:rPr>
                <w:rFonts w:ascii="Times New Roman" w:eastAsia="Times New Roman" w:hAnsi="Times New Roman" w:cs="Times New Roman"/>
                <w:sz w:val="18"/>
                <w:szCs w:val="20"/>
                <w:lang w:eastAsia="de-DE"/>
              </w:rPr>
              <w:t>0.00</w:t>
            </w:r>
          </w:p>
        </w:tc>
        <w:tc>
          <w:tcPr>
            <w:tcW w:w="91" w:type="pct"/>
            <w:tcBorders>
              <w:top w:val="nil"/>
              <w:left w:val="nil"/>
              <w:bottom w:val="nil"/>
              <w:right w:val="nil"/>
            </w:tcBorders>
            <w:shd w:val="clear" w:color="auto" w:fill="auto"/>
            <w:noWrap/>
            <w:vAlign w:val="center"/>
          </w:tcPr>
          <w:p w14:paraId="66CA2964"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325" w:type="pct"/>
            <w:tcBorders>
              <w:top w:val="nil"/>
              <w:left w:val="nil"/>
              <w:bottom w:val="nil"/>
              <w:right w:val="nil"/>
            </w:tcBorders>
            <w:shd w:val="clear" w:color="auto" w:fill="auto"/>
            <w:vAlign w:val="center"/>
          </w:tcPr>
          <w:p w14:paraId="74A2BC10"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-0.01</w:t>
            </w:r>
          </w:p>
        </w:tc>
        <w:tc>
          <w:tcPr>
            <w:tcW w:w="83" w:type="pct"/>
            <w:tcBorders>
              <w:top w:val="nil"/>
              <w:left w:val="nil"/>
              <w:bottom w:val="nil"/>
              <w:right w:val="nil"/>
            </w:tcBorders>
            <w:vAlign w:val="center"/>
          </w:tcPr>
          <w:p w14:paraId="2215B0BE"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7" w:type="pct"/>
            <w:tcBorders>
              <w:top w:val="nil"/>
              <w:left w:val="nil"/>
              <w:bottom w:val="nil"/>
              <w:right w:val="nil"/>
            </w:tcBorders>
            <w:vAlign w:val="center"/>
          </w:tcPr>
          <w:p w14:paraId="352A3779"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eastAsia="Times New Roman" w:hAnsi="Times New Roman" w:cs="Times New Roman"/>
                <w:color w:val="000000"/>
                <w:sz w:val="18"/>
                <w:szCs w:val="18"/>
                <w:lang w:eastAsia="de-DE"/>
              </w:rPr>
              <w:t>-0.07</w:t>
            </w:r>
          </w:p>
        </w:tc>
        <w:tc>
          <w:tcPr>
            <w:tcW w:w="84" w:type="pct"/>
            <w:tcBorders>
              <w:top w:val="nil"/>
              <w:left w:val="nil"/>
              <w:bottom w:val="nil"/>
              <w:right w:val="nil"/>
            </w:tcBorders>
            <w:shd w:val="clear" w:color="auto" w:fill="auto"/>
            <w:noWrap/>
            <w:vAlign w:val="center"/>
            <w:hideMark/>
          </w:tcPr>
          <w:p w14:paraId="2F9EFD9E"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vAlign w:val="center"/>
          </w:tcPr>
          <w:p w14:paraId="01745604"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0.07</w:t>
            </w:r>
          </w:p>
        </w:tc>
        <w:tc>
          <w:tcPr>
            <w:tcW w:w="90" w:type="pct"/>
            <w:tcBorders>
              <w:top w:val="nil"/>
              <w:left w:val="nil"/>
              <w:bottom w:val="nil"/>
              <w:right w:val="nil"/>
            </w:tcBorders>
            <w:shd w:val="clear" w:color="auto" w:fill="auto"/>
            <w:noWrap/>
            <w:vAlign w:val="center"/>
          </w:tcPr>
          <w:p w14:paraId="67149318"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vAlign w:val="center"/>
          </w:tcPr>
          <w:p w14:paraId="1B5BF00A"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0.26</w:t>
            </w:r>
          </w:p>
        </w:tc>
        <w:tc>
          <w:tcPr>
            <w:tcW w:w="91" w:type="pct"/>
            <w:tcBorders>
              <w:top w:val="nil"/>
              <w:left w:val="nil"/>
              <w:bottom w:val="nil"/>
              <w:right w:val="nil"/>
            </w:tcBorders>
            <w:shd w:val="clear" w:color="auto" w:fill="auto"/>
            <w:noWrap/>
            <w:vAlign w:val="center"/>
          </w:tcPr>
          <w:p w14:paraId="3114794A"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4" w:type="pct"/>
            <w:tcBorders>
              <w:top w:val="nil"/>
              <w:left w:val="nil"/>
              <w:bottom w:val="nil"/>
              <w:right w:val="nil"/>
            </w:tcBorders>
            <w:shd w:val="clear" w:color="auto" w:fill="auto"/>
            <w:vAlign w:val="center"/>
          </w:tcPr>
          <w:p w14:paraId="797DD48F"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0.19</w:t>
            </w:r>
          </w:p>
        </w:tc>
        <w:tc>
          <w:tcPr>
            <w:tcW w:w="91" w:type="pct"/>
            <w:tcBorders>
              <w:top w:val="nil"/>
              <w:left w:val="nil"/>
              <w:bottom w:val="nil"/>
              <w:right w:val="nil"/>
            </w:tcBorders>
            <w:shd w:val="clear" w:color="auto" w:fill="auto"/>
            <w:noWrap/>
            <w:vAlign w:val="center"/>
          </w:tcPr>
          <w:p w14:paraId="6B50797E"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vAlign w:val="center"/>
          </w:tcPr>
          <w:p w14:paraId="0951C73F"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0.14</w:t>
            </w:r>
          </w:p>
        </w:tc>
        <w:tc>
          <w:tcPr>
            <w:tcW w:w="91" w:type="pct"/>
            <w:tcBorders>
              <w:top w:val="nil"/>
              <w:left w:val="nil"/>
              <w:bottom w:val="nil"/>
              <w:right w:val="nil"/>
            </w:tcBorders>
            <w:shd w:val="clear" w:color="auto" w:fill="auto"/>
            <w:noWrap/>
            <w:vAlign w:val="center"/>
          </w:tcPr>
          <w:p w14:paraId="215561BA"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vAlign w:val="center"/>
          </w:tcPr>
          <w:p w14:paraId="6392EBFE" w14:textId="49629D48" w:rsidR="009A32FA" w:rsidRPr="00ED368A" w:rsidRDefault="009A32FA" w:rsidP="00D417B2">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w:t>
            </w:r>
            <w:r w:rsidR="00D417B2" w:rsidRPr="00ED368A">
              <w:rPr>
                <w:rFonts w:ascii="Times New Roman" w:hAnsi="Times New Roman" w:cs="Times New Roman"/>
                <w:sz w:val="18"/>
              </w:rPr>
              <w:t>2</w:t>
            </w:r>
            <w:r w:rsidR="00D417B2">
              <w:rPr>
                <w:rFonts w:ascii="Times New Roman" w:hAnsi="Times New Roman" w:cs="Times New Roman"/>
                <w:sz w:val="18"/>
              </w:rPr>
              <w:t>2</w:t>
            </w:r>
          </w:p>
        </w:tc>
        <w:tc>
          <w:tcPr>
            <w:tcW w:w="91" w:type="pct"/>
            <w:tcBorders>
              <w:top w:val="nil"/>
              <w:left w:val="nil"/>
              <w:bottom w:val="nil"/>
              <w:right w:val="nil"/>
            </w:tcBorders>
            <w:shd w:val="clear" w:color="auto" w:fill="auto"/>
            <w:noWrap/>
            <w:vAlign w:val="center"/>
          </w:tcPr>
          <w:p w14:paraId="16745DCC"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5" w:type="pct"/>
            <w:tcBorders>
              <w:top w:val="nil"/>
              <w:left w:val="nil"/>
              <w:bottom w:val="nil"/>
              <w:right w:val="nil"/>
            </w:tcBorders>
            <w:shd w:val="clear" w:color="auto" w:fill="auto"/>
            <w:vAlign w:val="center"/>
          </w:tcPr>
          <w:p w14:paraId="093F0B84"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0.09</w:t>
            </w:r>
          </w:p>
        </w:tc>
      </w:tr>
      <w:tr w:rsidR="009A0F85" w:rsidRPr="00ED368A" w14:paraId="6A0DDEC0" w14:textId="77777777" w:rsidTr="009A32FA">
        <w:trPr>
          <w:trHeight w:val="283"/>
        </w:trPr>
        <w:tc>
          <w:tcPr>
            <w:tcW w:w="538" w:type="pct"/>
            <w:vMerge/>
            <w:tcBorders>
              <w:top w:val="nil"/>
              <w:left w:val="nil"/>
              <w:bottom w:val="nil"/>
              <w:right w:val="nil"/>
            </w:tcBorders>
            <w:shd w:val="clear" w:color="auto" w:fill="auto"/>
            <w:vAlign w:val="center"/>
          </w:tcPr>
          <w:p w14:paraId="4CBEC921"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p>
        </w:tc>
        <w:tc>
          <w:tcPr>
            <w:tcW w:w="189" w:type="pct"/>
            <w:tcBorders>
              <w:top w:val="nil"/>
              <w:left w:val="nil"/>
              <w:bottom w:val="nil"/>
              <w:right w:val="nil"/>
            </w:tcBorders>
            <w:shd w:val="clear" w:color="auto" w:fill="auto"/>
            <w:vAlign w:val="center"/>
          </w:tcPr>
          <w:p w14:paraId="4E36DC37"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r w:rsidRPr="00ED368A">
              <w:rPr>
                <w:rFonts w:ascii="Times New Roman" w:eastAsia="Times New Roman" w:hAnsi="Times New Roman" w:cs="Times New Roman"/>
                <w:color w:val="000000"/>
                <w:sz w:val="18"/>
                <w:szCs w:val="18"/>
                <w:lang w:eastAsia="de-DE"/>
              </w:rPr>
              <w:t>SE</w:t>
            </w:r>
          </w:p>
        </w:tc>
        <w:tc>
          <w:tcPr>
            <w:tcW w:w="125" w:type="pct"/>
            <w:tcBorders>
              <w:top w:val="nil"/>
              <w:left w:val="nil"/>
              <w:bottom w:val="nil"/>
              <w:right w:val="nil"/>
            </w:tcBorders>
            <w:shd w:val="clear" w:color="auto" w:fill="auto"/>
            <w:noWrap/>
            <w:vAlign w:val="bottom"/>
          </w:tcPr>
          <w:p w14:paraId="29AB1308"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p>
        </w:tc>
        <w:tc>
          <w:tcPr>
            <w:tcW w:w="290" w:type="pct"/>
            <w:tcBorders>
              <w:top w:val="nil"/>
              <w:left w:val="nil"/>
              <w:bottom w:val="nil"/>
              <w:right w:val="nil"/>
            </w:tcBorders>
            <w:shd w:val="clear" w:color="auto" w:fill="auto"/>
            <w:vAlign w:val="center"/>
          </w:tcPr>
          <w:p w14:paraId="2305E6B6"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0.12</w:t>
            </w:r>
          </w:p>
        </w:tc>
        <w:tc>
          <w:tcPr>
            <w:tcW w:w="89" w:type="pct"/>
            <w:tcBorders>
              <w:top w:val="nil"/>
              <w:left w:val="nil"/>
              <w:bottom w:val="nil"/>
              <w:right w:val="nil"/>
            </w:tcBorders>
            <w:shd w:val="clear" w:color="auto" w:fill="auto"/>
            <w:noWrap/>
            <w:vAlign w:val="center"/>
          </w:tcPr>
          <w:p w14:paraId="34708E90"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shd w:val="clear" w:color="auto" w:fill="auto"/>
            <w:vAlign w:val="center"/>
          </w:tcPr>
          <w:p w14:paraId="5D19F7DD"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0.12</w:t>
            </w:r>
          </w:p>
        </w:tc>
        <w:tc>
          <w:tcPr>
            <w:tcW w:w="91" w:type="pct"/>
            <w:tcBorders>
              <w:top w:val="nil"/>
              <w:left w:val="nil"/>
              <w:bottom w:val="nil"/>
              <w:right w:val="nil"/>
            </w:tcBorders>
            <w:vAlign w:val="center"/>
          </w:tcPr>
          <w:p w14:paraId="4846B30D"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vAlign w:val="center"/>
          </w:tcPr>
          <w:p w14:paraId="5B4FC46D"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r w:rsidRPr="00ED368A">
              <w:rPr>
                <w:rFonts w:ascii="Times New Roman" w:eastAsia="Times New Roman" w:hAnsi="Times New Roman" w:cs="Times New Roman"/>
                <w:sz w:val="18"/>
                <w:szCs w:val="20"/>
                <w:lang w:eastAsia="de-DE"/>
              </w:rPr>
              <w:t>0.12</w:t>
            </w:r>
          </w:p>
        </w:tc>
        <w:tc>
          <w:tcPr>
            <w:tcW w:w="91" w:type="pct"/>
            <w:tcBorders>
              <w:top w:val="nil"/>
              <w:left w:val="nil"/>
              <w:bottom w:val="nil"/>
              <w:right w:val="nil"/>
            </w:tcBorders>
            <w:shd w:val="clear" w:color="auto" w:fill="auto"/>
            <w:noWrap/>
            <w:vAlign w:val="center"/>
          </w:tcPr>
          <w:p w14:paraId="1E2F671C"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325" w:type="pct"/>
            <w:tcBorders>
              <w:top w:val="nil"/>
              <w:left w:val="nil"/>
              <w:bottom w:val="nil"/>
              <w:right w:val="nil"/>
            </w:tcBorders>
            <w:shd w:val="clear" w:color="auto" w:fill="auto"/>
            <w:vAlign w:val="center"/>
          </w:tcPr>
          <w:p w14:paraId="1B936B06"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0.13</w:t>
            </w:r>
          </w:p>
        </w:tc>
        <w:tc>
          <w:tcPr>
            <w:tcW w:w="83" w:type="pct"/>
            <w:tcBorders>
              <w:top w:val="nil"/>
              <w:left w:val="nil"/>
              <w:bottom w:val="nil"/>
              <w:right w:val="nil"/>
            </w:tcBorders>
            <w:vAlign w:val="center"/>
          </w:tcPr>
          <w:p w14:paraId="017D9475"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7" w:type="pct"/>
            <w:tcBorders>
              <w:top w:val="nil"/>
              <w:left w:val="nil"/>
              <w:bottom w:val="nil"/>
              <w:right w:val="nil"/>
            </w:tcBorders>
            <w:vAlign w:val="center"/>
          </w:tcPr>
          <w:p w14:paraId="49B506B9"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eastAsia="Times New Roman" w:hAnsi="Times New Roman" w:cs="Times New Roman"/>
                <w:color w:val="000000"/>
                <w:sz w:val="18"/>
                <w:szCs w:val="18"/>
                <w:lang w:eastAsia="de-DE"/>
              </w:rPr>
              <w:t>0.12</w:t>
            </w:r>
          </w:p>
        </w:tc>
        <w:tc>
          <w:tcPr>
            <w:tcW w:w="84" w:type="pct"/>
            <w:tcBorders>
              <w:top w:val="nil"/>
              <w:left w:val="nil"/>
              <w:bottom w:val="nil"/>
              <w:right w:val="nil"/>
            </w:tcBorders>
            <w:shd w:val="clear" w:color="auto" w:fill="auto"/>
            <w:noWrap/>
            <w:vAlign w:val="center"/>
          </w:tcPr>
          <w:p w14:paraId="40CFC638"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vAlign w:val="center"/>
          </w:tcPr>
          <w:p w14:paraId="7DF41D91" w14:textId="67389DDC" w:rsidR="009A32FA" w:rsidRPr="00ED368A" w:rsidRDefault="009A32FA" w:rsidP="00497353">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w:t>
            </w:r>
            <w:r w:rsidR="00497353" w:rsidRPr="00ED368A">
              <w:rPr>
                <w:rFonts w:ascii="Times New Roman" w:hAnsi="Times New Roman" w:cs="Times New Roman"/>
                <w:sz w:val="18"/>
              </w:rPr>
              <w:t>1</w:t>
            </w:r>
            <w:r w:rsidR="00497353">
              <w:rPr>
                <w:rFonts w:ascii="Times New Roman" w:hAnsi="Times New Roman" w:cs="Times New Roman"/>
                <w:sz w:val="18"/>
              </w:rPr>
              <w:t>2</w:t>
            </w:r>
          </w:p>
        </w:tc>
        <w:tc>
          <w:tcPr>
            <w:tcW w:w="90" w:type="pct"/>
            <w:tcBorders>
              <w:top w:val="nil"/>
              <w:left w:val="nil"/>
              <w:bottom w:val="nil"/>
              <w:right w:val="nil"/>
            </w:tcBorders>
            <w:shd w:val="clear" w:color="auto" w:fill="auto"/>
            <w:noWrap/>
            <w:vAlign w:val="center"/>
          </w:tcPr>
          <w:p w14:paraId="191F51F8"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vAlign w:val="center"/>
          </w:tcPr>
          <w:p w14:paraId="6198482C"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0.12</w:t>
            </w:r>
          </w:p>
        </w:tc>
        <w:tc>
          <w:tcPr>
            <w:tcW w:w="91" w:type="pct"/>
            <w:tcBorders>
              <w:top w:val="nil"/>
              <w:left w:val="nil"/>
              <w:bottom w:val="nil"/>
              <w:right w:val="nil"/>
            </w:tcBorders>
            <w:shd w:val="clear" w:color="auto" w:fill="auto"/>
            <w:noWrap/>
            <w:vAlign w:val="center"/>
          </w:tcPr>
          <w:p w14:paraId="2A1598DA"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4" w:type="pct"/>
            <w:tcBorders>
              <w:top w:val="nil"/>
              <w:left w:val="nil"/>
              <w:bottom w:val="nil"/>
              <w:right w:val="nil"/>
            </w:tcBorders>
            <w:shd w:val="clear" w:color="auto" w:fill="auto"/>
            <w:vAlign w:val="center"/>
          </w:tcPr>
          <w:p w14:paraId="1995A702"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0.13</w:t>
            </w:r>
          </w:p>
        </w:tc>
        <w:tc>
          <w:tcPr>
            <w:tcW w:w="91" w:type="pct"/>
            <w:tcBorders>
              <w:top w:val="nil"/>
              <w:left w:val="nil"/>
              <w:bottom w:val="nil"/>
              <w:right w:val="nil"/>
            </w:tcBorders>
            <w:shd w:val="clear" w:color="auto" w:fill="auto"/>
            <w:noWrap/>
            <w:vAlign w:val="center"/>
          </w:tcPr>
          <w:p w14:paraId="1D34B9F7"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vAlign w:val="center"/>
          </w:tcPr>
          <w:p w14:paraId="0ACF0217" w14:textId="020CDE70" w:rsidR="009A32FA" w:rsidRPr="00ED368A" w:rsidRDefault="009A32FA" w:rsidP="00791D59">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w:t>
            </w:r>
            <w:r w:rsidR="00791D59" w:rsidRPr="00ED368A">
              <w:rPr>
                <w:rFonts w:ascii="Times New Roman" w:hAnsi="Times New Roman" w:cs="Times New Roman"/>
                <w:sz w:val="18"/>
              </w:rPr>
              <w:t>1</w:t>
            </w:r>
            <w:r w:rsidR="00791D59">
              <w:rPr>
                <w:rFonts w:ascii="Times New Roman" w:hAnsi="Times New Roman" w:cs="Times New Roman"/>
                <w:sz w:val="18"/>
              </w:rPr>
              <w:t>2</w:t>
            </w:r>
          </w:p>
        </w:tc>
        <w:tc>
          <w:tcPr>
            <w:tcW w:w="91" w:type="pct"/>
            <w:tcBorders>
              <w:top w:val="nil"/>
              <w:left w:val="nil"/>
              <w:bottom w:val="nil"/>
              <w:right w:val="nil"/>
            </w:tcBorders>
            <w:shd w:val="clear" w:color="auto" w:fill="auto"/>
            <w:noWrap/>
            <w:vAlign w:val="center"/>
          </w:tcPr>
          <w:p w14:paraId="428FD92A"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vAlign w:val="center"/>
          </w:tcPr>
          <w:p w14:paraId="238AEB90"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0.13</w:t>
            </w:r>
          </w:p>
        </w:tc>
        <w:tc>
          <w:tcPr>
            <w:tcW w:w="91" w:type="pct"/>
            <w:tcBorders>
              <w:top w:val="nil"/>
              <w:left w:val="nil"/>
              <w:bottom w:val="nil"/>
              <w:right w:val="nil"/>
            </w:tcBorders>
            <w:shd w:val="clear" w:color="auto" w:fill="auto"/>
            <w:noWrap/>
            <w:vAlign w:val="center"/>
          </w:tcPr>
          <w:p w14:paraId="237BBBD8"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5" w:type="pct"/>
            <w:tcBorders>
              <w:top w:val="nil"/>
              <w:left w:val="nil"/>
              <w:bottom w:val="nil"/>
              <w:right w:val="nil"/>
            </w:tcBorders>
            <w:shd w:val="clear" w:color="auto" w:fill="auto"/>
            <w:vAlign w:val="center"/>
          </w:tcPr>
          <w:p w14:paraId="5CE220B6"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0.13</w:t>
            </w:r>
          </w:p>
        </w:tc>
      </w:tr>
      <w:tr w:rsidR="009A0F85" w:rsidRPr="00ED368A" w14:paraId="3505B0D7" w14:textId="77777777" w:rsidTr="009A32FA">
        <w:trPr>
          <w:trHeight w:val="283"/>
        </w:trPr>
        <w:tc>
          <w:tcPr>
            <w:tcW w:w="538" w:type="pct"/>
            <w:vMerge/>
            <w:tcBorders>
              <w:top w:val="nil"/>
              <w:left w:val="nil"/>
              <w:bottom w:val="nil"/>
              <w:right w:val="nil"/>
            </w:tcBorders>
            <w:vAlign w:val="center"/>
            <w:hideMark/>
          </w:tcPr>
          <w:p w14:paraId="31275686"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p>
        </w:tc>
        <w:tc>
          <w:tcPr>
            <w:tcW w:w="189" w:type="pct"/>
            <w:tcBorders>
              <w:top w:val="nil"/>
              <w:left w:val="nil"/>
              <w:bottom w:val="nil"/>
              <w:right w:val="nil"/>
            </w:tcBorders>
            <w:shd w:val="clear" w:color="auto" w:fill="auto"/>
            <w:vAlign w:val="center"/>
            <w:hideMark/>
          </w:tcPr>
          <w:p w14:paraId="4D2F264D"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r w:rsidRPr="00ED368A">
              <w:rPr>
                <w:rFonts w:ascii="Times New Roman" w:eastAsia="Times New Roman" w:hAnsi="Times New Roman" w:cs="Times New Roman"/>
                <w:i/>
                <w:iCs/>
                <w:color w:val="000000"/>
                <w:sz w:val="18"/>
                <w:szCs w:val="18"/>
                <w:lang w:eastAsia="de-DE"/>
              </w:rPr>
              <w:t>Z</w:t>
            </w:r>
          </w:p>
        </w:tc>
        <w:tc>
          <w:tcPr>
            <w:tcW w:w="125" w:type="pct"/>
            <w:tcBorders>
              <w:top w:val="nil"/>
              <w:left w:val="nil"/>
              <w:bottom w:val="nil"/>
              <w:right w:val="nil"/>
            </w:tcBorders>
            <w:shd w:val="clear" w:color="auto" w:fill="auto"/>
            <w:noWrap/>
            <w:vAlign w:val="bottom"/>
            <w:hideMark/>
          </w:tcPr>
          <w:p w14:paraId="24DD26B9"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p>
        </w:tc>
        <w:tc>
          <w:tcPr>
            <w:tcW w:w="290" w:type="pct"/>
            <w:tcBorders>
              <w:top w:val="nil"/>
              <w:left w:val="nil"/>
              <w:bottom w:val="nil"/>
              <w:right w:val="nil"/>
            </w:tcBorders>
            <w:shd w:val="clear" w:color="auto" w:fill="auto"/>
            <w:vAlign w:val="center"/>
            <w:hideMark/>
          </w:tcPr>
          <w:p w14:paraId="53235D60"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sz w:val="18"/>
                <w:szCs w:val="20"/>
                <w:lang w:eastAsia="de-DE"/>
              </w:rPr>
              <w:t>0.59</w:t>
            </w:r>
          </w:p>
        </w:tc>
        <w:tc>
          <w:tcPr>
            <w:tcW w:w="89" w:type="pct"/>
            <w:tcBorders>
              <w:top w:val="nil"/>
              <w:left w:val="nil"/>
              <w:bottom w:val="nil"/>
              <w:right w:val="nil"/>
            </w:tcBorders>
            <w:shd w:val="clear" w:color="auto" w:fill="auto"/>
            <w:noWrap/>
            <w:vAlign w:val="center"/>
            <w:hideMark/>
          </w:tcPr>
          <w:p w14:paraId="0EC2015F"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shd w:val="clear" w:color="auto" w:fill="auto"/>
            <w:vAlign w:val="center"/>
          </w:tcPr>
          <w:p w14:paraId="43BB56A7"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0.50</w:t>
            </w:r>
          </w:p>
        </w:tc>
        <w:tc>
          <w:tcPr>
            <w:tcW w:w="91" w:type="pct"/>
            <w:tcBorders>
              <w:top w:val="nil"/>
              <w:left w:val="nil"/>
              <w:bottom w:val="nil"/>
              <w:right w:val="nil"/>
            </w:tcBorders>
            <w:vAlign w:val="center"/>
          </w:tcPr>
          <w:p w14:paraId="04F826E7"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vAlign w:val="center"/>
          </w:tcPr>
          <w:p w14:paraId="3EF9246A"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r w:rsidRPr="00ED368A">
              <w:rPr>
                <w:rFonts w:ascii="Times New Roman" w:eastAsia="Times New Roman" w:hAnsi="Times New Roman" w:cs="Times New Roman"/>
                <w:sz w:val="18"/>
                <w:szCs w:val="20"/>
                <w:lang w:eastAsia="de-DE"/>
              </w:rPr>
              <w:t>0.01</w:t>
            </w:r>
          </w:p>
        </w:tc>
        <w:tc>
          <w:tcPr>
            <w:tcW w:w="91" w:type="pct"/>
            <w:tcBorders>
              <w:top w:val="nil"/>
              <w:left w:val="nil"/>
              <w:bottom w:val="nil"/>
              <w:right w:val="nil"/>
            </w:tcBorders>
            <w:shd w:val="clear" w:color="auto" w:fill="auto"/>
            <w:noWrap/>
            <w:vAlign w:val="center"/>
          </w:tcPr>
          <w:p w14:paraId="76F6CEB2"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325" w:type="pct"/>
            <w:tcBorders>
              <w:top w:val="nil"/>
              <w:left w:val="nil"/>
              <w:bottom w:val="nil"/>
              <w:right w:val="nil"/>
            </w:tcBorders>
            <w:shd w:val="clear" w:color="auto" w:fill="auto"/>
            <w:vAlign w:val="center"/>
          </w:tcPr>
          <w:p w14:paraId="75647AD9"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-0.08</w:t>
            </w:r>
          </w:p>
        </w:tc>
        <w:tc>
          <w:tcPr>
            <w:tcW w:w="83" w:type="pct"/>
            <w:tcBorders>
              <w:top w:val="nil"/>
              <w:left w:val="nil"/>
              <w:bottom w:val="nil"/>
              <w:right w:val="nil"/>
            </w:tcBorders>
            <w:vAlign w:val="center"/>
          </w:tcPr>
          <w:p w14:paraId="2AC9BE29"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7" w:type="pct"/>
            <w:tcBorders>
              <w:top w:val="nil"/>
              <w:left w:val="nil"/>
              <w:bottom w:val="nil"/>
              <w:right w:val="nil"/>
            </w:tcBorders>
            <w:vAlign w:val="center"/>
          </w:tcPr>
          <w:p w14:paraId="1890F0F5"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eastAsia="Times New Roman" w:hAnsi="Times New Roman" w:cs="Times New Roman"/>
                <w:color w:val="000000"/>
                <w:sz w:val="18"/>
                <w:szCs w:val="18"/>
                <w:lang w:eastAsia="de-DE"/>
              </w:rPr>
              <w:t>-0.57</w:t>
            </w:r>
          </w:p>
        </w:tc>
        <w:tc>
          <w:tcPr>
            <w:tcW w:w="84" w:type="pct"/>
            <w:tcBorders>
              <w:top w:val="nil"/>
              <w:left w:val="nil"/>
              <w:bottom w:val="nil"/>
              <w:right w:val="nil"/>
            </w:tcBorders>
            <w:shd w:val="clear" w:color="auto" w:fill="auto"/>
            <w:noWrap/>
            <w:vAlign w:val="center"/>
            <w:hideMark/>
          </w:tcPr>
          <w:p w14:paraId="0B78941D"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vAlign w:val="center"/>
          </w:tcPr>
          <w:p w14:paraId="2BD6DD5A"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0.57</w:t>
            </w:r>
          </w:p>
        </w:tc>
        <w:tc>
          <w:tcPr>
            <w:tcW w:w="90" w:type="pct"/>
            <w:tcBorders>
              <w:top w:val="nil"/>
              <w:left w:val="nil"/>
              <w:bottom w:val="nil"/>
              <w:right w:val="nil"/>
            </w:tcBorders>
            <w:shd w:val="clear" w:color="auto" w:fill="auto"/>
            <w:noWrap/>
            <w:vAlign w:val="center"/>
          </w:tcPr>
          <w:p w14:paraId="6CF67DBD"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vAlign w:val="center"/>
          </w:tcPr>
          <w:p w14:paraId="4742B6C4"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2.09</w:t>
            </w:r>
          </w:p>
        </w:tc>
        <w:tc>
          <w:tcPr>
            <w:tcW w:w="91" w:type="pct"/>
            <w:tcBorders>
              <w:top w:val="nil"/>
              <w:left w:val="nil"/>
              <w:bottom w:val="nil"/>
              <w:right w:val="nil"/>
            </w:tcBorders>
            <w:shd w:val="clear" w:color="auto" w:fill="auto"/>
            <w:noWrap/>
            <w:vAlign w:val="center"/>
          </w:tcPr>
          <w:p w14:paraId="656A67D3"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4" w:type="pct"/>
            <w:tcBorders>
              <w:top w:val="nil"/>
              <w:left w:val="nil"/>
              <w:bottom w:val="nil"/>
              <w:right w:val="nil"/>
            </w:tcBorders>
            <w:shd w:val="clear" w:color="auto" w:fill="auto"/>
            <w:vAlign w:val="center"/>
          </w:tcPr>
          <w:p w14:paraId="3E1DF5B3"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1.49</w:t>
            </w:r>
          </w:p>
        </w:tc>
        <w:tc>
          <w:tcPr>
            <w:tcW w:w="91" w:type="pct"/>
            <w:tcBorders>
              <w:top w:val="nil"/>
              <w:left w:val="nil"/>
              <w:bottom w:val="nil"/>
              <w:right w:val="nil"/>
            </w:tcBorders>
            <w:shd w:val="clear" w:color="auto" w:fill="auto"/>
            <w:noWrap/>
            <w:vAlign w:val="center"/>
          </w:tcPr>
          <w:p w14:paraId="1E67AB05"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vAlign w:val="center"/>
          </w:tcPr>
          <w:p w14:paraId="0A18B43D"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1.10</w:t>
            </w:r>
          </w:p>
        </w:tc>
        <w:tc>
          <w:tcPr>
            <w:tcW w:w="91" w:type="pct"/>
            <w:tcBorders>
              <w:top w:val="nil"/>
              <w:left w:val="nil"/>
              <w:bottom w:val="nil"/>
              <w:right w:val="nil"/>
            </w:tcBorders>
            <w:shd w:val="clear" w:color="auto" w:fill="auto"/>
            <w:noWrap/>
            <w:vAlign w:val="center"/>
          </w:tcPr>
          <w:p w14:paraId="70C73E55"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vAlign w:val="center"/>
          </w:tcPr>
          <w:p w14:paraId="26AF293C"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1.79</w:t>
            </w:r>
          </w:p>
        </w:tc>
        <w:tc>
          <w:tcPr>
            <w:tcW w:w="91" w:type="pct"/>
            <w:tcBorders>
              <w:top w:val="nil"/>
              <w:left w:val="nil"/>
              <w:bottom w:val="nil"/>
              <w:right w:val="nil"/>
            </w:tcBorders>
            <w:shd w:val="clear" w:color="auto" w:fill="auto"/>
            <w:noWrap/>
            <w:vAlign w:val="center"/>
          </w:tcPr>
          <w:p w14:paraId="28CD9B12"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5" w:type="pct"/>
            <w:tcBorders>
              <w:top w:val="nil"/>
              <w:left w:val="nil"/>
              <w:bottom w:val="nil"/>
              <w:right w:val="nil"/>
            </w:tcBorders>
            <w:shd w:val="clear" w:color="auto" w:fill="auto"/>
            <w:vAlign w:val="center"/>
          </w:tcPr>
          <w:p w14:paraId="72C2C4D2"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0.70</w:t>
            </w:r>
          </w:p>
        </w:tc>
      </w:tr>
      <w:tr w:rsidR="009A0F85" w:rsidRPr="00ED368A" w14:paraId="1F906D18" w14:textId="77777777" w:rsidTr="009A32FA">
        <w:trPr>
          <w:trHeight w:val="283"/>
        </w:trPr>
        <w:tc>
          <w:tcPr>
            <w:tcW w:w="538" w:type="pct"/>
            <w:vMerge/>
            <w:tcBorders>
              <w:top w:val="nil"/>
              <w:left w:val="nil"/>
              <w:bottom w:val="nil"/>
              <w:right w:val="nil"/>
            </w:tcBorders>
            <w:vAlign w:val="center"/>
            <w:hideMark/>
          </w:tcPr>
          <w:p w14:paraId="365DE805"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p>
        </w:tc>
        <w:tc>
          <w:tcPr>
            <w:tcW w:w="189" w:type="pct"/>
            <w:tcBorders>
              <w:top w:val="nil"/>
              <w:left w:val="nil"/>
              <w:bottom w:val="nil"/>
              <w:right w:val="nil"/>
            </w:tcBorders>
            <w:shd w:val="clear" w:color="auto" w:fill="auto"/>
            <w:vAlign w:val="center"/>
            <w:hideMark/>
          </w:tcPr>
          <w:p w14:paraId="4B9ADF55"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r w:rsidRPr="00ED368A">
              <w:rPr>
                <w:rFonts w:ascii="Times New Roman" w:eastAsia="Times New Roman" w:hAnsi="Times New Roman" w:cs="Times New Roman"/>
                <w:i/>
                <w:iCs/>
                <w:color w:val="000000"/>
                <w:sz w:val="18"/>
                <w:szCs w:val="18"/>
                <w:lang w:eastAsia="de-DE"/>
              </w:rPr>
              <w:t>p</w:t>
            </w:r>
          </w:p>
        </w:tc>
        <w:tc>
          <w:tcPr>
            <w:tcW w:w="125" w:type="pct"/>
            <w:tcBorders>
              <w:top w:val="nil"/>
              <w:left w:val="nil"/>
              <w:bottom w:val="nil"/>
              <w:right w:val="nil"/>
            </w:tcBorders>
            <w:shd w:val="clear" w:color="auto" w:fill="auto"/>
            <w:noWrap/>
            <w:vAlign w:val="bottom"/>
            <w:hideMark/>
          </w:tcPr>
          <w:p w14:paraId="0F769FB7"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p>
        </w:tc>
        <w:tc>
          <w:tcPr>
            <w:tcW w:w="290" w:type="pct"/>
            <w:tcBorders>
              <w:top w:val="nil"/>
              <w:left w:val="nil"/>
              <w:bottom w:val="nil"/>
              <w:right w:val="nil"/>
            </w:tcBorders>
            <w:shd w:val="clear" w:color="auto" w:fill="auto"/>
            <w:vAlign w:val="center"/>
            <w:hideMark/>
          </w:tcPr>
          <w:p w14:paraId="54D9EF2B"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sz w:val="18"/>
                <w:szCs w:val="20"/>
                <w:lang w:eastAsia="de-DE"/>
              </w:rPr>
              <w:t>.</w:t>
            </w:r>
            <w:r w:rsidRPr="00ED368A">
              <w:rPr>
                <w:rFonts w:ascii="Times New Roman" w:eastAsia="Times New Roman" w:hAnsi="Times New Roman" w:cs="Times New Roman"/>
                <w:color w:val="000000"/>
                <w:sz w:val="18"/>
                <w:szCs w:val="20"/>
                <w:lang w:eastAsia="de-DE"/>
              </w:rPr>
              <w:t>553</w:t>
            </w:r>
          </w:p>
        </w:tc>
        <w:tc>
          <w:tcPr>
            <w:tcW w:w="89" w:type="pct"/>
            <w:tcBorders>
              <w:top w:val="nil"/>
              <w:left w:val="nil"/>
              <w:bottom w:val="nil"/>
              <w:right w:val="nil"/>
            </w:tcBorders>
            <w:shd w:val="clear" w:color="auto" w:fill="auto"/>
            <w:noWrap/>
            <w:vAlign w:val="center"/>
            <w:hideMark/>
          </w:tcPr>
          <w:p w14:paraId="47B92D98"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shd w:val="clear" w:color="auto" w:fill="auto"/>
            <w:vAlign w:val="center"/>
          </w:tcPr>
          <w:p w14:paraId="26170C6B"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.615</w:t>
            </w:r>
          </w:p>
        </w:tc>
        <w:tc>
          <w:tcPr>
            <w:tcW w:w="91" w:type="pct"/>
            <w:tcBorders>
              <w:top w:val="nil"/>
              <w:left w:val="nil"/>
              <w:bottom w:val="nil"/>
              <w:right w:val="nil"/>
            </w:tcBorders>
            <w:vAlign w:val="center"/>
          </w:tcPr>
          <w:p w14:paraId="5D44236F"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vAlign w:val="center"/>
          </w:tcPr>
          <w:p w14:paraId="1A104CDE"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r w:rsidRPr="00ED368A">
              <w:rPr>
                <w:rFonts w:ascii="Times New Roman" w:eastAsia="Times New Roman" w:hAnsi="Times New Roman" w:cs="Times New Roman"/>
                <w:sz w:val="18"/>
                <w:szCs w:val="20"/>
                <w:lang w:eastAsia="de-DE"/>
              </w:rPr>
              <w:t>.991</w:t>
            </w:r>
          </w:p>
        </w:tc>
        <w:tc>
          <w:tcPr>
            <w:tcW w:w="91" w:type="pct"/>
            <w:tcBorders>
              <w:top w:val="nil"/>
              <w:left w:val="nil"/>
              <w:bottom w:val="nil"/>
              <w:right w:val="nil"/>
            </w:tcBorders>
            <w:shd w:val="clear" w:color="auto" w:fill="auto"/>
            <w:noWrap/>
            <w:vAlign w:val="center"/>
          </w:tcPr>
          <w:p w14:paraId="7E619791"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325" w:type="pct"/>
            <w:tcBorders>
              <w:top w:val="nil"/>
              <w:left w:val="nil"/>
              <w:bottom w:val="nil"/>
              <w:right w:val="nil"/>
            </w:tcBorders>
            <w:shd w:val="clear" w:color="auto" w:fill="auto"/>
            <w:vAlign w:val="center"/>
          </w:tcPr>
          <w:p w14:paraId="01009B5A"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18"/>
                <w:lang w:eastAsia="de-DE"/>
              </w:rPr>
              <w:t>.939</w:t>
            </w:r>
          </w:p>
        </w:tc>
        <w:tc>
          <w:tcPr>
            <w:tcW w:w="83" w:type="pct"/>
            <w:tcBorders>
              <w:top w:val="nil"/>
              <w:left w:val="nil"/>
              <w:bottom w:val="nil"/>
              <w:right w:val="nil"/>
            </w:tcBorders>
            <w:vAlign w:val="center"/>
          </w:tcPr>
          <w:p w14:paraId="0F5480F9"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7" w:type="pct"/>
            <w:tcBorders>
              <w:top w:val="nil"/>
              <w:left w:val="nil"/>
              <w:bottom w:val="nil"/>
              <w:right w:val="nil"/>
            </w:tcBorders>
            <w:vAlign w:val="center"/>
          </w:tcPr>
          <w:p w14:paraId="37E4898E"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eastAsia="Times New Roman" w:hAnsi="Times New Roman" w:cs="Times New Roman"/>
                <w:color w:val="000000"/>
                <w:sz w:val="18"/>
                <w:szCs w:val="18"/>
                <w:lang w:eastAsia="de-DE"/>
              </w:rPr>
              <w:t>.569</w:t>
            </w:r>
          </w:p>
        </w:tc>
        <w:tc>
          <w:tcPr>
            <w:tcW w:w="84" w:type="pct"/>
            <w:tcBorders>
              <w:top w:val="nil"/>
              <w:left w:val="nil"/>
              <w:bottom w:val="nil"/>
              <w:right w:val="nil"/>
            </w:tcBorders>
            <w:shd w:val="clear" w:color="auto" w:fill="auto"/>
            <w:noWrap/>
            <w:vAlign w:val="center"/>
            <w:hideMark/>
          </w:tcPr>
          <w:p w14:paraId="557DDB4C"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vAlign w:val="center"/>
          </w:tcPr>
          <w:p w14:paraId="5852D883"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.571</w:t>
            </w:r>
          </w:p>
        </w:tc>
        <w:tc>
          <w:tcPr>
            <w:tcW w:w="90" w:type="pct"/>
            <w:tcBorders>
              <w:top w:val="nil"/>
              <w:left w:val="nil"/>
              <w:bottom w:val="nil"/>
              <w:right w:val="nil"/>
            </w:tcBorders>
            <w:shd w:val="clear" w:color="auto" w:fill="auto"/>
            <w:noWrap/>
            <w:vAlign w:val="center"/>
          </w:tcPr>
          <w:p w14:paraId="7D48F4A0"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vAlign w:val="center"/>
          </w:tcPr>
          <w:p w14:paraId="72DD9290"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.037</w:t>
            </w:r>
          </w:p>
        </w:tc>
        <w:tc>
          <w:tcPr>
            <w:tcW w:w="91" w:type="pct"/>
            <w:tcBorders>
              <w:top w:val="nil"/>
              <w:left w:val="nil"/>
              <w:bottom w:val="nil"/>
              <w:right w:val="nil"/>
            </w:tcBorders>
            <w:shd w:val="clear" w:color="auto" w:fill="auto"/>
            <w:noWrap/>
            <w:vAlign w:val="center"/>
          </w:tcPr>
          <w:p w14:paraId="394C82A4"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4" w:type="pct"/>
            <w:tcBorders>
              <w:top w:val="nil"/>
              <w:left w:val="nil"/>
              <w:bottom w:val="nil"/>
              <w:right w:val="nil"/>
            </w:tcBorders>
            <w:shd w:val="clear" w:color="auto" w:fill="auto"/>
            <w:vAlign w:val="center"/>
          </w:tcPr>
          <w:p w14:paraId="473CAFCF"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.137</w:t>
            </w:r>
          </w:p>
        </w:tc>
        <w:tc>
          <w:tcPr>
            <w:tcW w:w="91" w:type="pct"/>
            <w:tcBorders>
              <w:top w:val="nil"/>
              <w:left w:val="nil"/>
              <w:bottom w:val="nil"/>
              <w:right w:val="nil"/>
            </w:tcBorders>
            <w:shd w:val="clear" w:color="auto" w:fill="auto"/>
            <w:noWrap/>
            <w:vAlign w:val="center"/>
          </w:tcPr>
          <w:p w14:paraId="7E31770E"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vAlign w:val="center"/>
          </w:tcPr>
          <w:p w14:paraId="4AB152A4"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.273</w:t>
            </w:r>
          </w:p>
        </w:tc>
        <w:tc>
          <w:tcPr>
            <w:tcW w:w="91" w:type="pct"/>
            <w:tcBorders>
              <w:top w:val="nil"/>
              <w:left w:val="nil"/>
              <w:bottom w:val="nil"/>
              <w:right w:val="nil"/>
            </w:tcBorders>
            <w:shd w:val="clear" w:color="auto" w:fill="auto"/>
            <w:noWrap/>
            <w:vAlign w:val="center"/>
          </w:tcPr>
          <w:p w14:paraId="0FBC2F7A"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vAlign w:val="center"/>
          </w:tcPr>
          <w:p w14:paraId="41762340"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.073</w:t>
            </w:r>
          </w:p>
        </w:tc>
        <w:tc>
          <w:tcPr>
            <w:tcW w:w="91" w:type="pct"/>
            <w:tcBorders>
              <w:top w:val="nil"/>
              <w:left w:val="nil"/>
              <w:bottom w:val="nil"/>
              <w:right w:val="nil"/>
            </w:tcBorders>
            <w:shd w:val="clear" w:color="auto" w:fill="auto"/>
            <w:noWrap/>
            <w:vAlign w:val="center"/>
          </w:tcPr>
          <w:p w14:paraId="6C333679"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5" w:type="pct"/>
            <w:tcBorders>
              <w:top w:val="nil"/>
              <w:left w:val="nil"/>
              <w:bottom w:val="nil"/>
              <w:right w:val="nil"/>
            </w:tcBorders>
            <w:shd w:val="clear" w:color="auto" w:fill="auto"/>
            <w:vAlign w:val="center"/>
          </w:tcPr>
          <w:p w14:paraId="03BDB333"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.484</w:t>
            </w:r>
          </w:p>
        </w:tc>
      </w:tr>
      <w:tr w:rsidR="009A0F85" w:rsidRPr="00ED368A" w14:paraId="0BE6A6CB" w14:textId="77777777" w:rsidTr="009A32FA">
        <w:trPr>
          <w:trHeight w:val="229"/>
        </w:trPr>
        <w:tc>
          <w:tcPr>
            <w:tcW w:w="538" w:type="pct"/>
            <w:tcBorders>
              <w:top w:val="nil"/>
              <w:left w:val="nil"/>
              <w:bottom w:val="nil"/>
              <w:right w:val="nil"/>
            </w:tcBorders>
            <w:shd w:val="clear" w:color="auto" w:fill="auto"/>
            <w:noWrap/>
            <w:vAlign w:val="bottom"/>
            <w:hideMark/>
          </w:tcPr>
          <w:p w14:paraId="02B5E2BA"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p>
        </w:tc>
        <w:tc>
          <w:tcPr>
            <w:tcW w:w="189" w:type="pct"/>
            <w:tcBorders>
              <w:top w:val="nil"/>
              <w:left w:val="nil"/>
              <w:bottom w:val="nil"/>
              <w:right w:val="nil"/>
            </w:tcBorders>
            <w:shd w:val="clear" w:color="auto" w:fill="auto"/>
            <w:noWrap/>
            <w:vAlign w:val="bottom"/>
            <w:hideMark/>
          </w:tcPr>
          <w:p w14:paraId="16C7A51B" w14:textId="77777777" w:rsidR="009A32FA" w:rsidRPr="00ED368A" w:rsidRDefault="009A32FA" w:rsidP="009A32FA">
            <w:pPr>
              <w:spacing w:after="0" w:line="240" w:lineRule="auto"/>
              <w:rPr>
                <w:rFonts w:ascii="Times New Roman" w:eastAsia="Times New Roman" w:hAnsi="Times New Roman" w:cs="Times New Roman"/>
                <w:sz w:val="20"/>
                <w:szCs w:val="20"/>
                <w:lang w:eastAsia="de-DE"/>
              </w:rPr>
            </w:pPr>
          </w:p>
        </w:tc>
        <w:tc>
          <w:tcPr>
            <w:tcW w:w="125" w:type="pct"/>
            <w:tcBorders>
              <w:top w:val="nil"/>
              <w:left w:val="nil"/>
              <w:bottom w:val="nil"/>
              <w:right w:val="nil"/>
            </w:tcBorders>
            <w:shd w:val="clear" w:color="auto" w:fill="auto"/>
            <w:noWrap/>
            <w:vAlign w:val="bottom"/>
            <w:hideMark/>
          </w:tcPr>
          <w:p w14:paraId="0415C4BF" w14:textId="77777777" w:rsidR="009A32FA" w:rsidRPr="00ED368A" w:rsidRDefault="009A32FA" w:rsidP="009A32FA">
            <w:pPr>
              <w:spacing w:after="0" w:line="240" w:lineRule="auto"/>
              <w:rPr>
                <w:rFonts w:ascii="Times New Roman" w:eastAsia="Times New Roman" w:hAnsi="Times New Roman" w:cs="Times New Roman"/>
                <w:sz w:val="20"/>
                <w:szCs w:val="20"/>
                <w:lang w:eastAsia="de-DE"/>
              </w:rPr>
            </w:pPr>
          </w:p>
        </w:tc>
        <w:tc>
          <w:tcPr>
            <w:tcW w:w="290" w:type="pct"/>
            <w:tcBorders>
              <w:top w:val="nil"/>
              <w:left w:val="nil"/>
              <w:bottom w:val="nil"/>
              <w:right w:val="nil"/>
            </w:tcBorders>
            <w:shd w:val="clear" w:color="auto" w:fill="auto"/>
            <w:vAlign w:val="center"/>
            <w:hideMark/>
          </w:tcPr>
          <w:p w14:paraId="522985E3"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89" w:type="pct"/>
            <w:tcBorders>
              <w:top w:val="nil"/>
              <w:left w:val="nil"/>
              <w:bottom w:val="nil"/>
              <w:right w:val="nil"/>
            </w:tcBorders>
            <w:shd w:val="clear" w:color="auto" w:fill="auto"/>
            <w:noWrap/>
            <w:vAlign w:val="center"/>
            <w:hideMark/>
          </w:tcPr>
          <w:p w14:paraId="1E023FA4"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shd w:val="clear" w:color="auto" w:fill="auto"/>
            <w:vAlign w:val="center"/>
          </w:tcPr>
          <w:p w14:paraId="575038D0"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91" w:type="pct"/>
            <w:tcBorders>
              <w:top w:val="nil"/>
              <w:left w:val="nil"/>
              <w:bottom w:val="nil"/>
              <w:right w:val="nil"/>
            </w:tcBorders>
            <w:vAlign w:val="center"/>
          </w:tcPr>
          <w:p w14:paraId="3BA07348"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vAlign w:val="center"/>
          </w:tcPr>
          <w:p w14:paraId="15736454"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91" w:type="pct"/>
            <w:tcBorders>
              <w:top w:val="nil"/>
              <w:left w:val="nil"/>
              <w:bottom w:val="nil"/>
              <w:right w:val="nil"/>
            </w:tcBorders>
            <w:shd w:val="clear" w:color="auto" w:fill="auto"/>
            <w:noWrap/>
            <w:vAlign w:val="center"/>
          </w:tcPr>
          <w:p w14:paraId="06DCB5D3"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325" w:type="pct"/>
            <w:tcBorders>
              <w:top w:val="nil"/>
              <w:left w:val="nil"/>
              <w:bottom w:val="nil"/>
              <w:right w:val="nil"/>
            </w:tcBorders>
            <w:shd w:val="clear" w:color="auto" w:fill="auto"/>
            <w:vAlign w:val="center"/>
          </w:tcPr>
          <w:p w14:paraId="5C3801D1"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83" w:type="pct"/>
            <w:tcBorders>
              <w:top w:val="nil"/>
              <w:left w:val="nil"/>
              <w:bottom w:val="nil"/>
              <w:right w:val="nil"/>
            </w:tcBorders>
            <w:vAlign w:val="center"/>
          </w:tcPr>
          <w:p w14:paraId="6BAAA888"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7" w:type="pct"/>
            <w:tcBorders>
              <w:top w:val="nil"/>
              <w:left w:val="nil"/>
              <w:bottom w:val="nil"/>
              <w:right w:val="nil"/>
            </w:tcBorders>
            <w:vAlign w:val="center"/>
          </w:tcPr>
          <w:p w14:paraId="0D10620B"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84" w:type="pct"/>
            <w:tcBorders>
              <w:top w:val="nil"/>
              <w:left w:val="nil"/>
              <w:bottom w:val="nil"/>
              <w:right w:val="nil"/>
            </w:tcBorders>
            <w:shd w:val="clear" w:color="auto" w:fill="auto"/>
            <w:noWrap/>
            <w:vAlign w:val="center"/>
            <w:hideMark/>
          </w:tcPr>
          <w:p w14:paraId="488E048E"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3" w:type="pct"/>
            <w:tcBorders>
              <w:top w:val="nil"/>
              <w:left w:val="nil"/>
              <w:bottom w:val="nil"/>
              <w:right w:val="nil"/>
            </w:tcBorders>
            <w:shd w:val="clear" w:color="auto" w:fill="auto"/>
            <w:vAlign w:val="center"/>
          </w:tcPr>
          <w:p w14:paraId="0B519D25"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90" w:type="pct"/>
            <w:tcBorders>
              <w:top w:val="nil"/>
              <w:left w:val="nil"/>
              <w:bottom w:val="nil"/>
              <w:right w:val="nil"/>
            </w:tcBorders>
            <w:shd w:val="clear" w:color="auto" w:fill="auto"/>
            <w:noWrap/>
            <w:vAlign w:val="center"/>
          </w:tcPr>
          <w:p w14:paraId="55065AF3"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3" w:type="pct"/>
            <w:tcBorders>
              <w:top w:val="nil"/>
              <w:left w:val="nil"/>
              <w:bottom w:val="nil"/>
              <w:right w:val="nil"/>
            </w:tcBorders>
            <w:shd w:val="clear" w:color="auto" w:fill="auto"/>
            <w:vAlign w:val="center"/>
          </w:tcPr>
          <w:p w14:paraId="6FDBF331"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91" w:type="pct"/>
            <w:tcBorders>
              <w:top w:val="nil"/>
              <w:left w:val="nil"/>
              <w:bottom w:val="nil"/>
              <w:right w:val="nil"/>
            </w:tcBorders>
            <w:shd w:val="clear" w:color="auto" w:fill="auto"/>
            <w:noWrap/>
            <w:vAlign w:val="center"/>
          </w:tcPr>
          <w:p w14:paraId="640D939D"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4" w:type="pct"/>
            <w:tcBorders>
              <w:top w:val="nil"/>
              <w:left w:val="nil"/>
              <w:bottom w:val="nil"/>
              <w:right w:val="nil"/>
            </w:tcBorders>
            <w:shd w:val="clear" w:color="auto" w:fill="auto"/>
            <w:vAlign w:val="center"/>
          </w:tcPr>
          <w:p w14:paraId="77E4CEC4"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91" w:type="pct"/>
            <w:tcBorders>
              <w:top w:val="nil"/>
              <w:left w:val="nil"/>
              <w:bottom w:val="nil"/>
              <w:right w:val="nil"/>
            </w:tcBorders>
            <w:shd w:val="clear" w:color="auto" w:fill="auto"/>
            <w:noWrap/>
            <w:vAlign w:val="center"/>
          </w:tcPr>
          <w:p w14:paraId="1FDD2227"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2" w:type="pct"/>
            <w:tcBorders>
              <w:top w:val="nil"/>
              <w:left w:val="nil"/>
              <w:bottom w:val="nil"/>
              <w:right w:val="nil"/>
            </w:tcBorders>
            <w:shd w:val="clear" w:color="auto" w:fill="auto"/>
            <w:vAlign w:val="center"/>
          </w:tcPr>
          <w:p w14:paraId="0173E9D8"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91" w:type="pct"/>
            <w:tcBorders>
              <w:top w:val="nil"/>
              <w:left w:val="nil"/>
              <w:bottom w:val="nil"/>
              <w:right w:val="nil"/>
            </w:tcBorders>
            <w:shd w:val="clear" w:color="auto" w:fill="auto"/>
            <w:noWrap/>
            <w:vAlign w:val="center"/>
          </w:tcPr>
          <w:p w14:paraId="56DEB55F"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2" w:type="pct"/>
            <w:tcBorders>
              <w:top w:val="nil"/>
              <w:left w:val="nil"/>
              <w:bottom w:val="nil"/>
              <w:right w:val="nil"/>
            </w:tcBorders>
            <w:shd w:val="clear" w:color="auto" w:fill="auto"/>
            <w:vAlign w:val="center"/>
          </w:tcPr>
          <w:p w14:paraId="38E0D64E"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91" w:type="pct"/>
            <w:tcBorders>
              <w:top w:val="nil"/>
              <w:left w:val="nil"/>
              <w:bottom w:val="nil"/>
              <w:right w:val="nil"/>
            </w:tcBorders>
            <w:shd w:val="clear" w:color="auto" w:fill="auto"/>
            <w:noWrap/>
            <w:vAlign w:val="center"/>
          </w:tcPr>
          <w:p w14:paraId="248A36A5"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5" w:type="pct"/>
            <w:tcBorders>
              <w:top w:val="nil"/>
              <w:left w:val="nil"/>
              <w:bottom w:val="nil"/>
              <w:right w:val="nil"/>
            </w:tcBorders>
            <w:shd w:val="clear" w:color="auto" w:fill="auto"/>
            <w:vAlign w:val="center"/>
          </w:tcPr>
          <w:p w14:paraId="655F1648"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r>
      <w:tr w:rsidR="009A0F85" w:rsidRPr="00ED368A" w14:paraId="39A32204" w14:textId="77777777" w:rsidTr="009A32FA">
        <w:trPr>
          <w:trHeight w:val="283"/>
        </w:trPr>
        <w:tc>
          <w:tcPr>
            <w:tcW w:w="538" w:type="pct"/>
            <w:vMerge w:val="restart"/>
            <w:tcBorders>
              <w:top w:val="nil"/>
              <w:left w:val="nil"/>
              <w:bottom w:val="nil"/>
              <w:right w:val="nil"/>
            </w:tcBorders>
            <w:shd w:val="clear" w:color="auto" w:fill="auto"/>
            <w:vAlign w:val="center"/>
            <w:hideMark/>
          </w:tcPr>
          <w:p w14:paraId="2A997D09"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r w:rsidRPr="00ED368A">
              <w:rPr>
                <w:rFonts w:ascii="Times New Roman" w:eastAsia="Times New Roman" w:hAnsi="Times New Roman" w:cs="Times New Roman"/>
                <w:color w:val="000000"/>
                <w:sz w:val="18"/>
                <w:szCs w:val="18"/>
                <w:lang w:eastAsia="de-DE"/>
              </w:rPr>
              <w:t xml:space="preserve">Planning Refocus </w:t>
            </w:r>
          </w:p>
        </w:tc>
        <w:tc>
          <w:tcPr>
            <w:tcW w:w="189" w:type="pct"/>
            <w:tcBorders>
              <w:top w:val="nil"/>
              <w:left w:val="nil"/>
              <w:bottom w:val="nil"/>
              <w:right w:val="nil"/>
            </w:tcBorders>
            <w:shd w:val="clear" w:color="auto" w:fill="auto"/>
            <w:vAlign w:val="center"/>
            <w:hideMark/>
          </w:tcPr>
          <w:p w14:paraId="5D5E7A17"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r w:rsidRPr="00ED368A">
              <w:rPr>
                <w:rFonts w:ascii="Times New Roman" w:eastAsia="Times New Roman" w:hAnsi="Times New Roman" w:cs="Times New Roman"/>
                <w:i/>
                <w:iCs/>
                <w:color w:val="000000"/>
                <w:sz w:val="18"/>
                <w:szCs w:val="18"/>
                <w:lang w:eastAsia="de-DE"/>
              </w:rPr>
              <w:t>β</w:t>
            </w:r>
            <w:r w:rsidRPr="00ED368A">
              <w:rPr>
                <w:rFonts w:ascii="Times New Roman" w:eastAsia="Times New Roman" w:hAnsi="Times New Roman" w:cs="Times New Roman"/>
                <w:color w:val="000000"/>
                <w:sz w:val="18"/>
                <w:szCs w:val="18"/>
                <w:lang w:eastAsia="de-DE"/>
              </w:rPr>
              <w:t xml:space="preserve"> </w:t>
            </w:r>
          </w:p>
        </w:tc>
        <w:tc>
          <w:tcPr>
            <w:tcW w:w="125" w:type="pct"/>
            <w:tcBorders>
              <w:top w:val="nil"/>
              <w:left w:val="nil"/>
              <w:bottom w:val="nil"/>
              <w:right w:val="nil"/>
            </w:tcBorders>
            <w:shd w:val="clear" w:color="auto" w:fill="auto"/>
            <w:noWrap/>
            <w:vAlign w:val="bottom"/>
            <w:hideMark/>
          </w:tcPr>
          <w:p w14:paraId="0C7EAA90"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p>
        </w:tc>
        <w:tc>
          <w:tcPr>
            <w:tcW w:w="290" w:type="pct"/>
            <w:tcBorders>
              <w:top w:val="nil"/>
              <w:left w:val="nil"/>
              <w:bottom w:val="nil"/>
              <w:right w:val="nil"/>
            </w:tcBorders>
            <w:shd w:val="clear" w:color="auto" w:fill="auto"/>
            <w:vAlign w:val="center"/>
            <w:hideMark/>
          </w:tcPr>
          <w:p w14:paraId="7262007F"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sz w:val="18"/>
                <w:szCs w:val="20"/>
                <w:lang w:eastAsia="de-DE"/>
              </w:rPr>
              <w:t>0.18</w:t>
            </w:r>
          </w:p>
        </w:tc>
        <w:tc>
          <w:tcPr>
            <w:tcW w:w="89" w:type="pct"/>
            <w:tcBorders>
              <w:top w:val="nil"/>
              <w:left w:val="nil"/>
              <w:bottom w:val="nil"/>
              <w:right w:val="nil"/>
            </w:tcBorders>
            <w:shd w:val="clear" w:color="auto" w:fill="auto"/>
            <w:noWrap/>
            <w:vAlign w:val="center"/>
            <w:hideMark/>
          </w:tcPr>
          <w:p w14:paraId="34B9EC18"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shd w:val="clear" w:color="auto" w:fill="auto"/>
            <w:vAlign w:val="center"/>
          </w:tcPr>
          <w:p w14:paraId="5BA3142F"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0.06</w:t>
            </w:r>
          </w:p>
        </w:tc>
        <w:tc>
          <w:tcPr>
            <w:tcW w:w="91" w:type="pct"/>
            <w:tcBorders>
              <w:top w:val="nil"/>
              <w:left w:val="nil"/>
              <w:bottom w:val="nil"/>
              <w:right w:val="nil"/>
            </w:tcBorders>
            <w:vAlign w:val="center"/>
          </w:tcPr>
          <w:p w14:paraId="1A4A2325"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vAlign w:val="center"/>
          </w:tcPr>
          <w:p w14:paraId="293314A4"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r w:rsidRPr="00ED368A">
              <w:rPr>
                <w:rFonts w:ascii="Times New Roman" w:eastAsia="Times New Roman" w:hAnsi="Times New Roman" w:cs="Times New Roman"/>
                <w:sz w:val="18"/>
                <w:szCs w:val="20"/>
                <w:lang w:eastAsia="de-DE"/>
              </w:rPr>
              <w:t>0.15</w:t>
            </w:r>
          </w:p>
        </w:tc>
        <w:tc>
          <w:tcPr>
            <w:tcW w:w="91" w:type="pct"/>
            <w:tcBorders>
              <w:top w:val="nil"/>
              <w:left w:val="nil"/>
              <w:bottom w:val="nil"/>
              <w:right w:val="nil"/>
            </w:tcBorders>
            <w:shd w:val="clear" w:color="auto" w:fill="auto"/>
            <w:noWrap/>
            <w:vAlign w:val="center"/>
          </w:tcPr>
          <w:p w14:paraId="27AB9505"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325" w:type="pct"/>
            <w:tcBorders>
              <w:top w:val="nil"/>
              <w:left w:val="nil"/>
              <w:bottom w:val="nil"/>
              <w:right w:val="nil"/>
            </w:tcBorders>
            <w:shd w:val="clear" w:color="auto" w:fill="auto"/>
            <w:vAlign w:val="center"/>
          </w:tcPr>
          <w:p w14:paraId="7C80B88E"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-0.13</w:t>
            </w:r>
          </w:p>
        </w:tc>
        <w:tc>
          <w:tcPr>
            <w:tcW w:w="83" w:type="pct"/>
            <w:tcBorders>
              <w:top w:val="nil"/>
              <w:left w:val="nil"/>
              <w:bottom w:val="nil"/>
              <w:right w:val="nil"/>
            </w:tcBorders>
            <w:vAlign w:val="center"/>
          </w:tcPr>
          <w:p w14:paraId="71351452"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7" w:type="pct"/>
            <w:tcBorders>
              <w:top w:val="nil"/>
              <w:left w:val="nil"/>
              <w:bottom w:val="nil"/>
              <w:right w:val="nil"/>
            </w:tcBorders>
            <w:vAlign w:val="center"/>
          </w:tcPr>
          <w:p w14:paraId="1C598DFE"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eastAsia="Times New Roman" w:hAnsi="Times New Roman" w:cs="Times New Roman"/>
                <w:color w:val="000000"/>
                <w:sz w:val="18"/>
                <w:szCs w:val="18"/>
                <w:lang w:eastAsia="de-DE"/>
              </w:rPr>
              <w:t>-0.03</w:t>
            </w:r>
          </w:p>
        </w:tc>
        <w:tc>
          <w:tcPr>
            <w:tcW w:w="84" w:type="pct"/>
            <w:tcBorders>
              <w:top w:val="nil"/>
              <w:left w:val="nil"/>
              <w:bottom w:val="nil"/>
              <w:right w:val="nil"/>
            </w:tcBorders>
            <w:shd w:val="clear" w:color="auto" w:fill="auto"/>
            <w:noWrap/>
            <w:vAlign w:val="center"/>
            <w:hideMark/>
          </w:tcPr>
          <w:p w14:paraId="32A91B05"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vAlign w:val="center"/>
          </w:tcPr>
          <w:p w14:paraId="1C7E6F2D"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0.09</w:t>
            </w:r>
          </w:p>
        </w:tc>
        <w:tc>
          <w:tcPr>
            <w:tcW w:w="90" w:type="pct"/>
            <w:tcBorders>
              <w:top w:val="nil"/>
              <w:left w:val="nil"/>
              <w:bottom w:val="nil"/>
              <w:right w:val="nil"/>
            </w:tcBorders>
            <w:shd w:val="clear" w:color="auto" w:fill="auto"/>
            <w:noWrap/>
            <w:vAlign w:val="center"/>
          </w:tcPr>
          <w:p w14:paraId="397BDB74"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vAlign w:val="center"/>
          </w:tcPr>
          <w:p w14:paraId="5F9EBD44"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0.12</w:t>
            </w:r>
          </w:p>
        </w:tc>
        <w:tc>
          <w:tcPr>
            <w:tcW w:w="91" w:type="pct"/>
            <w:tcBorders>
              <w:top w:val="nil"/>
              <w:left w:val="nil"/>
              <w:bottom w:val="nil"/>
              <w:right w:val="nil"/>
            </w:tcBorders>
            <w:shd w:val="clear" w:color="auto" w:fill="auto"/>
            <w:noWrap/>
            <w:vAlign w:val="center"/>
          </w:tcPr>
          <w:p w14:paraId="67CFC885"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4" w:type="pct"/>
            <w:tcBorders>
              <w:top w:val="nil"/>
              <w:left w:val="nil"/>
              <w:bottom w:val="nil"/>
              <w:right w:val="nil"/>
            </w:tcBorders>
            <w:shd w:val="clear" w:color="auto" w:fill="auto"/>
            <w:vAlign w:val="center"/>
          </w:tcPr>
          <w:p w14:paraId="294C88F5"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0.03</w:t>
            </w:r>
          </w:p>
        </w:tc>
        <w:tc>
          <w:tcPr>
            <w:tcW w:w="91" w:type="pct"/>
            <w:tcBorders>
              <w:top w:val="nil"/>
              <w:left w:val="nil"/>
              <w:bottom w:val="nil"/>
              <w:right w:val="nil"/>
            </w:tcBorders>
            <w:shd w:val="clear" w:color="auto" w:fill="auto"/>
            <w:noWrap/>
            <w:vAlign w:val="center"/>
          </w:tcPr>
          <w:p w14:paraId="782EF565"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vAlign w:val="center"/>
          </w:tcPr>
          <w:p w14:paraId="3C890E17"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0.05</w:t>
            </w:r>
          </w:p>
        </w:tc>
        <w:tc>
          <w:tcPr>
            <w:tcW w:w="91" w:type="pct"/>
            <w:tcBorders>
              <w:top w:val="nil"/>
              <w:left w:val="nil"/>
              <w:bottom w:val="nil"/>
              <w:right w:val="nil"/>
            </w:tcBorders>
            <w:shd w:val="clear" w:color="auto" w:fill="auto"/>
            <w:noWrap/>
            <w:vAlign w:val="center"/>
          </w:tcPr>
          <w:p w14:paraId="70EE5F7F"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vAlign w:val="center"/>
          </w:tcPr>
          <w:p w14:paraId="03D26E7F"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0.16</w:t>
            </w:r>
          </w:p>
        </w:tc>
        <w:tc>
          <w:tcPr>
            <w:tcW w:w="91" w:type="pct"/>
            <w:tcBorders>
              <w:top w:val="nil"/>
              <w:left w:val="nil"/>
              <w:bottom w:val="nil"/>
              <w:right w:val="nil"/>
            </w:tcBorders>
            <w:shd w:val="clear" w:color="auto" w:fill="auto"/>
            <w:noWrap/>
            <w:vAlign w:val="center"/>
          </w:tcPr>
          <w:p w14:paraId="3AE5AC38"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5" w:type="pct"/>
            <w:tcBorders>
              <w:top w:val="nil"/>
              <w:left w:val="nil"/>
              <w:bottom w:val="nil"/>
              <w:right w:val="nil"/>
            </w:tcBorders>
            <w:shd w:val="clear" w:color="auto" w:fill="auto"/>
            <w:vAlign w:val="center"/>
          </w:tcPr>
          <w:p w14:paraId="180CAF05"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0.11</w:t>
            </w:r>
          </w:p>
        </w:tc>
      </w:tr>
      <w:tr w:rsidR="009A0F85" w:rsidRPr="00ED368A" w14:paraId="5E914385" w14:textId="77777777" w:rsidTr="009A32FA">
        <w:trPr>
          <w:trHeight w:val="283"/>
        </w:trPr>
        <w:tc>
          <w:tcPr>
            <w:tcW w:w="538" w:type="pct"/>
            <w:vMerge/>
            <w:tcBorders>
              <w:top w:val="nil"/>
              <w:left w:val="nil"/>
              <w:bottom w:val="nil"/>
              <w:right w:val="nil"/>
            </w:tcBorders>
            <w:shd w:val="clear" w:color="auto" w:fill="auto"/>
            <w:vAlign w:val="center"/>
          </w:tcPr>
          <w:p w14:paraId="425CCD11"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p>
        </w:tc>
        <w:tc>
          <w:tcPr>
            <w:tcW w:w="189" w:type="pct"/>
            <w:tcBorders>
              <w:top w:val="nil"/>
              <w:left w:val="nil"/>
              <w:bottom w:val="nil"/>
              <w:right w:val="nil"/>
            </w:tcBorders>
            <w:shd w:val="clear" w:color="auto" w:fill="auto"/>
            <w:vAlign w:val="center"/>
          </w:tcPr>
          <w:p w14:paraId="7D33E84D"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r w:rsidRPr="00ED368A">
              <w:rPr>
                <w:rFonts w:ascii="Times New Roman" w:eastAsia="Times New Roman" w:hAnsi="Times New Roman" w:cs="Times New Roman"/>
                <w:color w:val="000000"/>
                <w:sz w:val="18"/>
                <w:szCs w:val="18"/>
                <w:lang w:eastAsia="de-DE"/>
              </w:rPr>
              <w:t>SE</w:t>
            </w:r>
          </w:p>
        </w:tc>
        <w:tc>
          <w:tcPr>
            <w:tcW w:w="125" w:type="pct"/>
            <w:tcBorders>
              <w:top w:val="nil"/>
              <w:left w:val="nil"/>
              <w:bottom w:val="nil"/>
              <w:right w:val="nil"/>
            </w:tcBorders>
            <w:shd w:val="clear" w:color="auto" w:fill="auto"/>
            <w:noWrap/>
            <w:vAlign w:val="bottom"/>
          </w:tcPr>
          <w:p w14:paraId="4B63DE17"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p>
        </w:tc>
        <w:tc>
          <w:tcPr>
            <w:tcW w:w="290" w:type="pct"/>
            <w:tcBorders>
              <w:top w:val="nil"/>
              <w:left w:val="nil"/>
              <w:bottom w:val="nil"/>
              <w:right w:val="nil"/>
            </w:tcBorders>
            <w:shd w:val="clear" w:color="auto" w:fill="auto"/>
            <w:vAlign w:val="center"/>
          </w:tcPr>
          <w:p w14:paraId="514BE59B"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0.11</w:t>
            </w:r>
          </w:p>
        </w:tc>
        <w:tc>
          <w:tcPr>
            <w:tcW w:w="89" w:type="pct"/>
            <w:tcBorders>
              <w:top w:val="nil"/>
              <w:left w:val="nil"/>
              <w:bottom w:val="nil"/>
              <w:right w:val="nil"/>
            </w:tcBorders>
            <w:shd w:val="clear" w:color="auto" w:fill="auto"/>
            <w:noWrap/>
            <w:vAlign w:val="center"/>
          </w:tcPr>
          <w:p w14:paraId="67B44F90"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shd w:val="clear" w:color="auto" w:fill="auto"/>
            <w:vAlign w:val="center"/>
          </w:tcPr>
          <w:p w14:paraId="0B5D2281"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0.11</w:t>
            </w:r>
          </w:p>
        </w:tc>
        <w:tc>
          <w:tcPr>
            <w:tcW w:w="91" w:type="pct"/>
            <w:tcBorders>
              <w:top w:val="nil"/>
              <w:left w:val="nil"/>
              <w:bottom w:val="nil"/>
              <w:right w:val="nil"/>
            </w:tcBorders>
            <w:vAlign w:val="center"/>
          </w:tcPr>
          <w:p w14:paraId="0F016484"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vAlign w:val="center"/>
          </w:tcPr>
          <w:p w14:paraId="4379D187"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r w:rsidRPr="00ED368A">
              <w:rPr>
                <w:rFonts w:ascii="Times New Roman" w:eastAsia="Times New Roman" w:hAnsi="Times New Roman" w:cs="Times New Roman"/>
                <w:sz w:val="18"/>
                <w:szCs w:val="20"/>
                <w:lang w:eastAsia="de-DE"/>
              </w:rPr>
              <w:t>0.11</w:t>
            </w:r>
          </w:p>
        </w:tc>
        <w:tc>
          <w:tcPr>
            <w:tcW w:w="91" w:type="pct"/>
            <w:tcBorders>
              <w:top w:val="nil"/>
              <w:left w:val="nil"/>
              <w:bottom w:val="nil"/>
              <w:right w:val="nil"/>
            </w:tcBorders>
            <w:shd w:val="clear" w:color="auto" w:fill="auto"/>
            <w:noWrap/>
            <w:vAlign w:val="center"/>
          </w:tcPr>
          <w:p w14:paraId="3367FD03"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325" w:type="pct"/>
            <w:tcBorders>
              <w:top w:val="nil"/>
              <w:left w:val="nil"/>
              <w:bottom w:val="nil"/>
              <w:right w:val="nil"/>
            </w:tcBorders>
            <w:shd w:val="clear" w:color="auto" w:fill="auto"/>
            <w:vAlign w:val="center"/>
          </w:tcPr>
          <w:p w14:paraId="3762352E"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0.12</w:t>
            </w:r>
          </w:p>
        </w:tc>
        <w:tc>
          <w:tcPr>
            <w:tcW w:w="83" w:type="pct"/>
            <w:tcBorders>
              <w:top w:val="nil"/>
              <w:left w:val="nil"/>
              <w:bottom w:val="nil"/>
              <w:right w:val="nil"/>
            </w:tcBorders>
            <w:vAlign w:val="center"/>
          </w:tcPr>
          <w:p w14:paraId="4D9EFE6D"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7" w:type="pct"/>
            <w:tcBorders>
              <w:top w:val="nil"/>
              <w:left w:val="nil"/>
              <w:bottom w:val="nil"/>
              <w:right w:val="nil"/>
            </w:tcBorders>
            <w:vAlign w:val="center"/>
          </w:tcPr>
          <w:p w14:paraId="679377D5"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eastAsia="Times New Roman" w:hAnsi="Times New Roman" w:cs="Times New Roman"/>
                <w:color w:val="000000"/>
                <w:sz w:val="18"/>
                <w:szCs w:val="18"/>
                <w:lang w:eastAsia="de-DE"/>
              </w:rPr>
              <w:t>0.11</w:t>
            </w:r>
          </w:p>
        </w:tc>
        <w:tc>
          <w:tcPr>
            <w:tcW w:w="84" w:type="pct"/>
            <w:tcBorders>
              <w:top w:val="nil"/>
              <w:left w:val="nil"/>
              <w:bottom w:val="nil"/>
              <w:right w:val="nil"/>
            </w:tcBorders>
            <w:shd w:val="clear" w:color="auto" w:fill="auto"/>
            <w:noWrap/>
            <w:vAlign w:val="center"/>
          </w:tcPr>
          <w:p w14:paraId="1F691739"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vAlign w:val="center"/>
          </w:tcPr>
          <w:p w14:paraId="1DACAE51"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0.12</w:t>
            </w:r>
          </w:p>
        </w:tc>
        <w:tc>
          <w:tcPr>
            <w:tcW w:w="90" w:type="pct"/>
            <w:tcBorders>
              <w:top w:val="nil"/>
              <w:left w:val="nil"/>
              <w:bottom w:val="nil"/>
              <w:right w:val="nil"/>
            </w:tcBorders>
            <w:shd w:val="clear" w:color="auto" w:fill="auto"/>
            <w:noWrap/>
            <w:vAlign w:val="center"/>
          </w:tcPr>
          <w:p w14:paraId="04A80D48"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vAlign w:val="center"/>
          </w:tcPr>
          <w:p w14:paraId="3E122AF2"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0.11</w:t>
            </w:r>
          </w:p>
        </w:tc>
        <w:tc>
          <w:tcPr>
            <w:tcW w:w="91" w:type="pct"/>
            <w:tcBorders>
              <w:top w:val="nil"/>
              <w:left w:val="nil"/>
              <w:bottom w:val="nil"/>
              <w:right w:val="nil"/>
            </w:tcBorders>
            <w:shd w:val="clear" w:color="auto" w:fill="auto"/>
            <w:noWrap/>
            <w:vAlign w:val="center"/>
          </w:tcPr>
          <w:p w14:paraId="5A064AB2"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4" w:type="pct"/>
            <w:tcBorders>
              <w:top w:val="nil"/>
              <w:left w:val="nil"/>
              <w:bottom w:val="nil"/>
              <w:right w:val="nil"/>
            </w:tcBorders>
            <w:shd w:val="clear" w:color="auto" w:fill="auto"/>
            <w:vAlign w:val="center"/>
          </w:tcPr>
          <w:p w14:paraId="3E6C8520"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0.12</w:t>
            </w:r>
          </w:p>
        </w:tc>
        <w:tc>
          <w:tcPr>
            <w:tcW w:w="91" w:type="pct"/>
            <w:tcBorders>
              <w:top w:val="nil"/>
              <w:left w:val="nil"/>
              <w:bottom w:val="nil"/>
              <w:right w:val="nil"/>
            </w:tcBorders>
            <w:shd w:val="clear" w:color="auto" w:fill="auto"/>
            <w:noWrap/>
            <w:vAlign w:val="center"/>
          </w:tcPr>
          <w:p w14:paraId="643BFD21"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vAlign w:val="center"/>
          </w:tcPr>
          <w:p w14:paraId="6C6AD964"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0.12</w:t>
            </w:r>
          </w:p>
        </w:tc>
        <w:tc>
          <w:tcPr>
            <w:tcW w:w="91" w:type="pct"/>
            <w:tcBorders>
              <w:top w:val="nil"/>
              <w:left w:val="nil"/>
              <w:bottom w:val="nil"/>
              <w:right w:val="nil"/>
            </w:tcBorders>
            <w:shd w:val="clear" w:color="auto" w:fill="auto"/>
            <w:noWrap/>
            <w:vAlign w:val="center"/>
          </w:tcPr>
          <w:p w14:paraId="5A22BB93"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vAlign w:val="center"/>
          </w:tcPr>
          <w:p w14:paraId="0182E620"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0.12</w:t>
            </w:r>
          </w:p>
        </w:tc>
        <w:tc>
          <w:tcPr>
            <w:tcW w:w="91" w:type="pct"/>
            <w:tcBorders>
              <w:top w:val="nil"/>
              <w:left w:val="nil"/>
              <w:bottom w:val="nil"/>
              <w:right w:val="nil"/>
            </w:tcBorders>
            <w:shd w:val="clear" w:color="auto" w:fill="auto"/>
            <w:noWrap/>
            <w:vAlign w:val="center"/>
          </w:tcPr>
          <w:p w14:paraId="15C3066F"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5" w:type="pct"/>
            <w:tcBorders>
              <w:top w:val="nil"/>
              <w:left w:val="nil"/>
              <w:bottom w:val="nil"/>
              <w:right w:val="nil"/>
            </w:tcBorders>
            <w:shd w:val="clear" w:color="auto" w:fill="auto"/>
            <w:vAlign w:val="center"/>
          </w:tcPr>
          <w:p w14:paraId="75DA9BA0"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0.12</w:t>
            </w:r>
          </w:p>
        </w:tc>
      </w:tr>
      <w:tr w:rsidR="009A0F85" w:rsidRPr="00ED368A" w14:paraId="28117598" w14:textId="77777777" w:rsidTr="009A32FA">
        <w:trPr>
          <w:trHeight w:val="283"/>
        </w:trPr>
        <w:tc>
          <w:tcPr>
            <w:tcW w:w="538" w:type="pct"/>
            <w:vMerge/>
            <w:tcBorders>
              <w:top w:val="nil"/>
              <w:left w:val="nil"/>
              <w:bottom w:val="nil"/>
              <w:right w:val="nil"/>
            </w:tcBorders>
            <w:vAlign w:val="center"/>
            <w:hideMark/>
          </w:tcPr>
          <w:p w14:paraId="05D82740"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p>
        </w:tc>
        <w:tc>
          <w:tcPr>
            <w:tcW w:w="189" w:type="pct"/>
            <w:tcBorders>
              <w:top w:val="nil"/>
              <w:left w:val="nil"/>
              <w:bottom w:val="nil"/>
              <w:right w:val="nil"/>
            </w:tcBorders>
            <w:shd w:val="clear" w:color="auto" w:fill="auto"/>
            <w:vAlign w:val="center"/>
            <w:hideMark/>
          </w:tcPr>
          <w:p w14:paraId="5066853C"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r w:rsidRPr="00ED368A">
              <w:rPr>
                <w:rFonts w:ascii="Times New Roman" w:eastAsia="Times New Roman" w:hAnsi="Times New Roman" w:cs="Times New Roman"/>
                <w:i/>
                <w:iCs/>
                <w:color w:val="000000"/>
                <w:sz w:val="18"/>
                <w:szCs w:val="18"/>
                <w:lang w:eastAsia="de-DE"/>
              </w:rPr>
              <w:t>Z</w:t>
            </w:r>
          </w:p>
        </w:tc>
        <w:tc>
          <w:tcPr>
            <w:tcW w:w="125" w:type="pct"/>
            <w:tcBorders>
              <w:top w:val="nil"/>
              <w:left w:val="nil"/>
              <w:bottom w:val="nil"/>
              <w:right w:val="nil"/>
            </w:tcBorders>
            <w:shd w:val="clear" w:color="auto" w:fill="auto"/>
            <w:noWrap/>
            <w:vAlign w:val="bottom"/>
            <w:hideMark/>
          </w:tcPr>
          <w:p w14:paraId="0812377A"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p>
        </w:tc>
        <w:tc>
          <w:tcPr>
            <w:tcW w:w="290" w:type="pct"/>
            <w:tcBorders>
              <w:top w:val="nil"/>
              <w:left w:val="nil"/>
              <w:bottom w:val="nil"/>
              <w:right w:val="nil"/>
            </w:tcBorders>
            <w:shd w:val="clear" w:color="auto" w:fill="auto"/>
            <w:vAlign w:val="center"/>
            <w:hideMark/>
          </w:tcPr>
          <w:p w14:paraId="3DE6ED48"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sz w:val="18"/>
                <w:szCs w:val="20"/>
                <w:lang w:eastAsia="de-DE"/>
              </w:rPr>
              <w:t>1.</w:t>
            </w:r>
            <w:r w:rsidRPr="00ED368A">
              <w:rPr>
                <w:rFonts w:ascii="Times New Roman" w:eastAsia="Times New Roman" w:hAnsi="Times New Roman" w:cs="Times New Roman"/>
                <w:color w:val="000000"/>
                <w:sz w:val="18"/>
                <w:szCs w:val="20"/>
                <w:lang w:eastAsia="de-DE"/>
              </w:rPr>
              <w:t>64</w:t>
            </w:r>
          </w:p>
        </w:tc>
        <w:tc>
          <w:tcPr>
            <w:tcW w:w="89" w:type="pct"/>
            <w:tcBorders>
              <w:top w:val="nil"/>
              <w:left w:val="nil"/>
              <w:bottom w:val="nil"/>
              <w:right w:val="nil"/>
            </w:tcBorders>
            <w:shd w:val="clear" w:color="auto" w:fill="auto"/>
            <w:noWrap/>
            <w:vAlign w:val="center"/>
            <w:hideMark/>
          </w:tcPr>
          <w:p w14:paraId="5F29B234"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shd w:val="clear" w:color="auto" w:fill="auto"/>
            <w:vAlign w:val="center"/>
          </w:tcPr>
          <w:p w14:paraId="5DA666EE"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0.49</w:t>
            </w:r>
          </w:p>
        </w:tc>
        <w:tc>
          <w:tcPr>
            <w:tcW w:w="91" w:type="pct"/>
            <w:tcBorders>
              <w:top w:val="nil"/>
              <w:left w:val="nil"/>
              <w:bottom w:val="nil"/>
              <w:right w:val="nil"/>
            </w:tcBorders>
            <w:vAlign w:val="center"/>
          </w:tcPr>
          <w:p w14:paraId="53C7A3D5"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vAlign w:val="center"/>
          </w:tcPr>
          <w:p w14:paraId="2CE50762"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r w:rsidRPr="00ED368A">
              <w:rPr>
                <w:rFonts w:ascii="Times New Roman" w:eastAsia="Times New Roman" w:hAnsi="Times New Roman" w:cs="Times New Roman"/>
                <w:sz w:val="18"/>
                <w:szCs w:val="20"/>
                <w:lang w:eastAsia="de-DE"/>
              </w:rPr>
              <w:t>1.37</w:t>
            </w:r>
          </w:p>
        </w:tc>
        <w:tc>
          <w:tcPr>
            <w:tcW w:w="91" w:type="pct"/>
            <w:tcBorders>
              <w:top w:val="nil"/>
              <w:left w:val="nil"/>
              <w:bottom w:val="nil"/>
              <w:right w:val="nil"/>
            </w:tcBorders>
            <w:shd w:val="clear" w:color="auto" w:fill="auto"/>
            <w:noWrap/>
            <w:vAlign w:val="center"/>
          </w:tcPr>
          <w:p w14:paraId="69590EBE"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325" w:type="pct"/>
            <w:tcBorders>
              <w:top w:val="nil"/>
              <w:left w:val="nil"/>
              <w:bottom w:val="nil"/>
              <w:right w:val="nil"/>
            </w:tcBorders>
            <w:shd w:val="clear" w:color="auto" w:fill="auto"/>
            <w:vAlign w:val="center"/>
          </w:tcPr>
          <w:p w14:paraId="18978E8E"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-1.10</w:t>
            </w:r>
          </w:p>
        </w:tc>
        <w:tc>
          <w:tcPr>
            <w:tcW w:w="83" w:type="pct"/>
            <w:tcBorders>
              <w:top w:val="nil"/>
              <w:left w:val="nil"/>
              <w:bottom w:val="nil"/>
              <w:right w:val="nil"/>
            </w:tcBorders>
            <w:vAlign w:val="center"/>
          </w:tcPr>
          <w:p w14:paraId="094496E9"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7" w:type="pct"/>
            <w:tcBorders>
              <w:top w:val="nil"/>
              <w:left w:val="nil"/>
              <w:bottom w:val="nil"/>
              <w:right w:val="nil"/>
            </w:tcBorders>
            <w:vAlign w:val="center"/>
          </w:tcPr>
          <w:p w14:paraId="275E1A66" w14:textId="42BE162D" w:rsidR="009A32FA" w:rsidRPr="00ED368A" w:rsidRDefault="009A32FA" w:rsidP="00791D59">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eastAsia="Times New Roman" w:hAnsi="Times New Roman" w:cs="Times New Roman"/>
                <w:color w:val="000000"/>
                <w:sz w:val="18"/>
                <w:szCs w:val="18"/>
                <w:lang w:eastAsia="de-DE"/>
              </w:rPr>
              <w:t>-</w:t>
            </w:r>
            <w:r w:rsidR="00791D59">
              <w:rPr>
                <w:rFonts w:ascii="Times New Roman" w:eastAsia="Times New Roman" w:hAnsi="Times New Roman" w:cs="Times New Roman"/>
                <w:color w:val="000000"/>
                <w:sz w:val="18"/>
                <w:szCs w:val="18"/>
                <w:lang w:eastAsia="de-DE"/>
              </w:rPr>
              <w:t>0</w:t>
            </w:r>
            <w:r w:rsidRPr="00ED368A">
              <w:rPr>
                <w:rFonts w:ascii="Times New Roman" w:eastAsia="Times New Roman" w:hAnsi="Times New Roman" w:cs="Times New Roman"/>
                <w:color w:val="000000"/>
                <w:sz w:val="18"/>
                <w:szCs w:val="18"/>
                <w:lang w:eastAsia="de-DE"/>
              </w:rPr>
              <w:t>.27</w:t>
            </w:r>
          </w:p>
        </w:tc>
        <w:tc>
          <w:tcPr>
            <w:tcW w:w="84" w:type="pct"/>
            <w:tcBorders>
              <w:top w:val="nil"/>
              <w:left w:val="nil"/>
              <w:bottom w:val="nil"/>
              <w:right w:val="nil"/>
            </w:tcBorders>
            <w:shd w:val="clear" w:color="auto" w:fill="auto"/>
            <w:noWrap/>
            <w:vAlign w:val="center"/>
            <w:hideMark/>
          </w:tcPr>
          <w:p w14:paraId="602785E8"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vAlign w:val="center"/>
          </w:tcPr>
          <w:p w14:paraId="674900BA"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0.75</w:t>
            </w:r>
          </w:p>
        </w:tc>
        <w:tc>
          <w:tcPr>
            <w:tcW w:w="90" w:type="pct"/>
            <w:tcBorders>
              <w:top w:val="nil"/>
              <w:left w:val="nil"/>
              <w:bottom w:val="nil"/>
              <w:right w:val="nil"/>
            </w:tcBorders>
            <w:shd w:val="clear" w:color="auto" w:fill="auto"/>
            <w:noWrap/>
            <w:vAlign w:val="center"/>
          </w:tcPr>
          <w:p w14:paraId="76ADCB8A"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vAlign w:val="center"/>
          </w:tcPr>
          <w:p w14:paraId="04666386"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1.04</w:t>
            </w:r>
          </w:p>
        </w:tc>
        <w:tc>
          <w:tcPr>
            <w:tcW w:w="91" w:type="pct"/>
            <w:tcBorders>
              <w:top w:val="nil"/>
              <w:left w:val="nil"/>
              <w:bottom w:val="nil"/>
              <w:right w:val="nil"/>
            </w:tcBorders>
            <w:shd w:val="clear" w:color="auto" w:fill="auto"/>
            <w:noWrap/>
            <w:vAlign w:val="center"/>
          </w:tcPr>
          <w:p w14:paraId="6704BEDB"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4" w:type="pct"/>
            <w:tcBorders>
              <w:top w:val="nil"/>
              <w:left w:val="nil"/>
              <w:bottom w:val="nil"/>
              <w:right w:val="nil"/>
            </w:tcBorders>
            <w:shd w:val="clear" w:color="auto" w:fill="auto"/>
            <w:vAlign w:val="center"/>
          </w:tcPr>
          <w:p w14:paraId="3C1AB3B9"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0.27</w:t>
            </w:r>
          </w:p>
        </w:tc>
        <w:tc>
          <w:tcPr>
            <w:tcW w:w="91" w:type="pct"/>
            <w:tcBorders>
              <w:top w:val="nil"/>
              <w:left w:val="nil"/>
              <w:bottom w:val="nil"/>
              <w:right w:val="nil"/>
            </w:tcBorders>
            <w:shd w:val="clear" w:color="auto" w:fill="auto"/>
            <w:noWrap/>
            <w:vAlign w:val="center"/>
          </w:tcPr>
          <w:p w14:paraId="676D83B7"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vAlign w:val="center"/>
          </w:tcPr>
          <w:p w14:paraId="6F62F691"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0.45</w:t>
            </w:r>
          </w:p>
        </w:tc>
        <w:tc>
          <w:tcPr>
            <w:tcW w:w="91" w:type="pct"/>
            <w:tcBorders>
              <w:top w:val="nil"/>
              <w:left w:val="nil"/>
              <w:bottom w:val="nil"/>
              <w:right w:val="nil"/>
            </w:tcBorders>
            <w:shd w:val="clear" w:color="auto" w:fill="auto"/>
            <w:noWrap/>
            <w:vAlign w:val="center"/>
          </w:tcPr>
          <w:p w14:paraId="429A18E1"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vAlign w:val="center"/>
          </w:tcPr>
          <w:p w14:paraId="2CB9417D"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1.37</w:t>
            </w:r>
          </w:p>
        </w:tc>
        <w:tc>
          <w:tcPr>
            <w:tcW w:w="91" w:type="pct"/>
            <w:tcBorders>
              <w:top w:val="nil"/>
              <w:left w:val="nil"/>
              <w:bottom w:val="nil"/>
              <w:right w:val="nil"/>
            </w:tcBorders>
            <w:shd w:val="clear" w:color="auto" w:fill="auto"/>
            <w:noWrap/>
            <w:vAlign w:val="center"/>
          </w:tcPr>
          <w:p w14:paraId="5A121267"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5" w:type="pct"/>
            <w:tcBorders>
              <w:top w:val="nil"/>
              <w:left w:val="nil"/>
              <w:bottom w:val="nil"/>
              <w:right w:val="nil"/>
            </w:tcBorders>
            <w:shd w:val="clear" w:color="auto" w:fill="auto"/>
            <w:vAlign w:val="center"/>
          </w:tcPr>
          <w:p w14:paraId="0258E9E4"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0.92</w:t>
            </w:r>
          </w:p>
        </w:tc>
      </w:tr>
      <w:tr w:rsidR="009A0F85" w:rsidRPr="00ED368A" w14:paraId="1461E39E" w14:textId="77777777" w:rsidTr="009A32FA">
        <w:trPr>
          <w:trHeight w:val="283"/>
        </w:trPr>
        <w:tc>
          <w:tcPr>
            <w:tcW w:w="538" w:type="pct"/>
            <w:vMerge/>
            <w:tcBorders>
              <w:top w:val="nil"/>
              <w:left w:val="nil"/>
              <w:bottom w:val="nil"/>
              <w:right w:val="nil"/>
            </w:tcBorders>
            <w:vAlign w:val="center"/>
            <w:hideMark/>
          </w:tcPr>
          <w:p w14:paraId="40D910AD"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p>
        </w:tc>
        <w:tc>
          <w:tcPr>
            <w:tcW w:w="189" w:type="pct"/>
            <w:tcBorders>
              <w:top w:val="nil"/>
              <w:left w:val="nil"/>
              <w:bottom w:val="nil"/>
              <w:right w:val="nil"/>
            </w:tcBorders>
            <w:shd w:val="clear" w:color="auto" w:fill="auto"/>
            <w:vAlign w:val="center"/>
            <w:hideMark/>
          </w:tcPr>
          <w:p w14:paraId="6261A020"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r w:rsidRPr="00ED368A">
              <w:rPr>
                <w:rFonts w:ascii="Times New Roman" w:eastAsia="Times New Roman" w:hAnsi="Times New Roman" w:cs="Times New Roman"/>
                <w:i/>
                <w:iCs/>
                <w:color w:val="000000"/>
                <w:sz w:val="18"/>
                <w:szCs w:val="18"/>
                <w:lang w:eastAsia="de-DE"/>
              </w:rPr>
              <w:t>p</w:t>
            </w:r>
          </w:p>
        </w:tc>
        <w:tc>
          <w:tcPr>
            <w:tcW w:w="125" w:type="pct"/>
            <w:tcBorders>
              <w:top w:val="nil"/>
              <w:left w:val="nil"/>
              <w:bottom w:val="nil"/>
              <w:right w:val="nil"/>
            </w:tcBorders>
            <w:shd w:val="clear" w:color="auto" w:fill="auto"/>
            <w:noWrap/>
            <w:vAlign w:val="bottom"/>
            <w:hideMark/>
          </w:tcPr>
          <w:p w14:paraId="5648DF50"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p>
        </w:tc>
        <w:tc>
          <w:tcPr>
            <w:tcW w:w="290" w:type="pct"/>
            <w:tcBorders>
              <w:top w:val="nil"/>
              <w:left w:val="nil"/>
              <w:bottom w:val="nil"/>
              <w:right w:val="nil"/>
            </w:tcBorders>
            <w:shd w:val="clear" w:color="auto" w:fill="auto"/>
            <w:vAlign w:val="center"/>
            <w:hideMark/>
          </w:tcPr>
          <w:p w14:paraId="44ABEB49"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sz w:val="18"/>
                <w:szCs w:val="20"/>
                <w:lang w:eastAsia="de-DE"/>
              </w:rPr>
              <w:t>.</w:t>
            </w:r>
            <w:r w:rsidRPr="00ED368A">
              <w:rPr>
                <w:rFonts w:ascii="Times New Roman" w:eastAsia="Times New Roman" w:hAnsi="Times New Roman" w:cs="Times New Roman"/>
                <w:color w:val="000000"/>
                <w:sz w:val="18"/>
                <w:szCs w:val="20"/>
                <w:lang w:eastAsia="de-DE"/>
              </w:rPr>
              <w:t>100</w:t>
            </w:r>
          </w:p>
        </w:tc>
        <w:tc>
          <w:tcPr>
            <w:tcW w:w="89" w:type="pct"/>
            <w:tcBorders>
              <w:top w:val="nil"/>
              <w:left w:val="nil"/>
              <w:bottom w:val="nil"/>
              <w:right w:val="nil"/>
            </w:tcBorders>
            <w:shd w:val="clear" w:color="auto" w:fill="auto"/>
            <w:noWrap/>
            <w:vAlign w:val="center"/>
            <w:hideMark/>
          </w:tcPr>
          <w:p w14:paraId="126E2697"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shd w:val="clear" w:color="auto" w:fill="auto"/>
            <w:vAlign w:val="center"/>
          </w:tcPr>
          <w:p w14:paraId="26CB24E1"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.628</w:t>
            </w:r>
          </w:p>
        </w:tc>
        <w:tc>
          <w:tcPr>
            <w:tcW w:w="91" w:type="pct"/>
            <w:tcBorders>
              <w:top w:val="nil"/>
              <w:left w:val="nil"/>
              <w:bottom w:val="nil"/>
              <w:right w:val="nil"/>
            </w:tcBorders>
            <w:vAlign w:val="center"/>
          </w:tcPr>
          <w:p w14:paraId="5A52A427"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vAlign w:val="center"/>
          </w:tcPr>
          <w:p w14:paraId="2F7052E5"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r w:rsidRPr="00ED368A">
              <w:rPr>
                <w:rFonts w:ascii="Times New Roman" w:eastAsia="Times New Roman" w:hAnsi="Times New Roman" w:cs="Times New Roman"/>
                <w:sz w:val="18"/>
                <w:szCs w:val="20"/>
                <w:lang w:eastAsia="de-DE"/>
              </w:rPr>
              <w:t>.170</w:t>
            </w:r>
          </w:p>
        </w:tc>
        <w:tc>
          <w:tcPr>
            <w:tcW w:w="91" w:type="pct"/>
            <w:tcBorders>
              <w:top w:val="nil"/>
              <w:left w:val="nil"/>
              <w:bottom w:val="nil"/>
              <w:right w:val="nil"/>
            </w:tcBorders>
            <w:shd w:val="clear" w:color="auto" w:fill="auto"/>
            <w:noWrap/>
            <w:vAlign w:val="center"/>
          </w:tcPr>
          <w:p w14:paraId="0328F629"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325" w:type="pct"/>
            <w:tcBorders>
              <w:top w:val="nil"/>
              <w:left w:val="nil"/>
              <w:bottom w:val="nil"/>
              <w:right w:val="nil"/>
            </w:tcBorders>
            <w:shd w:val="clear" w:color="auto" w:fill="auto"/>
            <w:vAlign w:val="center"/>
          </w:tcPr>
          <w:p w14:paraId="557823A3"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.272</w:t>
            </w:r>
          </w:p>
        </w:tc>
        <w:tc>
          <w:tcPr>
            <w:tcW w:w="83" w:type="pct"/>
            <w:tcBorders>
              <w:top w:val="nil"/>
              <w:left w:val="nil"/>
              <w:bottom w:val="nil"/>
              <w:right w:val="nil"/>
            </w:tcBorders>
            <w:vAlign w:val="center"/>
          </w:tcPr>
          <w:p w14:paraId="7CFC0C84"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7" w:type="pct"/>
            <w:tcBorders>
              <w:top w:val="nil"/>
              <w:left w:val="nil"/>
              <w:bottom w:val="nil"/>
              <w:right w:val="nil"/>
            </w:tcBorders>
            <w:vAlign w:val="center"/>
          </w:tcPr>
          <w:p w14:paraId="6C790ECC"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eastAsia="Times New Roman" w:hAnsi="Times New Roman" w:cs="Times New Roman"/>
                <w:color w:val="000000"/>
                <w:sz w:val="18"/>
                <w:szCs w:val="18"/>
                <w:lang w:eastAsia="de-DE"/>
              </w:rPr>
              <w:t>.789</w:t>
            </w:r>
          </w:p>
        </w:tc>
        <w:tc>
          <w:tcPr>
            <w:tcW w:w="84" w:type="pct"/>
            <w:tcBorders>
              <w:top w:val="nil"/>
              <w:left w:val="nil"/>
              <w:bottom w:val="nil"/>
              <w:right w:val="nil"/>
            </w:tcBorders>
            <w:shd w:val="clear" w:color="auto" w:fill="auto"/>
            <w:noWrap/>
            <w:vAlign w:val="center"/>
            <w:hideMark/>
          </w:tcPr>
          <w:p w14:paraId="7B39A935"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vAlign w:val="center"/>
          </w:tcPr>
          <w:p w14:paraId="6E1D5541"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.454</w:t>
            </w:r>
          </w:p>
        </w:tc>
        <w:tc>
          <w:tcPr>
            <w:tcW w:w="90" w:type="pct"/>
            <w:tcBorders>
              <w:top w:val="nil"/>
              <w:left w:val="nil"/>
              <w:bottom w:val="nil"/>
              <w:right w:val="nil"/>
            </w:tcBorders>
            <w:shd w:val="clear" w:color="auto" w:fill="auto"/>
            <w:noWrap/>
            <w:vAlign w:val="center"/>
          </w:tcPr>
          <w:p w14:paraId="765C9A51"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vAlign w:val="center"/>
          </w:tcPr>
          <w:p w14:paraId="5999116E"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.301</w:t>
            </w:r>
          </w:p>
        </w:tc>
        <w:tc>
          <w:tcPr>
            <w:tcW w:w="91" w:type="pct"/>
            <w:tcBorders>
              <w:top w:val="nil"/>
              <w:left w:val="nil"/>
              <w:bottom w:val="nil"/>
              <w:right w:val="nil"/>
            </w:tcBorders>
            <w:shd w:val="clear" w:color="auto" w:fill="auto"/>
            <w:noWrap/>
            <w:vAlign w:val="center"/>
          </w:tcPr>
          <w:p w14:paraId="603E9A7A"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4" w:type="pct"/>
            <w:tcBorders>
              <w:top w:val="nil"/>
              <w:left w:val="nil"/>
              <w:bottom w:val="nil"/>
              <w:right w:val="nil"/>
            </w:tcBorders>
            <w:shd w:val="clear" w:color="auto" w:fill="auto"/>
            <w:vAlign w:val="center"/>
          </w:tcPr>
          <w:p w14:paraId="5CB91B47"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.785</w:t>
            </w:r>
          </w:p>
        </w:tc>
        <w:tc>
          <w:tcPr>
            <w:tcW w:w="91" w:type="pct"/>
            <w:tcBorders>
              <w:top w:val="nil"/>
              <w:left w:val="nil"/>
              <w:bottom w:val="nil"/>
              <w:right w:val="nil"/>
            </w:tcBorders>
            <w:shd w:val="clear" w:color="auto" w:fill="auto"/>
            <w:noWrap/>
            <w:vAlign w:val="center"/>
          </w:tcPr>
          <w:p w14:paraId="44584E48"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vAlign w:val="center"/>
          </w:tcPr>
          <w:p w14:paraId="0ABFF1AF"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.655</w:t>
            </w:r>
          </w:p>
        </w:tc>
        <w:tc>
          <w:tcPr>
            <w:tcW w:w="91" w:type="pct"/>
            <w:tcBorders>
              <w:top w:val="nil"/>
              <w:left w:val="nil"/>
              <w:bottom w:val="nil"/>
              <w:right w:val="nil"/>
            </w:tcBorders>
            <w:shd w:val="clear" w:color="auto" w:fill="auto"/>
            <w:noWrap/>
            <w:vAlign w:val="center"/>
          </w:tcPr>
          <w:p w14:paraId="00A76BAB"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vAlign w:val="center"/>
          </w:tcPr>
          <w:p w14:paraId="31DA2F3A"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.171</w:t>
            </w:r>
          </w:p>
        </w:tc>
        <w:tc>
          <w:tcPr>
            <w:tcW w:w="91" w:type="pct"/>
            <w:tcBorders>
              <w:top w:val="nil"/>
              <w:left w:val="nil"/>
              <w:bottom w:val="nil"/>
              <w:right w:val="nil"/>
            </w:tcBorders>
            <w:shd w:val="clear" w:color="auto" w:fill="auto"/>
            <w:noWrap/>
            <w:vAlign w:val="center"/>
          </w:tcPr>
          <w:p w14:paraId="1A528F14"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5" w:type="pct"/>
            <w:tcBorders>
              <w:top w:val="nil"/>
              <w:left w:val="nil"/>
              <w:bottom w:val="nil"/>
              <w:right w:val="nil"/>
            </w:tcBorders>
            <w:shd w:val="clear" w:color="auto" w:fill="auto"/>
            <w:vAlign w:val="center"/>
          </w:tcPr>
          <w:p w14:paraId="6C47AA6C"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.356</w:t>
            </w:r>
          </w:p>
        </w:tc>
      </w:tr>
      <w:tr w:rsidR="009A0F85" w:rsidRPr="00ED368A" w14:paraId="2EE40BEE" w14:textId="77777777" w:rsidTr="009A32FA">
        <w:trPr>
          <w:trHeight w:val="135"/>
        </w:trPr>
        <w:tc>
          <w:tcPr>
            <w:tcW w:w="538" w:type="pct"/>
            <w:tcBorders>
              <w:top w:val="nil"/>
              <w:left w:val="nil"/>
              <w:bottom w:val="nil"/>
              <w:right w:val="nil"/>
            </w:tcBorders>
            <w:shd w:val="clear" w:color="auto" w:fill="auto"/>
            <w:noWrap/>
            <w:vAlign w:val="bottom"/>
            <w:hideMark/>
          </w:tcPr>
          <w:p w14:paraId="0A65CF56"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p>
        </w:tc>
        <w:tc>
          <w:tcPr>
            <w:tcW w:w="189" w:type="pct"/>
            <w:tcBorders>
              <w:top w:val="nil"/>
              <w:left w:val="nil"/>
              <w:bottom w:val="nil"/>
              <w:right w:val="nil"/>
            </w:tcBorders>
            <w:shd w:val="clear" w:color="auto" w:fill="auto"/>
            <w:noWrap/>
            <w:vAlign w:val="bottom"/>
            <w:hideMark/>
          </w:tcPr>
          <w:p w14:paraId="7ECFCCC9" w14:textId="77777777" w:rsidR="009A32FA" w:rsidRPr="00ED368A" w:rsidRDefault="009A32FA" w:rsidP="009A32FA">
            <w:pPr>
              <w:spacing w:after="0" w:line="240" w:lineRule="auto"/>
              <w:rPr>
                <w:rFonts w:ascii="Times New Roman" w:eastAsia="Times New Roman" w:hAnsi="Times New Roman" w:cs="Times New Roman"/>
                <w:sz w:val="20"/>
                <w:szCs w:val="20"/>
                <w:lang w:eastAsia="de-DE"/>
              </w:rPr>
            </w:pPr>
          </w:p>
        </w:tc>
        <w:tc>
          <w:tcPr>
            <w:tcW w:w="125" w:type="pct"/>
            <w:tcBorders>
              <w:top w:val="nil"/>
              <w:left w:val="nil"/>
              <w:bottom w:val="nil"/>
              <w:right w:val="nil"/>
            </w:tcBorders>
            <w:shd w:val="clear" w:color="auto" w:fill="auto"/>
            <w:noWrap/>
            <w:vAlign w:val="bottom"/>
            <w:hideMark/>
          </w:tcPr>
          <w:p w14:paraId="04F04438" w14:textId="77777777" w:rsidR="009A32FA" w:rsidRPr="00ED368A" w:rsidRDefault="009A32FA" w:rsidP="009A32FA">
            <w:pPr>
              <w:spacing w:after="0" w:line="240" w:lineRule="auto"/>
              <w:rPr>
                <w:rFonts w:ascii="Times New Roman" w:eastAsia="Times New Roman" w:hAnsi="Times New Roman" w:cs="Times New Roman"/>
                <w:sz w:val="20"/>
                <w:szCs w:val="20"/>
                <w:lang w:eastAsia="de-DE"/>
              </w:rPr>
            </w:pPr>
          </w:p>
        </w:tc>
        <w:tc>
          <w:tcPr>
            <w:tcW w:w="290" w:type="pct"/>
            <w:tcBorders>
              <w:top w:val="nil"/>
              <w:left w:val="nil"/>
              <w:bottom w:val="nil"/>
              <w:right w:val="nil"/>
            </w:tcBorders>
            <w:shd w:val="clear" w:color="auto" w:fill="auto"/>
            <w:vAlign w:val="center"/>
            <w:hideMark/>
          </w:tcPr>
          <w:p w14:paraId="1075BBF0"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89" w:type="pct"/>
            <w:tcBorders>
              <w:top w:val="nil"/>
              <w:left w:val="nil"/>
              <w:bottom w:val="nil"/>
              <w:right w:val="nil"/>
            </w:tcBorders>
            <w:shd w:val="clear" w:color="auto" w:fill="auto"/>
            <w:noWrap/>
            <w:vAlign w:val="center"/>
            <w:hideMark/>
          </w:tcPr>
          <w:p w14:paraId="0FB7A462"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shd w:val="clear" w:color="auto" w:fill="auto"/>
            <w:vAlign w:val="center"/>
          </w:tcPr>
          <w:p w14:paraId="1329EDF0"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91" w:type="pct"/>
            <w:tcBorders>
              <w:top w:val="nil"/>
              <w:left w:val="nil"/>
              <w:bottom w:val="nil"/>
              <w:right w:val="nil"/>
            </w:tcBorders>
            <w:vAlign w:val="center"/>
          </w:tcPr>
          <w:p w14:paraId="4A99DBB7"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vAlign w:val="center"/>
          </w:tcPr>
          <w:p w14:paraId="0B8ED8EB"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91" w:type="pct"/>
            <w:tcBorders>
              <w:top w:val="nil"/>
              <w:left w:val="nil"/>
              <w:bottom w:val="nil"/>
              <w:right w:val="nil"/>
            </w:tcBorders>
            <w:shd w:val="clear" w:color="auto" w:fill="auto"/>
            <w:noWrap/>
            <w:vAlign w:val="center"/>
          </w:tcPr>
          <w:p w14:paraId="02247642"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325" w:type="pct"/>
            <w:tcBorders>
              <w:top w:val="nil"/>
              <w:left w:val="nil"/>
              <w:bottom w:val="nil"/>
              <w:right w:val="nil"/>
            </w:tcBorders>
            <w:shd w:val="clear" w:color="auto" w:fill="auto"/>
            <w:vAlign w:val="center"/>
          </w:tcPr>
          <w:p w14:paraId="4BD96F02"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83" w:type="pct"/>
            <w:tcBorders>
              <w:top w:val="nil"/>
              <w:left w:val="nil"/>
              <w:bottom w:val="nil"/>
              <w:right w:val="nil"/>
            </w:tcBorders>
            <w:vAlign w:val="center"/>
          </w:tcPr>
          <w:p w14:paraId="6F847FEF"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7" w:type="pct"/>
            <w:tcBorders>
              <w:top w:val="nil"/>
              <w:left w:val="nil"/>
              <w:bottom w:val="nil"/>
              <w:right w:val="nil"/>
            </w:tcBorders>
            <w:vAlign w:val="center"/>
          </w:tcPr>
          <w:p w14:paraId="492CED5C"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84" w:type="pct"/>
            <w:tcBorders>
              <w:top w:val="nil"/>
              <w:left w:val="nil"/>
              <w:bottom w:val="nil"/>
              <w:right w:val="nil"/>
            </w:tcBorders>
            <w:shd w:val="clear" w:color="auto" w:fill="auto"/>
            <w:noWrap/>
            <w:vAlign w:val="center"/>
            <w:hideMark/>
          </w:tcPr>
          <w:p w14:paraId="5B9AADE0"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3" w:type="pct"/>
            <w:tcBorders>
              <w:top w:val="nil"/>
              <w:left w:val="nil"/>
              <w:bottom w:val="nil"/>
              <w:right w:val="nil"/>
            </w:tcBorders>
            <w:shd w:val="clear" w:color="auto" w:fill="auto"/>
            <w:vAlign w:val="center"/>
          </w:tcPr>
          <w:p w14:paraId="580D40D7"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90" w:type="pct"/>
            <w:tcBorders>
              <w:top w:val="nil"/>
              <w:left w:val="nil"/>
              <w:bottom w:val="nil"/>
              <w:right w:val="nil"/>
            </w:tcBorders>
            <w:shd w:val="clear" w:color="auto" w:fill="auto"/>
            <w:noWrap/>
            <w:vAlign w:val="center"/>
          </w:tcPr>
          <w:p w14:paraId="0F7D697A"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3" w:type="pct"/>
            <w:tcBorders>
              <w:top w:val="nil"/>
              <w:left w:val="nil"/>
              <w:bottom w:val="nil"/>
              <w:right w:val="nil"/>
            </w:tcBorders>
            <w:shd w:val="clear" w:color="auto" w:fill="auto"/>
            <w:vAlign w:val="center"/>
          </w:tcPr>
          <w:p w14:paraId="594419FA"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91" w:type="pct"/>
            <w:tcBorders>
              <w:top w:val="nil"/>
              <w:left w:val="nil"/>
              <w:bottom w:val="nil"/>
              <w:right w:val="nil"/>
            </w:tcBorders>
            <w:shd w:val="clear" w:color="auto" w:fill="auto"/>
            <w:noWrap/>
            <w:vAlign w:val="center"/>
          </w:tcPr>
          <w:p w14:paraId="24A56F8D"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4" w:type="pct"/>
            <w:tcBorders>
              <w:top w:val="nil"/>
              <w:left w:val="nil"/>
              <w:bottom w:val="nil"/>
              <w:right w:val="nil"/>
            </w:tcBorders>
            <w:shd w:val="clear" w:color="auto" w:fill="auto"/>
            <w:vAlign w:val="center"/>
          </w:tcPr>
          <w:p w14:paraId="79B544FE"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91" w:type="pct"/>
            <w:tcBorders>
              <w:top w:val="nil"/>
              <w:left w:val="nil"/>
              <w:bottom w:val="nil"/>
              <w:right w:val="nil"/>
            </w:tcBorders>
            <w:shd w:val="clear" w:color="auto" w:fill="auto"/>
            <w:noWrap/>
            <w:vAlign w:val="center"/>
          </w:tcPr>
          <w:p w14:paraId="3A24BD22"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2" w:type="pct"/>
            <w:tcBorders>
              <w:top w:val="nil"/>
              <w:left w:val="nil"/>
              <w:bottom w:val="nil"/>
              <w:right w:val="nil"/>
            </w:tcBorders>
            <w:shd w:val="clear" w:color="auto" w:fill="auto"/>
            <w:vAlign w:val="center"/>
          </w:tcPr>
          <w:p w14:paraId="2E789ABE"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91" w:type="pct"/>
            <w:tcBorders>
              <w:top w:val="nil"/>
              <w:left w:val="nil"/>
              <w:bottom w:val="nil"/>
              <w:right w:val="nil"/>
            </w:tcBorders>
            <w:shd w:val="clear" w:color="auto" w:fill="auto"/>
            <w:noWrap/>
            <w:vAlign w:val="center"/>
          </w:tcPr>
          <w:p w14:paraId="63D5393F"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2" w:type="pct"/>
            <w:tcBorders>
              <w:top w:val="nil"/>
              <w:left w:val="nil"/>
              <w:bottom w:val="nil"/>
              <w:right w:val="nil"/>
            </w:tcBorders>
            <w:shd w:val="clear" w:color="auto" w:fill="auto"/>
            <w:vAlign w:val="center"/>
          </w:tcPr>
          <w:p w14:paraId="06021802"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91" w:type="pct"/>
            <w:tcBorders>
              <w:top w:val="nil"/>
              <w:left w:val="nil"/>
              <w:bottom w:val="nil"/>
              <w:right w:val="nil"/>
            </w:tcBorders>
            <w:shd w:val="clear" w:color="auto" w:fill="auto"/>
            <w:noWrap/>
            <w:vAlign w:val="center"/>
          </w:tcPr>
          <w:p w14:paraId="195FAA58"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5" w:type="pct"/>
            <w:tcBorders>
              <w:top w:val="nil"/>
              <w:left w:val="nil"/>
              <w:bottom w:val="nil"/>
              <w:right w:val="nil"/>
            </w:tcBorders>
            <w:shd w:val="clear" w:color="auto" w:fill="auto"/>
            <w:vAlign w:val="center"/>
          </w:tcPr>
          <w:p w14:paraId="0616AC7E"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r>
      <w:tr w:rsidR="009A0F85" w:rsidRPr="00ED368A" w14:paraId="0A55140A" w14:textId="77777777" w:rsidTr="009A32FA">
        <w:trPr>
          <w:trHeight w:val="283"/>
        </w:trPr>
        <w:tc>
          <w:tcPr>
            <w:tcW w:w="538" w:type="pct"/>
            <w:vMerge w:val="restart"/>
            <w:tcBorders>
              <w:top w:val="nil"/>
              <w:left w:val="nil"/>
              <w:bottom w:val="nil"/>
              <w:right w:val="nil"/>
            </w:tcBorders>
            <w:shd w:val="clear" w:color="auto" w:fill="auto"/>
            <w:vAlign w:val="center"/>
            <w:hideMark/>
          </w:tcPr>
          <w:p w14:paraId="7DAA7F1A"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r w:rsidRPr="00ED368A">
              <w:rPr>
                <w:rFonts w:ascii="Times New Roman" w:eastAsia="Times New Roman" w:hAnsi="Times New Roman" w:cs="Times New Roman"/>
                <w:color w:val="000000"/>
                <w:sz w:val="18"/>
                <w:szCs w:val="18"/>
                <w:lang w:eastAsia="de-DE"/>
              </w:rPr>
              <w:t xml:space="preserve">Acceptance </w:t>
            </w:r>
          </w:p>
        </w:tc>
        <w:tc>
          <w:tcPr>
            <w:tcW w:w="189" w:type="pct"/>
            <w:tcBorders>
              <w:top w:val="nil"/>
              <w:left w:val="nil"/>
              <w:bottom w:val="nil"/>
              <w:right w:val="nil"/>
            </w:tcBorders>
            <w:shd w:val="clear" w:color="auto" w:fill="auto"/>
            <w:vAlign w:val="center"/>
            <w:hideMark/>
          </w:tcPr>
          <w:p w14:paraId="10DAF9E4"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r w:rsidRPr="00ED368A">
              <w:rPr>
                <w:rFonts w:ascii="Times New Roman" w:eastAsia="Times New Roman" w:hAnsi="Times New Roman" w:cs="Times New Roman"/>
                <w:i/>
                <w:iCs/>
                <w:color w:val="000000"/>
                <w:sz w:val="18"/>
                <w:szCs w:val="18"/>
                <w:lang w:eastAsia="de-DE"/>
              </w:rPr>
              <w:t>β</w:t>
            </w:r>
            <w:r w:rsidRPr="00ED368A">
              <w:rPr>
                <w:rFonts w:ascii="Times New Roman" w:eastAsia="Times New Roman" w:hAnsi="Times New Roman" w:cs="Times New Roman"/>
                <w:color w:val="000000"/>
                <w:sz w:val="18"/>
                <w:szCs w:val="18"/>
                <w:lang w:eastAsia="de-DE"/>
              </w:rPr>
              <w:t xml:space="preserve"> </w:t>
            </w:r>
          </w:p>
        </w:tc>
        <w:tc>
          <w:tcPr>
            <w:tcW w:w="125" w:type="pct"/>
            <w:tcBorders>
              <w:top w:val="nil"/>
              <w:left w:val="nil"/>
              <w:bottom w:val="nil"/>
              <w:right w:val="nil"/>
            </w:tcBorders>
            <w:shd w:val="clear" w:color="auto" w:fill="auto"/>
            <w:noWrap/>
            <w:vAlign w:val="bottom"/>
            <w:hideMark/>
          </w:tcPr>
          <w:p w14:paraId="3BB1539B"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p>
        </w:tc>
        <w:tc>
          <w:tcPr>
            <w:tcW w:w="290" w:type="pct"/>
            <w:tcBorders>
              <w:top w:val="nil"/>
              <w:left w:val="nil"/>
              <w:bottom w:val="nil"/>
              <w:right w:val="nil"/>
            </w:tcBorders>
            <w:shd w:val="clear" w:color="auto" w:fill="auto"/>
            <w:vAlign w:val="center"/>
            <w:hideMark/>
          </w:tcPr>
          <w:p w14:paraId="1CE1287E"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sz w:val="18"/>
                <w:szCs w:val="20"/>
                <w:lang w:eastAsia="de-DE"/>
              </w:rPr>
              <w:t>0.33</w:t>
            </w:r>
          </w:p>
        </w:tc>
        <w:tc>
          <w:tcPr>
            <w:tcW w:w="89" w:type="pct"/>
            <w:tcBorders>
              <w:top w:val="nil"/>
              <w:left w:val="nil"/>
              <w:bottom w:val="nil"/>
              <w:right w:val="nil"/>
            </w:tcBorders>
            <w:shd w:val="clear" w:color="auto" w:fill="auto"/>
            <w:noWrap/>
            <w:vAlign w:val="center"/>
            <w:hideMark/>
          </w:tcPr>
          <w:p w14:paraId="04DB32AF"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shd w:val="clear" w:color="auto" w:fill="auto"/>
            <w:vAlign w:val="center"/>
          </w:tcPr>
          <w:p w14:paraId="68340CEF" w14:textId="11658BA1" w:rsidR="009A32FA" w:rsidRPr="00ED368A" w:rsidRDefault="009A32FA" w:rsidP="00791D59">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0.</w:t>
            </w:r>
            <w:r w:rsidR="00791D59" w:rsidRPr="00ED368A">
              <w:rPr>
                <w:rFonts w:ascii="Times New Roman" w:eastAsia="Times New Roman" w:hAnsi="Times New Roman" w:cs="Times New Roman"/>
                <w:color w:val="000000"/>
                <w:sz w:val="18"/>
                <w:szCs w:val="20"/>
                <w:lang w:eastAsia="de-DE"/>
              </w:rPr>
              <w:t>0</w:t>
            </w:r>
            <w:r w:rsidR="00791D59">
              <w:rPr>
                <w:rFonts w:ascii="Times New Roman" w:eastAsia="Times New Roman" w:hAnsi="Times New Roman" w:cs="Times New Roman"/>
                <w:color w:val="000000"/>
                <w:sz w:val="18"/>
                <w:szCs w:val="20"/>
                <w:lang w:eastAsia="de-DE"/>
              </w:rPr>
              <w:t>0</w:t>
            </w:r>
          </w:p>
        </w:tc>
        <w:tc>
          <w:tcPr>
            <w:tcW w:w="91" w:type="pct"/>
            <w:tcBorders>
              <w:top w:val="nil"/>
              <w:left w:val="nil"/>
              <w:bottom w:val="nil"/>
              <w:right w:val="nil"/>
            </w:tcBorders>
            <w:vAlign w:val="center"/>
          </w:tcPr>
          <w:p w14:paraId="2FE110DB"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vAlign w:val="center"/>
          </w:tcPr>
          <w:p w14:paraId="685067D7"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r w:rsidRPr="00ED368A">
              <w:rPr>
                <w:rFonts w:ascii="Times New Roman" w:eastAsia="Times New Roman" w:hAnsi="Times New Roman" w:cs="Times New Roman"/>
                <w:sz w:val="18"/>
                <w:szCs w:val="20"/>
                <w:lang w:eastAsia="de-DE"/>
              </w:rPr>
              <w:t>0.06</w:t>
            </w:r>
          </w:p>
        </w:tc>
        <w:tc>
          <w:tcPr>
            <w:tcW w:w="91" w:type="pct"/>
            <w:tcBorders>
              <w:top w:val="nil"/>
              <w:left w:val="nil"/>
              <w:bottom w:val="nil"/>
              <w:right w:val="nil"/>
            </w:tcBorders>
            <w:shd w:val="clear" w:color="auto" w:fill="auto"/>
            <w:noWrap/>
            <w:vAlign w:val="center"/>
          </w:tcPr>
          <w:p w14:paraId="6FAC8B7A"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325" w:type="pct"/>
            <w:tcBorders>
              <w:top w:val="nil"/>
              <w:left w:val="nil"/>
              <w:bottom w:val="nil"/>
              <w:right w:val="nil"/>
            </w:tcBorders>
            <w:shd w:val="clear" w:color="auto" w:fill="auto"/>
            <w:vAlign w:val="center"/>
          </w:tcPr>
          <w:p w14:paraId="496FC87F"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-0.32</w:t>
            </w:r>
          </w:p>
        </w:tc>
        <w:tc>
          <w:tcPr>
            <w:tcW w:w="83" w:type="pct"/>
            <w:tcBorders>
              <w:top w:val="nil"/>
              <w:left w:val="nil"/>
              <w:bottom w:val="nil"/>
              <w:right w:val="nil"/>
            </w:tcBorders>
            <w:vAlign w:val="center"/>
          </w:tcPr>
          <w:p w14:paraId="606B8FAB"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7" w:type="pct"/>
            <w:tcBorders>
              <w:top w:val="nil"/>
              <w:left w:val="nil"/>
              <w:bottom w:val="nil"/>
              <w:right w:val="nil"/>
            </w:tcBorders>
            <w:vAlign w:val="center"/>
          </w:tcPr>
          <w:p w14:paraId="197383AB"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eastAsia="Times New Roman" w:hAnsi="Times New Roman" w:cs="Times New Roman"/>
                <w:color w:val="000000"/>
                <w:sz w:val="18"/>
                <w:szCs w:val="18"/>
                <w:lang w:eastAsia="de-DE"/>
              </w:rPr>
              <w:t>-0.27</w:t>
            </w:r>
          </w:p>
        </w:tc>
        <w:tc>
          <w:tcPr>
            <w:tcW w:w="84" w:type="pct"/>
            <w:tcBorders>
              <w:top w:val="nil"/>
              <w:left w:val="nil"/>
              <w:bottom w:val="nil"/>
              <w:right w:val="nil"/>
            </w:tcBorders>
            <w:shd w:val="clear" w:color="auto" w:fill="auto"/>
            <w:noWrap/>
            <w:vAlign w:val="center"/>
            <w:hideMark/>
          </w:tcPr>
          <w:p w14:paraId="7F8EE3DA"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vAlign w:val="center"/>
          </w:tcPr>
          <w:p w14:paraId="27C80CE5"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0.04</w:t>
            </w:r>
          </w:p>
        </w:tc>
        <w:tc>
          <w:tcPr>
            <w:tcW w:w="90" w:type="pct"/>
            <w:tcBorders>
              <w:top w:val="nil"/>
              <w:left w:val="nil"/>
              <w:bottom w:val="nil"/>
              <w:right w:val="nil"/>
            </w:tcBorders>
            <w:shd w:val="clear" w:color="auto" w:fill="auto"/>
            <w:noWrap/>
            <w:vAlign w:val="center"/>
          </w:tcPr>
          <w:p w14:paraId="40A379D8"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vAlign w:val="center"/>
          </w:tcPr>
          <w:p w14:paraId="5A862657"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0.12</w:t>
            </w:r>
          </w:p>
        </w:tc>
        <w:tc>
          <w:tcPr>
            <w:tcW w:w="91" w:type="pct"/>
            <w:tcBorders>
              <w:top w:val="nil"/>
              <w:left w:val="nil"/>
              <w:bottom w:val="nil"/>
              <w:right w:val="nil"/>
            </w:tcBorders>
            <w:shd w:val="clear" w:color="auto" w:fill="auto"/>
            <w:noWrap/>
            <w:vAlign w:val="center"/>
          </w:tcPr>
          <w:p w14:paraId="6779AD65"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4" w:type="pct"/>
            <w:tcBorders>
              <w:top w:val="nil"/>
              <w:left w:val="nil"/>
              <w:bottom w:val="nil"/>
              <w:right w:val="nil"/>
            </w:tcBorders>
            <w:shd w:val="clear" w:color="auto" w:fill="auto"/>
            <w:vAlign w:val="center"/>
          </w:tcPr>
          <w:p w14:paraId="41FDFB12"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0.08</w:t>
            </w:r>
          </w:p>
        </w:tc>
        <w:tc>
          <w:tcPr>
            <w:tcW w:w="91" w:type="pct"/>
            <w:tcBorders>
              <w:top w:val="nil"/>
              <w:left w:val="nil"/>
              <w:bottom w:val="nil"/>
              <w:right w:val="nil"/>
            </w:tcBorders>
            <w:shd w:val="clear" w:color="auto" w:fill="auto"/>
            <w:noWrap/>
            <w:vAlign w:val="center"/>
          </w:tcPr>
          <w:p w14:paraId="4795B349"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vAlign w:val="center"/>
          </w:tcPr>
          <w:p w14:paraId="550BD7E0"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0.22</w:t>
            </w:r>
          </w:p>
        </w:tc>
        <w:tc>
          <w:tcPr>
            <w:tcW w:w="91" w:type="pct"/>
            <w:tcBorders>
              <w:top w:val="nil"/>
              <w:left w:val="nil"/>
              <w:bottom w:val="nil"/>
              <w:right w:val="nil"/>
            </w:tcBorders>
            <w:shd w:val="clear" w:color="auto" w:fill="auto"/>
            <w:noWrap/>
            <w:vAlign w:val="center"/>
          </w:tcPr>
          <w:p w14:paraId="42659CD8"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vAlign w:val="center"/>
          </w:tcPr>
          <w:p w14:paraId="4F3ED698"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0.19</w:t>
            </w:r>
          </w:p>
        </w:tc>
        <w:tc>
          <w:tcPr>
            <w:tcW w:w="91" w:type="pct"/>
            <w:tcBorders>
              <w:top w:val="nil"/>
              <w:left w:val="nil"/>
              <w:bottom w:val="nil"/>
              <w:right w:val="nil"/>
            </w:tcBorders>
            <w:shd w:val="clear" w:color="auto" w:fill="auto"/>
            <w:noWrap/>
            <w:vAlign w:val="center"/>
          </w:tcPr>
          <w:p w14:paraId="38BB740A"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5" w:type="pct"/>
            <w:tcBorders>
              <w:top w:val="nil"/>
              <w:left w:val="nil"/>
              <w:bottom w:val="nil"/>
              <w:right w:val="nil"/>
            </w:tcBorders>
            <w:shd w:val="clear" w:color="auto" w:fill="auto"/>
            <w:vAlign w:val="center"/>
          </w:tcPr>
          <w:p w14:paraId="0A5F6FEA"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-0.03</w:t>
            </w:r>
          </w:p>
        </w:tc>
      </w:tr>
      <w:tr w:rsidR="009A0F85" w:rsidRPr="00ED368A" w14:paraId="4968F9CA" w14:textId="77777777" w:rsidTr="009A32FA">
        <w:trPr>
          <w:trHeight w:val="283"/>
        </w:trPr>
        <w:tc>
          <w:tcPr>
            <w:tcW w:w="538" w:type="pct"/>
            <w:vMerge/>
            <w:tcBorders>
              <w:top w:val="nil"/>
              <w:left w:val="nil"/>
              <w:bottom w:val="nil"/>
              <w:right w:val="nil"/>
            </w:tcBorders>
            <w:shd w:val="clear" w:color="auto" w:fill="auto"/>
            <w:vAlign w:val="center"/>
          </w:tcPr>
          <w:p w14:paraId="7CEE87AA"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p>
        </w:tc>
        <w:tc>
          <w:tcPr>
            <w:tcW w:w="189" w:type="pct"/>
            <w:tcBorders>
              <w:top w:val="nil"/>
              <w:left w:val="nil"/>
              <w:bottom w:val="nil"/>
              <w:right w:val="nil"/>
            </w:tcBorders>
            <w:shd w:val="clear" w:color="auto" w:fill="auto"/>
            <w:vAlign w:val="center"/>
          </w:tcPr>
          <w:p w14:paraId="65D78243"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r w:rsidRPr="00ED368A">
              <w:rPr>
                <w:rFonts w:ascii="Times New Roman" w:eastAsia="Times New Roman" w:hAnsi="Times New Roman" w:cs="Times New Roman"/>
                <w:color w:val="000000"/>
                <w:sz w:val="18"/>
                <w:szCs w:val="18"/>
                <w:lang w:eastAsia="de-DE"/>
              </w:rPr>
              <w:t>SE</w:t>
            </w:r>
          </w:p>
        </w:tc>
        <w:tc>
          <w:tcPr>
            <w:tcW w:w="125" w:type="pct"/>
            <w:tcBorders>
              <w:top w:val="nil"/>
              <w:left w:val="nil"/>
              <w:bottom w:val="nil"/>
              <w:right w:val="nil"/>
            </w:tcBorders>
            <w:shd w:val="clear" w:color="auto" w:fill="auto"/>
            <w:noWrap/>
            <w:vAlign w:val="bottom"/>
          </w:tcPr>
          <w:p w14:paraId="17AD27C6"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p>
        </w:tc>
        <w:tc>
          <w:tcPr>
            <w:tcW w:w="290" w:type="pct"/>
            <w:tcBorders>
              <w:top w:val="nil"/>
              <w:left w:val="nil"/>
              <w:bottom w:val="nil"/>
              <w:right w:val="nil"/>
            </w:tcBorders>
            <w:shd w:val="clear" w:color="auto" w:fill="auto"/>
            <w:vAlign w:val="center"/>
          </w:tcPr>
          <w:p w14:paraId="68DB8BD4" w14:textId="7FAA4A58" w:rsidR="009A32FA" w:rsidRPr="00ED368A" w:rsidRDefault="009A32FA" w:rsidP="00791D59">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0.</w:t>
            </w:r>
            <w:r w:rsidR="00791D59" w:rsidRPr="00ED368A">
              <w:rPr>
                <w:rFonts w:ascii="Times New Roman" w:eastAsia="Times New Roman" w:hAnsi="Times New Roman" w:cs="Times New Roman"/>
                <w:color w:val="000000"/>
                <w:sz w:val="18"/>
                <w:szCs w:val="20"/>
                <w:lang w:eastAsia="de-DE"/>
              </w:rPr>
              <w:t>1</w:t>
            </w:r>
            <w:r w:rsidR="00791D59">
              <w:rPr>
                <w:rFonts w:ascii="Times New Roman" w:eastAsia="Times New Roman" w:hAnsi="Times New Roman" w:cs="Times New Roman"/>
                <w:color w:val="000000"/>
                <w:sz w:val="18"/>
                <w:szCs w:val="20"/>
                <w:lang w:eastAsia="de-DE"/>
              </w:rPr>
              <w:t>1</w:t>
            </w:r>
          </w:p>
        </w:tc>
        <w:tc>
          <w:tcPr>
            <w:tcW w:w="89" w:type="pct"/>
            <w:tcBorders>
              <w:top w:val="nil"/>
              <w:left w:val="nil"/>
              <w:bottom w:val="nil"/>
              <w:right w:val="nil"/>
            </w:tcBorders>
            <w:shd w:val="clear" w:color="auto" w:fill="auto"/>
            <w:noWrap/>
            <w:vAlign w:val="center"/>
          </w:tcPr>
          <w:p w14:paraId="499026FF"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shd w:val="clear" w:color="auto" w:fill="auto"/>
            <w:vAlign w:val="center"/>
          </w:tcPr>
          <w:p w14:paraId="3A34DC74"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0.12</w:t>
            </w:r>
          </w:p>
        </w:tc>
        <w:tc>
          <w:tcPr>
            <w:tcW w:w="91" w:type="pct"/>
            <w:tcBorders>
              <w:top w:val="nil"/>
              <w:left w:val="nil"/>
              <w:bottom w:val="nil"/>
              <w:right w:val="nil"/>
            </w:tcBorders>
            <w:vAlign w:val="center"/>
          </w:tcPr>
          <w:p w14:paraId="18FA237D"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vAlign w:val="center"/>
          </w:tcPr>
          <w:p w14:paraId="4F30219D" w14:textId="42F30E46" w:rsidR="009A32FA" w:rsidRPr="00ED368A" w:rsidRDefault="009A32FA" w:rsidP="00791D59">
            <w:pPr>
              <w:spacing w:after="0" w:line="240" w:lineRule="auto"/>
              <w:jc w:val="center"/>
              <w:rPr>
                <w:rFonts w:ascii="Times New Roman" w:eastAsia="Times New Roman" w:hAnsi="Times New Roman" w:cs="Times New Roman"/>
                <w:sz w:val="18"/>
                <w:szCs w:val="20"/>
                <w:lang w:eastAsia="de-DE"/>
              </w:rPr>
            </w:pPr>
            <w:r w:rsidRPr="00ED368A">
              <w:rPr>
                <w:rFonts w:ascii="Times New Roman" w:eastAsia="Times New Roman" w:hAnsi="Times New Roman" w:cs="Times New Roman"/>
                <w:sz w:val="18"/>
                <w:szCs w:val="20"/>
                <w:lang w:eastAsia="de-DE"/>
              </w:rPr>
              <w:t>0.</w:t>
            </w:r>
            <w:r w:rsidR="00791D59" w:rsidRPr="00ED368A">
              <w:rPr>
                <w:rFonts w:ascii="Times New Roman" w:eastAsia="Times New Roman" w:hAnsi="Times New Roman" w:cs="Times New Roman"/>
                <w:sz w:val="18"/>
                <w:szCs w:val="20"/>
                <w:lang w:eastAsia="de-DE"/>
              </w:rPr>
              <w:t>1</w:t>
            </w:r>
            <w:r w:rsidR="00791D59">
              <w:rPr>
                <w:rFonts w:ascii="Times New Roman" w:eastAsia="Times New Roman" w:hAnsi="Times New Roman" w:cs="Times New Roman"/>
                <w:sz w:val="18"/>
                <w:szCs w:val="20"/>
                <w:lang w:eastAsia="de-DE"/>
              </w:rPr>
              <w:t>1</w:t>
            </w:r>
          </w:p>
        </w:tc>
        <w:tc>
          <w:tcPr>
            <w:tcW w:w="91" w:type="pct"/>
            <w:tcBorders>
              <w:top w:val="nil"/>
              <w:left w:val="nil"/>
              <w:bottom w:val="nil"/>
              <w:right w:val="nil"/>
            </w:tcBorders>
            <w:shd w:val="clear" w:color="auto" w:fill="auto"/>
            <w:noWrap/>
            <w:vAlign w:val="center"/>
          </w:tcPr>
          <w:p w14:paraId="04866E83"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325" w:type="pct"/>
            <w:tcBorders>
              <w:top w:val="nil"/>
              <w:left w:val="nil"/>
              <w:bottom w:val="nil"/>
              <w:right w:val="nil"/>
            </w:tcBorders>
            <w:shd w:val="clear" w:color="auto" w:fill="auto"/>
            <w:vAlign w:val="center"/>
          </w:tcPr>
          <w:p w14:paraId="344A4F56"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0.12</w:t>
            </w:r>
          </w:p>
        </w:tc>
        <w:tc>
          <w:tcPr>
            <w:tcW w:w="83" w:type="pct"/>
            <w:tcBorders>
              <w:top w:val="nil"/>
              <w:left w:val="nil"/>
              <w:bottom w:val="nil"/>
              <w:right w:val="nil"/>
            </w:tcBorders>
            <w:vAlign w:val="center"/>
          </w:tcPr>
          <w:p w14:paraId="21D2757A"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7" w:type="pct"/>
            <w:tcBorders>
              <w:top w:val="nil"/>
              <w:left w:val="nil"/>
              <w:bottom w:val="nil"/>
              <w:right w:val="nil"/>
            </w:tcBorders>
            <w:vAlign w:val="center"/>
          </w:tcPr>
          <w:p w14:paraId="21F19DFE"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eastAsia="Times New Roman" w:hAnsi="Times New Roman" w:cs="Times New Roman"/>
                <w:color w:val="000000"/>
                <w:sz w:val="18"/>
                <w:szCs w:val="18"/>
                <w:lang w:eastAsia="de-DE"/>
              </w:rPr>
              <w:t>0.12</w:t>
            </w:r>
          </w:p>
        </w:tc>
        <w:tc>
          <w:tcPr>
            <w:tcW w:w="84" w:type="pct"/>
            <w:tcBorders>
              <w:top w:val="nil"/>
              <w:left w:val="nil"/>
              <w:bottom w:val="nil"/>
              <w:right w:val="nil"/>
            </w:tcBorders>
            <w:shd w:val="clear" w:color="auto" w:fill="auto"/>
            <w:noWrap/>
            <w:vAlign w:val="center"/>
          </w:tcPr>
          <w:p w14:paraId="4D46D67D"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vAlign w:val="center"/>
          </w:tcPr>
          <w:p w14:paraId="319F629C"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0.12</w:t>
            </w:r>
          </w:p>
        </w:tc>
        <w:tc>
          <w:tcPr>
            <w:tcW w:w="90" w:type="pct"/>
            <w:tcBorders>
              <w:top w:val="nil"/>
              <w:left w:val="nil"/>
              <w:bottom w:val="nil"/>
              <w:right w:val="nil"/>
            </w:tcBorders>
            <w:shd w:val="clear" w:color="auto" w:fill="auto"/>
            <w:noWrap/>
            <w:vAlign w:val="center"/>
          </w:tcPr>
          <w:p w14:paraId="4A96D569"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vAlign w:val="center"/>
          </w:tcPr>
          <w:p w14:paraId="1785F5B6"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0.12</w:t>
            </w:r>
          </w:p>
        </w:tc>
        <w:tc>
          <w:tcPr>
            <w:tcW w:w="91" w:type="pct"/>
            <w:tcBorders>
              <w:top w:val="nil"/>
              <w:left w:val="nil"/>
              <w:bottom w:val="nil"/>
              <w:right w:val="nil"/>
            </w:tcBorders>
            <w:shd w:val="clear" w:color="auto" w:fill="auto"/>
            <w:noWrap/>
            <w:vAlign w:val="center"/>
          </w:tcPr>
          <w:p w14:paraId="0930156C"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4" w:type="pct"/>
            <w:tcBorders>
              <w:top w:val="nil"/>
              <w:left w:val="nil"/>
              <w:bottom w:val="nil"/>
              <w:right w:val="nil"/>
            </w:tcBorders>
            <w:shd w:val="clear" w:color="auto" w:fill="auto"/>
            <w:vAlign w:val="center"/>
          </w:tcPr>
          <w:p w14:paraId="14B27C98"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0.12</w:t>
            </w:r>
          </w:p>
        </w:tc>
        <w:tc>
          <w:tcPr>
            <w:tcW w:w="91" w:type="pct"/>
            <w:tcBorders>
              <w:top w:val="nil"/>
              <w:left w:val="nil"/>
              <w:bottom w:val="nil"/>
              <w:right w:val="nil"/>
            </w:tcBorders>
            <w:shd w:val="clear" w:color="auto" w:fill="auto"/>
            <w:noWrap/>
            <w:vAlign w:val="center"/>
          </w:tcPr>
          <w:p w14:paraId="1E629B14"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vAlign w:val="center"/>
          </w:tcPr>
          <w:p w14:paraId="47E40929"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0.12</w:t>
            </w:r>
          </w:p>
        </w:tc>
        <w:tc>
          <w:tcPr>
            <w:tcW w:w="91" w:type="pct"/>
            <w:tcBorders>
              <w:top w:val="nil"/>
              <w:left w:val="nil"/>
              <w:bottom w:val="nil"/>
              <w:right w:val="nil"/>
            </w:tcBorders>
            <w:shd w:val="clear" w:color="auto" w:fill="auto"/>
            <w:noWrap/>
            <w:vAlign w:val="center"/>
          </w:tcPr>
          <w:p w14:paraId="12403AE5"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vAlign w:val="center"/>
          </w:tcPr>
          <w:p w14:paraId="4520243B"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0.12</w:t>
            </w:r>
          </w:p>
        </w:tc>
        <w:tc>
          <w:tcPr>
            <w:tcW w:w="91" w:type="pct"/>
            <w:tcBorders>
              <w:top w:val="nil"/>
              <w:left w:val="nil"/>
              <w:bottom w:val="nil"/>
              <w:right w:val="nil"/>
            </w:tcBorders>
            <w:shd w:val="clear" w:color="auto" w:fill="auto"/>
            <w:noWrap/>
            <w:vAlign w:val="center"/>
          </w:tcPr>
          <w:p w14:paraId="7D1AB862"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5" w:type="pct"/>
            <w:tcBorders>
              <w:top w:val="nil"/>
              <w:left w:val="nil"/>
              <w:bottom w:val="nil"/>
              <w:right w:val="nil"/>
            </w:tcBorders>
            <w:shd w:val="clear" w:color="auto" w:fill="auto"/>
            <w:vAlign w:val="center"/>
          </w:tcPr>
          <w:p w14:paraId="05207659"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0.12</w:t>
            </w:r>
          </w:p>
        </w:tc>
      </w:tr>
      <w:tr w:rsidR="009A0F85" w:rsidRPr="00ED368A" w14:paraId="2912199C" w14:textId="77777777" w:rsidTr="009A32FA">
        <w:trPr>
          <w:trHeight w:val="283"/>
        </w:trPr>
        <w:tc>
          <w:tcPr>
            <w:tcW w:w="538" w:type="pct"/>
            <w:vMerge/>
            <w:tcBorders>
              <w:top w:val="nil"/>
              <w:left w:val="nil"/>
              <w:bottom w:val="nil"/>
              <w:right w:val="nil"/>
            </w:tcBorders>
            <w:vAlign w:val="center"/>
            <w:hideMark/>
          </w:tcPr>
          <w:p w14:paraId="5B43A2D5"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p>
        </w:tc>
        <w:tc>
          <w:tcPr>
            <w:tcW w:w="189" w:type="pct"/>
            <w:tcBorders>
              <w:top w:val="nil"/>
              <w:left w:val="nil"/>
              <w:bottom w:val="nil"/>
              <w:right w:val="nil"/>
            </w:tcBorders>
            <w:shd w:val="clear" w:color="auto" w:fill="auto"/>
            <w:vAlign w:val="center"/>
            <w:hideMark/>
          </w:tcPr>
          <w:p w14:paraId="4CCAA729"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r w:rsidRPr="00ED368A">
              <w:rPr>
                <w:rFonts w:ascii="Times New Roman" w:eastAsia="Times New Roman" w:hAnsi="Times New Roman" w:cs="Times New Roman"/>
                <w:i/>
                <w:iCs/>
                <w:color w:val="000000"/>
                <w:sz w:val="18"/>
                <w:szCs w:val="18"/>
                <w:lang w:eastAsia="de-DE"/>
              </w:rPr>
              <w:t>Z</w:t>
            </w:r>
          </w:p>
        </w:tc>
        <w:tc>
          <w:tcPr>
            <w:tcW w:w="125" w:type="pct"/>
            <w:tcBorders>
              <w:top w:val="nil"/>
              <w:left w:val="nil"/>
              <w:bottom w:val="nil"/>
              <w:right w:val="nil"/>
            </w:tcBorders>
            <w:shd w:val="clear" w:color="auto" w:fill="auto"/>
            <w:noWrap/>
            <w:vAlign w:val="bottom"/>
            <w:hideMark/>
          </w:tcPr>
          <w:p w14:paraId="157BAB4F"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p>
        </w:tc>
        <w:tc>
          <w:tcPr>
            <w:tcW w:w="290" w:type="pct"/>
            <w:tcBorders>
              <w:top w:val="nil"/>
              <w:left w:val="nil"/>
              <w:bottom w:val="nil"/>
              <w:right w:val="nil"/>
            </w:tcBorders>
            <w:shd w:val="clear" w:color="auto" w:fill="auto"/>
            <w:vAlign w:val="center"/>
            <w:hideMark/>
          </w:tcPr>
          <w:p w14:paraId="4467C041"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sz w:val="18"/>
                <w:szCs w:val="20"/>
                <w:lang w:eastAsia="de-DE"/>
              </w:rPr>
              <w:t>2.</w:t>
            </w:r>
            <w:r w:rsidRPr="00ED368A">
              <w:rPr>
                <w:rFonts w:ascii="Times New Roman" w:eastAsia="Times New Roman" w:hAnsi="Times New Roman" w:cs="Times New Roman"/>
                <w:color w:val="000000"/>
                <w:sz w:val="18"/>
                <w:szCs w:val="20"/>
                <w:lang w:eastAsia="de-DE"/>
              </w:rPr>
              <w:t>84</w:t>
            </w:r>
          </w:p>
        </w:tc>
        <w:tc>
          <w:tcPr>
            <w:tcW w:w="89" w:type="pct"/>
            <w:tcBorders>
              <w:top w:val="nil"/>
              <w:left w:val="nil"/>
              <w:bottom w:val="nil"/>
              <w:right w:val="nil"/>
            </w:tcBorders>
            <w:shd w:val="clear" w:color="auto" w:fill="auto"/>
            <w:noWrap/>
            <w:vAlign w:val="center"/>
            <w:hideMark/>
          </w:tcPr>
          <w:p w14:paraId="5B474D30"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shd w:val="clear" w:color="auto" w:fill="auto"/>
            <w:vAlign w:val="center"/>
          </w:tcPr>
          <w:p w14:paraId="59690087"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0.04</w:t>
            </w:r>
          </w:p>
        </w:tc>
        <w:tc>
          <w:tcPr>
            <w:tcW w:w="91" w:type="pct"/>
            <w:tcBorders>
              <w:top w:val="nil"/>
              <w:left w:val="nil"/>
              <w:bottom w:val="nil"/>
              <w:right w:val="nil"/>
            </w:tcBorders>
            <w:vAlign w:val="center"/>
          </w:tcPr>
          <w:p w14:paraId="2C462FEF"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vAlign w:val="center"/>
          </w:tcPr>
          <w:p w14:paraId="1BA9A517"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r w:rsidRPr="00ED368A">
              <w:rPr>
                <w:rFonts w:ascii="Times New Roman" w:eastAsia="Times New Roman" w:hAnsi="Times New Roman" w:cs="Times New Roman"/>
                <w:sz w:val="18"/>
                <w:szCs w:val="20"/>
                <w:lang w:eastAsia="de-DE"/>
              </w:rPr>
              <w:t>0.52</w:t>
            </w:r>
          </w:p>
        </w:tc>
        <w:tc>
          <w:tcPr>
            <w:tcW w:w="91" w:type="pct"/>
            <w:tcBorders>
              <w:top w:val="nil"/>
              <w:left w:val="nil"/>
              <w:bottom w:val="nil"/>
              <w:right w:val="nil"/>
            </w:tcBorders>
            <w:shd w:val="clear" w:color="auto" w:fill="auto"/>
            <w:noWrap/>
            <w:vAlign w:val="center"/>
          </w:tcPr>
          <w:p w14:paraId="562F1ED9"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325" w:type="pct"/>
            <w:tcBorders>
              <w:top w:val="nil"/>
              <w:left w:val="nil"/>
              <w:bottom w:val="nil"/>
              <w:right w:val="nil"/>
            </w:tcBorders>
            <w:shd w:val="clear" w:color="auto" w:fill="auto"/>
            <w:vAlign w:val="center"/>
          </w:tcPr>
          <w:p w14:paraId="68BF4D36"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-2.68</w:t>
            </w:r>
          </w:p>
        </w:tc>
        <w:tc>
          <w:tcPr>
            <w:tcW w:w="83" w:type="pct"/>
            <w:tcBorders>
              <w:top w:val="nil"/>
              <w:left w:val="nil"/>
              <w:bottom w:val="nil"/>
              <w:right w:val="nil"/>
            </w:tcBorders>
            <w:vAlign w:val="center"/>
          </w:tcPr>
          <w:p w14:paraId="0E01FD6B"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7" w:type="pct"/>
            <w:tcBorders>
              <w:top w:val="nil"/>
              <w:left w:val="nil"/>
              <w:bottom w:val="nil"/>
              <w:right w:val="nil"/>
            </w:tcBorders>
            <w:vAlign w:val="center"/>
          </w:tcPr>
          <w:p w14:paraId="7D639B74"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eastAsia="Times New Roman" w:hAnsi="Times New Roman" w:cs="Times New Roman"/>
                <w:color w:val="000000"/>
                <w:sz w:val="18"/>
                <w:szCs w:val="18"/>
                <w:lang w:eastAsia="de-DE"/>
              </w:rPr>
              <w:t>-2.27</w:t>
            </w:r>
          </w:p>
        </w:tc>
        <w:tc>
          <w:tcPr>
            <w:tcW w:w="84" w:type="pct"/>
            <w:tcBorders>
              <w:top w:val="nil"/>
              <w:left w:val="nil"/>
              <w:bottom w:val="nil"/>
              <w:right w:val="nil"/>
            </w:tcBorders>
            <w:shd w:val="clear" w:color="auto" w:fill="auto"/>
            <w:noWrap/>
            <w:vAlign w:val="center"/>
            <w:hideMark/>
          </w:tcPr>
          <w:p w14:paraId="714FAA12"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vAlign w:val="center"/>
          </w:tcPr>
          <w:p w14:paraId="183C7B56"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0.30</w:t>
            </w:r>
          </w:p>
        </w:tc>
        <w:tc>
          <w:tcPr>
            <w:tcW w:w="90" w:type="pct"/>
            <w:tcBorders>
              <w:top w:val="nil"/>
              <w:left w:val="nil"/>
              <w:bottom w:val="nil"/>
              <w:right w:val="nil"/>
            </w:tcBorders>
            <w:shd w:val="clear" w:color="auto" w:fill="auto"/>
            <w:noWrap/>
            <w:vAlign w:val="center"/>
          </w:tcPr>
          <w:p w14:paraId="63546363"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vAlign w:val="center"/>
          </w:tcPr>
          <w:p w14:paraId="3775C24E"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1.01</w:t>
            </w:r>
          </w:p>
        </w:tc>
        <w:tc>
          <w:tcPr>
            <w:tcW w:w="91" w:type="pct"/>
            <w:tcBorders>
              <w:top w:val="nil"/>
              <w:left w:val="nil"/>
              <w:bottom w:val="nil"/>
              <w:right w:val="nil"/>
            </w:tcBorders>
            <w:shd w:val="clear" w:color="auto" w:fill="auto"/>
            <w:noWrap/>
            <w:vAlign w:val="center"/>
          </w:tcPr>
          <w:p w14:paraId="3BABEF0C"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4" w:type="pct"/>
            <w:tcBorders>
              <w:top w:val="nil"/>
              <w:left w:val="nil"/>
              <w:bottom w:val="nil"/>
              <w:right w:val="nil"/>
            </w:tcBorders>
            <w:shd w:val="clear" w:color="auto" w:fill="auto"/>
            <w:vAlign w:val="center"/>
          </w:tcPr>
          <w:p w14:paraId="4DFE687D"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0.69</w:t>
            </w:r>
          </w:p>
        </w:tc>
        <w:tc>
          <w:tcPr>
            <w:tcW w:w="91" w:type="pct"/>
            <w:tcBorders>
              <w:top w:val="nil"/>
              <w:left w:val="nil"/>
              <w:bottom w:val="nil"/>
              <w:right w:val="nil"/>
            </w:tcBorders>
            <w:shd w:val="clear" w:color="auto" w:fill="auto"/>
            <w:noWrap/>
            <w:vAlign w:val="center"/>
          </w:tcPr>
          <w:p w14:paraId="33FB680A"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vAlign w:val="center"/>
          </w:tcPr>
          <w:p w14:paraId="4ED31F4C"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1.86</w:t>
            </w:r>
          </w:p>
        </w:tc>
        <w:tc>
          <w:tcPr>
            <w:tcW w:w="91" w:type="pct"/>
            <w:tcBorders>
              <w:top w:val="nil"/>
              <w:left w:val="nil"/>
              <w:bottom w:val="nil"/>
              <w:right w:val="nil"/>
            </w:tcBorders>
            <w:shd w:val="clear" w:color="auto" w:fill="auto"/>
            <w:noWrap/>
            <w:vAlign w:val="center"/>
          </w:tcPr>
          <w:p w14:paraId="14649462"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vAlign w:val="center"/>
          </w:tcPr>
          <w:p w14:paraId="719D2B0C"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1.61</w:t>
            </w:r>
          </w:p>
        </w:tc>
        <w:tc>
          <w:tcPr>
            <w:tcW w:w="91" w:type="pct"/>
            <w:tcBorders>
              <w:top w:val="nil"/>
              <w:left w:val="nil"/>
              <w:bottom w:val="nil"/>
              <w:right w:val="nil"/>
            </w:tcBorders>
            <w:shd w:val="clear" w:color="auto" w:fill="auto"/>
            <w:noWrap/>
            <w:vAlign w:val="center"/>
          </w:tcPr>
          <w:p w14:paraId="35895516"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5" w:type="pct"/>
            <w:tcBorders>
              <w:top w:val="nil"/>
              <w:left w:val="nil"/>
              <w:bottom w:val="nil"/>
              <w:right w:val="nil"/>
            </w:tcBorders>
            <w:shd w:val="clear" w:color="auto" w:fill="auto"/>
            <w:vAlign w:val="center"/>
          </w:tcPr>
          <w:p w14:paraId="7091EBDB"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-0.23</w:t>
            </w:r>
          </w:p>
        </w:tc>
      </w:tr>
      <w:tr w:rsidR="009A0F85" w:rsidRPr="00ED368A" w14:paraId="65EEEF55" w14:textId="77777777" w:rsidTr="009A32FA">
        <w:trPr>
          <w:trHeight w:val="283"/>
        </w:trPr>
        <w:tc>
          <w:tcPr>
            <w:tcW w:w="538" w:type="pct"/>
            <w:vMerge/>
            <w:tcBorders>
              <w:top w:val="nil"/>
              <w:left w:val="nil"/>
              <w:bottom w:val="nil"/>
              <w:right w:val="nil"/>
            </w:tcBorders>
            <w:vAlign w:val="center"/>
            <w:hideMark/>
          </w:tcPr>
          <w:p w14:paraId="366D42A0"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p>
        </w:tc>
        <w:tc>
          <w:tcPr>
            <w:tcW w:w="189" w:type="pct"/>
            <w:tcBorders>
              <w:top w:val="nil"/>
              <w:left w:val="nil"/>
              <w:bottom w:val="nil"/>
              <w:right w:val="nil"/>
            </w:tcBorders>
            <w:shd w:val="clear" w:color="auto" w:fill="auto"/>
            <w:vAlign w:val="center"/>
            <w:hideMark/>
          </w:tcPr>
          <w:p w14:paraId="18A1BC82"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r w:rsidRPr="00ED368A">
              <w:rPr>
                <w:rFonts w:ascii="Times New Roman" w:eastAsia="Times New Roman" w:hAnsi="Times New Roman" w:cs="Times New Roman"/>
                <w:i/>
                <w:iCs/>
                <w:color w:val="000000"/>
                <w:sz w:val="18"/>
                <w:szCs w:val="18"/>
                <w:lang w:eastAsia="de-DE"/>
              </w:rPr>
              <w:t>p</w:t>
            </w:r>
          </w:p>
        </w:tc>
        <w:tc>
          <w:tcPr>
            <w:tcW w:w="125" w:type="pct"/>
            <w:tcBorders>
              <w:top w:val="nil"/>
              <w:left w:val="nil"/>
              <w:bottom w:val="nil"/>
              <w:right w:val="nil"/>
            </w:tcBorders>
            <w:shd w:val="clear" w:color="auto" w:fill="auto"/>
            <w:noWrap/>
            <w:vAlign w:val="bottom"/>
            <w:hideMark/>
          </w:tcPr>
          <w:p w14:paraId="0FC98C8A"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p>
        </w:tc>
        <w:tc>
          <w:tcPr>
            <w:tcW w:w="290" w:type="pct"/>
            <w:tcBorders>
              <w:top w:val="nil"/>
              <w:left w:val="nil"/>
              <w:bottom w:val="nil"/>
              <w:right w:val="nil"/>
            </w:tcBorders>
            <w:shd w:val="clear" w:color="auto" w:fill="auto"/>
            <w:vAlign w:val="center"/>
            <w:hideMark/>
          </w:tcPr>
          <w:p w14:paraId="42213E48"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sz w:val="18"/>
                <w:szCs w:val="20"/>
                <w:lang w:eastAsia="de-DE"/>
              </w:rPr>
              <w:t>.</w:t>
            </w:r>
            <w:r w:rsidRPr="00ED368A">
              <w:rPr>
                <w:rFonts w:ascii="Times New Roman" w:eastAsia="Times New Roman" w:hAnsi="Times New Roman" w:cs="Times New Roman"/>
                <w:color w:val="000000"/>
                <w:sz w:val="18"/>
                <w:szCs w:val="20"/>
                <w:lang w:eastAsia="de-DE"/>
              </w:rPr>
              <w:t>005</w:t>
            </w:r>
          </w:p>
        </w:tc>
        <w:tc>
          <w:tcPr>
            <w:tcW w:w="89" w:type="pct"/>
            <w:tcBorders>
              <w:top w:val="nil"/>
              <w:left w:val="nil"/>
              <w:bottom w:val="nil"/>
              <w:right w:val="nil"/>
            </w:tcBorders>
            <w:shd w:val="clear" w:color="auto" w:fill="auto"/>
            <w:noWrap/>
            <w:vAlign w:val="center"/>
            <w:hideMark/>
          </w:tcPr>
          <w:p w14:paraId="105F3A2F"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shd w:val="clear" w:color="auto" w:fill="auto"/>
            <w:vAlign w:val="center"/>
          </w:tcPr>
          <w:p w14:paraId="3047D160"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.967</w:t>
            </w:r>
          </w:p>
        </w:tc>
        <w:tc>
          <w:tcPr>
            <w:tcW w:w="91" w:type="pct"/>
            <w:tcBorders>
              <w:top w:val="nil"/>
              <w:left w:val="nil"/>
              <w:bottom w:val="nil"/>
              <w:right w:val="nil"/>
            </w:tcBorders>
            <w:vAlign w:val="center"/>
          </w:tcPr>
          <w:p w14:paraId="4E382179"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vAlign w:val="center"/>
          </w:tcPr>
          <w:p w14:paraId="5A68F160"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r w:rsidRPr="00ED368A">
              <w:rPr>
                <w:rFonts w:ascii="Times New Roman" w:eastAsia="Times New Roman" w:hAnsi="Times New Roman" w:cs="Times New Roman"/>
                <w:sz w:val="18"/>
                <w:szCs w:val="20"/>
                <w:lang w:eastAsia="de-DE"/>
              </w:rPr>
              <w:t>.601</w:t>
            </w:r>
          </w:p>
        </w:tc>
        <w:tc>
          <w:tcPr>
            <w:tcW w:w="91" w:type="pct"/>
            <w:tcBorders>
              <w:top w:val="nil"/>
              <w:left w:val="nil"/>
              <w:bottom w:val="nil"/>
              <w:right w:val="nil"/>
            </w:tcBorders>
            <w:shd w:val="clear" w:color="auto" w:fill="auto"/>
            <w:noWrap/>
            <w:vAlign w:val="center"/>
          </w:tcPr>
          <w:p w14:paraId="0700E897"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325" w:type="pct"/>
            <w:tcBorders>
              <w:top w:val="nil"/>
              <w:left w:val="nil"/>
              <w:bottom w:val="nil"/>
              <w:right w:val="nil"/>
            </w:tcBorders>
            <w:shd w:val="clear" w:color="auto" w:fill="auto"/>
            <w:vAlign w:val="center"/>
          </w:tcPr>
          <w:p w14:paraId="48E78DDF"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.007</w:t>
            </w:r>
          </w:p>
        </w:tc>
        <w:tc>
          <w:tcPr>
            <w:tcW w:w="83" w:type="pct"/>
            <w:tcBorders>
              <w:top w:val="nil"/>
              <w:left w:val="nil"/>
              <w:bottom w:val="nil"/>
              <w:right w:val="nil"/>
            </w:tcBorders>
            <w:vAlign w:val="center"/>
          </w:tcPr>
          <w:p w14:paraId="763A7382"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7" w:type="pct"/>
            <w:tcBorders>
              <w:top w:val="nil"/>
              <w:left w:val="nil"/>
              <w:bottom w:val="nil"/>
              <w:right w:val="nil"/>
            </w:tcBorders>
            <w:vAlign w:val="center"/>
          </w:tcPr>
          <w:p w14:paraId="3B6E37B7"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eastAsia="Times New Roman" w:hAnsi="Times New Roman" w:cs="Times New Roman"/>
                <w:color w:val="000000"/>
                <w:sz w:val="18"/>
                <w:szCs w:val="18"/>
                <w:lang w:eastAsia="de-DE"/>
              </w:rPr>
              <w:t>.023</w:t>
            </w:r>
          </w:p>
        </w:tc>
        <w:tc>
          <w:tcPr>
            <w:tcW w:w="84" w:type="pct"/>
            <w:tcBorders>
              <w:top w:val="nil"/>
              <w:left w:val="nil"/>
              <w:bottom w:val="nil"/>
              <w:right w:val="nil"/>
            </w:tcBorders>
            <w:shd w:val="clear" w:color="auto" w:fill="auto"/>
            <w:noWrap/>
            <w:vAlign w:val="center"/>
            <w:hideMark/>
          </w:tcPr>
          <w:p w14:paraId="0E5C3A21"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vAlign w:val="center"/>
          </w:tcPr>
          <w:p w14:paraId="032EC4E1"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.767</w:t>
            </w:r>
          </w:p>
        </w:tc>
        <w:tc>
          <w:tcPr>
            <w:tcW w:w="90" w:type="pct"/>
            <w:tcBorders>
              <w:top w:val="nil"/>
              <w:left w:val="nil"/>
              <w:bottom w:val="nil"/>
              <w:right w:val="nil"/>
            </w:tcBorders>
            <w:shd w:val="clear" w:color="auto" w:fill="auto"/>
            <w:noWrap/>
            <w:vAlign w:val="center"/>
          </w:tcPr>
          <w:p w14:paraId="3443AAC1"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vAlign w:val="center"/>
          </w:tcPr>
          <w:p w14:paraId="22FA7EBE"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.314</w:t>
            </w:r>
          </w:p>
        </w:tc>
        <w:tc>
          <w:tcPr>
            <w:tcW w:w="91" w:type="pct"/>
            <w:tcBorders>
              <w:top w:val="nil"/>
              <w:left w:val="nil"/>
              <w:bottom w:val="nil"/>
              <w:right w:val="nil"/>
            </w:tcBorders>
            <w:shd w:val="clear" w:color="auto" w:fill="auto"/>
            <w:noWrap/>
            <w:vAlign w:val="center"/>
          </w:tcPr>
          <w:p w14:paraId="7EDCF438"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4" w:type="pct"/>
            <w:tcBorders>
              <w:top w:val="nil"/>
              <w:left w:val="nil"/>
              <w:bottom w:val="nil"/>
              <w:right w:val="nil"/>
            </w:tcBorders>
            <w:shd w:val="clear" w:color="auto" w:fill="auto"/>
            <w:vAlign w:val="center"/>
          </w:tcPr>
          <w:p w14:paraId="7D920732"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.489</w:t>
            </w:r>
          </w:p>
        </w:tc>
        <w:tc>
          <w:tcPr>
            <w:tcW w:w="91" w:type="pct"/>
            <w:tcBorders>
              <w:top w:val="nil"/>
              <w:left w:val="nil"/>
              <w:bottom w:val="nil"/>
              <w:right w:val="nil"/>
            </w:tcBorders>
            <w:shd w:val="clear" w:color="auto" w:fill="auto"/>
            <w:noWrap/>
            <w:vAlign w:val="center"/>
          </w:tcPr>
          <w:p w14:paraId="662AF6EF"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vAlign w:val="center"/>
          </w:tcPr>
          <w:p w14:paraId="19500CB6"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.063</w:t>
            </w:r>
          </w:p>
        </w:tc>
        <w:tc>
          <w:tcPr>
            <w:tcW w:w="91" w:type="pct"/>
            <w:tcBorders>
              <w:top w:val="nil"/>
              <w:left w:val="nil"/>
              <w:bottom w:val="nil"/>
              <w:right w:val="nil"/>
            </w:tcBorders>
            <w:shd w:val="clear" w:color="auto" w:fill="auto"/>
            <w:noWrap/>
            <w:vAlign w:val="center"/>
          </w:tcPr>
          <w:p w14:paraId="2F046C73"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vAlign w:val="center"/>
          </w:tcPr>
          <w:p w14:paraId="57C13272"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.106</w:t>
            </w:r>
          </w:p>
        </w:tc>
        <w:tc>
          <w:tcPr>
            <w:tcW w:w="91" w:type="pct"/>
            <w:tcBorders>
              <w:top w:val="nil"/>
              <w:left w:val="nil"/>
              <w:bottom w:val="nil"/>
              <w:right w:val="nil"/>
            </w:tcBorders>
            <w:shd w:val="clear" w:color="auto" w:fill="auto"/>
            <w:noWrap/>
            <w:vAlign w:val="center"/>
          </w:tcPr>
          <w:p w14:paraId="29B921DF"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5" w:type="pct"/>
            <w:tcBorders>
              <w:top w:val="nil"/>
              <w:left w:val="nil"/>
              <w:bottom w:val="nil"/>
              <w:right w:val="nil"/>
            </w:tcBorders>
            <w:shd w:val="clear" w:color="auto" w:fill="auto"/>
            <w:vAlign w:val="center"/>
          </w:tcPr>
          <w:p w14:paraId="3E55356A"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.820</w:t>
            </w:r>
          </w:p>
        </w:tc>
      </w:tr>
      <w:tr w:rsidR="009A0F85" w:rsidRPr="00ED368A" w14:paraId="08F223F0" w14:textId="77777777" w:rsidTr="009A32FA">
        <w:trPr>
          <w:trHeight w:val="197"/>
        </w:trPr>
        <w:tc>
          <w:tcPr>
            <w:tcW w:w="538" w:type="pct"/>
            <w:tcBorders>
              <w:top w:val="nil"/>
              <w:left w:val="nil"/>
              <w:bottom w:val="nil"/>
              <w:right w:val="nil"/>
            </w:tcBorders>
            <w:shd w:val="clear" w:color="auto" w:fill="auto"/>
            <w:noWrap/>
            <w:vAlign w:val="bottom"/>
            <w:hideMark/>
          </w:tcPr>
          <w:p w14:paraId="1A608931"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p>
        </w:tc>
        <w:tc>
          <w:tcPr>
            <w:tcW w:w="189" w:type="pct"/>
            <w:tcBorders>
              <w:top w:val="nil"/>
              <w:left w:val="nil"/>
              <w:bottom w:val="nil"/>
              <w:right w:val="nil"/>
            </w:tcBorders>
            <w:shd w:val="clear" w:color="auto" w:fill="auto"/>
            <w:noWrap/>
            <w:vAlign w:val="bottom"/>
            <w:hideMark/>
          </w:tcPr>
          <w:p w14:paraId="047BD334" w14:textId="77777777" w:rsidR="009A32FA" w:rsidRPr="00ED368A" w:rsidRDefault="009A32FA" w:rsidP="009A32FA">
            <w:pPr>
              <w:spacing w:after="0" w:line="240" w:lineRule="auto"/>
              <w:rPr>
                <w:rFonts w:ascii="Times New Roman" w:eastAsia="Times New Roman" w:hAnsi="Times New Roman" w:cs="Times New Roman"/>
                <w:sz w:val="20"/>
                <w:szCs w:val="20"/>
                <w:lang w:eastAsia="de-DE"/>
              </w:rPr>
            </w:pPr>
          </w:p>
        </w:tc>
        <w:tc>
          <w:tcPr>
            <w:tcW w:w="125" w:type="pct"/>
            <w:tcBorders>
              <w:top w:val="nil"/>
              <w:left w:val="nil"/>
              <w:bottom w:val="nil"/>
              <w:right w:val="nil"/>
            </w:tcBorders>
            <w:shd w:val="clear" w:color="auto" w:fill="auto"/>
            <w:noWrap/>
            <w:vAlign w:val="bottom"/>
            <w:hideMark/>
          </w:tcPr>
          <w:p w14:paraId="1D62206C" w14:textId="77777777" w:rsidR="009A32FA" w:rsidRPr="00ED368A" w:rsidRDefault="009A32FA" w:rsidP="009A32FA">
            <w:pPr>
              <w:spacing w:after="0" w:line="240" w:lineRule="auto"/>
              <w:rPr>
                <w:rFonts w:ascii="Times New Roman" w:eastAsia="Times New Roman" w:hAnsi="Times New Roman" w:cs="Times New Roman"/>
                <w:sz w:val="20"/>
                <w:szCs w:val="20"/>
                <w:lang w:eastAsia="de-DE"/>
              </w:rPr>
            </w:pPr>
          </w:p>
        </w:tc>
        <w:tc>
          <w:tcPr>
            <w:tcW w:w="290" w:type="pct"/>
            <w:tcBorders>
              <w:top w:val="nil"/>
              <w:left w:val="nil"/>
              <w:bottom w:val="nil"/>
              <w:right w:val="nil"/>
            </w:tcBorders>
            <w:shd w:val="clear" w:color="auto" w:fill="auto"/>
            <w:vAlign w:val="center"/>
            <w:hideMark/>
          </w:tcPr>
          <w:p w14:paraId="5882A15B"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89" w:type="pct"/>
            <w:tcBorders>
              <w:top w:val="nil"/>
              <w:left w:val="nil"/>
              <w:bottom w:val="nil"/>
              <w:right w:val="nil"/>
            </w:tcBorders>
            <w:shd w:val="clear" w:color="auto" w:fill="auto"/>
            <w:noWrap/>
            <w:vAlign w:val="center"/>
            <w:hideMark/>
          </w:tcPr>
          <w:p w14:paraId="2674FCE6"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shd w:val="clear" w:color="auto" w:fill="auto"/>
            <w:vAlign w:val="center"/>
          </w:tcPr>
          <w:p w14:paraId="7116B90D"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91" w:type="pct"/>
            <w:tcBorders>
              <w:top w:val="nil"/>
              <w:left w:val="nil"/>
              <w:bottom w:val="nil"/>
              <w:right w:val="nil"/>
            </w:tcBorders>
            <w:vAlign w:val="center"/>
          </w:tcPr>
          <w:p w14:paraId="0FC61C17"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vAlign w:val="center"/>
          </w:tcPr>
          <w:p w14:paraId="3E305547"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91" w:type="pct"/>
            <w:tcBorders>
              <w:top w:val="nil"/>
              <w:left w:val="nil"/>
              <w:bottom w:val="nil"/>
              <w:right w:val="nil"/>
            </w:tcBorders>
            <w:shd w:val="clear" w:color="auto" w:fill="auto"/>
            <w:noWrap/>
            <w:vAlign w:val="center"/>
          </w:tcPr>
          <w:p w14:paraId="5F44641A"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325" w:type="pct"/>
            <w:tcBorders>
              <w:top w:val="nil"/>
              <w:left w:val="nil"/>
              <w:bottom w:val="nil"/>
              <w:right w:val="nil"/>
            </w:tcBorders>
            <w:shd w:val="clear" w:color="auto" w:fill="auto"/>
            <w:vAlign w:val="center"/>
          </w:tcPr>
          <w:p w14:paraId="5DC11515"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83" w:type="pct"/>
            <w:tcBorders>
              <w:top w:val="nil"/>
              <w:left w:val="nil"/>
              <w:bottom w:val="nil"/>
              <w:right w:val="nil"/>
            </w:tcBorders>
            <w:vAlign w:val="center"/>
          </w:tcPr>
          <w:p w14:paraId="5352A616"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7" w:type="pct"/>
            <w:tcBorders>
              <w:top w:val="nil"/>
              <w:left w:val="nil"/>
              <w:bottom w:val="nil"/>
              <w:right w:val="nil"/>
            </w:tcBorders>
            <w:vAlign w:val="center"/>
          </w:tcPr>
          <w:p w14:paraId="24BA8391"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84" w:type="pct"/>
            <w:tcBorders>
              <w:top w:val="nil"/>
              <w:left w:val="nil"/>
              <w:bottom w:val="nil"/>
              <w:right w:val="nil"/>
            </w:tcBorders>
            <w:shd w:val="clear" w:color="auto" w:fill="auto"/>
            <w:noWrap/>
            <w:vAlign w:val="center"/>
            <w:hideMark/>
          </w:tcPr>
          <w:p w14:paraId="225628E5"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3" w:type="pct"/>
            <w:tcBorders>
              <w:top w:val="nil"/>
              <w:left w:val="nil"/>
              <w:bottom w:val="nil"/>
              <w:right w:val="nil"/>
            </w:tcBorders>
            <w:shd w:val="clear" w:color="auto" w:fill="auto"/>
            <w:vAlign w:val="center"/>
          </w:tcPr>
          <w:p w14:paraId="5E6B9D26"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90" w:type="pct"/>
            <w:tcBorders>
              <w:top w:val="nil"/>
              <w:left w:val="nil"/>
              <w:bottom w:val="nil"/>
              <w:right w:val="nil"/>
            </w:tcBorders>
            <w:shd w:val="clear" w:color="auto" w:fill="auto"/>
            <w:noWrap/>
            <w:vAlign w:val="center"/>
          </w:tcPr>
          <w:p w14:paraId="6178B157"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3" w:type="pct"/>
            <w:tcBorders>
              <w:top w:val="nil"/>
              <w:left w:val="nil"/>
              <w:bottom w:val="nil"/>
              <w:right w:val="nil"/>
            </w:tcBorders>
            <w:shd w:val="clear" w:color="auto" w:fill="auto"/>
            <w:vAlign w:val="center"/>
          </w:tcPr>
          <w:p w14:paraId="6E383E14"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91" w:type="pct"/>
            <w:tcBorders>
              <w:top w:val="nil"/>
              <w:left w:val="nil"/>
              <w:bottom w:val="nil"/>
              <w:right w:val="nil"/>
            </w:tcBorders>
            <w:shd w:val="clear" w:color="auto" w:fill="auto"/>
            <w:noWrap/>
            <w:vAlign w:val="center"/>
          </w:tcPr>
          <w:p w14:paraId="7EB27F8C"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4" w:type="pct"/>
            <w:tcBorders>
              <w:top w:val="nil"/>
              <w:left w:val="nil"/>
              <w:bottom w:val="nil"/>
              <w:right w:val="nil"/>
            </w:tcBorders>
            <w:shd w:val="clear" w:color="auto" w:fill="auto"/>
            <w:vAlign w:val="center"/>
          </w:tcPr>
          <w:p w14:paraId="20D4087C"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91" w:type="pct"/>
            <w:tcBorders>
              <w:top w:val="nil"/>
              <w:left w:val="nil"/>
              <w:bottom w:val="nil"/>
              <w:right w:val="nil"/>
            </w:tcBorders>
            <w:shd w:val="clear" w:color="auto" w:fill="auto"/>
            <w:noWrap/>
            <w:vAlign w:val="center"/>
          </w:tcPr>
          <w:p w14:paraId="015642CF"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2" w:type="pct"/>
            <w:tcBorders>
              <w:top w:val="nil"/>
              <w:left w:val="nil"/>
              <w:bottom w:val="nil"/>
              <w:right w:val="nil"/>
            </w:tcBorders>
            <w:shd w:val="clear" w:color="auto" w:fill="auto"/>
            <w:vAlign w:val="center"/>
          </w:tcPr>
          <w:p w14:paraId="654DB6CB"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91" w:type="pct"/>
            <w:tcBorders>
              <w:top w:val="nil"/>
              <w:left w:val="nil"/>
              <w:bottom w:val="nil"/>
              <w:right w:val="nil"/>
            </w:tcBorders>
            <w:shd w:val="clear" w:color="auto" w:fill="auto"/>
            <w:noWrap/>
            <w:vAlign w:val="center"/>
          </w:tcPr>
          <w:p w14:paraId="716A8168"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2" w:type="pct"/>
            <w:tcBorders>
              <w:top w:val="nil"/>
              <w:left w:val="nil"/>
              <w:bottom w:val="nil"/>
              <w:right w:val="nil"/>
            </w:tcBorders>
            <w:shd w:val="clear" w:color="auto" w:fill="auto"/>
            <w:vAlign w:val="center"/>
          </w:tcPr>
          <w:p w14:paraId="1DF35B29"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91" w:type="pct"/>
            <w:tcBorders>
              <w:top w:val="nil"/>
              <w:left w:val="nil"/>
              <w:bottom w:val="nil"/>
              <w:right w:val="nil"/>
            </w:tcBorders>
            <w:shd w:val="clear" w:color="auto" w:fill="auto"/>
            <w:noWrap/>
            <w:vAlign w:val="center"/>
          </w:tcPr>
          <w:p w14:paraId="1BFCE86C"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c>
          <w:tcPr>
            <w:tcW w:w="295" w:type="pct"/>
            <w:tcBorders>
              <w:top w:val="nil"/>
              <w:left w:val="nil"/>
              <w:bottom w:val="nil"/>
              <w:right w:val="nil"/>
            </w:tcBorders>
            <w:shd w:val="clear" w:color="auto" w:fill="auto"/>
            <w:vAlign w:val="center"/>
          </w:tcPr>
          <w:p w14:paraId="506D375F" w14:textId="77777777" w:rsidR="009A32FA" w:rsidRPr="00ED368A" w:rsidRDefault="009A32FA" w:rsidP="009A32FA">
            <w:pPr>
              <w:spacing w:after="0" w:line="240" w:lineRule="auto"/>
              <w:jc w:val="center"/>
              <w:rPr>
                <w:rFonts w:ascii="Times New Roman" w:eastAsia="Times New Roman" w:hAnsi="Times New Roman" w:cs="Times New Roman"/>
                <w:sz w:val="20"/>
                <w:szCs w:val="20"/>
                <w:lang w:eastAsia="de-DE"/>
              </w:rPr>
            </w:pPr>
          </w:p>
        </w:tc>
      </w:tr>
      <w:tr w:rsidR="009A0F85" w:rsidRPr="00ED368A" w14:paraId="7EF18F75" w14:textId="77777777" w:rsidTr="009A32FA">
        <w:trPr>
          <w:trHeight w:val="283"/>
        </w:trPr>
        <w:tc>
          <w:tcPr>
            <w:tcW w:w="538" w:type="pct"/>
            <w:vMerge w:val="restart"/>
            <w:tcBorders>
              <w:top w:val="nil"/>
              <w:left w:val="nil"/>
              <w:bottom w:val="nil"/>
              <w:right w:val="nil"/>
            </w:tcBorders>
            <w:shd w:val="clear" w:color="auto" w:fill="auto"/>
            <w:vAlign w:val="center"/>
            <w:hideMark/>
          </w:tcPr>
          <w:p w14:paraId="4C595B4B"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r w:rsidRPr="00ED368A">
              <w:rPr>
                <w:rFonts w:ascii="Times New Roman" w:eastAsia="Times New Roman" w:hAnsi="Times New Roman" w:cs="Times New Roman"/>
                <w:color w:val="000000"/>
                <w:sz w:val="18"/>
                <w:szCs w:val="18"/>
                <w:lang w:eastAsia="de-DE"/>
              </w:rPr>
              <w:t xml:space="preserve">Positive Refocus </w:t>
            </w:r>
          </w:p>
        </w:tc>
        <w:tc>
          <w:tcPr>
            <w:tcW w:w="189" w:type="pct"/>
            <w:tcBorders>
              <w:top w:val="nil"/>
              <w:left w:val="nil"/>
              <w:bottom w:val="nil"/>
              <w:right w:val="nil"/>
            </w:tcBorders>
            <w:shd w:val="clear" w:color="auto" w:fill="auto"/>
            <w:vAlign w:val="center"/>
            <w:hideMark/>
          </w:tcPr>
          <w:p w14:paraId="1B10336D"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r w:rsidRPr="00ED368A">
              <w:rPr>
                <w:rFonts w:ascii="Times New Roman" w:eastAsia="Times New Roman" w:hAnsi="Times New Roman" w:cs="Times New Roman"/>
                <w:i/>
                <w:iCs/>
                <w:color w:val="000000"/>
                <w:sz w:val="18"/>
                <w:szCs w:val="18"/>
                <w:lang w:eastAsia="de-DE"/>
              </w:rPr>
              <w:t>β</w:t>
            </w:r>
            <w:r w:rsidRPr="00ED368A">
              <w:rPr>
                <w:rFonts w:ascii="Times New Roman" w:eastAsia="Times New Roman" w:hAnsi="Times New Roman" w:cs="Times New Roman"/>
                <w:color w:val="000000"/>
                <w:sz w:val="18"/>
                <w:szCs w:val="18"/>
                <w:lang w:eastAsia="de-DE"/>
              </w:rPr>
              <w:t xml:space="preserve"> </w:t>
            </w:r>
          </w:p>
        </w:tc>
        <w:tc>
          <w:tcPr>
            <w:tcW w:w="125" w:type="pct"/>
            <w:tcBorders>
              <w:top w:val="nil"/>
              <w:left w:val="nil"/>
              <w:bottom w:val="nil"/>
              <w:right w:val="nil"/>
            </w:tcBorders>
            <w:shd w:val="clear" w:color="auto" w:fill="auto"/>
            <w:noWrap/>
            <w:vAlign w:val="bottom"/>
            <w:hideMark/>
          </w:tcPr>
          <w:p w14:paraId="579194A5"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p>
        </w:tc>
        <w:tc>
          <w:tcPr>
            <w:tcW w:w="290" w:type="pct"/>
            <w:tcBorders>
              <w:top w:val="nil"/>
              <w:left w:val="nil"/>
              <w:bottom w:val="nil"/>
              <w:right w:val="nil"/>
            </w:tcBorders>
            <w:shd w:val="clear" w:color="auto" w:fill="auto"/>
            <w:vAlign w:val="center"/>
            <w:hideMark/>
          </w:tcPr>
          <w:p w14:paraId="070052B0"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sz w:val="18"/>
                <w:szCs w:val="20"/>
                <w:lang w:eastAsia="de-DE"/>
              </w:rPr>
              <w:t>-0.39</w:t>
            </w:r>
          </w:p>
        </w:tc>
        <w:tc>
          <w:tcPr>
            <w:tcW w:w="89" w:type="pct"/>
            <w:tcBorders>
              <w:top w:val="nil"/>
              <w:left w:val="nil"/>
              <w:bottom w:val="nil"/>
              <w:right w:val="nil"/>
            </w:tcBorders>
            <w:shd w:val="clear" w:color="auto" w:fill="auto"/>
            <w:noWrap/>
            <w:vAlign w:val="center"/>
            <w:hideMark/>
          </w:tcPr>
          <w:p w14:paraId="3270EE20"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shd w:val="clear" w:color="auto" w:fill="auto"/>
            <w:vAlign w:val="center"/>
          </w:tcPr>
          <w:p w14:paraId="316C0057"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-0.06</w:t>
            </w:r>
          </w:p>
        </w:tc>
        <w:tc>
          <w:tcPr>
            <w:tcW w:w="91" w:type="pct"/>
            <w:tcBorders>
              <w:top w:val="nil"/>
              <w:left w:val="nil"/>
              <w:bottom w:val="nil"/>
              <w:right w:val="nil"/>
            </w:tcBorders>
            <w:vAlign w:val="center"/>
          </w:tcPr>
          <w:p w14:paraId="1755E4B9"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vAlign w:val="center"/>
          </w:tcPr>
          <w:p w14:paraId="55343BE3"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r w:rsidRPr="00ED368A">
              <w:rPr>
                <w:rFonts w:ascii="Times New Roman" w:eastAsia="Times New Roman" w:hAnsi="Times New Roman" w:cs="Times New Roman"/>
                <w:sz w:val="18"/>
                <w:szCs w:val="20"/>
                <w:lang w:eastAsia="de-DE"/>
              </w:rPr>
              <w:t>-0.03</w:t>
            </w:r>
          </w:p>
        </w:tc>
        <w:tc>
          <w:tcPr>
            <w:tcW w:w="91" w:type="pct"/>
            <w:tcBorders>
              <w:top w:val="nil"/>
              <w:left w:val="nil"/>
              <w:bottom w:val="nil"/>
              <w:right w:val="nil"/>
            </w:tcBorders>
            <w:shd w:val="clear" w:color="auto" w:fill="auto"/>
            <w:noWrap/>
            <w:vAlign w:val="center"/>
          </w:tcPr>
          <w:p w14:paraId="4FEA5386"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325" w:type="pct"/>
            <w:tcBorders>
              <w:top w:val="nil"/>
              <w:left w:val="nil"/>
              <w:bottom w:val="nil"/>
              <w:right w:val="nil"/>
            </w:tcBorders>
            <w:shd w:val="clear" w:color="auto" w:fill="auto"/>
            <w:vAlign w:val="center"/>
          </w:tcPr>
          <w:p w14:paraId="6B931045"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0.33</w:t>
            </w:r>
          </w:p>
        </w:tc>
        <w:tc>
          <w:tcPr>
            <w:tcW w:w="83" w:type="pct"/>
            <w:tcBorders>
              <w:top w:val="nil"/>
              <w:left w:val="nil"/>
              <w:bottom w:val="nil"/>
              <w:right w:val="nil"/>
            </w:tcBorders>
            <w:vAlign w:val="center"/>
          </w:tcPr>
          <w:p w14:paraId="03E42A0C"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7" w:type="pct"/>
            <w:tcBorders>
              <w:top w:val="nil"/>
              <w:left w:val="nil"/>
              <w:bottom w:val="nil"/>
              <w:right w:val="nil"/>
            </w:tcBorders>
            <w:vAlign w:val="center"/>
          </w:tcPr>
          <w:p w14:paraId="632DAEF4"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eastAsia="Times New Roman" w:hAnsi="Times New Roman" w:cs="Times New Roman"/>
                <w:color w:val="000000"/>
                <w:sz w:val="18"/>
                <w:szCs w:val="18"/>
                <w:lang w:eastAsia="de-DE"/>
              </w:rPr>
              <w:t>0.36</w:t>
            </w:r>
          </w:p>
        </w:tc>
        <w:tc>
          <w:tcPr>
            <w:tcW w:w="84" w:type="pct"/>
            <w:tcBorders>
              <w:top w:val="nil"/>
              <w:left w:val="nil"/>
              <w:bottom w:val="nil"/>
              <w:right w:val="nil"/>
            </w:tcBorders>
            <w:shd w:val="clear" w:color="auto" w:fill="auto"/>
            <w:noWrap/>
            <w:vAlign w:val="center"/>
            <w:hideMark/>
          </w:tcPr>
          <w:p w14:paraId="6A9DA100"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vAlign w:val="center"/>
          </w:tcPr>
          <w:p w14:paraId="3C367F73"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-0.22</w:t>
            </w:r>
          </w:p>
        </w:tc>
        <w:tc>
          <w:tcPr>
            <w:tcW w:w="90" w:type="pct"/>
            <w:tcBorders>
              <w:top w:val="nil"/>
              <w:left w:val="nil"/>
              <w:bottom w:val="nil"/>
              <w:right w:val="nil"/>
            </w:tcBorders>
            <w:shd w:val="clear" w:color="auto" w:fill="auto"/>
            <w:noWrap/>
            <w:vAlign w:val="center"/>
          </w:tcPr>
          <w:p w14:paraId="11C441B0"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vAlign w:val="center"/>
          </w:tcPr>
          <w:p w14:paraId="3118A76C"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0.03</w:t>
            </w:r>
          </w:p>
        </w:tc>
        <w:tc>
          <w:tcPr>
            <w:tcW w:w="91" w:type="pct"/>
            <w:tcBorders>
              <w:top w:val="nil"/>
              <w:left w:val="nil"/>
              <w:bottom w:val="nil"/>
              <w:right w:val="nil"/>
            </w:tcBorders>
            <w:shd w:val="clear" w:color="auto" w:fill="auto"/>
            <w:noWrap/>
            <w:vAlign w:val="center"/>
          </w:tcPr>
          <w:p w14:paraId="19DBB3B4"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4" w:type="pct"/>
            <w:tcBorders>
              <w:top w:val="nil"/>
              <w:left w:val="nil"/>
              <w:bottom w:val="nil"/>
              <w:right w:val="nil"/>
            </w:tcBorders>
            <w:shd w:val="clear" w:color="auto" w:fill="auto"/>
            <w:vAlign w:val="center"/>
          </w:tcPr>
          <w:p w14:paraId="1C89AF39"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0.25</w:t>
            </w:r>
          </w:p>
        </w:tc>
        <w:tc>
          <w:tcPr>
            <w:tcW w:w="91" w:type="pct"/>
            <w:tcBorders>
              <w:top w:val="nil"/>
              <w:left w:val="nil"/>
              <w:bottom w:val="nil"/>
              <w:right w:val="nil"/>
            </w:tcBorders>
            <w:shd w:val="clear" w:color="auto" w:fill="auto"/>
            <w:noWrap/>
            <w:vAlign w:val="center"/>
          </w:tcPr>
          <w:p w14:paraId="6913E556"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vAlign w:val="center"/>
          </w:tcPr>
          <w:p w14:paraId="3B5206F5"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-0.17</w:t>
            </w:r>
          </w:p>
        </w:tc>
        <w:tc>
          <w:tcPr>
            <w:tcW w:w="91" w:type="pct"/>
            <w:tcBorders>
              <w:top w:val="nil"/>
              <w:left w:val="nil"/>
              <w:bottom w:val="nil"/>
              <w:right w:val="nil"/>
            </w:tcBorders>
            <w:shd w:val="clear" w:color="auto" w:fill="auto"/>
            <w:noWrap/>
            <w:vAlign w:val="center"/>
          </w:tcPr>
          <w:p w14:paraId="54E1C25D"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vAlign w:val="center"/>
          </w:tcPr>
          <w:p w14:paraId="73EA500F"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-0.03</w:t>
            </w:r>
          </w:p>
        </w:tc>
        <w:tc>
          <w:tcPr>
            <w:tcW w:w="91" w:type="pct"/>
            <w:tcBorders>
              <w:top w:val="nil"/>
              <w:left w:val="nil"/>
              <w:bottom w:val="nil"/>
              <w:right w:val="nil"/>
            </w:tcBorders>
            <w:shd w:val="clear" w:color="auto" w:fill="auto"/>
            <w:noWrap/>
            <w:vAlign w:val="center"/>
          </w:tcPr>
          <w:p w14:paraId="7F0E4D53"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5" w:type="pct"/>
            <w:tcBorders>
              <w:top w:val="nil"/>
              <w:left w:val="nil"/>
              <w:bottom w:val="nil"/>
              <w:right w:val="nil"/>
            </w:tcBorders>
            <w:shd w:val="clear" w:color="auto" w:fill="auto"/>
            <w:vAlign w:val="center"/>
          </w:tcPr>
          <w:p w14:paraId="62B96F59"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0.14</w:t>
            </w:r>
          </w:p>
        </w:tc>
      </w:tr>
      <w:tr w:rsidR="009A0F85" w:rsidRPr="00ED368A" w14:paraId="1BCBE029" w14:textId="77777777" w:rsidTr="009A32FA">
        <w:trPr>
          <w:trHeight w:val="283"/>
        </w:trPr>
        <w:tc>
          <w:tcPr>
            <w:tcW w:w="538" w:type="pct"/>
            <w:vMerge/>
            <w:tcBorders>
              <w:top w:val="nil"/>
              <w:left w:val="nil"/>
              <w:bottom w:val="nil"/>
              <w:right w:val="nil"/>
            </w:tcBorders>
            <w:shd w:val="clear" w:color="auto" w:fill="auto"/>
            <w:vAlign w:val="center"/>
          </w:tcPr>
          <w:p w14:paraId="14196B73"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p>
        </w:tc>
        <w:tc>
          <w:tcPr>
            <w:tcW w:w="189" w:type="pct"/>
            <w:tcBorders>
              <w:top w:val="nil"/>
              <w:left w:val="nil"/>
              <w:bottom w:val="nil"/>
              <w:right w:val="nil"/>
            </w:tcBorders>
            <w:shd w:val="clear" w:color="auto" w:fill="auto"/>
            <w:vAlign w:val="center"/>
          </w:tcPr>
          <w:p w14:paraId="2E3BDCA4"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r w:rsidRPr="00ED368A">
              <w:rPr>
                <w:rFonts w:ascii="Times New Roman" w:eastAsia="Times New Roman" w:hAnsi="Times New Roman" w:cs="Times New Roman"/>
                <w:color w:val="000000"/>
                <w:sz w:val="18"/>
                <w:szCs w:val="18"/>
                <w:lang w:eastAsia="de-DE"/>
              </w:rPr>
              <w:t>SE</w:t>
            </w:r>
          </w:p>
        </w:tc>
        <w:tc>
          <w:tcPr>
            <w:tcW w:w="125" w:type="pct"/>
            <w:tcBorders>
              <w:top w:val="nil"/>
              <w:left w:val="nil"/>
              <w:bottom w:val="nil"/>
              <w:right w:val="nil"/>
            </w:tcBorders>
            <w:shd w:val="clear" w:color="auto" w:fill="auto"/>
            <w:noWrap/>
            <w:vAlign w:val="bottom"/>
          </w:tcPr>
          <w:p w14:paraId="498C4C74"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p>
        </w:tc>
        <w:tc>
          <w:tcPr>
            <w:tcW w:w="290" w:type="pct"/>
            <w:tcBorders>
              <w:top w:val="nil"/>
              <w:left w:val="nil"/>
              <w:bottom w:val="nil"/>
              <w:right w:val="nil"/>
            </w:tcBorders>
            <w:shd w:val="clear" w:color="auto" w:fill="auto"/>
            <w:vAlign w:val="center"/>
          </w:tcPr>
          <w:p w14:paraId="265DE5EB"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0.12</w:t>
            </w:r>
          </w:p>
        </w:tc>
        <w:tc>
          <w:tcPr>
            <w:tcW w:w="89" w:type="pct"/>
            <w:tcBorders>
              <w:top w:val="nil"/>
              <w:left w:val="nil"/>
              <w:bottom w:val="nil"/>
              <w:right w:val="nil"/>
            </w:tcBorders>
            <w:shd w:val="clear" w:color="auto" w:fill="auto"/>
            <w:noWrap/>
            <w:vAlign w:val="center"/>
          </w:tcPr>
          <w:p w14:paraId="7B4A31CC"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shd w:val="clear" w:color="auto" w:fill="auto"/>
            <w:vAlign w:val="center"/>
          </w:tcPr>
          <w:p w14:paraId="68655F9C"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0.12</w:t>
            </w:r>
          </w:p>
        </w:tc>
        <w:tc>
          <w:tcPr>
            <w:tcW w:w="91" w:type="pct"/>
            <w:tcBorders>
              <w:top w:val="nil"/>
              <w:left w:val="nil"/>
              <w:bottom w:val="nil"/>
              <w:right w:val="nil"/>
            </w:tcBorders>
            <w:vAlign w:val="center"/>
          </w:tcPr>
          <w:p w14:paraId="1411D14C"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vAlign w:val="center"/>
          </w:tcPr>
          <w:p w14:paraId="0A96FA20"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r w:rsidRPr="00ED368A">
              <w:rPr>
                <w:rFonts w:ascii="Times New Roman" w:eastAsia="Times New Roman" w:hAnsi="Times New Roman" w:cs="Times New Roman"/>
                <w:sz w:val="18"/>
                <w:szCs w:val="20"/>
                <w:lang w:eastAsia="de-DE"/>
              </w:rPr>
              <w:t>0.12</w:t>
            </w:r>
          </w:p>
        </w:tc>
        <w:tc>
          <w:tcPr>
            <w:tcW w:w="91" w:type="pct"/>
            <w:tcBorders>
              <w:top w:val="nil"/>
              <w:left w:val="nil"/>
              <w:bottom w:val="nil"/>
              <w:right w:val="nil"/>
            </w:tcBorders>
            <w:shd w:val="clear" w:color="auto" w:fill="auto"/>
            <w:noWrap/>
            <w:vAlign w:val="center"/>
          </w:tcPr>
          <w:p w14:paraId="5D0642DD"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325" w:type="pct"/>
            <w:tcBorders>
              <w:top w:val="nil"/>
              <w:left w:val="nil"/>
              <w:bottom w:val="nil"/>
              <w:right w:val="nil"/>
            </w:tcBorders>
            <w:shd w:val="clear" w:color="auto" w:fill="auto"/>
            <w:vAlign w:val="center"/>
          </w:tcPr>
          <w:p w14:paraId="543FFCB0"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0.12</w:t>
            </w:r>
          </w:p>
        </w:tc>
        <w:tc>
          <w:tcPr>
            <w:tcW w:w="83" w:type="pct"/>
            <w:tcBorders>
              <w:top w:val="nil"/>
              <w:left w:val="nil"/>
              <w:bottom w:val="nil"/>
              <w:right w:val="nil"/>
            </w:tcBorders>
            <w:vAlign w:val="center"/>
          </w:tcPr>
          <w:p w14:paraId="35CDD510"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7" w:type="pct"/>
            <w:tcBorders>
              <w:top w:val="nil"/>
              <w:left w:val="nil"/>
              <w:bottom w:val="nil"/>
              <w:right w:val="nil"/>
            </w:tcBorders>
            <w:vAlign w:val="center"/>
          </w:tcPr>
          <w:p w14:paraId="34739A95"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eastAsia="Times New Roman" w:hAnsi="Times New Roman" w:cs="Times New Roman"/>
                <w:color w:val="000000"/>
                <w:sz w:val="18"/>
                <w:szCs w:val="18"/>
                <w:lang w:eastAsia="de-DE"/>
              </w:rPr>
              <w:t>0.12</w:t>
            </w:r>
          </w:p>
        </w:tc>
        <w:tc>
          <w:tcPr>
            <w:tcW w:w="84" w:type="pct"/>
            <w:tcBorders>
              <w:top w:val="nil"/>
              <w:left w:val="nil"/>
              <w:bottom w:val="nil"/>
              <w:right w:val="nil"/>
            </w:tcBorders>
            <w:shd w:val="clear" w:color="auto" w:fill="auto"/>
            <w:noWrap/>
            <w:vAlign w:val="center"/>
          </w:tcPr>
          <w:p w14:paraId="51FE22D0"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vAlign w:val="center"/>
          </w:tcPr>
          <w:p w14:paraId="1D8A79DB"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0.12</w:t>
            </w:r>
          </w:p>
        </w:tc>
        <w:tc>
          <w:tcPr>
            <w:tcW w:w="90" w:type="pct"/>
            <w:tcBorders>
              <w:top w:val="nil"/>
              <w:left w:val="nil"/>
              <w:bottom w:val="nil"/>
              <w:right w:val="nil"/>
            </w:tcBorders>
            <w:shd w:val="clear" w:color="auto" w:fill="auto"/>
            <w:noWrap/>
            <w:vAlign w:val="center"/>
          </w:tcPr>
          <w:p w14:paraId="64717670"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vAlign w:val="center"/>
          </w:tcPr>
          <w:p w14:paraId="6FD98325"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0.12</w:t>
            </w:r>
          </w:p>
        </w:tc>
        <w:tc>
          <w:tcPr>
            <w:tcW w:w="91" w:type="pct"/>
            <w:tcBorders>
              <w:top w:val="nil"/>
              <w:left w:val="nil"/>
              <w:bottom w:val="nil"/>
              <w:right w:val="nil"/>
            </w:tcBorders>
            <w:shd w:val="clear" w:color="auto" w:fill="auto"/>
            <w:noWrap/>
            <w:vAlign w:val="center"/>
          </w:tcPr>
          <w:p w14:paraId="06892831"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4" w:type="pct"/>
            <w:tcBorders>
              <w:top w:val="nil"/>
              <w:left w:val="nil"/>
              <w:bottom w:val="nil"/>
              <w:right w:val="nil"/>
            </w:tcBorders>
            <w:shd w:val="clear" w:color="auto" w:fill="auto"/>
            <w:vAlign w:val="center"/>
          </w:tcPr>
          <w:p w14:paraId="56D79C1E"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0.12</w:t>
            </w:r>
          </w:p>
        </w:tc>
        <w:tc>
          <w:tcPr>
            <w:tcW w:w="91" w:type="pct"/>
            <w:tcBorders>
              <w:top w:val="nil"/>
              <w:left w:val="nil"/>
              <w:bottom w:val="nil"/>
              <w:right w:val="nil"/>
            </w:tcBorders>
            <w:shd w:val="clear" w:color="auto" w:fill="auto"/>
            <w:noWrap/>
            <w:vAlign w:val="center"/>
          </w:tcPr>
          <w:p w14:paraId="288D0D35"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vAlign w:val="center"/>
          </w:tcPr>
          <w:p w14:paraId="464069B8"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0.12</w:t>
            </w:r>
          </w:p>
        </w:tc>
        <w:tc>
          <w:tcPr>
            <w:tcW w:w="91" w:type="pct"/>
            <w:tcBorders>
              <w:top w:val="nil"/>
              <w:left w:val="nil"/>
              <w:bottom w:val="nil"/>
              <w:right w:val="nil"/>
            </w:tcBorders>
            <w:shd w:val="clear" w:color="auto" w:fill="auto"/>
            <w:noWrap/>
            <w:vAlign w:val="center"/>
          </w:tcPr>
          <w:p w14:paraId="30248BEA"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vAlign w:val="center"/>
          </w:tcPr>
          <w:p w14:paraId="05186235"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0.12</w:t>
            </w:r>
          </w:p>
        </w:tc>
        <w:tc>
          <w:tcPr>
            <w:tcW w:w="91" w:type="pct"/>
            <w:tcBorders>
              <w:top w:val="nil"/>
              <w:left w:val="nil"/>
              <w:bottom w:val="nil"/>
              <w:right w:val="nil"/>
            </w:tcBorders>
            <w:shd w:val="clear" w:color="auto" w:fill="auto"/>
            <w:noWrap/>
            <w:vAlign w:val="center"/>
          </w:tcPr>
          <w:p w14:paraId="137C48B3"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5" w:type="pct"/>
            <w:tcBorders>
              <w:top w:val="nil"/>
              <w:left w:val="nil"/>
              <w:bottom w:val="nil"/>
              <w:right w:val="nil"/>
            </w:tcBorders>
            <w:shd w:val="clear" w:color="auto" w:fill="auto"/>
            <w:vAlign w:val="center"/>
          </w:tcPr>
          <w:p w14:paraId="21FDAC68"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0.12</w:t>
            </w:r>
          </w:p>
        </w:tc>
      </w:tr>
      <w:tr w:rsidR="009A0F85" w:rsidRPr="00ED368A" w14:paraId="1684F668" w14:textId="77777777" w:rsidTr="009A32FA">
        <w:trPr>
          <w:trHeight w:val="283"/>
        </w:trPr>
        <w:tc>
          <w:tcPr>
            <w:tcW w:w="538" w:type="pct"/>
            <w:vMerge/>
            <w:tcBorders>
              <w:top w:val="nil"/>
              <w:left w:val="nil"/>
              <w:bottom w:val="nil"/>
              <w:right w:val="nil"/>
            </w:tcBorders>
            <w:vAlign w:val="center"/>
            <w:hideMark/>
          </w:tcPr>
          <w:p w14:paraId="77633838"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p>
        </w:tc>
        <w:tc>
          <w:tcPr>
            <w:tcW w:w="189" w:type="pct"/>
            <w:tcBorders>
              <w:top w:val="nil"/>
              <w:left w:val="nil"/>
              <w:bottom w:val="nil"/>
              <w:right w:val="nil"/>
            </w:tcBorders>
            <w:shd w:val="clear" w:color="auto" w:fill="auto"/>
            <w:vAlign w:val="center"/>
            <w:hideMark/>
          </w:tcPr>
          <w:p w14:paraId="3470A671"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r w:rsidRPr="00ED368A">
              <w:rPr>
                <w:rFonts w:ascii="Times New Roman" w:eastAsia="Times New Roman" w:hAnsi="Times New Roman" w:cs="Times New Roman"/>
                <w:i/>
                <w:iCs/>
                <w:color w:val="000000"/>
                <w:sz w:val="18"/>
                <w:szCs w:val="18"/>
                <w:lang w:eastAsia="de-DE"/>
              </w:rPr>
              <w:t>Z</w:t>
            </w:r>
          </w:p>
        </w:tc>
        <w:tc>
          <w:tcPr>
            <w:tcW w:w="125" w:type="pct"/>
            <w:tcBorders>
              <w:top w:val="nil"/>
              <w:left w:val="nil"/>
              <w:bottom w:val="nil"/>
              <w:right w:val="nil"/>
            </w:tcBorders>
            <w:shd w:val="clear" w:color="auto" w:fill="auto"/>
            <w:noWrap/>
            <w:vAlign w:val="bottom"/>
            <w:hideMark/>
          </w:tcPr>
          <w:p w14:paraId="60AE1EAE"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p>
        </w:tc>
        <w:tc>
          <w:tcPr>
            <w:tcW w:w="290" w:type="pct"/>
            <w:tcBorders>
              <w:top w:val="nil"/>
              <w:left w:val="nil"/>
              <w:bottom w:val="nil"/>
              <w:right w:val="nil"/>
            </w:tcBorders>
            <w:shd w:val="clear" w:color="auto" w:fill="auto"/>
            <w:vAlign w:val="center"/>
            <w:hideMark/>
          </w:tcPr>
          <w:p w14:paraId="12DBED0E"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sz w:val="18"/>
                <w:szCs w:val="20"/>
                <w:lang w:eastAsia="de-DE"/>
              </w:rPr>
              <w:t>-3.34</w:t>
            </w:r>
          </w:p>
        </w:tc>
        <w:tc>
          <w:tcPr>
            <w:tcW w:w="89" w:type="pct"/>
            <w:tcBorders>
              <w:top w:val="nil"/>
              <w:left w:val="nil"/>
              <w:bottom w:val="nil"/>
              <w:right w:val="nil"/>
            </w:tcBorders>
            <w:shd w:val="clear" w:color="auto" w:fill="auto"/>
            <w:noWrap/>
            <w:vAlign w:val="center"/>
            <w:hideMark/>
          </w:tcPr>
          <w:p w14:paraId="1A21DE85"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shd w:val="clear" w:color="auto" w:fill="auto"/>
            <w:vAlign w:val="center"/>
          </w:tcPr>
          <w:p w14:paraId="20626325"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-0.48</w:t>
            </w:r>
          </w:p>
        </w:tc>
        <w:tc>
          <w:tcPr>
            <w:tcW w:w="91" w:type="pct"/>
            <w:tcBorders>
              <w:top w:val="nil"/>
              <w:left w:val="nil"/>
              <w:bottom w:val="nil"/>
              <w:right w:val="nil"/>
            </w:tcBorders>
            <w:vAlign w:val="center"/>
          </w:tcPr>
          <w:p w14:paraId="79823936"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nil"/>
              <w:right w:val="nil"/>
            </w:tcBorders>
            <w:vAlign w:val="center"/>
          </w:tcPr>
          <w:p w14:paraId="13D9C45B"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r w:rsidRPr="00ED368A">
              <w:rPr>
                <w:rFonts w:ascii="Times New Roman" w:eastAsia="Times New Roman" w:hAnsi="Times New Roman" w:cs="Times New Roman"/>
                <w:sz w:val="18"/>
                <w:szCs w:val="20"/>
                <w:lang w:eastAsia="de-DE"/>
              </w:rPr>
              <w:t>-0.22</w:t>
            </w:r>
          </w:p>
        </w:tc>
        <w:tc>
          <w:tcPr>
            <w:tcW w:w="91" w:type="pct"/>
            <w:tcBorders>
              <w:top w:val="nil"/>
              <w:left w:val="nil"/>
              <w:bottom w:val="nil"/>
              <w:right w:val="nil"/>
            </w:tcBorders>
            <w:shd w:val="clear" w:color="auto" w:fill="auto"/>
            <w:noWrap/>
            <w:vAlign w:val="center"/>
          </w:tcPr>
          <w:p w14:paraId="244E94BA"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325" w:type="pct"/>
            <w:tcBorders>
              <w:top w:val="nil"/>
              <w:left w:val="nil"/>
              <w:bottom w:val="nil"/>
              <w:right w:val="nil"/>
            </w:tcBorders>
            <w:shd w:val="clear" w:color="auto" w:fill="auto"/>
            <w:vAlign w:val="center"/>
          </w:tcPr>
          <w:p w14:paraId="75AC69DA"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2.73</w:t>
            </w:r>
          </w:p>
        </w:tc>
        <w:tc>
          <w:tcPr>
            <w:tcW w:w="83" w:type="pct"/>
            <w:tcBorders>
              <w:top w:val="nil"/>
              <w:left w:val="nil"/>
              <w:bottom w:val="nil"/>
              <w:right w:val="nil"/>
            </w:tcBorders>
            <w:vAlign w:val="center"/>
          </w:tcPr>
          <w:p w14:paraId="7265B891"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7" w:type="pct"/>
            <w:tcBorders>
              <w:top w:val="nil"/>
              <w:left w:val="nil"/>
              <w:bottom w:val="nil"/>
              <w:right w:val="nil"/>
            </w:tcBorders>
            <w:vAlign w:val="center"/>
          </w:tcPr>
          <w:p w14:paraId="436693ED"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eastAsia="Times New Roman" w:hAnsi="Times New Roman" w:cs="Times New Roman"/>
                <w:color w:val="000000"/>
                <w:sz w:val="18"/>
                <w:szCs w:val="18"/>
                <w:lang w:eastAsia="de-DE"/>
              </w:rPr>
              <w:t>3.05</w:t>
            </w:r>
          </w:p>
        </w:tc>
        <w:tc>
          <w:tcPr>
            <w:tcW w:w="84" w:type="pct"/>
            <w:tcBorders>
              <w:top w:val="nil"/>
              <w:left w:val="nil"/>
              <w:bottom w:val="nil"/>
              <w:right w:val="nil"/>
            </w:tcBorders>
            <w:shd w:val="clear" w:color="auto" w:fill="auto"/>
            <w:noWrap/>
            <w:vAlign w:val="center"/>
            <w:hideMark/>
          </w:tcPr>
          <w:p w14:paraId="5145D1AC"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vAlign w:val="center"/>
          </w:tcPr>
          <w:p w14:paraId="7E89A6DF"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-1.84</w:t>
            </w:r>
          </w:p>
        </w:tc>
        <w:tc>
          <w:tcPr>
            <w:tcW w:w="90" w:type="pct"/>
            <w:tcBorders>
              <w:top w:val="nil"/>
              <w:left w:val="nil"/>
              <w:bottom w:val="nil"/>
              <w:right w:val="nil"/>
            </w:tcBorders>
            <w:shd w:val="clear" w:color="auto" w:fill="auto"/>
            <w:noWrap/>
            <w:vAlign w:val="center"/>
          </w:tcPr>
          <w:p w14:paraId="01D3AEBA"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nil"/>
              <w:right w:val="nil"/>
            </w:tcBorders>
            <w:shd w:val="clear" w:color="auto" w:fill="auto"/>
            <w:vAlign w:val="center"/>
          </w:tcPr>
          <w:p w14:paraId="30E2D6D6"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0.26</w:t>
            </w:r>
          </w:p>
        </w:tc>
        <w:tc>
          <w:tcPr>
            <w:tcW w:w="91" w:type="pct"/>
            <w:tcBorders>
              <w:top w:val="nil"/>
              <w:left w:val="nil"/>
              <w:bottom w:val="nil"/>
              <w:right w:val="nil"/>
            </w:tcBorders>
            <w:shd w:val="clear" w:color="auto" w:fill="auto"/>
            <w:noWrap/>
            <w:vAlign w:val="center"/>
          </w:tcPr>
          <w:p w14:paraId="09588B3E"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4" w:type="pct"/>
            <w:tcBorders>
              <w:top w:val="nil"/>
              <w:left w:val="nil"/>
              <w:bottom w:val="nil"/>
              <w:right w:val="nil"/>
            </w:tcBorders>
            <w:shd w:val="clear" w:color="auto" w:fill="auto"/>
            <w:vAlign w:val="center"/>
          </w:tcPr>
          <w:p w14:paraId="24E2762F"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2.08</w:t>
            </w:r>
          </w:p>
        </w:tc>
        <w:tc>
          <w:tcPr>
            <w:tcW w:w="91" w:type="pct"/>
            <w:tcBorders>
              <w:top w:val="nil"/>
              <w:left w:val="nil"/>
              <w:bottom w:val="nil"/>
              <w:right w:val="nil"/>
            </w:tcBorders>
            <w:shd w:val="clear" w:color="auto" w:fill="auto"/>
            <w:noWrap/>
            <w:vAlign w:val="center"/>
          </w:tcPr>
          <w:p w14:paraId="1EDCA671"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vAlign w:val="center"/>
          </w:tcPr>
          <w:p w14:paraId="11EA0DD4"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-1.42</w:t>
            </w:r>
          </w:p>
        </w:tc>
        <w:tc>
          <w:tcPr>
            <w:tcW w:w="91" w:type="pct"/>
            <w:tcBorders>
              <w:top w:val="nil"/>
              <w:left w:val="nil"/>
              <w:bottom w:val="nil"/>
              <w:right w:val="nil"/>
            </w:tcBorders>
            <w:shd w:val="clear" w:color="auto" w:fill="auto"/>
            <w:noWrap/>
            <w:vAlign w:val="center"/>
          </w:tcPr>
          <w:p w14:paraId="5B212A26"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nil"/>
              <w:right w:val="nil"/>
            </w:tcBorders>
            <w:shd w:val="clear" w:color="auto" w:fill="auto"/>
            <w:vAlign w:val="center"/>
          </w:tcPr>
          <w:p w14:paraId="225ACD1F"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-0.23</w:t>
            </w:r>
          </w:p>
        </w:tc>
        <w:tc>
          <w:tcPr>
            <w:tcW w:w="91" w:type="pct"/>
            <w:tcBorders>
              <w:top w:val="nil"/>
              <w:left w:val="nil"/>
              <w:bottom w:val="nil"/>
              <w:right w:val="nil"/>
            </w:tcBorders>
            <w:shd w:val="clear" w:color="auto" w:fill="auto"/>
            <w:noWrap/>
            <w:vAlign w:val="center"/>
          </w:tcPr>
          <w:p w14:paraId="107BE586"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5" w:type="pct"/>
            <w:tcBorders>
              <w:top w:val="nil"/>
              <w:left w:val="nil"/>
              <w:bottom w:val="nil"/>
              <w:right w:val="nil"/>
            </w:tcBorders>
            <w:shd w:val="clear" w:color="auto" w:fill="auto"/>
            <w:vAlign w:val="center"/>
          </w:tcPr>
          <w:p w14:paraId="7C20EF30"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1.17</w:t>
            </w:r>
          </w:p>
        </w:tc>
      </w:tr>
      <w:tr w:rsidR="009A0F85" w:rsidRPr="00ED368A" w14:paraId="6BDD83A7" w14:textId="77777777" w:rsidTr="00C01E94">
        <w:trPr>
          <w:trHeight w:val="283"/>
        </w:trPr>
        <w:tc>
          <w:tcPr>
            <w:tcW w:w="538" w:type="pct"/>
            <w:vMerge/>
            <w:tcBorders>
              <w:top w:val="nil"/>
              <w:left w:val="nil"/>
              <w:bottom w:val="single" w:sz="12" w:space="0" w:color="auto"/>
              <w:right w:val="nil"/>
            </w:tcBorders>
            <w:vAlign w:val="center"/>
            <w:hideMark/>
          </w:tcPr>
          <w:p w14:paraId="05EDB1E7" w14:textId="77777777" w:rsidR="009A32FA" w:rsidRPr="00ED368A" w:rsidRDefault="009A32FA" w:rsidP="009A32FA">
            <w:pPr>
              <w:spacing w:after="0" w:line="240" w:lineRule="auto"/>
              <w:rPr>
                <w:rFonts w:ascii="Times New Roman" w:eastAsia="Times New Roman" w:hAnsi="Times New Roman" w:cs="Times New Roman"/>
                <w:color w:val="000000"/>
                <w:sz w:val="18"/>
                <w:szCs w:val="18"/>
                <w:lang w:eastAsia="de-DE"/>
              </w:rPr>
            </w:pPr>
          </w:p>
        </w:tc>
        <w:tc>
          <w:tcPr>
            <w:tcW w:w="189" w:type="pct"/>
            <w:tcBorders>
              <w:top w:val="nil"/>
              <w:left w:val="nil"/>
              <w:bottom w:val="single" w:sz="12" w:space="0" w:color="auto"/>
              <w:right w:val="nil"/>
            </w:tcBorders>
            <w:shd w:val="clear" w:color="auto" w:fill="auto"/>
            <w:vAlign w:val="center"/>
            <w:hideMark/>
          </w:tcPr>
          <w:p w14:paraId="0ACE8E4A"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r w:rsidRPr="00ED368A">
              <w:rPr>
                <w:rFonts w:ascii="Times New Roman" w:eastAsia="Times New Roman" w:hAnsi="Times New Roman" w:cs="Times New Roman"/>
                <w:i/>
                <w:iCs/>
                <w:color w:val="000000"/>
                <w:sz w:val="18"/>
                <w:szCs w:val="18"/>
                <w:lang w:eastAsia="de-DE"/>
              </w:rPr>
              <w:t>p</w:t>
            </w:r>
          </w:p>
        </w:tc>
        <w:tc>
          <w:tcPr>
            <w:tcW w:w="125" w:type="pct"/>
            <w:tcBorders>
              <w:top w:val="nil"/>
              <w:left w:val="nil"/>
              <w:bottom w:val="single" w:sz="12" w:space="0" w:color="auto"/>
              <w:right w:val="nil"/>
            </w:tcBorders>
            <w:shd w:val="clear" w:color="auto" w:fill="auto"/>
            <w:noWrap/>
            <w:vAlign w:val="bottom"/>
            <w:hideMark/>
          </w:tcPr>
          <w:p w14:paraId="3135562B" w14:textId="77777777" w:rsidR="009A32FA" w:rsidRPr="00ED368A" w:rsidRDefault="009A32FA" w:rsidP="009A32FA">
            <w:pPr>
              <w:spacing w:after="0" w:line="240" w:lineRule="auto"/>
              <w:jc w:val="right"/>
              <w:rPr>
                <w:rFonts w:ascii="Times New Roman" w:eastAsia="Times New Roman" w:hAnsi="Times New Roman" w:cs="Times New Roman"/>
                <w:i/>
                <w:iCs/>
                <w:color w:val="000000"/>
                <w:sz w:val="18"/>
                <w:szCs w:val="18"/>
                <w:lang w:eastAsia="de-DE"/>
              </w:rPr>
            </w:pPr>
          </w:p>
        </w:tc>
        <w:tc>
          <w:tcPr>
            <w:tcW w:w="290" w:type="pct"/>
            <w:tcBorders>
              <w:top w:val="nil"/>
              <w:left w:val="nil"/>
              <w:bottom w:val="single" w:sz="12" w:space="0" w:color="auto"/>
              <w:right w:val="nil"/>
            </w:tcBorders>
            <w:shd w:val="clear" w:color="auto" w:fill="auto"/>
            <w:vAlign w:val="center"/>
            <w:hideMark/>
          </w:tcPr>
          <w:p w14:paraId="66378CAE"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sz w:val="18"/>
                <w:szCs w:val="20"/>
                <w:lang w:eastAsia="de-DE"/>
              </w:rPr>
              <w:t>.</w:t>
            </w:r>
            <w:r w:rsidRPr="00ED368A">
              <w:rPr>
                <w:rFonts w:ascii="Times New Roman" w:eastAsia="Times New Roman" w:hAnsi="Times New Roman" w:cs="Times New Roman"/>
                <w:color w:val="000000"/>
                <w:sz w:val="18"/>
                <w:szCs w:val="20"/>
                <w:lang w:eastAsia="de-DE"/>
              </w:rPr>
              <w:t>001</w:t>
            </w:r>
          </w:p>
        </w:tc>
        <w:tc>
          <w:tcPr>
            <w:tcW w:w="89" w:type="pct"/>
            <w:tcBorders>
              <w:top w:val="nil"/>
              <w:left w:val="nil"/>
              <w:bottom w:val="single" w:sz="12" w:space="0" w:color="auto"/>
              <w:right w:val="nil"/>
            </w:tcBorders>
            <w:shd w:val="clear" w:color="auto" w:fill="auto"/>
            <w:noWrap/>
            <w:vAlign w:val="center"/>
            <w:hideMark/>
          </w:tcPr>
          <w:p w14:paraId="7C1CDFFA"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single" w:sz="12" w:space="0" w:color="auto"/>
              <w:right w:val="nil"/>
            </w:tcBorders>
            <w:shd w:val="clear" w:color="auto" w:fill="auto"/>
            <w:vAlign w:val="center"/>
          </w:tcPr>
          <w:p w14:paraId="7AC961D1"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.630</w:t>
            </w:r>
          </w:p>
        </w:tc>
        <w:tc>
          <w:tcPr>
            <w:tcW w:w="91" w:type="pct"/>
            <w:tcBorders>
              <w:top w:val="nil"/>
              <w:left w:val="nil"/>
              <w:bottom w:val="single" w:sz="12" w:space="0" w:color="auto"/>
              <w:right w:val="nil"/>
            </w:tcBorders>
            <w:vAlign w:val="center"/>
          </w:tcPr>
          <w:p w14:paraId="1ABA93A0"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292" w:type="pct"/>
            <w:tcBorders>
              <w:top w:val="nil"/>
              <w:left w:val="nil"/>
              <w:bottom w:val="single" w:sz="12" w:space="0" w:color="auto"/>
              <w:right w:val="nil"/>
            </w:tcBorders>
            <w:vAlign w:val="center"/>
          </w:tcPr>
          <w:p w14:paraId="02BE2EFB"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r w:rsidRPr="00ED368A">
              <w:rPr>
                <w:rFonts w:ascii="Times New Roman" w:eastAsia="Times New Roman" w:hAnsi="Times New Roman" w:cs="Times New Roman"/>
                <w:sz w:val="18"/>
                <w:szCs w:val="20"/>
                <w:lang w:eastAsia="de-DE"/>
              </w:rPr>
              <w:t>.824</w:t>
            </w:r>
          </w:p>
        </w:tc>
        <w:tc>
          <w:tcPr>
            <w:tcW w:w="91" w:type="pct"/>
            <w:tcBorders>
              <w:top w:val="nil"/>
              <w:left w:val="nil"/>
              <w:bottom w:val="single" w:sz="12" w:space="0" w:color="auto"/>
              <w:right w:val="nil"/>
            </w:tcBorders>
            <w:shd w:val="clear" w:color="auto" w:fill="auto"/>
            <w:noWrap/>
            <w:vAlign w:val="center"/>
          </w:tcPr>
          <w:p w14:paraId="551CFC18" w14:textId="77777777" w:rsidR="009A32FA" w:rsidRPr="00ED368A" w:rsidRDefault="009A32FA" w:rsidP="009A32FA">
            <w:pPr>
              <w:spacing w:after="0" w:line="240" w:lineRule="auto"/>
              <w:jc w:val="center"/>
              <w:rPr>
                <w:rFonts w:ascii="Times New Roman" w:eastAsia="Times New Roman" w:hAnsi="Times New Roman" w:cs="Times New Roman"/>
                <w:sz w:val="18"/>
                <w:szCs w:val="20"/>
                <w:lang w:eastAsia="de-DE"/>
              </w:rPr>
            </w:pPr>
          </w:p>
        </w:tc>
        <w:tc>
          <w:tcPr>
            <w:tcW w:w="325" w:type="pct"/>
            <w:tcBorders>
              <w:top w:val="nil"/>
              <w:left w:val="nil"/>
              <w:bottom w:val="single" w:sz="12" w:space="0" w:color="auto"/>
              <w:right w:val="nil"/>
            </w:tcBorders>
            <w:shd w:val="clear" w:color="auto" w:fill="auto"/>
            <w:vAlign w:val="center"/>
          </w:tcPr>
          <w:p w14:paraId="5400054E"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20"/>
                <w:lang w:eastAsia="de-DE"/>
              </w:rPr>
            </w:pPr>
            <w:r w:rsidRPr="00ED368A">
              <w:rPr>
                <w:rFonts w:ascii="Times New Roman" w:eastAsia="Times New Roman" w:hAnsi="Times New Roman" w:cs="Times New Roman"/>
                <w:color w:val="000000"/>
                <w:sz w:val="18"/>
                <w:szCs w:val="20"/>
                <w:lang w:eastAsia="de-DE"/>
              </w:rPr>
              <w:t>.006</w:t>
            </w:r>
          </w:p>
        </w:tc>
        <w:tc>
          <w:tcPr>
            <w:tcW w:w="83" w:type="pct"/>
            <w:tcBorders>
              <w:top w:val="nil"/>
              <w:left w:val="nil"/>
              <w:bottom w:val="single" w:sz="12" w:space="0" w:color="auto"/>
              <w:right w:val="nil"/>
            </w:tcBorders>
            <w:vAlign w:val="center"/>
          </w:tcPr>
          <w:p w14:paraId="1FD850FD"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7" w:type="pct"/>
            <w:tcBorders>
              <w:top w:val="nil"/>
              <w:left w:val="nil"/>
              <w:bottom w:val="single" w:sz="12" w:space="0" w:color="auto"/>
              <w:right w:val="nil"/>
            </w:tcBorders>
            <w:vAlign w:val="center"/>
          </w:tcPr>
          <w:p w14:paraId="48A7B09C"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eastAsia="Times New Roman" w:hAnsi="Times New Roman" w:cs="Times New Roman"/>
                <w:color w:val="000000"/>
                <w:sz w:val="18"/>
                <w:szCs w:val="18"/>
                <w:lang w:eastAsia="de-DE"/>
              </w:rPr>
              <w:t>.002</w:t>
            </w:r>
          </w:p>
        </w:tc>
        <w:tc>
          <w:tcPr>
            <w:tcW w:w="84" w:type="pct"/>
            <w:tcBorders>
              <w:top w:val="nil"/>
              <w:left w:val="nil"/>
              <w:bottom w:val="single" w:sz="12" w:space="0" w:color="auto"/>
              <w:right w:val="nil"/>
            </w:tcBorders>
            <w:shd w:val="clear" w:color="auto" w:fill="auto"/>
            <w:noWrap/>
            <w:vAlign w:val="center"/>
            <w:hideMark/>
          </w:tcPr>
          <w:p w14:paraId="642F1B13"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single" w:sz="12" w:space="0" w:color="auto"/>
              <w:right w:val="nil"/>
            </w:tcBorders>
            <w:shd w:val="clear" w:color="auto" w:fill="auto"/>
            <w:vAlign w:val="center"/>
          </w:tcPr>
          <w:p w14:paraId="7E2E8FE6"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.066</w:t>
            </w:r>
          </w:p>
        </w:tc>
        <w:tc>
          <w:tcPr>
            <w:tcW w:w="90" w:type="pct"/>
            <w:tcBorders>
              <w:top w:val="nil"/>
              <w:left w:val="nil"/>
              <w:bottom w:val="single" w:sz="12" w:space="0" w:color="auto"/>
              <w:right w:val="nil"/>
            </w:tcBorders>
            <w:shd w:val="clear" w:color="auto" w:fill="auto"/>
            <w:noWrap/>
            <w:vAlign w:val="center"/>
          </w:tcPr>
          <w:p w14:paraId="5B536F40"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3" w:type="pct"/>
            <w:tcBorders>
              <w:top w:val="nil"/>
              <w:left w:val="nil"/>
              <w:bottom w:val="single" w:sz="12" w:space="0" w:color="auto"/>
              <w:right w:val="nil"/>
            </w:tcBorders>
            <w:shd w:val="clear" w:color="auto" w:fill="auto"/>
            <w:vAlign w:val="center"/>
          </w:tcPr>
          <w:p w14:paraId="2ADFDE77"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.792</w:t>
            </w:r>
          </w:p>
        </w:tc>
        <w:tc>
          <w:tcPr>
            <w:tcW w:w="91" w:type="pct"/>
            <w:tcBorders>
              <w:top w:val="nil"/>
              <w:left w:val="nil"/>
              <w:bottom w:val="single" w:sz="12" w:space="0" w:color="auto"/>
              <w:right w:val="nil"/>
            </w:tcBorders>
            <w:shd w:val="clear" w:color="auto" w:fill="auto"/>
            <w:noWrap/>
            <w:vAlign w:val="center"/>
          </w:tcPr>
          <w:p w14:paraId="69664A81"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4" w:type="pct"/>
            <w:tcBorders>
              <w:top w:val="nil"/>
              <w:left w:val="nil"/>
              <w:bottom w:val="single" w:sz="12" w:space="0" w:color="auto"/>
              <w:right w:val="nil"/>
            </w:tcBorders>
            <w:shd w:val="clear" w:color="auto" w:fill="auto"/>
            <w:vAlign w:val="center"/>
          </w:tcPr>
          <w:p w14:paraId="14451773"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.038</w:t>
            </w:r>
          </w:p>
        </w:tc>
        <w:tc>
          <w:tcPr>
            <w:tcW w:w="91" w:type="pct"/>
            <w:tcBorders>
              <w:top w:val="nil"/>
              <w:left w:val="nil"/>
              <w:bottom w:val="single" w:sz="12" w:space="0" w:color="auto"/>
              <w:right w:val="nil"/>
            </w:tcBorders>
            <w:shd w:val="clear" w:color="auto" w:fill="auto"/>
            <w:noWrap/>
            <w:vAlign w:val="center"/>
          </w:tcPr>
          <w:p w14:paraId="39A14F6D"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single" w:sz="12" w:space="0" w:color="auto"/>
              <w:right w:val="nil"/>
            </w:tcBorders>
            <w:shd w:val="clear" w:color="auto" w:fill="auto"/>
            <w:vAlign w:val="center"/>
          </w:tcPr>
          <w:p w14:paraId="7C70C85C"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.156</w:t>
            </w:r>
          </w:p>
        </w:tc>
        <w:tc>
          <w:tcPr>
            <w:tcW w:w="91" w:type="pct"/>
            <w:tcBorders>
              <w:top w:val="nil"/>
              <w:left w:val="nil"/>
              <w:bottom w:val="single" w:sz="12" w:space="0" w:color="auto"/>
              <w:right w:val="nil"/>
            </w:tcBorders>
            <w:shd w:val="clear" w:color="auto" w:fill="auto"/>
            <w:noWrap/>
            <w:vAlign w:val="center"/>
          </w:tcPr>
          <w:p w14:paraId="0DC3615E"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2" w:type="pct"/>
            <w:tcBorders>
              <w:top w:val="nil"/>
              <w:left w:val="nil"/>
              <w:bottom w:val="single" w:sz="12" w:space="0" w:color="auto"/>
              <w:right w:val="nil"/>
            </w:tcBorders>
            <w:shd w:val="clear" w:color="auto" w:fill="auto"/>
            <w:vAlign w:val="center"/>
          </w:tcPr>
          <w:p w14:paraId="1B7B1503"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.817</w:t>
            </w:r>
          </w:p>
        </w:tc>
        <w:tc>
          <w:tcPr>
            <w:tcW w:w="91" w:type="pct"/>
            <w:tcBorders>
              <w:top w:val="nil"/>
              <w:left w:val="nil"/>
              <w:bottom w:val="single" w:sz="12" w:space="0" w:color="auto"/>
              <w:right w:val="nil"/>
            </w:tcBorders>
            <w:shd w:val="clear" w:color="auto" w:fill="auto"/>
            <w:noWrap/>
            <w:vAlign w:val="center"/>
          </w:tcPr>
          <w:p w14:paraId="5BE1E0F7"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p>
        </w:tc>
        <w:tc>
          <w:tcPr>
            <w:tcW w:w="295" w:type="pct"/>
            <w:tcBorders>
              <w:top w:val="nil"/>
              <w:left w:val="nil"/>
              <w:bottom w:val="single" w:sz="12" w:space="0" w:color="auto"/>
              <w:right w:val="nil"/>
            </w:tcBorders>
            <w:shd w:val="clear" w:color="auto" w:fill="auto"/>
            <w:vAlign w:val="center"/>
          </w:tcPr>
          <w:p w14:paraId="03804B83" w14:textId="77777777" w:rsidR="009A32FA" w:rsidRPr="00ED368A" w:rsidRDefault="009A32FA" w:rsidP="009A32FA">
            <w:pPr>
              <w:spacing w:after="0" w:line="240" w:lineRule="auto"/>
              <w:jc w:val="center"/>
              <w:rPr>
                <w:rFonts w:ascii="Times New Roman" w:eastAsia="Times New Roman" w:hAnsi="Times New Roman" w:cs="Times New Roman"/>
                <w:color w:val="000000"/>
                <w:sz w:val="18"/>
                <w:szCs w:val="18"/>
                <w:lang w:eastAsia="de-DE"/>
              </w:rPr>
            </w:pPr>
            <w:r w:rsidRPr="00ED368A">
              <w:rPr>
                <w:rFonts w:ascii="Times New Roman" w:hAnsi="Times New Roman" w:cs="Times New Roman"/>
                <w:sz w:val="18"/>
              </w:rPr>
              <w:t>.242</w:t>
            </w:r>
          </w:p>
        </w:tc>
      </w:tr>
    </w:tbl>
    <w:p w14:paraId="140FD385" w14:textId="0192DEC5" w:rsidR="009A32FA" w:rsidRPr="00ED368A" w:rsidRDefault="009A32FA" w:rsidP="009A32FA">
      <w:pPr>
        <w:rPr>
          <w:rFonts w:ascii="Times New Roman" w:hAnsi="Times New Roman" w:cs="Times New Roman"/>
          <w:sz w:val="20"/>
        </w:rPr>
      </w:pPr>
      <w:r w:rsidRPr="00ED368A">
        <w:rPr>
          <w:rFonts w:ascii="Times New Roman" w:hAnsi="Times New Roman" w:cs="Times New Roman"/>
          <w:i/>
          <w:sz w:val="20"/>
        </w:rPr>
        <w:t>Note.</w:t>
      </w:r>
      <w:r w:rsidRPr="00ED368A">
        <w:rPr>
          <w:rFonts w:ascii="Times New Roman" w:hAnsi="Times New Roman" w:cs="Times New Roman"/>
          <w:sz w:val="20"/>
        </w:rPr>
        <w:t xml:space="preserve"> Pre1/Pre2 = Presence modules TC1 and TC2, Per = Perspective module, Aff = Affect module, non = retest control cohort,</w:t>
      </w:r>
    </w:p>
    <w:p w14:paraId="2C109E2C" w14:textId="77777777" w:rsidR="009A32FA" w:rsidRPr="00ED368A" w:rsidRDefault="009A32FA" w:rsidP="009A32FA"/>
    <w:p w14:paraId="6EB7D8D8" w14:textId="02261893" w:rsidR="00F55DE1" w:rsidRPr="00ED368A" w:rsidRDefault="00F55DE1" w:rsidP="00F55DE1">
      <w:pPr>
        <w:rPr>
          <w:rFonts w:ascii="Times New Roman" w:hAnsi="Times New Roman" w:cs="Times New Roman"/>
        </w:rPr>
      </w:pPr>
      <w:r w:rsidRPr="00ED368A">
        <w:rPr>
          <w:rFonts w:ascii="Times New Roman" w:hAnsi="Times New Roman" w:cs="Times New Roman"/>
        </w:rPr>
        <w:t xml:space="preserve">Table </w:t>
      </w:r>
      <w:r w:rsidR="008C6613" w:rsidRPr="00ED368A">
        <w:rPr>
          <w:rFonts w:ascii="Times New Roman" w:hAnsi="Times New Roman" w:cs="Times New Roman"/>
        </w:rPr>
        <w:t>4</w:t>
      </w:r>
    </w:p>
    <w:p w14:paraId="1E06D6D3" w14:textId="001C0073" w:rsidR="00F55DE1" w:rsidRPr="00ED368A" w:rsidRDefault="00F55DE1" w:rsidP="00F55DE1">
      <w:pPr>
        <w:spacing w:after="0"/>
        <w:rPr>
          <w:rFonts w:ascii="Times New Roman" w:hAnsi="Times New Roman" w:cs="Times New Roman"/>
          <w:i/>
        </w:rPr>
      </w:pPr>
      <w:r w:rsidRPr="00ED368A">
        <w:rPr>
          <w:rFonts w:ascii="Times New Roman" w:hAnsi="Times New Roman" w:cs="Times New Roman"/>
          <w:i/>
        </w:rPr>
        <w:t xml:space="preserve">Effect sizes </w:t>
      </w:r>
      <w:r w:rsidR="00CD1B50" w:rsidRPr="00ED368A">
        <w:rPr>
          <w:rFonts w:ascii="Times New Roman" w:hAnsi="Times New Roman" w:cs="Times New Roman"/>
          <w:i/>
        </w:rPr>
        <w:t>(</w:t>
      </w:r>
      <w:r w:rsidR="00CD1B50" w:rsidRPr="00ED368A">
        <w:rPr>
          <w:rFonts w:ascii="Times New Roman" w:eastAsia="Times New Roman" w:hAnsi="Times New Roman" w:cs="Times New Roman"/>
          <w:i/>
          <w:color w:val="000000"/>
          <w:sz w:val="24"/>
          <w:szCs w:val="24"/>
        </w:rPr>
        <w:t>d</w:t>
      </w:r>
      <w:r w:rsidR="00CD1B50" w:rsidRPr="00ED368A">
        <w:rPr>
          <w:rFonts w:ascii="Times New Roman" w:eastAsia="Times New Roman" w:hAnsi="Times New Roman" w:cs="Times New Roman"/>
          <w:i/>
          <w:color w:val="000000"/>
          <w:sz w:val="24"/>
          <w:szCs w:val="24"/>
          <w:vertAlign w:val="subscript"/>
        </w:rPr>
        <w:t xml:space="preserve">ppc2; </w:t>
      </w:r>
      <w:r w:rsidR="00CD1B50" w:rsidRPr="00ED368A">
        <w:rPr>
          <w:rFonts w:ascii="Times New Roman" w:hAnsi="Times New Roman" w:cs="Times New Roman"/>
          <w:i/>
        </w:rPr>
        <w:t>using pooled pretest standard deviations</w:t>
      </w:r>
      <w:r w:rsidR="00CD1B50" w:rsidRPr="00ED368A">
        <w:rPr>
          <w:rFonts w:ascii="Times New Roman" w:eastAsia="Times New Roman" w:hAnsi="Times New Roman" w:cs="Times New Roman"/>
          <w:i/>
          <w:noProof/>
          <w:color w:val="000000"/>
          <w:sz w:val="24"/>
          <w:szCs w:val="24"/>
        </w:rPr>
        <w:t xml:space="preserve">) </w:t>
      </w:r>
      <w:r w:rsidRPr="00ED368A">
        <w:rPr>
          <w:rFonts w:ascii="Times New Roman" w:hAnsi="Times New Roman" w:cs="Times New Roman"/>
          <w:i/>
        </w:rPr>
        <w:t>per module and time point calculated as described in Morris (2008) for Pretest-Posttest-Control Group Designs for all subscales.</w:t>
      </w:r>
    </w:p>
    <w:tbl>
      <w:tblPr>
        <w:tblW w:w="9430" w:type="dxa"/>
        <w:tblInd w:w="70" w:type="dxa"/>
        <w:tblCellMar>
          <w:left w:w="70" w:type="dxa"/>
          <w:right w:w="70" w:type="dxa"/>
        </w:tblCellMar>
        <w:tblLook w:val="04A0" w:firstRow="1" w:lastRow="0" w:firstColumn="1" w:lastColumn="0" w:noHBand="0" w:noVBand="1"/>
      </w:tblPr>
      <w:tblGrid>
        <w:gridCol w:w="735"/>
        <w:gridCol w:w="1685"/>
        <w:gridCol w:w="1124"/>
        <w:gridCol w:w="974"/>
        <w:gridCol w:w="238"/>
        <w:gridCol w:w="1198"/>
        <w:gridCol w:w="1122"/>
        <w:gridCol w:w="154"/>
        <w:gridCol w:w="1252"/>
        <w:gridCol w:w="948"/>
      </w:tblGrid>
      <w:tr w:rsidR="00F55DE1" w:rsidRPr="00ED368A" w14:paraId="070E5F32" w14:textId="77777777" w:rsidTr="002D61BB">
        <w:trPr>
          <w:trHeight w:val="300"/>
        </w:trPr>
        <w:tc>
          <w:tcPr>
            <w:tcW w:w="735" w:type="dxa"/>
            <w:tcBorders>
              <w:top w:val="single" w:sz="4" w:space="0" w:color="000000"/>
              <w:left w:val="nil"/>
              <w:bottom w:val="nil"/>
              <w:right w:val="nil"/>
            </w:tcBorders>
            <w:shd w:val="clear" w:color="auto" w:fill="auto"/>
            <w:noWrap/>
            <w:vAlign w:val="bottom"/>
            <w:hideMark/>
          </w:tcPr>
          <w:p w14:paraId="076C15FA" w14:textId="77777777" w:rsidR="00F55DE1" w:rsidRPr="00ED368A" w:rsidRDefault="00F55DE1" w:rsidP="002D61BB">
            <w:pPr>
              <w:rPr>
                <w:rFonts w:ascii="Times New Roman" w:hAnsi="Times New Roman" w:cs="Times New Roman"/>
              </w:rPr>
            </w:pPr>
          </w:p>
        </w:tc>
        <w:tc>
          <w:tcPr>
            <w:tcW w:w="1685" w:type="dxa"/>
            <w:tcBorders>
              <w:top w:val="single" w:sz="4" w:space="0" w:color="000000"/>
              <w:left w:val="nil"/>
              <w:bottom w:val="nil"/>
              <w:right w:val="nil"/>
            </w:tcBorders>
            <w:shd w:val="clear" w:color="auto" w:fill="auto"/>
            <w:noWrap/>
            <w:vAlign w:val="bottom"/>
            <w:hideMark/>
          </w:tcPr>
          <w:p w14:paraId="5893C992" w14:textId="77777777" w:rsidR="00F55DE1" w:rsidRPr="00ED368A" w:rsidRDefault="00F55DE1" w:rsidP="002D61BB">
            <w:pPr>
              <w:rPr>
                <w:rFonts w:ascii="Times New Roman" w:hAnsi="Times New Roman" w:cs="Times New Roman"/>
              </w:rPr>
            </w:pPr>
          </w:p>
        </w:tc>
        <w:tc>
          <w:tcPr>
            <w:tcW w:w="2098" w:type="dxa"/>
            <w:gridSpan w:val="2"/>
            <w:tcBorders>
              <w:top w:val="single" w:sz="4" w:space="0" w:color="000000"/>
              <w:left w:val="nil"/>
              <w:bottom w:val="single" w:sz="4" w:space="0" w:color="000000"/>
              <w:right w:val="nil"/>
            </w:tcBorders>
            <w:shd w:val="clear" w:color="auto" w:fill="auto"/>
            <w:noWrap/>
            <w:vAlign w:val="center"/>
            <w:hideMark/>
          </w:tcPr>
          <w:p w14:paraId="38A8D742" w14:textId="77777777" w:rsidR="00F55DE1" w:rsidRPr="00ED368A" w:rsidRDefault="00F55DE1" w:rsidP="002D61BB">
            <w:pPr>
              <w:pStyle w:val="Compact"/>
              <w:jc w:val="center"/>
              <w:rPr>
                <w:rFonts w:ascii="Times New Roman" w:hAnsi="Times New Roman" w:cs="Times New Roman"/>
                <w:sz w:val="20"/>
                <w:szCs w:val="20"/>
              </w:rPr>
            </w:pPr>
            <w:r w:rsidRPr="00ED368A">
              <w:rPr>
                <w:rFonts w:ascii="Times New Roman" w:hAnsi="Times New Roman" w:cs="Times New Roman"/>
                <w:sz w:val="20"/>
                <w:szCs w:val="20"/>
              </w:rPr>
              <w:t>T0 to T1</w:t>
            </w:r>
          </w:p>
        </w:tc>
        <w:tc>
          <w:tcPr>
            <w:tcW w:w="238" w:type="dxa"/>
            <w:tcBorders>
              <w:top w:val="single" w:sz="4" w:space="0" w:color="000000"/>
              <w:left w:val="nil"/>
              <w:right w:val="nil"/>
            </w:tcBorders>
          </w:tcPr>
          <w:p w14:paraId="4056C410" w14:textId="77777777" w:rsidR="00F55DE1" w:rsidRPr="00ED368A" w:rsidRDefault="00F55DE1" w:rsidP="002D61BB">
            <w:pPr>
              <w:pStyle w:val="Compact"/>
              <w:jc w:val="center"/>
              <w:rPr>
                <w:rFonts w:ascii="Times New Roman" w:hAnsi="Times New Roman" w:cs="Times New Roman"/>
                <w:sz w:val="20"/>
                <w:szCs w:val="20"/>
              </w:rPr>
            </w:pPr>
          </w:p>
        </w:tc>
        <w:tc>
          <w:tcPr>
            <w:tcW w:w="2320" w:type="dxa"/>
            <w:gridSpan w:val="2"/>
            <w:tcBorders>
              <w:top w:val="single" w:sz="4" w:space="0" w:color="000000"/>
              <w:left w:val="nil"/>
              <w:bottom w:val="single" w:sz="4" w:space="0" w:color="000000"/>
              <w:right w:val="nil"/>
            </w:tcBorders>
            <w:shd w:val="clear" w:color="auto" w:fill="auto"/>
            <w:noWrap/>
            <w:vAlign w:val="center"/>
            <w:hideMark/>
          </w:tcPr>
          <w:p w14:paraId="5BAC5F6B" w14:textId="77777777" w:rsidR="00F55DE1" w:rsidRPr="00ED368A" w:rsidRDefault="00F55DE1" w:rsidP="002D61BB">
            <w:pPr>
              <w:pStyle w:val="Compact"/>
              <w:jc w:val="center"/>
              <w:rPr>
                <w:rFonts w:ascii="Times New Roman" w:hAnsi="Times New Roman" w:cs="Times New Roman"/>
                <w:sz w:val="20"/>
                <w:szCs w:val="20"/>
              </w:rPr>
            </w:pPr>
            <w:r w:rsidRPr="00ED368A">
              <w:rPr>
                <w:rFonts w:ascii="Times New Roman" w:hAnsi="Times New Roman" w:cs="Times New Roman"/>
                <w:sz w:val="20"/>
                <w:szCs w:val="20"/>
              </w:rPr>
              <w:t>T1 to T2</w:t>
            </w:r>
          </w:p>
        </w:tc>
        <w:tc>
          <w:tcPr>
            <w:tcW w:w="154" w:type="dxa"/>
            <w:tcBorders>
              <w:top w:val="single" w:sz="4" w:space="0" w:color="000000"/>
              <w:left w:val="nil"/>
              <w:right w:val="nil"/>
            </w:tcBorders>
          </w:tcPr>
          <w:p w14:paraId="7ED58241" w14:textId="77777777" w:rsidR="00F55DE1" w:rsidRPr="00ED368A" w:rsidRDefault="00F55DE1" w:rsidP="002D61BB">
            <w:pPr>
              <w:pStyle w:val="Compact"/>
              <w:jc w:val="center"/>
              <w:rPr>
                <w:rFonts w:ascii="Times New Roman" w:hAnsi="Times New Roman" w:cs="Times New Roman"/>
                <w:sz w:val="20"/>
                <w:szCs w:val="20"/>
              </w:rPr>
            </w:pPr>
          </w:p>
        </w:tc>
        <w:tc>
          <w:tcPr>
            <w:tcW w:w="2200" w:type="dxa"/>
            <w:gridSpan w:val="2"/>
            <w:tcBorders>
              <w:top w:val="single" w:sz="4" w:space="0" w:color="000000"/>
              <w:left w:val="nil"/>
              <w:bottom w:val="single" w:sz="4" w:space="0" w:color="000000"/>
              <w:right w:val="nil"/>
            </w:tcBorders>
            <w:shd w:val="clear" w:color="auto" w:fill="auto"/>
            <w:noWrap/>
            <w:vAlign w:val="center"/>
            <w:hideMark/>
          </w:tcPr>
          <w:p w14:paraId="5FF2F784" w14:textId="77777777" w:rsidR="00F55DE1" w:rsidRPr="00ED368A" w:rsidRDefault="00F55DE1" w:rsidP="002D61BB">
            <w:pPr>
              <w:pStyle w:val="Compact"/>
              <w:jc w:val="center"/>
              <w:rPr>
                <w:rFonts w:ascii="Times New Roman" w:hAnsi="Times New Roman" w:cs="Times New Roman"/>
                <w:sz w:val="20"/>
                <w:szCs w:val="20"/>
              </w:rPr>
            </w:pPr>
            <w:r w:rsidRPr="00ED368A">
              <w:rPr>
                <w:rFonts w:ascii="Times New Roman" w:hAnsi="Times New Roman" w:cs="Times New Roman"/>
                <w:sz w:val="20"/>
                <w:szCs w:val="20"/>
              </w:rPr>
              <w:t>T2 to T3</w:t>
            </w:r>
          </w:p>
        </w:tc>
      </w:tr>
      <w:tr w:rsidR="00F55DE1" w:rsidRPr="00ED368A" w14:paraId="327CC7D8" w14:textId="77777777" w:rsidTr="002D61BB">
        <w:trPr>
          <w:trHeight w:val="300"/>
        </w:trPr>
        <w:tc>
          <w:tcPr>
            <w:tcW w:w="735" w:type="dxa"/>
            <w:tcBorders>
              <w:top w:val="nil"/>
              <w:left w:val="nil"/>
              <w:bottom w:val="nil"/>
              <w:right w:val="nil"/>
            </w:tcBorders>
            <w:shd w:val="clear" w:color="auto" w:fill="auto"/>
            <w:noWrap/>
            <w:vAlign w:val="bottom"/>
            <w:hideMark/>
          </w:tcPr>
          <w:p w14:paraId="4D66A547" w14:textId="77777777" w:rsidR="00F55DE1" w:rsidRPr="00ED368A" w:rsidRDefault="00F55DE1" w:rsidP="002D61BB">
            <w:pPr>
              <w:rPr>
                <w:rFonts w:ascii="Times New Roman" w:hAnsi="Times New Roman" w:cs="Times New Roman"/>
              </w:rPr>
            </w:pPr>
          </w:p>
        </w:tc>
        <w:tc>
          <w:tcPr>
            <w:tcW w:w="1685" w:type="dxa"/>
            <w:tcBorders>
              <w:top w:val="nil"/>
              <w:left w:val="nil"/>
              <w:bottom w:val="nil"/>
              <w:right w:val="nil"/>
            </w:tcBorders>
            <w:shd w:val="clear" w:color="auto" w:fill="auto"/>
            <w:noWrap/>
            <w:vAlign w:val="bottom"/>
            <w:hideMark/>
          </w:tcPr>
          <w:p w14:paraId="75DF83C2" w14:textId="77777777" w:rsidR="00F55DE1" w:rsidRPr="00ED368A" w:rsidRDefault="00F55DE1" w:rsidP="002D61BB">
            <w:pPr>
              <w:rPr>
                <w:rFonts w:ascii="Times New Roman" w:hAnsi="Times New Roman" w:cs="Times New Roman"/>
              </w:rPr>
            </w:pPr>
          </w:p>
        </w:tc>
        <w:tc>
          <w:tcPr>
            <w:tcW w:w="1124" w:type="dxa"/>
            <w:tcBorders>
              <w:top w:val="single" w:sz="4" w:space="0" w:color="000000"/>
              <w:left w:val="nil"/>
              <w:bottom w:val="single" w:sz="4" w:space="0" w:color="000000"/>
              <w:right w:val="nil"/>
            </w:tcBorders>
            <w:shd w:val="clear" w:color="auto" w:fill="auto"/>
            <w:noWrap/>
            <w:vAlign w:val="center"/>
            <w:hideMark/>
          </w:tcPr>
          <w:p w14:paraId="1ACEAA0E" w14:textId="77777777" w:rsidR="00F55DE1" w:rsidRPr="00ED368A" w:rsidRDefault="00F55DE1" w:rsidP="002D61BB">
            <w:pPr>
              <w:pStyle w:val="Compact"/>
              <w:jc w:val="center"/>
              <w:rPr>
                <w:rFonts w:ascii="Times New Roman" w:hAnsi="Times New Roman" w:cs="Times New Roman"/>
                <w:sz w:val="20"/>
                <w:szCs w:val="20"/>
              </w:rPr>
            </w:pPr>
            <w:r w:rsidRPr="00ED368A">
              <w:rPr>
                <w:rFonts w:ascii="Times New Roman" w:hAnsi="Times New Roman" w:cs="Times New Roman"/>
                <w:sz w:val="20"/>
                <w:szCs w:val="20"/>
              </w:rPr>
              <w:t>Presence</w:t>
            </w:r>
          </w:p>
        </w:tc>
        <w:tc>
          <w:tcPr>
            <w:tcW w:w="974" w:type="dxa"/>
            <w:tcBorders>
              <w:top w:val="single" w:sz="4" w:space="0" w:color="000000"/>
              <w:left w:val="nil"/>
              <w:bottom w:val="single" w:sz="4" w:space="0" w:color="000000"/>
              <w:right w:val="nil"/>
            </w:tcBorders>
            <w:shd w:val="clear" w:color="auto" w:fill="auto"/>
            <w:noWrap/>
            <w:vAlign w:val="center"/>
            <w:hideMark/>
          </w:tcPr>
          <w:p w14:paraId="055EA93D" w14:textId="77777777" w:rsidR="00F55DE1" w:rsidRPr="00ED368A" w:rsidRDefault="00F55DE1" w:rsidP="002D61BB">
            <w:pPr>
              <w:pStyle w:val="Compact"/>
              <w:jc w:val="center"/>
              <w:rPr>
                <w:rFonts w:ascii="Times New Roman" w:hAnsi="Times New Roman" w:cs="Times New Roman"/>
                <w:sz w:val="20"/>
                <w:szCs w:val="20"/>
              </w:rPr>
            </w:pPr>
            <w:r w:rsidRPr="00ED368A">
              <w:rPr>
                <w:rFonts w:ascii="Times New Roman" w:hAnsi="Times New Roman" w:cs="Times New Roman"/>
                <w:sz w:val="20"/>
                <w:szCs w:val="20"/>
              </w:rPr>
              <w:t>Affect</w:t>
            </w:r>
          </w:p>
        </w:tc>
        <w:tc>
          <w:tcPr>
            <w:tcW w:w="238" w:type="dxa"/>
            <w:tcBorders>
              <w:left w:val="nil"/>
              <w:bottom w:val="single" w:sz="4" w:space="0" w:color="000000"/>
              <w:right w:val="nil"/>
            </w:tcBorders>
          </w:tcPr>
          <w:p w14:paraId="1B8F4DF2" w14:textId="77777777" w:rsidR="00F55DE1" w:rsidRPr="00ED368A" w:rsidRDefault="00F55DE1" w:rsidP="002D61BB">
            <w:pPr>
              <w:pStyle w:val="Compact"/>
              <w:jc w:val="center"/>
              <w:rPr>
                <w:rFonts w:ascii="Times New Roman" w:hAnsi="Times New Roman" w:cs="Times New Roman"/>
                <w:sz w:val="20"/>
                <w:szCs w:val="20"/>
              </w:rPr>
            </w:pPr>
          </w:p>
        </w:tc>
        <w:tc>
          <w:tcPr>
            <w:tcW w:w="1198" w:type="dxa"/>
            <w:tcBorders>
              <w:top w:val="single" w:sz="4" w:space="0" w:color="000000"/>
              <w:left w:val="nil"/>
              <w:bottom w:val="single" w:sz="4" w:space="0" w:color="000000"/>
              <w:right w:val="nil"/>
            </w:tcBorders>
            <w:shd w:val="clear" w:color="auto" w:fill="auto"/>
            <w:noWrap/>
            <w:vAlign w:val="center"/>
          </w:tcPr>
          <w:p w14:paraId="63AE0D03" w14:textId="77777777" w:rsidR="00F55DE1" w:rsidRPr="00ED368A" w:rsidRDefault="00F55DE1" w:rsidP="002D61BB">
            <w:pPr>
              <w:pStyle w:val="Compact"/>
              <w:jc w:val="center"/>
              <w:rPr>
                <w:rFonts w:ascii="Times New Roman" w:hAnsi="Times New Roman" w:cs="Times New Roman"/>
                <w:sz w:val="20"/>
                <w:szCs w:val="20"/>
              </w:rPr>
            </w:pPr>
            <w:r w:rsidRPr="00ED368A">
              <w:rPr>
                <w:rFonts w:ascii="Times New Roman" w:hAnsi="Times New Roman" w:cs="Times New Roman"/>
                <w:sz w:val="20"/>
                <w:szCs w:val="20"/>
              </w:rPr>
              <w:t>Perspective</w:t>
            </w:r>
          </w:p>
        </w:tc>
        <w:tc>
          <w:tcPr>
            <w:tcW w:w="1122" w:type="dxa"/>
            <w:tcBorders>
              <w:top w:val="single" w:sz="4" w:space="0" w:color="000000"/>
              <w:left w:val="nil"/>
              <w:bottom w:val="single" w:sz="4" w:space="0" w:color="000000"/>
              <w:right w:val="nil"/>
            </w:tcBorders>
            <w:shd w:val="clear" w:color="auto" w:fill="auto"/>
            <w:noWrap/>
            <w:vAlign w:val="center"/>
          </w:tcPr>
          <w:p w14:paraId="27360C99" w14:textId="77777777" w:rsidR="00F55DE1" w:rsidRPr="00ED368A" w:rsidRDefault="00F55DE1" w:rsidP="002D61BB">
            <w:pPr>
              <w:pStyle w:val="Compact"/>
              <w:jc w:val="center"/>
              <w:rPr>
                <w:rFonts w:ascii="Times New Roman" w:hAnsi="Times New Roman" w:cs="Times New Roman"/>
                <w:sz w:val="20"/>
                <w:szCs w:val="20"/>
              </w:rPr>
            </w:pPr>
            <w:r w:rsidRPr="00ED368A">
              <w:rPr>
                <w:rFonts w:ascii="Times New Roman" w:hAnsi="Times New Roman" w:cs="Times New Roman"/>
                <w:sz w:val="20"/>
                <w:szCs w:val="20"/>
              </w:rPr>
              <w:t>Affect</w:t>
            </w:r>
          </w:p>
        </w:tc>
        <w:tc>
          <w:tcPr>
            <w:tcW w:w="154" w:type="dxa"/>
            <w:tcBorders>
              <w:left w:val="nil"/>
              <w:bottom w:val="single" w:sz="4" w:space="0" w:color="000000"/>
              <w:right w:val="nil"/>
            </w:tcBorders>
          </w:tcPr>
          <w:p w14:paraId="5F8E219F" w14:textId="77777777" w:rsidR="00F55DE1" w:rsidRPr="00ED368A" w:rsidRDefault="00F55DE1" w:rsidP="002D61BB">
            <w:pPr>
              <w:pStyle w:val="Compact"/>
              <w:jc w:val="center"/>
              <w:rPr>
                <w:rFonts w:ascii="Times New Roman" w:hAnsi="Times New Roman" w:cs="Times New Roman"/>
                <w:sz w:val="20"/>
                <w:szCs w:val="20"/>
              </w:rPr>
            </w:pPr>
          </w:p>
        </w:tc>
        <w:tc>
          <w:tcPr>
            <w:tcW w:w="1252" w:type="dxa"/>
            <w:tcBorders>
              <w:top w:val="single" w:sz="4" w:space="0" w:color="000000"/>
              <w:left w:val="nil"/>
              <w:bottom w:val="single" w:sz="4" w:space="0" w:color="000000"/>
              <w:right w:val="nil"/>
            </w:tcBorders>
            <w:shd w:val="clear" w:color="auto" w:fill="auto"/>
            <w:noWrap/>
            <w:vAlign w:val="center"/>
          </w:tcPr>
          <w:p w14:paraId="6AACBB02" w14:textId="77777777" w:rsidR="00F55DE1" w:rsidRPr="00ED368A" w:rsidRDefault="00F55DE1" w:rsidP="002D61BB">
            <w:pPr>
              <w:pStyle w:val="Compact"/>
              <w:jc w:val="center"/>
              <w:rPr>
                <w:rFonts w:ascii="Times New Roman" w:hAnsi="Times New Roman" w:cs="Times New Roman"/>
                <w:sz w:val="20"/>
                <w:szCs w:val="20"/>
              </w:rPr>
            </w:pPr>
            <w:r w:rsidRPr="00ED368A">
              <w:rPr>
                <w:rFonts w:ascii="Times New Roman" w:hAnsi="Times New Roman" w:cs="Times New Roman"/>
                <w:sz w:val="20"/>
                <w:szCs w:val="20"/>
              </w:rPr>
              <w:t>Perspective</w:t>
            </w:r>
          </w:p>
        </w:tc>
        <w:tc>
          <w:tcPr>
            <w:tcW w:w="948" w:type="dxa"/>
            <w:tcBorders>
              <w:top w:val="single" w:sz="4" w:space="0" w:color="000000"/>
              <w:left w:val="nil"/>
              <w:bottom w:val="single" w:sz="4" w:space="0" w:color="000000"/>
              <w:right w:val="nil"/>
            </w:tcBorders>
            <w:shd w:val="clear" w:color="auto" w:fill="auto"/>
            <w:noWrap/>
            <w:vAlign w:val="center"/>
          </w:tcPr>
          <w:p w14:paraId="7F8F2B4B" w14:textId="77777777" w:rsidR="00F55DE1" w:rsidRPr="00ED368A" w:rsidRDefault="00F55DE1" w:rsidP="002D61BB">
            <w:pPr>
              <w:pStyle w:val="Compact"/>
              <w:jc w:val="center"/>
              <w:rPr>
                <w:rFonts w:ascii="Times New Roman" w:hAnsi="Times New Roman" w:cs="Times New Roman"/>
                <w:sz w:val="20"/>
                <w:szCs w:val="20"/>
              </w:rPr>
            </w:pPr>
            <w:r w:rsidRPr="00ED368A">
              <w:rPr>
                <w:rFonts w:ascii="Times New Roman" w:hAnsi="Times New Roman" w:cs="Times New Roman"/>
                <w:sz w:val="20"/>
                <w:szCs w:val="20"/>
              </w:rPr>
              <w:t>Affect</w:t>
            </w:r>
          </w:p>
        </w:tc>
      </w:tr>
      <w:tr w:rsidR="00F55DE1" w:rsidRPr="00ED368A" w14:paraId="1FC58ED1" w14:textId="77777777" w:rsidTr="002D61BB">
        <w:trPr>
          <w:trHeight w:val="300"/>
        </w:trPr>
        <w:tc>
          <w:tcPr>
            <w:tcW w:w="735" w:type="dxa"/>
            <w:tcBorders>
              <w:top w:val="nil"/>
              <w:left w:val="nil"/>
              <w:bottom w:val="nil"/>
              <w:right w:val="nil"/>
            </w:tcBorders>
            <w:shd w:val="clear" w:color="auto" w:fill="auto"/>
            <w:noWrap/>
            <w:vAlign w:val="bottom"/>
            <w:hideMark/>
          </w:tcPr>
          <w:p w14:paraId="780B7D03" w14:textId="07D1B55A" w:rsidR="00F55DE1" w:rsidRPr="00ED368A" w:rsidRDefault="00F55DE1" w:rsidP="00F55DE1">
            <w:pPr>
              <w:pStyle w:val="Compact"/>
              <w:rPr>
                <w:rFonts w:ascii="Times New Roman" w:hAnsi="Times New Roman" w:cs="Times New Roman"/>
                <w:sz w:val="20"/>
                <w:szCs w:val="20"/>
              </w:rPr>
            </w:pPr>
            <w:r w:rsidRPr="00ED368A">
              <w:rPr>
                <w:rFonts w:ascii="Times New Roman" w:hAnsi="Times New Roman" w:cs="Times New Roman"/>
                <w:sz w:val="20"/>
                <w:szCs w:val="20"/>
              </w:rPr>
              <w:t>COPE</w:t>
            </w:r>
          </w:p>
        </w:tc>
        <w:tc>
          <w:tcPr>
            <w:tcW w:w="1685" w:type="dxa"/>
            <w:tcBorders>
              <w:top w:val="nil"/>
              <w:left w:val="nil"/>
              <w:bottom w:val="nil"/>
              <w:right w:val="nil"/>
            </w:tcBorders>
            <w:shd w:val="clear" w:color="auto" w:fill="auto"/>
            <w:noWrap/>
            <w:vAlign w:val="bottom"/>
            <w:hideMark/>
          </w:tcPr>
          <w:p w14:paraId="6BC7CA3B" w14:textId="61A1A59D" w:rsidR="00F55DE1" w:rsidRPr="00ED368A" w:rsidRDefault="00F55DE1" w:rsidP="00F55DE1">
            <w:pPr>
              <w:pStyle w:val="Compact"/>
              <w:rPr>
                <w:rFonts w:ascii="Times New Roman" w:hAnsi="Times New Roman" w:cs="Times New Roman"/>
                <w:i/>
                <w:sz w:val="20"/>
                <w:szCs w:val="20"/>
              </w:rPr>
            </w:pPr>
            <w:r w:rsidRPr="00ED368A">
              <w:rPr>
                <w:rFonts w:ascii="Times New Roman" w:hAnsi="Times New Roman" w:cs="Times New Roman"/>
                <w:i/>
                <w:sz w:val="20"/>
                <w:szCs w:val="20"/>
              </w:rPr>
              <w:t>Positive Reinterpretation</w:t>
            </w:r>
          </w:p>
        </w:tc>
        <w:tc>
          <w:tcPr>
            <w:tcW w:w="1124" w:type="dxa"/>
            <w:tcBorders>
              <w:top w:val="single" w:sz="4" w:space="0" w:color="000000"/>
              <w:left w:val="nil"/>
              <w:bottom w:val="nil"/>
              <w:right w:val="nil"/>
            </w:tcBorders>
            <w:shd w:val="clear" w:color="auto" w:fill="auto"/>
            <w:noWrap/>
            <w:vAlign w:val="bottom"/>
            <w:hideMark/>
          </w:tcPr>
          <w:p w14:paraId="6AA63A3C" w14:textId="59F75E9D" w:rsidR="00F55DE1" w:rsidRPr="00ED368A" w:rsidRDefault="00F55DE1" w:rsidP="00F55DE1">
            <w:pPr>
              <w:pStyle w:val="Compact"/>
              <w:jc w:val="right"/>
              <w:rPr>
                <w:rFonts w:ascii="Times New Roman" w:hAnsi="Times New Roman" w:cs="Times New Roman"/>
                <w:sz w:val="20"/>
                <w:szCs w:val="20"/>
              </w:rPr>
            </w:pPr>
            <w:r w:rsidRPr="00ED368A">
              <w:rPr>
                <w:rFonts w:ascii="Times New Roman" w:hAnsi="Times New Roman" w:cs="Times New Roman"/>
                <w:sz w:val="20"/>
                <w:szCs w:val="20"/>
              </w:rPr>
              <w:t>0,17</w:t>
            </w:r>
          </w:p>
        </w:tc>
        <w:tc>
          <w:tcPr>
            <w:tcW w:w="974" w:type="dxa"/>
            <w:tcBorders>
              <w:top w:val="single" w:sz="4" w:space="0" w:color="000000"/>
              <w:left w:val="nil"/>
              <w:bottom w:val="nil"/>
              <w:right w:val="nil"/>
            </w:tcBorders>
            <w:shd w:val="clear" w:color="auto" w:fill="auto"/>
            <w:noWrap/>
            <w:vAlign w:val="bottom"/>
            <w:hideMark/>
          </w:tcPr>
          <w:p w14:paraId="0614F2EE" w14:textId="47ECFB60" w:rsidR="00F55DE1" w:rsidRPr="00ED368A" w:rsidRDefault="00F55DE1" w:rsidP="00F55DE1">
            <w:pPr>
              <w:pStyle w:val="Compact"/>
              <w:jc w:val="right"/>
              <w:rPr>
                <w:rFonts w:ascii="Times New Roman" w:hAnsi="Times New Roman" w:cs="Times New Roman"/>
                <w:sz w:val="20"/>
                <w:szCs w:val="20"/>
              </w:rPr>
            </w:pPr>
            <w:r w:rsidRPr="00ED368A">
              <w:rPr>
                <w:rFonts w:ascii="Times New Roman" w:hAnsi="Times New Roman" w:cs="Times New Roman"/>
                <w:sz w:val="20"/>
                <w:szCs w:val="20"/>
              </w:rPr>
              <w:t>0,27</w:t>
            </w:r>
          </w:p>
        </w:tc>
        <w:tc>
          <w:tcPr>
            <w:tcW w:w="238" w:type="dxa"/>
            <w:tcBorders>
              <w:top w:val="single" w:sz="4" w:space="0" w:color="000000"/>
              <w:left w:val="nil"/>
              <w:bottom w:val="nil"/>
              <w:right w:val="nil"/>
            </w:tcBorders>
          </w:tcPr>
          <w:p w14:paraId="6CB853D9" w14:textId="77777777" w:rsidR="00F55DE1" w:rsidRPr="00ED368A" w:rsidRDefault="00F55DE1" w:rsidP="002D61BB">
            <w:pPr>
              <w:pStyle w:val="Compact"/>
              <w:jc w:val="right"/>
              <w:rPr>
                <w:rFonts w:ascii="Times New Roman" w:hAnsi="Times New Roman" w:cs="Times New Roman"/>
                <w:sz w:val="20"/>
                <w:szCs w:val="20"/>
              </w:rPr>
            </w:pPr>
          </w:p>
        </w:tc>
        <w:tc>
          <w:tcPr>
            <w:tcW w:w="1198" w:type="dxa"/>
            <w:tcBorders>
              <w:top w:val="single" w:sz="4" w:space="0" w:color="000000"/>
              <w:left w:val="nil"/>
              <w:bottom w:val="nil"/>
              <w:right w:val="nil"/>
            </w:tcBorders>
            <w:shd w:val="clear" w:color="auto" w:fill="auto"/>
            <w:noWrap/>
            <w:vAlign w:val="bottom"/>
          </w:tcPr>
          <w:p w14:paraId="76759F4B" w14:textId="34ADF921" w:rsidR="00F55DE1" w:rsidRPr="00ED368A" w:rsidRDefault="00F55DE1" w:rsidP="00F55DE1">
            <w:pPr>
              <w:pStyle w:val="Compact"/>
              <w:jc w:val="right"/>
              <w:rPr>
                <w:rFonts w:ascii="Times New Roman" w:hAnsi="Times New Roman" w:cs="Times New Roman"/>
                <w:sz w:val="20"/>
                <w:szCs w:val="20"/>
              </w:rPr>
            </w:pPr>
            <w:r w:rsidRPr="00ED368A">
              <w:rPr>
                <w:rFonts w:ascii="Times New Roman" w:hAnsi="Times New Roman" w:cs="Times New Roman"/>
                <w:sz w:val="20"/>
                <w:szCs w:val="20"/>
              </w:rPr>
              <w:t>0,18</w:t>
            </w:r>
          </w:p>
        </w:tc>
        <w:tc>
          <w:tcPr>
            <w:tcW w:w="1122" w:type="dxa"/>
            <w:tcBorders>
              <w:top w:val="single" w:sz="4" w:space="0" w:color="000000"/>
              <w:left w:val="nil"/>
              <w:bottom w:val="nil"/>
              <w:right w:val="nil"/>
            </w:tcBorders>
            <w:shd w:val="clear" w:color="auto" w:fill="auto"/>
            <w:noWrap/>
            <w:vAlign w:val="bottom"/>
          </w:tcPr>
          <w:p w14:paraId="196CFD01" w14:textId="67EAE278" w:rsidR="00F55DE1" w:rsidRPr="00ED368A" w:rsidRDefault="00F55DE1" w:rsidP="00F55DE1">
            <w:pPr>
              <w:pStyle w:val="Compact"/>
              <w:jc w:val="right"/>
              <w:rPr>
                <w:rFonts w:ascii="Times New Roman" w:hAnsi="Times New Roman" w:cs="Times New Roman"/>
                <w:sz w:val="20"/>
                <w:szCs w:val="20"/>
              </w:rPr>
            </w:pPr>
            <w:r w:rsidRPr="00ED368A">
              <w:rPr>
                <w:rFonts w:ascii="Times New Roman" w:hAnsi="Times New Roman" w:cs="Times New Roman"/>
                <w:sz w:val="20"/>
                <w:szCs w:val="20"/>
              </w:rPr>
              <w:t>0,22</w:t>
            </w:r>
          </w:p>
        </w:tc>
        <w:tc>
          <w:tcPr>
            <w:tcW w:w="154" w:type="dxa"/>
            <w:tcBorders>
              <w:top w:val="single" w:sz="4" w:space="0" w:color="000000"/>
              <w:left w:val="nil"/>
              <w:bottom w:val="nil"/>
              <w:right w:val="nil"/>
            </w:tcBorders>
          </w:tcPr>
          <w:p w14:paraId="0532D37A" w14:textId="77777777" w:rsidR="00F55DE1" w:rsidRPr="00ED368A" w:rsidRDefault="00F55DE1" w:rsidP="002D61BB">
            <w:pPr>
              <w:pStyle w:val="Compact"/>
              <w:jc w:val="right"/>
              <w:rPr>
                <w:rFonts w:ascii="Times New Roman" w:hAnsi="Times New Roman" w:cs="Times New Roman"/>
                <w:sz w:val="20"/>
                <w:szCs w:val="20"/>
              </w:rPr>
            </w:pPr>
          </w:p>
        </w:tc>
        <w:tc>
          <w:tcPr>
            <w:tcW w:w="1252" w:type="dxa"/>
            <w:tcBorders>
              <w:top w:val="single" w:sz="4" w:space="0" w:color="000000"/>
              <w:left w:val="nil"/>
              <w:bottom w:val="nil"/>
              <w:right w:val="nil"/>
            </w:tcBorders>
            <w:shd w:val="clear" w:color="auto" w:fill="auto"/>
            <w:noWrap/>
            <w:vAlign w:val="bottom"/>
          </w:tcPr>
          <w:p w14:paraId="09E7A712" w14:textId="7E67E5A6" w:rsidR="00F55DE1" w:rsidRPr="00ED368A" w:rsidRDefault="00F55DE1" w:rsidP="00F55DE1">
            <w:pPr>
              <w:pStyle w:val="Compact"/>
              <w:jc w:val="right"/>
              <w:rPr>
                <w:rFonts w:ascii="Times New Roman" w:hAnsi="Times New Roman" w:cs="Times New Roman"/>
                <w:sz w:val="20"/>
                <w:szCs w:val="20"/>
              </w:rPr>
            </w:pPr>
            <w:r w:rsidRPr="00ED368A">
              <w:rPr>
                <w:rFonts w:ascii="Times New Roman" w:hAnsi="Times New Roman" w:cs="Times New Roman"/>
                <w:sz w:val="20"/>
                <w:szCs w:val="20"/>
              </w:rPr>
              <w:t>0,07</w:t>
            </w:r>
          </w:p>
        </w:tc>
        <w:tc>
          <w:tcPr>
            <w:tcW w:w="948" w:type="dxa"/>
            <w:tcBorders>
              <w:top w:val="single" w:sz="4" w:space="0" w:color="000000"/>
              <w:left w:val="nil"/>
              <w:bottom w:val="nil"/>
              <w:right w:val="nil"/>
            </w:tcBorders>
            <w:shd w:val="clear" w:color="auto" w:fill="auto"/>
            <w:noWrap/>
            <w:vAlign w:val="bottom"/>
          </w:tcPr>
          <w:p w14:paraId="1701166A" w14:textId="2B9033D5" w:rsidR="00F55DE1" w:rsidRPr="00ED368A" w:rsidRDefault="00F55DE1" w:rsidP="00F55DE1">
            <w:pPr>
              <w:pStyle w:val="Compact"/>
              <w:jc w:val="right"/>
              <w:rPr>
                <w:rFonts w:ascii="Times New Roman" w:hAnsi="Times New Roman" w:cs="Times New Roman"/>
                <w:sz w:val="20"/>
                <w:szCs w:val="20"/>
              </w:rPr>
            </w:pPr>
            <w:r w:rsidRPr="00ED368A">
              <w:rPr>
                <w:rFonts w:ascii="Times New Roman" w:hAnsi="Times New Roman" w:cs="Times New Roman"/>
                <w:sz w:val="20"/>
                <w:szCs w:val="20"/>
              </w:rPr>
              <w:t>0,02</w:t>
            </w:r>
          </w:p>
        </w:tc>
      </w:tr>
      <w:tr w:rsidR="00F55DE1" w:rsidRPr="00ED368A" w14:paraId="2D44FFE2" w14:textId="77777777" w:rsidTr="002D61BB">
        <w:trPr>
          <w:trHeight w:val="300"/>
        </w:trPr>
        <w:tc>
          <w:tcPr>
            <w:tcW w:w="735" w:type="dxa"/>
            <w:tcBorders>
              <w:top w:val="nil"/>
              <w:left w:val="nil"/>
              <w:bottom w:val="nil"/>
              <w:right w:val="nil"/>
            </w:tcBorders>
            <w:shd w:val="clear" w:color="auto" w:fill="auto"/>
            <w:noWrap/>
            <w:vAlign w:val="bottom"/>
            <w:hideMark/>
          </w:tcPr>
          <w:p w14:paraId="7904A524" w14:textId="77777777" w:rsidR="00F55DE1" w:rsidRPr="00ED368A" w:rsidRDefault="00F55DE1" w:rsidP="002D61BB">
            <w:pPr>
              <w:pStyle w:val="Compact"/>
              <w:rPr>
                <w:rFonts w:ascii="Times New Roman" w:hAnsi="Times New Roman" w:cs="Times New Roman"/>
                <w:sz w:val="20"/>
                <w:szCs w:val="20"/>
              </w:rPr>
            </w:pPr>
          </w:p>
        </w:tc>
        <w:tc>
          <w:tcPr>
            <w:tcW w:w="1685" w:type="dxa"/>
            <w:tcBorders>
              <w:top w:val="nil"/>
              <w:left w:val="nil"/>
              <w:bottom w:val="nil"/>
              <w:right w:val="nil"/>
            </w:tcBorders>
            <w:shd w:val="clear" w:color="auto" w:fill="auto"/>
            <w:noWrap/>
            <w:vAlign w:val="bottom"/>
            <w:hideMark/>
          </w:tcPr>
          <w:p w14:paraId="42403F47" w14:textId="18CF6D92" w:rsidR="00F55DE1" w:rsidRPr="00ED368A" w:rsidRDefault="00F55DE1" w:rsidP="002D61BB">
            <w:pPr>
              <w:pStyle w:val="Compact"/>
              <w:rPr>
                <w:rFonts w:ascii="Times New Roman" w:hAnsi="Times New Roman" w:cs="Times New Roman"/>
                <w:i/>
                <w:sz w:val="20"/>
                <w:szCs w:val="20"/>
              </w:rPr>
            </w:pPr>
            <w:r w:rsidRPr="00ED368A">
              <w:rPr>
                <w:rFonts w:ascii="Times New Roman" w:hAnsi="Times New Roman" w:cs="Times New Roman"/>
                <w:i/>
                <w:sz w:val="20"/>
                <w:szCs w:val="20"/>
              </w:rPr>
              <w:t>Plan</w:t>
            </w:r>
          </w:p>
        </w:tc>
        <w:tc>
          <w:tcPr>
            <w:tcW w:w="1124" w:type="dxa"/>
            <w:tcBorders>
              <w:top w:val="nil"/>
              <w:left w:val="nil"/>
              <w:right w:val="nil"/>
            </w:tcBorders>
            <w:shd w:val="clear" w:color="auto" w:fill="auto"/>
            <w:noWrap/>
            <w:vAlign w:val="bottom"/>
            <w:hideMark/>
          </w:tcPr>
          <w:p w14:paraId="35C86188" w14:textId="6B9D895B" w:rsidR="00F55DE1" w:rsidRPr="00ED368A" w:rsidRDefault="00F55DE1" w:rsidP="00F55DE1">
            <w:pPr>
              <w:pStyle w:val="Compact"/>
              <w:jc w:val="right"/>
              <w:rPr>
                <w:rFonts w:ascii="Times New Roman" w:hAnsi="Times New Roman" w:cs="Times New Roman"/>
                <w:color w:val="808080" w:themeColor="background1" w:themeShade="80"/>
                <w:sz w:val="20"/>
                <w:szCs w:val="20"/>
              </w:rPr>
            </w:pPr>
            <w:r w:rsidRPr="00ED368A">
              <w:rPr>
                <w:rFonts w:ascii="Times New Roman" w:hAnsi="Times New Roman" w:cs="Times New Roman"/>
                <w:color w:val="808080" w:themeColor="background1" w:themeShade="80"/>
                <w:sz w:val="20"/>
                <w:szCs w:val="20"/>
              </w:rPr>
              <w:t>0,23</w:t>
            </w:r>
          </w:p>
        </w:tc>
        <w:tc>
          <w:tcPr>
            <w:tcW w:w="974" w:type="dxa"/>
            <w:tcBorders>
              <w:top w:val="nil"/>
              <w:left w:val="nil"/>
              <w:bottom w:val="nil"/>
              <w:right w:val="nil"/>
            </w:tcBorders>
            <w:shd w:val="clear" w:color="auto" w:fill="auto"/>
            <w:noWrap/>
            <w:vAlign w:val="bottom"/>
            <w:hideMark/>
          </w:tcPr>
          <w:p w14:paraId="635276F8" w14:textId="32D6A243" w:rsidR="00F55DE1" w:rsidRPr="00ED368A" w:rsidRDefault="00F55DE1" w:rsidP="00F55DE1">
            <w:pPr>
              <w:pStyle w:val="Compact"/>
              <w:jc w:val="right"/>
              <w:rPr>
                <w:rFonts w:ascii="Times New Roman" w:hAnsi="Times New Roman" w:cs="Times New Roman"/>
                <w:color w:val="808080" w:themeColor="background1" w:themeShade="80"/>
                <w:sz w:val="20"/>
                <w:szCs w:val="20"/>
              </w:rPr>
            </w:pPr>
            <w:r w:rsidRPr="00ED368A">
              <w:rPr>
                <w:rFonts w:ascii="Times New Roman" w:hAnsi="Times New Roman" w:cs="Times New Roman"/>
                <w:color w:val="808080" w:themeColor="background1" w:themeShade="80"/>
                <w:sz w:val="20"/>
                <w:szCs w:val="20"/>
              </w:rPr>
              <w:t>0,55</w:t>
            </w:r>
          </w:p>
        </w:tc>
        <w:tc>
          <w:tcPr>
            <w:tcW w:w="238" w:type="dxa"/>
            <w:tcBorders>
              <w:top w:val="nil"/>
              <w:left w:val="nil"/>
              <w:bottom w:val="nil"/>
              <w:right w:val="nil"/>
            </w:tcBorders>
          </w:tcPr>
          <w:p w14:paraId="6DAAFCC1" w14:textId="77777777" w:rsidR="00F55DE1" w:rsidRPr="00ED368A" w:rsidRDefault="00F55DE1" w:rsidP="002D61BB">
            <w:pPr>
              <w:pStyle w:val="Compact"/>
              <w:jc w:val="right"/>
              <w:rPr>
                <w:rFonts w:ascii="Times New Roman" w:hAnsi="Times New Roman" w:cs="Times New Roman"/>
                <w:color w:val="808080" w:themeColor="background1" w:themeShade="80"/>
                <w:sz w:val="20"/>
                <w:szCs w:val="20"/>
              </w:rPr>
            </w:pPr>
          </w:p>
        </w:tc>
        <w:tc>
          <w:tcPr>
            <w:tcW w:w="1198" w:type="dxa"/>
            <w:tcBorders>
              <w:top w:val="nil"/>
              <w:left w:val="nil"/>
              <w:bottom w:val="nil"/>
              <w:right w:val="nil"/>
            </w:tcBorders>
            <w:shd w:val="clear" w:color="auto" w:fill="auto"/>
            <w:noWrap/>
            <w:vAlign w:val="bottom"/>
          </w:tcPr>
          <w:p w14:paraId="53AF7132" w14:textId="157E8663" w:rsidR="00F55DE1" w:rsidRPr="00ED368A" w:rsidRDefault="00F55DE1" w:rsidP="00F55DE1">
            <w:pPr>
              <w:pStyle w:val="Compact"/>
              <w:jc w:val="right"/>
              <w:rPr>
                <w:rFonts w:ascii="Times New Roman" w:hAnsi="Times New Roman" w:cs="Times New Roman"/>
                <w:color w:val="808080" w:themeColor="background1" w:themeShade="80"/>
                <w:sz w:val="20"/>
                <w:szCs w:val="20"/>
              </w:rPr>
            </w:pPr>
            <w:r w:rsidRPr="00ED368A">
              <w:rPr>
                <w:rFonts w:ascii="Times New Roman" w:hAnsi="Times New Roman" w:cs="Times New Roman"/>
                <w:color w:val="808080" w:themeColor="background1" w:themeShade="80"/>
                <w:sz w:val="20"/>
                <w:szCs w:val="20"/>
              </w:rPr>
              <w:t>0,23</w:t>
            </w:r>
          </w:p>
        </w:tc>
        <w:tc>
          <w:tcPr>
            <w:tcW w:w="1122" w:type="dxa"/>
            <w:tcBorders>
              <w:top w:val="nil"/>
              <w:left w:val="nil"/>
              <w:bottom w:val="nil"/>
              <w:right w:val="nil"/>
            </w:tcBorders>
            <w:shd w:val="clear" w:color="auto" w:fill="auto"/>
            <w:noWrap/>
            <w:vAlign w:val="bottom"/>
          </w:tcPr>
          <w:p w14:paraId="0C967963" w14:textId="5115350E" w:rsidR="00F55DE1" w:rsidRPr="00ED368A" w:rsidRDefault="00F55DE1" w:rsidP="00F55DE1">
            <w:pPr>
              <w:pStyle w:val="Compact"/>
              <w:jc w:val="right"/>
              <w:rPr>
                <w:rFonts w:ascii="Times New Roman" w:hAnsi="Times New Roman" w:cs="Times New Roman"/>
                <w:color w:val="808080" w:themeColor="background1" w:themeShade="80"/>
                <w:sz w:val="20"/>
                <w:szCs w:val="20"/>
              </w:rPr>
            </w:pPr>
            <w:r w:rsidRPr="00ED368A">
              <w:rPr>
                <w:rFonts w:ascii="Times New Roman" w:hAnsi="Times New Roman" w:cs="Times New Roman"/>
                <w:color w:val="808080" w:themeColor="background1" w:themeShade="80"/>
                <w:sz w:val="20"/>
                <w:szCs w:val="20"/>
              </w:rPr>
              <w:t>0,02</w:t>
            </w:r>
          </w:p>
        </w:tc>
        <w:tc>
          <w:tcPr>
            <w:tcW w:w="154" w:type="dxa"/>
            <w:tcBorders>
              <w:top w:val="nil"/>
              <w:left w:val="nil"/>
              <w:bottom w:val="nil"/>
              <w:right w:val="nil"/>
            </w:tcBorders>
          </w:tcPr>
          <w:p w14:paraId="03BB85DD" w14:textId="77777777" w:rsidR="00F55DE1" w:rsidRPr="00ED368A" w:rsidRDefault="00F55DE1" w:rsidP="002D61BB">
            <w:pPr>
              <w:pStyle w:val="Compact"/>
              <w:jc w:val="right"/>
              <w:rPr>
                <w:rFonts w:ascii="Times New Roman" w:hAnsi="Times New Roman" w:cs="Times New Roman"/>
                <w:color w:val="808080" w:themeColor="background1" w:themeShade="80"/>
                <w:sz w:val="20"/>
                <w:szCs w:val="20"/>
              </w:rPr>
            </w:pPr>
          </w:p>
        </w:tc>
        <w:tc>
          <w:tcPr>
            <w:tcW w:w="1252" w:type="dxa"/>
            <w:tcBorders>
              <w:top w:val="nil"/>
              <w:left w:val="nil"/>
              <w:bottom w:val="nil"/>
              <w:right w:val="nil"/>
            </w:tcBorders>
            <w:shd w:val="clear" w:color="auto" w:fill="auto"/>
            <w:noWrap/>
            <w:vAlign w:val="bottom"/>
          </w:tcPr>
          <w:p w14:paraId="4C0B19EB" w14:textId="03914570" w:rsidR="00F55DE1" w:rsidRPr="00ED368A" w:rsidRDefault="00F55DE1" w:rsidP="00F55DE1">
            <w:pPr>
              <w:pStyle w:val="Compact"/>
              <w:jc w:val="right"/>
              <w:rPr>
                <w:rFonts w:ascii="Times New Roman" w:hAnsi="Times New Roman" w:cs="Times New Roman"/>
                <w:color w:val="808080" w:themeColor="background1" w:themeShade="80"/>
                <w:sz w:val="20"/>
                <w:szCs w:val="20"/>
              </w:rPr>
            </w:pPr>
            <w:r w:rsidRPr="00ED368A">
              <w:rPr>
                <w:rFonts w:ascii="Times New Roman" w:hAnsi="Times New Roman" w:cs="Times New Roman"/>
                <w:color w:val="808080" w:themeColor="background1" w:themeShade="80"/>
                <w:sz w:val="20"/>
                <w:szCs w:val="20"/>
              </w:rPr>
              <w:t>0,29</w:t>
            </w:r>
          </w:p>
        </w:tc>
        <w:tc>
          <w:tcPr>
            <w:tcW w:w="948" w:type="dxa"/>
            <w:tcBorders>
              <w:top w:val="nil"/>
              <w:left w:val="nil"/>
              <w:bottom w:val="nil"/>
              <w:right w:val="nil"/>
            </w:tcBorders>
            <w:shd w:val="clear" w:color="auto" w:fill="auto"/>
            <w:noWrap/>
            <w:vAlign w:val="bottom"/>
          </w:tcPr>
          <w:p w14:paraId="60EE33C5" w14:textId="34DBB08A" w:rsidR="00F55DE1" w:rsidRPr="00ED368A" w:rsidRDefault="00F55DE1" w:rsidP="00F55DE1">
            <w:pPr>
              <w:pStyle w:val="Compact"/>
              <w:jc w:val="right"/>
              <w:rPr>
                <w:rFonts w:ascii="Times New Roman" w:hAnsi="Times New Roman" w:cs="Times New Roman"/>
                <w:color w:val="808080" w:themeColor="background1" w:themeShade="80"/>
                <w:sz w:val="20"/>
                <w:szCs w:val="20"/>
              </w:rPr>
            </w:pPr>
            <w:r w:rsidRPr="00ED368A">
              <w:rPr>
                <w:rFonts w:ascii="Times New Roman" w:hAnsi="Times New Roman" w:cs="Times New Roman"/>
                <w:color w:val="808080" w:themeColor="background1" w:themeShade="80"/>
                <w:sz w:val="20"/>
                <w:szCs w:val="20"/>
              </w:rPr>
              <w:t>0,02</w:t>
            </w:r>
          </w:p>
        </w:tc>
      </w:tr>
      <w:tr w:rsidR="00F55DE1" w:rsidRPr="00ED368A" w14:paraId="53B85841" w14:textId="77777777" w:rsidTr="00A940A0">
        <w:trPr>
          <w:trHeight w:val="300"/>
        </w:trPr>
        <w:tc>
          <w:tcPr>
            <w:tcW w:w="735" w:type="dxa"/>
            <w:tcBorders>
              <w:top w:val="nil"/>
              <w:left w:val="nil"/>
              <w:bottom w:val="nil"/>
              <w:right w:val="nil"/>
            </w:tcBorders>
            <w:shd w:val="clear" w:color="auto" w:fill="auto"/>
            <w:noWrap/>
            <w:vAlign w:val="bottom"/>
          </w:tcPr>
          <w:p w14:paraId="4B19497B" w14:textId="132704CE" w:rsidR="00F55DE1" w:rsidRPr="00ED368A" w:rsidRDefault="00F55DE1" w:rsidP="002D61BB">
            <w:pPr>
              <w:pStyle w:val="Compact"/>
              <w:rPr>
                <w:rFonts w:ascii="Times New Roman" w:hAnsi="Times New Roman" w:cs="Times New Roman"/>
                <w:sz w:val="20"/>
                <w:szCs w:val="20"/>
              </w:rPr>
            </w:pPr>
          </w:p>
        </w:tc>
        <w:tc>
          <w:tcPr>
            <w:tcW w:w="1685" w:type="dxa"/>
            <w:tcBorders>
              <w:top w:val="nil"/>
              <w:left w:val="nil"/>
              <w:bottom w:val="nil"/>
              <w:right w:val="nil"/>
            </w:tcBorders>
            <w:shd w:val="clear" w:color="auto" w:fill="auto"/>
            <w:noWrap/>
            <w:vAlign w:val="bottom"/>
            <w:hideMark/>
          </w:tcPr>
          <w:p w14:paraId="2424DF5C" w14:textId="4EAC596C" w:rsidR="00F55DE1" w:rsidRPr="00ED368A" w:rsidRDefault="00F55DE1" w:rsidP="002D61BB">
            <w:pPr>
              <w:pStyle w:val="Compact"/>
              <w:rPr>
                <w:rFonts w:ascii="Times New Roman" w:hAnsi="Times New Roman" w:cs="Times New Roman"/>
                <w:i/>
                <w:sz w:val="20"/>
                <w:szCs w:val="20"/>
              </w:rPr>
            </w:pPr>
            <w:r w:rsidRPr="00ED368A">
              <w:rPr>
                <w:rFonts w:ascii="Times New Roman" w:hAnsi="Times New Roman" w:cs="Times New Roman"/>
                <w:i/>
                <w:sz w:val="20"/>
                <w:szCs w:val="20"/>
              </w:rPr>
              <w:t>Accept</w:t>
            </w:r>
          </w:p>
        </w:tc>
        <w:tc>
          <w:tcPr>
            <w:tcW w:w="1124" w:type="dxa"/>
            <w:tcBorders>
              <w:top w:val="nil"/>
              <w:left w:val="nil"/>
              <w:right w:val="nil"/>
            </w:tcBorders>
            <w:shd w:val="clear" w:color="auto" w:fill="auto"/>
            <w:noWrap/>
            <w:vAlign w:val="bottom"/>
          </w:tcPr>
          <w:p w14:paraId="35998093" w14:textId="305BF07D" w:rsidR="00F55DE1" w:rsidRPr="00ED368A" w:rsidRDefault="00DA40E2" w:rsidP="002D61BB">
            <w:pPr>
              <w:pStyle w:val="Compact"/>
              <w:jc w:val="right"/>
              <w:rPr>
                <w:rFonts w:ascii="Times New Roman" w:hAnsi="Times New Roman" w:cs="Times New Roman"/>
                <w:sz w:val="20"/>
                <w:szCs w:val="20"/>
              </w:rPr>
            </w:pPr>
            <w:r w:rsidRPr="00ED368A">
              <w:rPr>
                <w:rFonts w:ascii="Times New Roman" w:hAnsi="Times New Roman" w:cs="Times New Roman"/>
                <w:sz w:val="20"/>
                <w:szCs w:val="20"/>
              </w:rPr>
              <w:t>0.00</w:t>
            </w:r>
          </w:p>
        </w:tc>
        <w:tc>
          <w:tcPr>
            <w:tcW w:w="974" w:type="dxa"/>
            <w:tcBorders>
              <w:top w:val="nil"/>
              <w:left w:val="nil"/>
              <w:bottom w:val="nil"/>
              <w:right w:val="nil"/>
            </w:tcBorders>
            <w:shd w:val="clear" w:color="auto" w:fill="auto"/>
            <w:noWrap/>
            <w:vAlign w:val="bottom"/>
          </w:tcPr>
          <w:p w14:paraId="5CE64B10" w14:textId="5225BC68" w:rsidR="00F55DE1" w:rsidRPr="00ED368A" w:rsidRDefault="00DA40E2" w:rsidP="002D61BB">
            <w:pPr>
              <w:pStyle w:val="Compact"/>
              <w:jc w:val="right"/>
              <w:rPr>
                <w:rFonts w:ascii="Times New Roman" w:hAnsi="Times New Roman" w:cs="Times New Roman"/>
                <w:sz w:val="20"/>
                <w:szCs w:val="20"/>
              </w:rPr>
            </w:pPr>
            <w:r w:rsidRPr="00ED368A">
              <w:rPr>
                <w:rFonts w:ascii="Times New Roman" w:hAnsi="Times New Roman" w:cs="Times New Roman"/>
                <w:sz w:val="20"/>
                <w:szCs w:val="20"/>
              </w:rPr>
              <w:t>0.32</w:t>
            </w:r>
          </w:p>
        </w:tc>
        <w:tc>
          <w:tcPr>
            <w:tcW w:w="238" w:type="dxa"/>
            <w:tcBorders>
              <w:top w:val="nil"/>
              <w:left w:val="nil"/>
              <w:bottom w:val="nil"/>
              <w:right w:val="nil"/>
            </w:tcBorders>
          </w:tcPr>
          <w:p w14:paraId="09DA7F7B" w14:textId="77777777" w:rsidR="00F55DE1" w:rsidRPr="00ED368A" w:rsidRDefault="00F55DE1" w:rsidP="002D61BB">
            <w:pPr>
              <w:pStyle w:val="Compact"/>
              <w:jc w:val="right"/>
              <w:rPr>
                <w:rFonts w:ascii="Times New Roman" w:hAnsi="Times New Roman" w:cs="Times New Roman"/>
                <w:sz w:val="20"/>
                <w:szCs w:val="20"/>
              </w:rPr>
            </w:pPr>
          </w:p>
        </w:tc>
        <w:tc>
          <w:tcPr>
            <w:tcW w:w="1198" w:type="dxa"/>
            <w:tcBorders>
              <w:top w:val="nil"/>
              <w:left w:val="nil"/>
              <w:bottom w:val="nil"/>
              <w:right w:val="nil"/>
            </w:tcBorders>
            <w:shd w:val="clear" w:color="auto" w:fill="auto"/>
            <w:noWrap/>
            <w:vAlign w:val="bottom"/>
          </w:tcPr>
          <w:p w14:paraId="1E593CEB" w14:textId="0CB9C930" w:rsidR="00F55DE1" w:rsidRPr="00ED368A" w:rsidRDefault="00DA40E2" w:rsidP="002D61BB">
            <w:pPr>
              <w:pStyle w:val="Compact"/>
              <w:jc w:val="right"/>
              <w:rPr>
                <w:rFonts w:ascii="Times New Roman" w:hAnsi="Times New Roman" w:cs="Times New Roman"/>
                <w:sz w:val="20"/>
                <w:szCs w:val="20"/>
              </w:rPr>
            </w:pPr>
            <w:r w:rsidRPr="00ED368A">
              <w:rPr>
                <w:rFonts w:ascii="Times New Roman" w:hAnsi="Times New Roman" w:cs="Times New Roman"/>
                <w:sz w:val="20"/>
                <w:szCs w:val="20"/>
              </w:rPr>
              <w:t>0.39</w:t>
            </w:r>
          </w:p>
        </w:tc>
        <w:tc>
          <w:tcPr>
            <w:tcW w:w="1122" w:type="dxa"/>
            <w:tcBorders>
              <w:top w:val="nil"/>
              <w:left w:val="nil"/>
              <w:bottom w:val="nil"/>
              <w:right w:val="nil"/>
            </w:tcBorders>
            <w:shd w:val="clear" w:color="auto" w:fill="auto"/>
            <w:noWrap/>
            <w:vAlign w:val="bottom"/>
          </w:tcPr>
          <w:p w14:paraId="6082D5CA" w14:textId="4E67DD06" w:rsidR="00F55DE1" w:rsidRPr="00ED368A" w:rsidRDefault="00DA40E2" w:rsidP="002D61BB">
            <w:pPr>
              <w:pStyle w:val="Compact"/>
              <w:jc w:val="right"/>
              <w:rPr>
                <w:rFonts w:ascii="Times New Roman" w:hAnsi="Times New Roman" w:cs="Times New Roman"/>
                <w:sz w:val="20"/>
                <w:szCs w:val="20"/>
              </w:rPr>
            </w:pPr>
            <w:r w:rsidRPr="00ED368A">
              <w:rPr>
                <w:rFonts w:ascii="Times New Roman" w:hAnsi="Times New Roman" w:cs="Times New Roman"/>
                <w:sz w:val="20"/>
                <w:szCs w:val="20"/>
              </w:rPr>
              <w:t>0.35</w:t>
            </w:r>
          </w:p>
        </w:tc>
        <w:tc>
          <w:tcPr>
            <w:tcW w:w="154" w:type="dxa"/>
            <w:tcBorders>
              <w:top w:val="nil"/>
              <w:left w:val="nil"/>
              <w:bottom w:val="nil"/>
              <w:right w:val="nil"/>
            </w:tcBorders>
          </w:tcPr>
          <w:p w14:paraId="16509F18" w14:textId="77777777" w:rsidR="00F55DE1" w:rsidRPr="00ED368A" w:rsidRDefault="00F55DE1" w:rsidP="002D61BB">
            <w:pPr>
              <w:pStyle w:val="Compact"/>
              <w:jc w:val="right"/>
              <w:rPr>
                <w:rFonts w:ascii="Times New Roman" w:hAnsi="Times New Roman" w:cs="Times New Roman"/>
                <w:sz w:val="20"/>
                <w:szCs w:val="20"/>
              </w:rPr>
            </w:pPr>
          </w:p>
        </w:tc>
        <w:tc>
          <w:tcPr>
            <w:tcW w:w="1252" w:type="dxa"/>
            <w:tcBorders>
              <w:top w:val="nil"/>
              <w:left w:val="nil"/>
              <w:bottom w:val="nil"/>
              <w:right w:val="nil"/>
            </w:tcBorders>
            <w:shd w:val="clear" w:color="auto" w:fill="auto"/>
            <w:noWrap/>
            <w:vAlign w:val="bottom"/>
          </w:tcPr>
          <w:p w14:paraId="2DF42719" w14:textId="01971DEE" w:rsidR="00F55DE1" w:rsidRPr="00ED368A" w:rsidRDefault="00DA40E2" w:rsidP="002D61BB">
            <w:pPr>
              <w:pStyle w:val="Compact"/>
              <w:jc w:val="right"/>
              <w:rPr>
                <w:rFonts w:ascii="Times New Roman" w:hAnsi="Times New Roman" w:cs="Times New Roman"/>
                <w:sz w:val="20"/>
                <w:szCs w:val="20"/>
              </w:rPr>
            </w:pPr>
            <w:r w:rsidRPr="00ED368A">
              <w:rPr>
                <w:rFonts w:ascii="Times New Roman" w:hAnsi="Times New Roman" w:cs="Times New Roman"/>
                <w:sz w:val="20"/>
                <w:szCs w:val="20"/>
              </w:rPr>
              <w:t>0.04</w:t>
            </w:r>
          </w:p>
        </w:tc>
        <w:tc>
          <w:tcPr>
            <w:tcW w:w="948" w:type="dxa"/>
            <w:tcBorders>
              <w:top w:val="nil"/>
              <w:left w:val="nil"/>
              <w:bottom w:val="nil"/>
              <w:right w:val="nil"/>
            </w:tcBorders>
            <w:shd w:val="clear" w:color="auto" w:fill="auto"/>
            <w:noWrap/>
            <w:vAlign w:val="bottom"/>
          </w:tcPr>
          <w:p w14:paraId="0A8CB996" w14:textId="1D63D269" w:rsidR="00F55DE1" w:rsidRPr="00ED368A" w:rsidRDefault="00DA40E2" w:rsidP="002D61BB">
            <w:pPr>
              <w:pStyle w:val="Compact"/>
              <w:jc w:val="right"/>
              <w:rPr>
                <w:rFonts w:ascii="Times New Roman" w:hAnsi="Times New Roman" w:cs="Times New Roman"/>
                <w:sz w:val="20"/>
                <w:szCs w:val="20"/>
              </w:rPr>
            </w:pPr>
            <w:r w:rsidRPr="00ED368A">
              <w:rPr>
                <w:rFonts w:ascii="Times New Roman" w:hAnsi="Times New Roman" w:cs="Times New Roman"/>
                <w:sz w:val="20"/>
                <w:szCs w:val="20"/>
              </w:rPr>
              <w:t>0.14</w:t>
            </w:r>
          </w:p>
        </w:tc>
      </w:tr>
      <w:tr w:rsidR="00F55DE1" w:rsidRPr="00ED368A" w14:paraId="06422D08" w14:textId="77777777" w:rsidTr="00A940A0">
        <w:trPr>
          <w:trHeight w:val="300"/>
        </w:trPr>
        <w:tc>
          <w:tcPr>
            <w:tcW w:w="735" w:type="dxa"/>
            <w:tcBorders>
              <w:top w:val="nil"/>
              <w:left w:val="nil"/>
              <w:bottom w:val="nil"/>
              <w:right w:val="nil"/>
            </w:tcBorders>
            <w:shd w:val="clear" w:color="auto" w:fill="auto"/>
            <w:noWrap/>
            <w:vAlign w:val="bottom"/>
          </w:tcPr>
          <w:p w14:paraId="621E8842" w14:textId="77777777" w:rsidR="00F55DE1" w:rsidRPr="00ED368A" w:rsidRDefault="00F55DE1" w:rsidP="002D61BB">
            <w:pPr>
              <w:pStyle w:val="Compact"/>
              <w:rPr>
                <w:rFonts w:ascii="Times New Roman" w:hAnsi="Times New Roman" w:cs="Times New Roman"/>
                <w:sz w:val="20"/>
                <w:szCs w:val="20"/>
              </w:rPr>
            </w:pPr>
          </w:p>
        </w:tc>
        <w:tc>
          <w:tcPr>
            <w:tcW w:w="1685" w:type="dxa"/>
            <w:tcBorders>
              <w:top w:val="nil"/>
              <w:left w:val="nil"/>
              <w:bottom w:val="nil"/>
              <w:right w:val="nil"/>
            </w:tcBorders>
            <w:shd w:val="clear" w:color="auto" w:fill="auto"/>
            <w:noWrap/>
            <w:vAlign w:val="bottom"/>
            <w:hideMark/>
          </w:tcPr>
          <w:p w14:paraId="485E333A" w14:textId="5A895F48" w:rsidR="00F55DE1" w:rsidRPr="00ED368A" w:rsidRDefault="00F55DE1" w:rsidP="002D61BB">
            <w:pPr>
              <w:pStyle w:val="Compact"/>
              <w:rPr>
                <w:rFonts w:ascii="Times New Roman" w:hAnsi="Times New Roman" w:cs="Times New Roman"/>
                <w:i/>
                <w:sz w:val="20"/>
                <w:szCs w:val="20"/>
              </w:rPr>
            </w:pPr>
            <w:r w:rsidRPr="00ED368A">
              <w:rPr>
                <w:rFonts w:ascii="Times New Roman" w:hAnsi="Times New Roman" w:cs="Times New Roman"/>
                <w:i/>
                <w:sz w:val="20"/>
                <w:szCs w:val="20"/>
              </w:rPr>
              <w:t>Distraction</w:t>
            </w:r>
          </w:p>
        </w:tc>
        <w:tc>
          <w:tcPr>
            <w:tcW w:w="1124" w:type="dxa"/>
            <w:tcBorders>
              <w:left w:val="nil"/>
              <w:bottom w:val="nil"/>
              <w:right w:val="nil"/>
            </w:tcBorders>
            <w:shd w:val="clear" w:color="auto" w:fill="auto"/>
            <w:noWrap/>
            <w:vAlign w:val="bottom"/>
          </w:tcPr>
          <w:p w14:paraId="60E01D72" w14:textId="14115986" w:rsidR="00F55DE1" w:rsidRPr="00ED368A" w:rsidRDefault="00DA40E2" w:rsidP="002D61BB">
            <w:pPr>
              <w:pStyle w:val="Compact"/>
              <w:jc w:val="right"/>
              <w:rPr>
                <w:rFonts w:ascii="Times New Roman" w:hAnsi="Times New Roman" w:cs="Times New Roman"/>
                <w:sz w:val="20"/>
                <w:szCs w:val="20"/>
              </w:rPr>
            </w:pPr>
            <w:r w:rsidRPr="00ED368A">
              <w:rPr>
                <w:rFonts w:ascii="Times New Roman" w:hAnsi="Times New Roman" w:cs="Times New Roman"/>
                <w:sz w:val="20"/>
                <w:szCs w:val="20"/>
              </w:rPr>
              <w:t>-0.02</w:t>
            </w:r>
          </w:p>
        </w:tc>
        <w:tc>
          <w:tcPr>
            <w:tcW w:w="974" w:type="dxa"/>
            <w:tcBorders>
              <w:top w:val="nil"/>
              <w:left w:val="nil"/>
              <w:bottom w:val="nil"/>
              <w:right w:val="nil"/>
            </w:tcBorders>
            <w:shd w:val="clear" w:color="auto" w:fill="auto"/>
            <w:noWrap/>
            <w:vAlign w:val="bottom"/>
          </w:tcPr>
          <w:p w14:paraId="10D69567" w14:textId="78A42625" w:rsidR="00F55DE1" w:rsidRPr="00ED368A" w:rsidRDefault="00DA40E2" w:rsidP="002D61BB">
            <w:pPr>
              <w:pStyle w:val="Compact"/>
              <w:jc w:val="right"/>
              <w:rPr>
                <w:rFonts w:ascii="Times New Roman" w:hAnsi="Times New Roman" w:cs="Times New Roman"/>
                <w:sz w:val="20"/>
                <w:szCs w:val="20"/>
              </w:rPr>
            </w:pPr>
            <w:r w:rsidRPr="00ED368A">
              <w:rPr>
                <w:rFonts w:ascii="Times New Roman" w:hAnsi="Times New Roman" w:cs="Times New Roman"/>
                <w:sz w:val="20"/>
                <w:szCs w:val="20"/>
              </w:rPr>
              <w:t>-0.43</w:t>
            </w:r>
          </w:p>
        </w:tc>
        <w:tc>
          <w:tcPr>
            <w:tcW w:w="238" w:type="dxa"/>
            <w:tcBorders>
              <w:top w:val="nil"/>
              <w:left w:val="nil"/>
              <w:bottom w:val="nil"/>
              <w:right w:val="nil"/>
            </w:tcBorders>
          </w:tcPr>
          <w:p w14:paraId="132E54FB" w14:textId="77777777" w:rsidR="00F55DE1" w:rsidRPr="00ED368A" w:rsidRDefault="00F55DE1" w:rsidP="002D61BB">
            <w:pPr>
              <w:pStyle w:val="Compact"/>
              <w:jc w:val="right"/>
              <w:rPr>
                <w:rFonts w:ascii="Times New Roman" w:hAnsi="Times New Roman" w:cs="Times New Roman"/>
                <w:sz w:val="20"/>
                <w:szCs w:val="20"/>
              </w:rPr>
            </w:pPr>
          </w:p>
        </w:tc>
        <w:tc>
          <w:tcPr>
            <w:tcW w:w="1198" w:type="dxa"/>
            <w:tcBorders>
              <w:top w:val="nil"/>
              <w:left w:val="nil"/>
              <w:bottom w:val="nil"/>
              <w:right w:val="nil"/>
            </w:tcBorders>
            <w:shd w:val="clear" w:color="auto" w:fill="auto"/>
            <w:noWrap/>
            <w:vAlign w:val="bottom"/>
          </w:tcPr>
          <w:p w14:paraId="737EDC60" w14:textId="4C5849AF" w:rsidR="00F55DE1" w:rsidRPr="00ED368A" w:rsidRDefault="00DA40E2" w:rsidP="002D61BB">
            <w:pPr>
              <w:pStyle w:val="Compact"/>
              <w:jc w:val="right"/>
              <w:rPr>
                <w:rFonts w:ascii="Times New Roman" w:hAnsi="Times New Roman" w:cs="Times New Roman"/>
                <w:sz w:val="20"/>
                <w:szCs w:val="20"/>
              </w:rPr>
            </w:pPr>
            <w:r w:rsidRPr="00ED368A">
              <w:rPr>
                <w:rFonts w:ascii="Times New Roman" w:hAnsi="Times New Roman" w:cs="Times New Roman"/>
                <w:sz w:val="20"/>
                <w:szCs w:val="20"/>
              </w:rPr>
              <w:t>-0.07</w:t>
            </w:r>
          </w:p>
        </w:tc>
        <w:tc>
          <w:tcPr>
            <w:tcW w:w="1122" w:type="dxa"/>
            <w:tcBorders>
              <w:top w:val="nil"/>
              <w:left w:val="nil"/>
              <w:bottom w:val="nil"/>
              <w:right w:val="nil"/>
            </w:tcBorders>
            <w:shd w:val="clear" w:color="auto" w:fill="auto"/>
            <w:noWrap/>
            <w:vAlign w:val="bottom"/>
          </w:tcPr>
          <w:p w14:paraId="64D93BBE" w14:textId="720F9C4F" w:rsidR="00F55DE1" w:rsidRPr="00ED368A" w:rsidRDefault="00DA40E2" w:rsidP="002D61BB">
            <w:pPr>
              <w:pStyle w:val="Compact"/>
              <w:jc w:val="right"/>
              <w:rPr>
                <w:rFonts w:ascii="Times New Roman" w:hAnsi="Times New Roman" w:cs="Times New Roman"/>
                <w:sz w:val="20"/>
                <w:szCs w:val="20"/>
              </w:rPr>
            </w:pPr>
            <w:r w:rsidRPr="00ED368A">
              <w:rPr>
                <w:rFonts w:ascii="Times New Roman" w:hAnsi="Times New Roman" w:cs="Times New Roman"/>
                <w:sz w:val="20"/>
                <w:szCs w:val="20"/>
              </w:rPr>
              <w:t>-0.44</w:t>
            </w:r>
          </w:p>
        </w:tc>
        <w:tc>
          <w:tcPr>
            <w:tcW w:w="154" w:type="dxa"/>
            <w:tcBorders>
              <w:top w:val="nil"/>
              <w:left w:val="nil"/>
              <w:bottom w:val="nil"/>
              <w:right w:val="nil"/>
            </w:tcBorders>
          </w:tcPr>
          <w:p w14:paraId="7CD5E560" w14:textId="77777777" w:rsidR="00F55DE1" w:rsidRPr="00ED368A" w:rsidRDefault="00F55DE1" w:rsidP="002D61BB">
            <w:pPr>
              <w:pStyle w:val="Compact"/>
              <w:jc w:val="right"/>
              <w:rPr>
                <w:rFonts w:ascii="Times New Roman" w:hAnsi="Times New Roman" w:cs="Times New Roman"/>
                <w:sz w:val="20"/>
                <w:szCs w:val="20"/>
              </w:rPr>
            </w:pPr>
          </w:p>
        </w:tc>
        <w:tc>
          <w:tcPr>
            <w:tcW w:w="1252" w:type="dxa"/>
            <w:tcBorders>
              <w:top w:val="nil"/>
              <w:left w:val="nil"/>
              <w:bottom w:val="nil"/>
              <w:right w:val="nil"/>
            </w:tcBorders>
            <w:shd w:val="clear" w:color="auto" w:fill="auto"/>
            <w:noWrap/>
            <w:vAlign w:val="bottom"/>
          </w:tcPr>
          <w:p w14:paraId="34CD8FA8" w14:textId="5BEC6574" w:rsidR="00F55DE1" w:rsidRPr="00ED368A" w:rsidRDefault="00DA40E2" w:rsidP="002D61BB">
            <w:pPr>
              <w:pStyle w:val="Compact"/>
              <w:jc w:val="right"/>
              <w:rPr>
                <w:rFonts w:ascii="Times New Roman" w:hAnsi="Times New Roman" w:cs="Times New Roman"/>
                <w:sz w:val="20"/>
                <w:szCs w:val="20"/>
              </w:rPr>
            </w:pPr>
            <w:r w:rsidRPr="00ED368A">
              <w:rPr>
                <w:rFonts w:ascii="Times New Roman" w:hAnsi="Times New Roman" w:cs="Times New Roman"/>
                <w:sz w:val="20"/>
                <w:szCs w:val="20"/>
              </w:rPr>
              <w:t>0.12</w:t>
            </w:r>
          </w:p>
        </w:tc>
        <w:tc>
          <w:tcPr>
            <w:tcW w:w="948" w:type="dxa"/>
            <w:tcBorders>
              <w:top w:val="nil"/>
              <w:left w:val="nil"/>
              <w:bottom w:val="nil"/>
              <w:right w:val="nil"/>
            </w:tcBorders>
            <w:shd w:val="clear" w:color="auto" w:fill="auto"/>
            <w:noWrap/>
            <w:vAlign w:val="bottom"/>
          </w:tcPr>
          <w:p w14:paraId="4D0CFC91" w14:textId="16FCFC91" w:rsidR="00F55DE1" w:rsidRPr="00ED368A" w:rsidRDefault="00DA40E2" w:rsidP="002D61BB">
            <w:pPr>
              <w:pStyle w:val="Compact"/>
              <w:jc w:val="right"/>
              <w:rPr>
                <w:rFonts w:ascii="Times New Roman" w:hAnsi="Times New Roman" w:cs="Times New Roman"/>
                <w:sz w:val="20"/>
                <w:szCs w:val="20"/>
              </w:rPr>
            </w:pPr>
            <w:r w:rsidRPr="00ED368A">
              <w:rPr>
                <w:rFonts w:ascii="Times New Roman" w:hAnsi="Times New Roman" w:cs="Times New Roman"/>
                <w:sz w:val="20"/>
                <w:szCs w:val="20"/>
              </w:rPr>
              <w:t>-0.12</w:t>
            </w:r>
          </w:p>
        </w:tc>
      </w:tr>
      <w:tr w:rsidR="00F55DE1" w:rsidRPr="00ED368A" w14:paraId="68FD1055" w14:textId="77777777" w:rsidTr="00A940A0">
        <w:trPr>
          <w:trHeight w:val="300"/>
        </w:trPr>
        <w:tc>
          <w:tcPr>
            <w:tcW w:w="735" w:type="dxa"/>
            <w:tcBorders>
              <w:top w:val="nil"/>
              <w:left w:val="nil"/>
              <w:bottom w:val="nil"/>
              <w:right w:val="nil"/>
            </w:tcBorders>
            <w:shd w:val="clear" w:color="auto" w:fill="auto"/>
            <w:noWrap/>
            <w:vAlign w:val="bottom"/>
          </w:tcPr>
          <w:p w14:paraId="7D0789D9" w14:textId="2FB15709" w:rsidR="00F55DE1" w:rsidRPr="00ED368A" w:rsidRDefault="00F55DE1" w:rsidP="00F55DE1">
            <w:pPr>
              <w:pStyle w:val="Compact"/>
              <w:rPr>
                <w:rFonts w:ascii="Times New Roman" w:hAnsi="Times New Roman" w:cs="Times New Roman"/>
                <w:sz w:val="20"/>
                <w:szCs w:val="20"/>
              </w:rPr>
            </w:pPr>
            <w:r w:rsidRPr="00ED368A">
              <w:rPr>
                <w:rFonts w:ascii="Times New Roman" w:hAnsi="Times New Roman" w:cs="Times New Roman"/>
                <w:sz w:val="20"/>
                <w:szCs w:val="20"/>
              </w:rPr>
              <w:t>CERQ</w:t>
            </w:r>
          </w:p>
        </w:tc>
        <w:tc>
          <w:tcPr>
            <w:tcW w:w="1685" w:type="dxa"/>
            <w:tcBorders>
              <w:top w:val="nil"/>
              <w:left w:val="nil"/>
              <w:bottom w:val="nil"/>
              <w:right w:val="nil"/>
            </w:tcBorders>
            <w:shd w:val="clear" w:color="auto" w:fill="auto"/>
            <w:noWrap/>
            <w:vAlign w:val="bottom"/>
            <w:hideMark/>
          </w:tcPr>
          <w:p w14:paraId="254047B7" w14:textId="3896F92C" w:rsidR="00F55DE1" w:rsidRPr="00ED368A" w:rsidRDefault="00F55DE1" w:rsidP="00F55DE1">
            <w:pPr>
              <w:pStyle w:val="Compact"/>
              <w:rPr>
                <w:rFonts w:ascii="Times New Roman" w:hAnsi="Times New Roman" w:cs="Times New Roman"/>
                <w:i/>
                <w:sz w:val="20"/>
                <w:szCs w:val="20"/>
              </w:rPr>
            </w:pPr>
            <w:r w:rsidRPr="00ED368A">
              <w:rPr>
                <w:rFonts w:ascii="Times New Roman" w:hAnsi="Times New Roman" w:cs="Times New Roman"/>
                <w:i/>
                <w:sz w:val="20"/>
                <w:szCs w:val="20"/>
              </w:rPr>
              <w:t>Positive Reappraisal</w:t>
            </w:r>
          </w:p>
        </w:tc>
        <w:tc>
          <w:tcPr>
            <w:tcW w:w="1124" w:type="dxa"/>
            <w:tcBorders>
              <w:top w:val="nil"/>
              <w:left w:val="nil"/>
              <w:bottom w:val="nil"/>
              <w:right w:val="nil"/>
            </w:tcBorders>
            <w:shd w:val="clear" w:color="auto" w:fill="auto"/>
            <w:noWrap/>
            <w:vAlign w:val="bottom"/>
            <w:hideMark/>
          </w:tcPr>
          <w:p w14:paraId="2E0BF0F4" w14:textId="53B2D926" w:rsidR="00F55DE1" w:rsidRPr="00ED368A" w:rsidRDefault="00F55DE1" w:rsidP="00F55DE1">
            <w:pPr>
              <w:pStyle w:val="Compact"/>
              <w:jc w:val="right"/>
              <w:rPr>
                <w:rFonts w:ascii="Times New Roman" w:hAnsi="Times New Roman" w:cs="Times New Roman"/>
                <w:sz w:val="20"/>
                <w:szCs w:val="20"/>
              </w:rPr>
            </w:pPr>
            <w:r w:rsidRPr="00ED368A">
              <w:rPr>
                <w:rFonts w:ascii="Times New Roman" w:hAnsi="Times New Roman" w:cs="Times New Roman"/>
                <w:sz w:val="20"/>
                <w:szCs w:val="20"/>
              </w:rPr>
              <w:t>0,21</w:t>
            </w:r>
          </w:p>
        </w:tc>
        <w:tc>
          <w:tcPr>
            <w:tcW w:w="974" w:type="dxa"/>
            <w:tcBorders>
              <w:top w:val="nil"/>
              <w:left w:val="nil"/>
              <w:bottom w:val="nil"/>
              <w:right w:val="nil"/>
            </w:tcBorders>
            <w:shd w:val="clear" w:color="auto" w:fill="auto"/>
            <w:noWrap/>
            <w:vAlign w:val="bottom"/>
            <w:hideMark/>
          </w:tcPr>
          <w:p w14:paraId="1B278055" w14:textId="58D23ADF" w:rsidR="00F55DE1" w:rsidRPr="00ED368A" w:rsidRDefault="00F55DE1" w:rsidP="00F55DE1">
            <w:pPr>
              <w:pStyle w:val="Compact"/>
              <w:jc w:val="right"/>
              <w:rPr>
                <w:rFonts w:ascii="Times New Roman" w:hAnsi="Times New Roman" w:cs="Times New Roman"/>
                <w:sz w:val="20"/>
                <w:szCs w:val="20"/>
              </w:rPr>
            </w:pPr>
            <w:r w:rsidRPr="00ED368A">
              <w:rPr>
                <w:rFonts w:ascii="Times New Roman" w:hAnsi="Times New Roman" w:cs="Times New Roman"/>
                <w:sz w:val="20"/>
                <w:szCs w:val="20"/>
              </w:rPr>
              <w:t>0,29</w:t>
            </w:r>
          </w:p>
        </w:tc>
        <w:tc>
          <w:tcPr>
            <w:tcW w:w="238" w:type="dxa"/>
            <w:tcBorders>
              <w:top w:val="nil"/>
              <w:left w:val="nil"/>
              <w:bottom w:val="nil"/>
              <w:right w:val="nil"/>
            </w:tcBorders>
          </w:tcPr>
          <w:p w14:paraId="5572FF7D" w14:textId="77777777" w:rsidR="00F55DE1" w:rsidRPr="00ED368A" w:rsidRDefault="00F55DE1" w:rsidP="00F55DE1">
            <w:pPr>
              <w:pStyle w:val="Compact"/>
              <w:jc w:val="right"/>
              <w:rPr>
                <w:rFonts w:ascii="Times New Roman" w:hAnsi="Times New Roman" w:cs="Times New Roman"/>
                <w:sz w:val="20"/>
                <w:szCs w:val="20"/>
              </w:rPr>
            </w:pPr>
          </w:p>
        </w:tc>
        <w:tc>
          <w:tcPr>
            <w:tcW w:w="1198" w:type="dxa"/>
            <w:tcBorders>
              <w:top w:val="nil"/>
              <w:left w:val="nil"/>
              <w:bottom w:val="nil"/>
              <w:right w:val="nil"/>
            </w:tcBorders>
            <w:shd w:val="clear" w:color="auto" w:fill="auto"/>
            <w:noWrap/>
            <w:vAlign w:val="bottom"/>
          </w:tcPr>
          <w:p w14:paraId="37C04A9C" w14:textId="14C70EE6" w:rsidR="00F55DE1" w:rsidRPr="00ED368A" w:rsidRDefault="00F55DE1" w:rsidP="00F55DE1">
            <w:pPr>
              <w:pStyle w:val="Compact"/>
              <w:jc w:val="right"/>
              <w:rPr>
                <w:rFonts w:ascii="Times New Roman" w:hAnsi="Times New Roman" w:cs="Times New Roman"/>
                <w:sz w:val="20"/>
                <w:szCs w:val="20"/>
              </w:rPr>
            </w:pPr>
            <w:r w:rsidRPr="00ED368A">
              <w:rPr>
                <w:rFonts w:ascii="Times New Roman" w:hAnsi="Times New Roman" w:cs="Times New Roman"/>
                <w:sz w:val="20"/>
                <w:szCs w:val="20"/>
              </w:rPr>
              <w:t>0,19</w:t>
            </w:r>
          </w:p>
        </w:tc>
        <w:tc>
          <w:tcPr>
            <w:tcW w:w="1122" w:type="dxa"/>
            <w:tcBorders>
              <w:top w:val="nil"/>
              <w:left w:val="nil"/>
              <w:bottom w:val="nil"/>
              <w:right w:val="nil"/>
            </w:tcBorders>
            <w:shd w:val="clear" w:color="auto" w:fill="auto"/>
            <w:noWrap/>
            <w:vAlign w:val="bottom"/>
          </w:tcPr>
          <w:p w14:paraId="66FB013C" w14:textId="35DEC2CD" w:rsidR="00F55DE1" w:rsidRPr="00ED368A" w:rsidRDefault="00F55DE1" w:rsidP="00F55DE1">
            <w:pPr>
              <w:pStyle w:val="Compact"/>
              <w:jc w:val="right"/>
              <w:rPr>
                <w:rFonts w:ascii="Times New Roman" w:hAnsi="Times New Roman" w:cs="Times New Roman"/>
                <w:sz w:val="20"/>
                <w:szCs w:val="20"/>
              </w:rPr>
            </w:pPr>
            <w:r w:rsidRPr="00ED368A">
              <w:rPr>
                <w:rFonts w:ascii="Times New Roman" w:hAnsi="Times New Roman" w:cs="Times New Roman"/>
                <w:sz w:val="20"/>
                <w:szCs w:val="20"/>
              </w:rPr>
              <w:t>0,09</w:t>
            </w:r>
          </w:p>
        </w:tc>
        <w:tc>
          <w:tcPr>
            <w:tcW w:w="154" w:type="dxa"/>
            <w:tcBorders>
              <w:top w:val="nil"/>
              <w:left w:val="nil"/>
              <w:bottom w:val="nil"/>
              <w:right w:val="nil"/>
            </w:tcBorders>
          </w:tcPr>
          <w:p w14:paraId="466B4E56" w14:textId="77777777" w:rsidR="00F55DE1" w:rsidRPr="00ED368A" w:rsidRDefault="00F55DE1" w:rsidP="00F55DE1">
            <w:pPr>
              <w:pStyle w:val="Compact"/>
              <w:jc w:val="right"/>
              <w:rPr>
                <w:rFonts w:ascii="Times New Roman" w:hAnsi="Times New Roman" w:cs="Times New Roman"/>
                <w:sz w:val="20"/>
                <w:szCs w:val="20"/>
              </w:rPr>
            </w:pPr>
          </w:p>
        </w:tc>
        <w:tc>
          <w:tcPr>
            <w:tcW w:w="1252" w:type="dxa"/>
            <w:tcBorders>
              <w:top w:val="nil"/>
              <w:left w:val="nil"/>
              <w:bottom w:val="nil"/>
              <w:right w:val="nil"/>
            </w:tcBorders>
            <w:shd w:val="clear" w:color="auto" w:fill="auto"/>
            <w:noWrap/>
            <w:vAlign w:val="bottom"/>
          </w:tcPr>
          <w:p w14:paraId="1DA91688" w14:textId="6D665103" w:rsidR="00F55DE1" w:rsidRPr="00ED368A" w:rsidRDefault="00F55DE1" w:rsidP="00F55DE1">
            <w:pPr>
              <w:pStyle w:val="Compact"/>
              <w:jc w:val="right"/>
              <w:rPr>
                <w:rFonts w:ascii="Times New Roman" w:hAnsi="Times New Roman" w:cs="Times New Roman"/>
                <w:sz w:val="20"/>
                <w:szCs w:val="20"/>
              </w:rPr>
            </w:pPr>
            <w:r w:rsidRPr="00ED368A">
              <w:rPr>
                <w:rFonts w:ascii="Times New Roman" w:hAnsi="Times New Roman" w:cs="Times New Roman"/>
                <w:sz w:val="20"/>
                <w:szCs w:val="20"/>
              </w:rPr>
              <w:t>0,28</w:t>
            </w:r>
          </w:p>
        </w:tc>
        <w:tc>
          <w:tcPr>
            <w:tcW w:w="948" w:type="dxa"/>
            <w:tcBorders>
              <w:top w:val="nil"/>
              <w:left w:val="nil"/>
              <w:bottom w:val="nil"/>
              <w:right w:val="nil"/>
            </w:tcBorders>
            <w:shd w:val="clear" w:color="auto" w:fill="auto"/>
            <w:noWrap/>
            <w:vAlign w:val="bottom"/>
          </w:tcPr>
          <w:p w14:paraId="7AD21859" w14:textId="4AF33D38" w:rsidR="00F55DE1" w:rsidRPr="00ED368A" w:rsidRDefault="00F55DE1" w:rsidP="00F55DE1">
            <w:pPr>
              <w:pStyle w:val="Compact"/>
              <w:jc w:val="right"/>
              <w:rPr>
                <w:rFonts w:ascii="Times New Roman" w:hAnsi="Times New Roman" w:cs="Times New Roman"/>
                <w:sz w:val="20"/>
                <w:szCs w:val="20"/>
              </w:rPr>
            </w:pPr>
            <w:r w:rsidRPr="00ED368A">
              <w:rPr>
                <w:rFonts w:ascii="Times New Roman" w:hAnsi="Times New Roman" w:cs="Times New Roman"/>
                <w:sz w:val="20"/>
                <w:szCs w:val="20"/>
              </w:rPr>
              <w:t>0,16</w:t>
            </w:r>
          </w:p>
        </w:tc>
      </w:tr>
      <w:tr w:rsidR="00F55DE1" w:rsidRPr="00ED368A" w14:paraId="39F52A47" w14:textId="77777777" w:rsidTr="00A940A0">
        <w:trPr>
          <w:trHeight w:val="300"/>
        </w:trPr>
        <w:tc>
          <w:tcPr>
            <w:tcW w:w="735" w:type="dxa"/>
            <w:tcBorders>
              <w:top w:val="nil"/>
              <w:left w:val="nil"/>
              <w:bottom w:val="nil"/>
              <w:right w:val="nil"/>
            </w:tcBorders>
            <w:shd w:val="clear" w:color="auto" w:fill="auto"/>
            <w:noWrap/>
            <w:vAlign w:val="bottom"/>
          </w:tcPr>
          <w:p w14:paraId="4F686C69" w14:textId="77777777" w:rsidR="00F55DE1" w:rsidRPr="00ED368A" w:rsidRDefault="00F55DE1" w:rsidP="002D61BB">
            <w:pPr>
              <w:pStyle w:val="Compact"/>
              <w:rPr>
                <w:rFonts w:ascii="Times New Roman" w:hAnsi="Times New Roman" w:cs="Times New Roman"/>
                <w:sz w:val="20"/>
                <w:szCs w:val="20"/>
              </w:rPr>
            </w:pPr>
          </w:p>
        </w:tc>
        <w:tc>
          <w:tcPr>
            <w:tcW w:w="1685" w:type="dxa"/>
            <w:tcBorders>
              <w:top w:val="nil"/>
              <w:left w:val="nil"/>
              <w:bottom w:val="nil"/>
              <w:right w:val="nil"/>
            </w:tcBorders>
            <w:shd w:val="clear" w:color="auto" w:fill="auto"/>
            <w:noWrap/>
            <w:vAlign w:val="bottom"/>
            <w:hideMark/>
          </w:tcPr>
          <w:p w14:paraId="7413E8AF" w14:textId="2F7C3023" w:rsidR="00F55DE1" w:rsidRPr="00ED368A" w:rsidRDefault="00F55DE1" w:rsidP="002D61BB">
            <w:pPr>
              <w:pStyle w:val="Compact"/>
              <w:rPr>
                <w:rFonts w:ascii="Times New Roman" w:hAnsi="Times New Roman" w:cs="Times New Roman"/>
                <w:i/>
                <w:sz w:val="20"/>
                <w:szCs w:val="20"/>
              </w:rPr>
            </w:pPr>
            <w:r w:rsidRPr="00ED368A">
              <w:rPr>
                <w:rFonts w:ascii="Times New Roman" w:hAnsi="Times New Roman" w:cs="Times New Roman"/>
                <w:i/>
                <w:sz w:val="20"/>
                <w:szCs w:val="20"/>
              </w:rPr>
              <w:t>Perspective</w:t>
            </w:r>
          </w:p>
        </w:tc>
        <w:tc>
          <w:tcPr>
            <w:tcW w:w="1124" w:type="dxa"/>
            <w:tcBorders>
              <w:top w:val="nil"/>
              <w:left w:val="nil"/>
              <w:bottom w:val="nil"/>
              <w:right w:val="nil"/>
            </w:tcBorders>
            <w:shd w:val="clear" w:color="auto" w:fill="auto"/>
            <w:noWrap/>
            <w:vAlign w:val="bottom"/>
            <w:hideMark/>
          </w:tcPr>
          <w:p w14:paraId="3AD27B09" w14:textId="348AD552" w:rsidR="00F55DE1" w:rsidRPr="00ED368A" w:rsidRDefault="00F55DE1" w:rsidP="002D61BB">
            <w:pPr>
              <w:pStyle w:val="Compact"/>
              <w:jc w:val="right"/>
              <w:rPr>
                <w:rFonts w:ascii="Times New Roman" w:hAnsi="Times New Roman" w:cs="Times New Roman"/>
                <w:sz w:val="20"/>
                <w:szCs w:val="20"/>
              </w:rPr>
            </w:pPr>
            <w:r w:rsidRPr="00ED368A">
              <w:rPr>
                <w:rFonts w:ascii="Times New Roman" w:hAnsi="Times New Roman" w:cs="Times New Roman"/>
                <w:sz w:val="20"/>
                <w:szCs w:val="20"/>
              </w:rPr>
              <w:t>0.03</w:t>
            </w:r>
          </w:p>
        </w:tc>
        <w:tc>
          <w:tcPr>
            <w:tcW w:w="974" w:type="dxa"/>
            <w:tcBorders>
              <w:top w:val="nil"/>
              <w:left w:val="nil"/>
              <w:bottom w:val="nil"/>
              <w:right w:val="nil"/>
            </w:tcBorders>
            <w:shd w:val="clear" w:color="auto" w:fill="auto"/>
            <w:noWrap/>
            <w:vAlign w:val="bottom"/>
            <w:hideMark/>
          </w:tcPr>
          <w:p w14:paraId="37C6CCAE" w14:textId="48B679A9" w:rsidR="00F55DE1" w:rsidRPr="00ED368A" w:rsidRDefault="00F55DE1" w:rsidP="00F55DE1">
            <w:pPr>
              <w:pStyle w:val="Compact"/>
              <w:jc w:val="right"/>
              <w:rPr>
                <w:rFonts w:ascii="Times New Roman" w:hAnsi="Times New Roman" w:cs="Times New Roman"/>
                <w:sz w:val="20"/>
                <w:szCs w:val="20"/>
              </w:rPr>
            </w:pPr>
            <w:r w:rsidRPr="00ED368A">
              <w:rPr>
                <w:rFonts w:ascii="Times New Roman" w:hAnsi="Times New Roman" w:cs="Times New Roman"/>
                <w:sz w:val="20"/>
                <w:szCs w:val="20"/>
              </w:rPr>
              <w:t>0,10</w:t>
            </w:r>
          </w:p>
        </w:tc>
        <w:tc>
          <w:tcPr>
            <w:tcW w:w="238" w:type="dxa"/>
            <w:tcBorders>
              <w:top w:val="nil"/>
              <w:left w:val="nil"/>
              <w:bottom w:val="nil"/>
              <w:right w:val="nil"/>
            </w:tcBorders>
          </w:tcPr>
          <w:p w14:paraId="60A702D4" w14:textId="77777777" w:rsidR="00F55DE1" w:rsidRPr="00ED368A" w:rsidRDefault="00F55DE1" w:rsidP="002D61BB">
            <w:pPr>
              <w:pStyle w:val="Compact"/>
              <w:jc w:val="right"/>
              <w:rPr>
                <w:rFonts w:ascii="Times New Roman" w:hAnsi="Times New Roman" w:cs="Times New Roman"/>
                <w:sz w:val="20"/>
                <w:szCs w:val="20"/>
              </w:rPr>
            </w:pPr>
          </w:p>
        </w:tc>
        <w:tc>
          <w:tcPr>
            <w:tcW w:w="1198" w:type="dxa"/>
            <w:tcBorders>
              <w:top w:val="nil"/>
              <w:left w:val="nil"/>
              <w:bottom w:val="nil"/>
              <w:right w:val="nil"/>
            </w:tcBorders>
            <w:shd w:val="clear" w:color="auto" w:fill="auto"/>
            <w:noWrap/>
            <w:vAlign w:val="bottom"/>
          </w:tcPr>
          <w:p w14:paraId="02247422" w14:textId="3DEFCFAD" w:rsidR="00F55DE1" w:rsidRPr="00ED368A" w:rsidRDefault="00F55DE1" w:rsidP="00F55DE1">
            <w:pPr>
              <w:pStyle w:val="Compact"/>
              <w:jc w:val="right"/>
              <w:rPr>
                <w:rFonts w:ascii="Times New Roman" w:hAnsi="Times New Roman" w:cs="Times New Roman"/>
                <w:sz w:val="20"/>
                <w:szCs w:val="20"/>
              </w:rPr>
            </w:pPr>
            <w:r w:rsidRPr="00ED368A">
              <w:rPr>
                <w:rFonts w:ascii="Times New Roman" w:hAnsi="Times New Roman" w:cs="Times New Roman"/>
                <w:sz w:val="20"/>
                <w:szCs w:val="20"/>
              </w:rPr>
              <w:t>0,29</w:t>
            </w:r>
          </w:p>
        </w:tc>
        <w:tc>
          <w:tcPr>
            <w:tcW w:w="1122" w:type="dxa"/>
            <w:tcBorders>
              <w:top w:val="nil"/>
              <w:left w:val="nil"/>
              <w:bottom w:val="nil"/>
              <w:right w:val="nil"/>
            </w:tcBorders>
            <w:shd w:val="clear" w:color="auto" w:fill="auto"/>
            <w:noWrap/>
            <w:vAlign w:val="bottom"/>
          </w:tcPr>
          <w:p w14:paraId="4B87EC28" w14:textId="19F2DAB4" w:rsidR="00F55DE1" w:rsidRPr="00ED368A" w:rsidRDefault="00F55DE1" w:rsidP="00F55DE1">
            <w:pPr>
              <w:pStyle w:val="Compact"/>
              <w:jc w:val="right"/>
              <w:rPr>
                <w:rFonts w:ascii="Times New Roman" w:hAnsi="Times New Roman" w:cs="Times New Roman"/>
                <w:sz w:val="20"/>
                <w:szCs w:val="20"/>
              </w:rPr>
            </w:pPr>
            <w:r w:rsidRPr="00ED368A">
              <w:rPr>
                <w:rFonts w:ascii="Times New Roman" w:hAnsi="Times New Roman" w:cs="Times New Roman"/>
                <w:sz w:val="20"/>
                <w:szCs w:val="20"/>
              </w:rPr>
              <w:t>0,10</w:t>
            </w:r>
          </w:p>
        </w:tc>
        <w:tc>
          <w:tcPr>
            <w:tcW w:w="154" w:type="dxa"/>
            <w:tcBorders>
              <w:top w:val="nil"/>
              <w:left w:val="nil"/>
              <w:bottom w:val="nil"/>
              <w:right w:val="nil"/>
            </w:tcBorders>
          </w:tcPr>
          <w:p w14:paraId="387B9007" w14:textId="77777777" w:rsidR="00F55DE1" w:rsidRPr="00ED368A" w:rsidRDefault="00F55DE1" w:rsidP="002D61BB">
            <w:pPr>
              <w:pStyle w:val="Compact"/>
              <w:jc w:val="right"/>
              <w:rPr>
                <w:rFonts w:ascii="Times New Roman" w:hAnsi="Times New Roman" w:cs="Times New Roman"/>
                <w:sz w:val="20"/>
                <w:szCs w:val="20"/>
              </w:rPr>
            </w:pPr>
          </w:p>
        </w:tc>
        <w:tc>
          <w:tcPr>
            <w:tcW w:w="1252" w:type="dxa"/>
            <w:tcBorders>
              <w:top w:val="nil"/>
              <w:left w:val="nil"/>
              <w:bottom w:val="nil"/>
              <w:right w:val="nil"/>
            </w:tcBorders>
            <w:shd w:val="clear" w:color="auto" w:fill="auto"/>
            <w:noWrap/>
            <w:vAlign w:val="bottom"/>
          </w:tcPr>
          <w:p w14:paraId="775130AF" w14:textId="4DD7B755" w:rsidR="00F55DE1" w:rsidRPr="00ED368A" w:rsidRDefault="00F55DE1" w:rsidP="00F55DE1">
            <w:pPr>
              <w:pStyle w:val="Compact"/>
              <w:jc w:val="right"/>
              <w:rPr>
                <w:rFonts w:ascii="Times New Roman" w:hAnsi="Times New Roman" w:cs="Times New Roman"/>
                <w:sz w:val="20"/>
                <w:szCs w:val="20"/>
              </w:rPr>
            </w:pPr>
            <w:r w:rsidRPr="00ED368A">
              <w:rPr>
                <w:rFonts w:ascii="Times New Roman" w:hAnsi="Times New Roman" w:cs="Times New Roman"/>
                <w:sz w:val="20"/>
                <w:szCs w:val="20"/>
              </w:rPr>
              <w:t>0,26</w:t>
            </w:r>
          </w:p>
        </w:tc>
        <w:tc>
          <w:tcPr>
            <w:tcW w:w="948" w:type="dxa"/>
            <w:tcBorders>
              <w:top w:val="nil"/>
              <w:left w:val="nil"/>
              <w:bottom w:val="nil"/>
              <w:right w:val="nil"/>
            </w:tcBorders>
            <w:shd w:val="clear" w:color="auto" w:fill="auto"/>
            <w:noWrap/>
            <w:vAlign w:val="bottom"/>
          </w:tcPr>
          <w:p w14:paraId="00C5A91B" w14:textId="139AA60F" w:rsidR="00F55DE1" w:rsidRPr="00ED368A" w:rsidRDefault="00F55DE1" w:rsidP="00F55DE1">
            <w:pPr>
              <w:pStyle w:val="Compact"/>
              <w:jc w:val="right"/>
              <w:rPr>
                <w:rFonts w:ascii="Times New Roman" w:hAnsi="Times New Roman" w:cs="Times New Roman"/>
                <w:sz w:val="20"/>
                <w:szCs w:val="20"/>
              </w:rPr>
            </w:pPr>
            <w:r w:rsidRPr="00ED368A">
              <w:rPr>
                <w:rFonts w:ascii="Times New Roman" w:hAnsi="Times New Roman" w:cs="Times New Roman"/>
                <w:sz w:val="20"/>
                <w:szCs w:val="20"/>
              </w:rPr>
              <w:t>0,14</w:t>
            </w:r>
          </w:p>
        </w:tc>
      </w:tr>
      <w:tr w:rsidR="00F55DE1" w:rsidRPr="00ED368A" w14:paraId="06FEDB3A" w14:textId="77777777" w:rsidTr="00A940A0">
        <w:trPr>
          <w:trHeight w:val="300"/>
        </w:trPr>
        <w:tc>
          <w:tcPr>
            <w:tcW w:w="735" w:type="dxa"/>
            <w:tcBorders>
              <w:top w:val="nil"/>
              <w:left w:val="nil"/>
              <w:bottom w:val="nil"/>
              <w:right w:val="nil"/>
            </w:tcBorders>
            <w:shd w:val="clear" w:color="auto" w:fill="auto"/>
            <w:noWrap/>
            <w:vAlign w:val="bottom"/>
          </w:tcPr>
          <w:p w14:paraId="0D63CBDA" w14:textId="4759C3C6" w:rsidR="00F55DE1" w:rsidRPr="00ED368A" w:rsidRDefault="00F55DE1" w:rsidP="002D61BB">
            <w:pPr>
              <w:pStyle w:val="Compact"/>
              <w:rPr>
                <w:rFonts w:ascii="Times New Roman" w:hAnsi="Times New Roman" w:cs="Times New Roman"/>
                <w:sz w:val="20"/>
                <w:szCs w:val="20"/>
              </w:rPr>
            </w:pPr>
          </w:p>
        </w:tc>
        <w:tc>
          <w:tcPr>
            <w:tcW w:w="1685" w:type="dxa"/>
            <w:tcBorders>
              <w:top w:val="nil"/>
              <w:left w:val="nil"/>
              <w:bottom w:val="nil"/>
              <w:right w:val="nil"/>
            </w:tcBorders>
            <w:shd w:val="clear" w:color="auto" w:fill="auto"/>
            <w:noWrap/>
            <w:vAlign w:val="bottom"/>
            <w:hideMark/>
          </w:tcPr>
          <w:p w14:paraId="489011E8" w14:textId="41EB0A2A" w:rsidR="00F55DE1" w:rsidRPr="00ED368A" w:rsidRDefault="00F55DE1" w:rsidP="002D61BB">
            <w:pPr>
              <w:pStyle w:val="Compact"/>
              <w:rPr>
                <w:rFonts w:ascii="Times New Roman" w:hAnsi="Times New Roman" w:cs="Times New Roman"/>
                <w:i/>
                <w:sz w:val="20"/>
                <w:szCs w:val="20"/>
              </w:rPr>
            </w:pPr>
            <w:r w:rsidRPr="00ED368A">
              <w:rPr>
                <w:rFonts w:ascii="Times New Roman" w:hAnsi="Times New Roman" w:cs="Times New Roman"/>
                <w:i/>
                <w:sz w:val="20"/>
                <w:szCs w:val="20"/>
              </w:rPr>
              <w:t>Planning Refocus</w:t>
            </w:r>
          </w:p>
        </w:tc>
        <w:tc>
          <w:tcPr>
            <w:tcW w:w="1124" w:type="dxa"/>
            <w:tcBorders>
              <w:top w:val="nil"/>
              <w:left w:val="nil"/>
              <w:bottom w:val="nil"/>
              <w:right w:val="nil"/>
            </w:tcBorders>
            <w:shd w:val="clear" w:color="auto" w:fill="auto"/>
            <w:noWrap/>
            <w:vAlign w:val="bottom"/>
            <w:hideMark/>
          </w:tcPr>
          <w:p w14:paraId="5A0BD576" w14:textId="59D837A8" w:rsidR="00F55DE1" w:rsidRPr="00ED368A" w:rsidRDefault="00F55DE1" w:rsidP="00F55DE1">
            <w:pPr>
              <w:pStyle w:val="Compact"/>
              <w:jc w:val="right"/>
              <w:rPr>
                <w:rFonts w:ascii="Times New Roman" w:hAnsi="Times New Roman" w:cs="Times New Roman"/>
                <w:sz w:val="20"/>
                <w:szCs w:val="20"/>
              </w:rPr>
            </w:pPr>
            <w:r w:rsidRPr="00ED368A">
              <w:rPr>
                <w:rFonts w:ascii="Times New Roman" w:hAnsi="Times New Roman" w:cs="Times New Roman"/>
                <w:sz w:val="20"/>
                <w:szCs w:val="20"/>
              </w:rPr>
              <w:t>0,13</w:t>
            </w:r>
          </w:p>
        </w:tc>
        <w:tc>
          <w:tcPr>
            <w:tcW w:w="974" w:type="dxa"/>
            <w:tcBorders>
              <w:top w:val="nil"/>
              <w:left w:val="nil"/>
              <w:bottom w:val="nil"/>
              <w:right w:val="nil"/>
            </w:tcBorders>
            <w:shd w:val="clear" w:color="auto" w:fill="auto"/>
            <w:noWrap/>
            <w:vAlign w:val="bottom"/>
            <w:hideMark/>
          </w:tcPr>
          <w:p w14:paraId="1308E417" w14:textId="61444754" w:rsidR="00F55DE1" w:rsidRPr="00ED368A" w:rsidRDefault="00F55DE1" w:rsidP="00F55DE1">
            <w:pPr>
              <w:pStyle w:val="Compact"/>
              <w:jc w:val="right"/>
              <w:rPr>
                <w:rFonts w:ascii="Times New Roman" w:hAnsi="Times New Roman" w:cs="Times New Roman"/>
                <w:sz w:val="20"/>
                <w:szCs w:val="20"/>
              </w:rPr>
            </w:pPr>
            <w:r w:rsidRPr="00ED368A">
              <w:rPr>
                <w:rFonts w:ascii="Times New Roman" w:hAnsi="Times New Roman" w:cs="Times New Roman"/>
                <w:sz w:val="20"/>
                <w:szCs w:val="20"/>
              </w:rPr>
              <w:t>0,25</w:t>
            </w:r>
          </w:p>
        </w:tc>
        <w:tc>
          <w:tcPr>
            <w:tcW w:w="238" w:type="dxa"/>
            <w:tcBorders>
              <w:top w:val="nil"/>
              <w:left w:val="nil"/>
              <w:bottom w:val="nil"/>
              <w:right w:val="nil"/>
            </w:tcBorders>
          </w:tcPr>
          <w:p w14:paraId="57230020" w14:textId="77777777" w:rsidR="00F55DE1" w:rsidRPr="00ED368A" w:rsidRDefault="00F55DE1" w:rsidP="002D61BB">
            <w:pPr>
              <w:pStyle w:val="Compact"/>
              <w:jc w:val="right"/>
              <w:rPr>
                <w:rFonts w:ascii="Times New Roman" w:hAnsi="Times New Roman" w:cs="Times New Roman"/>
                <w:sz w:val="20"/>
                <w:szCs w:val="20"/>
              </w:rPr>
            </w:pPr>
          </w:p>
        </w:tc>
        <w:tc>
          <w:tcPr>
            <w:tcW w:w="1198" w:type="dxa"/>
            <w:tcBorders>
              <w:top w:val="nil"/>
              <w:left w:val="nil"/>
              <w:bottom w:val="nil"/>
              <w:right w:val="nil"/>
            </w:tcBorders>
            <w:shd w:val="clear" w:color="auto" w:fill="auto"/>
            <w:noWrap/>
            <w:vAlign w:val="bottom"/>
          </w:tcPr>
          <w:p w14:paraId="74C8A72F" w14:textId="47AB8E16" w:rsidR="00F55DE1" w:rsidRPr="00ED368A" w:rsidRDefault="00F55DE1" w:rsidP="00F55DE1">
            <w:pPr>
              <w:pStyle w:val="Compact"/>
              <w:jc w:val="right"/>
              <w:rPr>
                <w:rFonts w:ascii="Times New Roman" w:hAnsi="Times New Roman" w:cs="Times New Roman"/>
                <w:sz w:val="20"/>
                <w:szCs w:val="20"/>
              </w:rPr>
            </w:pPr>
            <w:r w:rsidRPr="00ED368A">
              <w:rPr>
                <w:rFonts w:ascii="Times New Roman" w:hAnsi="Times New Roman" w:cs="Times New Roman"/>
                <w:sz w:val="20"/>
                <w:szCs w:val="20"/>
              </w:rPr>
              <w:t>0,16</w:t>
            </w:r>
          </w:p>
        </w:tc>
        <w:tc>
          <w:tcPr>
            <w:tcW w:w="1122" w:type="dxa"/>
            <w:tcBorders>
              <w:top w:val="nil"/>
              <w:left w:val="nil"/>
              <w:bottom w:val="nil"/>
              <w:right w:val="nil"/>
            </w:tcBorders>
            <w:shd w:val="clear" w:color="auto" w:fill="auto"/>
            <w:noWrap/>
            <w:vAlign w:val="bottom"/>
          </w:tcPr>
          <w:p w14:paraId="50C2B4ED" w14:textId="78E753B5" w:rsidR="00F55DE1" w:rsidRPr="00ED368A" w:rsidRDefault="00F55DE1" w:rsidP="00F55DE1">
            <w:pPr>
              <w:pStyle w:val="Compact"/>
              <w:jc w:val="right"/>
              <w:rPr>
                <w:rFonts w:ascii="Times New Roman" w:hAnsi="Times New Roman" w:cs="Times New Roman"/>
                <w:sz w:val="20"/>
                <w:szCs w:val="20"/>
              </w:rPr>
            </w:pPr>
            <w:r w:rsidRPr="00ED368A">
              <w:rPr>
                <w:rFonts w:ascii="Times New Roman" w:hAnsi="Times New Roman" w:cs="Times New Roman"/>
                <w:sz w:val="20"/>
                <w:szCs w:val="20"/>
              </w:rPr>
              <w:t>0,13</w:t>
            </w:r>
          </w:p>
        </w:tc>
        <w:tc>
          <w:tcPr>
            <w:tcW w:w="154" w:type="dxa"/>
            <w:tcBorders>
              <w:top w:val="nil"/>
              <w:left w:val="nil"/>
              <w:bottom w:val="nil"/>
              <w:right w:val="nil"/>
            </w:tcBorders>
          </w:tcPr>
          <w:p w14:paraId="58A3D5DE" w14:textId="77777777" w:rsidR="00F55DE1" w:rsidRPr="00ED368A" w:rsidRDefault="00F55DE1" w:rsidP="002D61BB">
            <w:pPr>
              <w:pStyle w:val="Compact"/>
              <w:jc w:val="right"/>
              <w:rPr>
                <w:rFonts w:ascii="Times New Roman" w:hAnsi="Times New Roman" w:cs="Times New Roman"/>
                <w:sz w:val="20"/>
                <w:szCs w:val="20"/>
              </w:rPr>
            </w:pPr>
          </w:p>
        </w:tc>
        <w:tc>
          <w:tcPr>
            <w:tcW w:w="1252" w:type="dxa"/>
            <w:tcBorders>
              <w:top w:val="nil"/>
              <w:left w:val="nil"/>
              <w:bottom w:val="nil"/>
              <w:right w:val="nil"/>
            </w:tcBorders>
            <w:shd w:val="clear" w:color="auto" w:fill="auto"/>
            <w:noWrap/>
            <w:vAlign w:val="bottom"/>
          </w:tcPr>
          <w:p w14:paraId="20508376" w14:textId="1F66DB00" w:rsidR="00F55DE1" w:rsidRPr="00ED368A" w:rsidRDefault="00F55DE1" w:rsidP="00F55DE1">
            <w:pPr>
              <w:pStyle w:val="Compact"/>
              <w:jc w:val="right"/>
              <w:rPr>
                <w:rFonts w:ascii="Times New Roman" w:hAnsi="Times New Roman" w:cs="Times New Roman"/>
                <w:sz w:val="20"/>
                <w:szCs w:val="20"/>
              </w:rPr>
            </w:pPr>
            <w:r w:rsidRPr="00ED368A">
              <w:rPr>
                <w:rFonts w:ascii="Times New Roman" w:hAnsi="Times New Roman" w:cs="Times New Roman"/>
                <w:sz w:val="20"/>
                <w:szCs w:val="20"/>
              </w:rPr>
              <w:t>0,21</w:t>
            </w:r>
          </w:p>
        </w:tc>
        <w:tc>
          <w:tcPr>
            <w:tcW w:w="948" w:type="dxa"/>
            <w:tcBorders>
              <w:top w:val="nil"/>
              <w:left w:val="nil"/>
              <w:bottom w:val="nil"/>
              <w:right w:val="nil"/>
            </w:tcBorders>
            <w:shd w:val="clear" w:color="auto" w:fill="auto"/>
            <w:noWrap/>
            <w:vAlign w:val="bottom"/>
          </w:tcPr>
          <w:p w14:paraId="4BD0093A" w14:textId="091BD8CF" w:rsidR="00F55DE1" w:rsidRPr="00ED368A" w:rsidRDefault="00F55DE1" w:rsidP="00F55DE1">
            <w:pPr>
              <w:pStyle w:val="Compact"/>
              <w:jc w:val="right"/>
              <w:rPr>
                <w:rFonts w:ascii="Times New Roman" w:hAnsi="Times New Roman" w:cs="Times New Roman"/>
                <w:sz w:val="20"/>
                <w:szCs w:val="20"/>
              </w:rPr>
            </w:pPr>
            <w:r w:rsidRPr="00ED368A">
              <w:rPr>
                <w:rFonts w:ascii="Times New Roman" w:hAnsi="Times New Roman" w:cs="Times New Roman"/>
                <w:sz w:val="20"/>
                <w:szCs w:val="20"/>
              </w:rPr>
              <w:t>0,07</w:t>
            </w:r>
          </w:p>
        </w:tc>
      </w:tr>
      <w:tr w:rsidR="00F55DE1" w:rsidRPr="00ED368A" w14:paraId="2B7151F0" w14:textId="77777777" w:rsidTr="002344B8">
        <w:trPr>
          <w:trHeight w:val="300"/>
        </w:trPr>
        <w:tc>
          <w:tcPr>
            <w:tcW w:w="735" w:type="dxa"/>
            <w:tcBorders>
              <w:top w:val="nil"/>
              <w:left w:val="nil"/>
              <w:right w:val="nil"/>
            </w:tcBorders>
            <w:shd w:val="clear" w:color="auto" w:fill="auto"/>
            <w:noWrap/>
            <w:vAlign w:val="bottom"/>
          </w:tcPr>
          <w:p w14:paraId="7A2CFBC9" w14:textId="77777777" w:rsidR="00F55DE1" w:rsidRPr="00ED368A" w:rsidRDefault="00F55DE1" w:rsidP="002D61BB">
            <w:pPr>
              <w:pStyle w:val="Compact"/>
              <w:rPr>
                <w:rFonts w:ascii="Times New Roman" w:hAnsi="Times New Roman" w:cs="Times New Roman"/>
                <w:sz w:val="20"/>
                <w:szCs w:val="20"/>
              </w:rPr>
            </w:pPr>
          </w:p>
        </w:tc>
        <w:tc>
          <w:tcPr>
            <w:tcW w:w="1685" w:type="dxa"/>
            <w:tcBorders>
              <w:top w:val="nil"/>
              <w:left w:val="nil"/>
              <w:right w:val="nil"/>
            </w:tcBorders>
            <w:shd w:val="clear" w:color="auto" w:fill="auto"/>
            <w:noWrap/>
            <w:vAlign w:val="bottom"/>
            <w:hideMark/>
          </w:tcPr>
          <w:p w14:paraId="2AC4454F" w14:textId="7E628698" w:rsidR="00F55DE1" w:rsidRPr="00ED368A" w:rsidRDefault="00F55DE1" w:rsidP="002D61BB">
            <w:pPr>
              <w:pStyle w:val="Compact"/>
              <w:rPr>
                <w:rFonts w:ascii="Times New Roman" w:hAnsi="Times New Roman" w:cs="Times New Roman"/>
                <w:i/>
                <w:sz w:val="20"/>
                <w:szCs w:val="20"/>
              </w:rPr>
            </w:pPr>
            <w:r w:rsidRPr="00ED368A">
              <w:rPr>
                <w:rFonts w:ascii="Times New Roman" w:hAnsi="Times New Roman" w:cs="Times New Roman"/>
                <w:i/>
                <w:sz w:val="20"/>
                <w:szCs w:val="20"/>
              </w:rPr>
              <w:t>Acceptance</w:t>
            </w:r>
          </w:p>
        </w:tc>
        <w:tc>
          <w:tcPr>
            <w:tcW w:w="1124" w:type="dxa"/>
            <w:tcBorders>
              <w:top w:val="nil"/>
              <w:left w:val="nil"/>
              <w:right w:val="nil"/>
            </w:tcBorders>
            <w:shd w:val="clear" w:color="auto" w:fill="auto"/>
            <w:noWrap/>
            <w:vAlign w:val="bottom"/>
            <w:hideMark/>
          </w:tcPr>
          <w:p w14:paraId="46A3A1C5" w14:textId="5CBF7519" w:rsidR="00F55DE1" w:rsidRPr="00ED368A" w:rsidRDefault="00F55DE1" w:rsidP="00F55DE1">
            <w:pPr>
              <w:pStyle w:val="Compact"/>
              <w:jc w:val="right"/>
              <w:rPr>
                <w:rFonts w:ascii="Times New Roman" w:hAnsi="Times New Roman" w:cs="Times New Roman"/>
                <w:sz w:val="20"/>
                <w:szCs w:val="20"/>
              </w:rPr>
            </w:pPr>
            <w:r w:rsidRPr="00ED368A">
              <w:rPr>
                <w:rFonts w:ascii="Times New Roman" w:hAnsi="Times New Roman" w:cs="Times New Roman"/>
                <w:sz w:val="20"/>
                <w:szCs w:val="20"/>
              </w:rPr>
              <w:t>0,03</w:t>
            </w:r>
          </w:p>
        </w:tc>
        <w:tc>
          <w:tcPr>
            <w:tcW w:w="974" w:type="dxa"/>
            <w:tcBorders>
              <w:top w:val="nil"/>
              <w:left w:val="nil"/>
              <w:right w:val="nil"/>
            </w:tcBorders>
            <w:shd w:val="clear" w:color="auto" w:fill="auto"/>
            <w:noWrap/>
            <w:vAlign w:val="bottom"/>
            <w:hideMark/>
          </w:tcPr>
          <w:p w14:paraId="0E81D3A4" w14:textId="5DAF0214" w:rsidR="00F55DE1" w:rsidRPr="00ED368A" w:rsidRDefault="00F55DE1" w:rsidP="00F55DE1">
            <w:pPr>
              <w:pStyle w:val="Compact"/>
              <w:jc w:val="right"/>
              <w:rPr>
                <w:rFonts w:ascii="Times New Roman" w:hAnsi="Times New Roman" w:cs="Times New Roman"/>
                <w:sz w:val="20"/>
                <w:szCs w:val="20"/>
              </w:rPr>
            </w:pPr>
            <w:r w:rsidRPr="00ED368A">
              <w:rPr>
                <w:rFonts w:ascii="Times New Roman" w:hAnsi="Times New Roman" w:cs="Times New Roman"/>
                <w:sz w:val="20"/>
                <w:szCs w:val="20"/>
              </w:rPr>
              <w:t>0,42</w:t>
            </w:r>
          </w:p>
        </w:tc>
        <w:tc>
          <w:tcPr>
            <w:tcW w:w="238" w:type="dxa"/>
            <w:tcBorders>
              <w:top w:val="nil"/>
              <w:left w:val="nil"/>
              <w:right w:val="nil"/>
            </w:tcBorders>
          </w:tcPr>
          <w:p w14:paraId="25A10296" w14:textId="77777777" w:rsidR="00F55DE1" w:rsidRPr="00ED368A" w:rsidRDefault="00F55DE1" w:rsidP="002D61BB">
            <w:pPr>
              <w:pStyle w:val="Compact"/>
              <w:jc w:val="right"/>
              <w:rPr>
                <w:rFonts w:ascii="Times New Roman" w:hAnsi="Times New Roman" w:cs="Times New Roman"/>
                <w:sz w:val="20"/>
                <w:szCs w:val="20"/>
              </w:rPr>
            </w:pPr>
          </w:p>
        </w:tc>
        <w:tc>
          <w:tcPr>
            <w:tcW w:w="1198" w:type="dxa"/>
            <w:tcBorders>
              <w:top w:val="nil"/>
              <w:left w:val="nil"/>
              <w:right w:val="nil"/>
            </w:tcBorders>
            <w:shd w:val="clear" w:color="auto" w:fill="auto"/>
            <w:noWrap/>
            <w:vAlign w:val="bottom"/>
          </w:tcPr>
          <w:p w14:paraId="2CECFD53" w14:textId="0E629104" w:rsidR="00F55DE1" w:rsidRPr="00ED368A" w:rsidRDefault="00F55DE1" w:rsidP="00F55DE1">
            <w:pPr>
              <w:pStyle w:val="Compact"/>
              <w:jc w:val="right"/>
              <w:rPr>
                <w:rFonts w:ascii="Times New Roman" w:hAnsi="Times New Roman" w:cs="Times New Roman"/>
                <w:sz w:val="20"/>
                <w:szCs w:val="20"/>
              </w:rPr>
            </w:pPr>
            <w:r w:rsidRPr="00ED368A">
              <w:rPr>
                <w:rFonts w:ascii="Times New Roman" w:hAnsi="Times New Roman" w:cs="Times New Roman"/>
                <w:sz w:val="20"/>
                <w:szCs w:val="20"/>
              </w:rPr>
              <w:t>0,14</w:t>
            </w:r>
          </w:p>
        </w:tc>
        <w:tc>
          <w:tcPr>
            <w:tcW w:w="1122" w:type="dxa"/>
            <w:tcBorders>
              <w:top w:val="nil"/>
              <w:left w:val="nil"/>
              <w:right w:val="nil"/>
            </w:tcBorders>
            <w:shd w:val="clear" w:color="auto" w:fill="auto"/>
            <w:noWrap/>
            <w:vAlign w:val="bottom"/>
          </w:tcPr>
          <w:p w14:paraId="1ABF21E9" w14:textId="46B84A75" w:rsidR="00F55DE1" w:rsidRPr="00ED368A" w:rsidRDefault="00F55DE1" w:rsidP="00F55DE1">
            <w:pPr>
              <w:pStyle w:val="Compact"/>
              <w:jc w:val="right"/>
              <w:rPr>
                <w:rFonts w:ascii="Times New Roman" w:hAnsi="Times New Roman" w:cs="Times New Roman"/>
                <w:sz w:val="20"/>
                <w:szCs w:val="20"/>
              </w:rPr>
            </w:pPr>
            <w:r w:rsidRPr="00ED368A">
              <w:rPr>
                <w:rFonts w:ascii="Times New Roman" w:hAnsi="Times New Roman" w:cs="Times New Roman"/>
                <w:sz w:val="20"/>
                <w:szCs w:val="20"/>
              </w:rPr>
              <w:t>0,03</w:t>
            </w:r>
          </w:p>
        </w:tc>
        <w:tc>
          <w:tcPr>
            <w:tcW w:w="154" w:type="dxa"/>
            <w:tcBorders>
              <w:top w:val="nil"/>
              <w:left w:val="nil"/>
              <w:right w:val="nil"/>
            </w:tcBorders>
          </w:tcPr>
          <w:p w14:paraId="3184A96F" w14:textId="77777777" w:rsidR="00F55DE1" w:rsidRPr="00ED368A" w:rsidRDefault="00F55DE1" w:rsidP="002D61BB">
            <w:pPr>
              <w:pStyle w:val="Compact"/>
              <w:jc w:val="right"/>
              <w:rPr>
                <w:rFonts w:ascii="Times New Roman" w:hAnsi="Times New Roman" w:cs="Times New Roman"/>
                <w:sz w:val="20"/>
                <w:szCs w:val="20"/>
              </w:rPr>
            </w:pPr>
          </w:p>
        </w:tc>
        <w:tc>
          <w:tcPr>
            <w:tcW w:w="1252" w:type="dxa"/>
            <w:tcBorders>
              <w:top w:val="nil"/>
              <w:left w:val="nil"/>
              <w:right w:val="nil"/>
            </w:tcBorders>
            <w:shd w:val="clear" w:color="auto" w:fill="auto"/>
            <w:noWrap/>
            <w:vAlign w:val="bottom"/>
          </w:tcPr>
          <w:p w14:paraId="4964CD3B" w14:textId="2785658B" w:rsidR="00F55DE1" w:rsidRPr="00ED368A" w:rsidRDefault="00F55DE1" w:rsidP="00F55DE1">
            <w:pPr>
              <w:pStyle w:val="Compact"/>
              <w:jc w:val="right"/>
              <w:rPr>
                <w:rFonts w:ascii="Times New Roman" w:hAnsi="Times New Roman" w:cs="Times New Roman"/>
                <w:sz w:val="20"/>
                <w:szCs w:val="20"/>
              </w:rPr>
            </w:pPr>
            <w:r w:rsidRPr="00ED368A">
              <w:rPr>
                <w:rFonts w:ascii="Times New Roman" w:hAnsi="Times New Roman" w:cs="Times New Roman"/>
                <w:sz w:val="20"/>
                <w:szCs w:val="20"/>
              </w:rPr>
              <w:t>0,26</w:t>
            </w:r>
          </w:p>
        </w:tc>
        <w:tc>
          <w:tcPr>
            <w:tcW w:w="948" w:type="dxa"/>
            <w:tcBorders>
              <w:top w:val="nil"/>
              <w:left w:val="nil"/>
              <w:right w:val="nil"/>
            </w:tcBorders>
            <w:shd w:val="clear" w:color="auto" w:fill="auto"/>
            <w:noWrap/>
            <w:vAlign w:val="bottom"/>
          </w:tcPr>
          <w:p w14:paraId="3B223C55" w14:textId="4206B65D" w:rsidR="00F55DE1" w:rsidRPr="00ED368A" w:rsidRDefault="00F55DE1" w:rsidP="00F55DE1">
            <w:pPr>
              <w:pStyle w:val="Compact"/>
              <w:jc w:val="right"/>
              <w:rPr>
                <w:rFonts w:ascii="Times New Roman" w:hAnsi="Times New Roman" w:cs="Times New Roman"/>
                <w:color w:val="A6A6A6" w:themeColor="background1" w:themeShade="A6"/>
                <w:sz w:val="20"/>
                <w:szCs w:val="20"/>
              </w:rPr>
            </w:pPr>
            <w:r w:rsidRPr="00ED368A">
              <w:rPr>
                <w:rFonts w:ascii="Times New Roman" w:hAnsi="Times New Roman" w:cs="Times New Roman"/>
                <w:sz w:val="20"/>
                <w:szCs w:val="20"/>
              </w:rPr>
              <w:t>0,30</w:t>
            </w:r>
          </w:p>
        </w:tc>
      </w:tr>
      <w:tr w:rsidR="00F55DE1" w:rsidRPr="00ED368A" w14:paraId="4D1718E0" w14:textId="77777777" w:rsidTr="002344B8">
        <w:trPr>
          <w:trHeight w:val="300"/>
        </w:trPr>
        <w:tc>
          <w:tcPr>
            <w:tcW w:w="735" w:type="dxa"/>
            <w:tcBorders>
              <w:top w:val="nil"/>
              <w:left w:val="nil"/>
              <w:bottom w:val="single" w:sz="12" w:space="0" w:color="auto"/>
              <w:right w:val="nil"/>
            </w:tcBorders>
            <w:shd w:val="clear" w:color="auto" w:fill="auto"/>
            <w:noWrap/>
            <w:vAlign w:val="bottom"/>
          </w:tcPr>
          <w:p w14:paraId="35611B7C" w14:textId="77777777" w:rsidR="00F55DE1" w:rsidRPr="00ED368A" w:rsidRDefault="00F55DE1" w:rsidP="002D61BB">
            <w:pPr>
              <w:pStyle w:val="Compact"/>
              <w:rPr>
                <w:rFonts w:ascii="Times New Roman" w:hAnsi="Times New Roman" w:cs="Times New Roman"/>
                <w:sz w:val="20"/>
                <w:szCs w:val="20"/>
              </w:rPr>
            </w:pPr>
          </w:p>
        </w:tc>
        <w:tc>
          <w:tcPr>
            <w:tcW w:w="1685" w:type="dxa"/>
            <w:tcBorders>
              <w:top w:val="nil"/>
              <w:left w:val="nil"/>
              <w:bottom w:val="single" w:sz="12" w:space="0" w:color="auto"/>
              <w:right w:val="nil"/>
            </w:tcBorders>
            <w:shd w:val="clear" w:color="auto" w:fill="auto"/>
            <w:noWrap/>
            <w:vAlign w:val="bottom"/>
            <w:hideMark/>
          </w:tcPr>
          <w:p w14:paraId="69683FD5" w14:textId="4FE0C743" w:rsidR="00F55DE1" w:rsidRPr="00ED368A" w:rsidRDefault="00F55DE1" w:rsidP="002D61BB">
            <w:pPr>
              <w:pStyle w:val="Compact"/>
              <w:rPr>
                <w:rFonts w:ascii="Times New Roman" w:hAnsi="Times New Roman" w:cs="Times New Roman"/>
                <w:i/>
                <w:sz w:val="20"/>
                <w:szCs w:val="20"/>
              </w:rPr>
            </w:pPr>
            <w:r w:rsidRPr="00ED368A">
              <w:rPr>
                <w:rFonts w:ascii="Times New Roman" w:hAnsi="Times New Roman" w:cs="Times New Roman"/>
                <w:i/>
                <w:sz w:val="20"/>
                <w:szCs w:val="20"/>
              </w:rPr>
              <w:t>Positive Refocus</w:t>
            </w:r>
          </w:p>
        </w:tc>
        <w:tc>
          <w:tcPr>
            <w:tcW w:w="1124" w:type="dxa"/>
            <w:tcBorders>
              <w:top w:val="nil"/>
              <w:left w:val="nil"/>
              <w:bottom w:val="single" w:sz="12" w:space="0" w:color="auto"/>
              <w:right w:val="nil"/>
            </w:tcBorders>
            <w:shd w:val="clear" w:color="auto" w:fill="auto"/>
            <w:noWrap/>
            <w:vAlign w:val="bottom"/>
          </w:tcPr>
          <w:p w14:paraId="5F65BBC6" w14:textId="198BBA4C" w:rsidR="00F55DE1" w:rsidRPr="00ED368A" w:rsidRDefault="00DA40E2" w:rsidP="002D61BB">
            <w:pPr>
              <w:pStyle w:val="Compact"/>
              <w:jc w:val="right"/>
              <w:rPr>
                <w:rFonts w:ascii="Times New Roman" w:hAnsi="Times New Roman" w:cs="Times New Roman"/>
                <w:sz w:val="20"/>
                <w:szCs w:val="20"/>
              </w:rPr>
            </w:pPr>
            <w:r w:rsidRPr="00ED368A">
              <w:rPr>
                <w:rFonts w:ascii="Times New Roman" w:hAnsi="Times New Roman" w:cs="Times New Roman"/>
                <w:sz w:val="20"/>
                <w:szCs w:val="20"/>
              </w:rPr>
              <w:t>-0.07</w:t>
            </w:r>
          </w:p>
        </w:tc>
        <w:tc>
          <w:tcPr>
            <w:tcW w:w="974" w:type="dxa"/>
            <w:tcBorders>
              <w:top w:val="nil"/>
              <w:left w:val="nil"/>
              <w:bottom w:val="single" w:sz="12" w:space="0" w:color="auto"/>
              <w:right w:val="nil"/>
            </w:tcBorders>
            <w:shd w:val="clear" w:color="auto" w:fill="auto"/>
            <w:noWrap/>
            <w:vAlign w:val="bottom"/>
          </w:tcPr>
          <w:p w14:paraId="5CE17C43" w14:textId="0767A2E2" w:rsidR="00F55DE1" w:rsidRPr="00ED368A" w:rsidRDefault="00DA40E2" w:rsidP="002D61BB">
            <w:pPr>
              <w:pStyle w:val="Compact"/>
              <w:jc w:val="right"/>
              <w:rPr>
                <w:rFonts w:ascii="Times New Roman" w:hAnsi="Times New Roman" w:cs="Times New Roman"/>
                <w:sz w:val="20"/>
                <w:szCs w:val="20"/>
              </w:rPr>
            </w:pPr>
            <w:r w:rsidRPr="00ED368A">
              <w:rPr>
                <w:rFonts w:ascii="Times New Roman" w:hAnsi="Times New Roman" w:cs="Times New Roman"/>
                <w:sz w:val="20"/>
                <w:szCs w:val="20"/>
              </w:rPr>
              <w:t>-0.51</w:t>
            </w:r>
          </w:p>
        </w:tc>
        <w:tc>
          <w:tcPr>
            <w:tcW w:w="238" w:type="dxa"/>
            <w:tcBorders>
              <w:top w:val="nil"/>
              <w:left w:val="nil"/>
              <w:bottom w:val="single" w:sz="12" w:space="0" w:color="auto"/>
              <w:right w:val="nil"/>
            </w:tcBorders>
          </w:tcPr>
          <w:p w14:paraId="5168EE4E" w14:textId="77777777" w:rsidR="00F55DE1" w:rsidRPr="00ED368A" w:rsidRDefault="00F55DE1" w:rsidP="002D61BB">
            <w:pPr>
              <w:pStyle w:val="Compact"/>
              <w:jc w:val="right"/>
              <w:rPr>
                <w:rFonts w:ascii="Times New Roman" w:hAnsi="Times New Roman" w:cs="Times New Roman"/>
                <w:sz w:val="20"/>
                <w:szCs w:val="20"/>
              </w:rPr>
            </w:pPr>
          </w:p>
        </w:tc>
        <w:tc>
          <w:tcPr>
            <w:tcW w:w="1198" w:type="dxa"/>
            <w:tcBorders>
              <w:top w:val="nil"/>
              <w:left w:val="nil"/>
              <w:bottom w:val="single" w:sz="12" w:space="0" w:color="auto"/>
              <w:right w:val="nil"/>
            </w:tcBorders>
            <w:shd w:val="clear" w:color="auto" w:fill="auto"/>
            <w:noWrap/>
            <w:vAlign w:val="bottom"/>
          </w:tcPr>
          <w:p w14:paraId="418B099E" w14:textId="2DE063C0" w:rsidR="00F55DE1" w:rsidRPr="00ED368A" w:rsidRDefault="00DA40E2" w:rsidP="002D61BB">
            <w:pPr>
              <w:pStyle w:val="Compact"/>
              <w:jc w:val="right"/>
              <w:rPr>
                <w:rFonts w:ascii="Times New Roman" w:hAnsi="Times New Roman" w:cs="Times New Roman"/>
                <w:sz w:val="20"/>
                <w:szCs w:val="20"/>
              </w:rPr>
            </w:pPr>
            <w:r w:rsidRPr="00ED368A">
              <w:rPr>
                <w:rFonts w:ascii="Times New Roman" w:hAnsi="Times New Roman" w:cs="Times New Roman"/>
                <w:sz w:val="20"/>
                <w:szCs w:val="20"/>
              </w:rPr>
              <w:t>0.03</w:t>
            </w:r>
          </w:p>
        </w:tc>
        <w:tc>
          <w:tcPr>
            <w:tcW w:w="1122" w:type="dxa"/>
            <w:tcBorders>
              <w:top w:val="nil"/>
              <w:left w:val="nil"/>
              <w:bottom w:val="single" w:sz="12" w:space="0" w:color="auto"/>
              <w:right w:val="nil"/>
            </w:tcBorders>
            <w:shd w:val="clear" w:color="auto" w:fill="auto"/>
            <w:noWrap/>
            <w:vAlign w:val="bottom"/>
          </w:tcPr>
          <w:p w14:paraId="0DFCBFBA" w14:textId="11F0384E" w:rsidR="00F55DE1" w:rsidRPr="00ED368A" w:rsidRDefault="00DA40E2" w:rsidP="002D61BB">
            <w:pPr>
              <w:pStyle w:val="Compact"/>
              <w:jc w:val="right"/>
              <w:rPr>
                <w:rFonts w:ascii="Times New Roman" w:hAnsi="Times New Roman" w:cs="Times New Roman"/>
                <w:sz w:val="20"/>
                <w:szCs w:val="20"/>
              </w:rPr>
            </w:pPr>
            <w:r w:rsidRPr="00ED368A">
              <w:rPr>
                <w:rFonts w:ascii="Times New Roman" w:hAnsi="Times New Roman" w:cs="Times New Roman"/>
                <w:sz w:val="20"/>
                <w:szCs w:val="20"/>
              </w:rPr>
              <w:t>-0.29</w:t>
            </w:r>
          </w:p>
        </w:tc>
        <w:tc>
          <w:tcPr>
            <w:tcW w:w="154" w:type="dxa"/>
            <w:tcBorders>
              <w:top w:val="nil"/>
              <w:left w:val="nil"/>
              <w:bottom w:val="single" w:sz="12" w:space="0" w:color="auto"/>
              <w:right w:val="nil"/>
            </w:tcBorders>
          </w:tcPr>
          <w:p w14:paraId="3454076E" w14:textId="77777777" w:rsidR="00F55DE1" w:rsidRPr="00ED368A" w:rsidRDefault="00F55DE1" w:rsidP="002D61BB">
            <w:pPr>
              <w:pStyle w:val="Compact"/>
              <w:jc w:val="right"/>
              <w:rPr>
                <w:rFonts w:ascii="Times New Roman" w:hAnsi="Times New Roman" w:cs="Times New Roman"/>
                <w:sz w:val="20"/>
                <w:szCs w:val="20"/>
              </w:rPr>
            </w:pPr>
          </w:p>
        </w:tc>
        <w:tc>
          <w:tcPr>
            <w:tcW w:w="1252" w:type="dxa"/>
            <w:tcBorders>
              <w:top w:val="nil"/>
              <w:left w:val="nil"/>
              <w:bottom w:val="single" w:sz="12" w:space="0" w:color="auto"/>
              <w:right w:val="nil"/>
            </w:tcBorders>
            <w:shd w:val="clear" w:color="auto" w:fill="auto"/>
            <w:noWrap/>
            <w:vAlign w:val="bottom"/>
          </w:tcPr>
          <w:p w14:paraId="16ADDE08" w14:textId="47ACC477" w:rsidR="00F55DE1" w:rsidRPr="00ED368A" w:rsidRDefault="00DA40E2" w:rsidP="002D61BB">
            <w:pPr>
              <w:pStyle w:val="Compact"/>
              <w:jc w:val="right"/>
              <w:rPr>
                <w:rFonts w:ascii="Times New Roman" w:hAnsi="Times New Roman" w:cs="Times New Roman"/>
                <w:sz w:val="20"/>
                <w:szCs w:val="20"/>
              </w:rPr>
            </w:pPr>
            <w:r w:rsidRPr="00ED368A">
              <w:rPr>
                <w:rFonts w:ascii="Times New Roman" w:hAnsi="Times New Roman" w:cs="Times New Roman"/>
                <w:sz w:val="20"/>
                <w:szCs w:val="20"/>
              </w:rPr>
              <w:t>-0.05</w:t>
            </w:r>
          </w:p>
        </w:tc>
        <w:tc>
          <w:tcPr>
            <w:tcW w:w="948" w:type="dxa"/>
            <w:tcBorders>
              <w:top w:val="nil"/>
              <w:left w:val="nil"/>
              <w:bottom w:val="single" w:sz="12" w:space="0" w:color="auto"/>
              <w:right w:val="nil"/>
            </w:tcBorders>
            <w:shd w:val="clear" w:color="auto" w:fill="auto"/>
            <w:noWrap/>
            <w:vAlign w:val="bottom"/>
          </w:tcPr>
          <w:p w14:paraId="272B8EEE" w14:textId="49F9ED4C" w:rsidR="00F55DE1" w:rsidRPr="00ED368A" w:rsidRDefault="00DA40E2" w:rsidP="002D61BB">
            <w:pPr>
              <w:pStyle w:val="Compact"/>
              <w:jc w:val="right"/>
              <w:rPr>
                <w:rFonts w:ascii="Times New Roman" w:hAnsi="Times New Roman" w:cs="Times New Roman"/>
                <w:sz w:val="20"/>
                <w:szCs w:val="20"/>
              </w:rPr>
            </w:pPr>
            <w:r w:rsidRPr="00ED368A">
              <w:rPr>
                <w:rFonts w:ascii="Times New Roman" w:hAnsi="Times New Roman" w:cs="Times New Roman"/>
                <w:sz w:val="20"/>
                <w:szCs w:val="20"/>
              </w:rPr>
              <w:t>-0.24</w:t>
            </w:r>
          </w:p>
        </w:tc>
      </w:tr>
    </w:tbl>
    <w:p w14:paraId="414696D6" w14:textId="77777777" w:rsidR="00F55DE1" w:rsidRPr="00ED368A" w:rsidRDefault="00F55DE1" w:rsidP="00F55DE1">
      <w:pPr>
        <w:rPr>
          <w:rFonts w:ascii="Times New Roman" w:hAnsi="Times New Roman" w:cs="Times New Roman"/>
        </w:rPr>
      </w:pPr>
      <w:r w:rsidRPr="00ED368A">
        <w:rPr>
          <w:rFonts w:ascii="Times New Roman" w:hAnsi="Times New Roman" w:cs="Times New Roman"/>
          <w:i/>
        </w:rPr>
        <w:t>Note.</w:t>
      </w:r>
      <w:r w:rsidRPr="00ED368A">
        <w:rPr>
          <w:rFonts w:ascii="Times New Roman" w:hAnsi="Times New Roman" w:cs="Times New Roman"/>
        </w:rPr>
        <w:t xml:space="preserve"> </w:t>
      </w:r>
      <w:r w:rsidRPr="00ED368A">
        <w:rPr>
          <w:rFonts w:ascii="Times New Roman" w:hAnsi="Times New Roman" w:cs="Times New Roman"/>
          <w:sz w:val="20"/>
        </w:rPr>
        <w:t>Grey numbers indicate non-significant likelihood ratio tests for the full model.</w:t>
      </w:r>
    </w:p>
    <w:p w14:paraId="36BC3E89" w14:textId="3D9F3843" w:rsidR="00F55DE1" w:rsidRPr="00ED368A" w:rsidRDefault="00F55DE1">
      <w:pPr>
        <w:rPr>
          <w:rFonts w:ascii="Times New Roman" w:hAnsi="Times New Roman" w:cs="Times New Roman"/>
          <w:sz w:val="24"/>
          <w:szCs w:val="24"/>
        </w:rPr>
      </w:pPr>
      <w:r w:rsidRPr="00ED368A">
        <w:rPr>
          <w:rFonts w:ascii="Times New Roman" w:hAnsi="Times New Roman" w:cs="Times New Roman"/>
          <w:sz w:val="24"/>
          <w:szCs w:val="24"/>
        </w:rPr>
        <w:br w:type="page"/>
      </w:r>
    </w:p>
    <w:p w14:paraId="203E36DC" w14:textId="47354B7A" w:rsidR="00F55DE1" w:rsidRPr="00B828AA" w:rsidRDefault="00270D8E" w:rsidP="005D2164">
      <w:pPr>
        <w:rPr>
          <w:rFonts w:ascii="Times New Roman" w:hAnsi="Times New Roman" w:cs="Times New Roman"/>
          <w:sz w:val="24"/>
          <w:szCs w:val="24"/>
        </w:rPr>
      </w:pPr>
      <w:r w:rsidRPr="00B828AA">
        <w:rPr>
          <w:rFonts w:ascii="Times New Roman" w:hAnsi="Times New Roman" w:cs="Times New Roman"/>
          <w:noProof/>
          <w:sz w:val="24"/>
          <w:szCs w:val="24"/>
          <w:lang w:val="de-DE" w:eastAsia="de-DE"/>
        </w:rPr>
        <w:lastRenderedPageBreak/>
        <w:drawing>
          <wp:inline distT="0" distB="0" distL="0" distR="0" wp14:anchorId="629D58EA" wp14:editId="47FF1BBA">
            <wp:extent cx="5572125" cy="5027249"/>
            <wp:effectExtent l="0" t="0" r="0" b="254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eSource-CMYK.tif"/>
                    <pic:cNvPicPr/>
                  </pic:nvPicPr>
                  <pic:blipFill rotWithShape="1">
                    <a:blip r:embed="rId8">
                      <a:extLst>
                        <a:ext uri="{28A0092B-C50C-407E-A947-70E740481C1C}">
                          <a14:useLocalDpi xmlns:a14="http://schemas.microsoft.com/office/drawing/2010/main" val="0"/>
                        </a:ext>
                      </a:extLst>
                    </a:blip>
                    <a:srcRect l="3989" t="4688" r="5949" b="36524"/>
                    <a:stretch/>
                  </pic:blipFill>
                  <pic:spPr bwMode="auto">
                    <a:xfrm>
                      <a:off x="0" y="0"/>
                      <a:ext cx="5575280" cy="5030095"/>
                    </a:xfrm>
                    <a:prstGeom prst="rect">
                      <a:avLst/>
                    </a:prstGeom>
                    <a:ln>
                      <a:noFill/>
                    </a:ln>
                    <a:extLst>
                      <a:ext uri="{53640926-AAD7-44D8-BBD7-CCE9431645EC}">
                        <a14:shadowObscured xmlns:a14="http://schemas.microsoft.com/office/drawing/2010/main"/>
                      </a:ext>
                    </a:extLst>
                  </pic:spPr>
                </pic:pic>
              </a:graphicData>
            </a:graphic>
          </wp:inline>
        </w:drawing>
      </w:r>
    </w:p>
    <w:p w14:paraId="6998D899" w14:textId="27BA5959" w:rsidR="00270D8E" w:rsidRPr="00ED368A" w:rsidRDefault="00270D8E" w:rsidP="00270D8E">
      <w:pPr>
        <w:rPr>
          <w:rFonts w:ascii="Times New Roman" w:hAnsi="Times New Roman" w:cs="Times New Roman"/>
          <w:sz w:val="20"/>
          <w:szCs w:val="24"/>
        </w:rPr>
      </w:pPr>
      <w:r w:rsidRPr="00312C11">
        <w:rPr>
          <w:rFonts w:ascii="Times New Roman" w:hAnsi="Times New Roman" w:cs="Times New Roman"/>
          <w:i/>
          <w:sz w:val="20"/>
          <w:szCs w:val="24"/>
        </w:rPr>
        <w:t>Figure 1</w:t>
      </w:r>
      <w:r w:rsidRPr="00ED368A">
        <w:rPr>
          <w:rFonts w:ascii="Times New Roman" w:hAnsi="Times New Roman" w:cs="Times New Roman"/>
          <w:sz w:val="20"/>
          <w:szCs w:val="24"/>
        </w:rPr>
        <w:t xml:space="preserve">. A) </w:t>
      </w:r>
      <w:r w:rsidRPr="00ED368A">
        <w:rPr>
          <w:rFonts w:ascii="Times New Roman" w:hAnsi="Times New Roman" w:cs="Times New Roman"/>
          <w:sz w:val="20"/>
          <w:szCs w:val="20"/>
        </w:rPr>
        <w:t>Overview of the aims and exercises per module in the ReSource Project;</w:t>
      </w:r>
      <w:r w:rsidRPr="00ED368A">
        <w:rPr>
          <w:rFonts w:ascii="Times New Roman" w:hAnsi="Times New Roman" w:cs="Times New Roman"/>
          <w:sz w:val="20"/>
          <w:szCs w:val="24"/>
        </w:rPr>
        <w:t xml:space="preserve"> B) Timeline and study design of the ReSource Project (both reprinted with permission from Singer et al., 2016).</w:t>
      </w:r>
    </w:p>
    <w:p w14:paraId="2B653A75" w14:textId="77777777" w:rsidR="005D2164" w:rsidRPr="00ED368A" w:rsidRDefault="005D2164" w:rsidP="005D2164">
      <w:pPr>
        <w:rPr>
          <w:rFonts w:ascii="Times New Roman" w:hAnsi="Times New Roman" w:cs="Times New Roman"/>
          <w:sz w:val="24"/>
          <w:szCs w:val="24"/>
        </w:rPr>
      </w:pPr>
    </w:p>
    <w:p w14:paraId="6011B3A3" w14:textId="77777777" w:rsidR="00441ACA" w:rsidRPr="00ED368A" w:rsidRDefault="00441ACA" w:rsidP="005D2164">
      <w:pPr>
        <w:rPr>
          <w:rFonts w:ascii="Times New Roman" w:hAnsi="Times New Roman" w:cs="Times New Roman"/>
          <w:sz w:val="24"/>
          <w:szCs w:val="24"/>
        </w:rPr>
      </w:pPr>
    </w:p>
    <w:p w14:paraId="22256D9A" w14:textId="32567FDE" w:rsidR="00446FD9" w:rsidRPr="00ED368A" w:rsidRDefault="00446FD9">
      <w:pPr>
        <w:rPr>
          <w:rFonts w:ascii="Times New Roman" w:hAnsi="Times New Roman" w:cs="Times New Roman"/>
          <w:sz w:val="24"/>
          <w:szCs w:val="24"/>
        </w:rPr>
      </w:pPr>
      <w:r w:rsidRPr="00ED368A">
        <w:rPr>
          <w:rFonts w:ascii="Times New Roman" w:hAnsi="Times New Roman" w:cs="Times New Roman"/>
          <w:sz w:val="24"/>
          <w:szCs w:val="24"/>
        </w:rPr>
        <w:br w:type="page"/>
      </w:r>
    </w:p>
    <w:p w14:paraId="658067AE" w14:textId="07ED6A59" w:rsidR="005D2164" w:rsidRPr="00B828AA" w:rsidRDefault="0073645C" w:rsidP="005D2164">
      <w:pPr>
        <w:rPr>
          <w:rFonts w:ascii="Times New Roman" w:hAnsi="Times New Roman" w:cs="Times New Roman"/>
          <w:sz w:val="24"/>
          <w:szCs w:val="24"/>
        </w:rPr>
      </w:pPr>
      <w:r w:rsidRPr="00B828AA">
        <w:rPr>
          <w:rFonts w:ascii="Times New Roman" w:hAnsi="Times New Roman" w:cs="Times New Roman"/>
          <w:noProof/>
          <w:sz w:val="24"/>
          <w:szCs w:val="24"/>
          <w:lang w:val="de-DE" w:eastAsia="de-DE"/>
        </w:rPr>
        <w:lastRenderedPageBreak/>
        <w:drawing>
          <wp:inline distT="0" distB="0" distL="0" distR="0" wp14:anchorId="3A158D02" wp14:editId="21666433">
            <wp:extent cx="5520025" cy="7639050"/>
            <wp:effectExtent l="0" t="0" r="508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ombinedResultsPies-CMYK.tif"/>
                    <pic:cNvPicPr/>
                  </pic:nvPicPr>
                  <pic:blipFill rotWithShape="1">
                    <a:blip r:embed="rId9">
                      <a:extLst>
                        <a:ext uri="{28A0092B-C50C-407E-A947-70E740481C1C}">
                          <a14:useLocalDpi xmlns:a14="http://schemas.microsoft.com/office/drawing/2010/main" val="0"/>
                        </a:ext>
                      </a:extLst>
                    </a:blip>
                    <a:srcRect l="2215" t="1356" r="16695" b="17869"/>
                    <a:stretch/>
                  </pic:blipFill>
                  <pic:spPr bwMode="auto">
                    <a:xfrm>
                      <a:off x="0" y="0"/>
                      <a:ext cx="5524208" cy="7644839"/>
                    </a:xfrm>
                    <a:prstGeom prst="rect">
                      <a:avLst/>
                    </a:prstGeom>
                    <a:ln>
                      <a:noFill/>
                    </a:ln>
                    <a:extLst>
                      <a:ext uri="{53640926-AAD7-44D8-BBD7-CCE9431645EC}">
                        <a14:shadowObscured xmlns:a14="http://schemas.microsoft.com/office/drawing/2010/main"/>
                      </a:ext>
                    </a:extLst>
                  </pic:spPr>
                </pic:pic>
              </a:graphicData>
            </a:graphic>
          </wp:inline>
        </w:drawing>
      </w:r>
    </w:p>
    <w:p w14:paraId="0A165B80" w14:textId="01318111" w:rsidR="005D2164" w:rsidRPr="00D24878" w:rsidRDefault="005D2164" w:rsidP="005D2164">
      <w:pPr>
        <w:rPr>
          <w:rFonts w:ascii="Times New Roman" w:hAnsi="Times New Roman" w:cs="Times New Roman"/>
          <w:sz w:val="20"/>
          <w:szCs w:val="20"/>
        </w:rPr>
      </w:pPr>
      <w:r w:rsidRPr="00312C11">
        <w:rPr>
          <w:rFonts w:ascii="Times New Roman" w:hAnsi="Times New Roman" w:cs="Times New Roman"/>
          <w:i/>
          <w:sz w:val="20"/>
          <w:szCs w:val="20"/>
        </w:rPr>
        <w:t>Figure 2</w:t>
      </w:r>
      <w:r w:rsidRPr="00ED368A">
        <w:rPr>
          <w:rFonts w:ascii="Times New Roman" w:hAnsi="Times New Roman" w:cs="Times New Roman"/>
          <w:sz w:val="20"/>
          <w:szCs w:val="20"/>
        </w:rPr>
        <w:t xml:space="preserve">. </w:t>
      </w:r>
      <w:r w:rsidR="002344B8" w:rsidRPr="00ED368A">
        <w:rPr>
          <w:rFonts w:ascii="Times New Roman" w:hAnsi="Times New Roman" w:cs="Times New Roman"/>
          <w:sz w:val="20"/>
          <w:szCs w:val="24"/>
        </w:rPr>
        <w:t>E</w:t>
      </w:r>
      <w:r w:rsidR="000A7398" w:rsidRPr="00ED368A">
        <w:rPr>
          <w:rFonts w:ascii="Times New Roman" w:hAnsi="Times New Roman" w:cs="Times New Roman"/>
          <w:sz w:val="20"/>
          <w:szCs w:val="24"/>
        </w:rPr>
        <w:t>stimates and standard errors of the change scores derived from the e</w:t>
      </w:r>
      <w:r w:rsidR="002344B8" w:rsidRPr="00ED368A">
        <w:rPr>
          <w:rFonts w:ascii="Times New Roman" w:hAnsi="Times New Roman" w:cs="Times New Roman"/>
          <w:sz w:val="20"/>
          <w:szCs w:val="24"/>
        </w:rPr>
        <w:t>xploratory linear mixed models</w:t>
      </w:r>
      <w:r w:rsidR="000A7398" w:rsidRPr="00ED368A">
        <w:rPr>
          <w:rFonts w:ascii="Times New Roman" w:hAnsi="Times New Roman" w:cs="Times New Roman"/>
          <w:sz w:val="20"/>
          <w:szCs w:val="24"/>
        </w:rPr>
        <w:t xml:space="preserve"> per subscale of the Brief COPE</w:t>
      </w:r>
      <w:r w:rsidR="002344B8" w:rsidRPr="00ED368A">
        <w:rPr>
          <w:rFonts w:ascii="Times New Roman" w:hAnsi="Times New Roman" w:cs="Times New Roman"/>
          <w:sz w:val="20"/>
          <w:szCs w:val="24"/>
        </w:rPr>
        <w:t xml:space="preserve"> and CERQ (left), example items of the subscales (middle), and</w:t>
      </w:r>
      <w:r w:rsidR="000A7398" w:rsidRPr="00ED368A">
        <w:rPr>
          <w:rFonts w:ascii="Times New Roman" w:hAnsi="Times New Roman" w:cs="Times New Roman"/>
          <w:sz w:val="20"/>
          <w:szCs w:val="24"/>
        </w:rPr>
        <w:t xml:space="preserve"> </w:t>
      </w:r>
      <w:r w:rsidR="002344B8" w:rsidRPr="00ED368A">
        <w:rPr>
          <w:rFonts w:ascii="Times New Roman" w:hAnsi="Times New Roman" w:cs="Times New Roman"/>
          <w:sz w:val="20"/>
          <w:szCs w:val="24"/>
        </w:rPr>
        <w:t>an o</w:t>
      </w:r>
      <w:r w:rsidR="000A7398" w:rsidRPr="00ED368A">
        <w:rPr>
          <w:rFonts w:ascii="Times New Roman" w:hAnsi="Times New Roman" w:cs="Times New Roman"/>
          <w:sz w:val="20"/>
          <w:szCs w:val="24"/>
        </w:rPr>
        <w:t xml:space="preserve">verview </w:t>
      </w:r>
      <w:r w:rsidR="002344B8" w:rsidRPr="00ED368A">
        <w:rPr>
          <w:rFonts w:ascii="Times New Roman" w:hAnsi="Times New Roman" w:cs="Times New Roman"/>
          <w:sz w:val="20"/>
          <w:szCs w:val="24"/>
        </w:rPr>
        <w:t xml:space="preserve">of </w:t>
      </w:r>
      <w:r w:rsidR="000A7398" w:rsidRPr="00ED368A">
        <w:rPr>
          <w:rFonts w:ascii="Times New Roman" w:hAnsi="Times New Roman" w:cs="Times New Roman"/>
          <w:sz w:val="20"/>
          <w:szCs w:val="24"/>
        </w:rPr>
        <w:t>effects (</w:t>
      </w:r>
      <w:r w:rsidR="002344B8" w:rsidRPr="00ED368A">
        <w:rPr>
          <w:rFonts w:ascii="Times New Roman" w:hAnsi="Times New Roman" w:cs="Times New Roman"/>
          <w:sz w:val="20"/>
          <w:szCs w:val="24"/>
        </w:rPr>
        <w:t xml:space="preserve">right; </w:t>
      </w:r>
      <w:r w:rsidR="000A7398" w:rsidRPr="00ED368A">
        <w:rPr>
          <w:rFonts w:ascii="Times New Roman" w:hAnsi="Times New Roman" w:cs="Times New Roman"/>
          <w:sz w:val="20"/>
          <w:szCs w:val="24"/>
        </w:rPr>
        <w:t xml:space="preserve">pie charts size scaled to marginal R², slices scaled to </w:t>
      </w:r>
      <w:r w:rsidR="002344B8" w:rsidRPr="00ED368A">
        <w:rPr>
          <w:rFonts w:ascii="Times New Roman" w:hAnsi="Times New Roman" w:cs="Times New Roman"/>
          <w:sz w:val="20"/>
          <w:szCs w:val="24"/>
        </w:rPr>
        <w:t xml:space="preserve">averaged </w:t>
      </w:r>
      <w:r w:rsidR="000A7398" w:rsidRPr="00ED368A">
        <w:rPr>
          <w:rFonts w:ascii="Times New Roman" w:hAnsi="Times New Roman" w:cs="Times New Roman"/>
          <w:i/>
          <w:sz w:val="20"/>
          <w:szCs w:val="24"/>
        </w:rPr>
        <w:t>β</w:t>
      </w:r>
      <w:r w:rsidR="002344B8" w:rsidRPr="00ED368A">
        <w:rPr>
          <w:rFonts w:ascii="Times New Roman" w:hAnsi="Times New Roman" w:cs="Times New Roman"/>
          <w:sz w:val="20"/>
          <w:szCs w:val="24"/>
        </w:rPr>
        <w:t>’s; f</w:t>
      </w:r>
      <w:r w:rsidR="000A7398" w:rsidRPr="00ED368A">
        <w:rPr>
          <w:rFonts w:ascii="Times New Roman" w:hAnsi="Times New Roman" w:cs="Times New Roman"/>
          <w:sz w:val="20"/>
          <w:szCs w:val="24"/>
        </w:rPr>
        <w:t xml:space="preserve">aded colors </w:t>
      </w:r>
      <w:r w:rsidR="002344B8" w:rsidRPr="00ED368A">
        <w:rPr>
          <w:rFonts w:ascii="Times New Roman" w:hAnsi="Times New Roman" w:cs="Times New Roman"/>
          <w:sz w:val="20"/>
          <w:szCs w:val="24"/>
        </w:rPr>
        <w:t>denote non-significant effects</w:t>
      </w:r>
      <w:r w:rsidR="000A7398" w:rsidRPr="00ED368A">
        <w:rPr>
          <w:rFonts w:ascii="Times New Roman" w:hAnsi="Times New Roman" w:cs="Times New Roman"/>
          <w:sz w:val="20"/>
          <w:szCs w:val="24"/>
        </w:rPr>
        <w:t>).</w:t>
      </w:r>
      <w:r w:rsidR="000A7398" w:rsidRPr="00ED368A">
        <w:rPr>
          <w:rFonts w:ascii="Times New Roman" w:hAnsi="Times New Roman" w:cs="Times New Roman"/>
          <w:sz w:val="20"/>
          <w:szCs w:val="24"/>
        </w:rPr>
        <w:br/>
      </w:r>
      <w:r w:rsidR="000A7398" w:rsidRPr="00ED368A">
        <w:rPr>
          <w:rFonts w:ascii="Times New Roman" w:hAnsi="Times New Roman" w:cs="Times New Roman"/>
          <w:i/>
          <w:sz w:val="20"/>
          <w:szCs w:val="24"/>
        </w:rPr>
        <w:t>Note.</w:t>
      </w:r>
      <w:r w:rsidR="000A7398" w:rsidRPr="00ED368A">
        <w:rPr>
          <w:rFonts w:ascii="Times New Roman" w:hAnsi="Times New Roman" w:cs="Times New Roman"/>
          <w:sz w:val="20"/>
          <w:szCs w:val="24"/>
        </w:rPr>
        <w:t xml:space="preserve"> + p &lt;.1; * p &lt; .05; ** p &lt; .01; *** p &lt; .001. </w:t>
      </w:r>
      <w:r w:rsidR="000A7398" w:rsidRPr="00ED368A">
        <w:rPr>
          <w:rFonts w:ascii="Times New Roman" w:hAnsi="Times New Roman" w:cs="Times New Roman"/>
          <w:sz w:val="20"/>
          <w:szCs w:val="24"/>
        </w:rPr>
        <w:br/>
        <w:t>non = RCC; pre1/pre2 = Presence module of TC1/TC2; per = Perspective module; aff = Affect module.</w:t>
      </w:r>
    </w:p>
    <w:sectPr w:rsidR="005D2164" w:rsidRPr="00D24878" w:rsidSect="004A6929">
      <w:footerReference w:type="default" r:id="rId10"/>
      <w:type w:val="continuous"/>
      <w:pgSz w:w="11907" w:h="16839" w:code="9"/>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4DA17C2" w14:textId="77777777" w:rsidR="003361AA" w:rsidRDefault="003361AA" w:rsidP="00DA148E">
      <w:pPr>
        <w:spacing w:after="0" w:line="240" w:lineRule="auto"/>
      </w:pPr>
      <w:r>
        <w:separator/>
      </w:r>
    </w:p>
  </w:endnote>
  <w:endnote w:type="continuationSeparator" w:id="0">
    <w:p w14:paraId="284E9CC1" w14:textId="77777777" w:rsidR="003361AA" w:rsidRDefault="003361AA" w:rsidP="00DA14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onsolas">
    <w:panose1 w:val="020B0609020204030204"/>
    <w:charset w:val="00"/>
    <w:family w:val="modern"/>
    <w:pitch w:val="fixed"/>
    <w:sig w:usb0="E00006FF" w:usb1="0000F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2809697"/>
      <w:docPartObj>
        <w:docPartGallery w:val="Page Numbers (Bottom of Page)"/>
        <w:docPartUnique/>
      </w:docPartObj>
    </w:sdtPr>
    <w:sdtEndPr/>
    <w:sdtContent>
      <w:p w14:paraId="64966A62" w14:textId="7668682C" w:rsidR="00FF68B0" w:rsidRDefault="00FF68B0">
        <w:pPr>
          <w:pStyle w:val="Fuzeile"/>
          <w:jc w:val="center"/>
        </w:pPr>
        <w:r>
          <w:fldChar w:fldCharType="begin"/>
        </w:r>
        <w:r>
          <w:instrText>PAGE   \* MERGEFORMAT</w:instrText>
        </w:r>
        <w:r>
          <w:fldChar w:fldCharType="separate"/>
        </w:r>
        <w:r w:rsidR="00540AD1" w:rsidRPr="00540AD1">
          <w:rPr>
            <w:noProof/>
            <w:lang w:val="de-DE"/>
          </w:rPr>
          <w:t>37</w:t>
        </w:r>
        <w:r>
          <w:fldChar w:fldCharType="end"/>
        </w:r>
      </w:p>
    </w:sdtContent>
  </w:sdt>
  <w:p w14:paraId="3C3F4DD9" w14:textId="77777777" w:rsidR="00FF68B0" w:rsidRDefault="00FF68B0">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AAC72E6" w14:textId="77777777" w:rsidR="003361AA" w:rsidRDefault="003361AA" w:rsidP="00DA148E">
      <w:pPr>
        <w:spacing w:after="0" w:line="240" w:lineRule="auto"/>
      </w:pPr>
      <w:r>
        <w:separator/>
      </w:r>
    </w:p>
  </w:footnote>
  <w:footnote w:type="continuationSeparator" w:id="0">
    <w:p w14:paraId="347F79CC" w14:textId="77777777" w:rsidR="003361AA" w:rsidRDefault="003361AA" w:rsidP="00DA148E">
      <w:pPr>
        <w:spacing w:after="0" w:line="240" w:lineRule="auto"/>
      </w:pPr>
      <w:r>
        <w:continuationSeparator/>
      </w:r>
    </w:p>
  </w:footnote>
  <w:footnote w:id="1">
    <w:p w14:paraId="1C654706" w14:textId="23F5FF5A" w:rsidR="00FF68B0" w:rsidRPr="00312C11" w:rsidRDefault="00FF68B0">
      <w:pPr>
        <w:pStyle w:val="Funotentext"/>
        <w:rPr>
          <w:rFonts w:ascii="Times New Roman" w:hAnsi="Times New Roman" w:cs="Times New Roman"/>
        </w:rPr>
      </w:pPr>
      <w:r w:rsidRPr="00312C11">
        <w:rPr>
          <w:rStyle w:val="Funotenzeichen"/>
          <w:rFonts w:ascii="Times New Roman" w:hAnsi="Times New Roman" w:cs="Times New Roman"/>
        </w:rPr>
        <w:footnoteRef/>
      </w:r>
      <w:r w:rsidRPr="00312C11">
        <w:rPr>
          <w:rFonts w:ascii="Times New Roman" w:hAnsi="Times New Roman" w:cs="Times New Roman"/>
        </w:rPr>
        <w:t xml:space="preserve"> For completeness sake, we further report the exploratory analyses of the ratings on the remaining, hypotheses irrelevant subscales of the Brief COPE (</w:t>
      </w:r>
      <w:r w:rsidRPr="00312C11">
        <w:rPr>
          <w:rFonts w:ascii="Times New Roman" w:hAnsi="Times New Roman" w:cs="Times New Roman"/>
          <w:i/>
        </w:rPr>
        <w:t xml:space="preserve">emotional support, instrumental support, self-blame, active, act out, religion, </w:t>
      </w:r>
      <w:r w:rsidRPr="00312C11">
        <w:rPr>
          <w:rFonts w:ascii="Times New Roman" w:hAnsi="Times New Roman" w:cs="Times New Roman"/>
        </w:rPr>
        <w:t>and</w:t>
      </w:r>
      <w:r w:rsidRPr="00312C11">
        <w:rPr>
          <w:rFonts w:ascii="Times New Roman" w:hAnsi="Times New Roman" w:cs="Times New Roman"/>
          <w:i/>
        </w:rPr>
        <w:t xml:space="preserve"> humor</w:t>
      </w:r>
      <w:r w:rsidRPr="00312C11">
        <w:rPr>
          <w:rFonts w:ascii="Times New Roman" w:hAnsi="Times New Roman" w:cs="Times New Roman"/>
        </w:rPr>
        <w:t xml:space="preserve">) in the supplementary materials (see part 3, Tables S6 and S7, as well as Figure S4). Note, however, that we did not assess the </w:t>
      </w:r>
      <w:r w:rsidRPr="00312C11">
        <w:rPr>
          <w:rFonts w:ascii="Times New Roman" w:hAnsi="Times New Roman" w:cs="Times New Roman"/>
          <w:i/>
        </w:rPr>
        <w:t xml:space="preserve">drugs, denial, </w:t>
      </w:r>
      <w:r w:rsidRPr="00312C11">
        <w:rPr>
          <w:rFonts w:ascii="Times New Roman" w:hAnsi="Times New Roman" w:cs="Times New Roman"/>
        </w:rPr>
        <w:t>and</w:t>
      </w:r>
      <w:r w:rsidRPr="00312C11">
        <w:rPr>
          <w:rFonts w:ascii="Times New Roman" w:hAnsi="Times New Roman" w:cs="Times New Roman"/>
          <w:i/>
        </w:rPr>
        <w:t xml:space="preserve"> withdrawal</w:t>
      </w:r>
      <w:r w:rsidRPr="00312C11">
        <w:rPr>
          <w:rFonts w:ascii="Times New Roman" w:hAnsi="Times New Roman" w:cs="Times New Roman"/>
        </w:rPr>
        <w:t xml:space="preserve"> subscales at all measurement time points due to time constraints and therefore cannot report training-related changes in these subscales.</w:t>
      </w:r>
    </w:p>
  </w:footnote>
  <w:footnote w:id="2">
    <w:p w14:paraId="2481B3D9" w14:textId="3F1550C5" w:rsidR="00FF68B0" w:rsidRPr="006F3F57" w:rsidRDefault="00FF68B0" w:rsidP="006F3F57">
      <w:pPr>
        <w:spacing w:line="240" w:lineRule="auto"/>
        <w:rPr>
          <w:rFonts w:ascii="Times New Roman" w:hAnsi="Times New Roman" w:cs="Times New Roman"/>
          <w:sz w:val="20"/>
          <w:szCs w:val="20"/>
        </w:rPr>
      </w:pPr>
      <w:r w:rsidRPr="00312C11">
        <w:rPr>
          <w:rStyle w:val="Funotenzeichen"/>
          <w:rFonts w:ascii="Times New Roman" w:hAnsi="Times New Roman" w:cs="Times New Roman"/>
        </w:rPr>
        <w:footnoteRef/>
      </w:r>
      <w:r w:rsidRPr="00312C11">
        <w:rPr>
          <w:rFonts w:ascii="Times New Roman" w:hAnsi="Times New Roman" w:cs="Times New Roman"/>
        </w:rPr>
        <w:t xml:space="preserve"> </w:t>
      </w:r>
      <w:r w:rsidRPr="00312C11">
        <w:rPr>
          <w:rFonts w:ascii="Times New Roman" w:hAnsi="Times New Roman" w:cs="Times New Roman"/>
          <w:sz w:val="20"/>
          <w:szCs w:val="20"/>
        </w:rPr>
        <w:t>We also assessed and report in the supplementary materials the ratings on the</w:t>
      </w:r>
      <w:r w:rsidRPr="00312C11">
        <w:rPr>
          <w:rFonts w:ascii="Times New Roman" w:hAnsi="Times New Roman" w:cs="Times New Roman"/>
          <w:i/>
          <w:sz w:val="20"/>
          <w:szCs w:val="20"/>
        </w:rPr>
        <w:t xml:space="preserve"> self-blame, other-blame, rumination, </w:t>
      </w:r>
      <w:r w:rsidRPr="00312C11">
        <w:rPr>
          <w:rFonts w:ascii="Times New Roman" w:hAnsi="Times New Roman" w:cs="Times New Roman"/>
          <w:sz w:val="20"/>
          <w:szCs w:val="20"/>
        </w:rPr>
        <w:t>and</w:t>
      </w:r>
      <w:r w:rsidRPr="00312C11">
        <w:rPr>
          <w:rFonts w:ascii="Times New Roman" w:hAnsi="Times New Roman" w:cs="Times New Roman"/>
          <w:i/>
          <w:sz w:val="20"/>
          <w:szCs w:val="20"/>
        </w:rPr>
        <w:t xml:space="preserve"> catastrophizing</w:t>
      </w:r>
      <w:r w:rsidRPr="00312C11">
        <w:rPr>
          <w:rFonts w:ascii="Times New Roman" w:hAnsi="Times New Roman" w:cs="Times New Roman"/>
          <w:sz w:val="20"/>
          <w:szCs w:val="20"/>
        </w:rPr>
        <w:t xml:space="preserve"> subscales (see part 3, Table S8 and Figure S5). Although </w:t>
      </w:r>
      <w:r w:rsidRPr="00312C11">
        <w:rPr>
          <w:rFonts w:ascii="Times New Roman" w:hAnsi="Times New Roman" w:cs="Times New Roman"/>
          <w:i/>
          <w:sz w:val="20"/>
          <w:szCs w:val="20"/>
        </w:rPr>
        <w:t>rumination</w:t>
      </w:r>
      <w:r w:rsidRPr="00312C11">
        <w:rPr>
          <w:rFonts w:ascii="Times New Roman" w:hAnsi="Times New Roman" w:cs="Times New Roman"/>
          <w:sz w:val="20"/>
          <w:szCs w:val="20"/>
        </w:rPr>
        <w:t xml:space="preserve"> is not of primary interest for our hypotheses, it is of course a relevant potential outcome of meditation-based mental trainings, especially in relation to improving depression.</w:t>
      </w:r>
    </w:p>
    <w:p w14:paraId="4038CE80" w14:textId="42C541FF" w:rsidR="00FF68B0" w:rsidRPr="00B47B8F" w:rsidRDefault="00FF68B0">
      <w:pPr>
        <w:pStyle w:val="Funotentext"/>
      </w:pPr>
    </w:p>
  </w:footnote>
  <w:footnote w:id="3">
    <w:p w14:paraId="1E97866F" w14:textId="72A6711A" w:rsidR="00FF68B0" w:rsidRPr="004E6766" w:rsidRDefault="00FF68B0">
      <w:pPr>
        <w:pStyle w:val="Funotentext"/>
        <w:rPr>
          <w:rFonts w:ascii="Times New Roman" w:hAnsi="Times New Roman" w:cs="Times New Roman"/>
        </w:rPr>
      </w:pPr>
      <w:r w:rsidRPr="00312C11">
        <w:rPr>
          <w:rStyle w:val="Funotenzeichen"/>
          <w:rFonts w:ascii="Times New Roman" w:hAnsi="Times New Roman" w:cs="Times New Roman"/>
        </w:rPr>
        <w:footnoteRef/>
      </w:r>
      <w:r w:rsidRPr="00312C11">
        <w:rPr>
          <w:rFonts w:ascii="Times New Roman" w:hAnsi="Times New Roman" w:cs="Times New Roman"/>
        </w:rPr>
        <w:t xml:space="preserve"> In addition, we calculated the contrasts averaged over all time points a specific training was conducted (i.e. T0-T3 for the Affect module; see supplementary materials part 2, Tables S2 and S3 and Figures S1 – S3.).</w:t>
      </w:r>
      <w:r w:rsidRPr="004E6766">
        <w:rPr>
          <w:rFonts w:ascii="Times New Roman" w:hAnsi="Times New Roman" w:cs="Times New Roman"/>
        </w:rPr>
        <w:t xml:space="preserve"> </w:t>
      </w:r>
    </w:p>
  </w:footnote>
  <w:footnote w:id="4">
    <w:p w14:paraId="39273664" w14:textId="21FBE7E1" w:rsidR="00FF68B0" w:rsidRPr="004E6766" w:rsidRDefault="00FF68B0">
      <w:pPr>
        <w:pStyle w:val="Funotentext"/>
        <w:rPr>
          <w:rFonts w:ascii="Times New Roman" w:hAnsi="Times New Roman" w:cs="Times New Roman"/>
        </w:rPr>
      </w:pPr>
      <w:r w:rsidRPr="00312C11">
        <w:rPr>
          <w:rStyle w:val="Funotenzeichen"/>
          <w:rFonts w:ascii="Times New Roman" w:hAnsi="Times New Roman" w:cs="Times New Roman"/>
        </w:rPr>
        <w:footnoteRef/>
      </w:r>
      <w:r w:rsidRPr="00312C11">
        <w:rPr>
          <w:rFonts w:ascii="Times New Roman" w:hAnsi="Times New Roman" w:cs="Times New Roman"/>
        </w:rPr>
        <w:t xml:space="preserve"> Please note that the </w:t>
      </w:r>
      <w:r w:rsidRPr="00312C11">
        <w:rPr>
          <w:rFonts w:ascii="Times New Roman" w:hAnsi="Times New Roman" w:cs="Times New Roman"/>
          <w:i/>
        </w:rPr>
        <w:t xml:space="preserve">plan, accept, </w:t>
      </w:r>
      <w:r w:rsidRPr="00312C11">
        <w:rPr>
          <w:rFonts w:ascii="Times New Roman" w:hAnsi="Times New Roman" w:cs="Times New Roman"/>
        </w:rPr>
        <w:t>and</w:t>
      </w:r>
      <w:r w:rsidRPr="00312C11">
        <w:rPr>
          <w:rFonts w:ascii="Times New Roman" w:hAnsi="Times New Roman" w:cs="Times New Roman"/>
          <w:i/>
        </w:rPr>
        <w:t xml:space="preserve"> distraction</w:t>
      </w:r>
      <w:r w:rsidRPr="00312C11">
        <w:rPr>
          <w:rFonts w:ascii="Times New Roman" w:hAnsi="Times New Roman" w:cs="Times New Roman"/>
        </w:rPr>
        <w:t xml:space="preserve"> subscales had very low reliability scores in our sample (Table 2). Therefore, we analyzed the two items of each subscale separately (see supplementary materials, part 4, Table S9 and Figure S7). Although in all three cases the likelihood ratio test of only one of the two items reached significance, the overall pattern of changes is similar for both items (and similar to the </w:t>
      </w:r>
      <w:r w:rsidRPr="00312C11">
        <w:rPr>
          <w:rFonts w:ascii="Times New Roman" w:hAnsi="Times New Roman" w:cs="Times New Roman"/>
          <w:i/>
        </w:rPr>
        <w:t xml:space="preserve">planning refocus, acceptance, </w:t>
      </w:r>
      <w:r w:rsidRPr="00312C11">
        <w:rPr>
          <w:rFonts w:ascii="Times New Roman" w:hAnsi="Times New Roman" w:cs="Times New Roman"/>
        </w:rPr>
        <w:t>or</w:t>
      </w:r>
      <w:r w:rsidRPr="00312C11">
        <w:rPr>
          <w:rFonts w:ascii="Times New Roman" w:hAnsi="Times New Roman" w:cs="Times New Roman"/>
          <w:i/>
        </w:rPr>
        <w:t xml:space="preserve"> positive refocus </w:t>
      </w:r>
      <w:r w:rsidRPr="00312C11">
        <w:rPr>
          <w:rFonts w:ascii="Times New Roman" w:hAnsi="Times New Roman" w:cs="Times New Roman"/>
        </w:rPr>
        <w:t>subscales of the CERQ, see below).</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2BCA4AEC"/>
    <w:lvl w:ilvl="0">
      <w:start w:val="1"/>
      <w:numFmt w:val="decimal"/>
      <w:pStyle w:val="Listennummer5"/>
      <w:lvlText w:val="%1."/>
      <w:lvlJc w:val="left"/>
      <w:pPr>
        <w:tabs>
          <w:tab w:val="num" w:pos="1492"/>
        </w:tabs>
        <w:ind w:left="1492" w:hanging="360"/>
      </w:pPr>
    </w:lvl>
  </w:abstractNum>
  <w:abstractNum w:abstractNumId="1" w15:restartNumberingAfterBreak="0">
    <w:nsid w:val="FFFFFF7D"/>
    <w:multiLevelType w:val="singleLevel"/>
    <w:tmpl w:val="68C24B0A"/>
    <w:lvl w:ilvl="0">
      <w:start w:val="1"/>
      <w:numFmt w:val="decimal"/>
      <w:pStyle w:val="Listennummer4"/>
      <w:lvlText w:val="%1."/>
      <w:lvlJc w:val="left"/>
      <w:pPr>
        <w:tabs>
          <w:tab w:val="num" w:pos="1209"/>
        </w:tabs>
        <w:ind w:left="1209" w:hanging="360"/>
      </w:pPr>
    </w:lvl>
  </w:abstractNum>
  <w:abstractNum w:abstractNumId="2" w15:restartNumberingAfterBreak="0">
    <w:nsid w:val="FFFFFF7E"/>
    <w:multiLevelType w:val="singleLevel"/>
    <w:tmpl w:val="FBACB5A8"/>
    <w:lvl w:ilvl="0">
      <w:start w:val="1"/>
      <w:numFmt w:val="decimal"/>
      <w:pStyle w:val="Listennummer3"/>
      <w:lvlText w:val="%1."/>
      <w:lvlJc w:val="left"/>
      <w:pPr>
        <w:tabs>
          <w:tab w:val="num" w:pos="926"/>
        </w:tabs>
        <w:ind w:left="926" w:hanging="360"/>
      </w:pPr>
    </w:lvl>
  </w:abstractNum>
  <w:abstractNum w:abstractNumId="3" w15:restartNumberingAfterBreak="0">
    <w:nsid w:val="FFFFFF7F"/>
    <w:multiLevelType w:val="singleLevel"/>
    <w:tmpl w:val="32963426"/>
    <w:lvl w:ilvl="0">
      <w:start w:val="1"/>
      <w:numFmt w:val="decimal"/>
      <w:pStyle w:val="Listennummer2"/>
      <w:lvlText w:val="%1."/>
      <w:lvlJc w:val="left"/>
      <w:pPr>
        <w:tabs>
          <w:tab w:val="num" w:pos="643"/>
        </w:tabs>
        <w:ind w:left="643" w:hanging="360"/>
      </w:pPr>
    </w:lvl>
  </w:abstractNum>
  <w:abstractNum w:abstractNumId="4" w15:restartNumberingAfterBreak="0">
    <w:nsid w:val="FFFFFF80"/>
    <w:multiLevelType w:val="singleLevel"/>
    <w:tmpl w:val="5E80D132"/>
    <w:lvl w:ilvl="0">
      <w:start w:val="1"/>
      <w:numFmt w:val="bullet"/>
      <w:pStyle w:val="Aufzhlungszeichen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62A016D0"/>
    <w:lvl w:ilvl="0">
      <w:start w:val="1"/>
      <w:numFmt w:val="bullet"/>
      <w:pStyle w:val="Aufzhlungszeichen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1EFE3914"/>
    <w:lvl w:ilvl="0">
      <w:start w:val="1"/>
      <w:numFmt w:val="bullet"/>
      <w:pStyle w:val="Aufzhlungszeichen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694469A"/>
    <w:lvl w:ilvl="0">
      <w:start w:val="1"/>
      <w:numFmt w:val="bullet"/>
      <w:pStyle w:val="Aufzhlungszeichen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29784F14"/>
    <w:lvl w:ilvl="0">
      <w:start w:val="1"/>
      <w:numFmt w:val="decimal"/>
      <w:pStyle w:val="Listennummer"/>
      <w:lvlText w:val="%1."/>
      <w:lvlJc w:val="left"/>
      <w:pPr>
        <w:tabs>
          <w:tab w:val="num" w:pos="360"/>
        </w:tabs>
        <w:ind w:left="360" w:hanging="360"/>
      </w:pPr>
    </w:lvl>
  </w:abstractNum>
  <w:abstractNum w:abstractNumId="9" w15:restartNumberingAfterBreak="0">
    <w:nsid w:val="FFFFFF89"/>
    <w:multiLevelType w:val="singleLevel"/>
    <w:tmpl w:val="38B86818"/>
    <w:lvl w:ilvl="0">
      <w:start w:val="1"/>
      <w:numFmt w:val="bullet"/>
      <w:pStyle w:val="Aufzhlungszeichen"/>
      <w:lvlText w:val=""/>
      <w:lvlJc w:val="left"/>
      <w:pPr>
        <w:tabs>
          <w:tab w:val="num" w:pos="360"/>
        </w:tabs>
        <w:ind w:left="360" w:hanging="360"/>
      </w:pPr>
      <w:rPr>
        <w:rFonts w:ascii="Symbol" w:hAnsi="Symbol" w:hint="default"/>
      </w:rPr>
    </w:lvl>
  </w:abstractNum>
  <w:abstractNum w:abstractNumId="10" w15:restartNumberingAfterBreak="0">
    <w:nsid w:val="0C251602"/>
    <w:multiLevelType w:val="hybridMultilevel"/>
    <w:tmpl w:val="B68A39BE"/>
    <w:lvl w:ilvl="0" w:tplc="91D6428E">
      <w:numFmt w:val="bullet"/>
      <w:lvlText w:val=""/>
      <w:lvlJc w:val="left"/>
      <w:pPr>
        <w:ind w:left="720" w:hanging="360"/>
      </w:pPr>
      <w:rPr>
        <w:rFonts w:ascii="Wingdings" w:eastAsiaTheme="minorHAnsi" w:hAnsi="Wingdings" w:cs="Times New Roman" w:hint="default"/>
        <w:sz w:val="24"/>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102455FD"/>
    <w:multiLevelType w:val="hybridMultilevel"/>
    <w:tmpl w:val="CD6E948A"/>
    <w:lvl w:ilvl="0" w:tplc="ECD2CFB4">
      <w:numFmt w:val="bullet"/>
      <w:lvlText w:val="-"/>
      <w:lvlJc w:val="left"/>
      <w:pPr>
        <w:ind w:left="720" w:hanging="360"/>
      </w:pPr>
      <w:rPr>
        <w:rFonts w:ascii="Calibri" w:eastAsiaTheme="minorHAnsi" w:hAnsi="Calibri"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15:restartNumberingAfterBreak="0">
    <w:nsid w:val="23885DB8"/>
    <w:multiLevelType w:val="hybridMultilevel"/>
    <w:tmpl w:val="96360486"/>
    <w:lvl w:ilvl="0" w:tplc="55BEAA94">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AA4138D"/>
    <w:multiLevelType w:val="hybridMultilevel"/>
    <w:tmpl w:val="566E48C6"/>
    <w:lvl w:ilvl="0" w:tplc="AAC611E8">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F0470F8"/>
    <w:multiLevelType w:val="hybridMultilevel"/>
    <w:tmpl w:val="16145B46"/>
    <w:lvl w:ilvl="0" w:tplc="E2C433B6">
      <w:numFmt w:val="bullet"/>
      <w:lvlText w:val="-"/>
      <w:lvlJc w:val="left"/>
      <w:pPr>
        <w:ind w:left="720" w:hanging="360"/>
      </w:pPr>
      <w:rPr>
        <w:rFonts w:ascii="Calibri" w:eastAsiaTheme="minorHAnsi" w:hAnsi="Calibri" w:cs="Calibri"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22E46C5"/>
    <w:multiLevelType w:val="hybridMultilevel"/>
    <w:tmpl w:val="17D6DC58"/>
    <w:lvl w:ilvl="0" w:tplc="B406E552">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A726796"/>
    <w:multiLevelType w:val="hybridMultilevel"/>
    <w:tmpl w:val="9D88DB6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FBB1BF2"/>
    <w:multiLevelType w:val="hybridMultilevel"/>
    <w:tmpl w:val="2D26593E"/>
    <w:lvl w:ilvl="0" w:tplc="7B6A1E50">
      <w:numFmt w:val="bullet"/>
      <w:lvlText w:val="-"/>
      <w:lvlJc w:val="left"/>
      <w:pPr>
        <w:ind w:left="720" w:hanging="360"/>
      </w:pPr>
      <w:rPr>
        <w:rFonts w:ascii="Calibri" w:eastAsiaTheme="minorHAnsi" w:hAnsi="Calibri" w:cstheme="minorBidi"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8" w15:restartNumberingAfterBreak="0">
    <w:nsid w:val="432C20A5"/>
    <w:multiLevelType w:val="hybridMultilevel"/>
    <w:tmpl w:val="230031AC"/>
    <w:lvl w:ilvl="0" w:tplc="CC9041C2">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41C19FD"/>
    <w:multiLevelType w:val="hybridMultilevel"/>
    <w:tmpl w:val="E18C3B40"/>
    <w:lvl w:ilvl="0" w:tplc="540A7500">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D13110A"/>
    <w:multiLevelType w:val="hybridMultilevel"/>
    <w:tmpl w:val="3D786F12"/>
    <w:lvl w:ilvl="0" w:tplc="C24426DC">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5C690145"/>
    <w:multiLevelType w:val="hybridMultilevel"/>
    <w:tmpl w:val="59FA1E2A"/>
    <w:lvl w:ilvl="0" w:tplc="B0FE8D04">
      <w:start w:val="2"/>
      <w:numFmt w:val="bullet"/>
      <w:lvlText w:val=""/>
      <w:lvlJc w:val="left"/>
      <w:pPr>
        <w:ind w:left="720" w:hanging="360"/>
      </w:pPr>
      <w:rPr>
        <w:rFonts w:ascii="Wingdings" w:eastAsiaTheme="minorHAnsi"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6A080388"/>
    <w:multiLevelType w:val="hybridMultilevel"/>
    <w:tmpl w:val="BFE6679C"/>
    <w:lvl w:ilvl="0" w:tplc="31D8A66A">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EF04DD5"/>
    <w:multiLevelType w:val="hybridMultilevel"/>
    <w:tmpl w:val="82B4B9BC"/>
    <w:lvl w:ilvl="0" w:tplc="73666A10">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0484F16"/>
    <w:multiLevelType w:val="hybridMultilevel"/>
    <w:tmpl w:val="9D88DB6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7A724D6B"/>
    <w:multiLevelType w:val="hybridMultilevel"/>
    <w:tmpl w:val="9740FF66"/>
    <w:lvl w:ilvl="0" w:tplc="53984132">
      <w:numFmt w:val="bullet"/>
      <w:lvlText w:val=""/>
      <w:lvlJc w:val="left"/>
      <w:pPr>
        <w:ind w:left="720" w:hanging="360"/>
      </w:pPr>
      <w:rPr>
        <w:rFonts w:ascii="Wingdings" w:eastAsiaTheme="minorHAnsi" w:hAnsi="Wingdings"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24"/>
  </w:num>
  <w:num w:numId="12">
    <w:abstractNumId w:val="16"/>
  </w:num>
  <w:num w:numId="13">
    <w:abstractNumId w:val="22"/>
  </w:num>
  <w:num w:numId="14">
    <w:abstractNumId w:val="18"/>
  </w:num>
  <w:num w:numId="15">
    <w:abstractNumId w:val="20"/>
  </w:num>
  <w:num w:numId="16">
    <w:abstractNumId w:val="13"/>
  </w:num>
  <w:num w:numId="17">
    <w:abstractNumId w:val="15"/>
  </w:num>
  <w:num w:numId="18">
    <w:abstractNumId w:val="23"/>
  </w:num>
  <w:num w:numId="19">
    <w:abstractNumId w:val="12"/>
  </w:num>
  <w:num w:numId="20">
    <w:abstractNumId w:val="25"/>
  </w:num>
  <w:num w:numId="21">
    <w:abstractNumId w:val="19"/>
  </w:num>
  <w:num w:numId="22">
    <w:abstractNumId w:val="14"/>
  </w:num>
  <w:num w:numId="23">
    <w:abstractNumId w:val="10"/>
  </w:num>
  <w:num w:numId="24">
    <w:abstractNumId w:val="21"/>
  </w:num>
  <w:num w:numId="25">
    <w:abstractNumId w:val="11"/>
  </w:num>
  <w:num w:numId="26">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90B1C"/>
    <w:rsid w:val="0000147D"/>
    <w:rsid w:val="00001D85"/>
    <w:rsid w:val="00003BA7"/>
    <w:rsid w:val="00011DAA"/>
    <w:rsid w:val="00014D29"/>
    <w:rsid w:val="00015B9E"/>
    <w:rsid w:val="00020022"/>
    <w:rsid w:val="000238BC"/>
    <w:rsid w:val="00023A45"/>
    <w:rsid w:val="00025305"/>
    <w:rsid w:val="00025911"/>
    <w:rsid w:val="00027C0B"/>
    <w:rsid w:val="00027E61"/>
    <w:rsid w:val="000318F4"/>
    <w:rsid w:val="00032255"/>
    <w:rsid w:val="00033122"/>
    <w:rsid w:val="000331C3"/>
    <w:rsid w:val="00035236"/>
    <w:rsid w:val="00035985"/>
    <w:rsid w:val="00041101"/>
    <w:rsid w:val="000419A3"/>
    <w:rsid w:val="00042D3C"/>
    <w:rsid w:val="00045C81"/>
    <w:rsid w:val="00046762"/>
    <w:rsid w:val="000479DB"/>
    <w:rsid w:val="00050E2C"/>
    <w:rsid w:val="00054F08"/>
    <w:rsid w:val="00055337"/>
    <w:rsid w:val="00057F8A"/>
    <w:rsid w:val="0006233F"/>
    <w:rsid w:val="0006486C"/>
    <w:rsid w:val="0006536E"/>
    <w:rsid w:val="000660A9"/>
    <w:rsid w:val="00067F84"/>
    <w:rsid w:val="0007244E"/>
    <w:rsid w:val="00074134"/>
    <w:rsid w:val="00077205"/>
    <w:rsid w:val="00080A36"/>
    <w:rsid w:val="000815D4"/>
    <w:rsid w:val="000845CB"/>
    <w:rsid w:val="00085C9A"/>
    <w:rsid w:val="00086B2B"/>
    <w:rsid w:val="000870F7"/>
    <w:rsid w:val="00092D8A"/>
    <w:rsid w:val="00095038"/>
    <w:rsid w:val="000951B5"/>
    <w:rsid w:val="000974EF"/>
    <w:rsid w:val="000A24FA"/>
    <w:rsid w:val="000A4AF9"/>
    <w:rsid w:val="000A4BE2"/>
    <w:rsid w:val="000A7398"/>
    <w:rsid w:val="000B0160"/>
    <w:rsid w:val="000B238C"/>
    <w:rsid w:val="000C219F"/>
    <w:rsid w:val="000C2CAE"/>
    <w:rsid w:val="000C3772"/>
    <w:rsid w:val="000C4AD4"/>
    <w:rsid w:val="000C668F"/>
    <w:rsid w:val="000C767D"/>
    <w:rsid w:val="000D3737"/>
    <w:rsid w:val="000D46CC"/>
    <w:rsid w:val="000D4FA8"/>
    <w:rsid w:val="000D5270"/>
    <w:rsid w:val="000D54C4"/>
    <w:rsid w:val="000D5D43"/>
    <w:rsid w:val="000E4168"/>
    <w:rsid w:val="000E4A4C"/>
    <w:rsid w:val="000E5272"/>
    <w:rsid w:val="000E61E3"/>
    <w:rsid w:val="000F082F"/>
    <w:rsid w:val="000F086C"/>
    <w:rsid w:val="000F6D83"/>
    <w:rsid w:val="000F7DDE"/>
    <w:rsid w:val="00101558"/>
    <w:rsid w:val="00104452"/>
    <w:rsid w:val="00106FD9"/>
    <w:rsid w:val="00116E99"/>
    <w:rsid w:val="001172F5"/>
    <w:rsid w:val="00120BCA"/>
    <w:rsid w:val="0012135D"/>
    <w:rsid w:val="00121615"/>
    <w:rsid w:val="00121F07"/>
    <w:rsid w:val="0012765A"/>
    <w:rsid w:val="00130B20"/>
    <w:rsid w:val="00132DC2"/>
    <w:rsid w:val="00135FF2"/>
    <w:rsid w:val="001375DF"/>
    <w:rsid w:val="00140A7B"/>
    <w:rsid w:val="00144E28"/>
    <w:rsid w:val="00150560"/>
    <w:rsid w:val="0015196B"/>
    <w:rsid w:val="001521C5"/>
    <w:rsid w:val="001534FA"/>
    <w:rsid w:val="00153B54"/>
    <w:rsid w:val="00154D68"/>
    <w:rsid w:val="001601F4"/>
    <w:rsid w:val="001621CF"/>
    <w:rsid w:val="001636BC"/>
    <w:rsid w:val="001665EC"/>
    <w:rsid w:val="001677B2"/>
    <w:rsid w:val="0017060A"/>
    <w:rsid w:val="0017536D"/>
    <w:rsid w:val="001761A9"/>
    <w:rsid w:val="00177237"/>
    <w:rsid w:val="001775F5"/>
    <w:rsid w:val="00180BD1"/>
    <w:rsid w:val="00180F02"/>
    <w:rsid w:val="00181AD4"/>
    <w:rsid w:val="00182A0F"/>
    <w:rsid w:val="00184059"/>
    <w:rsid w:val="001860FE"/>
    <w:rsid w:val="001906FB"/>
    <w:rsid w:val="001908DA"/>
    <w:rsid w:val="00191156"/>
    <w:rsid w:val="001914C7"/>
    <w:rsid w:val="001918F7"/>
    <w:rsid w:val="0019761C"/>
    <w:rsid w:val="001A1A0D"/>
    <w:rsid w:val="001A1D71"/>
    <w:rsid w:val="001A24C5"/>
    <w:rsid w:val="001A4CBF"/>
    <w:rsid w:val="001A779B"/>
    <w:rsid w:val="001B0E62"/>
    <w:rsid w:val="001B2A7E"/>
    <w:rsid w:val="001B42F8"/>
    <w:rsid w:val="001B53A1"/>
    <w:rsid w:val="001B6F51"/>
    <w:rsid w:val="001B74E9"/>
    <w:rsid w:val="001C05EC"/>
    <w:rsid w:val="001C088A"/>
    <w:rsid w:val="001C4B9E"/>
    <w:rsid w:val="001C5EF9"/>
    <w:rsid w:val="001D1267"/>
    <w:rsid w:val="001D2621"/>
    <w:rsid w:val="001D3A09"/>
    <w:rsid w:val="001D43EB"/>
    <w:rsid w:val="001D4EDD"/>
    <w:rsid w:val="001D4F45"/>
    <w:rsid w:val="001D62CF"/>
    <w:rsid w:val="001D7361"/>
    <w:rsid w:val="001E046B"/>
    <w:rsid w:val="001E6529"/>
    <w:rsid w:val="001E7B02"/>
    <w:rsid w:val="001F02DA"/>
    <w:rsid w:val="001F5E0F"/>
    <w:rsid w:val="001F78EB"/>
    <w:rsid w:val="00206566"/>
    <w:rsid w:val="00207DB3"/>
    <w:rsid w:val="00211BE7"/>
    <w:rsid w:val="00214EE1"/>
    <w:rsid w:val="00220401"/>
    <w:rsid w:val="0022184C"/>
    <w:rsid w:val="0022237C"/>
    <w:rsid w:val="00223354"/>
    <w:rsid w:val="00223CB0"/>
    <w:rsid w:val="00234474"/>
    <w:rsid w:val="002344B8"/>
    <w:rsid w:val="00240FC6"/>
    <w:rsid w:val="0024120E"/>
    <w:rsid w:val="0024151F"/>
    <w:rsid w:val="00246E70"/>
    <w:rsid w:val="00250EA3"/>
    <w:rsid w:val="0025203F"/>
    <w:rsid w:val="00252EDD"/>
    <w:rsid w:val="00257514"/>
    <w:rsid w:val="002575CB"/>
    <w:rsid w:val="00260C3B"/>
    <w:rsid w:val="00262A6C"/>
    <w:rsid w:val="002633AA"/>
    <w:rsid w:val="002672B3"/>
    <w:rsid w:val="00270761"/>
    <w:rsid w:val="00270D8E"/>
    <w:rsid w:val="00271345"/>
    <w:rsid w:val="00272FE6"/>
    <w:rsid w:val="002746DE"/>
    <w:rsid w:val="00274DAB"/>
    <w:rsid w:val="00274E12"/>
    <w:rsid w:val="002753F1"/>
    <w:rsid w:val="00280486"/>
    <w:rsid w:val="002804FD"/>
    <w:rsid w:val="002813E6"/>
    <w:rsid w:val="00281CB5"/>
    <w:rsid w:val="00284096"/>
    <w:rsid w:val="002842B2"/>
    <w:rsid w:val="00285FBC"/>
    <w:rsid w:val="0028775D"/>
    <w:rsid w:val="00290014"/>
    <w:rsid w:val="00291095"/>
    <w:rsid w:val="0029195D"/>
    <w:rsid w:val="00294CDB"/>
    <w:rsid w:val="00294E7F"/>
    <w:rsid w:val="002959F9"/>
    <w:rsid w:val="00297CBC"/>
    <w:rsid w:val="00297E5F"/>
    <w:rsid w:val="002A0857"/>
    <w:rsid w:val="002A121C"/>
    <w:rsid w:val="002A4D93"/>
    <w:rsid w:val="002A50DE"/>
    <w:rsid w:val="002B3993"/>
    <w:rsid w:val="002B3A27"/>
    <w:rsid w:val="002B650A"/>
    <w:rsid w:val="002C1B9D"/>
    <w:rsid w:val="002D3703"/>
    <w:rsid w:val="002D38F0"/>
    <w:rsid w:val="002D4E42"/>
    <w:rsid w:val="002D5DC8"/>
    <w:rsid w:val="002D61BB"/>
    <w:rsid w:val="002D724F"/>
    <w:rsid w:val="002D7921"/>
    <w:rsid w:val="002E22BD"/>
    <w:rsid w:val="002E2D56"/>
    <w:rsid w:val="002E3B99"/>
    <w:rsid w:val="002E59C2"/>
    <w:rsid w:val="002E5EFA"/>
    <w:rsid w:val="002E63EF"/>
    <w:rsid w:val="002E7B0F"/>
    <w:rsid w:val="002F0BE4"/>
    <w:rsid w:val="002F0DD1"/>
    <w:rsid w:val="002F1474"/>
    <w:rsid w:val="002F15BC"/>
    <w:rsid w:val="002F2AF2"/>
    <w:rsid w:val="002F3CB3"/>
    <w:rsid w:val="002F49D2"/>
    <w:rsid w:val="002F65D9"/>
    <w:rsid w:val="002F745E"/>
    <w:rsid w:val="0030003D"/>
    <w:rsid w:val="00301155"/>
    <w:rsid w:val="003026D5"/>
    <w:rsid w:val="003055FF"/>
    <w:rsid w:val="00305EEF"/>
    <w:rsid w:val="00307B4F"/>
    <w:rsid w:val="003114FB"/>
    <w:rsid w:val="00311CE0"/>
    <w:rsid w:val="0031217D"/>
    <w:rsid w:val="00312C11"/>
    <w:rsid w:val="00315E60"/>
    <w:rsid w:val="003251AA"/>
    <w:rsid w:val="00327123"/>
    <w:rsid w:val="0033348D"/>
    <w:rsid w:val="00333610"/>
    <w:rsid w:val="003361AA"/>
    <w:rsid w:val="00337F07"/>
    <w:rsid w:val="00343E05"/>
    <w:rsid w:val="00344F82"/>
    <w:rsid w:val="0034749B"/>
    <w:rsid w:val="00351660"/>
    <w:rsid w:val="00351A22"/>
    <w:rsid w:val="00355149"/>
    <w:rsid w:val="00356456"/>
    <w:rsid w:val="0035691A"/>
    <w:rsid w:val="00362E94"/>
    <w:rsid w:val="00363DE9"/>
    <w:rsid w:val="00364EC6"/>
    <w:rsid w:val="00365360"/>
    <w:rsid w:val="003674DA"/>
    <w:rsid w:val="00371F0A"/>
    <w:rsid w:val="00373836"/>
    <w:rsid w:val="0037409A"/>
    <w:rsid w:val="0037570C"/>
    <w:rsid w:val="00375EC6"/>
    <w:rsid w:val="003807CF"/>
    <w:rsid w:val="003854E5"/>
    <w:rsid w:val="003865A5"/>
    <w:rsid w:val="00387A6D"/>
    <w:rsid w:val="00387C32"/>
    <w:rsid w:val="003914A2"/>
    <w:rsid w:val="003936B3"/>
    <w:rsid w:val="003947A2"/>
    <w:rsid w:val="003954B0"/>
    <w:rsid w:val="003A0538"/>
    <w:rsid w:val="003A3910"/>
    <w:rsid w:val="003A3B6F"/>
    <w:rsid w:val="003A6891"/>
    <w:rsid w:val="003B41D3"/>
    <w:rsid w:val="003B4EFB"/>
    <w:rsid w:val="003C0DF2"/>
    <w:rsid w:val="003C1EC1"/>
    <w:rsid w:val="003C423B"/>
    <w:rsid w:val="003C5101"/>
    <w:rsid w:val="003C5C34"/>
    <w:rsid w:val="003C6133"/>
    <w:rsid w:val="003C7229"/>
    <w:rsid w:val="003D09C4"/>
    <w:rsid w:val="003D1865"/>
    <w:rsid w:val="003D3487"/>
    <w:rsid w:val="003E25BE"/>
    <w:rsid w:val="003E2F14"/>
    <w:rsid w:val="003E5C2F"/>
    <w:rsid w:val="003E5E0E"/>
    <w:rsid w:val="003E7B75"/>
    <w:rsid w:val="003F0492"/>
    <w:rsid w:val="003F1400"/>
    <w:rsid w:val="003F1A41"/>
    <w:rsid w:val="003F23E4"/>
    <w:rsid w:val="003F6C47"/>
    <w:rsid w:val="003F6E68"/>
    <w:rsid w:val="003F6F7E"/>
    <w:rsid w:val="00403C4D"/>
    <w:rsid w:val="004065E0"/>
    <w:rsid w:val="00407A9C"/>
    <w:rsid w:val="004126BD"/>
    <w:rsid w:val="00414DDD"/>
    <w:rsid w:val="004164F8"/>
    <w:rsid w:val="00420CCF"/>
    <w:rsid w:val="00422013"/>
    <w:rsid w:val="00422B01"/>
    <w:rsid w:val="004256E0"/>
    <w:rsid w:val="004273CC"/>
    <w:rsid w:val="00427E25"/>
    <w:rsid w:val="00433FCB"/>
    <w:rsid w:val="004403F9"/>
    <w:rsid w:val="00440637"/>
    <w:rsid w:val="00441ACA"/>
    <w:rsid w:val="00441B79"/>
    <w:rsid w:val="00441C69"/>
    <w:rsid w:val="00441E42"/>
    <w:rsid w:val="004425F5"/>
    <w:rsid w:val="0044570D"/>
    <w:rsid w:val="00446FD9"/>
    <w:rsid w:val="00447143"/>
    <w:rsid w:val="00451015"/>
    <w:rsid w:val="00451B79"/>
    <w:rsid w:val="00453BD0"/>
    <w:rsid w:val="00456AD6"/>
    <w:rsid w:val="00456FB8"/>
    <w:rsid w:val="00457320"/>
    <w:rsid w:val="00462282"/>
    <w:rsid w:val="004626C1"/>
    <w:rsid w:val="0046286C"/>
    <w:rsid w:val="0046318F"/>
    <w:rsid w:val="00463EF2"/>
    <w:rsid w:val="0046519A"/>
    <w:rsid w:val="004718E0"/>
    <w:rsid w:val="00471D5F"/>
    <w:rsid w:val="004759C0"/>
    <w:rsid w:val="004760F4"/>
    <w:rsid w:val="0048767E"/>
    <w:rsid w:val="00490B1C"/>
    <w:rsid w:val="0049178E"/>
    <w:rsid w:val="00496516"/>
    <w:rsid w:val="00497353"/>
    <w:rsid w:val="00497B00"/>
    <w:rsid w:val="004A0FF7"/>
    <w:rsid w:val="004A1CB9"/>
    <w:rsid w:val="004A1FEF"/>
    <w:rsid w:val="004A4F7D"/>
    <w:rsid w:val="004A6929"/>
    <w:rsid w:val="004B1DE2"/>
    <w:rsid w:val="004B23DA"/>
    <w:rsid w:val="004B36DE"/>
    <w:rsid w:val="004B4A83"/>
    <w:rsid w:val="004B60BF"/>
    <w:rsid w:val="004C1230"/>
    <w:rsid w:val="004C3547"/>
    <w:rsid w:val="004D0576"/>
    <w:rsid w:val="004D0C6F"/>
    <w:rsid w:val="004D223F"/>
    <w:rsid w:val="004D26E2"/>
    <w:rsid w:val="004D3D53"/>
    <w:rsid w:val="004D7406"/>
    <w:rsid w:val="004D751B"/>
    <w:rsid w:val="004E0447"/>
    <w:rsid w:val="004E2AE6"/>
    <w:rsid w:val="004E3B05"/>
    <w:rsid w:val="004E5F14"/>
    <w:rsid w:val="004E6766"/>
    <w:rsid w:val="004E7A09"/>
    <w:rsid w:val="004F0B68"/>
    <w:rsid w:val="004F34DC"/>
    <w:rsid w:val="004F60D2"/>
    <w:rsid w:val="004F61F5"/>
    <w:rsid w:val="004F68FC"/>
    <w:rsid w:val="00502197"/>
    <w:rsid w:val="00502751"/>
    <w:rsid w:val="00503023"/>
    <w:rsid w:val="00503A76"/>
    <w:rsid w:val="00504852"/>
    <w:rsid w:val="0050571B"/>
    <w:rsid w:val="00512A29"/>
    <w:rsid w:val="005213F2"/>
    <w:rsid w:val="005223F0"/>
    <w:rsid w:val="0052580D"/>
    <w:rsid w:val="0052784B"/>
    <w:rsid w:val="0053075D"/>
    <w:rsid w:val="00532E27"/>
    <w:rsid w:val="00540AD1"/>
    <w:rsid w:val="0054290A"/>
    <w:rsid w:val="00542C0D"/>
    <w:rsid w:val="00543790"/>
    <w:rsid w:val="0054457B"/>
    <w:rsid w:val="005457DB"/>
    <w:rsid w:val="00545995"/>
    <w:rsid w:val="00547535"/>
    <w:rsid w:val="0055131B"/>
    <w:rsid w:val="00551BD1"/>
    <w:rsid w:val="005522C1"/>
    <w:rsid w:val="0055441A"/>
    <w:rsid w:val="0055615A"/>
    <w:rsid w:val="00556540"/>
    <w:rsid w:val="00557AF3"/>
    <w:rsid w:val="00560A43"/>
    <w:rsid w:val="00561AEB"/>
    <w:rsid w:val="0056208F"/>
    <w:rsid w:val="0056216E"/>
    <w:rsid w:val="00563059"/>
    <w:rsid w:val="0056336F"/>
    <w:rsid w:val="00567D4F"/>
    <w:rsid w:val="00573684"/>
    <w:rsid w:val="00577D1D"/>
    <w:rsid w:val="00582B65"/>
    <w:rsid w:val="00582C22"/>
    <w:rsid w:val="00582CE8"/>
    <w:rsid w:val="00591B3F"/>
    <w:rsid w:val="00596D11"/>
    <w:rsid w:val="005A63E9"/>
    <w:rsid w:val="005B21D2"/>
    <w:rsid w:val="005B4BFF"/>
    <w:rsid w:val="005B6527"/>
    <w:rsid w:val="005C08F0"/>
    <w:rsid w:val="005C151C"/>
    <w:rsid w:val="005C5AC5"/>
    <w:rsid w:val="005C6792"/>
    <w:rsid w:val="005D0B2B"/>
    <w:rsid w:val="005D2164"/>
    <w:rsid w:val="005D33BB"/>
    <w:rsid w:val="005D538A"/>
    <w:rsid w:val="005D60AB"/>
    <w:rsid w:val="005E2F84"/>
    <w:rsid w:val="005E5642"/>
    <w:rsid w:val="005F1F53"/>
    <w:rsid w:val="005F753D"/>
    <w:rsid w:val="00600FE1"/>
    <w:rsid w:val="006042D1"/>
    <w:rsid w:val="006052F8"/>
    <w:rsid w:val="0060707A"/>
    <w:rsid w:val="006070A9"/>
    <w:rsid w:val="00607EB9"/>
    <w:rsid w:val="0061097A"/>
    <w:rsid w:val="006116C1"/>
    <w:rsid w:val="006138A9"/>
    <w:rsid w:val="00614474"/>
    <w:rsid w:val="00615D44"/>
    <w:rsid w:val="006244F5"/>
    <w:rsid w:val="00624865"/>
    <w:rsid w:val="00624C61"/>
    <w:rsid w:val="00627D79"/>
    <w:rsid w:val="006334C7"/>
    <w:rsid w:val="006344CB"/>
    <w:rsid w:val="00640C89"/>
    <w:rsid w:val="0065066D"/>
    <w:rsid w:val="006508DA"/>
    <w:rsid w:val="006524DF"/>
    <w:rsid w:val="0065541F"/>
    <w:rsid w:val="00657D04"/>
    <w:rsid w:val="00664E34"/>
    <w:rsid w:val="006655DC"/>
    <w:rsid w:val="00667766"/>
    <w:rsid w:val="00667E9A"/>
    <w:rsid w:val="00671B34"/>
    <w:rsid w:val="006721DC"/>
    <w:rsid w:val="0067343F"/>
    <w:rsid w:val="00674D8F"/>
    <w:rsid w:val="006816AB"/>
    <w:rsid w:val="00682FBB"/>
    <w:rsid w:val="006839D2"/>
    <w:rsid w:val="00685001"/>
    <w:rsid w:val="00686C30"/>
    <w:rsid w:val="00691653"/>
    <w:rsid w:val="0069236A"/>
    <w:rsid w:val="0069393B"/>
    <w:rsid w:val="00695686"/>
    <w:rsid w:val="00695F22"/>
    <w:rsid w:val="00695F7D"/>
    <w:rsid w:val="006A00FE"/>
    <w:rsid w:val="006A0132"/>
    <w:rsid w:val="006A29A8"/>
    <w:rsid w:val="006A4A27"/>
    <w:rsid w:val="006A5887"/>
    <w:rsid w:val="006A7FAC"/>
    <w:rsid w:val="006B1A19"/>
    <w:rsid w:val="006B232D"/>
    <w:rsid w:val="006B3DE0"/>
    <w:rsid w:val="006B4A83"/>
    <w:rsid w:val="006B5B78"/>
    <w:rsid w:val="006B6847"/>
    <w:rsid w:val="006B77BC"/>
    <w:rsid w:val="006C1041"/>
    <w:rsid w:val="006C14C3"/>
    <w:rsid w:val="006C39EB"/>
    <w:rsid w:val="006C55B8"/>
    <w:rsid w:val="006D3B38"/>
    <w:rsid w:val="006E62F1"/>
    <w:rsid w:val="006F09EB"/>
    <w:rsid w:val="006F1D8B"/>
    <w:rsid w:val="006F21CD"/>
    <w:rsid w:val="006F237F"/>
    <w:rsid w:val="006F3F57"/>
    <w:rsid w:val="00700BB4"/>
    <w:rsid w:val="007013B9"/>
    <w:rsid w:val="007040BF"/>
    <w:rsid w:val="007054ED"/>
    <w:rsid w:val="007073FD"/>
    <w:rsid w:val="00707556"/>
    <w:rsid w:val="00707DB8"/>
    <w:rsid w:val="00710266"/>
    <w:rsid w:val="00712F06"/>
    <w:rsid w:val="00713881"/>
    <w:rsid w:val="00716AD5"/>
    <w:rsid w:val="0072119A"/>
    <w:rsid w:val="007221E7"/>
    <w:rsid w:val="007314A2"/>
    <w:rsid w:val="0073645C"/>
    <w:rsid w:val="00741D88"/>
    <w:rsid w:val="00742006"/>
    <w:rsid w:val="00745DC4"/>
    <w:rsid w:val="007460E9"/>
    <w:rsid w:val="00746E87"/>
    <w:rsid w:val="007470BB"/>
    <w:rsid w:val="007501F9"/>
    <w:rsid w:val="00751F1F"/>
    <w:rsid w:val="00752475"/>
    <w:rsid w:val="00754267"/>
    <w:rsid w:val="00755461"/>
    <w:rsid w:val="007558FF"/>
    <w:rsid w:val="00756FCF"/>
    <w:rsid w:val="007577E8"/>
    <w:rsid w:val="00762B81"/>
    <w:rsid w:val="0076502C"/>
    <w:rsid w:val="007657B8"/>
    <w:rsid w:val="007669FA"/>
    <w:rsid w:val="00766EAC"/>
    <w:rsid w:val="007703C2"/>
    <w:rsid w:val="0077355A"/>
    <w:rsid w:val="00775923"/>
    <w:rsid w:val="00776A6A"/>
    <w:rsid w:val="00776FAE"/>
    <w:rsid w:val="00777CBA"/>
    <w:rsid w:val="00780A89"/>
    <w:rsid w:val="00780B61"/>
    <w:rsid w:val="007812FF"/>
    <w:rsid w:val="00783F7A"/>
    <w:rsid w:val="0078564B"/>
    <w:rsid w:val="007859A4"/>
    <w:rsid w:val="00786A57"/>
    <w:rsid w:val="00787C52"/>
    <w:rsid w:val="0079023A"/>
    <w:rsid w:val="00791D59"/>
    <w:rsid w:val="00793194"/>
    <w:rsid w:val="00793D00"/>
    <w:rsid w:val="007951F0"/>
    <w:rsid w:val="0079548C"/>
    <w:rsid w:val="007A3CBC"/>
    <w:rsid w:val="007A3E88"/>
    <w:rsid w:val="007A4331"/>
    <w:rsid w:val="007A69FA"/>
    <w:rsid w:val="007A7323"/>
    <w:rsid w:val="007B02EB"/>
    <w:rsid w:val="007B0F5E"/>
    <w:rsid w:val="007B176B"/>
    <w:rsid w:val="007B17E8"/>
    <w:rsid w:val="007B1B5A"/>
    <w:rsid w:val="007B21C9"/>
    <w:rsid w:val="007B709C"/>
    <w:rsid w:val="007C31E2"/>
    <w:rsid w:val="007C4F18"/>
    <w:rsid w:val="007C5178"/>
    <w:rsid w:val="007C6916"/>
    <w:rsid w:val="007C7F8B"/>
    <w:rsid w:val="007D2FAC"/>
    <w:rsid w:val="007D71AF"/>
    <w:rsid w:val="007D7CC0"/>
    <w:rsid w:val="007E5633"/>
    <w:rsid w:val="007E60A2"/>
    <w:rsid w:val="007F24C1"/>
    <w:rsid w:val="007F424D"/>
    <w:rsid w:val="007F4774"/>
    <w:rsid w:val="0080274B"/>
    <w:rsid w:val="00803611"/>
    <w:rsid w:val="00805D45"/>
    <w:rsid w:val="0081202C"/>
    <w:rsid w:val="0081408A"/>
    <w:rsid w:val="008143FF"/>
    <w:rsid w:val="00814F3C"/>
    <w:rsid w:val="008169DF"/>
    <w:rsid w:val="00816F49"/>
    <w:rsid w:val="00817CDB"/>
    <w:rsid w:val="008263B7"/>
    <w:rsid w:val="00827EA4"/>
    <w:rsid w:val="00830702"/>
    <w:rsid w:val="00830F49"/>
    <w:rsid w:val="008321DE"/>
    <w:rsid w:val="0083273B"/>
    <w:rsid w:val="0083665D"/>
    <w:rsid w:val="00837B71"/>
    <w:rsid w:val="00837C34"/>
    <w:rsid w:val="00842294"/>
    <w:rsid w:val="008422AE"/>
    <w:rsid w:val="0084365D"/>
    <w:rsid w:val="00846E1C"/>
    <w:rsid w:val="0084765D"/>
    <w:rsid w:val="00847E8E"/>
    <w:rsid w:val="00847F2D"/>
    <w:rsid w:val="008546DE"/>
    <w:rsid w:val="00854853"/>
    <w:rsid w:val="008630C6"/>
    <w:rsid w:val="008632A3"/>
    <w:rsid w:val="00863C79"/>
    <w:rsid w:val="008667CD"/>
    <w:rsid w:val="008671F6"/>
    <w:rsid w:val="00870B9D"/>
    <w:rsid w:val="0087165E"/>
    <w:rsid w:val="00871C0B"/>
    <w:rsid w:val="0087320B"/>
    <w:rsid w:val="008733D2"/>
    <w:rsid w:val="00874519"/>
    <w:rsid w:val="00874578"/>
    <w:rsid w:val="008778F8"/>
    <w:rsid w:val="00880D38"/>
    <w:rsid w:val="00881C1B"/>
    <w:rsid w:val="008863E9"/>
    <w:rsid w:val="00886B32"/>
    <w:rsid w:val="008905D8"/>
    <w:rsid w:val="00891F26"/>
    <w:rsid w:val="008925DA"/>
    <w:rsid w:val="008928CE"/>
    <w:rsid w:val="00892E02"/>
    <w:rsid w:val="00892EFF"/>
    <w:rsid w:val="008937E4"/>
    <w:rsid w:val="0089628A"/>
    <w:rsid w:val="008A34B6"/>
    <w:rsid w:val="008A36A1"/>
    <w:rsid w:val="008A4953"/>
    <w:rsid w:val="008A4FC9"/>
    <w:rsid w:val="008A668B"/>
    <w:rsid w:val="008B148F"/>
    <w:rsid w:val="008B2472"/>
    <w:rsid w:val="008B2C98"/>
    <w:rsid w:val="008B2E51"/>
    <w:rsid w:val="008C0220"/>
    <w:rsid w:val="008C1B8A"/>
    <w:rsid w:val="008C27BD"/>
    <w:rsid w:val="008C47E6"/>
    <w:rsid w:val="008C58A0"/>
    <w:rsid w:val="008C6613"/>
    <w:rsid w:val="008D25C3"/>
    <w:rsid w:val="008D4C7E"/>
    <w:rsid w:val="008D684C"/>
    <w:rsid w:val="008D7853"/>
    <w:rsid w:val="008E1772"/>
    <w:rsid w:val="008E2F27"/>
    <w:rsid w:val="008E3BA9"/>
    <w:rsid w:val="008E44BF"/>
    <w:rsid w:val="008E6FB2"/>
    <w:rsid w:val="008E7C71"/>
    <w:rsid w:val="008F0C0D"/>
    <w:rsid w:val="008F26E3"/>
    <w:rsid w:val="008F3B11"/>
    <w:rsid w:val="008F4566"/>
    <w:rsid w:val="008F5983"/>
    <w:rsid w:val="008F694B"/>
    <w:rsid w:val="008F7406"/>
    <w:rsid w:val="00906EC9"/>
    <w:rsid w:val="0091125E"/>
    <w:rsid w:val="00915CCD"/>
    <w:rsid w:val="009208F1"/>
    <w:rsid w:val="00921837"/>
    <w:rsid w:val="00923BAA"/>
    <w:rsid w:val="00923D9A"/>
    <w:rsid w:val="00924D56"/>
    <w:rsid w:val="0092561C"/>
    <w:rsid w:val="009269B1"/>
    <w:rsid w:val="009278FB"/>
    <w:rsid w:val="00930BB2"/>
    <w:rsid w:val="009322C8"/>
    <w:rsid w:val="00934862"/>
    <w:rsid w:val="00934C9A"/>
    <w:rsid w:val="00937766"/>
    <w:rsid w:val="009379DA"/>
    <w:rsid w:val="00941F32"/>
    <w:rsid w:val="009510B6"/>
    <w:rsid w:val="00952735"/>
    <w:rsid w:val="009537A0"/>
    <w:rsid w:val="00955C6B"/>
    <w:rsid w:val="009578D0"/>
    <w:rsid w:val="00962D04"/>
    <w:rsid w:val="00962D48"/>
    <w:rsid w:val="00963409"/>
    <w:rsid w:val="0096386B"/>
    <w:rsid w:val="00963FA7"/>
    <w:rsid w:val="0096462F"/>
    <w:rsid w:val="00965E44"/>
    <w:rsid w:val="009715C9"/>
    <w:rsid w:val="0097250B"/>
    <w:rsid w:val="00976819"/>
    <w:rsid w:val="00976E9D"/>
    <w:rsid w:val="00980104"/>
    <w:rsid w:val="00983BC8"/>
    <w:rsid w:val="00986695"/>
    <w:rsid w:val="009927BB"/>
    <w:rsid w:val="00994524"/>
    <w:rsid w:val="00997DB6"/>
    <w:rsid w:val="009A0952"/>
    <w:rsid w:val="009A0AA2"/>
    <w:rsid w:val="009A0F85"/>
    <w:rsid w:val="009A32FA"/>
    <w:rsid w:val="009A4DEF"/>
    <w:rsid w:val="009A6B39"/>
    <w:rsid w:val="009B3FEC"/>
    <w:rsid w:val="009B50AB"/>
    <w:rsid w:val="009C3598"/>
    <w:rsid w:val="009C5830"/>
    <w:rsid w:val="009C6136"/>
    <w:rsid w:val="009D2188"/>
    <w:rsid w:val="009D3441"/>
    <w:rsid w:val="009D58D2"/>
    <w:rsid w:val="009D7E52"/>
    <w:rsid w:val="009D7F46"/>
    <w:rsid w:val="009E1E64"/>
    <w:rsid w:val="009E20F0"/>
    <w:rsid w:val="009E3781"/>
    <w:rsid w:val="009E3DA0"/>
    <w:rsid w:val="009E4999"/>
    <w:rsid w:val="009E4D38"/>
    <w:rsid w:val="009E5228"/>
    <w:rsid w:val="009E5931"/>
    <w:rsid w:val="009E7009"/>
    <w:rsid w:val="009E7D8E"/>
    <w:rsid w:val="009F4790"/>
    <w:rsid w:val="009F6E6C"/>
    <w:rsid w:val="00A0099E"/>
    <w:rsid w:val="00A027F8"/>
    <w:rsid w:val="00A048DE"/>
    <w:rsid w:val="00A04F84"/>
    <w:rsid w:val="00A062B5"/>
    <w:rsid w:val="00A16D71"/>
    <w:rsid w:val="00A17E35"/>
    <w:rsid w:val="00A205F3"/>
    <w:rsid w:val="00A236AC"/>
    <w:rsid w:val="00A237B6"/>
    <w:rsid w:val="00A30FE9"/>
    <w:rsid w:val="00A357B9"/>
    <w:rsid w:val="00A371E9"/>
    <w:rsid w:val="00A47976"/>
    <w:rsid w:val="00A47CA9"/>
    <w:rsid w:val="00A515DE"/>
    <w:rsid w:val="00A5175F"/>
    <w:rsid w:val="00A5561F"/>
    <w:rsid w:val="00A557CC"/>
    <w:rsid w:val="00A57CE8"/>
    <w:rsid w:val="00A61472"/>
    <w:rsid w:val="00A64B5B"/>
    <w:rsid w:val="00A65557"/>
    <w:rsid w:val="00A65687"/>
    <w:rsid w:val="00A67C92"/>
    <w:rsid w:val="00A7092A"/>
    <w:rsid w:val="00A7126C"/>
    <w:rsid w:val="00A72BA6"/>
    <w:rsid w:val="00A74228"/>
    <w:rsid w:val="00A76961"/>
    <w:rsid w:val="00A7764D"/>
    <w:rsid w:val="00A9295D"/>
    <w:rsid w:val="00A92C89"/>
    <w:rsid w:val="00A93F9C"/>
    <w:rsid w:val="00A940A0"/>
    <w:rsid w:val="00A946F7"/>
    <w:rsid w:val="00A94D98"/>
    <w:rsid w:val="00A95869"/>
    <w:rsid w:val="00A97468"/>
    <w:rsid w:val="00AA5591"/>
    <w:rsid w:val="00AA5D3E"/>
    <w:rsid w:val="00AA681A"/>
    <w:rsid w:val="00AA7D0A"/>
    <w:rsid w:val="00AB0F46"/>
    <w:rsid w:val="00AB2E0E"/>
    <w:rsid w:val="00AB4090"/>
    <w:rsid w:val="00AB458B"/>
    <w:rsid w:val="00AB4F36"/>
    <w:rsid w:val="00AB4F93"/>
    <w:rsid w:val="00AB625C"/>
    <w:rsid w:val="00AB7F75"/>
    <w:rsid w:val="00AC1D7C"/>
    <w:rsid w:val="00AD3948"/>
    <w:rsid w:val="00AD5CAD"/>
    <w:rsid w:val="00AD760E"/>
    <w:rsid w:val="00AE12E2"/>
    <w:rsid w:val="00AE1A0D"/>
    <w:rsid w:val="00AE343C"/>
    <w:rsid w:val="00AE61EC"/>
    <w:rsid w:val="00AF05FE"/>
    <w:rsid w:val="00AF4995"/>
    <w:rsid w:val="00AF53E0"/>
    <w:rsid w:val="00AF7160"/>
    <w:rsid w:val="00AF7348"/>
    <w:rsid w:val="00B033CA"/>
    <w:rsid w:val="00B06799"/>
    <w:rsid w:val="00B110B2"/>
    <w:rsid w:val="00B110CE"/>
    <w:rsid w:val="00B11DF3"/>
    <w:rsid w:val="00B13B1C"/>
    <w:rsid w:val="00B146F0"/>
    <w:rsid w:val="00B16D12"/>
    <w:rsid w:val="00B2082B"/>
    <w:rsid w:val="00B21780"/>
    <w:rsid w:val="00B2248A"/>
    <w:rsid w:val="00B25AC7"/>
    <w:rsid w:val="00B3073E"/>
    <w:rsid w:val="00B30B3F"/>
    <w:rsid w:val="00B32247"/>
    <w:rsid w:val="00B33DEE"/>
    <w:rsid w:val="00B349FF"/>
    <w:rsid w:val="00B368E5"/>
    <w:rsid w:val="00B412C8"/>
    <w:rsid w:val="00B418C5"/>
    <w:rsid w:val="00B4551C"/>
    <w:rsid w:val="00B45EE6"/>
    <w:rsid w:val="00B47B8F"/>
    <w:rsid w:val="00B50350"/>
    <w:rsid w:val="00B5066C"/>
    <w:rsid w:val="00B511B5"/>
    <w:rsid w:val="00B54E09"/>
    <w:rsid w:val="00B5641C"/>
    <w:rsid w:val="00B60F88"/>
    <w:rsid w:val="00B65E64"/>
    <w:rsid w:val="00B718FB"/>
    <w:rsid w:val="00B7648F"/>
    <w:rsid w:val="00B776FB"/>
    <w:rsid w:val="00B80DA3"/>
    <w:rsid w:val="00B828AA"/>
    <w:rsid w:val="00B83EF9"/>
    <w:rsid w:val="00B8713D"/>
    <w:rsid w:val="00B90F8C"/>
    <w:rsid w:val="00B91F1E"/>
    <w:rsid w:val="00B9546C"/>
    <w:rsid w:val="00B9601F"/>
    <w:rsid w:val="00B97707"/>
    <w:rsid w:val="00B97E70"/>
    <w:rsid w:val="00BA1F08"/>
    <w:rsid w:val="00BA2CDB"/>
    <w:rsid w:val="00BA3F7D"/>
    <w:rsid w:val="00BA5D69"/>
    <w:rsid w:val="00BA6FFF"/>
    <w:rsid w:val="00BB1699"/>
    <w:rsid w:val="00BB3A59"/>
    <w:rsid w:val="00BB406C"/>
    <w:rsid w:val="00BC261A"/>
    <w:rsid w:val="00BC2E02"/>
    <w:rsid w:val="00BD4D2E"/>
    <w:rsid w:val="00BD541D"/>
    <w:rsid w:val="00BE19F6"/>
    <w:rsid w:val="00BE5CEC"/>
    <w:rsid w:val="00BE70AD"/>
    <w:rsid w:val="00BE76D9"/>
    <w:rsid w:val="00BE7E67"/>
    <w:rsid w:val="00BF5497"/>
    <w:rsid w:val="00BF6521"/>
    <w:rsid w:val="00C01E94"/>
    <w:rsid w:val="00C072BA"/>
    <w:rsid w:val="00C12119"/>
    <w:rsid w:val="00C13F70"/>
    <w:rsid w:val="00C15B70"/>
    <w:rsid w:val="00C169F3"/>
    <w:rsid w:val="00C206E2"/>
    <w:rsid w:val="00C231ED"/>
    <w:rsid w:val="00C24152"/>
    <w:rsid w:val="00C2590B"/>
    <w:rsid w:val="00C27FEA"/>
    <w:rsid w:val="00C30409"/>
    <w:rsid w:val="00C31749"/>
    <w:rsid w:val="00C329CA"/>
    <w:rsid w:val="00C329E9"/>
    <w:rsid w:val="00C33BA3"/>
    <w:rsid w:val="00C3547C"/>
    <w:rsid w:val="00C360A8"/>
    <w:rsid w:val="00C40A26"/>
    <w:rsid w:val="00C4131B"/>
    <w:rsid w:val="00C422A0"/>
    <w:rsid w:val="00C42464"/>
    <w:rsid w:val="00C43722"/>
    <w:rsid w:val="00C440CF"/>
    <w:rsid w:val="00C45063"/>
    <w:rsid w:val="00C45D99"/>
    <w:rsid w:val="00C5248E"/>
    <w:rsid w:val="00C5454D"/>
    <w:rsid w:val="00C56D93"/>
    <w:rsid w:val="00C56DD9"/>
    <w:rsid w:val="00C57175"/>
    <w:rsid w:val="00C60ED4"/>
    <w:rsid w:val="00C86C74"/>
    <w:rsid w:val="00C87059"/>
    <w:rsid w:val="00C921B0"/>
    <w:rsid w:val="00CA1EE5"/>
    <w:rsid w:val="00CA2B0B"/>
    <w:rsid w:val="00CA38DC"/>
    <w:rsid w:val="00CA3F61"/>
    <w:rsid w:val="00CA533F"/>
    <w:rsid w:val="00CA77C2"/>
    <w:rsid w:val="00CB4C26"/>
    <w:rsid w:val="00CC0CE7"/>
    <w:rsid w:val="00CC0DB6"/>
    <w:rsid w:val="00CC11D6"/>
    <w:rsid w:val="00CC1B7A"/>
    <w:rsid w:val="00CC1FDF"/>
    <w:rsid w:val="00CC2812"/>
    <w:rsid w:val="00CC35DB"/>
    <w:rsid w:val="00CC3C60"/>
    <w:rsid w:val="00CC40AF"/>
    <w:rsid w:val="00CD058B"/>
    <w:rsid w:val="00CD0646"/>
    <w:rsid w:val="00CD1B50"/>
    <w:rsid w:val="00CD3E21"/>
    <w:rsid w:val="00CD6FCD"/>
    <w:rsid w:val="00CD703F"/>
    <w:rsid w:val="00CD7E0D"/>
    <w:rsid w:val="00CE0D30"/>
    <w:rsid w:val="00CE115C"/>
    <w:rsid w:val="00CE13BD"/>
    <w:rsid w:val="00CE6609"/>
    <w:rsid w:val="00CE7112"/>
    <w:rsid w:val="00CF3EC8"/>
    <w:rsid w:val="00CF6670"/>
    <w:rsid w:val="00CF6B58"/>
    <w:rsid w:val="00CF6C54"/>
    <w:rsid w:val="00D01BD7"/>
    <w:rsid w:val="00D02282"/>
    <w:rsid w:val="00D02EDA"/>
    <w:rsid w:val="00D03225"/>
    <w:rsid w:val="00D03825"/>
    <w:rsid w:val="00D06B0A"/>
    <w:rsid w:val="00D07DDF"/>
    <w:rsid w:val="00D14C9E"/>
    <w:rsid w:val="00D1614B"/>
    <w:rsid w:val="00D216D9"/>
    <w:rsid w:val="00D21EE6"/>
    <w:rsid w:val="00D229A3"/>
    <w:rsid w:val="00D24878"/>
    <w:rsid w:val="00D25B5E"/>
    <w:rsid w:val="00D2663C"/>
    <w:rsid w:val="00D27A8B"/>
    <w:rsid w:val="00D33008"/>
    <w:rsid w:val="00D37835"/>
    <w:rsid w:val="00D417B2"/>
    <w:rsid w:val="00D41A85"/>
    <w:rsid w:val="00D4636D"/>
    <w:rsid w:val="00D50849"/>
    <w:rsid w:val="00D51503"/>
    <w:rsid w:val="00D5163E"/>
    <w:rsid w:val="00D57E87"/>
    <w:rsid w:val="00D609B2"/>
    <w:rsid w:val="00D65BC3"/>
    <w:rsid w:val="00D73803"/>
    <w:rsid w:val="00D73C7F"/>
    <w:rsid w:val="00D80015"/>
    <w:rsid w:val="00D84EDE"/>
    <w:rsid w:val="00D86944"/>
    <w:rsid w:val="00D86A5E"/>
    <w:rsid w:val="00D94D72"/>
    <w:rsid w:val="00DA0D11"/>
    <w:rsid w:val="00DA13F5"/>
    <w:rsid w:val="00DA148E"/>
    <w:rsid w:val="00DA2956"/>
    <w:rsid w:val="00DA40E2"/>
    <w:rsid w:val="00DA5295"/>
    <w:rsid w:val="00DA6C82"/>
    <w:rsid w:val="00DB0C39"/>
    <w:rsid w:val="00DB1030"/>
    <w:rsid w:val="00DB54D8"/>
    <w:rsid w:val="00DB563A"/>
    <w:rsid w:val="00DB77F9"/>
    <w:rsid w:val="00DC1714"/>
    <w:rsid w:val="00DC2892"/>
    <w:rsid w:val="00DC32CB"/>
    <w:rsid w:val="00DC4D80"/>
    <w:rsid w:val="00DC4DB0"/>
    <w:rsid w:val="00DC5C6A"/>
    <w:rsid w:val="00DC7FD1"/>
    <w:rsid w:val="00DD0FD8"/>
    <w:rsid w:val="00DD2561"/>
    <w:rsid w:val="00DD4E0C"/>
    <w:rsid w:val="00DD6456"/>
    <w:rsid w:val="00DD6CA6"/>
    <w:rsid w:val="00DD78EE"/>
    <w:rsid w:val="00DE743A"/>
    <w:rsid w:val="00DE7526"/>
    <w:rsid w:val="00DE7773"/>
    <w:rsid w:val="00DF0ACF"/>
    <w:rsid w:val="00DF38B7"/>
    <w:rsid w:val="00DF3E5E"/>
    <w:rsid w:val="00DF4682"/>
    <w:rsid w:val="00DF63A4"/>
    <w:rsid w:val="00DF66E1"/>
    <w:rsid w:val="00DF68C3"/>
    <w:rsid w:val="00DF7788"/>
    <w:rsid w:val="00E00D22"/>
    <w:rsid w:val="00E0341A"/>
    <w:rsid w:val="00E04895"/>
    <w:rsid w:val="00E057A2"/>
    <w:rsid w:val="00E06878"/>
    <w:rsid w:val="00E06A71"/>
    <w:rsid w:val="00E1336C"/>
    <w:rsid w:val="00E17078"/>
    <w:rsid w:val="00E17266"/>
    <w:rsid w:val="00E27A10"/>
    <w:rsid w:val="00E31D42"/>
    <w:rsid w:val="00E32B66"/>
    <w:rsid w:val="00E3369A"/>
    <w:rsid w:val="00E33B20"/>
    <w:rsid w:val="00E40F72"/>
    <w:rsid w:val="00E41379"/>
    <w:rsid w:val="00E41832"/>
    <w:rsid w:val="00E448F4"/>
    <w:rsid w:val="00E45614"/>
    <w:rsid w:val="00E4724F"/>
    <w:rsid w:val="00E47539"/>
    <w:rsid w:val="00E475B3"/>
    <w:rsid w:val="00E50896"/>
    <w:rsid w:val="00E53DF2"/>
    <w:rsid w:val="00E540F1"/>
    <w:rsid w:val="00E55304"/>
    <w:rsid w:val="00E61B6E"/>
    <w:rsid w:val="00E628C2"/>
    <w:rsid w:val="00E630E0"/>
    <w:rsid w:val="00E632C9"/>
    <w:rsid w:val="00E66F5D"/>
    <w:rsid w:val="00E675FC"/>
    <w:rsid w:val="00E74AA9"/>
    <w:rsid w:val="00E75835"/>
    <w:rsid w:val="00E763A2"/>
    <w:rsid w:val="00E7667D"/>
    <w:rsid w:val="00E80990"/>
    <w:rsid w:val="00E80FC1"/>
    <w:rsid w:val="00E81849"/>
    <w:rsid w:val="00E85FBB"/>
    <w:rsid w:val="00E933EC"/>
    <w:rsid w:val="00E93438"/>
    <w:rsid w:val="00E93A1B"/>
    <w:rsid w:val="00E959C7"/>
    <w:rsid w:val="00EA0B2A"/>
    <w:rsid w:val="00EA0ECB"/>
    <w:rsid w:val="00EA20D8"/>
    <w:rsid w:val="00EA249A"/>
    <w:rsid w:val="00EA7548"/>
    <w:rsid w:val="00EB08C8"/>
    <w:rsid w:val="00EB1E82"/>
    <w:rsid w:val="00EB28A0"/>
    <w:rsid w:val="00EB2F39"/>
    <w:rsid w:val="00EC2A7E"/>
    <w:rsid w:val="00EC4B6C"/>
    <w:rsid w:val="00EC4F53"/>
    <w:rsid w:val="00ED0092"/>
    <w:rsid w:val="00ED2B44"/>
    <w:rsid w:val="00ED368A"/>
    <w:rsid w:val="00ED7930"/>
    <w:rsid w:val="00EE2BD1"/>
    <w:rsid w:val="00EE519D"/>
    <w:rsid w:val="00EE53A6"/>
    <w:rsid w:val="00EF4B13"/>
    <w:rsid w:val="00F02525"/>
    <w:rsid w:val="00F031CE"/>
    <w:rsid w:val="00F03217"/>
    <w:rsid w:val="00F056BD"/>
    <w:rsid w:val="00F06036"/>
    <w:rsid w:val="00F10050"/>
    <w:rsid w:val="00F150DF"/>
    <w:rsid w:val="00F15D67"/>
    <w:rsid w:val="00F16932"/>
    <w:rsid w:val="00F2126E"/>
    <w:rsid w:val="00F2246B"/>
    <w:rsid w:val="00F24029"/>
    <w:rsid w:val="00F24398"/>
    <w:rsid w:val="00F24472"/>
    <w:rsid w:val="00F257D0"/>
    <w:rsid w:val="00F2668A"/>
    <w:rsid w:val="00F276B9"/>
    <w:rsid w:val="00F312E0"/>
    <w:rsid w:val="00F31CF5"/>
    <w:rsid w:val="00F35507"/>
    <w:rsid w:val="00F3614C"/>
    <w:rsid w:val="00F362A4"/>
    <w:rsid w:val="00F37A1E"/>
    <w:rsid w:val="00F41292"/>
    <w:rsid w:val="00F41448"/>
    <w:rsid w:val="00F45957"/>
    <w:rsid w:val="00F50841"/>
    <w:rsid w:val="00F5164B"/>
    <w:rsid w:val="00F537A1"/>
    <w:rsid w:val="00F53DEB"/>
    <w:rsid w:val="00F540BB"/>
    <w:rsid w:val="00F55D4E"/>
    <w:rsid w:val="00F55DE1"/>
    <w:rsid w:val="00F6077C"/>
    <w:rsid w:val="00F63518"/>
    <w:rsid w:val="00F63C8F"/>
    <w:rsid w:val="00F64357"/>
    <w:rsid w:val="00F64F28"/>
    <w:rsid w:val="00F64F8E"/>
    <w:rsid w:val="00F667B5"/>
    <w:rsid w:val="00F70C80"/>
    <w:rsid w:val="00F72888"/>
    <w:rsid w:val="00F7342D"/>
    <w:rsid w:val="00F767D7"/>
    <w:rsid w:val="00F772C3"/>
    <w:rsid w:val="00F77C76"/>
    <w:rsid w:val="00F82559"/>
    <w:rsid w:val="00F83D8D"/>
    <w:rsid w:val="00F85091"/>
    <w:rsid w:val="00F86533"/>
    <w:rsid w:val="00F87036"/>
    <w:rsid w:val="00F8725A"/>
    <w:rsid w:val="00F90AE3"/>
    <w:rsid w:val="00F94F26"/>
    <w:rsid w:val="00F95199"/>
    <w:rsid w:val="00F9607C"/>
    <w:rsid w:val="00F97040"/>
    <w:rsid w:val="00FA0AB3"/>
    <w:rsid w:val="00FA0E19"/>
    <w:rsid w:val="00FA2342"/>
    <w:rsid w:val="00FA2BB7"/>
    <w:rsid w:val="00FA74C4"/>
    <w:rsid w:val="00FB6355"/>
    <w:rsid w:val="00FC0867"/>
    <w:rsid w:val="00FC1060"/>
    <w:rsid w:val="00FC2888"/>
    <w:rsid w:val="00FD02CD"/>
    <w:rsid w:val="00FD2289"/>
    <w:rsid w:val="00FD3337"/>
    <w:rsid w:val="00FE31DF"/>
    <w:rsid w:val="00FE67C4"/>
    <w:rsid w:val="00FF08A5"/>
    <w:rsid w:val="00FF218E"/>
    <w:rsid w:val="00FF3B91"/>
    <w:rsid w:val="00FF68B0"/>
    <w:rsid w:val="00FF794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C35B869"/>
  <w15:docId w15:val="{1FDC2E47-B8BD-4F69-BF79-F612733846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paragraph" w:styleId="berschrift1">
    <w:name w:val="heading 1"/>
    <w:basedOn w:val="Standard"/>
    <w:next w:val="Standard"/>
    <w:link w:val="berschrift1Zchn"/>
    <w:uiPriority w:val="9"/>
    <w:qFormat/>
    <w:rsid w:val="00490B1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berschrift2">
    <w:name w:val="heading 2"/>
    <w:basedOn w:val="Standard"/>
    <w:next w:val="Standard"/>
    <w:link w:val="berschrift2Zchn"/>
    <w:uiPriority w:val="9"/>
    <w:semiHidden/>
    <w:unhideWhenUsed/>
    <w:qFormat/>
    <w:rsid w:val="00490B1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berschrift3">
    <w:name w:val="heading 3"/>
    <w:basedOn w:val="Standard"/>
    <w:next w:val="Standard"/>
    <w:link w:val="berschrift3Zchn"/>
    <w:uiPriority w:val="9"/>
    <w:semiHidden/>
    <w:unhideWhenUsed/>
    <w:qFormat/>
    <w:rsid w:val="00490B1C"/>
    <w:pPr>
      <w:keepNext/>
      <w:keepLines/>
      <w:spacing w:before="200" w:after="0"/>
      <w:outlineLvl w:val="2"/>
    </w:pPr>
    <w:rPr>
      <w:rFonts w:asciiTheme="majorHAnsi" w:eastAsiaTheme="majorEastAsia" w:hAnsiTheme="majorHAnsi" w:cstheme="majorBidi"/>
      <w:b/>
      <w:bCs/>
      <w:color w:val="4F81BD" w:themeColor="accent1"/>
    </w:rPr>
  </w:style>
  <w:style w:type="paragraph" w:styleId="berschrift4">
    <w:name w:val="heading 4"/>
    <w:basedOn w:val="Standard"/>
    <w:next w:val="Standard"/>
    <w:link w:val="berschrift4Zchn"/>
    <w:uiPriority w:val="9"/>
    <w:semiHidden/>
    <w:unhideWhenUsed/>
    <w:qFormat/>
    <w:rsid w:val="00490B1C"/>
    <w:pPr>
      <w:keepNext/>
      <w:keepLines/>
      <w:spacing w:before="200" w:after="0"/>
      <w:outlineLvl w:val="3"/>
    </w:pPr>
    <w:rPr>
      <w:rFonts w:asciiTheme="majorHAnsi" w:eastAsiaTheme="majorEastAsia" w:hAnsiTheme="majorHAnsi" w:cstheme="majorBidi"/>
      <w:b/>
      <w:bCs/>
      <w:i/>
      <w:iCs/>
      <w:color w:val="4F81BD" w:themeColor="accent1"/>
    </w:rPr>
  </w:style>
  <w:style w:type="paragraph" w:styleId="berschrift5">
    <w:name w:val="heading 5"/>
    <w:basedOn w:val="Standard"/>
    <w:next w:val="Standard"/>
    <w:link w:val="berschrift5Zchn"/>
    <w:uiPriority w:val="9"/>
    <w:semiHidden/>
    <w:unhideWhenUsed/>
    <w:qFormat/>
    <w:rsid w:val="00490B1C"/>
    <w:pPr>
      <w:keepNext/>
      <w:keepLines/>
      <w:spacing w:before="200" w:after="0"/>
      <w:outlineLvl w:val="4"/>
    </w:pPr>
    <w:rPr>
      <w:rFonts w:asciiTheme="majorHAnsi" w:eastAsiaTheme="majorEastAsia" w:hAnsiTheme="majorHAnsi" w:cstheme="majorBidi"/>
      <w:color w:val="243F60" w:themeColor="accent1" w:themeShade="7F"/>
    </w:rPr>
  </w:style>
  <w:style w:type="paragraph" w:styleId="berschrift6">
    <w:name w:val="heading 6"/>
    <w:basedOn w:val="Standard"/>
    <w:next w:val="Standard"/>
    <w:link w:val="berschrift6Zchn"/>
    <w:uiPriority w:val="9"/>
    <w:semiHidden/>
    <w:unhideWhenUsed/>
    <w:qFormat/>
    <w:rsid w:val="00490B1C"/>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berschrift7">
    <w:name w:val="heading 7"/>
    <w:basedOn w:val="Standard"/>
    <w:next w:val="Standard"/>
    <w:link w:val="berschrift7Zchn"/>
    <w:uiPriority w:val="9"/>
    <w:semiHidden/>
    <w:unhideWhenUsed/>
    <w:qFormat/>
    <w:rsid w:val="00490B1C"/>
    <w:pPr>
      <w:keepNext/>
      <w:keepLines/>
      <w:spacing w:before="200" w:after="0"/>
      <w:outlineLvl w:val="6"/>
    </w:pPr>
    <w:rPr>
      <w:rFonts w:asciiTheme="majorHAnsi" w:eastAsiaTheme="majorEastAsia" w:hAnsiTheme="majorHAnsi" w:cstheme="majorBidi"/>
      <w:i/>
      <w:iCs/>
      <w:color w:val="404040" w:themeColor="text1" w:themeTint="BF"/>
    </w:rPr>
  </w:style>
  <w:style w:type="paragraph" w:styleId="berschrift8">
    <w:name w:val="heading 8"/>
    <w:basedOn w:val="Standard"/>
    <w:next w:val="Standard"/>
    <w:link w:val="berschrift8Zchn"/>
    <w:uiPriority w:val="9"/>
    <w:semiHidden/>
    <w:unhideWhenUsed/>
    <w:qFormat/>
    <w:rsid w:val="00490B1C"/>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styleId="berschrift9">
    <w:name w:val="heading 9"/>
    <w:basedOn w:val="Standard"/>
    <w:next w:val="Standard"/>
    <w:link w:val="berschrift9Zchn"/>
    <w:uiPriority w:val="9"/>
    <w:semiHidden/>
    <w:unhideWhenUsed/>
    <w:qFormat/>
    <w:rsid w:val="00490B1C"/>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490B1C"/>
    <w:rPr>
      <w:rFonts w:asciiTheme="majorHAnsi" w:eastAsiaTheme="majorEastAsia" w:hAnsiTheme="majorHAnsi" w:cstheme="majorBidi"/>
      <w:b/>
      <w:bCs/>
      <w:color w:val="365F91" w:themeColor="accent1" w:themeShade="BF"/>
      <w:sz w:val="28"/>
      <w:szCs w:val="28"/>
    </w:rPr>
  </w:style>
  <w:style w:type="character" w:customStyle="1" w:styleId="berschrift2Zchn">
    <w:name w:val="Überschrift 2 Zchn"/>
    <w:basedOn w:val="Absatz-Standardschriftart"/>
    <w:link w:val="berschrift2"/>
    <w:uiPriority w:val="9"/>
    <w:semiHidden/>
    <w:rsid w:val="00490B1C"/>
    <w:rPr>
      <w:rFonts w:asciiTheme="majorHAnsi" w:eastAsiaTheme="majorEastAsia" w:hAnsiTheme="majorHAnsi" w:cstheme="majorBidi"/>
      <w:b/>
      <w:bCs/>
      <w:color w:val="4F81BD" w:themeColor="accent1"/>
      <w:sz w:val="26"/>
      <w:szCs w:val="26"/>
    </w:rPr>
  </w:style>
  <w:style w:type="character" w:customStyle="1" w:styleId="berschrift3Zchn">
    <w:name w:val="Überschrift 3 Zchn"/>
    <w:basedOn w:val="Absatz-Standardschriftart"/>
    <w:link w:val="berschrift3"/>
    <w:uiPriority w:val="9"/>
    <w:semiHidden/>
    <w:rsid w:val="00490B1C"/>
    <w:rPr>
      <w:rFonts w:asciiTheme="majorHAnsi" w:eastAsiaTheme="majorEastAsia" w:hAnsiTheme="majorHAnsi" w:cstheme="majorBidi"/>
      <w:b/>
      <w:bCs/>
      <w:color w:val="4F81BD" w:themeColor="accent1"/>
    </w:rPr>
  </w:style>
  <w:style w:type="character" w:customStyle="1" w:styleId="berschrift4Zchn">
    <w:name w:val="Überschrift 4 Zchn"/>
    <w:basedOn w:val="Absatz-Standardschriftart"/>
    <w:link w:val="berschrift4"/>
    <w:uiPriority w:val="9"/>
    <w:semiHidden/>
    <w:rsid w:val="00490B1C"/>
    <w:rPr>
      <w:rFonts w:asciiTheme="majorHAnsi" w:eastAsiaTheme="majorEastAsia" w:hAnsiTheme="majorHAnsi" w:cstheme="majorBidi"/>
      <w:b/>
      <w:bCs/>
      <w:i/>
      <w:iCs/>
      <w:color w:val="4F81BD" w:themeColor="accent1"/>
    </w:rPr>
  </w:style>
  <w:style w:type="character" w:customStyle="1" w:styleId="berschrift5Zchn">
    <w:name w:val="Überschrift 5 Zchn"/>
    <w:basedOn w:val="Absatz-Standardschriftart"/>
    <w:link w:val="berschrift5"/>
    <w:uiPriority w:val="9"/>
    <w:semiHidden/>
    <w:rsid w:val="00490B1C"/>
    <w:rPr>
      <w:rFonts w:asciiTheme="majorHAnsi" w:eastAsiaTheme="majorEastAsia" w:hAnsiTheme="majorHAnsi" w:cstheme="majorBidi"/>
      <w:color w:val="243F60" w:themeColor="accent1" w:themeShade="7F"/>
    </w:rPr>
  </w:style>
  <w:style w:type="character" w:customStyle="1" w:styleId="berschrift6Zchn">
    <w:name w:val="Überschrift 6 Zchn"/>
    <w:basedOn w:val="Absatz-Standardschriftart"/>
    <w:link w:val="berschrift6"/>
    <w:uiPriority w:val="9"/>
    <w:semiHidden/>
    <w:rsid w:val="00490B1C"/>
    <w:rPr>
      <w:rFonts w:asciiTheme="majorHAnsi" w:eastAsiaTheme="majorEastAsia" w:hAnsiTheme="majorHAnsi" w:cstheme="majorBidi"/>
      <w:i/>
      <w:iCs/>
      <w:color w:val="243F60" w:themeColor="accent1" w:themeShade="7F"/>
    </w:rPr>
  </w:style>
  <w:style w:type="character" w:customStyle="1" w:styleId="berschrift7Zchn">
    <w:name w:val="Überschrift 7 Zchn"/>
    <w:basedOn w:val="Absatz-Standardschriftart"/>
    <w:link w:val="berschrift7"/>
    <w:uiPriority w:val="9"/>
    <w:semiHidden/>
    <w:rsid w:val="00490B1C"/>
    <w:rPr>
      <w:rFonts w:asciiTheme="majorHAnsi" w:eastAsiaTheme="majorEastAsia" w:hAnsiTheme="majorHAnsi" w:cstheme="majorBidi"/>
      <w:i/>
      <w:iCs/>
      <w:color w:val="404040" w:themeColor="text1" w:themeTint="BF"/>
    </w:rPr>
  </w:style>
  <w:style w:type="character" w:customStyle="1" w:styleId="berschrift8Zchn">
    <w:name w:val="Überschrift 8 Zchn"/>
    <w:basedOn w:val="Absatz-Standardschriftart"/>
    <w:link w:val="berschrift8"/>
    <w:uiPriority w:val="9"/>
    <w:semiHidden/>
    <w:rsid w:val="00490B1C"/>
    <w:rPr>
      <w:rFonts w:asciiTheme="majorHAnsi" w:eastAsiaTheme="majorEastAsia" w:hAnsiTheme="majorHAnsi" w:cstheme="majorBidi"/>
      <w:color w:val="404040" w:themeColor="text1" w:themeTint="BF"/>
      <w:sz w:val="20"/>
      <w:szCs w:val="20"/>
    </w:rPr>
  </w:style>
  <w:style w:type="character" w:customStyle="1" w:styleId="berschrift9Zchn">
    <w:name w:val="Überschrift 9 Zchn"/>
    <w:basedOn w:val="Absatz-Standardschriftart"/>
    <w:link w:val="berschrift9"/>
    <w:uiPriority w:val="9"/>
    <w:semiHidden/>
    <w:rsid w:val="00490B1C"/>
    <w:rPr>
      <w:rFonts w:asciiTheme="majorHAnsi" w:eastAsiaTheme="majorEastAsia" w:hAnsiTheme="majorHAnsi" w:cstheme="majorBidi"/>
      <w:i/>
      <w:iCs/>
      <w:color w:val="404040" w:themeColor="text1" w:themeTint="BF"/>
      <w:sz w:val="20"/>
      <w:szCs w:val="20"/>
    </w:rPr>
  </w:style>
  <w:style w:type="paragraph" w:styleId="Sprechblasentext">
    <w:name w:val="Balloon Text"/>
    <w:basedOn w:val="Standard"/>
    <w:link w:val="SprechblasentextZchn"/>
    <w:uiPriority w:val="99"/>
    <w:semiHidden/>
    <w:unhideWhenUsed/>
    <w:rsid w:val="00490B1C"/>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490B1C"/>
    <w:rPr>
      <w:rFonts w:ascii="Tahoma" w:hAnsi="Tahoma" w:cs="Tahoma"/>
      <w:sz w:val="16"/>
      <w:szCs w:val="16"/>
    </w:rPr>
  </w:style>
  <w:style w:type="paragraph" w:styleId="Literaturverzeichnis">
    <w:name w:val="Bibliography"/>
    <w:basedOn w:val="Standard"/>
    <w:next w:val="Standard"/>
    <w:uiPriority w:val="37"/>
    <w:semiHidden/>
    <w:unhideWhenUsed/>
    <w:rsid w:val="00490B1C"/>
  </w:style>
  <w:style w:type="paragraph" w:styleId="Blocktext">
    <w:name w:val="Block Text"/>
    <w:basedOn w:val="Standard"/>
    <w:uiPriority w:val="99"/>
    <w:semiHidden/>
    <w:unhideWhenUsed/>
    <w:rsid w:val="00490B1C"/>
    <w:pPr>
      <w:pBdr>
        <w:top w:val="single" w:sz="2" w:space="10" w:color="4F81BD" w:themeColor="accent1" w:shadow="1" w:frame="1"/>
        <w:left w:val="single" w:sz="2" w:space="10" w:color="4F81BD" w:themeColor="accent1" w:shadow="1" w:frame="1"/>
        <w:bottom w:val="single" w:sz="2" w:space="10" w:color="4F81BD" w:themeColor="accent1" w:shadow="1" w:frame="1"/>
        <w:right w:val="single" w:sz="2" w:space="10" w:color="4F81BD" w:themeColor="accent1" w:shadow="1" w:frame="1"/>
      </w:pBdr>
      <w:ind w:left="1152" w:right="1152"/>
    </w:pPr>
    <w:rPr>
      <w:rFonts w:eastAsiaTheme="minorEastAsia"/>
      <w:i/>
      <w:iCs/>
      <w:color w:val="4F81BD" w:themeColor="accent1"/>
    </w:rPr>
  </w:style>
  <w:style w:type="paragraph" w:styleId="Textkrper">
    <w:name w:val="Body Text"/>
    <w:basedOn w:val="Standard"/>
    <w:link w:val="TextkrperZchn"/>
    <w:uiPriority w:val="99"/>
    <w:semiHidden/>
    <w:unhideWhenUsed/>
    <w:rsid w:val="00490B1C"/>
    <w:pPr>
      <w:spacing w:after="120"/>
    </w:pPr>
  </w:style>
  <w:style w:type="character" w:customStyle="1" w:styleId="TextkrperZchn">
    <w:name w:val="Textkörper Zchn"/>
    <w:basedOn w:val="Absatz-Standardschriftart"/>
    <w:link w:val="Textkrper"/>
    <w:uiPriority w:val="99"/>
    <w:semiHidden/>
    <w:rsid w:val="00490B1C"/>
  </w:style>
  <w:style w:type="paragraph" w:styleId="Textkrper2">
    <w:name w:val="Body Text 2"/>
    <w:basedOn w:val="Standard"/>
    <w:link w:val="Textkrper2Zchn"/>
    <w:uiPriority w:val="99"/>
    <w:semiHidden/>
    <w:unhideWhenUsed/>
    <w:rsid w:val="00490B1C"/>
    <w:pPr>
      <w:spacing w:after="120" w:line="480" w:lineRule="auto"/>
    </w:pPr>
  </w:style>
  <w:style w:type="character" w:customStyle="1" w:styleId="Textkrper2Zchn">
    <w:name w:val="Textkörper 2 Zchn"/>
    <w:basedOn w:val="Absatz-Standardschriftart"/>
    <w:link w:val="Textkrper2"/>
    <w:uiPriority w:val="99"/>
    <w:semiHidden/>
    <w:rsid w:val="00490B1C"/>
  </w:style>
  <w:style w:type="paragraph" w:styleId="Textkrper3">
    <w:name w:val="Body Text 3"/>
    <w:basedOn w:val="Standard"/>
    <w:link w:val="Textkrper3Zchn"/>
    <w:uiPriority w:val="99"/>
    <w:semiHidden/>
    <w:unhideWhenUsed/>
    <w:rsid w:val="00490B1C"/>
    <w:pPr>
      <w:spacing w:after="120"/>
    </w:pPr>
    <w:rPr>
      <w:sz w:val="16"/>
      <w:szCs w:val="16"/>
    </w:rPr>
  </w:style>
  <w:style w:type="character" w:customStyle="1" w:styleId="Textkrper3Zchn">
    <w:name w:val="Textkörper 3 Zchn"/>
    <w:basedOn w:val="Absatz-Standardschriftart"/>
    <w:link w:val="Textkrper3"/>
    <w:uiPriority w:val="99"/>
    <w:semiHidden/>
    <w:rsid w:val="00490B1C"/>
    <w:rPr>
      <w:sz w:val="16"/>
      <w:szCs w:val="16"/>
    </w:rPr>
  </w:style>
  <w:style w:type="paragraph" w:styleId="Textkrper-Erstzeileneinzug">
    <w:name w:val="Body Text First Indent"/>
    <w:basedOn w:val="Textkrper"/>
    <w:link w:val="Textkrper-ErstzeileneinzugZchn"/>
    <w:uiPriority w:val="99"/>
    <w:semiHidden/>
    <w:unhideWhenUsed/>
    <w:rsid w:val="00490B1C"/>
    <w:pPr>
      <w:spacing w:after="200"/>
      <w:ind w:firstLine="360"/>
    </w:pPr>
  </w:style>
  <w:style w:type="character" w:customStyle="1" w:styleId="Textkrper-ErstzeileneinzugZchn">
    <w:name w:val="Textkörper-Erstzeileneinzug Zchn"/>
    <w:basedOn w:val="TextkrperZchn"/>
    <w:link w:val="Textkrper-Erstzeileneinzug"/>
    <w:uiPriority w:val="99"/>
    <w:semiHidden/>
    <w:rsid w:val="00490B1C"/>
  </w:style>
  <w:style w:type="paragraph" w:styleId="Textkrper-Zeileneinzug">
    <w:name w:val="Body Text Indent"/>
    <w:basedOn w:val="Standard"/>
    <w:link w:val="Textkrper-ZeileneinzugZchn"/>
    <w:uiPriority w:val="99"/>
    <w:semiHidden/>
    <w:unhideWhenUsed/>
    <w:rsid w:val="00490B1C"/>
    <w:pPr>
      <w:spacing w:after="120"/>
      <w:ind w:left="283"/>
    </w:pPr>
  </w:style>
  <w:style w:type="character" w:customStyle="1" w:styleId="Textkrper-ZeileneinzugZchn">
    <w:name w:val="Textkörper-Zeileneinzug Zchn"/>
    <w:basedOn w:val="Absatz-Standardschriftart"/>
    <w:link w:val="Textkrper-Zeileneinzug"/>
    <w:uiPriority w:val="99"/>
    <w:semiHidden/>
    <w:rsid w:val="00490B1C"/>
  </w:style>
  <w:style w:type="paragraph" w:styleId="Textkrper-Erstzeileneinzug2">
    <w:name w:val="Body Text First Indent 2"/>
    <w:basedOn w:val="Textkrper-Zeileneinzug"/>
    <w:link w:val="Textkrper-Erstzeileneinzug2Zchn"/>
    <w:uiPriority w:val="99"/>
    <w:semiHidden/>
    <w:unhideWhenUsed/>
    <w:rsid w:val="00490B1C"/>
    <w:pPr>
      <w:spacing w:after="200"/>
      <w:ind w:left="360" w:firstLine="360"/>
    </w:pPr>
  </w:style>
  <w:style w:type="character" w:customStyle="1" w:styleId="Textkrper-Erstzeileneinzug2Zchn">
    <w:name w:val="Textkörper-Erstzeileneinzug 2 Zchn"/>
    <w:basedOn w:val="Textkrper-ZeileneinzugZchn"/>
    <w:link w:val="Textkrper-Erstzeileneinzug2"/>
    <w:uiPriority w:val="99"/>
    <w:semiHidden/>
    <w:rsid w:val="00490B1C"/>
  </w:style>
  <w:style w:type="paragraph" w:styleId="Textkrper-Einzug2">
    <w:name w:val="Body Text Indent 2"/>
    <w:basedOn w:val="Standard"/>
    <w:link w:val="Textkrper-Einzug2Zchn"/>
    <w:uiPriority w:val="99"/>
    <w:semiHidden/>
    <w:unhideWhenUsed/>
    <w:rsid w:val="00490B1C"/>
    <w:pPr>
      <w:spacing w:after="120" w:line="480" w:lineRule="auto"/>
      <w:ind w:left="283"/>
    </w:pPr>
  </w:style>
  <w:style w:type="character" w:customStyle="1" w:styleId="Textkrper-Einzug2Zchn">
    <w:name w:val="Textkörper-Einzug 2 Zchn"/>
    <w:basedOn w:val="Absatz-Standardschriftart"/>
    <w:link w:val="Textkrper-Einzug2"/>
    <w:uiPriority w:val="99"/>
    <w:semiHidden/>
    <w:rsid w:val="00490B1C"/>
  </w:style>
  <w:style w:type="paragraph" w:styleId="Textkrper-Einzug3">
    <w:name w:val="Body Text Indent 3"/>
    <w:basedOn w:val="Standard"/>
    <w:link w:val="Textkrper-Einzug3Zchn"/>
    <w:uiPriority w:val="99"/>
    <w:semiHidden/>
    <w:unhideWhenUsed/>
    <w:rsid w:val="00490B1C"/>
    <w:pPr>
      <w:spacing w:after="120"/>
      <w:ind w:left="283"/>
    </w:pPr>
    <w:rPr>
      <w:sz w:val="16"/>
      <w:szCs w:val="16"/>
    </w:rPr>
  </w:style>
  <w:style w:type="character" w:customStyle="1" w:styleId="Textkrper-Einzug3Zchn">
    <w:name w:val="Textkörper-Einzug 3 Zchn"/>
    <w:basedOn w:val="Absatz-Standardschriftart"/>
    <w:link w:val="Textkrper-Einzug3"/>
    <w:uiPriority w:val="99"/>
    <w:semiHidden/>
    <w:rsid w:val="00490B1C"/>
    <w:rPr>
      <w:sz w:val="16"/>
      <w:szCs w:val="16"/>
    </w:rPr>
  </w:style>
  <w:style w:type="paragraph" w:styleId="Beschriftung">
    <w:name w:val="caption"/>
    <w:basedOn w:val="Standard"/>
    <w:next w:val="Standard"/>
    <w:uiPriority w:val="35"/>
    <w:semiHidden/>
    <w:unhideWhenUsed/>
    <w:qFormat/>
    <w:rsid w:val="00490B1C"/>
    <w:pPr>
      <w:spacing w:line="240" w:lineRule="auto"/>
    </w:pPr>
    <w:rPr>
      <w:b/>
      <w:bCs/>
      <w:color w:val="4F81BD" w:themeColor="accent1"/>
      <w:sz w:val="18"/>
      <w:szCs w:val="18"/>
    </w:rPr>
  </w:style>
  <w:style w:type="paragraph" w:styleId="Gruformel">
    <w:name w:val="Closing"/>
    <w:basedOn w:val="Standard"/>
    <w:link w:val="GruformelZchn"/>
    <w:uiPriority w:val="99"/>
    <w:semiHidden/>
    <w:unhideWhenUsed/>
    <w:rsid w:val="00490B1C"/>
    <w:pPr>
      <w:spacing w:after="0" w:line="240" w:lineRule="auto"/>
      <w:ind w:left="4252"/>
    </w:pPr>
  </w:style>
  <w:style w:type="character" w:customStyle="1" w:styleId="GruformelZchn">
    <w:name w:val="Grußformel Zchn"/>
    <w:basedOn w:val="Absatz-Standardschriftart"/>
    <w:link w:val="Gruformel"/>
    <w:uiPriority w:val="99"/>
    <w:semiHidden/>
    <w:rsid w:val="00490B1C"/>
  </w:style>
  <w:style w:type="paragraph" w:styleId="Kommentartext">
    <w:name w:val="annotation text"/>
    <w:basedOn w:val="Standard"/>
    <w:link w:val="KommentartextZchn"/>
    <w:uiPriority w:val="99"/>
    <w:unhideWhenUsed/>
    <w:rsid w:val="00490B1C"/>
    <w:pPr>
      <w:spacing w:line="240" w:lineRule="auto"/>
    </w:pPr>
    <w:rPr>
      <w:sz w:val="20"/>
      <w:szCs w:val="20"/>
    </w:rPr>
  </w:style>
  <w:style w:type="character" w:customStyle="1" w:styleId="KommentartextZchn">
    <w:name w:val="Kommentartext Zchn"/>
    <w:basedOn w:val="Absatz-Standardschriftart"/>
    <w:link w:val="Kommentartext"/>
    <w:uiPriority w:val="99"/>
    <w:rsid w:val="00490B1C"/>
    <w:rPr>
      <w:sz w:val="20"/>
      <w:szCs w:val="20"/>
    </w:rPr>
  </w:style>
  <w:style w:type="paragraph" w:styleId="Kommentarthema">
    <w:name w:val="annotation subject"/>
    <w:basedOn w:val="Kommentartext"/>
    <w:next w:val="Kommentartext"/>
    <w:link w:val="KommentarthemaZchn"/>
    <w:uiPriority w:val="99"/>
    <w:semiHidden/>
    <w:unhideWhenUsed/>
    <w:rsid w:val="00490B1C"/>
    <w:rPr>
      <w:b/>
      <w:bCs/>
    </w:rPr>
  </w:style>
  <w:style w:type="character" w:customStyle="1" w:styleId="KommentarthemaZchn">
    <w:name w:val="Kommentarthema Zchn"/>
    <w:basedOn w:val="KommentartextZchn"/>
    <w:link w:val="Kommentarthema"/>
    <w:uiPriority w:val="99"/>
    <w:semiHidden/>
    <w:rsid w:val="00490B1C"/>
    <w:rPr>
      <w:b/>
      <w:bCs/>
      <w:sz w:val="20"/>
      <w:szCs w:val="20"/>
    </w:rPr>
  </w:style>
  <w:style w:type="paragraph" w:styleId="Datum">
    <w:name w:val="Date"/>
    <w:basedOn w:val="Standard"/>
    <w:next w:val="Standard"/>
    <w:link w:val="DatumZchn"/>
    <w:uiPriority w:val="99"/>
    <w:semiHidden/>
    <w:unhideWhenUsed/>
    <w:rsid w:val="00490B1C"/>
  </w:style>
  <w:style w:type="character" w:customStyle="1" w:styleId="DatumZchn">
    <w:name w:val="Datum Zchn"/>
    <w:basedOn w:val="Absatz-Standardschriftart"/>
    <w:link w:val="Datum"/>
    <w:uiPriority w:val="99"/>
    <w:semiHidden/>
    <w:rsid w:val="00490B1C"/>
  </w:style>
  <w:style w:type="paragraph" w:styleId="Dokumentstruktur">
    <w:name w:val="Document Map"/>
    <w:basedOn w:val="Standard"/>
    <w:link w:val="DokumentstrukturZchn"/>
    <w:uiPriority w:val="99"/>
    <w:semiHidden/>
    <w:unhideWhenUsed/>
    <w:rsid w:val="00490B1C"/>
    <w:pPr>
      <w:spacing w:after="0" w:line="240" w:lineRule="auto"/>
    </w:pPr>
    <w:rPr>
      <w:rFonts w:ascii="Tahoma" w:hAnsi="Tahoma" w:cs="Tahoma"/>
      <w:sz w:val="16"/>
      <w:szCs w:val="16"/>
    </w:rPr>
  </w:style>
  <w:style w:type="character" w:customStyle="1" w:styleId="DokumentstrukturZchn">
    <w:name w:val="Dokumentstruktur Zchn"/>
    <w:basedOn w:val="Absatz-Standardschriftart"/>
    <w:link w:val="Dokumentstruktur"/>
    <w:uiPriority w:val="99"/>
    <w:semiHidden/>
    <w:rsid w:val="00490B1C"/>
    <w:rPr>
      <w:rFonts w:ascii="Tahoma" w:hAnsi="Tahoma" w:cs="Tahoma"/>
      <w:sz w:val="16"/>
      <w:szCs w:val="16"/>
    </w:rPr>
  </w:style>
  <w:style w:type="paragraph" w:styleId="E-Mail-Signatur">
    <w:name w:val="E-mail Signature"/>
    <w:basedOn w:val="Standard"/>
    <w:link w:val="E-Mail-SignaturZchn"/>
    <w:uiPriority w:val="99"/>
    <w:semiHidden/>
    <w:unhideWhenUsed/>
    <w:rsid w:val="00490B1C"/>
    <w:pPr>
      <w:spacing w:after="0" w:line="240" w:lineRule="auto"/>
    </w:pPr>
  </w:style>
  <w:style w:type="character" w:customStyle="1" w:styleId="E-Mail-SignaturZchn">
    <w:name w:val="E-Mail-Signatur Zchn"/>
    <w:basedOn w:val="Absatz-Standardschriftart"/>
    <w:link w:val="E-Mail-Signatur"/>
    <w:uiPriority w:val="99"/>
    <w:semiHidden/>
    <w:rsid w:val="00490B1C"/>
  </w:style>
  <w:style w:type="paragraph" w:styleId="Endnotentext">
    <w:name w:val="endnote text"/>
    <w:basedOn w:val="Standard"/>
    <w:link w:val="EndnotentextZchn"/>
    <w:uiPriority w:val="99"/>
    <w:semiHidden/>
    <w:unhideWhenUsed/>
    <w:rsid w:val="00490B1C"/>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490B1C"/>
    <w:rPr>
      <w:sz w:val="20"/>
      <w:szCs w:val="20"/>
    </w:rPr>
  </w:style>
  <w:style w:type="paragraph" w:styleId="Umschlagadresse">
    <w:name w:val="envelope address"/>
    <w:basedOn w:val="Standard"/>
    <w:uiPriority w:val="99"/>
    <w:semiHidden/>
    <w:unhideWhenUsed/>
    <w:rsid w:val="00490B1C"/>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Umschlagabsenderadresse">
    <w:name w:val="envelope return"/>
    <w:basedOn w:val="Standard"/>
    <w:uiPriority w:val="99"/>
    <w:semiHidden/>
    <w:unhideWhenUsed/>
    <w:rsid w:val="00490B1C"/>
    <w:pPr>
      <w:spacing w:after="0" w:line="240" w:lineRule="auto"/>
    </w:pPr>
    <w:rPr>
      <w:rFonts w:asciiTheme="majorHAnsi" w:eastAsiaTheme="majorEastAsia" w:hAnsiTheme="majorHAnsi" w:cstheme="majorBidi"/>
      <w:sz w:val="20"/>
      <w:szCs w:val="20"/>
    </w:rPr>
  </w:style>
  <w:style w:type="paragraph" w:styleId="Fuzeile">
    <w:name w:val="footer"/>
    <w:basedOn w:val="Standard"/>
    <w:link w:val="FuzeileZchn"/>
    <w:uiPriority w:val="99"/>
    <w:unhideWhenUsed/>
    <w:rsid w:val="00490B1C"/>
    <w:pPr>
      <w:tabs>
        <w:tab w:val="center" w:pos="4680"/>
        <w:tab w:val="right" w:pos="9360"/>
      </w:tabs>
      <w:spacing w:after="0" w:line="240" w:lineRule="auto"/>
    </w:pPr>
  </w:style>
  <w:style w:type="character" w:customStyle="1" w:styleId="FuzeileZchn">
    <w:name w:val="Fußzeile Zchn"/>
    <w:basedOn w:val="Absatz-Standardschriftart"/>
    <w:link w:val="Fuzeile"/>
    <w:uiPriority w:val="99"/>
    <w:rsid w:val="00490B1C"/>
  </w:style>
  <w:style w:type="paragraph" w:styleId="Funotentext">
    <w:name w:val="footnote text"/>
    <w:basedOn w:val="Standard"/>
    <w:link w:val="FunotentextZchn"/>
    <w:uiPriority w:val="99"/>
    <w:semiHidden/>
    <w:unhideWhenUsed/>
    <w:rsid w:val="00490B1C"/>
    <w:pPr>
      <w:spacing w:after="0" w:line="240" w:lineRule="auto"/>
    </w:pPr>
    <w:rPr>
      <w:sz w:val="20"/>
      <w:szCs w:val="20"/>
    </w:rPr>
  </w:style>
  <w:style w:type="character" w:customStyle="1" w:styleId="FunotentextZchn">
    <w:name w:val="Fußnotentext Zchn"/>
    <w:basedOn w:val="Absatz-Standardschriftart"/>
    <w:link w:val="Funotentext"/>
    <w:uiPriority w:val="99"/>
    <w:semiHidden/>
    <w:rsid w:val="00490B1C"/>
    <w:rPr>
      <w:sz w:val="20"/>
      <w:szCs w:val="20"/>
    </w:rPr>
  </w:style>
  <w:style w:type="paragraph" w:styleId="Kopfzeile">
    <w:name w:val="header"/>
    <w:basedOn w:val="Standard"/>
    <w:link w:val="KopfzeileZchn"/>
    <w:uiPriority w:val="99"/>
    <w:unhideWhenUsed/>
    <w:rsid w:val="00490B1C"/>
    <w:pPr>
      <w:tabs>
        <w:tab w:val="center" w:pos="4680"/>
        <w:tab w:val="right" w:pos="9360"/>
      </w:tabs>
      <w:spacing w:after="0" w:line="240" w:lineRule="auto"/>
    </w:pPr>
  </w:style>
  <w:style w:type="character" w:customStyle="1" w:styleId="KopfzeileZchn">
    <w:name w:val="Kopfzeile Zchn"/>
    <w:basedOn w:val="Absatz-Standardschriftart"/>
    <w:link w:val="Kopfzeile"/>
    <w:uiPriority w:val="99"/>
    <w:rsid w:val="00490B1C"/>
  </w:style>
  <w:style w:type="paragraph" w:styleId="HTMLAdresse">
    <w:name w:val="HTML Address"/>
    <w:basedOn w:val="Standard"/>
    <w:link w:val="HTMLAdresseZchn"/>
    <w:uiPriority w:val="99"/>
    <w:semiHidden/>
    <w:unhideWhenUsed/>
    <w:rsid w:val="00490B1C"/>
    <w:pPr>
      <w:spacing w:after="0" w:line="240" w:lineRule="auto"/>
    </w:pPr>
    <w:rPr>
      <w:i/>
      <w:iCs/>
    </w:rPr>
  </w:style>
  <w:style w:type="character" w:customStyle="1" w:styleId="HTMLAdresseZchn">
    <w:name w:val="HTML Adresse Zchn"/>
    <w:basedOn w:val="Absatz-Standardschriftart"/>
    <w:link w:val="HTMLAdresse"/>
    <w:uiPriority w:val="99"/>
    <w:semiHidden/>
    <w:rsid w:val="00490B1C"/>
    <w:rPr>
      <w:i/>
      <w:iCs/>
    </w:rPr>
  </w:style>
  <w:style w:type="paragraph" w:styleId="HTMLVorformatiert">
    <w:name w:val="HTML Preformatted"/>
    <w:basedOn w:val="Standard"/>
    <w:link w:val="HTMLVorformatiertZchn"/>
    <w:uiPriority w:val="99"/>
    <w:semiHidden/>
    <w:unhideWhenUsed/>
    <w:rsid w:val="00490B1C"/>
    <w:pPr>
      <w:spacing w:after="0" w:line="240" w:lineRule="auto"/>
    </w:pPr>
    <w:rPr>
      <w:rFonts w:ascii="Consolas" w:hAnsi="Consolas"/>
      <w:sz w:val="20"/>
      <w:szCs w:val="20"/>
    </w:rPr>
  </w:style>
  <w:style w:type="character" w:customStyle="1" w:styleId="HTMLVorformatiertZchn">
    <w:name w:val="HTML Vorformatiert Zchn"/>
    <w:basedOn w:val="Absatz-Standardschriftart"/>
    <w:link w:val="HTMLVorformatiert"/>
    <w:uiPriority w:val="99"/>
    <w:semiHidden/>
    <w:rsid w:val="00490B1C"/>
    <w:rPr>
      <w:rFonts w:ascii="Consolas" w:hAnsi="Consolas"/>
      <w:sz w:val="20"/>
      <w:szCs w:val="20"/>
    </w:rPr>
  </w:style>
  <w:style w:type="paragraph" w:styleId="Index1">
    <w:name w:val="index 1"/>
    <w:basedOn w:val="Standard"/>
    <w:next w:val="Standard"/>
    <w:autoRedefine/>
    <w:uiPriority w:val="99"/>
    <w:semiHidden/>
    <w:unhideWhenUsed/>
    <w:rsid w:val="00490B1C"/>
    <w:pPr>
      <w:spacing w:after="0" w:line="240" w:lineRule="auto"/>
      <w:ind w:left="220" w:hanging="220"/>
    </w:pPr>
  </w:style>
  <w:style w:type="paragraph" w:styleId="Index2">
    <w:name w:val="index 2"/>
    <w:basedOn w:val="Standard"/>
    <w:next w:val="Standard"/>
    <w:autoRedefine/>
    <w:uiPriority w:val="99"/>
    <w:semiHidden/>
    <w:unhideWhenUsed/>
    <w:rsid w:val="00490B1C"/>
    <w:pPr>
      <w:spacing w:after="0" w:line="240" w:lineRule="auto"/>
      <w:ind w:left="440" w:hanging="220"/>
    </w:pPr>
  </w:style>
  <w:style w:type="paragraph" w:styleId="Index3">
    <w:name w:val="index 3"/>
    <w:basedOn w:val="Standard"/>
    <w:next w:val="Standard"/>
    <w:autoRedefine/>
    <w:uiPriority w:val="99"/>
    <w:semiHidden/>
    <w:unhideWhenUsed/>
    <w:rsid w:val="00490B1C"/>
    <w:pPr>
      <w:spacing w:after="0" w:line="240" w:lineRule="auto"/>
      <w:ind w:left="660" w:hanging="220"/>
    </w:pPr>
  </w:style>
  <w:style w:type="paragraph" w:styleId="Index4">
    <w:name w:val="index 4"/>
    <w:basedOn w:val="Standard"/>
    <w:next w:val="Standard"/>
    <w:autoRedefine/>
    <w:uiPriority w:val="99"/>
    <w:semiHidden/>
    <w:unhideWhenUsed/>
    <w:rsid w:val="00490B1C"/>
    <w:pPr>
      <w:spacing w:after="0" w:line="240" w:lineRule="auto"/>
      <w:ind w:left="880" w:hanging="220"/>
    </w:pPr>
  </w:style>
  <w:style w:type="paragraph" w:styleId="Index5">
    <w:name w:val="index 5"/>
    <w:basedOn w:val="Standard"/>
    <w:next w:val="Standard"/>
    <w:autoRedefine/>
    <w:uiPriority w:val="99"/>
    <w:semiHidden/>
    <w:unhideWhenUsed/>
    <w:rsid w:val="00490B1C"/>
    <w:pPr>
      <w:spacing w:after="0" w:line="240" w:lineRule="auto"/>
      <w:ind w:left="1100" w:hanging="220"/>
    </w:pPr>
  </w:style>
  <w:style w:type="paragraph" w:styleId="Index6">
    <w:name w:val="index 6"/>
    <w:basedOn w:val="Standard"/>
    <w:next w:val="Standard"/>
    <w:autoRedefine/>
    <w:uiPriority w:val="99"/>
    <w:semiHidden/>
    <w:unhideWhenUsed/>
    <w:rsid w:val="00490B1C"/>
    <w:pPr>
      <w:spacing w:after="0" w:line="240" w:lineRule="auto"/>
      <w:ind w:left="1320" w:hanging="220"/>
    </w:pPr>
  </w:style>
  <w:style w:type="paragraph" w:styleId="Index7">
    <w:name w:val="index 7"/>
    <w:basedOn w:val="Standard"/>
    <w:next w:val="Standard"/>
    <w:autoRedefine/>
    <w:uiPriority w:val="99"/>
    <w:semiHidden/>
    <w:unhideWhenUsed/>
    <w:rsid w:val="00490B1C"/>
    <w:pPr>
      <w:spacing w:after="0" w:line="240" w:lineRule="auto"/>
      <w:ind w:left="1540" w:hanging="220"/>
    </w:pPr>
  </w:style>
  <w:style w:type="paragraph" w:styleId="Index8">
    <w:name w:val="index 8"/>
    <w:basedOn w:val="Standard"/>
    <w:next w:val="Standard"/>
    <w:autoRedefine/>
    <w:uiPriority w:val="99"/>
    <w:semiHidden/>
    <w:unhideWhenUsed/>
    <w:rsid w:val="00490B1C"/>
    <w:pPr>
      <w:spacing w:after="0" w:line="240" w:lineRule="auto"/>
      <w:ind w:left="1760" w:hanging="220"/>
    </w:pPr>
  </w:style>
  <w:style w:type="paragraph" w:styleId="Index9">
    <w:name w:val="index 9"/>
    <w:basedOn w:val="Standard"/>
    <w:next w:val="Standard"/>
    <w:autoRedefine/>
    <w:uiPriority w:val="99"/>
    <w:semiHidden/>
    <w:unhideWhenUsed/>
    <w:rsid w:val="00490B1C"/>
    <w:pPr>
      <w:spacing w:after="0" w:line="240" w:lineRule="auto"/>
      <w:ind w:left="1980" w:hanging="220"/>
    </w:pPr>
  </w:style>
  <w:style w:type="paragraph" w:styleId="Indexberschrift">
    <w:name w:val="index heading"/>
    <w:basedOn w:val="Standard"/>
    <w:next w:val="Index1"/>
    <w:uiPriority w:val="99"/>
    <w:semiHidden/>
    <w:unhideWhenUsed/>
    <w:rsid w:val="00490B1C"/>
    <w:rPr>
      <w:rFonts w:asciiTheme="majorHAnsi" w:eastAsiaTheme="majorEastAsia" w:hAnsiTheme="majorHAnsi" w:cstheme="majorBidi"/>
      <w:b/>
      <w:bCs/>
    </w:rPr>
  </w:style>
  <w:style w:type="paragraph" w:styleId="IntensivesZitat">
    <w:name w:val="Intense Quote"/>
    <w:basedOn w:val="Standard"/>
    <w:next w:val="Standard"/>
    <w:link w:val="IntensivesZitatZchn"/>
    <w:uiPriority w:val="30"/>
    <w:qFormat/>
    <w:rsid w:val="00490B1C"/>
    <w:pPr>
      <w:pBdr>
        <w:bottom w:val="single" w:sz="4" w:space="4" w:color="4F81BD" w:themeColor="accent1"/>
      </w:pBdr>
      <w:spacing w:before="200" w:after="280"/>
      <w:ind w:left="936" w:right="936"/>
    </w:pPr>
    <w:rPr>
      <w:b/>
      <w:bCs/>
      <w:i/>
      <w:iCs/>
      <w:color w:val="4F81BD" w:themeColor="accent1"/>
    </w:rPr>
  </w:style>
  <w:style w:type="character" w:customStyle="1" w:styleId="IntensivesZitatZchn">
    <w:name w:val="Intensives Zitat Zchn"/>
    <w:basedOn w:val="Absatz-Standardschriftart"/>
    <w:link w:val="IntensivesZitat"/>
    <w:uiPriority w:val="30"/>
    <w:rsid w:val="00490B1C"/>
    <w:rPr>
      <w:b/>
      <w:bCs/>
      <w:i/>
      <w:iCs/>
      <w:color w:val="4F81BD" w:themeColor="accent1"/>
    </w:rPr>
  </w:style>
  <w:style w:type="paragraph" w:styleId="Liste">
    <w:name w:val="List"/>
    <w:basedOn w:val="Standard"/>
    <w:uiPriority w:val="99"/>
    <w:semiHidden/>
    <w:unhideWhenUsed/>
    <w:rsid w:val="00490B1C"/>
    <w:pPr>
      <w:ind w:left="283" w:hanging="283"/>
      <w:contextualSpacing/>
    </w:pPr>
  </w:style>
  <w:style w:type="paragraph" w:styleId="Liste2">
    <w:name w:val="List 2"/>
    <w:basedOn w:val="Standard"/>
    <w:uiPriority w:val="99"/>
    <w:semiHidden/>
    <w:unhideWhenUsed/>
    <w:rsid w:val="00490B1C"/>
    <w:pPr>
      <w:ind w:left="566" w:hanging="283"/>
      <w:contextualSpacing/>
    </w:pPr>
  </w:style>
  <w:style w:type="paragraph" w:styleId="Liste3">
    <w:name w:val="List 3"/>
    <w:basedOn w:val="Standard"/>
    <w:uiPriority w:val="99"/>
    <w:semiHidden/>
    <w:unhideWhenUsed/>
    <w:rsid w:val="00490B1C"/>
    <w:pPr>
      <w:ind w:left="849" w:hanging="283"/>
      <w:contextualSpacing/>
    </w:pPr>
  </w:style>
  <w:style w:type="paragraph" w:styleId="Liste4">
    <w:name w:val="List 4"/>
    <w:basedOn w:val="Standard"/>
    <w:uiPriority w:val="99"/>
    <w:semiHidden/>
    <w:unhideWhenUsed/>
    <w:rsid w:val="00490B1C"/>
    <w:pPr>
      <w:ind w:left="1132" w:hanging="283"/>
      <w:contextualSpacing/>
    </w:pPr>
  </w:style>
  <w:style w:type="paragraph" w:styleId="Liste5">
    <w:name w:val="List 5"/>
    <w:basedOn w:val="Standard"/>
    <w:uiPriority w:val="99"/>
    <w:semiHidden/>
    <w:unhideWhenUsed/>
    <w:rsid w:val="00490B1C"/>
    <w:pPr>
      <w:ind w:left="1415" w:hanging="283"/>
      <w:contextualSpacing/>
    </w:pPr>
  </w:style>
  <w:style w:type="paragraph" w:styleId="Aufzhlungszeichen">
    <w:name w:val="List Bullet"/>
    <w:basedOn w:val="Standard"/>
    <w:uiPriority w:val="99"/>
    <w:semiHidden/>
    <w:unhideWhenUsed/>
    <w:rsid w:val="00490B1C"/>
    <w:pPr>
      <w:numPr>
        <w:numId w:val="1"/>
      </w:numPr>
      <w:contextualSpacing/>
    </w:pPr>
  </w:style>
  <w:style w:type="paragraph" w:styleId="Aufzhlungszeichen2">
    <w:name w:val="List Bullet 2"/>
    <w:basedOn w:val="Standard"/>
    <w:uiPriority w:val="99"/>
    <w:semiHidden/>
    <w:unhideWhenUsed/>
    <w:rsid w:val="00490B1C"/>
    <w:pPr>
      <w:numPr>
        <w:numId w:val="2"/>
      </w:numPr>
      <w:contextualSpacing/>
    </w:pPr>
  </w:style>
  <w:style w:type="paragraph" w:styleId="Aufzhlungszeichen3">
    <w:name w:val="List Bullet 3"/>
    <w:basedOn w:val="Standard"/>
    <w:uiPriority w:val="99"/>
    <w:semiHidden/>
    <w:unhideWhenUsed/>
    <w:rsid w:val="00490B1C"/>
    <w:pPr>
      <w:numPr>
        <w:numId w:val="3"/>
      </w:numPr>
      <w:contextualSpacing/>
    </w:pPr>
  </w:style>
  <w:style w:type="paragraph" w:styleId="Aufzhlungszeichen4">
    <w:name w:val="List Bullet 4"/>
    <w:basedOn w:val="Standard"/>
    <w:uiPriority w:val="99"/>
    <w:semiHidden/>
    <w:unhideWhenUsed/>
    <w:rsid w:val="00490B1C"/>
    <w:pPr>
      <w:numPr>
        <w:numId w:val="4"/>
      </w:numPr>
      <w:contextualSpacing/>
    </w:pPr>
  </w:style>
  <w:style w:type="paragraph" w:styleId="Aufzhlungszeichen5">
    <w:name w:val="List Bullet 5"/>
    <w:basedOn w:val="Standard"/>
    <w:uiPriority w:val="99"/>
    <w:semiHidden/>
    <w:unhideWhenUsed/>
    <w:rsid w:val="00490B1C"/>
    <w:pPr>
      <w:numPr>
        <w:numId w:val="5"/>
      </w:numPr>
      <w:contextualSpacing/>
    </w:pPr>
  </w:style>
  <w:style w:type="paragraph" w:styleId="Listenfortsetzung">
    <w:name w:val="List Continue"/>
    <w:basedOn w:val="Standard"/>
    <w:uiPriority w:val="99"/>
    <w:semiHidden/>
    <w:unhideWhenUsed/>
    <w:rsid w:val="00490B1C"/>
    <w:pPr>
      <w:spacing w:after="120"/>
      <w:ind w:left="283"/>
      <w:contextualSpacing/>
    </w:pPr>
  </w:style>
  <w:style w:type="paragraph" w:styleId="Listenfortsetzung2">
    <w:name w:val="List Continue 2"/>
    <w:basedOn w:val="Standard"/>
    <w:uiPriority w:val="99"/>
    <w:semiHidden/>
    <w:unhideWhenUsed/>
    <w:rsid w:val="00490B1C"/>
    <w:pPr>
      <w:spacing w:after="120"/>
      <w:ind w:left="566"/>
      <w:contextualSpacing/>
    </w:pPr>
  </w:style>
  <w:style w:type="paragraph" w:styleId="Listenfortsetzung3">
    <w:name w:val="List Continue 3"/>
    <w:basedOn w:val="Standard"/>
    <w:uiPriority w:val="99"/>
    <w:semiHidden/>
    <w:unhideWhenUsed/>
    <w:rsid w:val="00490B1C"/>
    <w:pPr>
      <w:spacing w:after="120"/>
      <w:ind w:left="849"/>
      <w:contextualSpacing/>
    </w:pPr>
  </w:style>
  <w:style w:type="paragraph" w:styleId="Listenfortsetzung4">
    <w:name w:val="List Continue 4"/>
    <w:basedOn w:val="Standard"/>
    <w:uiPriority w:val="99"/>
    <w:semiHidden/>
    <w:unhideWhenUsed/>
    <w:rsid w:val="00490B1C"/>
    <w:pPr>
      <w:spacing w:after="120"/>
      <w:ind w:left="1132"/>
      <w:contextualSpacing/>
    </w:pPr>
  </w:style>
  <w:style w:type="paragraph" w:styleId="Listenfortsetzung5">
    <w:name w:val="List Continue 5"/>
    <w:basedOn w:val="Standard"/>
    <w:uiPriority w:val="99"/>
    <w:semiHidden/>
    <w:unhideWhenUsed/>
    <w:rsid w:val="00490B1C"/>
    <w:pPr>
      <w:spacing w:after="120"/>
      <w:ind w:left="1415"/>
      <w:contextualSpacing/>
    </w:pPr>
  </w:style>
  <w:style w:type="paragraph" w:styleId="Listennummer">
    <w:name w:val="List Number"/>
    <w:basedOn w:val="Standard"/>
    <w:uiPriority w:val="99"/>
    <w:semiHidden/>
    <w:unhideWhenUsed/>
    <w:rsid w:val="00490B1C"/>
    <w:pPr>
      <w:numPr>
        <w:numId w:val="6"/>
      </w:numPr>
      <w:contextualSpacing/>
    </w:pPr>
  </w:style>
  <w:style w:type="paragraph" w:styleId="Listennummer2">
    <w:name w:val="List Number 2"/>
    <w:basedOn w:val="Standard"/>
    <w:uiPriority w:val="99"/>
    <w:semiHidden/>
    <w:unhideWhenUsed/>
    <w:rsid w:val="00490B1C"/>
    <w:pPr>
      <w:numPr>
        <w:numId w:val="7"/>
      </w:numPr>
      <w:contextualSpacing/>
    </w:pPr>
  </w:style>
  <w:style w:type="paragraph" w:styleId="Listennummer3">
    <w:name w:val="List Number 3"/>
    <w:basedOn w:val="Standard"/>
    <w:uiPriority w:val="99"/>
    <w:semiHidden/>
    <w:unhideWhenUsed/>
    <w:rsid w:val="00490B1C"/>
    <w:pPr>
      <w:numPr>
        <w:numId w:val="8"/>
      </w:numPr>
      <w:contextualSpacing/>
    </w:pPr>
  </w:style>
  <w:style w:type="paragraph" w:styleId="Listennummer4">
    <w:name w:val="List Number 4"/>
    <w:basedOn w:val="Standard"/>
    <w:uiPriority w:val="99"/>
    <w:semiHidden/>
    <w:unhideWhenUsed/>
    <w:rsid w:val="00490B1C"/>
    <w:pPr>
      <w:numPr>
        <w:numId w:val="9"/>
      </w:numPr>
      <w:contextualSpacing/>
    </w:pPr>
  </w:style>
  <w:style w:type="paragraph" w:styleId="Listennummer5">
    <w:name w:val="List Number 5"/>
    <w:basedOn w:val="Standard"/>
    <w:uiPriority w:val="99"/>
    <w:semiHidden/>
    <w:unhideWhenUsed/>
    <w:rsid w:val="00490B1C"/>
    <w:pPr>
      <w:numPr>
        <w:numId w:val="10"/>
      </w:numPr>
      <w:contextualSpacing/>
    </w:pPr>
  </w:style>
  <w:style w:type="paragraph" w:styleId="Listenabsatz">
    <w:name w:val="List Paragraph"/>
    <w:basedOn w:val="Standard"/>
    <w:uiPriority w:val="34"/>
    <w:qFormat/>
    <w:rsid w:val="00490B1C"/>
    <w:pPr>
      <w:ind w:left="720"/>
      <w:contextualSpacing/>
    </w:pPr>
  </w:style>
  <w:style w:type="paragraph" w:styleId="Makrotext">
    <w:name w:val="macro"/>
    <w:link w:val="MakrotextZchn"/>
    <w:uiPriority w:val="99"/>
    <w:semiHidden/>
    <w:unhideWhenUsed/>
    <w:rsid w:val="00490B1C"/>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0"/>
      <w:szCs w:val="20"/>
    </w:rPr>
  </w:style>
  <w:style w:type="character" w:customStyle="1" w:styleId="MakrotextZchn">
    <w:name w:val="Makrotext Zchn"/>
    <w:basedOn w:val="Absatz-Standardschriftart"/>
    <w:link w:val="Makrotext"/>
    <w:uiPriority w:val="99"/>
    <w:semiHidden/>
    <w:rsid w:val="00490B1C"/>
    <w:rPr>
      <w:rFonts w:ascii="Consolas" w:hAnsi="Consolas"/>
      <w:sz w:val="20"/>
      <w:szCs w:val="20"/>
    </w:rPr>
  </w:style>
  <w:style w:type="paragraph" w:styleId="Nachrichtenkopf">
    <w:name w:val="Message Header"/>
    <w:basedOn w:val="Standard"/>
    <w:link w:val="NachrichtenkopfZchn"/>
    <w:uiPriority w:val="99"/>
    <w:semiHidden/>
    <w:unhideWhenUsed/>
    <w:rsid w:val="00490B1C"/>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NachrichtenkopfZchn">
    <w:name w:val="Nachrichtenkopf Zchn"/>
    <w:basedOn w:val="Absatz-Standardschriftart"/>
    <w:link w:val="Nachrichtenkopf"/>
    <w:uiPriority w:val="99"/>
    <w:semiHidden/>
    <w:rsid w:val="00490B1C"/>
    <w:rPr>
      <w:rFonts w:asciiTheme="majorHAnsi" w:eastAsiaTheme="majorEastAsia" w:hAnsiTheme="majorHAnsi" w:cstheme="majorBidi"/>
      <w:sz w:val="24"/>
      <w:szCs w:val="24"/>
      <w:shd w:val="pct20" w:color="auto" w:fill="auto"/>
    </w:rPr>
  </w:style>
  <w:style w:type="paragraph" w:styleId="KeinLeerraum">
    <w:name w:val="No Spacing"/>
    <w:uiPriority w:val="1"/>
    <w:qFormat/>
    <w:rsid w:val="00490B1C"/>
    <w:pPr>
      <w:spacing w:after="0" w:line="240" w:lineRule="auto"/>
    </w:pPr>
  </w:style>
  <w:style w:type="paragraph" w:styleId="StandardWeb">
    <w:name w:val="Normal (Web)"/>
    <w:basedOn w:val="Standard"/>
    <w:uiPriority w:val="99"/>
    <w:unhideWhenUsed/>
    <w:rsid w:val="00490B1C"/>
    <w:rPr>
      <w:rFonts w:ascii="Times New Roman" w:hAnsi="Times New Roman" w:cs="Times New Roman"/>
      <w:sz w:val="24"/>
      <w:szCs w:val="24"/>
    </w:rPr>
  </w:style>
  <w:style w:type="paragraph" w:styleId="Standardeinzug">
    <w:name w:val="Normal Indent"/>
    <w:basedOn w:val="Standard"/>
    <w:uiPriority w:val="99"/>
    <w:semiHidden/>
    <w:unhideWhenUsed/>
    <w:rsid w:val="00490B1C"/>
    <w:pPr>
      <w:ind w:left="720"/>
    </w:pPr>
  </w:style>
  <w:style w:type="paragraph" w:styleId="Fu-Endnotenberschrift">
    <w:name w:val="Note Heading"/>
    <w:basedOn w:val="Standard"/>
    <w:next w:val="Standard"/>
    <w:link w:val="Fu-EndnotenberschriftZchn"/>
    <w:uiPriority w:val="99"/>
    <w:semiHidden/>
    <w:unhideWhenUsed/>
    <w:rsid w:val="00490B1C"/>
    <w:pPr>
      <w:spacing w:after="0" w:line="240" w:lineRule="auto"/>
    </w:pPr>
  </w:style>
  <w:style w:type="character" w:customStyle="1" w:styleId="Fu-EndnotenberschriftZchn">
    <w:name w:val="Fuß/-Endnotenüberschrift Zchn"/>
    <w:basedOn w:val="Absatz-Standardschriftart"/>
    <w:link w:val="Fu-Endnotenberschrift"/>
    <w:uiPriority w:val="99"/>
    <w:semiHidden/>
    <w:rsid w:val="00490B1C"/>
  </w:style>
  <w:style w:type="paragraph" w:styleId="NurText">
    <w:name w:val="Plain Text"/>
    <w:basedOn w:val="Standard"/>
    <w:link w:val="NurTextZchn"/>
    <w:uiPriority w:val="99"/>
    <w:semiHidden/>
    <w:unhideWhenUsed/>
    <w:rsid w:val="00490B1C"/>
    <w:pPr>
      <w:spacing w:after="0" w:line="240" w:lineRule="auto"/>
    </w:pPr>
    <w:rPr>
      <w:rFonts w:ascii="Consolas" w:hAnsi="Consolas"/>
      <w:sz w:val="21"/>
      <w:szCs w:val="21"/>
    </w:rPr>
  </w:style>
  <w:style w:type="character" w:customStyle="1" w:styleId="NurTextZchn">
    <w:name w:val="Nur Text Zchn"/>
    <w:basedOn w:val="Absatz-Standardschriftart"/>
    <w:link w:val="NurText"/>
    <w:uiPriority w:val="99"/>
    <w:semiHidden/>
    <w:rsid w:val="00490B1C"/>
    <w:rPr>
      <w:rFonts w:ascii="Consolas" w:hAnsi="Consolas"/>
      <w:sz w:val="21"/>
      <w:szCs w:val="21"/>
    </w:rPr>
  </w:style>
  <w:style w:type="paragraph" w:styleId="Zitat">
    <w:name w:val="Quote"/>
    <w:basedOn w:val="Standard"/>
    <w:next w:val="Standard"/>
    <w:link w:val="ZitatZchn"/>
    <w:uiPriority w:val="29"/>
    <w:qFormat/>
    <w:rsid w:val="00490B1C"/>
    <w:rPr>
      <w:i/>
      <w:iCs/>
      <w:color w:val="000000" w:themeColor="text1"/>
    </w:rPr>
  </w:style>
  <w:style w:type="character" w:customStyle="1" w:styleId="ZitatZchn">
    <w:name w:val="Zitat Zchn"/>
    <w:basedOn w:val="Absatz-Standardschriftart"/>
    <w:link w:val="Zitat"/>
    <w:uiPriority w:val="29"/>
    <w:rsid w:val="00490B1C"/>
    <w:rPr>
      <w:i/>
      <w:iCs/>
      <w:color w:val="000000" w:themeColor="text1"/>
    </w:rPr>
  </w:style>
  <w:style w:type="paragraph" w:styleId="Anrede">
    <w:name w:val="Salutation"/>
    <w:basedOn w:val="Standard"/>
    <w:next w:val="Standard"/>
    <w:link w:val="AnredeZchn"/>
    <w:uiPriority w:val="99"/>
    <w:semiHidden/>
    <w:unhideWhenUsed/>
    <w:rsid w:val="00490B1C"/>
  </w:style>
  <w:style w:type="character" w:customStyle="1" w:styleId="AnredeZchn">
    <w:name w:val="Anrede Zchn"/>
    <w:basedOn w:val="Absatz-Standardschriftart"/>
    <w:link w:val="Anrede"/>
    <w:uiPriority w:val="99"/>
    <w:semiHidden/>
    <w:rsid w:val="00490B1C"/>
  </w:style>
  <w:style w:type="paragraph" w:styleId="Unterschrift">
    <w:name w:val="Signature"/>
    <w:basedOn w:val="Standard"/>
    <w:link w:val="UnterschriftZchn"/>
    <w:uiPriority w:val="99"/>
    <w:semiHidden/>
    <w:unhideWhenUsed/>
    <w:rsid w:val="00490B1C"/>
    <w:pPr>
      <w:spacing w:after="0" w:line="240" w:lineRule="auto"/>
      <w:ind w:left="4252"/>
    </w:pPr>
  </w:style>
  <w:style w:type="character" w:customStyle="1" w:styleId="UnterschriftZchn">
    <w:name w:val="Unterschrift Zchn"/>
    <w:basedOn w:val="Absatz-Standardschriftart"/>
    <w:link w:val="Unterschrift"/>
    <w:uiPriority w:val="99"/>
    <w:semiHidden/>
    <w:rsid w:val="00490B1C"/>
  </w:style>
  <w:style w:type="paragraph" w:styleId="Untertitel">
    <w:name w:val="Subtitle"/>
    <w:basedOn w:val="Standard"/>
    <w:next w:val="Standard"/>
    <w:link w:val="UntertitelZchn"/>
    <w:uiPriority w:val="11"/>
    <w:qFormat/>
    <w:rsid w:val="00490B1C"/>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UntertitelZchn">
    <w:name w:val="Untertitel Zchn"/>
    <w:basedOn w:val="Absatz-Standardschriftart"/>
    <w:link w:val="Untertitel"/>
    <w:uiPriority w:val="11"/>
    <w:rsid w:val="00490B1C"/>
    <w:rPr>
      <w:rFonts w:asciiTheme="majorHAnsi" w:eastAsiaTheme="majorEastAsia" w:hAnsiTheme="majorHAnsi" w:cstheme="majorBidi"/>
      <w:i/>
      <w:iCs/>
      <w:color w:val="4F81BD" w:themeColor="accent1"/>
      <w:spacing w:val="15"/>
      <w:sz w:val="24"/>
      <w:szCs w:val="24"/>
    </w:rPr>
  </w:style>
  <w:style w:type="paragraph" w:styleId="Titel">
    <w:name w:val="Title"/>
    <w:basedOn w:val="Standard"/>
    <w:next w:val="Standard"/>
    <w:link w:val="TitelZchn"/>
    <w:uiPriority w:val="10"/>
    <w:qFormat/>
    <w:rsid w:val="00490B1C"/>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elZchn">
    <w:name w:val="Titel Zchn"/>
    <w:basedOn w:val="Absatz-Standardschriftart"/>
    <w:link w:val="Titel"/>
    <w:uiPriority w:val="10"/>
    <w:rsid w:val="00490B1C"/>
    <w:rPr>
      <w:rFonts w:asciiTheme="majorHAnsi" w:eastAsiaTheme="majorEastAsia" w:hAnsiTheme="majorHAnsi" w:cstheme="majorBidi"/>
      <w:color w:val="17365D" w:themeColor="text2" w:themeShade="BF"/>
      <w:spacing w:val="5"/>
      <w:kern w:val="28"/>
      <w:sz w:val="52"/>
      <w:szCs w:val="52"/>
    </w:rPr>
  </w:style>
  <w:style w:type="paragraph" w:styleId="Inhaltsverzeichnisberschrift">
    <w:name w:val="TOC Heading"/>
    <w:basedOn w:val="berschrift1"/>
    <w:next w:val="Standard"/>
    <w:uiPriority w:val="39"/>
    <w:semiHidden/>
    <w:unhideWhenUsed/>
    <w:qFormat/>
    <w:rsid w:val="00490B1C"/>
    <w:pPr>
      <w:outlineLvl w:val="9"/>
    </w:pPr>
  </w:style>
  <w:style w:type="character" w:styleId="Kommentarzeichen">
    <w:name w:val="annotation reference"/>
    <w:basedOn w:val="Absatz-Standardschriftart"/>
    <w:uiPriority w:val="99"/>
    <w:semiHidden/>
    <w:unhideWhenUsed/>
    <w:rsid w:val="009E4D38"/>
    <w:rPr>
      <w:sz w:val="16"/>
      <w:szCs w:val="16"/>
    </w:rPr>
  </w:style>
  <w:style w:type="paragraph" w:customStyle="1" w:styleId="Compact">
    <w:name w:val="Compact"/>
    <w:basedOn w:val="Standard"/>
    <w:qFormat/>
    <w:rsid w:val="005D2164"/>
    <w:pPr>
      <w:spacing w:before="36" w:after="36" w:line="240" w:lineRule="auto"/>
    </w:pPr>
    <w:rPr>
      <w:sz w:val="24"/>
      <w:szCs w:val="24"/>
    </w:rPr>
  </w:style>
  <w:style w:type="paragraph" w:customStyle="1" w:styleId="Standard1">
    <w:name w:val="Standard1"/>
    <w:rsid w:val="001E6529"/>
    <w:pPr>
      <w:suppressAutoHyphens/>
      <w:spacing w:after="160" w:line="259" w:lineRule="auto"/>
      <w:textAlignment w:val="baseline"/>
    </w:pPr>
    <w:rPr>
      <w:rFonts w:ascii="Times New Roman" w:eastAsia="SimSun" w:hAnsi="Times New Roman" w:cs="Mangal"/>
      <w:kern w:val="1"/>
      <w:sz w:val="24"/>
      <w:szCs w:val="24"/>
      <w:lang w:val="de-DE" w:eastAsia="zh-CN" w:bidi="hi-IN"/>
    </w:rPr>
  </w:style>
  <w:style w:type="character" w:styleId="Hyperlink">
    <w:name w:val="Hyperlink"/>
    <w:basedOn w:val="Absatz-Standardschriftart"/>
    <w:uiPriority w:val="99"/>
    <w:unhideWhenUsed/>
    <w:rsid w:val="001E6529"/>
    <w:rPr>
      <w:color w:val="0000FF" w:themeColor="hyperlink"/>
      <w:u w:val="single"/>
    </w:rPr>
  </w:style>
  <w:style w:type="paragraph" w:styleId="berarbeitung">
    <w:name w:val="Revision"/>
    <w:hidden/>
    <w:uiPriority w:val="99"/>
    <w:semiHidden/>
    <w:rsid w:val="00B32247"/>
    <w:pPr>
      <w:spacing w:after="0" w:line="240" w:lineRule="auto"/>
    </w:pPr>
  </w:style>
  <w:style w:type="character" w:styleId="Funotenzeichen">
    <w:name w:val="footnote reference"/>
    <w:basedOn w:val="Absatz-Standardschriftart"/>
    <w:uiPriority w:val="99"/>
    <w:semiHidden/>
    <w:unhideWhenUsed/>
    <w:rsid w:val="0006536E"/>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DD4442-ADA2-4BB1-A462-318C134739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37</Pages>
  <Words>45782</Words>
  <Characters>288433</Characters>
  <Application>Microsoft Office Word</Application>
  <DocSecurity>0</DocSecurity>
  <Lines>2403</Lines>
  <Paragraphs>667</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MPI for Human Cognitive and Brain Sciences</Company>
  <LinksUpToDate>false</LinksUpToDate>
  <CharactersWithSpaces>333548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Lea Hildebrandt</dc:creator>
  <cp:keywords/>
  <dc:description/>
  <cp:lastModifiedBy>Lea Hildebrandt</cp:lastModifiedBy>
  <cp:revision>2</cp:revision>
  <cp:lastPrinted>2016-09-27T12:59:00Z</cp:lastPrinted>
  <dcterms:created xsi:type="dcterms:W3CDTF">2018-08-02T06:42:00Z</dcterms:created>
  <dcterms:modified xsi:type="dcterms:W3CDTF">2018-08-02T06:42:00Z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http://www.zotero.org/styles/apa</vt:lpwstr>
  </property>
  <property fmtid="{D5CDD505-2E9C-101B-9397-08002B2CF9AE}" pid="4" name="Mendeley Recent Style Id 0_1">
    <vt:lpwstr>http://www.zotero.org/styles/american-medical-association</vt:lpwstr>
  </property>
  <property fmtid="{D5CDD505-2E9C-101B-9397-08002B2CF9AE}" pid="5" name="Mendeley Recent Style Name 0_1">
    <vt:lpwstr>American Medical Association</vt:lpwstr>
  </property>
  <property fmtid="{D5CDD505-2E9C-101B-9397-08002B2CF9AE}" pid="6" name="Mendeley Recent Style Id 1_1">
    <vt:lpwstr>http://www.zotero.org/styles/american-political-science-association</vt:lpwstr>
  </property>
  <property fmtid="{D5CDD505-2E9C-101B-9397-08002B2CF9AE}" pid="7" name="Mendeley Recent Style Name 1_1">
    <vt:lpwstr>American Political Science Association</vt:lpwstr>
  </property>
  <property fmtid="{D5CDD505-2E9C-101B-9397-08002B2CF9AE}" pid="8" name="Mendeley Recent Style Id 2_1">
    <vt:lpwstr>http://www.zotero.org/styles/apa</vt:lpwstr>
  </property>
  <property fmtid="{D5CDD505-2E9C-101B-9397-08002B2CF9AE}" pid="9" name="Mendeley Recent Style Name 2_1">
    <vt:lpwstr>American Psychological Association 6th edition</vt:lpwstr>
  </property>
  <property fmtid="{D5CDD505-2E9C-101B-9397-08002B2CF9AE}" pid="10" name="Mendeley Recent Style Id 3_1">
    <vt:lpwstr>http://www.zotero.org/styles/american-sociological-association</vt:lpwstr>
  </property>
  <property fmtid="{D5CDD505-2E9C-101B-9397-08002B2CF9AE}" pid="11" name="Mendeley Recent Style Name 3_1">
    <vt:lpwstr>American Sociological Association</vt:lpwstr>
  </property>
  <property fmtid="{D5CDD505-2E9C-101B-9397-08002B2CF9AE}" pid="12" name="Mendeley Recent Style Id 4_1">
    <vt:lpwstr>http://www.zotero.org/styles/chicago-author-date</vt:lpwstr>
  </property>
  <property fmtid="{D5CDD505-2E9C-101B-9397-08002B2CF9AE}" pid="13" name="Mendeley Recent Style Name 4_1">
    <vt:lpwstr>Chicago Manual of Style 16th edition (author-date)</vt:lpwstr>
  </property>
  <property fmtid="{D5CDD505-2E9C-101B-9397-08002B2CF9AE}" pid="14" name="Mendeley Recent Style Id 5_1">
    <vt:lpwstr>http://www.zotero.org/styles/harvard1</vt:lpwstr>
  </property>
  <property fmtid="{D5CDD505-2E9C-101B-9397-08002B2CF9AE}" pid="15" name="Mendeley Recent Style Name 5_1">
    <vt:lpwstr>Harvard Reference format 1 (author-date)</vt:lpwstr>
  </property>
  <property fmtid="{D5CDD505-2E9C-101B-9397-08002B2CF9AE}" pid="16" name="Mendeley Recent Style Id 6_1">
    <vt:lpwstr>http://www.zotero.org/styles/ieee</vt:lpwstr>
  </property>
  <property fmtid="{D5CDD505-2E9C-101B-9397-08002B2CF9AE}" pid="17" name="Mendeley Recent Style Name 6_1">
    <vt:lpwstr>IEEE</vt:lpwstr>
  </property>
  <property fmtid="{D5CDD505-2E9C-101B-9397-08002B2CF9AE}" pid="18" name="Mendeley Recent Style Id 7_1">
    <vt:lpwstr>http://www.zotero.org/styles/modern-humanities-research-association</vt:lpwstr>
  </property>
  <property fmtid="{D5CDD505-2E9C-101B-9397-08002B2CF9AE}" pid="19" name="Mendeley Recent Style Name 7_1">
    <vt:lpwstr>Modern Humanities Research Association 3rd edition (note with bibliography)</vt:lpwstr>
  </property>
  <property fmtid="{D5CDD505-2E9C-101B-9397-08002B2CF9AE}" pid="20" name="Mendeley Recent Style Id 8_1">
    <vt:lpwstr>http://www.zotero.org/styles/modern-language-association</vt:lpwstr>
  </property>
  <property fmtid="{D5CDD505-2E9C-101B-9397-08002B2CF9AE}" pid="21" name="Mendeley Recent Style Name 8_1">
    <vt:lpwstr>Modern Language Association 7th edition</vt:lpwstr>
  </property>
  <property fmtid="{D5CDD505-2E9C-101B-9397-08002B2CF9AE}" pid="22" name="Mendeley Recent Style Id 9_1">
    <vt:lpwstr>http://www.zotero.org/styles/nature</vt:lpwstr>
  </property>
  <property fmtid="{D5CDD505-2E9C-101B-9397-08002B2CF9AE}" pid="23" name="Mendeley Recent Style Name 9_1">
    <vt:lpwstr>Nature</vt:lpwstr>
  </property>
  <property fmtid="{D5CDD505-2E9C-101B-9397-08002B2CF9AE}" pid="24" name="Mendeley Unique User Id_1">
    <vt:lpwstr>94821438-63be-3f75-9a21-245862686687</vt:lpwstr>
  </property>
</Properties>
</file>