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6611C" w14:textId="77777777" w:rsidR="009F5EE4" w:rsidRDefault="009F5EE4" w:rsidP="0050417A">
      <w:pPr>
        <w:spacing w:after="0" w:line="360" w:lineRule="auto"/>
        <w:rPr>
          <w:rFonts w:cs="Arial"/>
          <w:b/>
          <w:sz w:val="24"/>
        </w:rPr>
      </w:pPr>
    </w:p>
    <w:p w14:paraId="40BA691C" w14:textId="6F014907" w:rsidR="006C4847" w:rsidRPr="0068301A" w:rsidRDefault="006C4847" w:rsidP="006C4847">
      <w:pPr>
        <w:spacing w:line="360" w:lineRule="auto"/>
        <w:rPr>
          <w:rFonts w:ascii="Arial" w:hAnsi="Arial" w:cs="Arial"/>
        </w:rPr>
      </w:pPr>
      <w:r>
        <w:rPr>
          <w:rFonts w:cs="Arial"/>
          <w:b/>
          <w:sz w:val="24"/>
        </w:rPr>
        <w:t xml:space="preserve"> </w:t>
      </w:r>
      <w:r w:rsidRPr="0068301A">
        <w:rPr>
          <w:rFonts w:ascii="Arial" w:hAnsi="Arial" w:cs="Arial"/>
        </w:rPr>
        <w:t xml:space="preserve">Can Occupational Therapist led home environmental assessment prevent falls in older people?  A modified cohort randomised controlled trial protocol. </w:t>
      </w:r>
    </w:p>
    <w:p w14:paraId="546A5537" w14:textId="6449AA9B" w:rsidR="00EA35DE" w:rsidRDefault="00EA35DE" w:rsidP="0050417A">
      <w:pPr>
        <w:spacing w:after="0" w:line="360" w:lineRule="auto"/>
        <w:rPr>
          <w:sz w:val="28"/>
        </w:rPr>
      </w:pPr>
    </w:p>
    <w:p w14:paraId="2C981EC9" w14:textId="66532C6F" w:rsidR="004D5579" w:rsidRPr="00B36B6F" w:rsidRDefault="00453C67" w:rsidP="0050417A">
      <w:pPr>
        <w:spacing w:after="0" w:line="360" w:lineRule="auto"/>
        <w:rPr>
          <w:rFonts w:cs="Arial"/>
          <w:sz w:val="24"/>
        </w:rPr>
      </w:pPr>
      <w:r w:rsidRPr="00B36B6F">
        <w:rPr>
          <w:rFonts w:cs="Arial"/>
          <w:sz w:val="24"/>
        </w:rPr>
        <w:t>Sarah Cockayne</w:t>
      </w:r>
      <w:r w:rsidRPr="00B36B6F">
        <w:rPr>
          <w:rFonts w:cs="Arial"/>
          <w:sz w:val="24"/>
          <w:vertAlign w:val="superscript"/>
        </w:rPr>
        <w:t>1</w:t>
      </w:r>
      <w:r w:rsidR="00CB479D" w:rsidRPr="00B36B6F">
        <w:rPr>
          <w:rFonts w:cs="Arial"/>
          <w:sz w:val="24"/>
          <w:vertAlign w:val="superscript"/>
        </w:rPr>
        <w:t>$</w:t>
      </w:r>
      <w:r w:rsidRPr="00B36B6F">
        <w:rPr>
          <w:rFonts w:cs="Arial"/>
          <w:sz w:val="24"/>
        </w:rPr>
        <w:t xml:space="preserve">, </w:t>
      </w:r>
      <w:r w:rsidR="001F1374" w:rsidRPr="00B36B6F">
        <w:rPr>
          <w:rFonts w:cs="Arial"/>
          <w:sz w:val="24"/>
        </w:rPr>
        <w:t>Alison Pighills</w:t>
      </w:r>
      <w:r w:rsidR="0037584D">
        <w:rPr>
          <w:rFonts w:cs="Arial"/>
          <w:sz w:val="24"/>
          <w:vertAlign w:val="superscript"/>
        </w:rPr>
        <w:t>2</w:t>
      </w:r>
      <w:r w:rsidR="001F1374" w:rsidRPr="00B36B6F">
        <w:rPr>
          <w:rFonts w:cs="Arial"/>
          <w:sz w:val="24"/>
        </w:rPr>
        <w:t xml:space="preserve">, </w:t>
      </w:r>
      <w:r w:rsidR="00855797" w:rsidRPr="00B36B6F">
        <w:rPr>
          <w:rFonts w:cs="Arial"/>
          <w:sz w:val="24"/>
        </w:rPr>
        <w:t>Joy Adamson</w:t>
      </w:r>
      <w:r w:rsidR="0037584D">
        <w:rPr>
          <w:rFonts w:cs="Arial"/>
          <w:sz w:val="24"/>
          <w:vertAlign w:val="superscript"/>
        </w:rPr>
        <w:t>3</w:t>
      </w:r>
      <w:r w:rsidR="00855797" w:rsidRPr="00B36B6F">
        <w:rPr>
          <w:rFonts w:cs="Arial"/>
          <w:sz w:val="24"/>
        </w:rPr>
        <w:t xml:space="preserve">, </w:t>
      </w:r>
      <w:r w:rsidR="009E3A26" w:rsidRPr="00B36B6F">
        <w:rPr>
          <w:rFonts w:cs="Arial"/>
          <w:sz w:val="24"/>
        </w:rPr>
        <w:t>Caroline Fairhurst</w:t>
      </w:r>
      <w:r w:rsidR="009E3A26" w:rsidRPr="00B36B6F">
        <w:rPr>
          <w:rFonts w:cs="Arial"/>
          <w:sz w:val="24"/>
          <w:vertAlign w:val="superscript"/>
        </w:rPr>
        <w:t>1</w:t>
      </w:r>
      <w:r w:rsidR="009E3A26" w:rsidRPr="00B36B6F">
        <w:rPr>
          <w:rFonts w:cs="Arial"/>
          <w:sz w:val="24"/>
        </w:rPr>
        <w:t>,</w:t>
      </w:r>
      <w:r w:rsidR="00855797" w:rsidRPr="00B36B6F">
        <w:rPr>
          <w:rFonts w:cs="Arial"/>
          <w:sz w:val="24"/>
        </w:rPr>
        <w:t xml:space="preserve"> Avril Drummond</w:t>
      </w:r>
      <w:r w:rsidR="00120A4D" w:rsidRPr="00B36B6F">
        <w:rPr>
          <w:rFonts w:cs="Arial"/>
          <w:sz w:val="24"/>
          <w:vertAlign w:val="superscript"/>
        </w:rPr>
        <w:t>4</w:t>
      </w:r>
      <w:r w:rsidR="00855797" w:rsidRPr="00B36B6F">
        <w:rPr>
          <w:rFonts w:cs="Arial"/>
          <w:sz w:val="24"/>
        </w:rPr>
        <w:t>,</w:t>
      </w:r>
      <w:r w:rsidR="008A2297" w:rsidRPr="00B36B6F">
        <w:rPr>
          <w:rFonts w:cs="Arial"/>
          <w:sz w:val="24"/>
        </w:rPr>
        <w:t xml:space="preserve"> </w:t>
      </w:r>
      <w:r w:rsidR="00120A4D" w:rsidRPr="00B36B6F">
        <w:rPr>
          <w:rFonts w:cs="Arial"/>
          <w:sz w:val="24"/>
        </w:rPr>
        <w:t>Catherine Hewitt</w:t>
      </w:r>
      <w:r w:rsidRPr="00B36B6F">
        <w:rPr>
          <w:rFonts w:cs="Arial"/>
          <w:sz w:val="24"/>
          <w:vertAlign w:val="superscript"/>
        </w:rPr>
        <w:t>1</w:t>
      </w:r>
      <w:r w:rsidR="001B5742" w:rsidRPr="00B36B6F">
        <w:rPr>
          <w:rFonts w:cs="Arial"/>
          <w:sz w:val="24"/>
        </w:rPr>
        <w:t>,</w:t>
      </w:r>
      <w:r w:rsidR="001479C0" w:rsidRPr="00B36B6F">
        <w:rPr>
          <w:rFonts w:cs="Arial"/>
          <w:sz w:val="24"/>
        </w:rPr>
        <w:t xml:space="preserve"> Sara Rodgers</w:t>
      </w:r>
      <w:r w:rsidRPr="00B36B6F">
        <w:rPr>
          <w:rFonts w:cs="Arial"/>
          <w:sz w:val="24"/>
          <w:vertAlign w:val="superscript"/>
        </w:rPr>
        <w:t>1</w:t>
      </w:r>
      <w:r w:rsidR="00120A4D" w:rsidRPr="00B36B6F">
        <w:rPr>
          <w:rFonts w:cs="Arial"/>
          <w:sz w:val="24"/>
        </w:rPr>
        <w:t xml:space="preserve">, </w:t>
      </w:r>
      <w:r w:rsidR="004306C4" w:rsidRPr="00B36B6F">
        <w:rPr>
          <w:rFonts w:cs="Arial"/>
          <w:sz w:val="24"/>
        </w:rPr>
        <w:t xml:space="preserve">Sarah </w:t>
      </w:r>
      <w:r w:rsidR="00E45224" w:rsidRPr="00B36B6F">
        <w:rPr>
          <w:rFonts w:cs="Arial"/>
          <w:sz w:val="24"/>
        </w:rPr>
        <w:t xml:space="preserve">J </w:t>
      </w:r>
      <w:r w:rsidR="004306C4" w:rsidRPr="00B36B6F">
        <w:rPr>
          <w:rFonts w:cs="Arial"/>
          <w:sz w:val="24"/>
        </w:rPr>
        <w:t>Ronaldson</w:t>
      </w:r>
      <w:r w:rsidRPr="00B36B6F">
        <w:rPr>
          <w:rFonts w:cs="Arial"/>
          <w:sz w:val="24"/>
          <w:vertAlign w:val="superscript"/>
        </w:rPr>
        <w:t>1</w:t>
      </w:r>
      <w:r w:rsidR="004306C4" w:rsidRPr="00B36B6F">
        <w:rPr>
          <w:rFonts w:cs="Arial"/>
          <w:sz w:val="24"/>
        </w:rPr>
        <w:t xml:space="preserve">, </w:t>
      </w:r>
      <w:r w:rsidR="00F703DE" w:rsidRPr="00B36B6F">
        <w:rPr>
          <w:rFonts w:cs="Arial"/>
          <w:sz w:val="24"/>
        </w:rPr>
        <w:t>Sarah E Lamb</w:t>
      </w:r>
      <w:r w:rsidR="00F703DE" w:rsidRPr="00B36B6F">
        <w:rPr>
          <w:rFonts w:cs="Arial"/>
          <w:sz w:val="24"/>
          <w:vertAlign w:val="superscript"/>
        </w:rPr>
        <w:t>5</w:t>
      </w:r>
      <w:r w:rsidR="00F703DE" w:rsidRPr="00B36B6F">
        <w:rPr>
          <w:rFonts w:cs="Arial"/>
          <w:sz w:val="24"/>
        </w:rPr>
        <w:t xml:space="preserve">, </w:t>
      </w:r>
      <w:r w:rsidR="001F1374" w:rsidRPr="00B36B6F">
        <w:rPr>
          <w:rFonts w:cs="Arial"/>
          <w:sz w:val="24"/>
        </w:rPr>
        <w:t>Shelley Crossland</w:t>
      </w:r>
      <w:r w:rsidR="00C11571">
        <w:rPr>
          <w:rFonts w:cs="Arial"/>
          <w:sz w:val="24"/>
          <w:vertAlign w:val="superscript"/>
        </w:rPr>
        <w:t>6</w:t>
      </w:r>
      <w:r w:rsidR="009E3A26" w:rsidRPr="00B36B6F">
        <w:rPr>
          <w:rFonts w:cs="Arial"/>
          <w:sz w:val="24"/>
        </w:rPr>
        <w:t xml:space="preserve">, </w:t>
      </w:r>
      <w:r w:rsidR="004044DC" w:rsidRPr="00B36B6F">
        <w:rPr>
          <w:rFonts w:cs="Arial"/>
          <w:sz w:val="24"/>
        </w:rPr>
        <w:t>Sophie Boyes</w:t>
      </w:r>
      <w:r w:rsidR="00C11571">
        <w:rPr>
          <w:rFonts w:cs="Arial"/>
          <w:sz w:val="24"/>
          <w:vertAlign w:val="superscript"/>
        </w:rPr>
        <w:t>7</w:t>
      </w:r>
      <w:r w:rsidR="004044DC" w:rsidRPr="00B36B6F">
        <w:rPr>
          <w:rFonts w:cs="Arial"/>
          <w:sz w:val="24"/>
        </w:rPr>
        <w:t>, Simon Gilbody</w:t>
      </w:r>
      <w:r w:rsidR="00C11571" w:rsidRPr="00B36B6F">
        <w:rPr>
          <w:rFonts w:cs="Arial"/>
          <w:sz w:val="24"/>
          <w:vertAlign w:val="superscript"/>
        </w:rPr>
        <w:t>1</w:t>
      </w:r>
      <w:r w:rsidR="004044DC" w:rsidRPr="00B36B6F">
        <w:rPr>
          <w:rFonts w:cs="Arial"/>
          <w:sz w:val="24"/>
        </w:rPr>
        <w:t>, Clare Relton</w:t>
      </w:r>
      <w:r w:rsidR="00C11571">
        <w:rPr>
          <w:rFonts w:cs="Arial"/>
          <w:sz w:val="24"/>
          <w:vertAlign w:val="superscript"/>
        </w:rPr>
        <w:t>8</w:t>
      </w:r>
      <w:r w:rsidR="004044DC" w:rsidRPr="00B36B6F">
        <w:rPr>
          <w:rFonts w:cs="Arial"/>
          <w:sz w:val="24"/>
        </w:rPr>
        <w:t>,</w:t>
      </w:r>
      <w:r w:rsidR="004044DC" w:rsidRPr="00B36B6F">
        <w:rPr>
          <w:rFonts w:cs="Arial"/>
          <w:sz w:val="24"/>
          <w:vertAlign w:val="superscript"/>
        </w:rPr>
        <w:t xml:space="preserve"> </w:t>
      </w:r>
      <w:r w:rsidR="00120A4D" w:rsidRPr="00B36B6F">
        <w:rPr>
          <w:rFonts w:cs="Arial"/>
          <w:sz w:val="24"/>
        </w:rPr>
        <w:t>and</w:t>
      </w:r>
      <w:r w:rsidR="001479C0" w:rsidRPr="00B36B6F">
        <w:rPr>
          <w:rFonts w:cs="Arial"/>
          <w:sz w:val="24"/>
        </w:rPr>
        <w:t xml:space="preserve"> </w:t>
      </w:r>
      <w:r w:rsidR="00855797" w:rsidRPr="00B36B6F">
        <w:rPr>
          <w:rFonts w:cs="Arial"/>
          <w:sz w:val="24"/>
        </w:rPr>
        <w:t>David</w:t>
      </w:r>
      <w:r w:rsidR="00120A4D" w:rsidRPr="00B36B6F">
        <w:rPr>
          <w:rFonts w:cs="Arial"/>
          <w:sz w:val="24"/>
        </w:rPr>
        <w:t xml:space="preserve"> </w:t>
      </w:r>
      <w:r w:rsidR="00DF597A" w:rsidRPr="00B36B6F">
        <w:rPr>
          <w:rFonts w:cs="Arial"/>
          <w:sz w:val="24"/>
        </w:rPr>
        <w:t xml:space="preserve">J </w:t>
      </w:r>
      <w:r w:rsidR="001479C0" w:rsidRPr="00B36B6F">
        <w:rPr>
          <w:rFonts w:cs="Arial"/>
          <w:sz w:val="24"/>
        </w:rPr>
        <w:t>Torgerson</w:t>
      </w:r>
      <w:r w:rsidRPr="00B36B6F">
        <w:rPr>
          <w:rFonts w:cs="Arial"/>
          <w:sz w:val="24"/>
          <w:vertAlign w:val="superscript"/>
        </w:rPr>
        <w:t>1</w:t>
      </w:r>
      <w:r w:rsidR="001479C0" w:rsidRPr="00B36B6F">
        <w:rPr>
          <w:rFonts w:cs="Arial"/>
          <w:sz w:val="24"/>
        </w:rPr>
        <w:t xml:space="preserve"> on behalf of the OTIS </w:t>
      </w:r>
      <w:r w:rsidR="006750D5" w:rsidRPr="00B36B6F">
        <w:rPr>
          <w:rFonts w:cs="Arial"/>
          <w:sz w:val="24"/>
        </w:rPr>
        <w:t xml:space="preserve">study </w:t>
      </w:r>
      <w:r w:rsidR="004044DC" w:rsidRPr="00B36B6F">
        <w:rPr>
          <w:rFonts w:cs="Arial"/>
          <w:sz w:val="24"/>
        </w:rPr>
        <w:t xml:space="preserve"> </w:t>
      </w:r>
    </w:p>
    <w:p w14:paraId="49715FF3" w14:textId="77777777" w:rsidR="00EA35DE" w:rsidRPr="00B36B6F" w:rsidRDefault="00EA35DE" w:rsidP="0050417A">
      <w:pPr>
        <w:spacing w:after="0" w:line="360" w:lineRule="auto"/>
        <w:rPr>
          <w:rFonts w:cs="Arial"/>
          <w:sz w:val="24"/>
        </w:rPr>
      </w:pPr>
    </w:p>
    <w:p w14:paraId="4DEF1898" w14:textId="1B0F404C" w:rsidR="00453C67" w:rsidRDefault="00120A4D" w:rsidP="0050417A">
      <w:pPr>
        <w:spacing w:after="0" w:line="360" w:lineRule="auto"/>
        <w:rPr>
          <w:rFonts w:cs="Arial"/>
          <w:sz w:val="24"/>
        </w:rPr>
      </w:pPr>
      <w:r w:rsidRPr="00B36B6F">
        <w:rPr>
          <w:rFonts w:cs="Arial"/>
          <w:sz w:val="24"/>
          <w:vertAlign w:val="superscript"/>
        </w:rPr>
        <w:t>1</w:t>
      </w:r>
      <w:r w:rsidR="00453C67" w:rsidRPr="00B36B6F">
        <w:rPr>
          <w:rFonts w:cs="Arial"/>
          <w:sz w:val="24"/>
        </w:rPr>
        <w:t xml:space="preserve"> York Trials Unit, Department of Health Sciences, University of York, YO10 5DD, UK</w:t>
      </w:r>
    </w:p>
    <w:p w14:paraId="28767491" w14:textId="69E5F01A" w:rsidR="009D7625" w:rsidRPr="00B36B6F" w:rsidRDefault="009D7625" w:rsidP="009D7625">
      <w:pPr>
        <w:shd w:val="clear" w:color="auto" w:fill="FFFFFF"/>
        <w:rPr>
          <w:sz w:val="24"/>
        </w:rPr>
      </w:pPr>
      <w:r w:rsidRPr="009D7625">
        <w:rPr>
          <w:rFonts w:ascii="Calibri" w:hAnsi="Calibri"/>
          <w:color w:val="1F497D"/>
          <w:sz w:val="24"/>
          <w:vertAlign w:val="superscript"/>
        </w:rPr>
        <w:t>2</w:t>
      </w:r>
      <w:r w:rsidRPr="00B36B6F">
        <w:rPr>
          <w:rFonts w:cs="Arial"/>
          <w:sz w:val="24"/>
        </w:rPr>
        <w:t>Mackay Institute of Research and Innovation, Queensland Health</w:t>
      </w:r>
      <w:r w:rsidR="00402E72">
        <w:rPr>
          <w:rFonts w:cs="Arial"/>
          <w:sz w:val="24"/>
        </w:rPr>
        <w:t xml:space="preserve">, Mackay Australia and </w:t>
      </w:r>
      <w:r w:rsidRPr="00B36B6F">
        <w:rPr>
          <w:rFonts w:cs="Arial"/>
          <w:sz w:val="24"/>
        </w:rPr>
        <w:t>James Cook University</w:t>
      </w:r>
      <w:r w:rsidR="00402E72">
        <w:rPr>
          <w:rFonts w:cs="Arial"/>
          <w:sz w:val="24"/>
        </w:rPr>
        <w:t xml:space="preserve">, </w:t>
      </w:r>
      <w:r w:rsidRPr="00B36B6F">
        <w:rPr>
          <w:rFonts w:cs="Arial"/>
          <w:sz w:val="24"/>
        </w:rPr>
        <w:t xml:space="preserve"> Mackay Base Hospital, </w:t>
      </w:r>
      <w:r w:rsidR="00402E72">
        <w:rPr>
          <w:rFonts w:cs="Arial"/>
          <w:sz w:val="24"/>
        </w:rPr>
        <w:t xml:space="preserve">Townsville, </w:t>
      </w:r>
      <w:r w:rsidRPr="00B36B6F">
        <w:rPr>
          <w:rFonts w:cs="Arial"/>
          <w:sz w:val="24"/>
        </w:rPr>
        <w:t>Queensland 4741, Australia</w:t>
      </w:r>
      <w:r w:rsidRPr="00B36B6F">
        <w:rPr>
          <w:sz w:val="24"/>
        </w:rPr>
        <w:t xml:space="preserve"> </w:t>
      </w:r>
    </w:p>
    <w:p w14:paraId="3E3D4398" w14:textId="4C82BAA7" w:rsidR="00453C67" w:rsidRPr="00B36B6F" w:rsidRDefault="0037584D" w:rsidP="00453C67">
      <w:pPr>
        <w:spacing w:after="0" w:line="360" w:lineRule="auto"/>
        <w:rPr>
          <w:sz w:val="24"/>
        </w:rPr>
      </w:pPr>
      <w:r>
        <w:rPr>
          <w:sz w:val="24"/>
          <w:vertAlign w:val="superscript"/>
        </w:rPr>
        <w:t>3</w:t>
      </w:r>
      <w:r w:rsidR="00E139A8" w:rsidRPr="00B36B6F">
        <w:rPr>
          <w:sz w:val="24"/>
          <w:vertAlign w:val="superscript"/>
        </w:rPr>
        <w:t xml:space="preserve"> </w:t>
      </w:r>
      <w:r w:rsidR="00453C67" w:rsidRPr="00B36B6F">
        <w:rPr>
          <w:rFonts w:cs="Arial"/>
          <w:sz w:val="24"/>
        </w:rPr>
        <w:t xml:space="preserve">Institute of Health &amp; Society, Newcastle University, </w:t>
      </w:r>
      <w:r w:rsidR="00402E72">
        <w:rPr>
          <w:rFonts w:cs="Arial"/>
          <w:sz w:val="24"/>
        </w:rPr>
        <w:t xml:space="preserve">Newcastle, </w:t>
      </w:r>
      <w:r w:rsidR="00453C67" w:rsidRPr="00B36B6F">
        <w:rPr>
          <w:rFonts w:cs="Arial"/>
          <w:sz w:val="24"/>
        </w:rPr>
        <w:t>NE2 4AX, UK</w:t>
      </w:r>
    </w:p>
    <w:p w14:paraId="7A2DB493" w14:textId="5D578DF1" w:rsidR="00565390" w:rsidRDefault="0034169C" w:rsidP="00565390">
      <w:pPr>
        <w:rPr>
          <w:rFonts w:cs="Arial"/>
          <w:sz w:val="24"/>
        </w:rPr>
      </w:pPr>
      <w:r w:rsidRPr="00B36B6F">
        <w:rPr>
          <w:sz w:val="24"/>
          <w:vertAlign w:val="superscript"/>
        </w:rPr>
        <w:t>4</w:t>
      </w:r>
      <w:r w:rsidR="00593770" w:rsidRPr="00B36B6F">
        <w:rPr>
          <w:sz w:val="24"/>
          <w:vertAlign w:val="superscript"/>
        </w:rPr>
        <w:t xml:space="preserve"> </w:t>
      </w:r>
      <w:r w:rsidR="00DF597A" w:rsidRPr="00B36B6F">
        <w:rPr>
          <w:rFonts w:cs="Arial"/>
          <w:sz w:val="24"/>
        </w:rPr>
        <w:t>School of Health Sciences</w:t>
      </w:r>
      <w:r w:rsidR="00B46A9D" w:rsidRPr="00B36B6F">
        <w:rPr>
          <w:rFonts w:cs="Arial"/>
          <w:sz w:val="24"/>
        </w:rPr>
        <w:t xml:space="preserve">, </w:t>
      </w:r>
      <w:r w:rsidR="00565390" w:rsidRPr="00B36B6F">
        <w:rPr>
          <w:rFonts w:cs="Arial"/>
          <w:sz w:val="24"/>
        </w:rPr>
        <w:t xml:space="preserve">The </w:t>
      </w:r>
      <w:r w:rsidR="00B46A9D" w:rsidRPr="00B36B6F">
        <w:rPr>
          <w:rFonts w:cs="Arial"/>
          <w:sz w:val="24"/>
        </w:rPr>
        <w:t>University of Nottingham,</w:t>
      </w:r>
      <w:r w:rsidR="00565390" w:rsidRPr="00B36B6F">
        <w:rPr>
          <w:rFonts w:cs="Arial"/>
          <w:sz w:val="24"/>
        </w:rPr>
        <w:t xml:space="preserve"> Nottingham, NG7 2H</w:t>
      </w:r>
      <w:r w:rsidR="00DF597A" w:rsidRPr="00B36B6F">
        <w:rPr>
          <w:rFonts w:cs="Arial"/>
          <w:sz w:val="24"/>
        </w:rPr>
        <w:t>A</w:t>
      </w:r>
      <w:r w:rsidR="00FC5E3B" w:rsidRPr="00B36B6F">
        <w:rPr>
          <w:rFonts w:cs="Arial"/>
          <w:sz w:val="24"/>
        </w:rPr>
        <w:t>, UK</w:t>
      </w:r>
    </w:p>
    <w:p w14:paraId="1AE286BF" w14:textId="08D9DFCB" w:rsidR="00855797" w:rsidRDefault="00855797" w:rsidP="0050417A">
      <w:pPr>
        <w:spacing w:after="0" w:line="360" w:lineRule="auto"/>
        <w:rPr>
          <w:rFonts w:cs="Arial"/>
          <w:sz w:val="24"/>
        </w:rPr>
      </w:pPr>
      <w:r w:rsidRPr="00B36B6F">
        <w:rPr>
          <w:sz w:val="24"/>
          <w:vertAlign w:val="superscript"/>
        </w:rPr>
        <w:t>5</w:t>
      </w:r>
      <w:r w:rsidR="00BF1980" w:rsidRPr="00B36B6F">
        <w:rPr>
          <w:sz w:val="24"/>
          <w:vertAlign w:val="superscript"/>
        </w:rPr>
        <w:t xml:space="preserve"> </w:t>
      </w:r>
      <w:r w:rsidRPr="00B36B6F">
        <w:rPr>
          <w:rFonts w:cs="Arial"/>
          <w:sz w:val="24"/>
        </w:rPr>
        <w:t xml:space="preserve">Nuffield Department of Orthopaedics, Rheumatology and Musculoskeletal Sciences, </w:t>
      </w:r>
      <w:r w:rsidR="00151572" w:rsidRPr="00B36B6F">
        <w:rPr>
          <w:rFonts w:cs="Arial"/>
          <w:sz w:val="24"/>
        </w:rPr>
        <w:t>Botnar Research Centre,</w:t>
      </w:r>
      <w:r w:rsidRPr="00B36B6F">
        <w:rPr>
          <w:rFonts w:cs="Arial"/>
          <w:sz w:val="24"/>
        </w:rPr>
        <w:t xml:space="preserve"> University of Oxford, UK</w:t>
      </w:r>
    </w:p>
    <w:p w14:paraId="5FD7E929" w14:textId="1E67F9DE" w:rsidR="00C11571" w:rsidRPr="00B36B6F" w:rsidRDefault="00C11571" w:rsidP="00C11571">
      <w:pPr>
        <w:spacing w:after="0" w:line="360" w:lineRule="auto"/>
        <w:ind w:right="-199"/>
        <w:rPr>
          <w:sz w:val="24"/>
          <w:vertAlign w:val="superscript"/>
        </w:rPr>
      </w:pPr>
      <w:r>
        <w:rPr>
          <w:sz w:val="24"/>
          <w:vertAlign w:val="superscript"/>
        </w:rPr>
        <w:t>6</w:t>
      </w:r>
      <w:r w:rsidRPr="00B36B6F">
        <w:rPr>
          <w:sz w:val="24"/>
          <w:vertAlign w:val="superscript"/>
        </w:rPr>
        <w:t xml:space="preserve"> </w:t>
      </w:r>
      <w:r w:rsidRPr="00B36B6F">
        <w:rPr>
          <w:rFonts w:cs="Arial"/>
          <w:sz w:val="24"/>
        </w:rPr>
        <w:t>Leicestershire Partnership NHS Trust, Leicester, LE4 8P, UK</w:t>
      </w:r>
    </w:p>
    <w:p w14:paraId="5DC95EC7" w14:textId="77777777" w:rsidR="00C11571" w:rsidRPr="00B36B6F" w:rsidRDefault="00C11571" w:rsidP="00C11571">
      <w:pPr>
        <w:spacing w:after="0" w:line="360" w:lineRule="auto"/>
        <w:rPr>
          <w:sz w:val="24"/>
        </w:rPr>
      </w:pPr>
      <w:r>
        <w:rPr>
          <w:sz w:val="24"/>
          <w:vertAlign w:val="superscript"/>
        </w:rPr>
        <w:t>7</w:t>
      </w:r>
      <w:r w:rsidRPr="00B36B6F">
        <w:rPr>
          <w:sz w:val="24"/>
          <w:vertAlign w:val="superscript"/>
        </w:rPr>
        <w:t xml:space="preserve"> </w:t>
      </w:r>
      <w:r w:rsidRPr="00B36B6F">
        <w:rPr>
          <w:rFonts w:cs="Arial"/>
          <w:sz w:val="24"/>
        </w:rPr>
        <w:t>York Teaching Hospital NHS Foundation Trust, York, YO31 8HE, UK</w:t>
      </w:r>
      <w:r w:rsidRPr="00B36B6F">
        <w:rPr>
          <w:rFonts w:ascii="Arial" w:hAnsi="Arial" w:cs="Arial"/>
          <w:color w:val="FFFFFF"/>
          <w:sz w:val="24"/>
          <w:shd w:val="clear" w:color="auto" w:fill="015999"/>
        </w:rPr>
        <w:t xml:space="preserve"> </w:t>
      </w:r>
    </w:p>
    <w:p w14:paraId="400F49B1" w14:textId="48679DE5" w:rsidR="008A2297" w:rsidRPr="00B36B6F" w:rsidRDefault="00C11571" w:rsidP="00B46A9D">
      <w:pPr>
        <w:shd w:val="clear" w:color="auto" w:fill="FFFFFF"/>
        <w:rPr>
          <w:sz w:val="24"/>
        </w:rPr>
      </w:pPr>
      <w:r>
        <w:rPr>
          <w:sz w:val="24"/>
          <w:vertAlign w:val="superscript"/>
        </w:rPr>
        <w:t>8</w:t>
      </w:r>
      <w:r w:rsidR="008A2297" w:rsidRPr="00B36B6F">
        <w:rPr>
          <w:sz w:val="24"/>
          <w:vertAlign w:val="superscript"/>
        </w:rPr>
        <w:t xml:space="preserve"> </w:t>
      </w:r>
      <w:r w:rsidR="008A2297" w:rsidRPr="00B36B6F">
        <w:rPr>
          <w:rFonts w:cs="Arial"/>
          <w:sz w:val="24"/>
        </w:rPr>
        <w:t xml:space="preserve">ScHARR, University of Sheffield, </w:t>
      </w:r>
      <w:r w:rsidR="00402E72">
        <w:rPr>
          <w:rFonts w:cs="Arial"/>
          <w:sz w:val="24"/>
        </w:rPr>
        <w:t xml:space="preserve">Sheffield, </w:t>
      </w:r>
      <w:r w:rsidR="008A2297" w:rsidRPr="00B36B6F">
        <w:rPr>
          <w:rFonts w:cs="Arial"/>
          <w:sz w:val="24"/>
        </w:rPr>
        <w:t>S1 4DA, UK</w:t>
      </w:r>
      <w:r w:rsidR="008A2297" w:rsidRPr="00B36B6F">
        <w:rPr>
          <w:sz w:val="24"/>
        </w:rPr>
        <w:t xml:space="preserve"> </w:t>
      </w:r>
    </w:p>
    <w:p w14:paraId="16AFF987" w14:textId="77777777" w:rsidR="0034169C" w:rsidRPr="00B36B6F" w:rsidRDefault="0034169C" w:rsidP="0050417A">
      <w:pPr>
        <w:spacing w:after="0" w:line="360" w:lineRule="auto"/>
        <w:rPr>
          <w:sz w:val="24"/>
        </w:rPr>
      </w:pPr>
    </w:p>
    <w:p w14:paraId="7CFD425A" w14:textId="3489F4EB" w:rsidR="002B66D5" w:rsidRDefault="00CB479D">
      <w:pPr>
        <w:rPr>
          <w:rFonts w:cs="Arial"/>
          <w:sz w:val="24"/>
        </w:rPr>
      </w:pPr>
      <w:r w:rsidRPr="00B36B6F">
        <w:rPr>
          <w:rFonts w:cs="Arial"/>
          <w:sz w:val="24"/>
        </w:rPr>
        <w:t>$ corresponding author</w:t>
      </w:r>
      <w:r w:rsidR="002D48A2">
        <w:rPr>
          <w:rFonts w:cs="Arial"/>
          <w:sz w:val="24"/>
        </w:rPr>
        <w:t xml:space="preserve"> </w:t>
      </w:r>
      <w:r w:rsidR="002B66D5">
        <w:rPr>
          <w:rFonts w:cs="Arial"/>
          <w:sz w:val="24"/>
        </w:rPr>
        <w:t xml:space="preserve">Mrs </w:t>
      </w:r>
      <w:r w:rsidR="0078655C">
        <w:rPr>
          <w:rFonts w:cs="Arial"/>
          <w:sz w:val="24"/>
        </w:rPr>
        <w:t xml:space="preserve">Sarah Cockayne; </w:t>
      </w:r>
      <w:r w:rsidR="0078655C" w:rsidRPr="0078655C">
        <w:rPr>
          <w:rFonts w:cs="Arial"/>
          <w:sz w:val="24"/>
        </w:rPr>
        <w:t>University of York</w:t>
      </w:r>
      <w:r w:rsidR="0078655C">
        <w:rPr>
          <w:rFonts w:cs="Arial"/>
          <w:sz w:val="24"/>
        </w:rPr>
        <w:t xml:space="preserve">, Dpt Health Sciences, ARRC Building </w:t>
      </w:r>
      <w:r w:rsidR="002B66D5">
        <w:rPr>
          <w:rFonts w:cs="Arial"/>
          <w:sz w:val="24"/>
        </w:rPr>
        <w:t xml:space="preserve">- </w:t>
      </w:r>
      <w:r w:rsidR="0078655C">
        <w:rPr>
          <w:rFonts w:cs="Arial"/>
          <w:sz w:val="24"/>
        </w:rPr>
        <w:t>Lower Ground Floor, York YO10 5DD.  E</w:t>
      </w:r>
      <w:r w:rsidR="002D48A2">
        <w:rPr>
          <w:rFonts w:cs="Arial"/>
          <w:sz w:val="24"/>
        </w:rPr>
        <w:t xml:space="preserve">mail </w:t>
      </w:r>
      <w:hyperlink r:id="rId8" w:history="1">
        <w:r w:rsidR="002D48A2" w:rsidRPr="00F40479">
          <w:rPr>
            <w:rStyle w:val="Hyperlink"/>
            <w:rFonts w:cs="Arial"/>
            <w:sz w:val="24"/>
          </w:rPr>
          <w:t>sarah.cockayne@york.ac.uk</w:t>
        </w:r>
      </w:hyperlink>
      <w:r w:rsidR="002D48A2">
        <w:rPr>
          <w:rFonts w:cs="Arial"/>
          <w:sz w:val="24"/>
        </w:rPr>
        <w:t xml:space="preserve"> telephone </w:t>
      </w:r>
      <w:r w:rsidR="0078655C">
        <w:rPr>
          <w:rFonts w:cs="Arial"/>
          <w:sz w:val="24"/>
        </w:rPr>
        <w:t>01904</w:t>
      </w:r>
      <w:r w:rsidR="002B66D5">
        <w:rPr>
          <w:rFonts w:cs="Arial"/>
          <w:sz w:val="24"/>
        </w:rPr>
        <w:t xml:space="preserve"> </w:t>
      </w:r>
      <w:r w:rsidR="0078655C">
        <w:rPr>
          <w:rFonts w:cs="Arial"/>
          <w:sz w:val="24"/>
        </w:rPr>
        <w:t>321736.</w:t>
      </w:r>
    </w:p>
    <w:p w14:paraId="2B85A75A" w14:textId="77777777" w:rsidR="002B66D5" w:rsidRDefault="002B66D5">
      <w:pPr>
        <w:rPr>
          <w:rFonts w:cs="Arial"/>
          <w:sz w:val="24"/>
        </w:rPr>
      </w:pPr>
    </w:p>
    <w:p w14:paraId="2C28164D" w14:textId="77777777" w:rsidR="002B66D5" w:rsidRDefault="002B66D5" w:rsidP="002B66D5">
      <w:pPr>
        <w:rPr>
          <w:rFonts w:cs="Arial"/>
          <w:sz w:val="24"/>
        </w:rPr>
      </w:pPr>
      <w:r>
        <w:rPr>
          <w:rFonts w:cs="Arial"/>
          <w:sz w:val="24"/>
        </w:rPr>
        <w:t xml:space="preserve">SC: </w:t>
      </w:r>
      <w:hyperlink r:id="rId9" w:history="1">
        <w:r w:rsidRPr="00F40479">
          <w:rPr>
            <w:rStyle w:val="Hyperlink"/>
            <w:rFonts w:cs="Arial"/>
            <w:sz w:val="24"/>
          </w:rPr>
          <w:t>sarah.cockayne@york.ac.uk</w:t>
        </w:r>
      </w:hyperlink>
    </w:p>
    <w:p w14:paraId="0180E908" w14:textId="0DBFCB23" w:rsidR="002B66D5" w:rsidRPr="002B66D5" w:rsidRDefault="002B66D5" w:rsidP="002B66D5">
      <w:pPr>
        <w:rPr>
          <w:rFonts w:cs="Arial"/>
          <w:sz w:val="24"/>
        </w:rPr>
      </w:pPr>
      <w:r>
        <w:rPr>
          <w:rFonts w:cs="Arial"/>
          <w:sz w:val="24"/>
        </w:rPr>
        <w:t xml:space="preserve">AP: </w:t>
      </w:r>
      <w:r w:rsidRPr="00402E72">
        <w:rPr>
          <w:rStyle w:val="Hyperlink"/>
          <w:rFonts w:cs="Arial"/>
          <w:sz w:val="24"/>
        </w:rPr>
        <w:t>Alison.Pighills@health.qld.gov.au</w:t>
      </w:r>
    </w:p>
    <w:p w14:paraId="573CD142" w14:textId="31E4F950" w:rsidR="002B66D5" w:rsidRPr="002B66D5" w:rsidRDefault="002B66D5" w:rsidP="002B66D5">
      <w:r w:rsidRPr="002B66D5">
        <w:rPr>
          <w:rFonts w:cs="Arial"/>
          <w:sz w:val="24"/>
        </w:rPr>
        <w:t>JA:</w:t>
      </w:r>
      <w:r w:rsidRPr="002B66D5">
        <w:t xml:space="preserve"> </w:t>
      </w:r>
      <w:r w:rsidRPr="002B66D5">
        <w:rPr>
          <w:rStyle w:val="Hyperlink"/>
          <w:rFonts w:cs="Arial"/>
          <w:sz w:val="24"/>
        </w:rPr>
        <w:t>Joy.Adamson@newcastle.ac.uk</w:t>
      </w:r>
    </w:p>
    <w:p w14:paraId="1C0C66B5" w14:textId="1BE5DA21" w:rsidR="002B66D5" w:rsidRDefault="002B66D5" w:rsidP="002B66D5">
      <w:r w:rsidRPr="002B66D5">
        <w:rPr>
          <w:rFonts w:cs="Arial"/>
          <w:sz w:val="24"/>
        </w:rPr>
        <w:t>CF:</w:t>
      </w:r>
      <w:r>
        <w:t xml:space="preserve"> </w:t>
      </w:r>
      <w:r w:rsidRPr="002B66D5">
        <w:rPr>
          <w:rStyle w:val="Hyperlink"/>
          <w:rFonts w:cs="Arial"/>
          <w:sz w:val="24"/>
        </w:rPr>
        <w:t>caroline.fairhurst@york.ac.uk</w:t>
      </w:r>
    </w:p>
    <w:p w14:paraId="73121568" w14:textId="258506B0" w:rsidR="002B66D5" w:rsidRPr="002B66D5" w:rsidRDefault="002B66D5" w:rsidP="002B66D5">
      <w:r w:rsidRPr="002B66D5">
        <w:rPr>
          <w:rFonts w:cs="Arial"/>
          <w:sz w:val="24"/>
        </w:rPr>
        <w:t>AD:</w:t>
      </w:r>
      <w:r>
        <w:t xml:space="preserve"> </w:t>
      </w:r>
      <w:r w:rsidRPr="002B66D5">
        <w:rPr>
          <w:rStyle w:val="Hyperlink"/>
          <w:rFonts w:cs="Arial"/>
          <w:sz w:val="24"/>
        </w:rPr>
        <w:t>Avril.Drummond@nottingham.ac.uk</w:t>
      </w:r>
    </w:p>
    <w:p w14:paraId="17CC31E4" w14:textId="0BB4352D" w:rsidR="002B66D5" w:rsidRPr="002B66D5" w:rsidRDefault="002B66D5" w:rsidP="002B66D5">
      <w:pPr>
        <w:pStyle w:val="subheading"/>
        <w:numPr>
          <w:ilvl w:val="0"/>
          <w:numId w:val="0"/>
        </w:numPr>
        <w:tabs>
          <w:tab w:val="left" w:pos="2552"/>
        </w:tabs>
        <w:spacing w:before="0" w:line="480" w:lineRule="auto"/>
        <w:rPr>
          <w:rStyle w:val="Hyperlink"/>
          <w:rFonts w:asciiTheme="minorHAnsi" w:eastAsiaTheme="minorHAnsi" w:hAnsiTheme="minorHAnsi" w:cs="Arial"/>
          <w:szCs w:val="22"/>
        </w:rPr>
      </w:pPr>
      <w:r w:rsidRPr="002B66D5">
        <w:rPr>
          <w:rFonts w:asciiTheme="minorHAnsi" w:eastAsiaTheme="minorHAnsi" w:hAnsiTheme="minorHAnsi" w:cs="Arial"/>
          <w:b w:val="0"/>
          <w:sz w:val="24"/>
          <w:szCs w:val="22"/>
        </w:rPr>
        <w:t>CH:</w:t>
      </w:r>
      <w:r w:rsidRPr="00E123E1">
        <w:rPr>
          <w:rFonts w:ascii="Times New Roman" w:hAnsi="Times New Roman"/>
          <w:b w:val="0"/>
          <w:sz w:val="24"/>
          <w:szCs w:val="24"/>
        </w:rPr>
        <w:t xml:space="preserve"> </w:t>
      </w:r>
      <w:hyperlink r:id="rId10" w:history="1">
        <w:r w:rsidRPr="002B66D5">
          <w:rPr>
            <w:rStyle w:val="Hyperlink"/>
            <w:rFonts w:asciiTheme="minorHAnsi" w:eastAsiaTheme="minorHAnsi" w:hAnsiTheme="minorHAnsi" w:cs="Arial"/>
            <w:b w:val="0"/>
            <w:sz w:val="24"/>
            <w:szCs w:val="22"/>
          </w:rPr>
          <w:t>catherine.hewitt@york.ac.uk</w:t>
        </w:r>
      </w:hyperlink>
    </w:p>
    <w:p w14:paraId="4D832501" w14:textId="77777777" w:rsidR="002B66D5" w:rsidRDefault="002B66D5" w:rsidP="002B66D5">
      <w:pPr>
        <w:pStyle w:val="subheading"/>
        <w:numPr>
          <w:ilvl w:val="0"/>
          <w:numId w:val="0"/>
        </w:numPr>
        <w:tabs>
          <w:tab w:val="left" w:pos="2552"/>
        </w:tabs>
        <w:spacing w:before="0" w:line="480" w:lineRule="auto"/>
        <w:ind w:left="2552" w:hanging="2552"/>
        <w:rPr>
          <w:rFonts w:ascii="Times New Roman" w:hAnsi="Times New Roman"/>
          <w:b w:val="0"/>
          <w:sz w:val="24"/>
          <w:szCs w:val="24"/>
        </w:rPr>
      </w:pPr>
      <w:r w:rsidRPr="002B66D5">
        <w:rPr>
          <w:rFonts w:asciiTheme="minorHAnsi" w:eastAsiaTheme="minorHAnsi" w:hAnsiTheme="minorHAnsi" w:cs="Arial"/>
          <w:b w:val="0"/>
          <w:sz w:val="24"/>
          <w:szCs w:val="22"/>
        </w:rPr>
        <w:t>SR</w:t>
      </w:r>
      <w:r>
        <w:rPr>
          <w:rFonts w:ascii="Times New Roman" w:hAnsi="Times New Roman"/>
          <w:b w:val="0"/>
          <w:sz w:val="24"/>
          <w:szCs w:val="24"/>
        </w:rPr>
        <w:t xml:space="preserve">: </w:t>
      </w:r>
      <w:r w:rsidRPr="002B66D5">
        <w:rPr>
          <w:rStyle w:val="Hyperlink"/>
          <w:rFonts w:asciiTheme="minorHAnsi" w:eastAsiaTheme="minorHAnsi" w:hAnsiTheme="minorHAnsi" w:cs="Arial"/>
          <w:b w:val="0"/>
          <w:sz w:val="24"/>
          <w:szCs w:val="22"/>
        </w:rPr>
        <w:t>sara.rodgers@york.ac.uk</w:t>
      </w:r>
    </w:p>
    <w:p w14:paraId="0C87E1BE" w14:textId="22900FFA" w:rsidR="002B66D5" w:rsidRPr="002B66D5" w:rsidRDefault="002B66D5" w:rsidP="002B66D5">
      <w:pPr>
        <w:pStyle w:val="subheading"/>
        <w:numPr>
          <w:ilvl w:val="0"/>
          <w:numId w:val="0"/>
        </w:numPr>
        <w:tabs>
          <w:tab w:val="left" w:pos="2552"/>
        </w:tabs>
        <w:spacing w:before="0" w:line="480" w:lineRule="auto"/>
        <w:rPr>
          <w:rFonts w:ascii="Times New Roman" w:hAnsi="Times New Roman"/>
          <w:b w:val="0"/>
          <w:sz w:val="24"/>
          <w:szCs w:val="24"/>
        </w:rPr>
      </w:pPr>
      <w:r w:rsidRPr="002B66D5">
        <w:rPr>
          <w:rFonts w:asciiTheme="minorHAnsi" w:eastAsiaTheme="minorHAnsi" w:hAnsiTheme="minorHAnsi" w:cs="Arial"/>
          <w:b w:val="0"/>
          <w:sz w:val="24"/>
          <w:szCs w:val="22"/>
        </w:rPr>
        <w:t>SJR</w:t>
      </w:r>
      <w:r>
        <w:rPr>
          <w:rFonts w:ascii="Times New Roman" w:hAnsi="Times New Roman"/>
          <w:b w:val="0"/>
          <w:sz w:val="24"/>
          <w:szCs w:val="24"/>
        </w:rPr>
        <w:t xml:space="preserve">: </w:t>
      </w:r>
      <w:r w:rsidRPr="002B66D5">
        <w:rPr>
          <w:rStyle w:val="Hyperlink"/>
          <w:rFonts w:asciiTheme="minorHAnsi" w:eastAsiaTheme="minorHAnsi" w:hAnsiTheme="minorHAnsi" w:cs="Arial"/>
          <w:b w:val="0"/>
          <w:sz w:val="24"/>
          <w:szCs w:val="22"/>
        </w:rPr>
        <w:t>sarah.ronaldson@york.ac.uk</w:t>
      </w:r>
    </w:p>
    <w:p w14:paraId="763FB19D" w14:textId="0219F0C9" w:rsidR="002B66D5" w:rsidRPr="002B66D5" w:rsidRDefault="002B66D5" w:rsidP="002B66D5">
      <w:pPr>
        <w:pStyle w:val="subheading"/>
        <w:numPr>
          <w:ilvl w:val="0"/>
          <w:numId w:val="0"/>
        </w:numPr>
        <w:tabs>
          <w:tab w:val="left" w:pos="2552"/>
        </w:tabs>
        <w:spacing w:before="0" w:line="480" w:lineRule="auto"/>
        <w:ind w:left="2552" w:hanging="2552"/>
        <w:rPr>
          <w:rStyle w:val="Hyperlink"/>
          <w:rFonts w:asciiTheme="minorHAnsi" w:eastAsiaTheme="minorHAnsi" w:hAnsiTheme="minorHAnsi" w:cs="Arial"/>
          <w:b w:val="0"/>
          <w:sz w:val="24"/>
          <w:szCs w:val="22"/>
        </w:rPr>
      </w:pPr>
      <w:r w:rsidRPr="002B66D5">
        <w:rPr>
          <w:rFonts w:asciiTheme="minorHAnsi" w:eastAsiaTheme="minorHAnsi" w:hAnsiTheme="minorHAnsi" w:cs="Arial"/>
          <w:b w:val="0"/>
          <w:sz w:val="24"/>
          <w:szCs w:val="22"/>
        </w:rPr>
        <w:t>SEL</w:t>
      </w:r>
      <w:r w:rsidRPr="002913D0">
        <w:rPr>
          <w:rFonts w:ascii="Times New Roman" w:hAnsi="Times New Roman"/>
          <w:b w:val="0"/>
          <w:sz w:val="24"/>
          <w:szCs w:val="24"/>
        </w:rPr>
        <w:t xml:space="preserve">: </w:t>
      </w:r>
      <w:hyperlink r:id="rId11" w:history="1">
        <w:r w:rsidRPr="002B66D5">
          <w:rPr>
            <w:rStyle w:val="Hyperlink"/>
            <w:rFonts w:asciiTheme="minorHAnsi" w:eastAsiaTheme="minorHAnsi" w:hAnsiTheme="minorHAnsi" w:cs="Arial"/>
            <w:b w:val="0"/>
            <w:sz w:val="24"/>
            <w:szCs w:val="22"/>
          </w:rPr>
          <w:t>sarah.lamb@ndorms.ox.ac.uk</w:t>
        </w:r>
        <w:r w:rsidRPr="002B66D5" w:rsidDel="00A23BB1">
          <w:rPr>
            <w:rStyle w:val="Hyperlink"/>
            <w:rFonts w:asciiTheme="minorHAnsi" w:eastAsiaTheme="minorHAnsi" w:hAnsiTheme="minorHAnsi" w:cs="Arial"/>
            <w:b w:val="0"/>
            <w:sz w:val="24"/>
            <w:szCs w:val="22"/>
          </w:rPr>
          <w:t xml:space="preserve"> </w:t>
        </w:r>
      </w:hyperlink>
    </w:p>
    <w:p w14:paraId="3A698872" w14:textId="4FEDCBDC" w:rsidR="002B66D5" w:rsidRDefault="002B66D5" w:rsidP="002B66D5">
      <w:pPr>
        <w:pStyle w:val="subheading"/>
        <w:numPr>
          <w:ilvl w:val="0"/>
          <w:numId w:val="0"/>
        </w:numPr>
        <w:tabs>
          <w:tab w:val="left" w:pos="2552"/>
        </w:tabs>
        <w:spacing w:before="0" w:line="480" w:lineRule="auto"/>
        <w:ind w:left="2552" w:hanging="2552"/>
        <w:rPr>
          <w:rStyle w:val="Hyperlink"/>
          <w:b w:val="0"/>
          <w:sz w:val="24"/>
          <w:szCs w:val="24"/>
        </w:rPr>
      </w:pPr>
      <w:r w:rsidRPr="002B66D5">
        <w:rPr>
          <w:rFonts w:asciiTheme="minorHAnsi" w:eastAsiaTheme="minorHAnsi" w:hAnsiTheme="minorHAnsi" w:cs="Arial"/>
          <w:b w:val="0"/>
          <w:sz w:val="24"/>
          <w:szCs w:val="22"/>
        </w:rPr>
        <w:lastRenderedPageBreak/>
        <w:t>SCr</w:t>
      </w:r>
      <w:r w:rsidRPr="00856464">
        <w:rPr>
          <w:rFonts w:ascii="Times New Roman" w:hAnsi="Times New Roman"/>
        </w:rPr>
        <w:t xml:space="preserve">: </w:t>
      </w:r>
      <w:hyperlink r:id="rId12" w:history="1">
        <w:r w:rsidRPr="002B66D5">
          <w:rPr>
            <w:rStyle w:val="Hyperlink"/>
            <w:rFonts w:asciiTheme="minorHAnsi" w:eastAsiaTheme="minorHAnsi" w:hAnsiTheme="minorHAnsi" w:cs="Arial"/>
            <w:b w:val="0"/>
            <w:sz w:val="24"/>
            <w:szCs w:val="22"/>
          </w:rPr>
          <w:t>Shelley.crossland@leicspart.nhs.uk</w:t>
        </w:r>
      </w:hyperlink>
    </w:p>
    <w:p w14:paraId="548D5EDD" w14:textId="680FF292" w:rsidR="002B66D5" w:rsidRDefault="002B66D5" w:rsidP="002B66D5">
      <w:pPr>
        <w:pStyle w:val="subheading"/>
        <w:numPr>
          <w:ilvl w:val="0"/>
          <w:numId w:val="0"/>
        </w:numPr>
        <w:tabs>
          <w:tab w:val="left" w:pos="2552"/>
        </w:tabs>
        <w:spacing w:before="0" w:line="480" w:lineRule="auto"/>
        <w:ind w:left="2552" w:hanging="2552"/>
        <w:rPr>
          <w:rStyle w:val="Hyperlink"/>
          <w:rFonts w:asciiTheme="minorHAnsi" w:eastAsiaTheme="minorHAnsi" w:hAnsiTheme="minorHAnsi" w:cs="Arial"/>
          <w:b w:val="0"/>
          <w:sz w:val="24"/>
          <w:szCs w:val="22"/>
        </w:rPr>
      </w:pPr>
      <w:r w:rsidRPr="002B66D5">
        <w:rPr>
          <w:rFonts w:asciiTheme="minorHAnsi" w:eastAsiaTheme="minorHAnsi" w:hAnsiTheme="minorHAnsi" w:cs="Arial"/>
          <w:b w:val="0"/>
          <w:sz w:val="24"/>
          <w:szCs w:val="22"/>
        </w:rPr>
        <w:t>SB</w:t>
      </w:r>
      <w:r w:rsidRPr="002B66D5">
        <w:rPr>
          <w:rFonts w:asciiTheme="minorHAnsi" w:eastAsiaTheme="minorHAnsi" w:hAnsiTheme="minorHAnsi" w:cs="Arial"/>
          <w:b w:val="0"/>
          <w:szCs w:val="22"/>
        </w:rPr>
        <w:t>:</w:t>
      </w:r>
      <w:r w:rsidRPr="00856464">
        <w:rPr>
          <w:rStyle w:val="Hyperlink"/>
          <w:b w:val="0"/>
          <w:sz w:val="24"/>
          <w:szCs w:val="24"/>
          <w:u w:val="none"/>
        </w:rPr>
        <w:t xml:space="preserve"> </w:t>
      </w:r>
      <w:hyperlink r:id="rId13" w:history="1">
        <w:r w:rsidRPr="002B66D5">
          <w:rPr>
            <w:rStyle w:val="Hyperlink"/>
            <w:rFonts w:asciiTheme="minorHAnsi" w:eastAsiaTheme="minorHAnsi" w:hAnsiTheme="minorHAnsi" w:cs="Arial"/>
            <w:b w:val="0"/>
            <w:sz w:val="24"/>
            <w:szCs w:val="22"/>
          </w:rPr>
          <w:t>sophie.boyes@york.nhs.uk</w:t>
        </w:r>
      </w:hyperlink>
    </w:p>
    <w:p w14:paraId="46D9C193" w14:textId="7ADA2987" w:rsidR="00B51218" w:rsidRPr="00B51218" w:rsidRDefault="00B51218" w:rsidP="002B66D5">
      <w:pPr>
        <w:pStyle w:val="subheading"/>
        <w:numPr>
          <w:ilvl w:val="0"/>
          <w:numId w:val="0"/>
        </w:numPr>
        <w:tabs>
          <w:tab w:val="left" w:pos="2552"/>
        </w:tabs>
        <w:spacing w:before="0" w:line="480" w:lineRule="auto"/>
        <w:ind w:left="2552" w:hanging="2552"/>
        <w:rPr>
          <w:rStyle w:val="Hyperlink"/>
          <w:rFonts w:asciiTheme="minorHAnsi" w:eastAsiaTheme="minorHAnsi" w:hAnsiTheme="minorHAnsi" w:cs="Arial"/>
          <w:b w:val="0"/>
          <w:sz w:val="24"/>
          <w:szCs w:val="22"/>
        </w:rPr>
      </w:pPr>
      <w:r w:rsidRPr="00B51218">
        <w:rPr>
          <w:rStyle w:val="Hyperlink"/>
          <w:rFonts w:eastAsiaTheme="minorHAnsi"/>
          <w:b w:val="0"/>
        </w:rPr>
        <w:t>SG:</w:t>
      </w:r>
      <w:r w:rsidRPr="00B51218">
        <w:rPr>
          <w:rStyle w:val="Hyperlink"/>
          <w:rFonts w:asciiTheme="minorHAnsi" w:eastAsiaTheme="minorHAnsi" w:hAnsiTheme="minorHAnsi" w:cs="Arial"/>
          <w:b w:val="0"/>
          <w:sz w:val="24"/>
          <w:szCs w:val="22"/>
        </w:rPr>
        <w:t xml:space="preserve"> simon.gilbody@york.ac.uk</w:t>
      </w:r>
    </w:p>
    <w:p w14:paraId="7C01EFD0" w14:textId="733CE432" w:rsidR="002B66D5" w:rsidRPr="002B66D5" w:rsidRDefault="002B66D5" w:rsidP="002B66D5">
      <w:pPr>
        <w:pStyle w:val="subheading"/>
        <w:numPr>
          <w:ilvl w:val="0"/>
          <w:numId w:val="0"/>
        </w:numPr>
        <w:tabs>
          <w:tab w:val="left" w:pos="2552"/>
        </w:tabs>
        <w:spacing w:before="0" w:line="480" w:lineRule="auto"/>
        <w:ind w:left="2552" w:hanging="2552"/>
        <w:rPr>
          <w:rStyle w:val="Hyperlink"/>
          <w:b w:val="0"/>
          <w:sz w:val="24"/>
          <w:szCs w:val="24"/>
        </w:rPr>
      </w:pPr>
      <w:r w:rsidRPr="002B66D5">
        <w:rPr>
          <w:rFonts w:asciiTheme="minorHAnsi" w:eastAsiaTheme="minorHAnsi" w:hAnsiTheme="minorHAnsi" w:cs="Arial"/>
          <w:b w:val="0"/>
          <w:sz w:val="24"/>
          <w:szCs w:val="22"/>
        </w:rPr>
        <w:t>CR</w:t>
      </w:r>
      <w:r w:rsidRPr="002B66D5">
        <w:rPr>
          <w:rFonts w:eastAsiaTheme="minorHAnsi"/>
          <w:b w:val="0"/>
        </w:rPr>
        <w:t>:</w:t>
      </w:r>
      <w:r w:rsidRPr="00856464">
        <w:rPr>
          <w:rStyle w:val="Hyperlink"/>
          <w:rFonts w:asciiTheme="minorHAnsi" w:eastAsiaTheme="minorHAnsi" w:hAnsiTheme="minorHAnsi" w:cs="Arial"/>
          <w:b w:val="0"/>
          <w:sz w:val="24"/>
          <w:szCs w:val="22"/>
          <w:u w:val="none"/>
        </w:rPr>
        <w:t xml:space="preserve"> </w:t>
      </w:r>
      <w:r w:rsidRPr="002B66D5">
        <w:rPr>
          <w:rStyle w:val="Hyperlink"/>
          <w:rFonts w:asciiTheme="minorHAnsi" w:eastAsiaTheme="minorHAnsi" w:hAnsiTheme="minorHAnsi" w:cs="Arial"/>
          <w:b w:val="0"/>
          <w:sz w:val="24"/>
          <w:szCs w:val="22"/>
        </w:rPr>
        <w:t>c.relton@sheffield.ac.uk</w:t>
      </w:r>
    </w:p>
    <w:p w14:paraId="34778CA4" w14:textId="206BE07D" w:rsidR="002B66D5" w:rsidRPr="00E123E1" w:rsidRDefault="002B66D5" w:rsidP="002B66D5">
      <w:r w:rsidRPr="002B66D5">
        <w:rPr>
          <w:rFonts w:cs="Arial"/>
          <w:sz w:val="24"/>
        </w:rPr>
        <w:t>DT:</w:t>
      </w:r>
      <w:r w:rsidRPr="00856464">
        <w:rPr>
          <w:rStyle w:val="Hyperlink"/>
          <w:rFonts w:cs="Arial"/>
          <w:sz w:val="24"/>
          <w:u w:val="none"/>
        </w:rPr>
        <w:t xml:space="preserve"> </w:t>
      </w:r>
      <w:hyperlink r:id="rId14" w:history="1">
        <w:r w:rsidRPr="002B66D5">
          <w:rPr>
            <w:rStyle w:val="Hyperlink"/>
            <w:rFonts w:cs="Arial"/>
            <w:sz w:val="24"/>
          </w:rPr>
          <w:t>david.torgerson@york.ac.uk</w:t>
        </w:r>
      </w:hyperlink>
    </w:p>
    <w:p w14:paraId="695B4272" w14:textId="77777777" w:rsidR="002B66D5" w:rsidRDefault="002B66D5" w:rsidP="002B66D5"/>
    <w:p w14:paraId="6D110B91" w14:textId="77777777" w:rsidR="002B66D5" w:rsidRPr="00936CE7" w:rsidRDefault="002B66D5" w:rsidP="002B66D5">
      <w:pPr>
        <w:rPr>
          <w:b/>
          <w:sz w:val="24"/>
        </w:rPr>
      </w:pPr>
      <w:r w:rsidRPr="00936CE7">
        <w:rPr>
          <w:b/>
          <w:sz w:val="24"/>
        </w:rPr>
        <w:t>Key words</w:t>
      </w:r>
    </w:p>
    <w:p w14:paraId="41F5B90E" w14:textId="37C5CEE6" w:rsidR="002B66D5" w:rsidRPr="00936CE7" w:rsidRDefault="002B66D5" w:rsidP="002B66D5">
      <w:pPr>
        <w:rPr>
          <w:rFonts w:cs="Arial"/>
          <w:sz w:val="24"/>
        </w:rPr>
      </w:pPr>
      <w:r w:rsidRPr="00936CE7">
        <w:rPr>
          <w:rFonts w:cs="Arial"/>
          <w:sz w:val="24"/>
        </w:rPr>
        <w:t xml:space="preserve">Modified Cohort randomised controlled trial, </w:t>
      </w:r>
      <w:r w:rsidR="003D1D33" w:rsidRPr="00936CE7">
        <w:rPr>
          <w:rFonts w:cs="Arial"/>
          <w:sz w:val="24"/>
        </w:rPr>
        <w:t>home environmental assessment and modification</w:t>
      </w:r>
      <w:r w:rsidRPr="00936CE7">
        <w:rPr>
          <w:rFonts w:cs="Arial"/>
          <w:sz w:val="24"/>
        </w:rPr>
        <w:t>, prevention of falls.</w:t>
      </w:r>
    </w:p>
    <w:p w14:paraId="0C99168C" w14:textId="77777777" w:rsidR="002B66D5" w:rsidRDefault="002B66D5">
      <w:pPr>
        <w:rPr>
          <w:rFonts w:cs="Arial"/>
          <w:sz w:val="24"/>
        </w:rPr>
      </w:pPr>
    </w:p>
    <w:p w14:paraId="7F9D3739" w14:textId="31C0F53F" w:rsidR="00763A6C" w:rsidRDefault="003D1D33">
      <w:pPr>
        <w:rPr>
          <w:rFonts w:cs="Arial"/>
          <w:sz w:val="24"/>
        </w:rPr>
      </w:pPr>
      <w:r w:rsidRPr="00936CE7">
        <w:rPr>
          <w:b/>
          <w:sz w:val="24"/>
        </w:rPr>
        <w:t>Word count</w:t>
      </w:r>
      <w:r>
        <w:rPr>
          <w:rFonts w:cs="Arial"/>
          <w:sz w:val="24"/>
        </w:rPr>
        <w:t xml:space="preserve"> </w:t>
      </w:r>
      <w:r w:rsidR="00A224E8">
        <w:rPr>
          <w:rFonts w:cs="Arial"/>
          <w:sz w:val="24"/>
        </w:rPr>
        <w:t>7679</w:t>
      </w:r>
      <w:r w:rsidR="00763A6C">
        <w:rPr>
          <w:rFonts w:cs="Arial"/>
          <w:sz w:val="24"/>
        </w:rPr>
        <w:br w:type="page"/>
      </w:r>
    </w:p>
    <w:p w14:paraId="4D5C7B1F" w14:textId="77777777" w:rsidR="000E6A61" w:rsidRPr="00B36B6F" w:rsidRDefault="005E0EA9" w:rsidP="0050417A">
      <w:pPr>
        <w:spacing w:after="0" w:line="360" w:lineRule="auto"/>
        <w:rPr>
          <w:sz w:val="24"/>
        </w:rPr>
      </w:pPr>
      <w:r w:rsidRPr="00B36B6F">
        <w:rPr>
          <w:sz w:val="24"/>
        </w:rPr>
        <w:lastRenderedPageBreak/>
        <w:t>ABSTRACT</w:t>
      </w:r>
    </w:p>
    <w:p w14:paraId="6FEC2003" w14:textId="331163BA" w:rsidR="005E0EA9" w:rsidRPr="00A8637B" w:rsidRDefault="005E0EA9" w:rsidP="00744722">
      <w:pPr>
        <w:tabs>
          <w:tab w:val="left" w:pos="2820"/>
        </w:tabs>
        <w:spacing w:after="0" w:line="360" w:lineRule="auto"/>
        <w:ind w:right="-143"/>
        <w:rPr>
          <w:sz w:val="24"/>
        </w:rPr>
      </w:pPr>
      <w:r w:rsidRPr="00A8637B">
        <w:rPr>
          <w:b/>
          <w:sz w:val="24"/>
        </w:rPr>
        <w:t>Introduction</w:t>
      </w:r>
      <w:r w:rsidR="004D6C62" w:rsidRPr="00A8637B">
        <w:rPr>
          <w:b/>
          <w:sz w:val="24"/>
        </w:rPr>
        <w:t>:</w:t>
      </w:r>
      <w:r w:rsidRPr="00A8637B">
        <w:rPr>
          <w:b/>
          <w:sz w:val="24"/>
        </w:rPr>
        <w:t xml:space="preserve"> </w:t>
      </w:r>
      <w:r w:rsidR="003D741E" w:rsidRPr="00A8637B">
        <w:rPr>
          <w:sz w:val="24"/>
        </w:rPr>
        <w:t>Falls and fall-related injuries are a serious cause of morbidity and cost to society.</w:t>
      </w:r>
      <w:r w:rsidR="00744722" w:rsidRPr="00A8637B">
        <w:rPr>
          <w:sz w:val="24"/>
        </w:rPr>
        <w:t xml:space="preserve">  Environmental hazards are implicated as a major contributor to falls amongst older people.  </w:t>
      </w:r>
      <w:r w:rsidR="00683D1D" w:rsidRPr="00A8637B">
        <w:rPr>
          <w:sz w:val="24"/>
        </w:rPr>
        <w:t>A recent Cochrane review found an environmental assessment, undertaken by an Occupational Therapist</w:t>
      </w:r>
      <w:r w:rsidR="007B354F" w:rsidRPr="00A8637B">
        <w:rPr>
          <w:sz w:val="24"/>
        </w:rPr>
        <w:t>,</w:t>
      </w:r>
      <w:r w:rsidR="00683D1D" w:rsidRPr="00A8637B">
        <w:rPr>
          <w:sz w:val="24"/>
        </w:rPr>
        <w:t xml:space="preserve"> to be an effective approach to reducing falls.  However</w:t>
      </w:r>
      <w:r w:rsidR="007B354F" w:rsidRPr="00A8637B">
        <w:rPr>
          <w:sz w:val="24"/>
        </w:rPr>
        <w:t>,</w:t>
      </w:r>
      <w:r w:rsidR="00683D1D" w:rsidRPr="00A8637B">
        <w:rPr>
          <w:sz w:val="24"/>
        </w:rPr>
        <w:t xml:space="preserve"> none of the trials included a cost</w:t>
      </w:r>
      <w:r w:rsidR="00E45224" w:rsidRPr="00A8637B">
        <w:rPr>
          <w:sz w:val="24"/>
        </w:rPr>
        <w:t>-</w:t>
      </w:r>
      <w:r w:rsidR="00683D1D" w:rsidRPr="00A8637B">
        <w:rPr>
          <w:sz w:val="24"/>
        </w:rPr>
        <w:t>effectiveness evaluation in the UK</w:t>
      </w:r>
      <w:r w:rsidR="007B354F" w:rsidRPr="00A8637B">
        <w:rPr>
          <w:sz w:val="24"/>
        </w:rPr>
        <w:t xml:space="preserve"> setting</w:t>
      </w:r>
      <w:r w:rsidR="00683D1D" w:rsidRPr="00A8637B">
        <w:rPr>
          <w:sz w:val="24"/>
        </w:rPr>
        <w:t xml:space="preserve">. This </w:t>
      </w:r>
      <w:r w:rsidR="00213295" w:rsidRPr="00A8637B">
        <w:rPr>
          <w:sz w:val="24"/>
        </w:rPr>
        <w:t xml:space="preserve">protocol describes a large </w:t>
      </w:r>
      <w:r w:rsidR="002B2330">
        <w:rPr>
          <w:sz w:val="24"/>
        </w:rPr>
        <w:t>multicentre</w:t>
      </w:r>
      <w:r w:rsidR="00A70013">
        <w:rPr>
          <w:sz w:val="24"/>
        </w:rPr>
        <w:t xml:space="preserve"> </w:t>
      </w:r>
      <w:r w:rsidR="00213295" w:rsidRPr="00A8637B">
        <w:rPr>
          <w:sz w:val="24"/>
        </w:rPr>
        <w:t xml:space="preserve">trial investigating the clinical and cost-effectiveness of </w:t>
      </w:r>
      <w:r w:rsidR="00744722" w:rsidRPr="00A8637B">
        <w:rPr>
          <w:sz w:val="24"/>
        </w:rPr>
        <w:t>environmental assessment and modification</w:t>
      </w:r>
      <w:r w:rsidR="00CA5131" w:rsidRPr="00A8637B">
        <w:rPr>
          <w:sz w:val="24"/>
        </w:rPr>
        <w:t xml:space="preserve"> within the home with the aim of</w:t>
      </w:r>
      <w:r w:rsidR="00213295" w:rsidRPr="00A8637B">
        <w:rPr>
          <w:sz w:val="24"/>
        </w:rPr>
        <w:t xml:space="preserve"> preventing falls</w:t>
      </w:r>
      <w:r w:rsidR="007B354F" w:rsidRPr="00A8637B">
        <w:rPr>
          <w:sz w:val="24"/>
        </w:rPr>
        <w:t xml:space="preserve"> in older people</w:t>
      </w:r>
      <w:r w:rsidR="00213295" w:rsidRPr="00A8637B">
        <w:rPr>
          <w:sz w:val="24"/>
        </w:rPr>
        <w:t xml:space="preserve">. </w:t>
      </w:r>
    </w:p>
    <w:p w14:paraId="5DAEA10B" w14:textId="77777777" w:rsidR="00744722" w:rsidRPr="00A8637B" w:rsidRDefault="00744722" w:rsidP="000C393F">
      <w:pPr>
        <w:tabs>
          <w:tab w:val="left" w:pos="2820"/>
        </w:tabs>
        <w:spacing w:after="0" w:line="360" w:lineRule="auto"/>
        <w:rPr>
          <w:b/>
          <w:sz w:val="24"/>
        </w:rPr>
      </w:pPr>
    </w:p>
    <w:p w14:paraId="27B7630C" w14:textId="13D2E1D6" w:rsidR="000C393F" w:rsidRPr="00A8637B" w:rsidRDefault="005E0EA9" w:rsidP="00213295">
      <w:pPr>
        <w:spacing w:after="0" w:line="360" w:lineRule="auto"/>
        <w:rPr>
          <w:sz w:val="24"/>
        </w:rPr>
      </w:pPr>
      <w:r w:rsidRPr="00A8637B">
        <w:rPr>
          <w:b/>
          <w:sz w:val="24"/>
        </w:rPr>
        <w:t>Methods and analysis</w:t>
      </w:r>
      <w:r w:rsidR="004D6C62" w:rsidRPr="00A8637B">
        <w:rPr>
          <w:b/>
          <w:sz w:val="24"/>
        </w:rPr>
        <w:t xml:space="preserve">: </w:t>
      </w:r>
      <w:r w:rsidR="000C393F" w:rsidRPr="00A8637B">
        <w:rPr>
          <w:sz w:val="24"/>
        </w:rPr>
        <w:t xml:space="preserve">A two arm, </w:t>
      </w:r>
      <w:r w:rsidR="00417943">
        <w:rPr>
          <w:sz w:val="24"/>
        </w:rPr>
        <w:t xml:space="preserve">modified </w:t>
      </w:r>
      <w:r w:rsidR="006F2517" w:rsidRPr="00A8637B">
        <w:rPr>
          <w:sz w:val="24"/>
        </w:rPr>
        <w:t xml:space="preserve">cohort, </w:t>
      </w:r>
      <w:r w:rsidR="000C393F" w:rsidRPr="00A8637B">
        <w:rPr>
          <w:sz w:val="24"/>
        </w:rPr>
        <w:t>randomised control</w:t>
      </w:r>
      <w:r w:rsidR="00E45224" w:rsidRPr="00A8637B">
        <w:rPr>
          <w:sz w:val="24"/>
        </w:rPr>
        <w:t>led</w:t>
      </w:r>
      <w:r w:rsidR="000C393F" w:rsidRPr="00A8637B">
        <w:rPr>
          <w:sz w:val="24"/>
        </w:rPr>
        <w:t xml:space="preserve"> trial, </w:t>
      </w:r>
      <w:r w:rsidR="006E1222" w:rsidRPr="00A8637B">
        <w:rPr>
          <w:sz w:val="24"/>
        </w:rPr>
        <w:t>conducted within England</w:t>
      </w:r>
      <w:r w:rsidR="00C16160">
        <w:rPr>
          <w:sz w:val="24"/>
        </w:rPr>
        <w:t>,</w:t>
      </w:r>
      <w:r w:rsidR="007B354F" w:rsidRPr="00A8637B">
        <w:rPr>
          <w:sz w:val="24"/>
        </w:rPr>
        <w:t xml:space="preserve"> </w:t>
      </w:r>
      <w:r w:rsidR="00400383" w:rsidRPr="00A8637B">
        <w:rPr>
          <w:sz w:val="24"/>
        </w:rPr>
        <w:t>with</w:t>
      </w:r>
      <w:r w:rsidR="00C16160">
        <w:rPr>
          <w:sz w:val="24"/>
        </w:rPr>
        <w:t xml:space="preserve"> </w:t>
      </w:r>
      <w:r w:rsidR="007B354F" w:rsidRPr="00A8637B">
        <w:rPr>
          <w:sz w:val="24"/>
        </w:rPr>
        <w:t>1299</w:t>
      </w:r>
      <w:r w:rsidR="00D06C59" w:rsidRPr="00A8637B">
        <w:rPr>
          <w:sz w:val="24"/>
        </w:rPr>
        <w:t xml:space="preserve"> community</w:t>
      </w:r>
      <w:r w:rsidR="006E1222" w:rsidRPr="00A8637B">
        <w:rPr>
          <w:sz w:val="24"/>
        </w:rPr>
        <w:t xml:space="preserve"> dwelling participants aged 65 and above, </w:t>
      </w:r>
      <w:r w:rsidR="00213295" w:rsidRPr="00A8637B">
        <w:rPr>
          <w:sz w:val="24"/>
        </w:rPr>
        <w:t>who are at</w:t>
      </w:r>
      <w:r w:rsidR="00D135A6" w:rsidRPr="00A8637B">
        <w:rPr>
          <w:sz w:val="24"/>
        </w:rPr>
        <w:t xml:space="preserve"> an </w:t>
      </w:r>
      <w:r w:rsidR="00A47ADE" w:rsidRPr="00A8637B">
        <w:rPr>
          <w:sz w:val="24"/>
        </w:rPr>
        <w:t xml:space="preserve">increased </w:t>
      </w:r>
      <w:r w:rsidR="00213295" w:rsidRPr="00A8637B">
        <w:rPr>
          <w:sz w:val="24"/>
        </w:rPr>
        <w:t>risk of falls</w:t>
      </w:r>
      <w:r w:rsidR="007B354F" w:rsidRPr="00A8637B">
        <w:rPr>
          <w:sz w:val="24"/>
        </w:rPr>
        <w:t>.  Participants</w:t>
      </w:r>
      <w:r w:rsidR="00213295" w:rsidRPr="00A8637B">
        <w:rPr>
          <w:sz w:val="24"/>
        </w:rPr>
        <w:t xml:space="preserve"> </w:t>
      </w:r>
      <w:r w:rsidR="006E1222" w:rsidRPr="00A8637B">
        <w:rPr>
          <w:sz w:val="24"/>
        </w:rPr>
        <w:t xml:space="preserve">will be randomised </w:t>
      </w:r>
      <w:r w:rsidR="006963C8" w:rsidRPr="00A8637B">
        <w:rPr>
          <w:sz w:val="24"/>
        </w:rPr>
        <w:t xml:space="preserve">2:1 </w:t>
      </w:r>
      <w:r w:rsidR="006E1222" w:rsidRPr="00A8637B">
        <w:rPr>
          <w:sz w:val="24"/>
        </w:rPr>
        <w:t>to receive either usual care or home assessment and modification.</w:t>
      </w:r>
      <w:r w:rsidR="00097288" w:rsidRPr="00A8637B">
        <w:rPr>
          <w:sz w:val="24"/>
        </w:rPr>
        <w:t xml:space="preserve"> The primary outcome is rate of falls (falls/person/time) over 12 months assessed by</w:t>
      </w:r>
      <w:r w:rsidR="007B354F" w:rsidRPr="00A8637B">
        <w:rPr>
          <w:sz w:val="24"/>
        </w:rPr>
        <w:t xml:space="preserve"> monthly</w:t>
      </w:r>
      <w:r w:rsidR="00097288" w:rsidRPr="00A8637B">
        <w:rPr>
          <w:sz w:val="24"/>
        </w:rPr>
        <w:t xml:space="preserve"> patient self-report falls</w:t>
      </w:r>
      <w:r w:rsidR="00C16160">
        <w:rPr>
          <w:sz w:val="24"/>
        </w:rPr>
        <w:t xml:space="preserve"> </w:t>
      </w:r>
      <w:r w:rsidR="00400383" w:rsidRPr="00A8637B">
        <w:rPr>
          <w:sz w:val="24"/>
        </w:rPr>
        <w:t>calendars</w:t>
      </w:r>
      <w:r w:rsidR="00097288" w:rsidRPr="00A8637B">
        <w:rPr>
          <w:sz w:val="24"/>
        </w:rPr>
        <w:t>.</w:t>
      </w:r>
      <w:r w:rsidR="00213295" w:rsidRPr="00A8637B">
        <w:rPr>
          <w:sz w:val="24"/>
        </w:rPr>
        <w:t xml:space="preserve"> Secondary self-report</w:t>
      </w:r>
      <w:r w:rsidR="007B354F" w:rsidRPr="00A8637B">
        <w:rPr>
          <w:sz w:val="24"/>
        </w:rPr>
        <w:t>ed</w:t>
      </w:r>
      <w:r w:rsidR="00213295" w:rsidRPr="00A8637B">
        <w:rPr>
          <w:sz w:val="24"/>
        </w:rPr>
        <w:t xml:space="preserve"> outcome measures include: the proportion of single and multiple fallers</w:t>
      </w:r>
      <w:r w:rsidR="009545BF">
        <w:rPr>
          <w:sz w:val="24"/>
        </w:rPr>
        <w:t>,</w:t>
      </w:r>
      <w:r w:rsidR="00213295" w:rsidRPr="00A8637B">
        <w:rPr>
          <w:sz w:val="24"/>
        </w:rPr>
        <w:t xml:space="preserve"> time to first fall over a 12-month period; </w:t>
      </w:r>
      <w:r w:rsidR="00400383" w:rsidRPr="00A8637B">
        <w:rPr>
          <w:sz w:val="24"/>
        </w:rPr>
        <w:t>quality of life (</w:t>
      </w:r>
      <w:r w:rsidR="00213295" w:rsidRPr="00A8637B">
        <w:rPr>
          <w:sz w:val="24"/>
        </w:rPr>
        <w:t>EuroQoL</w:t>
      </w:r>
      <w:r w:rsidR="00E45224" w:rsidRPr="00A8637B">
        <w:rPr>
          <w:sz w:val="24"/>
        </w:rPr>
        <w:t xml:space="preserve"> EQ-5D-5L</w:t>
      </w:r>
      <w:r w:rsidR="00400383" w:rsidRPr="00A8637B">
        <w:rPr>
          <w:sz w:val="24"/>
        </w:rPr>
        <w:t>)</w:t>
      </w:r>
      <w:r w:rsidR="009545BF">
        <w:rPr>
          <w:sz w:val="24"/>
        </w:rPr>
        <w:t>,</w:t>
      </w:r>
      <w:r w:rsidR="007B354F" w:rsidRPr="00A8637B">
        <w:rPr>
          <w:sz w:val="24"/>
        </w:rPr>
        <w:t xml:space="preserve"> and</w:t>
      </w:r>
      <w:r w:rsidR="00213295" w:rsidRPr="00A8637B">
        <w:rPr>
          <w:sz w:val="24"/>
        </w:rPr>
        <w:t xml:space="preserve"> health service utilisation at 4, 8 and 12 months. </w:t>
      </w:r>
      <w:r w:rsidR="00D704A2" w:rsidRPr="00A8637B">
        <w:rPr>
          <w:sz w:val="24"/>
        </w:rPr>
        <w:t xml:space="preserve"> </w:t>
      </w:r>
      <w:r w:rsidR="00213295" w:rsidRPr="00A8637B">
        <w:rPr>
          <w:sz w:val="24"/>
        </w:rPr>
        <w:t xml:space="preserve">A </w:t>
      </w:r>
      <w:r w:rsidR="00C16160">
        <w:rPr>
          <w:sz w:val="24"/>
        </w:rPr>
        <w:t xml:space="preserve">nested </w:t>
      </w:r>
      <w:r w:rsidR="00213295" w:rsidRPr="00A8637B">
        <w:rPr>
          <w:sz w:val="24"/>
        </w:rPr>
        <w:t>qualitative study will examine</w:t>
      </w:r>
      <w:r w:rsidR="009F61C9" w:rsidRPr="00A8637B">
        <w:rPr>
          <w:sz w:val="24"/>
        </w:rPr>
        <w:t xml:space="preserve"> the feasibility of providing the intervention, and explore barriers, facilitators</w:t>
      </w:r>
      <w:r w:rsidR="00D704A2" w:rsidRPr="00A8637B">
        <w:rPr>
          <w:sz w:val="24"/>
        </w:rPr>
        <w:t>,</w:t>
      </w:r>
      <w:r w:rsidR="009F61C9" w:rsidRPr="00A8637B">
        <w:rPr>
          <w:sz w:val="24"/>
        </w:rPr>
        <w:t xml:space="preserve"> workload </w:t>
      </w:r>
      <w:r w:rsidR="00D704A2" w:rsidRPr="00A8637B">
        <w:rPr>
          <w:sz w:val="24"/>
        </w:rPr>
        <w:t xml:space="preserve">implications and readiness to employ these interventions into routine practice. </w:t>
      </w:r>
      <w:r w:rsidR="00690406" w:rsidRPr="00A8637B">
        <w:rPr>
          <w:sz w:val="24"/>
        </w:rPr>
        <w:t xml:space="preserve"> An economic evaluation will assess value for money in terms of cost per fall averted.  </w:t>
      </w:r>
    </w:p>
    <w:p w14:paraId="371BDE4D" w14:textId="776A48BB" w:rsidR="000C393F" w:rsidRPr="00A8637B" w:rsidRDefault="000C393F" w:rsidP="0050417A">
      <w:pPr>
        <w:spacing w:after="0" w:line="360" w:lineRule="auto"/>
        <w:rPr>
          <w:b/>
          <w:sz w:val="24"/>
        </w:rPr>
      </w:pPr>
    </w:p>
    <w:p w14:paraId="7624BAE8" w14:textId="568CB43C" w:rsidR="00DE05DD" w:rsidRPr="00A8637B" w:rsidRDefault="005E0EA9" w:rsidP="00BB29E4">
      <w:pPr>
        <w:spacing w:after="0" w:line="360" w:lineRule="auto"/>
        <w:ind w:right="-285"/>
        <w:rPr>
          <w:sz w:val="24"/>
        </w:rPr>
      </w:pPr>
      <w:r w:rsidRPr="00A8637B">
        <w:rPr>
          <w:b/>
          <w:sz w:val="24"/>
        </w:rPr>
        <w:t>Ethics and dissemination</w:t>
      </w:r>
      <w:r w:rsidR="004D6C62" w:rsidRPr="00A8637B">
        <w:rPr>
          <w:b/>
          <w:sz w:val="24"/>
        </w:rPr>
        <w:t xml:space="preserve">: </w:t>
      </w:r>
      <w:r w:rsidR="00EE7381" w:rsidRPr="00A8637B">
        <w:rPr>
          <w:sz w:val="24"/>
        </w:rPr>
        <w:t xml:space="preserve">This </w:t>
      </w:r>
      <w:r w:rsidR="00744722" w:rsidRPr="00A8637B">
        <w:rPr>
          <w:sz w:val="24"/>
        </w:rPr>
        <w:t>study protocol</w:t>
      </w:r>
      <w:r w:rsidR="00EE7381" w:rsidRPr="00A8637B">
        <w:rPr>
          <w:sz w:val="24"/>
        </w:rPr>
        <w:t xml:space="preserve"> </w:t>
      </w:r>
      <w:r w:rsidR="006C5671" w:rsidRPr="00BB27D6">
        <w:rPr>
          <w:sz w:val="24"/>
        </w:rPr>
        <w:t xml:space="preserve">(including the original application and subsequent amendments) </w:t>
      </w:r>
      <w:r w:rsidR="00EE7381" w:rsidRPr="00A8637B">
        <w:rPr>
          <w:sz w:val="24"/>
        </w:rPr>
        <w:t xml:space="preserve">received a </w:t>
      </w:r>
      <w:r w:rsidR="005E43F1" w:rsidRPr="00A8637B">
        <w:rPr>
          <w:sz w:val="24"/>
        </w:rPr>
        <w:t>favourable</w:t>
      </w:r>
      <w:r w:rsidR="006F2517" w:rsidRPr="00A8637B">
        <w:rPr>
          <w:sz w:val="24"/>
        </w:rPr>
        <w:t xml:space="preserve"> ethical</w:t>
      </w:r>
      <w:r w:rsidR="00EE7381" w:rsidRPr="00A8637B">
        <w:rPr>
          <w:sz w:val="24"/>
        </w:rPr>
        <w:t xml:space="preserve"> opinion from </w:t>
      </w:r>
      <w:r w:rsidR="006F2517" w:rsidRPr="00A8637B">
        <w:rPr>
          <w:sz w:val="24"/>
        </w:rPr>
        <w:t xml:space="preserve">NHS </w:t>
      </w:r>
      <w:r w:rsidR="00EE7381" w:rsidRPr="00A8637B">
        <w:rPr>
          <w:sz w:val="24"/>
        </w:rPr>
        <w:t>West of Scotland REC 3.  The trial results will be published in peer-reviewed journals and at conference presentations.</w:t>
      </w:r>
      <w:r w:rsidR="00CE4F4E" w:rsidRPr="00A8637B">
        <w:rPr>
          <w:sz w:val="24"/>
        </w:rPr>
        <w:t xml:space="preserve"> A summary of the findings will be sent to participants.</w:t>
      </w:r>
    </w:p>
    <w:p w14:paraId="53CE7C29" w14:textId="77777777" w:rsidR="00CE4F4E" w:rsidRPr="00A8637B" w:rsidRDefault="00CE4F4E" w:rsidP="0050417A">
      <w:pPr>
        <w:spacing w:after="0" w:line="360" w:lineRule="auto"/>
        <w:rPr>
          <w:sz w:val="24"/>
        </w:rPr>
      </w:pPr>
    </w:p>
    <w:p w14:paraId="4561127C" w14:textId="78F97160" w:rsidR="005B308C" w:rsidRDefault="00A77C7C" w:rsidP="0050417A">
      <w:pPr>
        <w:spacing w:after="0" w:line="360" w:lineRule="auto"/>
        <w:rPr>
          <w:sz w:val="24"/>
        </w:rPr>
      </w:pPr>
      <w:r w:rsidRPr="00A8637B">
        <w:rPr>
          <w:b/>
          <w:sz w:val="24"/>
        </w:rPr>
        <w:t>Trial registration:</w:t>
      </w:r>
      <w:r w:rsidRPr="00A8637B">
        <w:rPr>
          <w:sz w:val="24"/>
        </w:rPr>
        <w:t xml:space="preserve"> Current Controlled Trials</w:t>
      </w:r>
      <w:r w:rsidR="00EE7381" w:rsidRPr="00A8637B">
        <w:rPr>
          <w:sz w:val="24"/>
        </w:rPr>
        <w:t xml:space="preserve"> ISRCTN22202133 assigned 21/06/2016</w:t>
      </w:r>
      <w:r w:rsidR="006C5671">
        <w:rPr>
          <w:sz w:val="24"/>
        </w:rPr>
        <w:t xml:space="preserve"> assigned 21.06.2016.</w:t>
      </w:r>
    </w:p>
    <w:p w14:paraId="147F72B4" w14:textId="77777777" w:rsidR="005B308C" w:rsidRDefault="005B308C">
      <w:pPr>
        <w:rPr>
          <w:sz w:val="24"/>
        </w:rPr>
      </w:pPr>
      <w:r>
        <w:rPr>
          <w:sz w:val="24"/>
        </w:rPr>
        <w:br w:type="page"/>
      </w:r>
      <w:bookmarkStart w:id="0" w:name="_GoBack"/>
      <w:bookmarkEnd w:id="0"/>
    </w:p>
    <w:p w14:paraId="367C64B3" w14:textId="594809E4" w:rsidR="001119C6" w:rsidRPr="00856464" w:rsidRDefault="00936CE7" w:rsidP="00856464">
      <w:pPr>
        <w:spacing w:after="0" w:line="360" w:lineRule="auto"/>
        <w:rPr>
          <w:sz w:val="24"/>
        </w:rPr>
      </w:pPr>
      <w:r w:rsidRPr="00856464">
        <w:rPr>
          <w:sz w:val="24"/>
        </w:rPr>
        <w:lastRenderedPageBreak/>
        <w:t xml:space="preserve">Article Summary </w:t>
      </w:r>
    </w:p>
    <w:p w14:paraId="3BB0538F" w14:textId="77777777" w:rsidR="0027361A" w:rsidRDefault="0027361A"/>
    <w:p w14:paraId="4D0F90BF" w14:textId="0E37BC8C" w:rsidR="005B308C" w:rsidRPr="00856464" w:rsidRDefault="005B308C" w:rsidP="00856464">
      <w:pPr>
        <w:spacing w:after="0" w:line="360" w:lineRule="auto"/>
        <w:rPr>
          <w:sz w:val="24"/>
        </w:rPr>
      </w:pPr>
      <w:r w:rsidRPr="00856464">
        <w:rPr>
          <w:sz w:val="24"/>
        </w:rPr>
        <w:t xml:space="preserve">Strengths and limitations of this study </w:t>
      </w:r>
    </w:p>
    <w:p w14:paraId="118738AB" w14:textId="77777777" w:rsidR="005B308C" w:rsidRPr="000E0DF9" w:rsidRDefault="005B308C" w:rsidP="005B308C">
      <w:pPr>
        <w:pStyle w:val="ListParagraph"/>
        <w:numPr>
          <w:ilvl w:val="0"/>
          <w:numId w:val="16"/>
        </w:numPr>
        <w:rPr>
          <w:sz w:val="24"/>
        </w:rPr>
      </w:pPr>
      <w:r w:rsidRPr="000E0DF9">
        <w:rPr>
          <w:sz w:val="24"/>
        </w:rPr>
        <w:t xml:space="preserve">The largest randomised controlled trial in an English setting to assess the clinical </w:t>
      </w:r>
      <w:r>
        <w:rPr>
          <w:sz w:val="24"/>
        </w:rPr>
        <w:t xml:space="preserve">and cost </w:t>
      </w:r>
      <w:r w:rsidRPr="000E0DF9">
        <w:rPr>
          <w:sz w:val="24"/>
        </w:rPr>
        <w:t xml:space="preserve">effectiveness of a home environmental assessment and modification for falls prevention. </w:t>
      </w:r>
    </w:p>
    <w:p w14:paraId="0B95C394" w14:textId="77777777" w:rsidR="005B308C" w:rsidRPr="000E0DF9" w:rsidRDefault="005B308C" w:rsidP="005B308C">
      <w:pPr>
        <w:pStyle w:val="ListParagraph"/>
        <w:numPr>
          <w:ilvl w:val="0"/>
          <w:numId w:val="16"/>
        </w:numPr>
        <w:rPr>
          <w:sz w:val="24"/>
        </w:rPr>
      </w:pPr>
      <w:r>
        <w:rPr>
          <w:sz w:val="24"/>
        </w:rPr>
        <w:t>I</w:t>
      </w:r>
      <w:r w:rsidRPr="000E0DF9">
        <w:rPr>
          <w:sz w:val="24"/>
        </w:rPr>
        <w:t>nvestigate</w:t>
      </w:r>
      <w:r>
        <w:rPr>
          <w:sz w:val="24"/>
        </w:rPr>
        <w:t>s</w:t>
      </w:r>
      <w:r w:rsidRPr="000E0DF9">
        <w:rPr>
          <w:sz w:val="24"/>
        </w:rPr>
        <w:t xml:space="preserve"> the feasibility of recruiting participants from databases of participants previously assembled whilst conducting cohort, falls prevention randomised controlled trials.</w:t>
      </w:r>
    </w:p>
    <w:p w14:paraId="0B7CB4E0" w14:textId="77777777" w:rsidR="005B308C" w:rsidRPr="000E0DF9" w:rsidRDefault="005B308C" w:rsidP="005B308C">
      <w:pPr>
        <w:pStyle w:val="ListParagraph"/>
        <w:numPr>
          <w:ilvl w:val="0"/>
          <w:numId w:val="16"/>
        </w:numPr>
        <w:rPr>
          <w:sz w:val="24"/>
        </w:rPr>
      </w:pPr>
      <w:r>
        <w:rPr>
          <w:sz w:val="24"/>
        </w:rPr>
        <w:t>H</w:t>
      </w:r>
      <w:r w:rsidRPr="000E0DF9">
        <w:rPr>
          <w:sz w:val="24"/>
        </w:rPr>
        <w:t>osts three ‘Studies within a Trial’, which will add to the evidence base about recruitment strategies and ways to minimise missing data within trials.</w:t>
      </w:r>
    </w:p>
    <w:p w14:paraId="4A339A04" w14:textId="77777777" w:rsidR="005B308C" w:rsidRPr="000E0DF9" w:rsidRDefault="005B308C" w:rsidP="005B308C">
      <w:pPr>
        <w:pStyle w:val="ListParagraph"/>
        <w:numPr>
          <w:ilvl w:val="0"/>
          <w:numId w:val="16"/>
        </w:numPr>
        <w:rPr>
          <w:sz w:val="24"/>
        </w:rPr>
      </w:pPr>
      <w:r w:rsidRPr="000E0DF9">
        <w:rPr>
          <w:sz w:val="24"/>
        </w:rPr>
        <w:t>Results will be generalisable to a community dwelling population of older people within England.</w:t>
      </w:r>
    </w:p>
    <w:p w14:paraId="38A85E79" w14:textId="77777777" w:rsidR="005B308C" w:rsidRPr="000E0DF9" w:rsidRDefault="005B308C" w:rsidP="005B308C">
      <w:pPr>
        <w:pStyle w:val="ListParagraph"/>
        <w:numPr>
          <w:ilvl w:val="0"/>
          <w:numId w:val="16"/>
        </w:numPr>
        <w:rPr>
          <w:sz w:val="24"/>
        </w:rPr>
      </w:pPr>
      <w:r>
        <w:rPr>
          <w:sz w:val="24"/>
        </w:rPr>
        <w:t>U</w:t>
      </w:r>
      <w:r w:rsidRPr="000E0DF9">
        <w:rPr>
          <w:sz w:val="24"/>
        </w:rPr>
        <w:t>ses an unblinded, patient self-report primary outcome measure</w:t>
      </w:r>
      <w:r>
        <w:rPr>
          <w:sz w:val="24"/>
        </w:rPr>
        <w:t>,</w:t>
      </w:r>
      <w:r w:rsidRPr="000E0DF9">
        <w:rPr>
          <w:sz w:val="24"/>
        </w:rPr>
        <w:t xml:space="preserve"> therefore, there is a possibility of reporting bias. </w:t>
      </w:r>
    </w:p>
    <w:p w14:paraId="46B25955" w14:textId="77777777" w:rsidR="005B308C" w:rsidRDefault="005B308C"/>
    <w:p w14:paraId="0B1470D0" w14:textId="32EF7BF2" w:rsidR="007652FD" w:rsidRDefault="007652FD"/>
    <w:p w14:paraId="316C0E44" w14:textId="3B3E38E6" w:rsidR="005E0EA9" w:rsidRPr="00B36B6F" w:rsidRDefault="005E0EA9" w:rsidP="0050417A">
      <w:pPr>
        <w:spacing w:after="0" w:line="360" w:lineRule="auto"/>
        <w:rPr>
          <w:sz w:val="24"/>
        </w:rPr>
      </w:pPr>
      <w:r w:rsidRPr="00B36B6F">
        <w:rPr>
          <w:sz w:val="24"/>
        </w:rPr>
        <w:t xml:space="preserve">Introduction </w:t>
      </w:r>
    </w:p>
    <w:p w14:paraId="25359204" w14:textId="159A3EB2" w:rsidR="00B44040" w:rsidRDefault="008B439C" w:rsidP="00795EEC">
      <w:pPr>
        <w:spacing w:after="0" w:line="360" w:lineRule="auto"/>
        <w:rPr>
          <w:rFonts w:cs="Arial"/>
          <w:sz w:val="24"/>
          <w:szCs w:val="24"/>
        </w:rPr>
      </w:pPr>
      <w:r w:rsidRPr="00EF36F6">
        <w:rPr>
          <w:rFonts w:cs="Arial"/>
          <w:sz w:val="24"/>
          <w:szCs w:val="24"/>
        </w:rPr>
        <w:t xml:space="preserve">Falls in older people are </w:t>
      </w:r>
      <w:r w:rsidR="00EA6FD2">
        <w:rPr>
          <w:rFonts w:cs="Arial"/>
          <w:sz w:val="24"/>
          <w:szCs w:val="24"/>
        </w:rPr>
        <w:t xml:space="preserve">common </w:t>
      </w:r>
      <w:r w:rsidRPr="00EF36F6">
        <w:rPr>
          <w:rFonts w:cs="Arial"/>
          <w:sz w:val="24"/>
          <w:szCs w:val="24"/>
        </w:rPr>
        <w:t xml:space="preserve">and can have serious consequences.  </w:t>
      </w:r>
      <w:r>
        <w:rPr>
          <w:rFonts w:cs="Arial"/>
          <w:sz w:val="24"/>
          <w:szCs w:val="24"/>
        </w:rPr>
        <w:t xml:space="preserve">Approximately 30% of people over the age of 65 years living in the community will have a fall each year </w:t>
      </w:r>
      <w:r>
        <w:rPr>
          <w:rFonts w:cs="Arial"/>
          <w:sz w:val="24"/>
          <w:szCs w:val="24"/>
        </w:rPr>
        <w:fldChar w:fldCharType="begin"/>
      </w:r>
      <w:r w:rsidR="002A30AF">
        <w:rPr>
          <w:rFonts w:cs="Arial"/>
          <w:sz w:val="24"/>
          <w:szCs w:val="24"/>
        </w:rPr>
        <w:instrText xml:space="preserve"> ADDIN EN.CITE &lt;EndNote&gt;&lt;Cite&gt;&lt;Author&gt;Morris&lt;/Author&gt;&lt;Year&gt;2004&lt;/Year&gt;&lt;RecNum&gt;63&lt;/RecNum&gt;&lt;DisplayText&gt;[1, 2]&lt;/DisplayText&gt;&lt;record&gt;&lt;rec-number&gt;63&lt;/rec-number&gt;&lt;foreign-keys&gt;&lt;key app="EN" db-id="s0rrxap5itvwd2etp09p0s2uz9pf9tafzzfz" timestamp="0"&gt;63&lt;/key&gt;&lt;/foreign-keys&gt;&lt;ref-type name="Journal Article"&gt;17&lt;/ref-type&gt;&lt;contributors&gt;&lt;authors&gt;&lt;author&gt;Morris, Meg&lt;/author&gt;&lt;author&gt;Osborne, Deborah&lt;/author&gt;&lt;author&gt;Hill, Keith&lt;/author&gt;&lt;author&gt;Kendig, Hal&lt;/author&gt;&lt;author&gt;Lundgren-Lindquist, Birgitta&lt;/author&gt;&lt;author&gt;Browning, Colette&lt;/author&gt;&lt;author&gt;Reid, Jane&lt;/author&gt;&lt;/authors&gt;&lt;/contributors&gt;&lt;titles&gt;&lt;title&gt;Predisposing factors for occasional and multiple falls in older Australians who live at home&lt;/title&gt;&lt;secondary-title&gt;Australian journal of physiotherapy&lt;/secondary-title&gt;&lt;/titles&gt;&lt;pages&gt;153-159&lt;/pages&gt;&lt;volume&gt;50&lt;/volume&gt;&lt;number&gt;3&lt;/number&gt;&lt;dates&gt;&lt;year&gt;2004&lt;/year&gt;&lt;/dates&gt;&lt;isbn&gt;0004-9514&lt;/isbn&gt;&lt;urls&gt;&lt;/urls&gt;&lt;/record&gt;&lt;/Cite&gt;&lt;Cite&gt;&lt;Author&gt;Campbell&lt;/Author&gt;&lt;Year&gt;1990&lt;/Year&gt;&lt;RecNum&gt;64&lt;/RecNum&gt;&lt;record&gt;&lt;rec-number&gt;64&lt;/rec-number&gt;&lt;foreign-keys&gt;&lt;key app="EN" db-id="s0rrxap5itvwd2etp09p0s2uz9pf9tafzzfz" timestamp="0"&gt;64&lt;/key&gt;&lt;/foreign-keys&gt;&lt;ref-type name="Journal Article"&gt;17&lt;/ref-type&gt;&lt;contributors&gt;&lt;authors&gt;&lt;author&gt;Campbell, A John&lt;/author&gt;&lt;author&gt;Borrie, Michael J&lt;/author&gt;&lt;author&gt;Spears, George F&lt;/author&gt;&lt;author&gt;Jackson, Susan L&lt;/author&gt;&lt;author&gt;Brown, Jennifer S&lt;/author&gt;&lt;author&gt;Fitzgerald, Joyce L&lt;/author&gt;&lt;/authors&gt;&lt;/contributors&gt;&lt;titles&gt;&lt;title&gt;Circumstances and consequences of falls experienced by a community population 70 years and over during a prospective study&lt;/title&gt;&lt;secondary-title&gt;Age and ageing&lt;/secondary-title&gt;&lt;/titles&gt;&lt;pages&gt;136-141&lt;/pages&gt;&lt;volume&gt;19&lt;/volume&gt;&lt;number&gt;2&lt;/number&gt;&lt;dates&gt;&lt;year&gt;1990&lt;/year&gt;&lt;/dates&gt;&lt;isbn&gt;0002-0729&lt;/isbn&gt;&lt;urls&gt;&lt;/urls&gt;&lt;/record&gt;&lt;/Cite&gt;&lt;/EndNote&gt;</w:instrText>
      </w:r>
      <w:r>
        <w:rPr>
          <w:rFonts w:cs="Arial"/>
          <w:sz w:val="24"/>
          <w:szCs w:val="24"/>
        </w:rPr>
        <w:fldChar w:fldCharType="separate"/>
      </w:r>
      <w:r w:rsidR="002A30AF">
        <w:rPr>
          <w:rFonts w:cs="Arial"/>
          <w:noProof/>
          <w:sz w:val="24"/>
          <w:szCs w:val="24"/>
        </w:rPr>
        <w:t>[1, 2]</w:t>
      </w:r>
      <w:r>
        <w:rPr>
          <w:rFonts w:cs="Arial"/>
          <w:sz w:val="24"/>
          <w:szCs w:val="24"/>
        </w:rPr>
        <w:fldChar w:fldCharType="end"/>
      </w:r>
      <w:r w:rsidR="00367026">
        <w:rPr>
          <w:rFonts w:cs="Arial"/>
          <w:sz w:val="24"/>
          <w:szCs w:val="24"/>
        </w:rPr>
        <w:t xml:space="preserve">.  Around 85% of falls occur in the home </w:t>
      </w:r>
      <w:r w:rsidR="00367026">
        <w:rPr>
          <w:rFonts w:cs="Arial"/>
          <w:sz w:val="24"/>
          <w:szCs w:val="24"/>
        </w:rPr>
        <w:fldChar w:fldCharType="begin"/>
      </w:r>
      <w:r w:rsidR="00B853DF">
        <w:rPr>
          <w:rFonts w:cs="Arial"/>
          <w:sz w:val="24"/>
          <w:szCs w:val="24"/>
        </w:rPr>
        <w:instrText xml:space="preserve"> ADDIN EN.CITE &lt;EndNote&gt;&lt;Cite&gt;&lt;Author&gt;Tideiksaar&lt;/Author&gt;&lt;Year&gt;1987 &lt;/Year&gt;&lt;RecNum&gt;65&lt;/RecNum&gt;&lt;DisplayText&gt;[3]&lt;/DisplayText&gt;&lt;record&gt;&lt;rec-number&gt;65&lt;/rec-number&gt;&lt;foreign-keys&gt;&lt;key app="EN" db-id="s0rrxap5itvwd2etp09p0s2uz9pf9tafzzfz" timestamp="0"&gt;65&lt;/key&gt;&lt;/foreign-keys&gt;&lt;ref-type name="Journal Article"&gt;17&lt;/ref-type&gt;&lt;contributors&gt;&lt;authors&gt;&lt;author&gt;Tideiksaar, Rein&lt;/author&gt;&lt;/authors&gt;&lt;/contributors&gt;&lt;titles&gt;&lt;title&gt;Fall prevention in the home&lt;/title&gt;&lt;secondary-title&gt;Topics in Geriatric Rehabilitation&lt;/secondary-title&gt;&lt;/titles&gt;&lt;pages&gt;57-64&lt;/pages&gt;&lt;volume&gt;3&lt;/volume&gt;&lt;number&gt;1&lt;/number&gt;&lt;dates&gt;&lt;year&gt;1987&lt;/year&gt;&lt;/dates&gt;&lt;isbn&gt;0882-7524&lt;/isbn&gt;&lt;accession-num&gt;00013614-198710000-00010&lt;/accession-num&gt;&lt;urls&gt;&lt;related-urls&gt;&lt;url&gt;http://journals.lww.com/topicsingeriatricrehabilitation/Fulltext/1987/10000/Fall_prevention_in_the_home_.10.aspx&lt;/url&gt;&lt;/related-urls&gt;&lt;/urls&gt;&lt;/record&gt;&lt;/Cite&gt;&lt;/EndNote&gt;</w:instrText>
      </w:r>
      <w:r w:rsidR="00367026">
        <w:rPr>
          <w:rFonts w:cs="Arial"/>
          <w:sz w:val="24"/>
          <w:szCs w:val="24"/>
        </w:rPr>
        <w:fldChar w:fldCharType="separate"/>
      </w:r>
      <w:r w:rsidR="00367026">
        <w:rPr>
          <w:rFonts w:cs="Arial"/>
          <w:noProof/>
          <w:sz w:val="24"/>
          <w:szCs w:val="24"/>
        </w:rPr>
        <w:t>[3]</w:t>
      </w:r>
      <w:r w:rsidR="00367026">
        <w:rPr>
          <w:rFonts w:cs="Arial"/>
          <w:sz w:val="24"/>
          <w:szCs w:val="24"/>
        </w:rPr>
        <w:fldChar w:fldCharType="end"/>
      </w:r>
      <w:r w:rsidR="00644285">
        <w:rPr>
          <w:rFonts w:cs="Arial"/>
          <w:sz w:val="24"/>
          <w:szCs w:val="24"/>
        </w:rPr>
        <w:t xml:space="preserve">. </w:t>
      </w:r>
      <w:r w:rsidR="00EA6FD2">
        <w:rPr>
          <w:rFonts w:cs="Arial"/>
          <w:sz w:val="24"/>
          <w:szCs w:val="24"/>
        </w:rPr>
        <w:t xml:space="preserve">A fifth of all falls are serious and require medical attention with 5% leading to a fracture </w:t>
      </w:r>
      <w:r w:rsidR="00EA6FD2">
        <w:rPr>
          <w:rFonts w:cs="Arial"/>
          <w:sz w:val="24"/>
          <w:szCs w:val="24"/>
        </w:rPr>
        <w:fldChar w:fldCharType="begin"/>
      </w:r>
      <w:r w:rsidR="00EA6FD2">
        <w:rPr>
          <w:rFonts w:cs="Arial"/>
          <w:sz w:val="24"/>
          <w:szCs w:val="24"/>
        </w:rPr>
        <w:instrText xml:space="preserve"> ADDIN EN.CITE &lt;EndNote&gt;&lt;Cite&gt;&lt;Author&gt;Vetter NJ&lt;/Author&gt;&lt;Year&gt;1992&lt;/Year&gt;&lt;RecNum&gt;66&lt;/RecNum&gt;&lt;DisplayText&gt;[4]&lt;/DisplayText&gt;&lt;record&gt;&lt;rec-number&gt;66&lt;/rec-number&gt;&lt;foreign-keys&gt;&lt;key app="EN" db-id="xz0apxtvj0xddle520uvwfa7t29dap9rs9p9" timestamp="1500649170"&gt;66&lt;/key&gt;&lt;/foreign-keys&gt;&lt;ref-type name="Journal Article"&gt;17&lt;/ref-type&gt;&lt;contributors&gt;&lt;authors&gt;&lt;author&gt;Vetter NJ, Lewis PA, Ford D. &lt;/author&gt;&lt;/authors&gt;&lt;/contributors&gt;&lt;titles&gt;&lt;title&gt;Can health visitors prevent fractures in elderly people? &lt;/title&gt;&lt;secondary-title&gt;British Medical Journal &lt;/secondary-title&gt;&lt;/titles&gt;&lt;periodical&gt;&lt;full-title&gt;British Medical Journal&lt;/full-title&gt;&lt;/periodical&gt;&lt;pages&gt;888-9&lt;/pages&gt;&lt;volume&gt;304(6831)&lt;/volume&gt;&lt;dates&gt;&lt;year&gt;1992&lt;/year&gt;&lt;/dates&gt;&lt;urls&gt;&lt;/urls&gt;&lt;/record&gt;&lt;/Cite&gt;&lt;/EndNote&gt;</w:instrText>
      </w:r>
      <w:r w:rsidR="00EA6FD2">
        <w:rPr>
          <w:rFonts w:cs="Arial"/>
          <w:sz w:val="24"/>
          <w:szCs w:val="24"/>
        </w:rPr>
        <w:fldChar w:fldCharType="separate"/>
      </w:r>
      <w:r w:rsidR="00EA6FD2">
        <w:rPr>
          <w:rFonts w:cs="Arial"/>
          <w:noProof/>
          <w:sz w:val="24"/>
          <w:szCs w:val="24"/>
        </w:rPr>
        <w:t>[4]</w:t>
      </w:r>
      <w:r w:rsidR="00EA6FD2">
        <w:rPr>
          <w:rFonts w:cs="Arial"/>
          <w:sz w:val="24"/>
          <w:szCs w:val="24"/>
        </w:rPr>
        <w:fldChar w:fldCharType="end"/>
      </w:r>
      <w:r w:rsidR="00EA6FD2">
        <w:rPr>
          <w:rFonts w:cs="Arial"/>
          <w:sz w:val="24"/>
          <w:szCs w:val="24"/>
        </w:rPr>
        <w:t xml:space="preserve">. </w:t>
      </w:r>
      <w:r w:rsidR="00644285" w:rsidRPr="00EF36F6">
        <w:rPr>
          <w:rFonts w:cs="Arial"/>
          <w:sz w:val="24"/>
          <w:szCs w:val="24"/>
        </w:rPr>
        <w:t>Fall related fractures are a serious cause of morbidity and cost to society</w:t>
      </w:r>
      <w:r w:rsidR="00644285">
        <w:rPr>
          <w:rFonts w:cs="Arial"/>
          <w:sz w:val="24"/>
          <w:szCs w:val="24"/>
        </w:rPr>
        <w:t xml:space="preserve"> </w:t>
      </w:r>
      <w:r w:rsidR="00644285">
        <w:rPr>
          <w:rFonts w:cs="Arial"/>
          <w:sz w:val="24"/>
          <w:szCs w:val="24"/>
        </w:rPr>
        <w:fldChar w:fldCharType="begin"/>
      </w:r>
      <w:r w:rsidR="00B853DF">
        <w:rPr>
          <w:rFonts w:cs="Arial"/>
          <w:sz w:val="24"/>
          <w:szCs w:val="24"/>
        </w:rPr>
        <w:instrText xml:space="preserve"> ADDIN EN.CITE &lt;EndNote&gt;&lt;Cite&gt;&lt;Author&gt;Iglesias&lt;/Author&gt;&lt;Year&gt;(2009) &lt;/Year&gt;&lt;RecNum&gt;2&lt;/RecNum&gt;&lt;DisplayText&gt;[5]&lt;/DisplayText&gt;&lt;record&gt;&lt;rec-number&gt;2&lt;/rec-number&gt;&lt;foreign-keys&gt;&lt;key app="EN" db-id="s0rrxap5itvwd2etp09p0s2uz9pf9tafzzfz" timestamp="0"&gt;2&lt;/key&gt;&lt;/foreign-keys&gt;&lt;ref-type name="Journal Article"&gt;17&lt;/ref-type&gt;&lt;contributors&gt;&lt;authors&gt;&lt;author&gt;Iglesias, CP &lt;/author&gt;&lt;author&gt;Manca, A &lt;/author&gt;&lt;author&gt;Torgerson, DJ.&lt;/author&gt;&lt;/authors&gt;&lt;/contributors&gt;&lt;titles&gt;&lt;title&gt;The health-related quality of life and cost implications of falls in elderly women &lt;/title&gt;&lt;secondary-title&gt;Osteoporos Int &lt;/secondary-title&gt;&lt;/titles&gt;&lt;pages&gt;869–878 DOI 10.1007/s00198-008-0753-5&lt;/pages&gt;&lt;number&gt;20&lt;/number&gt;&lt;dates&gt;&lt;year&gt;(2009) &lt;/year&gt;&lt;/dates&gt;&lt;urls&gt;&lt;/urls&gt;&lt;/record&gt;&lt;/Cite&gt;&lt;/EndNote&gt;</w:instrText>
      </w:r>
      <w:r w:rsidR="00644285">
        <w:rPr>
          <w:rFonts w:cs="Arial"/>
          <w:sz w:val="24"/>
          <w:szCs w:val="24"/>
        </w:rPr>
        <w:fldChar w:fldCharType="separate"/>
      </w:r>
      <w:r w:rsidR="00EA6FD2">
        <w:rPr>
          <w:rFonts w:cs="Arial"/>
          <w:noProof/>
          <w:sz w:val="24"/>
          <w:szCs w:val="24"/>
        </w:rPr>
        <w:t>[5]</w:t>
      </w:r>
      <w:r w:rsidR="00644285">
        <w:rPr>
          <w:rFonts w:cs="Arial"/>
          <w:sz w:val="24"/>
          <w:szCs w:val="24"/>
        </w:rPr>
        <w:fldChar w:fldCharType="end"/>
      </w:r>
      <w:r w:rsidR="0040793A">
        <w:rPr>
          <w:rFonts w:cs="Arial"/>
          <w:sz w:val="24"/>
          <w:szCs w:val="24"/>
        </w:rPr>
        <w:t xml:space="preserve">. </w:t>
      </w:r>
      <w:r w:rsidR="00795EEC">
        <w:rPr>
          <w:rFonts w:cs="Arial"/>
          <w:sz w:val="24"/>
          <w:szCs w:val="24"/>
        </w:rPr>
        <w:t>Repeated falls commonly precipitate admission to institutional care, and tend to be experienced by frail people in the older age range of 75 years and over</w:t>
      </w:r>
      <w:r w:rsidR="00C31F0A">
        <w:rPr>
          <w:rFonts w:cs="Arial"/>
          <w:sz w:val="24"/>
          <w:szCs w:val="24"/>
        </w:rPr>
        <w:t>.</w:t>
      </w:r>
      <w:r w:rsidR="00795EEC">
        <w:rPr>
          <w:rFonts w:cs="Arial"/>
          <w:sz w:val="24"/>
          <w:szCs w:val="24"/>
        </w:rPr>
        <w:t xml:space="preserve"> </w:t>
      </w:r>
      <w:r w:rsidR="00795EEC">
        <w:rPr>
          <w:rFonts w:cs="Arial"/>
          <w:sz w:val="24"/>
          <w:szCs w:val="24"/>
        </w:rPr>
        <w:fldChar w:fldCharType="begin"/>
      </w:r>
      <w:r w:rsidR="00B853DF">
        <w:rPr>
          <w:rFonts w:cs="Arial"/>
          <w:sz w:val="24"/>
          <w:szCs w:val="24"/>
        </w:rPr>
        <w:instrText xml:space="preserve"> ADDIN EN.CITE &lt;EndNote&gt;&lt;Cite&gt;&lt;Author&gt;Morris&lt;/Author&gt;&lt;Year&gt;2004&lt;/Year&gt;&lt;RecNum&gt;63&lt;/RecNum&gt;&lt;DisplayText&gt;[1]&lt;/DisplayText&gt;&lt;record&gt;&lt;rec-number&gt;63&lt;/rec-number&gt;&lt;foreign-keys&gt;&lt;key app="EN" db-id="s0rrxap5itvwd2etp09p0s2uz9pf9tafzzfz" timestamp="0"&gt;63&lt;/key&gt;&lt;/foreign-keys&gt;&lt;ref-type name="Journal Article"&gt;17&lt;/ref-type&gt;&lt;contributors&gt;&lt;authors&gt;&lt;author&gt;Morris, Meg&lt;/author&gt;&lt;author&gt;Osborne, Deborah&lt;/author&gt;&lt;author&gt;Hill, Keith&lt;/author&gt;&lt;author&gt;Kendig, Hal&lt;/author&gt;&lt;author&gt;Lundgren-Lindquist, Birgitta&lt;/author&gt;&lt;author&gt;Browning, Colette&lt;/author&gt;&lt;author&gt;Reid, Jane&lt;/author&gt;&lt;/authors&gt;&lt;/contributors&gt;&lt;titles&gt;&lt;title&gt;Predisposing factors for occasional and multiple falls in older Australians who live at home&lt;/title&gt;&lt;secondary-title&gt;Australian journal of physiotherapy&lt;/secondary-title&gt;&lt;/titles&gt;&lt;pages&gt;153-159&lt;/pages&gt;&lt;volume&gt;50&lt;/volume&gt;&lt;number&gt;3&lt;/number&gt;&lt;dates&gt;&lt;year&gt;2004&lt;/year&gt;&lt;/dates&gt;&lt;isbn&gt;0004-9514&lt;/isbn&gt;&lt;urls&gt;&lt;/urls&gt;&lt;/record&gt;&lt;/Cite&gt;&lt;/EndNote&gt;</w:instrText>
      </w:r>
      <w:r w:rsidR="00795EEC">
        <w:rPr>
          <w:rFonts w:cs="Arial"/>
          <w:sz w:val="24"/>
          <w:szCs w:val="24"/>
        </w:rPr>
        <w:fldChar w:fldCharType="separate"/>
      </w:r>
      <w:r w:rsidR="00795EEC">
        <w:rPr>
          <w:rFonts w:cs="Arial"/>
          <w:noProof/>
          <w:sz w:val="24"/>
          <w:szCs w:val="24"/>
        </w:rPr>
        <w:t>[1]</w:t>
      </w:r>
      <w:r w:rsidR="00795EEC">
        <w:rPr>
          <w:rFonts w:cs="Arial"/>
          <w:sz w:val="24"/>
          <w:szCs w:val="24"/>
        </w:rPr>
        <w:fldChar w:fldCharType="end"/>
      </w:r>
      <w:r w:rsidR="00795EEC">
        <w:rPr>
          <w:rFonts w:cs="Arial"/>
          <w:sz w:val="24"/>
          <w:szCs w:val="24"/>
        </w:rPr>
        <w:t xml:space="preserve"> </w:t>
      </w:r>
      <w:r w:rsidR="00795EEC" w:rsidRPr="00507038">
        <w:rPr>
          <w:rFonts w:cs="Arial"/>
          <w:sz w:val="24"/>
          <w:szCs w:val="24"/>
        </w:rPr>
        <w:fldChar w:fldCharType="begin"/>
      </w:r>
      <w:r w:rsidR="00B853DF">
        <w:rPr>
          <w:rFonts w:cs="Arial"/>
          <w:sz w:val="24"/>
          <w:szCs w:val="24"/>
        </w:rPr>
        <w:instrText xml:space="preserve"> ADDIN EN.CITE &lt;EndNote&gt;&lt;Cite&gt;&lt;Author&gt;Rubenstein&lt;/Author&gt;&lt;Year&gt;2006&lt;/Year&gt;&lt;RecNum&gt;67&lt;/RecNum&gt;&lt;DisplayText&gt;[6]&lt;/DisplayText&gt;&lt;record&gt;&lt;rec-number&gt;67&lt;/rec-number&gt;&lt;foreign-keys&gt;&lt;key app="EN" db-id="s0rrxap5itvwd2etp09p0s2uz9pf9tafzzfz" timestamp="0"&gt;67&lt;/key&gt;&lt;/foreign-keys&gt;&lt;ref-type name="Journal Article"&gt;17&lt;/ref-type&gt;&lt;contributors&gt;&lt;authors&gt;&lt;author&gt;RUBENSTEIN L&lt;/author&gt;&lt;/authors&gt;&lt;/contributors&gt;&lt;titles&gt;&lt;title&gt;Falls in older people: epidemiology, risk factors and strategies for prevention&lt;/title&gt;&lt;secondary-title&gt;Age and Ageing &lt;/secondary-title&gt;&lt;/titles&gt;&lt;pages&gt;ii37-ii41&lt;/pages&gt;&lt;volume&gt;35-S2&lt;/volume&gt;&lt;section&gt;ii37&lt;/section&gt;&lt;dates&gt;&lt;year&gt;2006&lt;/year&gt;&lt;/dates&gt;&lt;urls&gt;&lt;/urls&gt;&lt;/record&gt;&lt;/Cite&gt;&lt;/EndNote&gt;</w:instrText>
      </w:r>
      <w:r w:rsidR="00795EEC" w:rsidRPr="00507038">
        <w:rPr>
          <w:rFonts w:cs="Arial"/>
          <w:sz w:val="24"/>
          <w:szCs w:val="24"/>
        </w:rPr>
        <w:fldChar w:fldCharType="separate"/>
      </w:r>
      <w:r w:rsidR="00795EEC" w:rsidRPr="00507038">
        <w:rPr>
          <w:rFonts w:cs="Arial"/>
          <w:noProof/>
          <w:sz w:val="24"/>
          <w:szCs w:val="24"/>
        </w:rPr>
        <w:t>[6]</w:t>
      </w:r>
      <w:r w:rsidR="00795EEC" w:rsidRPr="00507038">
        <w:rPr>
          <w:rFonts w:cs="Arial"/>
          <w:sz w:val="24"/>
          <w:szCs w:val="24"/>
        </w:rPr>
        <w:fldChar w:fldCharType="end"/>
      </w:r>
      <w:r w:rsidR="00507038" w:rsidRPr="00507038">
        <w:rPr>
          <w:rFonts w:cs="Arial"/>
          <w:sz w:val="24"/>
          <w:szCs w:val="24"/>
        </w:rPr>
        <w:t xml:space="preserve">.  </w:t>
      </w:r>
      <w:r w:rsidR="00507038">
        <w:rPr>
          <w:rFonts w:cs="Arial"/>
          <w:sz w:val="24"/>
          <w:szCs w:val="24"/>
        </w:rPr>
        <w:t>T</w:t>
      </w:r>
      <w:r w:rsidR="00507038" w:rsidRPr="00EF36F6">
        <w:rPr>
          <w:rFonts w:cs="Arial"/>
          <w:sz w:val="24"/>
          <w:szCs w:val="24"/>
        </w:rPr>
        <w:t>h</w:t>
      </w:r>
      <w:r w:rsidR="00C31F0A">
        <w:rPr>
          <w:rFonts w:cs="Arial"/>
          <w:sz w:val="24"/>
          <w:szCs w:val="24"/>
        </w:rPr>
        <w:t>e number of falls</w:t>
      </w:r>
      <w:r w:rsidR="003C391A">
        <w:rPr>
          <w:rFonts w:cs="Arial"/>
          <w:sz w:val="24"/>
          <w:szCs w:val="24"/>
        </w:rPr>
        <w:t xml:space="preserve"> </w:t>
      </w:r>
      <w:r w:rsidR="00507038" w:rsidRPr="00EF36F6">
        <w:rPr>
          <w:rFonts w:cs="Arial"/>
          <w:sz w:val="24"/>
          <w:szCs w:val="24"/>
        </w:rPr>
        <w:t xml:space="preserve">is likely to increase due to an ageing population and </w:t>
      </w:r>
      <w:r w:rsidR="00C16160">
        <w:rPr>
          <w:rFonts w:cs="Arial"/>
          <w:sz w:val="24"/>
          <w:szCs w:val="24"/>
        </w:rPr>
        <w:t xml:space="preserve">will </w:t>
      </w:r>
      <w:r w:rsidR="00507038" w:rsidRPr="00EF36F6">
        <w:rPr>
          <w:rFonts w:cs="Arial"/>
          <w:sz w:val="24"/>
          <w:szCs w:val="24"/>
        </w:rPr>
        <w:t>have a major impact on health care resource use, primarily due to hip fractures resulting from a fall.  The importance of fall related injuries has been recognised in the National Service Framework (NSF) for Older People</w:t>
      </w:r>
      <w:r w:rsidR="00507038">
        <w:rPr>
          <w:rFonts w:cs="Arial"/>
          <w:sz w:val="24"/>
          <w:szCs w:val="24"/>
        </w:rPr>
        <w:t xml:space="preserve"> </w:t>
      </w:r>
      <w:r w:rsidR="00507038">
        <w:rPr>
          <w:rFonts w:cs="Arial"/>
          <w:sz w:val="24"/>
          <w:szCs w:val="24"/>
        </w:rPr>
        <w:fldChar w:fldCharType="begin"/>
      </w:r>
      <w:r w:rsidR="00B853DF">
        <w:rPr>
          <w:rFonts w:cs="Arial"/>
          <w:sz w:val="24"/>
          <w:szCs w:val="24"/>
        </w:rPr>
        <w:instrText xml:space="preserve"> ADDIN EN.CITE &lt;EndNote&gt;&lt;Cite&gt;&lt;Author&gt;Department of Health (DH)&lt;/Author&gt;&lt;Year&gt;2001&lt;/Year&gt;&lt;RecNum&gt;58&lt;/RecNum&gt;&lt;DisplayText&gt;[7]&lt;/DisplayText&gt;&lt;record&gt;&lt;rec-number&gt;58&lt;/rec-number&gt;&lt;foreign-keys&gt;&lt;key app="EN" db-id="s0rrxap5itvwd2etp09p0s2uz9pf9tafzzfz" timestamp="0"&gt;58&lt;/key&gt;&lt;/foreign-keys&gt;&lt;ref-type name="Web Page"&gt;12&lt;/ref-type&gt;&lt;contributors&gt;&lt;authors&gt;&lt;author&gt;Department of Health (DH). &lt;/author&gt;&lt;/authors&gt;&lt;secondary-authors&gt;&lt;author&gt;Department of Health&lt;/author&gt;&lt;/secondary-authors&gt;&lt;/contributors&gt;&lt;titles&gt;&lt;title&gt;National service framework for older people. &lt;/title&gt;&lt;/titles&gt;&lt;dates&gt;&lt;year&gt;2001&lt;/year&gt;&lt;/dates&gt;&lt;pub-location&gt;https://www.gov.uk/&amp;#xD;government/publications/quality-standards-for-care-services-forolder-people (accessed 20 Oct 2014).&lt;/pub-location&gt;&lt;urls&gt;&lt;/urls&gt;&lt;/record&gt;&lt;/Cite&gt;&lt;/EndNote&gt;</w:instrText>
      </w:r>
      <w:r w:rsidR="00507038">
        <w:rPr>
          <w:rFonts w:cs="Arial"/>
          <w:sz w:val="24"/>
          <w:szCs w:val="24"/>
        </w:rPr>
        <w:fldChar w:fldCharType="separate"/>
      </w:r>
      <w:r w:rsidR="00507038">
        <w:rPr>
          <w:rFonts w:cs="Arial"/>
          <w:noProof/>
          <w:sz w:val="24"/>
          <w:szCs w:val="24"/>
        </w:rPr>
        <w:t>[7]</w:t>
      </w:r>
      <w:r w:rsidR="00507038">
        <w:rPr>
          <w:rFonts w:cs="Arial"/>
          <w:sz w:val="24"/>
          <w:szCs w:val="24"/>
        </w:rPr>
        <w:fldChar w:fldCharType="end"/>
      </w:r>
      <w:r w:rsidR="0053586C">
        <w:rPr>
          <w:rFonts w:cs="Arial"/>
          <w:sz w:val="24"/>
          <w:szCs w:val="24"/>
        </w:rPr>
        <w:t xml:space="preserve"> and in the NICE Guidelines </w:t>
      </w:r>
      <w:r w:rsidR="00EF1F55">
        <w:rPr>
          <w:rFonts w:cs="Arial"/>
          <w:sz w:val="24"/>
          <w:szCs w:val="24"/>
        </w:rPr>
        <w:fldChar w:fldCharType="begin"/>
      </w:r>
      <w:r w:rsidR="00EF1F55">
        <w:rPr>
          <w:rFonts w:cs="Arial"/>
          <w:sz w:val="24"/>
          <w:szCs w:val="24"/>
        </w:rPr>
        <w:instrText xml:space="preserve"> ADDIN EN.CITE &lt;EndNote&gt;&lt;Cite&gt;&lt;Author&gt;National&lt;/Author&gt;&lt;Year&gt;2013&lt;/Year&gt;&lt;RecNum&gt;79&lt;/RecNum&gt;&lt;DisplayText&gt;[8]&lt;/DisplayText&gt;&lt;record&gt;&lt;rec-number&gt;79&lt;/rec-number&gt;&lt;foreign-keys&gt;&lt;key app="EN" db-id="s0rrxap5itvwd2etp09p0s2uz9pf9tafzzfz" timestamp="1512034049"&gt;79&lt;/key&gt;&lt;/foreign-keys&gt;&lt;ref-type name="Book"&gt;6&lt;/ref-type&gt;&lt;contributors&gt;&lt;authors&gt;&lt;author&gt;National&lt;/author&gt;&lt;author&gt;Institute&lt;/author&gt;&lt;author&gt;for&lt;/author&gt;&lt;author&gt;Health&lt;/author&gt;&lt;author&gt;and&lt;/author&gt;&lt;author&gt;Care&lt;/author&gt;&lt;author&gt;Excellence&lt;/author&gt;&lt;/authors&gt;&lt;/contributors&gt;&lt;titles&gt;&lt;title&gt;Falls in older people: assessing risk and prevention.  NICE Guideline (CG161)&lt;/title&gt;&lt;/titles&gt;&lt;dates&gt;&lt;year&gt;2013&lt;/year&gt;&lt;/dates&gt;&lt;urls&gt;&lt;/urls&gt;&lt;/record&gt;&lt;/Cite&gt;&lt;/EndNote&gt;</w:instrText>
      </w:r>
      <w:r w:rsidR="00EF1F55">
        <w:rPr>
          <w:rFonts w:cs="Arial"/>
          <w:sz w:val="24"/>
          <w:szCs w:val="24"/>
        </w:rPr>
        <w:fldChar w:fldCharType="separate"/>
      </w:r>
      <w:r w:rsidR="00EF1F55">
        <w:rPr>
          <w:rFonts w:cs="Arial"/>
          <w:noProof/>
          <w:sz w:val="24"/>
          <w:szCs w:val="24"/>
        </w:rPr>
        <w:t>[8]</w:t>
      </w:r>
      <w:r w:rsidR="00EF1F55">
        <w:rPr>
          <w:rFonts w:cs="Arial"/>
          <w:sz w:val="24"/>
          <w:szCs w:val="24"/>
        </w:rPr>
        <w:fldChar w:fldCharType="end"/>
      </w:r>
      <w:r w:rsidR="001B7A72">
        <w:rPr>
          <w:rFonts w:cs="Arial"/>
          <w:sz w:val="24"/>
          <w:szCs w:val="24"/>
        </w:rPr>
        <w:t xml:space="preserve">. </w:t>
      </w:r>
      <w:r w:rsidR="001B7A72" w:rsidRPr="00EF36F6">
        <w:rPr>
          <w:rFonts w:cs="Arial"/>
          <w:sz w:val="24"/>
          <w:szCs w:val="24"/>
        </w:rPr>
        <w:t xml:space="preserve">The NSF calls for health improvement plans to be devised that will reduce the burden of fall related injuries.  </w:t>
      </w:r>
    </w:p>
    <w:p w14:paraId="52E36DE8" w14:textId="76DF3ABA" w:rsidR="008B439C" w:rsidRDefault="008B439C" w:rsidP="0050417A">
      <w:pPr>
        <w:spacing w:after="0" w:line="360" w:lineRule="auto"/>
        <w:rPr>
          <w:sz w:val="28"/>
        </w:rPr>
      </w:pPr>
    </w:p>
    <w:p w14:paraId="6CDCE8EE" w14:textId="7EF828C5" w:rsidR="001B7A72" w:rsidRDefault="001B7A72" w:rsidP="007D2ADD">
      <w:pPr>
        <w:spacing w:after="0" w:line="360" w:lineRule="auto"/>
        <w:rPr>
          <w:rFonts w:cs="Arial"/>
          <w:sz w:val="24"/>
          <w:szCs w:val="24"/>
        </w:rPr>
      </w:pPr>
      <w:r w:rsidRPr="00EF36F6">
        <w:rPr>
          <w:rFonts w:cs="Arial"/>
          <w:sz w:val="24"/>
          <w:szCs w:val="24"/>
        </w:rPr>
        <w:t>It is well recognised that</w:t>
      </w:r>
      <w:r>
        <w:rPr>
          <w:rFonts w:cs="Arial"/>
          <w:sz w:val="24"/>
          <w:szCs w:val="24"/>
        </w:rPr>
        <w:t xml:space="preserve"> </w:t>
      </w:r>
      <w:r w:rsidR="00A900B8">
        <w:rPr>
          <w:rFonts w:cs="Arial"/>
          <w:sz w:val="24"/>
          <w:szCs w:val="24"/>
        </w:rPr>
        <w:t xml:space="preserve"> many </w:t>
      </w:r>
      <w:r w:rsidRPr="00EF36F6">
        <w:rPr>
          <w:rFonts w:cs="Arial"/>
          <w:sz w:val="24"/>
          <w:szCs w:val="24"/>
        </w:rPr>
        <w:t>falls result from an interaction between environmental hazards and a broad array of medical conditions and physiological impairments</w:t>
      </w:r>
      <w:r>
        <w:rPr>
          <w:rFonts w:cs="Arial"/>
          <w:sz w:val="24"/>
          <w:szCs w:val="24"/>
        </w:rPr>
        <w:t xml:space="preserve"> </w:t>
      </w:r>
      <w:r>
        <w:rPr>
          <w:rFonts w:cs="Arial"/>
          <w:sz w:val="24"/>
          <w:szCs w:val="24"/>
        </w:rPr>
        <w:fldChar w:fldCharType="begin"/>
      </w:r>
      <w:r w:rsidR="00EF1F55">
        <w:rPr>
          <w:rFonts w:cs="Arial"/>
          <w:sz w:val="24"/>
          <w:szCs w:val="24"/>
        </w:rPr>
        <w:instrText xml:space="preserve"> ADDIN EN.CITE &lt;EndNote&gt;&lt;Cite&gt;&lt;Author&gt;Lord&lt;/Author&gt;&lt;Year&gt;2007&lt;/Year&gt;&lt;RecNum&gt;3&lt;/RecNum&gt;&lt;DisplayText&gt;[9]&lt;/DisplayText&gt;&lt;record&gt;&lt;rec-number&gt;3&lt;/rec-number&gt;&lt;foreign-keys&gt;&lt;key app="EN" db-id="s0rrxap5itvwd2etp09p0s2uz9pf9tafzzfz" timestamp="0"&gt;3&lt;/key&gt;&lt;/foreign-keys&gt;&lt;ref-type name="Book"&gt;6&lt;/ref-type&gt;&lt;contributors&gt;&lt;authors&gt;&lt;author&gt;Lord, SR&lt;/author&gt;&lt;author&gt;Sherrington, C &lt;/author&gt;&lt;author&gt;Menz, HB&lt;/author&gt;&lt;author&gt;Close, JCT&lt;/author&gt;&lt;/authors&gt;&lt;/contributors&gt;&lt;titles&gt;&lt;title&gt; Falls in older people: risk factors and strategies for prevention&lt;/title&gt;&lt;/titles&gt;&lt;dates&gt;&lt;year&gt;2007&lt;/year&gt;&lt;/dates&gt;&lt;publisher&gt;Cambridge University Press, Cambridge&lt;/publisher&gt;&lt;urls&gt;&lt;/urls&gt;&lt;/record&gt;&lt;/Cite&gt;&lt;/EndNote&gt;</w:instrText>
      </w:r>
      <w:r>
        <w:rPr>
          <w:rFonts w:cs="Arial"/>
          <w:sz w:val="24"/>
          <w:szCs w:val="24"/>
        </w:rPr>
        <w:fldChar w:fldCharType="separate"/>
      </w:r>
      <w:r w:rsidR="00EF1F55">
        <w:rPr>
          <w:rFonts w:cs="Arial"/>
          <w:noProof/>
          <w:sz w:val="24"/>
          <w:szCs w:val="24"/>
        </w:rPr>
        <w:t>[9]</w:t>
      </w:r>
      <w:r>
        <w:rPr>
          <w:rFonts w:cs="Arial"/>
          <w:sz w:val="24"/>
          <w:szCs w:val="24"/>
        </w:rPr>
        <w:fldChar w:fldCharType="end"/>
      </w:r>
      <w:r>
        <w:rPr>
          <w:rFonts w:cs="Arial"/>
          <w:sz w:val="24"/>
          <w:szCs w:val="24"/>
        </w:rPr>
        <w:t xml:space="preserve">.  </w:t>
      </w:r>
      <w:r w:rsidRPr="00EF36F6">
        <w:rPr>
          <w:rFonts w:cs="Arial"/>
          <w:sz w:val="24"/>
          <w:szCs w:val="24"/>
        </w:rPr>
        <w:t xml:space="preserve">Environmental hazards are </w:t>
      </w:r>
      <w:r w:rsidR="006B31FE">
        <w:rPr>
          <w:rFonts w:cs="Arial"/>
          <w:sz w:val="24"/>
          <w:szCs w:val="24"/>
        </w:rPr>
        <w:t>attributed by older people as primary factors in their falls and, thus, frequently cited</w:t>
      </w:r>
      <w:r w:rsidR="006B31FE" w:rsidRPr="00EF36F6">
        <w:rPr>
          <w:rFonts w:cs="Arial"/>
          <w:sz w:val="24"/>
          <w:szCs w:val="24"/>
        </w:rPr>
        <w:t xml:space="preserve"> </w:t>
      </w:r>
      <w:r w:rsidR="006B31FE">
        <w:rPr>
          <w:rFonts w:cs="Arial"/>
          <w:sz w:val="24"/>
          <w:szCs w:val="24"/>
        </w:rPr>
        <w:t>in the literature as major contributors to falls.</w:t>
      </w:r>
      <w:r w:rsidR="00AF4373">
        <w:rPr>
          <w:rFonts w:cs="Arial"/>
          <w:sz w:val="24"/>
          <w:szCs w:val="24"/>
        </w:rPr>
        <w:t xml:space="preserve">  ‘</w:t>
      </w:r>
      <w:r w:rsidR="006B31FE">
        <w:rPr>
          <w:rFonts w:cs="Arial"/>
          <w:sz w:val="24"/>
          <w:szCs w:val="24"/>
        </w:rPr>
        <w:t>A</w:t>
      </w:r>
      <w:r w:rsidRPr="00EF36F6">
        <w:rPr>
          <w:rFonts w:cs="Arial"/>
          <w:sz w:val="24"/>
          <w:szCs w:val="24"/>
        </w:rPr>
        <w:t>ccident/environment</w:t>
      </w:r>
      <w:r w:rsidR="00AF4373">
        <w:rPr>
          <w:rFonts w:cs="Arial"/>
          <w:sz w:val="24"/>
          <w:szCs w:val="24"/>
        </w:rPr>
        <w:t>’</w:t>
      </w:r>
      <w:r w:rsidRPr="00EF36F6">
        <w:rPr>
          <w:rFonts w:cs="Arial"/>
          <w:sz w:val="24"/>
          <w:szCs w:val="24"/>
        </w:rPr>
        <w:t xml:space="preserve"> related factors </w:t>
      </w:r>
      <w:r w:rsidR="006B31FE">
        <w:rPr>
          <w:rFonts w:cs="Arial"/>
          <w:sz w:val="24"/>
          <w:szCs w:val="24"/>
        </w:rPr>
        <w:t>were identified as the primary cause</w:t>
      </w:r>
      <w:r w:rsidR="006B31FE" w:rsidRPr="00EF36F6">
        <w:rPr>
          <w:rFonts w:cs="Arial"/>
          <w:sz w:val="24"/>
          <w:szCs w:val="24"/>
        </w:rPr>
        <w:t xml:space="preserve"> </w:t>
      </w:r>
      <w:r w:rsidR="006B31FE">
        <w:rPr>
          <w:rFonts w:cs="Arial"/>
          <w:sz w:val="24"/>
          <w:szCs w:val="24"/>
        </w:rPr>
        <w:t>of just under</w:t>
      </w:r>
      <w:r w:rsidR="00EA6FD2">
        <w:rPr>
          <w:rFonts w:cs="Arial"/>
          <w:sz w:val="24"/>
          <w:szCs w:val="24"/>
        </w:rPr>
        <w:t xml:space="preserve"> one third of falls</w:t>
      </w:r>
      <w:r w:rsidR="006B31FE">
        <w:rPr>
          <w:rFonts w:cs="Arial"/>
          <w:sz w:val="24"/>
          <w:szCs w:val="24"/>
        </w:rPr>
        <w:t xml:space="preserve">  in a review of</w:t>
      </w:r>
      <w:r w:rsidRPr="00EF36F6">
        <w:rPr>
          <w:rFonts w:cs="Arial"/>
          <w:sz w:val="24"/>
          <w:szCs w:val="24"/>
        </w:rPr>
        <w:t xml:space="preserve"> twelve studies</w:t>
      </w:r>
      <w:r w:rsidR="006B31FE">
        <w:rPr>
          <w:rFonts w:cs="Arial"/>
          <w:sz w:val="24"/>
          <w:szCs w:val="24"/>
        </w:rPr>
        <w:t xml:space="preserve"> (</w:t>
      </w:r>
      <w:r w:rsidR="006B31FE" w:rsidRPr="00EF36F6">
        <w:rPr>
          <w:rFonts w:cs="Arial"/>
          <w:sz w:val="24"/>
          <w:szCs w:val="24"/>
        </w:rPr>
        <w:t>mean of 31%</w:t>
      </w:r>
      <w:r w:rsidR="006B31FE">
        <w:rPr>
          <w:rFonts w:cs="Arial"/>
          <w:sz w:val="24"/>
          <w:szCs w:val="24"/>
        </w:rPr>
        <w:t>,</w:t>
      </w:r>
      <w:r w:rsidR="00AF4373">
        <w:rPr>
          <w:rFonts w:cs="Arial"/>
          <w:sz w:val="24"/>
          <w:szCs w:val="24"/>
        </w:rPr>
        <w:t xml:space="preserve"> </w:t>
      </w:r>
      <w:r w:rsidR="006B31FE" w:rsidRPr="00EF36F6">
        <w:rPr>
          <w:rFonts w:cs="Arial"/>
          <w:sz w:val="24"/>
          <w:szCs w:val="24"/>
        </w:rPr>
        <w:t>range 1-53%</w:t>
      </w:r>
      <w:r w:rsidR="006B31FE">
        <w:rPr>
          <w:rFonts w:cs="Arial"/>
          <w:sz w:val="24"/>
          <w:szCs w:val="24"/>
        </w:rPr>
        <w:t xml:space="preserve">, </w:t>
      </w:r>
      <w:r w:rsidR="006B31FE" w:rsidRPr="00EF36F6">
        <w:rPr>
          <w:rFonts w:cs="Arial"/>
          <w:sz w:val="24"/>
          <w:szCs w:val="24"/>
        </w:rPr>
        <w:t>n=3,628</w:t>
      </w:r>
      <w:r w:rsidR="006B31FE">
        <w:rPr>
          <w:rFonts w:cs="Arial"/>
          <w:sz w:val="24"/>
          <w:szCs w:val="24"/>
        </w:rPr>
        <w:t xml:space="preserve">) </w:t>
      </w:r>
      <w:r>
        <w:rPr>
          <w:rFonts w:cs="Arial"/>
          <w:sz w:val="24"/>
          <w:szCs w:val="24"/>
        </w:rPr>
        <w:t xml:space="preserve"> </w:t>
      </w:r>
      <w:r>
        <w:rPr>
          <w:rFonts w:cs="Arial"/>
          <w:sz w:val="24"/>
          <w:szCs w:val="24"/>
        </w:rPr>
        <w:fldChar w:fldCharType="begin"/>
      </w:r>
      <w:r w:rsidR="00B853DF">
        <w:rPr>
          <w:rFonts w:cs="Arial"/>
          <w:sz w:val="24"/>
          <w:szCs w:val="24"/>
        </w:rPr>
        <w:instrText xml:space="preserve"> ADDIN EN.CITE &lt;EndNote&gt;&lt;Cite&gt;&lt;Author&gt;Rubenstein&lt;/Author&gt;&lt;Year&gt;2006&lt;/Year&gt;&lt;RecNum&gt;67&lt;/RecNum&gt;&lt;DisplayText&gt;[6]&lt;/DisplayText&gt;&lt;record&gt;&lt;rec-number&gt;67&lt;/rec-number&gt;&lt;foreign-keys&gt;&lt;key app="EN" db-id="s0rrxap5itvwd2etp09p0s2uz9pf9tafzzfz" timestamp="0"&gt;67&lt;/key&gt;&lt;/foreign-keys&gt;&lt;ref-type name="Journal Article"&gt;17&lt;/ref-type&gt;&lt;contributors&gt;&lt;authors&gt;&lt;author&gt;RUBENSTEIN L&lt;/author&gt;&lt;/authors&gt;&lt;/contributors&gt;&lt;titles&gt;&lt;title&gt;Falls in older people: epidemiology, risk factors and strategies for prevention&lt;/title&gt;&lt;secondary-title&gt;Age and Ageing &lt;/secondary-title&gt;&lt;/titles&gt;&lt;pages&gt;ii37-ii41&lt;/pages&gt;&lt;volume&gt;35-S2&lt;/volume&gt;&lt;section&gt;ii37&lt;/section&gt;&lt;dates&gt;&lt;year&gt;2006&lt;/year&gt;&lt;/dates&gt;&lt;urls&gt;&lt;/urls&gt;&lt;/record&gt;&lt;/Cite&gt;&lt;/EndNote&gt;</w:instrText>
      </w:r>
      <w:r>
        <w:rPr>
          <w:rFonts w:cs="Arial"/>
          <w:sz w:val="24"/>
          <w:szCs w:val="24"/>
        </w:rPr>
        <w:fldChar w:fldCharType="separate"/>
      </w:r>
      <w:r>
        <w:rPr>
          <w:rFonts w:cs="Arial"/>
          <w:noProof/>
          <w:sz w:val="24"/>
          <w:szCs w:val="24"/>
        </w:rPr>
        <w:t>[6]</w:t>
      </w:r>
      <w:r>
        <w:rPr>
          <w:rFonts w:cs="Arial"/>
          <w:sz w:val="24"/>
          <w:szCs w:val="24"/>
        </w:rPr>
        <w:fldChar w:fldCharType="end"/>
      </w:r>
      <w:r w:rsidR="004D13CC">
        <w:rPr>
          <w:rFonts w:cs="Arial"/>
          <w:sz w:val="24"/>
          <w:szCs w:val="24"/>
        </w:rPr>
        <w:t xml:space="preserve">. </w:t>
      </w:r>
      <w:r w:rsidR="004D13CC" w:rsidRPr="00EF36F6">
        <w:rPr>
          <w:rFonts w:cs="Arial"/>
          <w:sz w:val="24"/>
          <w:szCs w:val="24"/>
        </w:rPr>
        <w:t>Talbot et al</w:t>
      </w:r>
      <w:r w:rsidR="004D13CC">
        <w:rPr>
          <w:rFonts w:cs="Arial"/>
          <w:sz w:val="24"/>
          <w:szCs w:val="24"/>
        </w:rPr>
        <w:t xml:space="preserve"> </w:t>
      </w:r>
      <w:r w:rsidR="004D13CC">
        <w:rPr>
          <w:rFonts w:cs="Arial"/>
          <w:sz w:val="24"/>
          <w:szCs w:val="24"/>
        </w:rPr>
        <w:fldChar w:fldCharType="begin"/>
      </w:r>
      <w:r w:rsidR="00EF1F55">
        <w:rPr>
          <w:rFonts w:cs="Arial"/>
          <w:sz w:val="24"/>
          <w:szCs w:val="24"/>
        </w:rPr>
        <w:instrText xml:space="preserve"> ADDIN EN.CITE &lt;EndNote&gt;&lt;Cite&gt;&lt;Author&gt;Talbot LA&lt;/Author&gt;&lt;Year&gt;2005&lt;/Year&gt;&lt;RecNum&gt;68&lt;/RecNum&gt;&lt;DisplayText&gt;[10]&lt;/DisplayText&gt;&lt;record&gt;&lt;rec-number&gt;68&lt;/rec-number&gt;&lt;foreign-keys&gt;&lt;key app="EN" db-id="xz0apxtvj0xddle520uvwfa7t29dap9rs9p9" timestamp="1500649856"&gt;68&lt;/key&gt;&lt;/foreign-keys&gt;&lt;ref-type name="Journal Article"&gt;17&lt;/ref-type&gt;&lt;contributors&gt;&lt;authors&gt;&lt;author&gt;Talbot LA, Musiol RJ, Witham EK, Metter EJ. &lt;/author&gt;&lt;/authors&gt;&lt;/contributors&gt;&lt;titles&gt;&lt;title&gt;Falls in young, middle-aged and older community dwelling adults: perceived cause, environmental factors and injury. &lt;/title&gt;&lt;secondary-title&gt;BMC Public Health &lt;/secondary-title&gt;&lt;/titles&gt;&lt;periodical&gt;&lt;full-title&gt;BMC Public Health&lt;/full-title&gt;&lt;/periodical&gt;&lt;volume&gt;5(1):1 &lt;/volume&gt;&lt;dates&gt;&lt;year&gt;2005&lt;/year&gt;&lt;/dates&gt;&lt;urls&gt;&lt;/urls&gt;&lt;/record&gt;&lt;/Cite&gt;&lt;/EndNote&gt;</w:instrText>
      </w:r>
      <w:r w:rsidR="004D13CC">
        <w:rPr>
          <w:rFonts w:cs="Arial"/>
          <w:sz w:val="24"/>
          <w:szCs w:val="24"/>
        </w:rPr>
        <w:fldChar w:fldCharType="separate"/>
      </w:r>
      <w:r w:rsidR="00EF1F55">
        <w:rPr>
          <w:rFonts w:cs="Arial"/>
          <w:noProof/>
          <w:sz w:val="24"/>
          <w:szCs w:val="24"/>
        </w:rPr>
        <w:t>[10]</w:t>
      </w:r>
      <w:r w:rsidR="004D13CC">
        <w:rPr>
          <w:rFonts w:cs="Arial"/>
          <w:sz w:val="24"/>
          <w:szCs w:val="24"/>
        </w:rPr>
        <w:fldChar w:fldCharType="end"/>
      </w:r>
      <w:r w:rsidR="007D2ADD" w:rsidRPr="007D2ADD">
        <w:rPr>
          <w:rFonts w:cs="Arial"/>
          <w:sz w:val="24"/>
          <w:szCs w:val="24"/>
        </w:rPr>
        <w:t xml:space="preserve"> </w:t>
      </w:r>
      <w:r w:rsidR="006B31FE">
        <w:rPr>
          <w:rFonts w:cs="Arial"/>
          <w:sz w:val="24"/>
          <w:szCs w:val="24"/>
        </w:rPr>
        <w:t xml:space="preserve">conducted </w:t>
      </w:r>
      <w:r w:rsidR="006B31FE" w:rsidRPr="00EF36F6">
        <w:rPr>
          <w:rFonts w:cs="Arial"/>
          <w:sz w:val="24"/>
          <w:szCs w:val="24"/>
        </w:rPr>
        <w:t>a retrospective study</w:t>
      </w:r>
      <w:r w:rsidR="006B31FE" w:rsidRPr="00EF36F6" w:rsidDel="00B01F21">
        <w:rPr>
          <w:rFonts w:cs="Arial"/>
          <w:sz w:val="24"/>
          <w:szCs w:val="24"/>
        </w:rPr>
        <w:t xml:space="preserve"> </w:t>
      </w:r>
      <w:r w:rsidR="006B31FE">
        <w:rPr>
          <w:rFonts w:cs="Arial"/>
          <w:sz w:val="24"/>
          <w:szCs w:val="24"/>
        </w:rPr>
        <w:t>and identified that</w:t>
      </w:r>
      <w:r w:rsidR="007D2ADD" w:rsidRPr="00EF36F6">
        <w:rPr>
          <w:rFonts w:cs="Arial"/>
          <w:sz w:val="24"/>
          <w:szCs w:val="24"/>
        </w:rPr>
        <w:t xml:space="preserve"> </w:t>
      </w:r>
      <w:r w:rsidR="007D2ADD" w:rsidRPr="00EF36F6">
        <w:rPr>
          <w:rFonts w:cs="Arial"/>
          <w:sz w:val="24"/>
          <w:szCs w:val="24"/>
        </w:rPr>
        <w:lastRenderedPageBreak/>
        <w:t xml:space="preserve">‘accident/environment’ </w:t>
      </w:r>
      <w:r w:rsidR="006B31FE">
        <w:rPr>
          <w:rFonts w:cs="Arial"/>
          <w:sz w:val="24"/>
          <w:szCs w:val="24"/>
        </w:rPr>
        <w:t xml:space="preserve">related </w:t>
      </w:r>
      <w:r w:rsidR="007D2ADD" w:rsidRPr="00EF36F6">
        <w:rPr>
          <w:rFonts w:cs="Arial"/>
          <w:sz w:val="24"/>
          <w:szCs w:val="24"/>
        </w:rPr>
        <w:t>factors</w:t>
      </w:r>
      <w:r w:rsidR="006B31FE">
        <w:rPr>
          <w:rFonts w:cs="Arial"/>
          <w:sz w:val="24"/>
          <w:szCs w:val="24"/>
        </w:rPr>
        <w:t xml:space="preserve"> were perceived by older people as </w:t>
      </w:r>
      <w:r w:rsidR="007D2ADD" w:rsidRPr="00EF36F6">
        <w:rPr>
          <w:rFonts w:cs="Arial"/>
          <w:sz w:val="24"/>
          <w:szCs w:val="24"/>
        </w:rPr>
        <w:t>the second most common cause of falls,</w:t>
      </w:r>
      <w:r w:rsidR="006B31FE">
        <w:rPr>
          <w:rFonts w:cs="Arial"/>
          <w:sz w:val="24"/>
          <w:szCs w:val="24"/>
        </w:rPr>
        <w:t xml:space="preserve"> with key environmental contributors</w:t>
      </w:r>
      <w:r w:rsidR="007D2ADD" w:rsidRPr="00EF36F6">
        <w:rPr>
          <w:rFonts w:cs="Arial"/>
          <w:sz w:val="24"/>
          <w:szCs w:val="24"/>
        </w:rPr>
        <w:t xml:space="preserve"> </w:t>
      </w:r>
      <w:r w:rsidR="006B31FE" w:rsidRPr="00EF36F6">
        <w:rPr>
          <w:rFonts w:cs="Arial"/>
          <w:sz w:val="24"/>
          <w:szCs w:val="24"/>
        </w:rPr>
        <w:t>identif</w:t>
      </w:r>
      <w:r w:rsidR="006B31FE">
        <w:rPr>
          <w:rFonts w:cs="Arial"/>
          <w:sz w:val="24"/>
          <w:szCs w:val="24"/>
        </w:rPr>
        <w:t>ied as</w:t>
      </w:r>
      <w:r w:rsidR="007D2ADD" w:rsidRPr="00EF36F6">
        <w:rPr>
          <w:rFonts w:cs="Arial"/>
          <w:sz w:val="24"/>
          <w:szCs w:val="24"/>
        </w:rPr>
        <w:t xml:space="preserve"> objects on floors, external forces </w:t>
      </w:r>
      <w:r w:rsidR="00FE03C7">
        <w:rPr>
          <w:rFonts w:cs="Arial"/>
          <w:sz w:val="24"/>
          <w:szCs w:val="24"/>
        </w:rPr>
        <w:t xml:space="preserve">and wet, </w:t>
      </w:r>
      <w:r w:rsidR="006B31FE">
        <w:rPr>
          <w:rFonts w:cs="Arial"/>
          <w:sz w:val="24"/>
          <w:szCs w:val="24"/>
        </w:rPr>
        <w:t xml:space="preserve">uneven </w:t>
      </w:r>
      <w:r w:rsidR="007D2ADD" w:rsidRPr="00EF36F6">
        <w:rPr>
          <w:rFonts w:cs="Arial"/>
          <w:sz w:val="24"/>
          <w:szCs w:val="24"/>
        </w:rPr>
        <w:t>and icy surfaces.</w:t>
      </w:r>
    </w:p>
    <w:p w14:paraId="6E152ED3" w14:textId="0BDE96A1" w:rsidR="007D2ADD" w:rsidRDefault="007D2ADD" w:rsidP="007D2ADD">
      <w:pPr>
        <w:spacing w:after="0" w:line="360" w:lineRule="auto"/>
        <w:rPr>
          <w:sz w:val="28"/>
        </w:rPr>
      </w:pPr>
    </w:p>
    <w:p w14:paraId="58DB6D59" w14:textId="4597F0B2" w:rsidR="00CF3E54" w:rsidRPr="00A70013" w:rsidRDefault="00CF3E54" w:rsidP="00CF3E54">
      <w:pPr>
        <w:spacing w:after="0" w:line="360" w:lineRule="auto"/>
        <w:rPr>
          <w:rFonts w:cs="Arial"/>
          <w:sz w:val="24"/>
          <w:szCs w:val="24"/>
        </w:rPr>
      </w:pPr>
      <w:r w:rsidRPr="00A70013">
        <w:rPr>
          <w:rFonts w:cs="Arial"/>
          <w:sz w:val="24"/>
          <w:szCs w:val="24"/>
        </w:rPr>
        <w:t>The theoretical approach underpinning environmental assessment and modification is the person-environment-occupation (PEO) conceptual model of Occupational Therapy practice</w:t>
      </w:r>
      <w:r w:rsidR="00B41E36" w:rsidRPr="00A70013">
        <w:rPr>
          <w:rFonts w:cs="Arial"/>
          <w:sz w:val="24"/>
          <w:szCs w:val="24"/>
        </w:rPr>
        <w:t xml:space="preserve"> </w:t>
      </w:r>
      <w:r w:rsidR="00B41E36" w:rsidRPr="00A70013">
        <w:rPr>
          <w:rFonts w:cs="Arial"/>
          <w:sz w:val="24"/>
          <w:szCs w:val="24"/>
        </w:rPr>
        <w:fldChar w:fldCharType="begin"/>
      </w:r>
      <w:r w:rsidR="00B41E36" w:rsidRPr="00A70013">
        <w:rPr>
          <w:rFonts w:cs="Arial"/>
          <w:sz w:val="24"/>
          <w:szCs w:val="24"/>
        </w:rPr>
        <w:instrText xml:space="preserve"> ADDIN EN.CITE &lt;EndNote&gt;&lt;Cite&gt;&lt;Author&gt;Law M&lt;/Author&gt;&lt;Year&gt;1996&lt;/Year&gt;&lt;RecNum&gt;81&lt;/RecNum&gt;&lt;DisplayText&gt;[11]&lt;/DisplayText&gt;&lt;record&gt;&lt;rec-number&gt;81&lt;/rec-number&gt;&lt;foreign-keys&gt;&lt;key app="EN" db-id="s0rrxap5itvwd2etp09p0s2uz9pf9tafzzfz" timestamp="1516722320"&gt;81&lt;/key&gt;&lt;/foreign-keys&gt;&lt;ref-type name="Journal Article"&gt;17&lt;/ref-type&gt;&lt;contributors&gt;&lt;authors&gt;&lt;author&gt;Law M, Cooper B, Strong S, Stewart D, Rigby P, Letts L&lt;/author&gt;&lt;/authors&gt;&lt;/contributors&gt;&lt;titles&gt;&lt;title&gt;The Person-Environment-Occupation Model: A Transactive Approach to Occupational Performance&amp;#x9;&lt;/title&gt;&lt;secondary-title&gt;Canadian Journal of Occupational Therapy &lt;/secondary-title&gt;&lt;/titles&gt;&lt;periodical&gt;&lt;full-title&gt;Canadian Journal of Occupational Therapy&lt;/full-title&gt;&lt;/periodical&gt;&lt;pages&gt;9-23&lt;/pages&gt;&lt;volume&gt;63&lt;/volume&gt;&lt;number&gt;1&lt;/number&gt;&lt;dates&gt;&lt;year&gt;1996&lt;/year&gt;&lt;/dates&gt;&lt;urls&gt;&lt;/urls&gt;&lt;/record&gt;&lt;/Cite&gt;&lt;/EndNote&gt;</w:instrText>
      </w:r>
      <w:r w:rsidR="00B41E36" w:rsidRPr="00A70013">
        <w:rPr>
          <w:rFonts w:cs="Arial"/>
          <w:sz w:val="24"/>
          <w:szCs w:val="24"/>
        </w:rPr>
        <w:fldChar w:fldCharType="separate"/>
      </w:r>
      <w:r w:rsidR="00B41E36" w:rsidRPr="00A70013">
        <w:rPr>
          <w:rFonts w:cs="Arial"/>
          <w:sz w:val="24"/>
          <w:szCs w:val="24"/>
        </w:rPr>
        <w:t>[11]</w:t>
      </w:r>
      <w:r w:rsidR="00B41E36" w:rsidRPr="00A70013">
        <w:rPr>
          <w:rFonts w:cs="Arial"/>
          <w:sz w:val="24"/>
          <w:szCs w:val="24"/>
        </w:rPr>
        <w:fldChar w:fldCharType="end"/>
      </w:r>
      <w:r w:rsidRPr="00A70013">
        <w:rPr>
          <w:rFonts w:cs="Arial"/>
          <w:sz w:val="24"/>
          <w:szCs w:val="24"/>
        </w:rPr>
        <w:t>.</w:t>
      </w:r>
      <w:r w:rsidR="00B41E36" w:rsidRPr="00A70013">
        <w:rPr>
          <w:rFonts w:cs="Arial"/>
          <w:sz w:val="24"/>
          <w:szCs w:val="24"/>
        </w:rPr>
        <w:t xml:space="preserve">  </w:t>
      </w:r>
      <w:r w:rsidRPr="00A70013">
        <w:rPr>
          <w:rFonts w:cs="Arial"/>
          <w:sz w:val="24"/>
          <w:szCs w:val="24"/>
        </w:rPr>
        <w:t xml:space="preserve">This model posits that the person, environment and task being performed continually interact in ways that enhance or diminish a person’s occupational performance and that environmental hazards are dynamic entities which occur through the interaction between these three elements. The PEO model underpins occupational therapy practice which aims to maintain, restore or create a balance between these elements </w:t>
      </w:r>
      <w:r w:rsidR="00B41E36" w:rsidRPr="00A70013">
        <w:rPr>
          <w:rFonts w:cs="Arial"/>
          <w:sz w:val="24"/>
          <w:szCs w:val="24"/>
        </w:rPr>
        <w:t xml:space="preserve"> </w:t>
      </w:r>
      <w:r w:rsidR="005035B2" w:rsidRPr="00A70013">
        <w:rPr>
          <w:rFonts w:cs="Arial"/>
          <w:sz w:val="24"/>
          <w:szCs w:val="24"/>
        </w:rPr>
        <w:fldChar w:fldCharType="begin"/>
      </w:r>
      <w:r w:rsidR="005035B2" w:rsidRPr="00A70013">
        <w:rPr>
          <w:rFonts w:cs="Arial"/>
          <w:sz w:val="24"/>
          <w:szCs w:val="24"/>
        </w:rPr>
        <w:instrText xml:space="preserve"> ADDIN EN.CITE &lt;EndNote&gt;&lt;Cite&gt;&lt;Author&gt;Todd CJ&lt;/Author&gt;&lt;Year&gt;2007&lt;/Year&gt;&lt;RecNum&gt;82&lt;/RecNum&gt;&lt;DisplayText&gt;[12]&lt;/DisplayText&gt;&lt;record&gt;&lt;rec-number&gt;82&lt;/rec-number&gt;&lt;foreign-keys&gt;&lt;key app="EN" db-id="s0rrxap5itvwd2etp09p0s2uz9pf9tafzzfz" timestamp="1516722796"&gt;82&lt;/key&gt;&lt;/foreign-keys&gt;&lt;ref-type name="Journal Article"&gt;17&lt;/ref-type&gt;&lt;contributors&gt;&lt;authors&gt;&lt;author&gt;Todd CJ, &lt;/author&gt;&lt;author&gt;Ballinger C,  &lt;/author&gt;&lt;author&gt;Whitehead S,&lt;/author&gt;&lt;/authors&gt;&lt;/contributors&gt;&lt;titles&gt;&lt;title&gt;A global report on falls prevention: reviews of socio-demographic factors related to falls and environmental interventions to prevent falls amongst older people living in the community&lt;/title&gt;&lt;secondary-title&gt;World Health Organization&lt;/secondary-title&gt;&lt;/titles&gt;&lt;periodical&gt;&lt;full-title&gt;World Health Organization&lt;/full-title&gt;&lt;/periodical&gt;&lt;dates&gt;&lt;year&gt;2007&lt;/year&gt;&lt;/dates&gt;&lt;urls&gt;&lt;/urls&gt;&lt;/record&gt;&lt;/Cite&gt;&lt;/EndNote&gt;</w:instrText>
      </w:r>
      <w:r w:rsidR="005035B2" w:rsidRPr="00A70013">
        <w:rPr>
          <w:rFonts w:cs="Arial"/>
          <w:sz w:val="24"/>
          <w:szCs w:val="24"/>
        </w:rPr>
        <w:fldChar w:fldCharType="separate"/>
      </w:r>
      <w:r w:rsidR="005035B2" w:rsidRPr="00A70013">
        <w:rPr>
          <w:rFonts w:cs="Arial"/>
          <w:sz w:val="24"/>
          <w:szCs w:val="24"/>
        </w:rPr>
        <w:t>[12]</w:t>
      </w:r>
      <w:r w:rsidR="005035B2" w:rsidRPr="00A70013">
        <w:rPr>
          <w:rFonts w:cs="Arial"/>
          <w:sz w:val="24"/>
          <w:szCs w:val="24"/>
        </w:rPr>
        <w:fldChar w:fldCharType="end"/>
      </w:r>
      <w:r w:rsidR="005035B2" w:rsidRPr="00A70013">
        <w:rPr>
          <w:rFonts w:cs="Arial"/>
          <w:sz w:val="24"/>
          <w:szCs w:val="24"/>
        </w:rPr>
        <w:t xml:space="preserve">. </w:t>
      </w:r>
    </w:p>
    <w:p w14:paraId="7545684A" w14:textId="77777777" w:rsidR="00CF3E54" w:rsidRDefault="00CF3E54" w:rsidP="007D2ADD">
      <w:pPr>
        <w:spacing w:after="0" w:line="360" w:lineRule="auto"/>
        <w:rPr>
          <w:sz w:val="28"/>
        </w:rPr>
      </w:pPr>
    </w:p>
    <w:p w14:paraId="7C962BCD" w14:textId="68B6800E" w:rsidR="0033283B" w:rsidRDefault="007D2ADD" w:rsidP="0033283B">
      <w:pPr>
        <w:autoSpaceDE w:val="0"/>
        <w:autoSpaceDN w:val="0"/>
        <w:adjustRightInd w:val="0"/>
        <w:spacing w:after="0" w:line="360" w:lineRule="auto"/>
        <w:rPr>
          <w:rFonts w:cs="Arial"/>
          <w:sz w:val="24"/>
          <w:szCs w:val="24"/>
        </w:rPr>
      </w:pPr>
      <w:r w:rsidRPr="00EF36F6">
        <w:rPr>
          <w:rFonts w:cs="Arial"/>
          <w:sz w:val="24"/>
          <w:szCs w:val="24"/>
        </w:rPr>
        <w:t>The latest Cochrane review in this area (updated September 2012</w:t>
      </w:r>
      <w:r>
        <w:rPr>
          <w:rFonts w:cs="Arial"/>
          <w:sz w:val="24"/>
          <w:szCs w:val="24"/>
        </w:rPr>
        <w:t xml:space="preserve">) </w:t>
      </w:r>
      <w:r>
        <w:rPr>
          <w:rFonts w:cs="Arial"/>
          <w:sz w:val="24"/>
          <w:szCs w:val="24"/>
        </w:rPr>
        <w:fldChar w:fldCharType="begin"/>
      </w:r>
      <w:r w:rsidR="005035B2">
        <w:rPr>
          <w:rFonts w:cs="Arial"/>
          <w:sz w:val="24"/>
          <w:szCs w:val="24"/>
        </w:rPr>
        <w:instrText xml:space="preserve"> ADDIN EN.CITE &lt;EndNote&gt;&lt;Cite&gt;&lt;Author&gt;Gillespie&lt;/Author&gt;&lt;RecNum&gt;27&lt;/RecNum&gt;&lt;DisplayText&gt;[13]&lt;/DisplayText&gt;&lt;record&gt;&lt;rec-number&gt;27&lt;/rec-number&gt;&lt;foreign-keys&gt;&lt;key app="EN" db-id="s0rrxap5itvwd2etp09p0s2uz9pf9tafzzfz" timestamp="0"&gt;27&lt;/key&gt;&lt;/foreign-keys&gt;&lt;ref-type name="Journal Article"&gt;17&lt;/ref-type&gt;&lt;contributors&gt;&lt;authors&gt;&lt;author&gt;Gillespie, LD&lt;/author&gt;&lt;author&gt;Robertson, MC&lt;/author&gt;&lt;author&gt;Gillespie, WJ&lt;/author&gt;&lt;author&gt;Lamb, SE&lt;/author&gt;&lt;author&gt;Gates, S&lt;/author&gt;&lt;author&gt;Cumming, RG&lt;/author&gt;&lt;author&gt;Rowe, BH &lt;/author&gt;&lt;/authors&gt;&lt;/contributors&gt;&lt;titles&gt;&lt;title&gt;Interventions for preventing falls in older people living in the community&lt;/title&gt;&lt;secondary-title&gt;Cochrane Database Syst Rev 2009;2:CD007146&lt;/secondary-title&gt;&lt;/titles&gt;&lt;dates&gt;&lt;/dates&gt;&lt;urls&gt;&lt;/urls&gt;&lt;/record&gt;&lt;/Cite&gt;&lt;/EndNote&gt;</w:instrText>
      </w:r>
      <w:r>
        <w:rPr>
          <w:rFonts w:cs="Arial"/>
          <w:sz w:val="24"/>
          <w:szCs w:val="24"/>
        </w:rPr>
        <w:fldChar w:fldCharType="separate"/>
      </w:r>
      <w:r w:rsidR="005035B2">
        <w:rPr>
          <w:rFonts w:cs="Arial"/>
          <w:noProof/>
          <w:sz w:val="24"/>
          <w:szCs w:val="24"/>
        </w:rPr>
        <w:t>[13]</w:t>
      </w:r>
      <w:r>
        <w:rPr>
          <w:rFonts w:cs="Arial"/>
          <w:sz w:val="24"/>
          <w:szCs w:val="24"/>
        </w:rPr>
        <w:fldChar w:fldCharType="end"/>
      </w:r>
      <w:r w:rsidR="00BC60CE">
        <w:rPr>
          <w:rFonts w:cs="Arial"/>
          <w:sz w:val="24"/>
          <w:szCs w:val="24"/>
        </w:rPr>
        <w:t xml:space="preserve"> </w:t>
      </w:r>
      <w:r w:rsidR="00BC60CE" w:rsidRPr="00EF36F6">
        <w:rPr>
          <w:rFonts w:cs="Arial"/>
          <w:sz w:val="24"/>
          <w:szCs w:val="24"/>
        </w:rPr>
        <w:t xml:space="preserve">found that </w:t>
      </w:r>
      <w:r w:rsidR="00BC60CE">
        <w:rPr>
          <w:rFonts w:cs="Arial"/>
          <w:sz w:val="24"/>
          <w:szCs w:val="24"/>
        </w:rPr>
        <w:t xml:space="preserve">environmental </w:t>
      </w:r>
      <w:r w:rsidR="00BC60CE" w:rsidRPr="00EF36F6">
        <w:rPr>
          <w:rFonts w:cs="Arial"/>
          <w:sz w:val="24"/>
          <w:szCs w:val="24"/>
        </w:rPr>
        <w:t>assessment and modification was an effective approach to reducing falls (</w:t>
      </w:r>
      <w:r w:rsidR="00BC60CE">
        <w:rPr>
          <w:rFonts w:cs="Arial"/>
          <w:sz w:val="24"/>
          <w:szCs w:val="24"/>
        </w:rPr>
        <w:t>r</w:t>
      </w:r>
      <w:r w:rsidR="00BC60CE" w:rsidRPr="00EF36F6">
        <w:rPr>
          <w:rFonts w:cs="Arial"/>
          <w:sz w:val="24"/>
          <w:szCs w:val="24"/>
        </w:rPr>
        <w:t>elative risk of falling 0.88; 95% confidence interval 0.80 to 0.96). It also concluded that the effectiveness of a</w:t>
      </w:r>
      <w:r w:rsidR="00BC60CE">
        <w:rPr>
          <w:rFonts w:cs="Arial"/>
          <w:sz w:val="24"/>
          <w:szCs w:val="24"/>
        </w:rPr>
        <w:t>n environmental</w:t>
      </w:r>
      <w:r w:rsidR="00BC60CE" w:rsidRPr="00EF36F6">
        <w:rPr>
          <w:rFonts w:cs="Arial"/>
          <w:sz w:val="24"/>
          <w:szCs w:val="24"/>
        </w:rPr>
        <w:t xml:space="preserve"> intervention was increased if delivered by an Occupational Therapist (OT). Current </w:t>
      </w:r>
      <w:r w:rsidR="00E45224">
        <w:rPr>
          <w:rFonts w:cs="Arial"/>
          <w:sz w:val="24"/>
          <w:szCs w:val="24"/>
        </w:rPr>
        <w:t>National Institute for Health and Care Excellence (</w:t>
      </w:r>
      <w:r w:rsidR="00BC60CE" w:rsidRPr="00EF36F6">
        <w:rPr>
          <w:rFonts w:cs="Arial"/>
          <w:sz w:val="24"/>
          <w:szCs w:val="24"/>
        </w:rPr>
        <w:t>NICE</w:t>
      </w:r>
      <w:r w:rsidR="00E45224">
        <w:rPr>
          <w:rFonts w:cs="Arial"/>
          <w:sz w:val="24"/>
          <w:szCs w:val="24"/>
        </w:rPr>
        <w:t>)</w:t>
      </w:r>
      <w:r w:rsidR="00BC60CE" w:rsidRPr="00EF36F6">
        <w:rPr>
          <w:rFonts w:cs="Arial"/>
          <w:sz w:val="24"/>
          <w:szCs w:val="24"/>
        </w:rPr>
        <w:t xml:space="preserve"> guidance suggests that “</w:t>
      </w:r>
      <w:r w:rsidR="00E45224">
        <w:rPr>
          <w:rFonts w:cs="Arial"/>
          <w:sz w:val="24"/>
          <w:szCs w:val="24"/>
        </w:rPr>
        <w:t>o</w:t>
      </w:r>
      <w:r w:rsidR="00BC60CE" w:rsidRPr="00EF36F6">
        <w:rPr>
          <w:rFonts w:cs="Arial"/>
          <w:sz w:val="24"/>
          <w:szCs w:val="24"/>
        </w:rPr>
        <w:t xml:space="preserve">lder people who have received treatment in hospital following a fall should be offered a home hazard assessment and safety intervention/modifications by a suitably trained healthcare professional”. However, </w:t>
      </w:r>
      <w:r w:rsidR="00F04770">
        <w:rPr>
          <w:rFonts w:cs="Arial"/>
          <w:sz w:val="24"/>
          <w:szCs w:val="24"/>
        </w:rPr>
        <w:t>at the time of setting up the study there was</w:t>
      </w:r>
      <w:r w:rsidR="00BC60CE" w:rsidRPr="00EF36F6">
        <w:rPr>
          <w:rFonts w:cs="Arial"/>
          <w:sz w:val="24"/>
          <w:szCs w:val="24"/>
        </w:rPr>
        <w:t xml:space="preserve"> no guidance with respect to </w:t>
      </w:r>
      <w:r w:rsidR="00BC60CE">
        <w:rPr>
          <w:rFonts w:cs="Arial"/>
          <w:sz w:val="24"/>
          <w:szCs w:val="24"/>
        </w:rPr>
        <w:t xml:space="preserve">environmental </w:t>
      </w:r>
      <w:r w:rsidR="00BC60CE" w:rsidRPr="00EF36F6">
        <w:rPr>
          <w:rFonts w:cs="Arial"/>
          <w:sz w:val="24"/>
          <w:szCs w:val="24"/>
        </w:rPr>
        <w:t xml:space="preserve">assessment for people living in the community who are at elevated risk of falling but have not yet received hospital treatment due to a fall. Indeed, there has only been one UK trial of </w:t>
      </w:r>
      <w:r w:rsidR="00BC60CE">
        <w:rPr>
          <w:rFonts w:cs="Arial"/>
          <w:sz w:val="24"/>
          <w:szCs w:val="24"/>
        </w:rPr>
        <w:t xml:space="preserve">environmental </w:t>
      </w:r>
      <w:r w:rsidR="00BC60CE" w:rsidRPr="00EF36F6">
        <w:rPr>
          <w:rFonts w:cs="Arial"/>
          <w:sz w:val="24"/>
          <w:szCs w:val="24"/>
        </w:rPr>
        <w:t xml:space="preserve">assessment by an OT, which </w:t>
      </w:r>
      <w:r w:rsidR="002070ED">
        <w:rPr>
          <w:rFonts w:cs="Arial"/>
          <w:sz w:val="24"/>
          <w:szCs w:val="24"/>
        </w:rPr>
        <w:t>wa</w:t>
      </w:r>
      <w:r w:rsidR="00BC60CE" w:rsidRPr="00EF36F6">
        <w:rPr>
          <w:rFonts w:cs="Arial"/>
          <w:sz w:val="24"/>
          <w:szCs w:val="24"/>
        </w:rPr>
        <w:t xml:space="preserve">s a pilot study conducted by </w:t>
      </w:r>
      <w:r w:rsidR="002070ED">
        <w:rPr>
          <w:rFonts w:cs="Arial"/>
          <w:sz w:val="24"/>
          <w:szCs w:val="24"/>
        </w:rPr>
        <w:t xml:space="preserve">some of </w:t>
      </w:r>
      <w:r w:rsidR="00BC60CE" w:rsidRPr="00EF36F6">
        <w:rPr>
          <w:rFonts w:cs="Arial"/>
          <w:sz w:val="24"/>
          <w:szCs w:val="24"/>
        </w:rPr>
        <w:t xml:space="preserve">the </w:t>
      </w:r>
      <w:r w:rsidR="0016458F">
        <w:rPr>
          <w:rFonts w:cs="Arial"/>
          <w:sz w:val="24"/>
          <w:szCs w:val="24"/>
        </w:rPr>
        <w:t xml:space="preserve">authors </w:t>
      </w:r>
      <w:r w:rsidR="0033283B">
        <w:rPr>
          <w:rFonts w:cs="Arial"/>
          <w:sz w:val="24"/>
          <w:szCs w:val="24"/>
        </w:rPr>
        <w:fldChar w:fldCharType="begin"/>
      </w:r>
      <w:r w:rsidR="005035B2">
        <w:rPr>
          <w:rFonts w:cs="Arial"/>
          <w:sz w:val="24"/>
          <w:szCs w:val="24"/>
        </w:rPr>
        <w:instrText xml:space="preserve"> ADDIN EN.CITE &lt;EndNote&gt;&lt;Cite&gt;&lt;Author&gt;Pighills&lt;/Author&gt;&lt;Year&gt;2011&lt;/Year&gt;&lt;RecNum&gt;59&lt;/RecNum&gt;&lt;DisplayText&gt;[14]&lt;/DisplayText&gt;&lt;record&gt;&lt;rec-number&gt;59&lt;/rec-number&gt;&lt;foreign-keys&gt;&lt;key app="EN" db-id="s0rrxap5itvwd2etp09p0s2uz9pf9tafzzfz" timestamp="0"&gt;59&lt;/key&gt;&lt;/foreign-keys&gt;&lt;ref-type name="Journal Article"&gt;17&lt;/ref-type&gt;&lt;contributors&gt;&lt;authors&gt;&lt;author&gt;Pighills, Alison C&lt;/author&gt;&lt;author&gt;Torgerson, David J&lt;/author&gt;&lt;author&gt;Sheldon, Trevor A&lt;/author&gt;&lt;author&gt;Drummond, Avril E&lt;/author&gt;&lt;author&gt;Bland, J Martin&lt;/author&gt;&lt;/authors&gt;&lt;/contributors&gt;&lt;titles&gt;&lt;title&gt;Environmental assessment and modification to prevent falls in older people&lt;/title&gt;&lt;secondary-title&gt;Journal of the American Geriatrics Society&lt;/secondary-title&gt;&lt;/titles&gt;&lt;pages&gt;26-33&lt;/pages&gt;&lt;volume&gt;59&lt;/volume&gt;&lt;number&gt;1&lt;/number&gt;&lt;dates&gt;&lt;year&gt;2011&lt;/year&gt;&lt;/dates&gt;&lt;isbn&gt;1532-5415&lt;/isbn&gt;&lt;urls&gt;&lt;/urls&gt;&lt;/record&gt;&lt;/Cite&gt;&lt;/EndNote&gt;</w:instrText>
      </w:r>
      <w:r w:rsidR="0033283B">
        <w:rPr>
          <w:rFonts w:cs="Arial"/>
          <w:sz w:val="24"/>
          <w:szCs w:val="24"/>
        </w:rPr>
        <w:fldChar w:fldCharType="separate"/>
      </w:r>
      <w:r w:rsidR="005035B2">
        <w:rPr>
          <w:rFonts w:cs="Arial"/>
          <w:noProof/>
          <w:sz w:val="24"/>
          <w:szCs w:val="24"/>
        </w:rPr>
        <w:t>[14]</w:t>
      </w:r>
      <w:r w:rsidR="0033283B">
        <w:rPr>
          <w:rFonts w:cs="Arial"/>
          <w:sz w:val="24"/>
          <w:szCs w:val="24"/>
        </w:rPr>
        <w:fldChar w:fldCharType="end"/>
      </w:r>
      <w:r w:rsidR="0033283B">
        <w:rPr>
          <w:rFonts w:cs="Arial"/>
          <w:sz w:val="24"/>
          <w:szCs w:val="24"/>
        </w:rPr>
        <w:t xml:space="preserve">. </w:t>
      </w:r>
      <w:r w:rsidR="008D59D1">
        <w:rPr>
          <w:rFonts w:cs="Arial"/>
          <w:sz w:val="24"/>
          <w:szCs w:val="24"/>
        </w:rPr>
        <w:t xml:space="preserve">Whilst this study </w:t>
      </w:r>
      <w:r w:rsidR="00FA5433">
        <w:rPr>
          <w:rFonts w:cs="Arial"/>
          <w:sz w:val="24"/>
          <w:szCs w:val="24"/>
        </w:rPr>
        <w:t>showed no evidence of a difference between the randomised groups</w:t>
      </w:r>
      <w:r w:rsidR="00A17111">
        <w:rPr>
          <w:rFonts w:cs="Arial"/>
          <w:sz w:val="24"/>
          <w:szCs w:val="24"/>
        </w:rPr>
        <w:t xml:space="preserve"> on the primary outcome of fear of falling, </w:t>
      </w:r>
      <w:r w:rsidR="008D59D1">
        <w:rPr>
          <w:rFonts w:cs="Arial"/>
          <w:sz w:val="24"/>
          <w:szCs w:val="24"/>
        </w:rPr>
        <w:t>a statistical</w:t>
      </w:r>
      <w:r w:rsidR="00FA5433">
        <w:rPr>
          <w:rFonts w:cs="Arial"/>
          <w:sz w:val="24"/>
          <w:szCs w:val="24"/>
        </w:rPr>
        <w:t>ly</w:t>
      </w:r>
      <w:r w:rsidR="008D59D1">
        <w:rPr>
          <w:rFonts w:cs="Arial"/>
          <w:sz w:val="24"/>
          <w:szCs w:val="24"/>
        </w:rPr>
        <w:t xml:space="preserve"> significant reduction </w:t>
      </w:r>
      <w:r w:rsidR="00A17111">
        <w:rPr>
          <w:rFonts w:cs="Arial"/>
          <w:sz w:val="24"/>
          <w:szCs w:val="24"/>
        </w:rPr>
        <w:t xml:space="preserve">was observed in the </w:t>
      </w:r>
      <w:r w:rsidR="008D59D1">
        <w:rPr>
          <w:rFonts w:cs="Arial"/>
          <w:sz w:val="24"/>
          <w:szCs w:val="24"/>
        </w:rPr>
        <w:t>number of falls</w:t>
      </w:r>
      <w:r w:rsidR="00FA5433">
        <w:rPr>
          <w:rFonts w:cs="Arial"/>
          <w:sz w:val="24"/>
          <w:szCs w:val="24"/>
        </w:rPr>
        <w:t xml:space="preserve"> (a secondary outcome)</w:t>
      </w:r>
      <w:r w:rsidR="00A17111">
        <w:rPr>
          <w:rFonts w:cs="Arial"/>
          <w:sz w:val="24"/>
          <w:szCs w:val="24"/>
        </w:rPr>
        <w:t xml:space="preserve">. </w:t>
      </w:r>
      <w:r w:rsidR="0053004D">
        <w:rPr>
          <w:rFonts w:cs="Arial"/>
          <w:sz w:val="24"/>
          <w:szCs w:val="24"/>
        </w:rPr>
        <w:t>Consequently there is reasonable evidence to suggest occupational therapist delivered home</w:t>
      </w:r>
      <w:r w:rsidR="0053004D" w:rsidRPr="0053004D" w:rsidDel="00A17111">
        <w:rPr>
          <w:rFonts w:cs="Arial"/>
          <w:sz w:val="24"/>
          <w:szCs w:val="24"/>
        </w:rPr>
        <w:t xml:space="preserve"> </w:t>
      </w:r>
      <w:r w:rsidR="0053004D" w:rsidRPr="00EF36F6">
        <w:rPr>
          <w:rFonts w:cs="Arial"/>
          <w:sz w:val="24"/>
          <w:szCs w:val="24"/>
        </w:rPr>
        <w:t>hazard assessment</w:t>
      </w:r>
      <w:r w:rsidR="0053004D">
        <w:rPr>
          <w:rFonts w:cs="Arial"/>
          <w:sz w:val="24"/>
          <w:szCs w:val="24"/>
        </w:rPr>
        <w:t xml:space="preserve"> </w:t>
      </w:r>
      <w:r w:rsidR="0053004D" w:rsidRPr="00EF36F6">
        <w:rPr>
          <w:rFonts w:cs="Arial"/>
          <w:sz w:val="24"/>
          <w:szCs w:val="24"/>
        </w:rPr>
        <w:t xml:space="preserve">and modification can lead to a reduction in falls. </w:t>
      </w:r>
      <w:r w:rsidR="00EA6FD2">
        <w:rPr>
          <w:rFonts w:cs="Arial"/>
          <w:sz w:val="24"/>
          <w:szCs w:val="24"/>
        </w:rPr>
        <w:t>This large</w:t>
      </w:r>
      <w:r w:rsidR="00BD43BA">
        <w:rPr>
          <w:rFonts w:cs="Arial"/>
          <w:sz w:val="24"/>
          <w:szCs w:val="24"/>
        </w:rPr>
        <w:t>,</w:t>
      </w:r>
      <w:r w:rsidR="00EA6FD2">
        <w:rPr>
          <w:rFonts w:cs="Arial"/>
          <w:sz w:val="24"/>
          <w:szCs w:val="24"/>
        </w:rPr>
        <w:t xml:space="preserve"> multicentre trial </w:t>
      </w:r>
      <w:r w:rsidR="0049286D">
        <w:rPr>
          <w:rFonts w:cs="Arial"/>
          <w:sz w:val="24"/>
          <w:szCs w:val="24"/>
        </w:rPr>
        <w:t xml:space="preserve">builds on this previous work, and </w:t>
      </w:r>
      <w:r w:rsidR="00EA6FD2">
        <w:rPr>
          <w:rFonts w:cs="Arial"/>
          <w:sz w:val="24"/>
          <w:szCs w:val="24"/>
        </w:rPr>
        <w:t>aims to</w:t>
      </w:r>
      <w:r w:rsidR="0049286D">
        <w:rPr>
          <w:rFonts w:cs="Arial"/>
          <w:sz w:val="24"/>
          <w:szCs w:val="24"/>
        </w:rPr>
        <w:t xml:space="preserve"> undertake a high quality, adequately powered trial </w:t>
      </w:r>
      <w:r w:rsidR="00BD43BA">
        <w:rPr>
          <w:rFonts w:cs="Arial"/>
          <w:sz w:val="24"/>
          <w:szCs w:val="24"/>
        </w:rPr>
        <w:t xml:space="preserve">to </w:t>
      </w:r>
      <w:r w:rsidR="0049286D">
        <w:rPr>
          <w:rFonts w:cs="Arial"/>
          <w:sz w:val="24"/>
          <w:szCs w:val="24"/>
        </w:rPr>
        <w:t>evaluat</w:t>
      </w:r>
      <w:r w:rsidR="00BD43BA">
        <w:rPr>
          <w:rFonts w:cs="Arial"/>
          <w:sz w:val="24"/>
          <w:szCs w:val="24"/>
        </w:rPr>
        <w:t>e</w:t>
      </w:r>
      <w:r w:rsidR="0049286D">
        <w:rPr>
          <w:rFonts w:cs="Arial"/>
          <w:sz w:val="24"/>
          <w:szCs w:val="24"/>
        </w:rPr>
        <w:t xml:space="preserve"> the clinical and cost effectiveness </w:t>
      </w:r>
      <w:r w:rsidR="0049286D" w:rsidRPr="00A8637B">
        <w:rPr>
          <w:rFonts w:cs="Arial"/>
          <w:sz w:val="24"/>
          <w:szCs w:val="24"/>
        </w:rPr>
        <w:t>of a</w:t>
      </w:r>
      <w:r w:rsidR="003A3624" w:rsidRPr="00A8637B">
        <w:rPr>
          <w:rFonts w:cs="Arial"/>
          <w:sz w:val="24"/>
          <w:szCs w:val="24"/>
        </w:rPr>
        <w:t>n environmental</w:t>
      </w:r>
      <w:r w:rsidR="0049286D" w:rsidRPr="00A8637B">
        <w:rPr>
          <w:rFonts w:cs="Arial"/>
          <w:sz w:val="24"/>
          <w:szCs w:val="24"/>
        </w:rPr>
        <w:t xml:space="preserve"> </w:t>
      </w:r>
      <w:r w:rsidR="0049286D" w:rsidRPr="00A8637B">
        <w:rPr>
          <w:sz w:val="24"/>
          <w:szCs w:val="24"/>
        </w:rPr>
        <w:t>assessment and modification</w:t>
      </w:r>
      <w:r w:rsidR="003A3624" w:rsidRPr="00A8637B">
        <w:rPr>
          <w:sz w:val="24"/>
          <w:szCs w:val="24"/>
        </w:rPr>
        <w:t xml:space="preserve">, delivered by an OT, </w:t>
      </w:r>
      <w:r w:rsidR="003A3624" w:rsidRPr="00A8637B">
        <w:rPr>
          <w:rFonts w:cs="Arial"/>
          <w:sz w:val="24"/>
          <w:szCs w:val="24"/>
        </w:rPr>
        <w:t>for the prevention of falls</w:t>
      </w:r>
      <w:r w:rsidR="00BD43BA">
        <w:rPr>
          <w:rFonts w:cs="Arial"/>
          <w:sz w:val="24"/>
          <w:szCs w:val="24"/>
        </w:rPr>
        <w:t>.</w:t>
      </w:r>
      <w:r w:rsidR="00EA6FD2">
        <w:rPr>
          <w:rFonts w:cs="Arial"/>
          <w:sz w:val="24"/>
          <w:szCs w:val="24"/>
        </w:rPr>
        <w:t xml:space="preserve">  </w:t>
      </w:r>
    </w:p>
    <w:p w14:paraId="04B5018E" w14:textId="4290F65D" w:rsidR="008B439C" w:rsidRDefault="008B439C" w:rsidP="00BC60CE">
      <w:pPr>
        <w:spacing w:after="0" w:line="360" w:lineRule="auto"/>
        <w:rPr>
          <w:sz w:val="28"/>
        </w:rPr>
      </w:pPr>
    </w:p>
    <w:p w14:paraId="64B61FD4" w14:textId="0D7B2212" w:rsidR="005E0EA9" w:rsidRPr="005E0EA9" w:rsidRDefault="005E0EA9" w:rsidP="00C876CA">
      <w:pPr>
        <w:tabs>
          <w:tab w:val="left" w:pos="6210"/>
        </w:tabs>
        <w:spacing w:after="0" w:line="360" w:lineRule="auto"/>
        <w:rPr>
          <w:sz w:val="28"/>
        </w:rPr>
      </w:pPr>
      <w:r w:rsidRPr="00A8637B">
        <w:rPr>
          <w:sz w:val="24"/>
        </w:rPr>
        <w:t>Methods and analysis</w:t>
      </w:r>
      <w:r w:rsidR="00BD43BA">
        <w:rPr>
          <w:sz w:val="28"/>
        </w:rPr>
        <w:tab/>
      </w:r>
    </w:p>
    <w:p w14:paraId="39EFFDA7" w14:textId="72A84436" w:rsidR="005E0EA9" w:rsidRPr="002D0268" w:rsidRDefault="00A46477" w:rsidP="0050417A">
      <w:pPr>
        <w:spacing w:after="0" w:line="360" w:lineRule="auto"/>
        <w:rPr>
          <w:rFonts w:cs="Arial"/>
          <w:sz w:val="24"/>
          <w:szCs w:val="24"/>
          <w:u w:val="single"/>
        </w:rPr>
      </w:pPr>
      <w:r w:rsidRPr="002D0268">
        <w:rPr>
          <w:rFonts w:cs="Arial"/>
          <w:sz w:val="24"/>
          <w:szCs w:val="24"/>
          <w:u w:val="single"/>
        </w:rPr>
        <w:lastRenderedPageBreak/>
        <w:t>Trial d</w:t>
      </w:r>
      <w:r w:rsidR="005E0EA9" w:rsidRPr="002D0268">
        <w:rPr>
          <w:rFonts w:cs="Arial"/>
          <w:sz w:val="24"/>
          <w:szCs w:val="24"/>
          <w:u w:val="single"/>
        </w:rPr>
        <w:t>esign</w:t>
      </w:r>
      <w:r w:rsidRPr="002D0268">
        <w:rPr>
          <w:rFonts w:cs="Arial"/>
          <w:sz w:val="24"/>
          <w:szCs w:val="24"/>
          <w:u w:val="single"/>
        </w:rPr>
        <w:t xml:space="preserve"> </w:t>
      </w:r>
    </w:p>
    <w:p w14:paraId="7388D4A9" w14:textId="78A7D726" w:rsidR="00BA106C" w:rsidRPr="002E1A8D" w:rsidRDefault="000135A1" w:rsidP="00BA106C">
      <w:pPr>
        <w:spacing w:after="0" w:line="360" w:lineRule="auto"/>
        <w:ind w:right="-613"/>
        <w:rPr>
          <w:rFonts w:cs="Arial"/>
          <w:sz w:val="24"/>
          <w:szCs w:val="24"/>
        </w:rPr>
      </w:pPr>
      <w:r w:rsidRPr="002D0268">
        <w:rPr>
          <w:rFonts w:cs="Arial"/>
          <w:sz w:val="24"/>
          <w:szCs w:val="24"/>
        </w:rPr>
        <w:t xml:space="preserve">The OTIS </w:t>
      </w:r>
      <w:r w:rsidR="00E16DAF">
        <w:rPr>
          <w:rFonts w:cs="Arial"/>
          <w:sz w:val="24"/>
          <w:szCs w:val="24"/>
        </w:rPr>
        <w:t>(</w:t>
      </w:r>
      <w:r w:rsidR="00E16DAF" w:rsidRPr="00760DFD">
        <w:rPr>
          <w:rFonts w:cs="Arial"/>
          <w:sz w:val="24"/>
          <w:szCs w:val="24"/>
          <w:u w:val="single"/>
        </w:rPr>
        <w:t>O</w:t>
      </w:r>
      <w:r w:rsidR="00E16DAF">
        <w:rPr>
          <w:rFonts w:cs="Arial"/>
          <w:sz w:val="24"/>
          <w:szCs w:val="24"/>
        </w:rPr>
        <w:t xml:space="preserve">ccupational </w:t>
      </w:r>
      <w:r w:rsidR="00E16DAF" w:rsidRPr="00760DFD">
        <w:rPr>
          <w:rFonts w:cs="Arial"/>
          <w:sz w:val="24"/>
          <w:szCs w:val="24"/>
          <w:u w:val="single"/>
        </w:rPr>
        <w:t>T</w:t>
      </w:r>
      <w:r w:rsidR="00E16DAF">
        <w:rPr>
          <w:rFonts w:cs="Arial"/>
          <w:sz w:val="24"/>
          <w:szCs w:val="24"/>
        </w:rPr>
        <w:t>herapist</w:t>
      </w:r>
      <w:r w:rsidR="00E16DAF" w:rsidRPr="00760DFD">
        <w:rPr>
          <w:rFonts w:cs="Arial"/>
          <w:sz w:val="24"/>
          <w:szCs w:val="24"/>
          <w:u w:val="single"/>
        </w:rPr>
        <w:t xml:space="preserve"> I</w:t>
      </w:r>
      <w:r w:rsidR="00E16DAF" w:rsidRPr="00760DFD">
        <w:rPr>
          <w:rFonts w:cs="Arial"/>
          <w:sz w:val="24"/>
          <w:szCs w:val="24"/>
        </w:rPr>
        <w:t>ntervention</w:t>
      </w:r>
      <w:r w:rsidR="00E16DAF">
        <w:rPr>
          <w:rFonts w:cs="Arial"/>
          <w:sz w:val="24"/>
          <w:szCs w:val="24"/>
        </w:rPr>
        <w:t xml:space="preserve"> </w:t>
      </w:r>
      <w:r w:rsidR="00E16DAF" w:rsidRPr="00760DFD">
        <w:rPr>
          <w:rFonts w:cs="Arial"/>
          <w:sz w:val="24"/>
          <w:szCs w:val="24"/>
          <w:u w:val="single"/>
        </w:rPr>
        <w:t>S</w:t>
      </w:r>
      <w:r w:rsidR="00E16DAF">
        <w:rPr>
          <w:rFonts w:cs="Arial"/>
          <w:sz w:val="24"/>
          <w:szCs w:val="24"/>
        </w:rPr>
        <w:t xml:space="preserve">tudy) </w:t>
      </w:r>
      <w:r w:rsidRPr="002D0268">
        <w:rPr>
          <w:rFonts w:cs="Arial"/>
          <w:sz w:val="24"/>
          <w:szCs w:val="24"/>
        </w:rPr>
        <w:t xml:space="preserve">study is a </w:t>
      </w:r>
      <w:r w:rsidR="006E5746">
        <w:rPr>
          <w:rFonts w:cs="Arial"/>
          <w:sz w:val="24"/>
          <w:szCs w:val="24"/>
        </w:rPr>
        <w:t xml:space="preserve">modified </w:t>
      </w:r>
      <w:r w:rsidR="006F2517">
        <w:rPr>
          <w:rFonts w:cs="Arial"/>
          <w:sz w:val="24"/>
          <w:szCs w:val="24"/>
        </w:rPr>
        <w:t xml:space="preserve">cohort </w:t>
      </w:r>
      <w:r w:rsidR="007155DB">
        <w:rPr>
          <w:rFonts w:cs="Arial"/>
          <w:sz w:val="24"/>
          <w:szCs w:val="24"/>
        </w:rPr>
        <w:fldChar w:fldCharType="begin"/>
      </w:r>
      <w:r w:rsidR="005035B2">
        <w:rPr>
          <w:rFonts w:cs="Arial"/>
          <w:sz w:val="24"/>
          <w:szCs w:val="24"/>
        </w:rPr>
        <w:instrText xml:space="preserve"> ADDIN EN.CITE &lt;EndNote&gt;&lt;Cite&gt;&lt;Author&gt;Relton&lt;/Author&gt;&lt;Year&gt;2010&lt;/Year&gt;&lt;RecNum&gt;9&lt;/RecNum&gt;&lt;DisplayText&gt;[15]&lt;/DisplayText&gt;&lt;record&gt;&lt;rec-number&gt;9&lt;/rec-number&gt;&lt;foreign-keys&gt;&lt;key app="EN" db-id="s0rrxap5itvwd2etp09p0s2uz9pf9tafzzfz" timestamp="0"&gt;9&lt;/key&gt;&lt;/foreign-keys&gt;&lt;ref-type name="Journal Article"&gt;17&lt;/ref-type&gt;&lt;contributors&gt;&lt;authors&gt;&lt;author&gt;Relton, C &lt;/author&gt;&lt;author&gt;Torgerson, D,&lt;/author&gt;&lt;author&gt;O&amp;apos;Cathain, A&lt;/author&gt;&lt;author&gt;Nicholl J&lt;/author&gt;&lt;/authors&gt;&lt;/contributors&gt;&lt;titles&gt;&lt;title&gt;Rethinking pragmatic randomised controlled trials: introducing the &amp;quot;cohort multiple randomised controlled trial&amp;quot; design&lt;/title&gt;&lt;secondary-title&gt;BMJ&lt;/secondary-title&gt;&lt;/titles&gt;&lt;volume&gt;340:Mar 19;340:c1066. doi: 10.1136/bmj.c.1066&lt;/volume&gt;&lt;dates&gt;&lt;year&gt;2010&lt;/year&gt;&lt;/dates&gt;&lt;urls&gt;&lt;/urls&gt;&lt;/record&gt;&lt;/Cite&gt;&lt;/EndNote&gt;</w:instrText>
      </w:r>
      <w:r w:rsidR="007155DB">
        <w:rPr>
          <w:rFonts w:cs="Arial"/>
          <w:sz w:val="24"/>
          <w:szCs w:val="24"/>
        </w:rPr>
        <w:fldChar w:fldCharType="separate"/>
      </w:r>
      <w:r w:rsidR="005035B2">
        <w:rPr>
          <w:rFonts w:cs="Arial"/>
          <w:noProof/>
          <w:sz w:val="24"/>
          <w:szCs w:val="24"/>
        </w:rPr>
        <w:t>[15]</w:t>
      </w:r>
      <w:r w:rsidR="007155DB">
        <w:rPr>
          <w:rFonts w:cs="Arial"/>
          <w:sz w:val="24"/>
          <w:szCs w:val="24"/>
        </w:rPr>
        <w:fldChar w:fldCharType="end"/>
      </w:r>
      <w:r w:rsidR="006F2517">
        <w:rPr>
          <w:rFonts w:cs="Arial"/>
          <w:sz w:val="24"/>
          <w:szCs w:val="24"/>
        </w:rPr>
        <w:t xml:space="preserve"> </w:t>
      </w:r>
      <w:r w:rsidRPr="002D0268">
        <w:rPr>
          <w:rFonts w:cs="Arial"/>
          <w:sz w:val="24"/>
          <w:szCs w:val="24"/>
        </w:rPr>
        <w:t>pragmatic, two arm, open, randomised controlled trial (RCT) with a</w:t>
      </w:r>
      <w:r w:rsidR="00F06527" w:rsidRPr="002D0268">
        <w:rPr>
          <w:rFonts w:cs="Arial"/>
          <w:sz w:val="24"/>
          <w:szCs w:val="24"/>
        </w:rPr>
        <w:t>n economic evaluation and nested qualitative study</w:t>
      </w:r>
      <w:r w:rsidRPr="002D0268">
        <w:rPr>
          <w:rFonts w:cs="Arial"/>
          <w:sz w:val="24"/>
          <w:szCs w:val="24"/>
        </w:rPr>
        <w:t>.</w:t>
      </w:r>
      <w:r w:rsidR="00BA106C">
        <w:rPr>
          <w:rFonts w:cs="Arial"/>
          <w:sz w:val="24"/>
          <w:szCs w:val="24"/>
        </w:rPr>
        <w:t xml:space="preserve">  The cohort randomised controlled trial (cRCT) design was chosen to avoid some of the key potential biases that can occur in a pragmatic trial, namely: high attrition and patient preference effects.  In a cRCT patients are recruited initially into a cohort and there </w:t>
      </w:r>
      <w:r w:rsidR="00A70013">
        <w:rPr>
          <w:rFonts w:cs="Arial"/>
          <w:sz w:val="24"/>
          <w:szCs w:val="24"/>
        </w:rPr>
        <w:t>is usually</w:t>
      </w:r>
      <w:r w:rsidR="00E4403D">
        <w:rPr>
          <w:rFonts w:cs="Arial"/>
          <w:sz w:val="24"/>
          <w:szCs w:val="24"/>
        </w:rPr>
        <w:t xml:space="preserve"> </w:t>
      </w:r>
      <w:r w:rsidR="00BA106C">
        <w:rPr>
          <w:rFonts w:cs="Arial"/>
          <w:sz w:val="24"/>
          <w:szCs w:val="24"/>
        </w:rPr>
        <w:t xml:space="preserve">an outcome run-in period.  Given that outcome </w:t>
      </w:r>
      <w:r w:rsidR="00BA106C" w:rsidRPr="00A8637B">
        <w:rPr>
          <w:rFonts w:cs="Arial"/>
          <w:sz w:val="24"/>
          <w:szCs w:val="24"/>
        </w:rPr>
        <w:t>attrition occurs largely at the first follow-up time point</w:t>
      </w:r>
      <w:r w:rsidR="003C6B4B">
        <w:rPr>
          <w:rFonts w:cs="Arial"/>
          <w:sz w:val="24"/>
          <w:szCs w:val="24"/>
        </w:rPr>
        <w:t>,</w:t>
      </w:r>
      <w:r w:rsidR="00BA106C" w:rsidRPr="00A8637B">
        <w:rPr>
          <w:rFonts w:cs="Arial"/>
          <w:sz w:val="24"/>
          <w:szCs w:val="24"/>
        </w:rPr>
        <w:t xml:space="preserve"> this attrition is largely avoided </w:t>
      </w:r>
      <w:r w:rsidR="003C6B4B">
        <w:rPr>
          <w:rFonts w:cs="Arial"/>
          <w:sz w:val="24"/>
          <w:szCs w:val="24"/>
        </w:rPr>
        <w:t>if</w:t>
      </w:r>
      <w:r w:rsidR="003C6B4B" w:rsidRPr="00A8637B">
        <w:rPr>
          <w:rFonts w:cs="Arial"/>
          <w:sz w:val="24"/>
          <w:szCs w:val="24"/>
        </w:rPr>
        <w:t xml:space="preserve"> </w:t>
      </w:r>
      <w:r w:rsidR="00BA106C" w:rsidRPr="00A8637B">
        <w:rPr>
          <w:rFonts w:cs="Arial"/>
          <w:sz w:val="24"/>
          <w:szCs w:val="24"/>
        </w:rPr>
        <w:t>an eligibility</w:t>
      </w:r>
      <w:r w:rsidR="00BA106C">
        <w:rPr>
          <w:rFonts w:cs="Arial"/>
          <w:sz w:val="24"/>
          <w:szCs w:val="24"/>
        </w:rPr>
        <w:t xml:space="preserve"> criterion for the randomised phase is completion of outcomes during the run-in period</w:t>
      </w:r>
      <w:r w:rsidR="00A03A3F">
        <w:rPr>
          <w:rFonts w:cs="Arial"/>
          <w:sz w:val="24"/>
          <w:szCs w:val="24"/>
        </w:rPr>
        <w:fldChar w:fldCharType="begin"/>
      </w:r>
      <w:r w:rsidR="005035B2">
        <w:rPr>
          <w:rFonts w:cs="Arial"/>
          <w:sz w:val="24"/>
          <w:szCs w:val="24"/>
        </w:rPr>
        <w:instrText xml:space="preserve"> ADDIN EN.CITE &lt;EndNote&gt;&lt;Cite&gt;&lt;Author&gt;Dascanio&lt;/Author&gt;&lt;Year&gt;2014&lt;/Year&gt;&lt;RecNum&gt;80&lt;/RecNum&gt;&lt;DisplayText&gt;[16]&lt;/DisplayText&gt;&lt;record&gt;&lt;rec-number&gt;80&lt;/rec-number&gt;&lt;foreign-keys&gt;&lt;key app="EN" db-id="s0rrxap5itvwd2etp09p0s2uz9pf9tafzzfz" timestamp="1512034859"&gt;80&lt;/key&gt;&lt;/foreign-keys&gt;&lt;ref-type name="Journal Article"&gt;17&lt;/ref-type&gt;&lt;contributors&gt;&lt;authors&gt;&lt;author&gt;Dascanio, Vivienne; Birks, Yvonne; Clark, Laura Kate; Fairhurst, Caroline; MacPherson, Hugh; Torgerson, David J.&lt;/author&gt;&lt;/authors&gt;&lt;/contributors&gt;&lt;titles&gt;&lt;title&gt;Randomized cohort trial was shown to be feasible for evaluating treatments in low back pain.&lt;/title&gt;&lt;secondary-title&gt;Journal of Clinical Epidemiology&lt;/secondary-title&gt;&lt;/titles&gt;&lt;periodical&gt;&lt;full-title&gt;Journal of Clinical Epidemiology&lt;/full-title&gt;&lt;/periodical&gt;&lt;pages&gt; 940-946&lt;/pages&gt;&lt;volume&gt;67&lt;/volume&gt;&lt;number&gt;No. 8&lt;/number&gt;&lt;dates&gt;&lt;year&gt;2014&lt;/year&gt;&lt;/dates&gt;&lt;urls&gt;&lt;/urls&gt;&lt;/record&gt;&lt;/Cite&gt;&lt;/EndNote&gt;</w:instrText>
      </w:r>
      <w:r w:rsidR="00A03A3F">
        <w:rPr>
          <w:rFonts w:cs="Arial"/>
          <w:sz w:val="24"/>
          <w:szCs w:val="24"/>
        </w:rPr>
        <w:fldChar w:fldCharType="separate"/>
      </w:r>
      <w:r w:rsidR="005035B2">
        <w:rPr>
          <w:rFonts w:cs="Arial"/>
          <w:noProof/>
          <w:sz w:val="24"/>
          <w:szCs w:val="24"/>
        </w:rPr>
        <w:t>[16]</w:t>
      </w:r>
      <w:r w:rsidR="00A03A3F">
        <w:rPr>
          <w:rFonts w:cs="Arial"/>
          <w:sz w:val="24"/>
          <w:szCs w:val="24"/>
        </w:rPr>
        <w:fldChar w:fldCharType="end"/>
      </w:r>
      <w:r w:rsidR="00BA106C">
        <w:rPr>
          <w:rFonts w:cs="Arial"/>
          <w:sz w:val="24"/>
          <w:szCs w:val="24"/>
        </w:rPr>
        <w:t xml:space="preserve">.  With respect to preference effects, although the control group are aware of the </w:t>
      </w:r>
      <w:r w:rsidR="00BA106C" w:rsidRPr="00194248">
        <w:rPr>
          <w:rFonts w:cs="Arial"/>
          <w:sz w:val="24"/>
          <w:szCs w:val="24"/>
        </w:rPr>
        <w:t>possibility</w:t>
      </w:r>
      <w:r w:rsidR="00BA106C">
        <w:rPr>
          <w:rFonts w:cs="Arial"/>
          <w:sz w:val="24"/>
          <w:szCs w:val="24"/>
        </w:rPr>
        <w:t xml:space="preserve"> of being offered an intervention (in this case Occupational Therapy) they are unaware of when the actual randomisation </w:t>
      </w:r>
      <w:r w:rsidR="00BA106C" w:rsidRPr="00A8637B">
        <w:rPr>
          <w:rFonts w:cs="Arial"/>
          <w:sz w:val="24"/>
          <w:szCs w:val="24"/>
        </w:rPr>
        <w:t xml:space="preserve">occurs: this </w:t>
      </w:r>
      <w:r w:rsidR="00856998" w:rsidRPr="00A8637B">
        <w:rPr>
          <w:rFonts w:cs="Arial"/>
          <w:sz w:val="24"/>
          <w:szCs w:val="24"/>
        </w:rPr>
        <w:t>might</w:t>
      </w:r>
      <w:r w:rsidR="00BA106C" w:rsidRPr="00A8637B">
        <w:rPr>
          <w:rFonts w:cs="Arial"/>
          <w:sz w:val="24"/>
          <w:szCs w:val="24"/>
        </w:rPr>
        <w:t xml:space="preserve"> avoid</w:t>
      </w:r>
      <w:r w:rsidR="00856998" w:rsidRPr="00A8637B">
        <w:rPr>
          <w:rFonts w:cs="Arial"/>
          <w:sz w:val="24"/>
          <w:szCs w:val="24"/>
        </w:rPr>
        <w:t xml:space="preserve"> those</w:t>
      </w:r>
      <w:r w:rsidR="00BA106C" w:rsidRPr="00A8637B">
        <w:rPr>
          <w:rFonts w:cs="Arial"/>
          <w:sz w:val="24"/>
          <w:szCs w:val="24"/>
        </w:rPr>
        <w:t xml:space="preserve"> biases</w:t>
      </w:r>
      <w:r w:rsidR="003C6B4B">
        <w:rPr>
          <w:rFonts w:cs="Arial"/>
          <w:sz w:val="24"/>
          <w:szCs w:val="24"/>
        </w:rPr>
        <w:t>,</w:t>
      </w:r>
      <w:r w:rsidR="00BA106C" w:rsidRPr="00A8637B">
        <w:rPr>
          <w:rFonts w:cs="Arial"/>
          <w:sz w:val="24"/>
          <w:szCs w:val="24"/>
        </w:rPr>
        <w:t xml:space="preserve"> due to patient preference effects</w:t>
      </w:r>
      <w:r w:rsidR="003C6B4B">
        <w:rPr>
          <w:rFonts w:cs="Arial"/>
          <w:sz w:val="24"/>
          <w:szCs w:val="24"/>
        </w:rPr>
        <w:t>,</w:t>
      </w:r>
      <w:r w:rsidR="00856998" w:rsidRPr="00A8637B">
        <w:rPr>
          <w:rFonts w:cs="Arial"/>
          <w:sz w:val="24"/>
          <w:szCs w:val="24"/>
        </w:rPr>
        <w:t xml:space="preserve"> which relate to timing of the offer of the intervention</w:t>
      </w:r>
      <w:r w:rsidR="00BA106C" w:rsidRPr="00A8637B">
        <w:rPr>
          <w:rFonts w:cs="Arial"/>
          <w:sz w:val="24"/>
          <w:szCs w:val="24"/>
        </w:rPr>
        <w:t xml:space="preserve">.  </w:t>
      </w:r>
      <w:r w:rsidR="00DD2086" w:rsidRPr="00A8637B">
        <w:rPr>
          <w:sz w:val="24"/>
          <w:szCs w:val="24"/>
        </w:rPr>
        <w:t xml:space="preserve">In this study </w:t>
      </w:r>
      <w:r w:rsidR="00DD2086" w:rsidRPr="00A8637B">
        <w:rPr>
          <w:rFonts w:cs="Arial"/>
          <w:sz w:val="24"/>
          <w:szCs w:val="24"/>
        </w:rPr>
        <w:t>the cmRCT design was modified in that both intervention and control group</w:t>
      </w:r>
      <w:r w:rsidR="00DD2086" w:rsidRPr="00CF3E54">
        <w:rPr>
          <w:rFonts w:cs="Arial"/>
          <w:sz w:val="24"/>
          <w:szCs w:val="24"/>
        </w:rPr>
        <w:t>s were told about the intervention prior to randomis</w:t>
      </w:r>
      <w:r w:rsidR="00BB3E62">
        <w:rPr>
          <w:rFonts w:cs="Arial"/>
          <w:sz w:val="24"/>
          <w:szCs w:val="24"/>
        </w:rPr>
        <w:t>ation and that which group they</w:t>
      </w:r>
      <w:r w:rsidR="00DD2086" w:rsidRPr="00CF3E54">
        <w:rPr>
          <w:rFonts w:cs="Arial"/>
          <w:sz w:val="24"/>
          <w:szCs w:val="24"/>
        </w:rPr>
        <w:t xml:space="preserve"> would be in</w:t>
      </w:r>
      <w:r w:rsidR="00BB3E62">
        <w:rPr>
          <w:rFonts w:cs="Arial"/>
          <w:sz w:val="24"/>
          <w:szCs w:val="24"/>
        </w:rPr>
        <w:t>,</w:t>
      </w:r>
      <w:r w:rsidR="00DD2086" w:rsidRPr="00CF3E54">
        <w:rPr>
          <w:rFonts w:cs="Arial"/>
          <w:sz w:val="24"/>
          <w:szCs w:val="24"/>
        </w:rPr>
        <w:t xml:space="preserve"> would be decided by chance/ randomisation. </w:t>
      </w:r>
      <w:r w:rsidR="00DD2086" w:rsidRPr="002E1A8D">
        <w:rPr>
          <w:rFonts w:cs="Arial"/>
          <w:sz w:val="24"/>
          <w:szCs w:val="24"/>
        </w:rPr>
        <w:t>In the cmRCT design</w:t>
      </w:r>
      <w:r w:rsidR="00BB3E62" w:rsidRPr="002E1A8D">
        <w:rPr>
          <w:rFonts w:cs="Arial"/>
          <w:sz w:val="24"/>
          <w:szCs w:val="24"/>
        </w:rPr>
        <w:t>,</w:t>
      </w:r>
      <w:r w:rsidR="00DD2086" w:rsidRPr="002E1A8D">
        <w:rPr>
          <w:rFonts w:cs="Arial"/>
          <w:sz w:val="24"/>
          <w:szCs w:val="24"/>
        </w:rPr>
        <w:t xml:space="preserve"> the process of obtaining patient information and consent aims to replicate that in real world routine health care</w:t>
      </w:r>
      <w:r w:rsidR="000B77F2">
        <w:rPr>
          <w:rFonts w:cs="Arial"/>
          <w:sz w:val="24"/>
          <w:szCs w:val="24"/>
        </w:rPr>
        <w:t>,</w:t>
      </w:r>
      <w:r w:rsidR="00DD2086" w:rsidRPr="002E1A8D">
        <w:rPr>
          <w:rFonts w:cs="Arial"/>
          <w:sz w:val="24"/>
          <w:szCs w:val="24"/>
        </w:rPr>
        <w:t xml:space="preserve"> where patients are never told prospectively that their care options will be decided by chance.</w:t>
      </w:r>
      <w:r w:rsidR="000B77F2">
        <w:rPr>
          <w:rFonts w:cs="Arial"/>
          <w:sz w:val="24"/>
          <w:szCs w:val="24"/>
        </w:rPr>
        <w:t xml:space="preserve"> </w:t>
      </w:r>
      <w:r w:rsidR="000B77F2" w:rsidRPr="00BA1FAC">
        <w:rPr>
          <w:rFonts w:cs="Arial"/>
          <w:sz w:val="24"/>
          <w:szCs w:val="24"/>
        </w:rPr>
        <w:t>This</w:t>
      </w:r>
      <w:r w:rsidR="000B77F2">
        <w:rPr>
          <w:rFonts w:ascii="Arial" w:hAnsi="Arial" w:cs="Arial"/>
          <w:color w:val="222222"/>
          <w:sz w:val="19"/>
          <w:szCs w:val="19"/>
          <w:shd w:val="clear" w:color="auto" w:fill="FFFFFF"/>
        </w:rPr>
        <w:t xml:space="preserve"> </w:t>
      </w:r>
      <w:r w:rsidR="000B77F2" w:rsidRPr="000B77F2">
        <w:rPr>
          <w:rFonts w:cs="Arial"/>
          <w:sz w:val="24"/>
          <w:szCs w:val="24"/>
        </w:rPr>
        <w:t>approach partly replicates routine care in that the participant is not aware of when randomisation takes place and those in the control group are not aware of when they were formally allocated to be in the comparison group.  Similarly the intervention group are offered the intervention without having to face the possibility that once an offer has been made that randomisation would withdraw the offer</w:t>
      </w:r>
      <w:r w:rsidR="000B77F2">
        <w:rPr>
          <w:rFonts w:cs="Arial"/>
          <w:sz w:val="24"/>
          <w:szCs w:val="24"/>
        </w:rPr>
        <w:t>.</w:t>
      </w:r>
    </w:p>
    <w:p w14:paraId="00BE169B" w14:textId="77777777" w:rsidR="007A6BDD" w:rsidRDefault="007A6BDD" w:rsidP="0050417A">
      <w:pPr>
        <w:spacing w:after="0" w:line="360" w:lineRule="auto"/>
        <w:rPr>
          <w:u w:val="single"/>
        </w:rPr>
      </w:pPr>
    </w:p>
    <w:p w14:paraId="01920601" w14:textId="4C37F340" w:rsidR="000D4A66" w:rsidRPr="002D0268" w:rsidRDefault="00F214DE" w:rsidP="0050417A">
      <w:pPr>
        <w:spacing w:after="0" w:line="360" w:lineRule="auto"/>
        <w:rPr>
          <w:rFonts w:cs="Arial"/>
          <w:sz w:val="24"/>
          <w:szCs w:val="24"/>
          <w:u w:val="single"/>
        </w:rPr>
      </w:pPr>
      <w:r w:rsidRPr="002D0268">
        <w:rPr>
          <w:rFonts w:cs="Arial"/>
          <w:sz w:val="24"/>
          <w:szCs w:val="24"/>
          <w:u w:val="single"/>
        </w:rPr>
        <w:t>OTIS main s</w:t>
      </w:r>
      <w:r w:rsidR="002364F4" w:rsidRPr="002D0268">
        <w:rPr>
          <w:rFonts w:cs="Arial"/>
          <w:sz w:val="24"/>
          <w:szCs w:val="24"/>
          <w:u w:val="single"/>
        </w:rPr>
        <w:t>tudy aim</w:t>
      </w:r>
    </w:p>
    <w:p w14:paraId="638861E4" w14:textId="453301A2" w:rsidR="00C677D7" w:rsidRPr="002D0268" w:rsidRDefault="000D4A66" w:rsidP="00C677D7">
      <w:pPr>
        <w:autoSpaceDE w:val="0"/>
        <w:autoSpaceDN w:val="0"/>
        <w:adjustRightInd w:val="0"/>
        <w:spacing w:after="0" w:line="360" w:lineRule="auto"/>
        <w:rPr>
          <w:rFonts w:cs="Arial"/>
          <w:sz w:val="24"/>
          <w:szCs w:val="24"/>
        </w:rPr>
      </w:pPr>
      <w:r w:rsidRPr="002D0268">
        <w:rPr>
          <w:rFonts w:cs="Arial"/>
          <w:sz w:val="24"/>
          <w:szCs w:val="24"/>
        </w:rPr>
        <w:t xml:space="preserve">The main aim is to establish whether environmental assessment and modification </w:t>
      </w:r>
      <w:r w:rsidR="00FE03C7">
        <w:rPr>
          <w:rFonts w:cs="Arial"/>
          <w:sz w:val="24"/>
          <w:szCs w:val="24"/>
        </w:rPr>
        <w:t xml:space="preserve">delivered </w:t>
      </w:r>
      <w:r w:rsidRPr="002D0268">
        <w:rPr>
          <w:rFonts w:cs="Arial"/>
          <w:sz w:val="24"/>
          <w:szCs w:val="24"/>
        </w:rPr>
        <w:t>by an OT will lead to a reduction in the number of falls among those at elevated risk of falling living in the community.</w:t>
      </w:r>
      <w:r w:rsidR="00C677D7" w:rsidRPr="002D0268">
        <w:rPr>
          <w:rFonts w:cs="Arial"/>
          <w:sz w:val="24"/>
          <w:szCs w:val="24"/>
        </w:rPr>
        <w:t xml:space="preserve">  </w:t>
      </w:r>
    </w:p>
    <w:p w14:paraId="563BE410" w14:textId="77777777" w:rsidR="00F214DE" w:rsidRPr="002D0268" w:rsidRDefault="00F214DE" w:rsidP="00C677D7">
      <w:pPr>
        <w:autoSpaceDE w:val="0"/>
        <w:autoSpaceDN w:val="0"/>
        <w:adjustRightInd w:val="0"/>
        <w:spacing w:after="0" w:line="360" w:lineRule="auto"/>
        <w:rPr>
          <w:rFonts w:cs="Arial"/>
          <w:sz w:val="24"/>
          <w:szCs w:val="24"/>
        </w:rPr>
      </w:pPr>
    </w:p>
    <w:p w14:paraId="2E5282F4" w14:textId="2B45D344" w:rsidR="00C677D7" w:rsidRPr="002D0268" w:rsidRDefault="00C81CBD" w:rsidP="00C677D7">
      <w:pPr>
        <w:autoSpaceDE w:val="0"/>
        <w:autoSpaceDN w:val="0"/>
        <w:adjustRightInd w:val="0"/>
        <w:spacing w:after="0" w:line="360" w:lineRule="auto"/>
        <w:rPr>
          <w:rFonts w:cs="Arial"/>
          <w:sz w:val="24"/>
          <w:szCs w:val="24"/>
        </w:rPr>
      </w:pPr>
      <w:r w:rsidRPr="005B38E9">
        <w:rPr>
          <w:rFonts w:cs="Arial"/>
          <w:sz w:val="24"/>
          <w:szCs w:val="24"/>
          <w:u w:val="single"/>
        </w:rPr>
        <w:t>OTIS s</w:t>
      </w:r>
      <w:r w:rsidR="00C677D7" w:rsidRPr="005B38E9">
        <w:rPr>
          <w:rFonts w:cs="Arial"/>
          <w:sz w:val="24"/>
          <w:szCs w:val="24"/>
          <w:u w:val="single"/>
        </w:rPr>
        <w:t>econdary aims include</w:t>
      </w:r>
      <w:r w:rsidR="00C677D7" w:rsidRPr="002D0268">
        <w:rPr>
          <w:rFonts w:cs="Arial"/>
          <w:sz w:val="24"/>
          <w:szCs w:val="24"/>
        </w:rPr>
        <w:t xml:space="preserve">: </w:t>
      </w:r>
    </w:p>
    <w:p w14:paraId="304244F1" w14:textId="11BB12EA" w:rsidR="00C677D7" w:rsidRPr="002D0268" w:rsidRDefault="00C677D7" w:rsidP="00C677D7">
      <w:pPr>
        <w:pStyle w:val="ListParagraph"/>
        <w:numPr>
          <w:ilvl w:val="0"/>
          <w:numId w:val="10"/>
        </w:numPr>
        <w:autoSpaceDE w:val="0"/>
        <w:autoSpaceDN w:val="0"/>
        <w:adjustRightInd w:val="0"/>
        <w:spacing w:after="0" w:line="360" w:lineRule="auto"/>
        <w:ind w:left="426" w:hanging="426"/>
        <w:rPr>
          <w:rFonts w:cs="Arial"/>
          <w:sz w:val="24"/>
          <w:szCs w:val="24"/>
        </w:rPr>
      </w:pPr>
      <w:r w:rsidRPr="002D0268">
        <w:rPr>
          <w:rFonts w:cs="Arial"/>
          <w:sz w:val="24"/>
          <w:szCs w:val="24"/>
        </w:rPr>
        <w:t>Establishing the cost</w:t>
      </w:r>
      <w:r w:rsidR="00E45224">
        <w:rPr>
          <w:rFonts w:cs="Arial"/>
          <w:sz w:val="24"/>
          <w:szCs w:val="24"/>
        </w:rPr>
        <w:t>-</w:t>
      </w:r>
      <w:r w:rsidRPr="002D0268">
        <w:rPr>
          <w:rFonts w:cs="Arial"/>
          <w:sz w:val="24"/>
          <w:szCs w:val="24"/>
        </w:rPr>
        <w:t>effectiveness of OT delivered environmental assessment and modification</w:t>
      </w:r>
      <w:r w:rsidR="003F289C" w:rsidRPr="002D0268">
        <w:rPr>
          <w:rFonts w:cs="Arial"/>
          <w:sz w:val="24"/>
          <w:szCs w:val="24"/>
        </w:rPr>
        <w:t>.</w:t>
      </w:r>
    </w:p>
    <w:p w14:paraId="3906840A" w14:textId="0236ABBD" w:rsidR="00C677D7" w:rsidRPr="002D0268" w:rsidRDefault="00C677D7" w:rsidP="00C677D7">
      <w:pPr>
        <w:pStyle w:val="ListParagraph"/>
        <w:numPr>
          <w:ilvl w:val="0"/>
          <w:numId w:val="10"/>
        </w:numPr>
        <w:autoSpaceDE w:val="0"/>
        <w:autoSpaceDN w:val="0"/>
        <w:adjustRightInd w:val="0"/>
        <w:spacing w:after="0" w:line="360" w:lineRule="auto"/>
        <w:ind w:left="426" w:hanging="426"/>
        <w:rPr>
          <w:rFonts w:cs="Arial"/>
          <w:sz w:val="24"/>
          <w:szCs w:val="24"/>
        </w:rPr>
      </w:pPr>
      <w:r w:rsidRPr="002D0268">
        <w:rPr>
          <w:rFonts w:cs="Arial"/>
          <w:sz w:val="24"/>
          <w:szCs w:val="24"/>
        </w:rPr>
        <w:t>Assessing the impact of the intervention on participants’ quality of life</w:t>
      </w:r>
      <w:r w:rsidR="003F289C" w:rsidRPr="002D0268">
        <w:rPr>
          <w:rFonts w:cs="Arial"/>
          <w:sz w:val="24"/>
          <w:szCs w:val="24"/>
        </w:rPr>
        <w:t>.</w:t>
      </w:r>
    </w:p>
    <w:p w14:paraId="535C61D9" w14:textId="50D27526" w:rsidR="00C677D7" w:rsidRPr="002D0268" w:rsidRDefault="00E53791" w:rsidP="00F214DE">
      <w:pPr>
        <w:pStyle w:val="ListParagraph"/>
        <w:numPr>
          <w:ilvl w:val="0"/>
          <w:numId w:val="10"/>
        </w:numPr>
        <w:autoSpaceDE w:val="0"/>
        <w:autoSpaceDN w:val="0"/>
        <w:adjustRightInd w:val="0"/>
        <w:spacing w:after="0" w:line="360" w:lineRule="auto"/>
        <w:ind w:left="426" w:hanging="426"/>
        <w:rPr>
          <w:rFonts w:cs="Arial"/>
          <w:sz w:val="24"/>
          <w:szCs w:val="24"/>
        </w:rPr>
      </w:pPr>
      <w:r w:rsidRPr="002D0268">
        <w:rPr>
          <w:rFonts w:cs="Arial"/>
          <w:sz w:val="24"/>
          <w:szCs w:val="24"/>
        </w:rPr>
        <w:t>Exploring the</w:t>
      </w:r>
      <w:r w:rsidR="00C677D7" w:rsidRPr="002D0268">
        <w:rPr>
          <w:rFonts w:cs="Arial"/>
          <w:sz w:val="24"/>
          <w:szCs w:val="24"/>
        </w:rPr>
        <w:t xml:space="preserve"> barriers and facilitators of implementing the trial’s findings among OT professionals and the wider community (e.g., commissioners of services)</w:t>
      </w:r>
      <w:r w:rsidR="003F289C" w:rsidRPr="002D0268">
        <w:rPr>
          <w:rFonts w:cs="Arial"/>
          <w:sz w:val="24"/>
          <w:szCs w:val="24"/>
        </w:rPr>
        <w:t>.</w:t>
      </w:r>
      <w:r w:rsidR="00C677D7" w:rsidRPr="002D0268">
        <w:rPr>
          <w:rFonts w:cs="Arial"/>
          <w:sz w:val="24"/>
          <w:szCs w:val="24"/>
        </w:rPr>
        <w:t xml:space="preserve"> </w:t>
      </w:r>
    </w:p>
    <w:p w14:paraId="0B85FCD2" w14:textId="77777777" w:rsidR="000D4A66" w:rsidRDefault="000D4A66" w:rsidP="0050417A">
      <w:pPr>
        <w:spacing w:after="0" w:line="360" w:lineRule="auto"/>
      </w:pPr>
    </w:p>
    <w:p w14:paraId="1368F81B" w14:textId="6A6541B1" w:rsidR="005E0EA9" w:rsidRPr="002D0268" w:rsidRDefault="000135A1" w:rsidP="0050417A">
      <w:pPr>
        <w:spacing w:after="0" w:line="360" w:lineRule="auto"/>
        <w:rPr>
          <w:rFonts w:cs="Arial"/>
          <w:sz w:val="24"/>
          <w:szCs w:val="24"/>
          <w:u w:val="single"/>
        </w:rPr>
      </w:pPr>
      <w:r w:rsidRPr="002D0268">
        <w:rPr>
          <w:rFonts w:cs="Arial"/>
          <w:sz w:val="24"/>
          <w:szCs w:val="24"/>
          <w:u w:val="single"/>
        </w:rPr>
        <w:t xml:space="preserve">Participants </w:t>
      </w:r>
    </w:p>
    <w:p w14:paraId="3459D70B" w14:textId="590FA17A" w:rsidR="005E0EA9" w:rsidRPr="00AA1895" w:rsidRDefault="001119C6" w:rsidP="0050417A">
      <w:pPr>
        <w:spacing w:after="0" w:line="360" w:lineRule="auto"/>
        <w:rPr>
          <w:rFonts w:cs="Arial"/>
          <w:i/>
          <w:sz w:val="24"/>
          <w:szCs w:val="24"/>
        </w:rPr>
      </w:pPr>
      <w:r w:rsidRPr="00AA1895">
        <w:rPr>
          <w:rFonts w:cs="Arial"/>
          <w:i/>
          <w:sz w:val="24"/>
          <w:szCs w:val="24"/>
        </w:rPr>
        <w:t>Participant r</w:t>
      </w:r>
      <w:r w:rsidR="005E0EA9" w:rsidRPr="00AA1895">
        <w:rPr>
          <w:rFonts w:cs="Arial"/>
          <w:i/>
          <w:sz w:val="24"/>
          <w:szCs w:val="24"/>
        </w:rPr>
        <w:t>ecruitment</w:t>
      </w:r>
      <w:r w:rsidR="00A17C49" w:rsidRPr="00AA1895">
        <w:rPr>
          <w:rFonts w:cs="Arial"/>
          <w:i/>
          <w:sz w:val="24"/>
          <w:szCs w:val="24"/>
        </w:rPr>
        <w:t xml:space="preserve"> </w:t>
      </w:r>
    </w:p>
    <w:p w14:paraId="47B2B291" w14:textId="118B40E2" w:rsidR="00381A8D" w:rsidRPr="00AA1895" w:rsidRDefault="00811E64" w:rsidP="0050417A">
      <w:pPr>
        <w:spacing w:after="0" w:line="360" w:lineRule="auto"/>
        <w:rPr>
          <w:rFonts w:cs="Arial"/>
          <w:sz w:val="24"/>
          <w:szCs w:val="24"/>
        </w:rPr>
      </w:pPr>
      <w:r>
        <w:rPr>
          <w:rFonts w:cs="Arial"/>
          <w:sz w:val="24"/>
          <w:szCs w:val="24"/>
        </w:rPr>
        <w:t xml:space="preserve">One thousand two hundred and ninety-nine </w:t>
      </w:r>
      <w:r w:rsidR="00FE56C0" w:rsidRPr="00AA1895">
        <w:rPr>
          <w:rFonts w:cs="Arial"/>
          <w:sz w:val="24"/>
          <w:szCs w:val="24"/>
        </w:rPr>
        <w:t>p</w:t>
      </w:r>
      <w:r w:rsidR="00381A8D" w:rsidRPr="00AA1895">
        <w:rPr>
          <w:rFonts w:cs="Arial"/>
          <w:sz w:val="24"/>
          <w:szCs w:val="24"/>
        </w:rPr>
        <w:t>articipants will be recruited by one of the following methods</w:t>
      </w:r>
      <w:r w:rsidR="00B67000">
        <w:rPr>
          <w:rFonts w:cs="Arial"/>
          <w:sz w:val="24"/>
          <w:szCs w:val="24"/>
        </w:rPr>
        <w:t xml:space="preserve"> (see Figure 1)</w:t>
      </w:r>
      <w:r w:rsidR="00381A8D" w:rsidRPr="00AA1895">
        <w:rPr>
          <w:rFonts w:cs="Arial"/>
          <w:sz w:val="24"/>
          <w:szCs w:val="24"/>
        </w:rPr>
        <w:t>:</w:t>
      </w:r>
    </w:p>
    <w:p w14:paraId="2E429957" w14:textId="496340F1" w:rsidR="007A6BDD" w:rsidRPr="00AA1895" w:rsidRDefault="007A6BDD" w:rsidP="001F771B">
      <w:pPr>
        <w:pStyle w:val="ListParagraph"/>
        <w:numPr>
          <w:ilvl w:val="0"/>
          <w:numId w:val="11"/>
        </w:numPr>
        <w:spacing w:after="0" w:line="360" w:lineRule="auto"/>
        <w:ind w:left="567" w:right="-472" w:hanging="567"/>
        <w:rPr>
          <w:rFonts w:cs="Arial"/>
          <w:sz w:val="24"/>
          <w:szCs w:val="24"/>
        </w:rPr>
      </w:pPr>
      <w:r w:rsidRPr="00AA1895">
        <w:rPr>
          <w:rFonts w:cs="Arial"/>
          <w:sz w:val="24"/>
          <w:szCs w:val="24"/>
        </w:rPr>
        <w:t>Database search of existing cohorts</w:t>
      </w:r>
      <w:r w:rsidR="00916F2C" w:rsidRPr="00AA1895">
        <w:rPr>
          <w:rFonts w:cs="Arial"/>
          <w:sz w:val="24"/>
          <w:szCs w:val="24"/>
        </w:rPr>
        <w:t xml:space="preserve"> held by </w:t>
      </w:r>
      <w:r w:rsidR="001F771B" w:rsidRPr="00AA1895">
        <w:rPr>
          <w:rFonts w:cs="Arial"/>
          <w:sz w:val="24"/>
          <w:szCs w:val="24"/>
        </w:rPr>
        <w:t>the York Trials Unit</w:t>
      </w:r>
      <w:r w:rsidR="00E45224">
        <w:rPr>
          <w:rFonts w:cs="Arial"/>
          <w:sz w:val="24"/>
          <w:szCs w:val="24"/>
        </w:rPr>
        <w:t xml:space="preserve"> (YTU)</w:t>
      </w:r>
      <w:r w:rsidR="001F771B" w:rsidRPr="00AA1895">
        <w:rPr>
          <w:rFonts w:cs="Arial"/>
          <w:sz w:val="24"/>
          <w:szCs w:val="24"/>
        </w:rPr>
        <w:t xml:space="preserve"> </w:t>
      </w:r>
      <w:r w:rsidR="00FE6F36">
        <w:rPr>
          <w:rFonts w:cs="Arial"/>
          <w:sz w:val="24"/>
          <w:szCs w:val="24"/>
        </w:rPr>
        <w:t>and</w:t>
      </w:r>
      <w:r w:rsidR="001F771B" w:rsidRPr="00AA1895">
        <w:rPr>
          <w:rFonts w:cs="Arial"/>
          <w:sz w:val="24"/>
          <w:szCs w:val="24"/>
        </w:rPr>
        <w:t xml:space="preserve"> </w:t>
      </w:r>
      <w:r w:rsidR="00FE03C7">
        <w:rPr>
          <w:rFonts w:cs="Arial"/>
          <w:sz w:val="24"/>
          <w:szCs w:val="24"/>
        </w:rPr>
        <w:t xml:space="preserve">the </w:t>
      </w:r>
      <w:r w:rsidR="001F771B" w:rsidRPr="00AA1895">
        <w:rPr>
          <w:rFonts w:cs="Arial"/>
          <w:sz w:val="24"/>
          <w:szCs w:val="24"/>
        </w:rPr>
        <w:t xml:space="preserve">Yorkshire Health Study </w:t>
      </w:r>
    </w:p>
    <w:p w14:paraId="38DA64DD" w14:textId="02FA415D" w:rsidR="00BD6389" w:rsidRDefault="00916F2C" w:rsidP="001F771B">
      <w:pPr>
        <w:tabs>
          <w:tab w:val="left" w:pos="851"/>
        </w:tabs>
        <w:spacing w:after="0" w:line="360" w:lineRule="auto"/>
        <w:rPr>
          <w:rFonts w:cs="Arial"/>
          <w:sz w:val="24"/>
          <w:szCs w:val="24"/>
        </w:rPr>
      </w:pPr>
      <w:r w:rsidRPr="00AA1895">
        <w:rPr>
          <w:rFonts w:cs="Arial"/>
          <w:sz w:val="24"/>
          <w:szCs w:val="24"/>
        </w:rPr>
        <w:t xml:space="preserve">The </w:t>
      </w:r>
      <w:r w:rsidR="00E45224">
        <w:rPr>
          <w:rFonts w:cs="Arial"/>
          <w:sz w:val="24"/>
          <w:szCs w:val="24"/>
        </w:rPr>
        <w:t>YTU</w:t>
      </w:r>
      <w:r w:rsidRPr="00AA1895">
        <w:rPr>
          <w:rFonts w:cs="Arial"/>
          <w:sz w:val="24"/>
          <w:szCs w:val="24"/>
        </w:rPr>
        <w:t xml:space="preserve"> has assembled a cohort of participants who originally participated in either the REFORM </w:t>
      </w:r>
      <w:r w:rsidR="00C46916" w:rsidRPr="00AA1895">
        <w:rPr>
          <w:rFonts w:cs="Arial"/>
          <w:sz w:val="24"/>
          <w:szCs w:val="24"/>
        </w:rPr>
        <w:fldChar w:fldCharType="begin"/>
      </w:r>
      <w:r w:rsidR="005035B2">
        <w:rPr>
          <w:rFonts w:cs="Arial"/>
          <w:sz w:val="24"/>
          <w:szCs w:val="24"/>
        </w:rPr>
        <w:instrText xml:space="preserve"> ADDIN EN.CITE &lt;EndNote&gt;&lt;Cite&gt;&lt;Author&gt;Cockayne S&lt;/Author&gt;&lt;Year&gt;2017 &lt;/Year&gt;&lt;RecNum&gt;69&lt;/RecNum&gt;&lt;DisplayText&gt;[17]&lt;/DisplayText&gt;&lt;record&gt;&lt;rec-number&gt;69&lt;/rec-number&gt;&lt;foreign-keys&gt;&lt;key app="EN" db-id="xz0apxtvj0xddle520uvwfa7t29dap9rs9p9" timestamp="1500650506"&gt;69&lt;/key&gt;&lt;/foreign-keys&gt;&lt;ref-type name="Journal Article"&gt;17&lt;/ref-type&gt;&lt;contributors&gt;&lt;authors&gt;&lt;author&gt;Cockayne S, Adamson J, Clarke A, Corbacho B, Fairhurst C, Green L et al. &lt;/author&gt;&lt;/authors&gt;&lt;/contributors&gt;&lt;titles&gt;&lt;title&gt;Cohort Randomised Controlled Trial of a Multifaceted Podiatry Intervention for the Prevention of Falls in Older People (The REFORM Trial).&lt;/title&gt;&lt;secondary-title&gt; PloS One. &lt;/secondary-title&gt;&lt;/titles&gt;&lt;volume&gt;12&lt;/volume&gt;&lt;number&gt;1&lt;/number&gt;&lt;dates&gt;&lt;year&gt;2017 &lt;/year&gt;&lt;/dates&gt;&lt;urls&gt;&lt;/urls&gt;&lt;/record&gt;&lt;/Cite&gt;&lt;/EndNote&gt;</w:instrText>
      </w:r>
      <w:r w:rsidR="00C46916" w:rsidRPr="00AA1895">
        <w:rPr>
          <w:rFonts w:cs="Arial"/>
          <w:sz w:val="24"/>
          <w:szCs w:val="24"/>
        </w:rPr>
        <w:fldChar w:fldCharType="separate"/>
      </w:r>
      <w:r w:rsidR="005035B2">
        <w:rPr>
          <w:rFonts w:cs="Arial"/>
          <w:noProof/>
          <w:sz w:val="24"/>
          <w:szCs w:val="24"/>
        </w:rPr>
        <w:t>[17]</w:t>
      </w:r>
      <w:r w:rsidR="00C46916" w:rsidRPr="00AA1895">
        <w:rPr>
          <w:rFonts w:cs="Arial"/>
          <w:sz w:val="24"/>
          <w:szCs w:val="24"/>
        </w:rPr>
        <w:fldChar w:fldCharType="end"/>
      </w:r>
      <w:r w:rsidR="00AE2A2E" w:rsidRPr="00AA1895">
        <w:rPr>
          <w:rFonts w:cs="Arial"/>
          <w:sz w:val="24"/>
          <w:szCs w:val="24"/>
        </w:rPr>
        <w:t xml:space="preserve">, SCOOP </w:t>
      </w:r>
      <w:r w:rsidR="00AE2A2E" w:rsidRPr="00AA1895">
        <w:rPr>
          <w:rFonts w:cs="Arial"/>
          <w:sz w:val="24"/>
          <w:szCs w:val="24"/>
        </w:rPr>
        <w:fldChar w:fldCharType="begin"/>
      </w:r>
      <w:r w:rsidR="005035B2">
        <w:rPr>
          <w:rFonts w:cs="Arial"/>
          <w:sz w:val="24"/>
          <w:szCs w:val="24"/>
        </w:rPr>
        <w:instrText xml:space="preserve"> ADDIN EN.CITE &lt;EndNote&gt;&lt;Cite&gt;&lt;Author&gt;Shepstone L&lt;/Author&gt;&lt;Year&gt;2012&lt;/Year&gt;&lt;RecNum&gt;71&lt;/RecNum&gt;&lt;DisplayText&gt;[18]&lt;/DisplayText&gt;&lt;record&gt;&lt;rec-number&gt;71&lt;/rec-number&gt;&lt;foreign-keys&gt;&lt;key app="EN" db-id="xz0apxtvj0xddle520uvwfa7t29dap9rs9p9" timestamp="1500651109"&gt;71&lt;/key&gt;&lt;/foreign-keys&gt;&lt;ref-type name="Journal Article"&gt;17&lt;/ref-type&gt;&lt;contributors&gt;&lt;authors&gt;&lt;author&gt;Shepstone L, Fordham R, Lenaghan E, et al. &lt;/author&gt;&lt;/authors&gt;&lt;/contributors&gt;&lt;titles&gt;&lt;title&gt;A pragmatic randomised controlled trial of the effectiveness and cost-effectiveness of screening older women for the prevention of fractures: rationale, design and methods for the SCOOP study. &lt;/title&gt;&lt;secondary-title&gt;Osteoporosis International &lt;/secondary-title&gt;&lt;/titles&gt;&lt;periodical&gt;&lt;full-title&gt;Osteoporosis International&lt;/full-title&gt;&lt;/periodical&gt;&lt;pages&gt;2507-15&lt;/pages&gt;&lt;volume&gt;23&lt;/volume&gt;&lt;number&gt;10&lt;/number&gt;&lt;dates&gt;&lt;year&gt;2012&lt;/year&gt;&lt;/dates&gt;&lt;urls&gt;&lt;/urls&gt;&lt;/record&gt;&lt;/Cite&gt;&lt;/EndNote&gt;</w:instrText>
      </w:r>
      <w:r w:rsidR="00AE2A2E" w:rsidRPr="00AA1895">
        <w:rPr>
          <w:rFonts w:cs="Arial"/>
          <w:sz w:val="24"/>
          <w:szCs w:val="24"/>
        </w:rPr>
        <w:fldChar w:fldCharType="separate"/>
      </w:r>
      <w:r w:rsidR="005035B2">
        <w:rPr>
          <w:rFonts w:cs="Arial"/>
          <w:noProof/>
          <w:sz w:val="24"/>
          <w:szCs w:val="24"/>
        </w:rPr>
        <w:t>[18]</w:t>
      </w:r>
      <w:r w:rsidR="00AE2A2E" w:rsidRPr="00AA1895">
        <w:rPr>
          <w:rFonts w:cs="Arial"/>
          <w:sz w:val="24"/>
          <w:szCs w:val="24"/>
        </w:rPr>
        <w:fldChar w:fldCharType="end"/>
      </w:r>
      <w:r w:rsidRPr="00AA1895">
        <w:rPr>
          <w:rFonts w:cs="Arial"/>
          <w:sz w:val="24"/>
          <w:szCs w:val="24"/>
        </w:rPr>
        <w:t xml:space="preserve"> or CASPER</w:t>
      </w:r>
      <w:r w:rsidR="00AE2A2E" w:rsidRPr="00AA1895">
        <w:rPr>
          <w:rFonts w:cs="Arial"/>
          <w:sz w:val="24"/>
          <w:szCs w:val="24"/>
        </w:rPr>
        <w:fldChar w:fldCharType="begin"/>
      </w:r>
      <w:r w:rsidR="005035B2">
        <w:rPr>
          <w:rFonts w:cs="Arial"/>
          <w:sz w:val="24"/>
          <w:szCs w:val="24"/>
        </w:rPr>
        <w:instrText xml:space="preserve"> ADDIN EN.CITE &lt;EndNote&gt;&lt;Cite&gt;&lt;Author&gt;Mitchell&lt;/Author&gt;&lt;Year&gt;2011&lt;/Year&gt;&lt;RecNum&gt;61&lt;/RecNum&gt;&lt;DisplayText&gt;[19]&lt;/DisplayText&gt;&lt;record&gt;&lt;rec-number&gt;61&lt;/rec-number&gt;&lt;foreign-keys&gt;&lt;key app="EN" db-id="s0rrxap5itvwd2etp09p0s2uz9pf9tafzzfz" timestamp="0"&gt;61&lt;/key&gt;&lt;/foreign-keys&gt;&lt;ref-type name="Journal Article"&gt;17&lt;/ref-type&gt;&lt;contributors&gt;&lt;authors&gt;&lt;author&gt;Mitchell, Natasha&lt;/author&gt;&lt;author&gt;Hewitt, Catherine&lt;/author&gt;&lt;author&gt;Adamson, Joy&lt;/author&gt;&lt;author&gt;Parrott, Steve&lt;/author&gt;&lt;author&gt;Torgerson, David&lt;/author&gt;&lt;author&gt;Ekers, David&lt;/author&gt;&lt;author&gt;Holmes, John&lt;/author&gt;&lt;author&gt;Lester, Helen&lt;/author&gt;&lt;author&gt;McMillan, Dean&lt;/author&gt;&lt;author&gt;Richards, David&lt;/author&gt;&lt;/authors&gt;&lt;/contributors&gt;&lt;titles&gt;&lt;title&gt;A randomised evaluation of CollAborative care and active surveillance for Screen-Positive EldeRs with sub-threshold depression (CASPER): study protocol for a randomized controlled trial&lt;/title&gt;&lt;secondary-title&gt;Trials&lt;/secondary-title&gt;&lt;/titles&gt;&lt;pages&gt;6215-12&lt;/pages&gt;&lt;volume&gt;12&lt;/volume&gt;&lt;number&gt;225&lt;/number&gt;&lt;dates&gt;&lt;year&gt;2011&lt;/year&gt;&lt;/dates&gt;&lt;urls&gt;&lt;/urls&gt;&lt;/record&gt;&lt;/Cite&gt;&lt;/EndNote&gt;</w:instrText>
      </w:r>
      <w:r w:rsidR="00AE2A2E" w:rsidRPr="00AA1895">
        <w:rPr>
          <w:rFonts w:cs="Arial"/>
          <w:sz w:val="24"/>
          <w:szCs w:val="24"/>
        </w:rPr>
        <w:fldChar w:fldCharType="separate"/>
      </w:r>
      <w:r w:rsidR="005035B2">
        <w:rPr>
          <w:rFonts w:cs="Arial"/>
          <w:noProof/>
          <w:sz w:val="24"/>
          <w:szCs w:val="24"/>
        </w:rPr>
        <w:t>[19]</w:t>
      </w:r>
      <w:r w:rsidR="00AE2A2E" w:rsidRPr="00AA1895">
        <w:rPr>
          <w:rFonts w:cs="Arial"/>
          <w:sz w:val="24"/>
          <w:szCs w:val="24"/>
        </w:rPr>
        <w:fldChar w:fldCharType="end"/>
      </w:r>
      <w:r w:rsidRPr="00AA1895">
        <w:rPr>
          <w:rFonts w:cs="Arial"/>
          <w:sz w:val="24"/>
          <w:szCs w:val="24"/>
        </w:rPr>
        <w:t xml:space="preserve"> trials and agreed to be contacted about future research studies </w:t>
      </w:r>
      <w:r w:rsidR="00BD6389" w:rsidRPr="00AA1895">
        <w:rPr>
          <w:rFonts w:cs="Arial"/>
          <w:sz w:val="24"/>
          <w:szCs w:val="24"/>
        </w:rPr>
        <w:t>run by the YTU</w:t>
      </w:r>
      <w:r w:rsidRPr="00AA1895">
        <w:rPr>
          <w:rFonts w:cs="Arial"/>
          <w:sz w:val="24"/>
          <w:szCs w:val="24"/>
        </w:rPr>
        <w:t xml:space="preserve">.  </w:t>
      </w:r>
      <w:r w:rsidR="006D6A34">
        <w:rPr>
          <w:rFonts w:cs="Arial"/>
          <w:sz w:val="24"/>
          <w:szCs w:val="24"/>
        </w:rPr>
        <w:t xml:space="preserve">These studies recruited participants aged 65 years and over, from either routine NHS podiatry clinics or GP practices.   </w:t>
      </w:r>
      <w:r w:rsidR="001F771B" w:rsidRPr="00AA1895">
        <w:rPr>
          <w:rFonts w:cs="Arial"/>
          <w:sz w:val="24"/>
          <w:szCs w:val="24"/>
        </w:rPr>
        <w:t>A database search of these cohorts and the Yorkshire Health Study cohort</w:t>
      </w:r>
      <w:r w:rsidR="000C393F">
        <w:rPr>
          <w:rFonts w:cs="Arial"/>
          <w:sz w:val="24"/>
          <w:szCs w:val="24"/>
        </w:rPr>
        <w:t xml:space="preserve"> </w:t>
      </w:r>
      <w:r w:rsidR="006D6A34">
        <w:rPr>
          <w:rFonts w:cs="Arial"/>
          <w:sz w:val="24"/>
          <w:szCs w:val="24"/>
        </w:rPr>
        <w:t>to identify participants over the age of 65 years</w:t>
      </w:r>
      <w:r w:rsidR="007102E4" w:rsidRPr="00AA1895">
        <w:rPr>
          <w:rFonts w:cs="Arial"/>
          <w:sz w:val="24"/>
          <w:szCs w:val="24"/>
        </w:rPr>
        <w:t xml:space="preserve"> </w:t>
      </w:r>
      <w:r w:rsidR="007102E4" w:rsidRPr="00AA1895">
        <w:rPr>
          <w:rFonts w:cs="Arial"/>
          <w:sz w:val="24"/>
          <w:szCs w:val="24"/>
        </w:rPr>
        <w:fldChar w:fldCharType="begin"/>
      </w:r>
      <w:r w:rsidR="005035B2">
        <w:rPr>
          <w:rFonts w:cs="Arial"/>
          <w:sz w:val="24"/>
          <w:szCs w:val="24"/>
        </w:rPr>
        <w:instrText xml:space="preserve"> ADDIN EN.CITE &lt;EndNote&gt;&lt;Cite&gt;&lt;Author&gt;Relton&lt;/Author&gt;&lt;Year&gt;2011&lt;/Year&gt;&lt;RecNum&gt;62&lt;/RecNum&gt;&lt;DisplayText&gt;[20]&lt;/DisplayText&gt;&lt;record&gt;&lt;rec-number&gt;62&lt;/rec-number&gt;&lt;foreign-keys&gt;&lt;key app="EN" db-id="s0rrxap5itvwd2etp09p0s2uz9pf9tafzzfz" timestamp="0"&gt;62&lt;/key&gt;&lt;/foreign-keys&gt;&lt;ref-type name="Journal Article"&gt;17&lt;/ref-type&gt;&lt;contributors&gt;&lt;authors&gt;&lt;author&gt;Relton, Clare&lt;/author&gt;&lt;author&gt;Bissell, Paul&lt;/author&gt;&lt;author&gt;Smith, Christine&lt;/author&gt;&lt;author&gt;Blackburn, Joanna&lt;/author&gt;&lt;author&gt;Cooper, Cindy L&lt;/author&gt;&lt;author&gt;Nicholl, Jon&lt;/author&gt;&lt;author&gt;Tod, Angela&lt;/author&gt;&lt;author&gt;Copeland, Rob&lt;/author&gt;&lt;author&gt;Loban, Amanda&lt;/author&gt;&lt;author&gt;Chater, Tim&lt;/author&gt;&lt;/authors&gt;&lt;/contributors&gt;&lt;titles&gt;&lt;title&gt;South Yorkshire Cohort: a&amp;apos;cohort trials facility&amp;apos;study of health and weight-Protocol for the recruitment phase&lt;/title&gt;&lt;secondary-title&gt;BMC Public Health&lt;/secondary-title&gt;&lt;/titles&gt;&lt;pages&gt;640&lt;/pages&gt;&lt;volume&gt;11&lt;/volume&gt;&lt;number&gt;1&lt;/number&gt;&lt;dates&gt;&lt;year&gt;2011&lt;/year&gt;&lt;/dates&gt;&lt;isbn&gt;1471-2458&lt;/isbn&gt;&lt;urls&gt;&lt;/urls&gt;&lt;/record&gt;&lt;/Cite&gt;&lt;/EndNote&gt;</w:instrText>
      </w:r>
      <w:r w:rsidR="007102E4" w:rsidRPr="00AA1895">
        <w:rPr>
          <w:rFonts w:cs="Arial"/>
          <w:sz w:val="24"/>
          <w:szCs w:val="24"/>
        </w:rPr>
        <w:fldChar w:fldCharType="separate"/>
      </w:r>
      <w:r w:rsidR="005035B2">
        <w:rPr>
          <w:rFonts w:cs="Arial"/>
          <w:noProof/>
          <w:sz w:val="24"/>
          <w:szCs w:val="24"/>
        </w:rPr>
        <w:t>[20]</w:t>
      </w:r>
      <w:r w:rsidR="007102E4" w:rsidRPr="00AA1895">
        <w:rPr>
          <w:rFonts w:cs="Arial"/>
          <w:sz w:val="24"/>
          <w:szCs w:val="24"/>
        </w:rPr>
        <w:fldChar w:fldCharType="end"/>
      </w:r>
      <w:r w:rsidR="001F771B" w:rsidRPr="00AA1895">
        <w:rPr>
          <w:rFonts w:cs="Arial"/>
          <w:sz w:val="24"/>
          <w:szCs w:val="24"/>
        </w:rPr>
        <w:t xml:space="preserve"> will be undertaken to identify participants </w:t>
      </w:r>
      <w:r w:rsidR="00FE56C0" w:rsidRPr="00AA1895">
        <w:rPr>
          <w:rFonts w:cs="Arial"/>
          <w:sz w:val="24"/>
          <w:szCs w:val="24"/>
        </w:rPr>
        <w:t xml:space="preserve">living in </w:t>
      </w:r>
      <w:r w:rsidR="00241168" w:rsidRPr="00AA1895">
        <w:rPr>
          <w:rFonts w:cs="Arial"/>
          <w:sz w:val="24"/>
          <w:szCs w:val="24"/>
        </w:rPr>
        <w:t xml:space="preserve">the </w:t>
      </w:r>
      <w:r w:rsidR="00E45224">
        <w:rPr>
          <w:rFonts w:cs="Arial"/>
          <w:sz w:val="24"/>
          <w:szCs w:val="24"/>
        </w:rPr>
        <w:t>OTs</w:t>
      </w:r>
      <w:r w:rsidR="00241168" w:rsidRPr="00AA1895">
        <w:rPr>
          <w:rFonts w:cs="Arial"/>
          <w:sz w:val="24"/>
          <w:szCs w:val="24"/>
        </w:rPr>
        <w:t>’ catchment area</w:t>
      </w:r>
      <w:r w:rsidR="00770A67" w:rsidRPr="00AA1895">
        <w:rPr>
          <w:rFonts w:cs="Arial"/>
          <w:sz w:val="24"/>
          <w:szCs w:val="24"/>
        </w:rPr>
        <w:t xml:space="preserve"> </w:t>
      </w:r>
      <w:r w:rsidR="000C393F">
        <w:rPr>
          <w:rFonts w:cs="Arial"/>
          <w:sz w:val="24"/>
          <w:szCs w:val="24"/>
        </w:rPr>
        <w:t xml:space="preserve">(Yorkshire and North Lincolnshire), </w:t>
      </w:r>
      <w:r w:rsidR="00770A67" w:rsidRPr="00AA1895">
        <w:rPr>
          <w:rFonts w:cs="Arial"/>
          <w:sz w:val="24"/>
          <w:szCs w:val="24"/>
        </w:rPr>
        <w:t>who will be eligible for an invitation mailing</w:t>
      </w:r>
      <w:r w:rsidR="001F771B" w:rsidRPr="00AA1895">
        <w:rPr>
          <w:rFonts w:cs="Arial"/>
          <w:sz w:val="24"/>
          <w:szCs w:val="24"/>
        </w:rPr>
        <w:t>.  Participants</w:t>
      </w:r>
      <w:r w:rsidR="00FE56C0" w:rsidRPr="00AA1895">
        <w:rPr>
          <w:rFonts w:cs="Arial"/>
          <w:sz w:val="24"/>
          <w:szCs w:val="24"/>
        </w:rPr>
        <w:t xml:space="preserve"> </w:t>
      </w:r>
      <w:r w:rsidR="00574858">
        <w:rPr>
          <w:rFonts w:cs="Arial"/>
          <w:sz w:val="24"/>
          <w:szCs w:val="24"/>
        </w:rPr>
        <w:t>known to</w:t>
      </w:r>
      <w:r w:rsidR="00574858" w:rsidRPr="00AA1895">
        <w:rPr>
          <w:rFonts w:cs="Arial"/>
          <w:sz w:val="24"/>
          <w:szCs w:val="24"/>
        </w:rPr>
        <w:t xml:space="preserve"> </w:t>
      </w:r>
      <w:r w:rsidR="00770A67" w:rsidRPr="00AA1895">
        <w:rPr>
          <w:rFonts w:cs="Arial"/>
          <w:sz w:val="24"/>
          <w:szCs w:val="24"/>
        </w:rPr>
        <w:t xml:space="preserve">live in </w:t>
      </w:r>
      <w:r w:rsidR="00574858">
        <w:rPr>
          <w:rFonts w:cs="Arial"/>
          <w:sz w:val="24"/>
          <w:szCs w:val="24"/>
        </w:rPr>
        <w:t xml:space="preserve">a </w:t>
      </w:r>
      <w:r w:rsidR="00770A67" w:rsidRPr="00AA1895">
        <w:rPr>
          <w:rFonts w:cs="Arial"/>
          <w:sz w:val="24"/>
          <w:szCs w:val="24"/>
        </w:rPr>
        <w:t xml:space="preserve">residential </w:t>
      </w:r>
      <w:r w:rsidR="00271002" w:rsidRPr="00AA1895">
        <w:rPr>
          <w:rFonts w:cs="Arial"/>
          <w:sz w:val="24"/>
          <w:szCs w:val="24"/>
        </w:rPr>
        <w:t xml:space="preserve">or nursing </w:t>
      </w:r>
      <w:r w:rsidR="00770A67" w:rsidRPr="00AA1895">
        <w:rPr>
          <w:rFonts w:cs="Arial"/>
          <w:sz w:val="24"/>
          <w:szCs w:val="24"/>
        </w:rPr>
        <w:t xml:space="preserve">home will be excluded from the mail </w:t>
      </w:r>
      <w:r w:rsidR="0051600C" w:rsidRPr="00AA1895">
        <w:rPr>
          <w:rFonts w:cs="Arial"/>
          <w:sz w:val="24"/>
          <w:szCs w:val="24"/>
        </w:rPr>
        <w:t xml:space="preserve">out.  </w:t>
      </w:r>
      <w:r w:rsidR="00770A67" w:rsidRPr="00AA1895">
        <w:rPr>
          <w:rFonts w:cs="Arial"/>
          <w:sz w:val="24"/>
          <w:szCs w:val="24"/>
        </w:rPr>
        <w:t xml:space="preserve"> </w:t>
      </w:r>
      <w:r w:rsidR="00FE6F36">
        <w:rPr>
          <w:rFonts w:cs="Arial"/>
          <w:sz w:val="24"/>
          <w:szCs w:val="24"/>
        </w:rPr>
        <w:t xml:space="preserve">Potentially </w:t>
      </w:r>
      <w:r w:rsidR="0051600C" w:rsidRPr="00AA1895">
        <w:rPr>
          <w:rFonts w:cs="Arial"/>
          <w:sz w:val="24"/>
          <w:szCs w:val="24"/>
        </w:rPr>
        <w:t xml:space="preserve">eligible participants </w:t>
      </w:r>
      <w:r w:rsidR="00FE56C0" w:rsidRPr="00AA1895">
        <w:rPr>
          <w:rFonts w:cs="Arial"/>
          <w:sz w:val="24"/>
          <w:szCs w:val="24"/>
        </w:rPr>
        <w:t xml:space="preserve">will </w:t>
      </w:r>
      <w:r w:rsidR="00817B7A" w:rsidRPr="00AA1895">
        <w:rPr>
          <w:rFonts w:cs="Arial"/>
          <w:sz w:val="24"/>
          <w:szCs w:val="24"/>
        </w:rPr>
        <w:t>be sent a</w:t>
      </w:r>
      <w:r w:rsidR="00FE6F36">
        <w:rPr>
          <w:rFonts w:cs="Arial"/>
          <w:sz w:val="24"/>
          <w:szCs w:val="24"/>
        </w:rPr>
        <w:t>n</w:t>
      </w:r>
      <w:r w:rsidR="00817B7A" w:rsidRPr="00AA1895">
        <w:rPr>
          <w:rFonts w:cs="Arial"/>
          <w:sz w:val="24"/>
          <w:szCs w:val="24"/>
        </w:rPr>
        <w:t xml:space="preserve"> invitation pack asking if they would like to participate in the study.  The pack will contain an invitation letter, participant information sheet, consent form, screening questionnaire and a pre-paid envelope.</w:t>
      </w:r>
      <w:r w:rsidR="001F771B" w:rsidRPr="00AA1895">
        <w:rPr>
          <w:rFonts w:cs="Arial"/>
          <w:sz w:val="24"/>
          <w:szCs w:val="24"/>
        </w:rPr>
        <w:t xml:space="preserve">  In some cases, the person receiving the invitation pack may decline participation in the study</w:t>
      </w:r>
      <w:r w:rsidR="00FE6F36">
        <w:rPr>
          <w:rFonts w:cs="Arial"/>
          <w:sz w:val="24"/>
          <w:szCs w:val="24"/>
        </w:rPr>
        <w:t xml:space="preserve"> but</w:t>
      </w:r>
      <w:r w:rsidR="001F771B" w:rsidRPr="00AA1895">
        <w:rPr>
          <w:rFonts w:cs="Arial"/>
          <w:sz w:val="24"/>
          <w:szCs w:val="24"/>
        </w:rPr>
        <w:t xml:space="preserve"> a family member or friend may be interested in taking part.  In such cases the original recipient will be asked to pass on the research team’s contact details, so that the</w:t>
      </w:r>
      <w:r w:rsidR="001129D1">
        <w:rPr>
          <w:rFonts w:cs="Arial"/>
          <w:sz w:val="24"/>
          <w:szCs w:val="24"/>
        </w:rPr>
        <w:t xml:space="preserve"> interested person</w:t>
      </w:r>
      <w:r w:rsidR="001F771B" w:rsidRPr="00AA1895">
        <w:rPr>
          <w:rFonts w:cs="Arial"/>
          <w:sz w:val="24"/>
          <w:szCs w:val="24"/>
        </w:rPr>
        <w:t xml:space="preserve"> can contact the study team.</w:t>
      </w:r>
    </w:p>
    <w:p w14:paraId="3CFD559A" w14:textId="5DC9D0E1" w:rsidR="0078435F" w:rsidRPr="0078435F" w:rsidRDefault="0078435F" w:rsidP="001F771B">
      <w:pPr>
        <w:tabs>
          <w:tab w:val="left" w:pos="851"/>
        </w:tabs>
        <w:spacing w:after="0" w:line="360" w:lineRule="auto"/>
        <w:rPr>
          <w:rFonts w:cs="Arial"/>
          <w:sz w:val="24"/>
          <w:szCs w:val="24"/>
        </w:rPr>
      </w:pPr>
    </w:p>
    <w:p w14:paraId="2716A5B5" w14:textId="77777777" w:rsidR="0078435F" w:rsidRDefault="0078435F" w:rsidP="00785E43">
      <w:pPr>
        <w:pStyle w:val="ListParagraph"/>
        <w:numPr>
          <w:ilvl w:val="0"/>
          <w:numId w:val="11"/>
        </w:numPr>
        <w:tabs>
          <w:tab w:val="left" w:pos="851"/>
        </w:tabs>
        <w:spacing w:after="0" w:line="360" w:lineRule="auto"/>
        <w:ind w:left="567" w:hanging="567"/>
        <w:rPr>
          <w:rFonts w:cs="Arial"/>
          <w:sz w:val="24"/>
          <w:szCs w:val="24"/>
        </w:rPr>
      </w:pPr>
      <w:r w:rsidRPr="0078435F">
        <w:rPr>
          <w:rFonts w:cs="Arial"/>
          <w:sz w:val="24"/>
          <w:szCs w:val="24"/>
        </w:rPr>
        <w:t xml:space="preserve">GP practices and other services </w:t>
      </w:r>
    </w:p>
    <w:p w14:paraId="128BA430" w14:textId="14081392" w:rsidR="00317FB8" w:rsidRDefault="001C1FE5" w:rsidP="00770A67">
      <w:pPr>
        <w:pStyle w:val="ListParagraph"/>
        <w:spacing w:after="0" w:line="360" w:lineRule="auto"/>
        <w:ind w:left="0"/>
        <w:rPr>
          <w:rFonts w:cs="Arial"/>
          <w:sz w:val="24"/>
          <w:szCs w:val="24"/>
        </w:rPr>
      </w:pPr>
      <w:r>
        <w:rPr>
          <w:rFonts w:cs="Arial"/>
          <w:sz w:val="24"/>
          <w:szCs w:val="24"/>
        </w:rPr>
        <w:t>T</w:t>
      </w:r>
      <w:r w:rsidR="0078435F" w:rsidRPr="0078435F">
        <w:rPr>
          <w:rFonts w:cs="Arial"/>
          <w:sz w:val="24"/>
          <w:szCs w:val="24"/>
        </w:rPr>
        <w:t>o increase the generalisability of the study’s findings,</w:t>
      </w:r>
      <w:r w:rsidR="0078435F">
        <w:rPr>
          <w:rFonts w:cs="Arial"/>
          <w:sz w:val="24"/>
          <w:szCs w:val="24"/>
        </w:rPr>
        <w:t xml:space="preserve"> </w:t>
      </w:r>
      <w:r w:rsidR="0078435F" w:rsidRPr="00EF36F6">
        <w:rPr>
          <w:rFonts w:cs="Arial"/>
          <w:sz w:val="24"/>
          <w:szCs w:val="24"/>
        </w:rPr>
        <w:t>participants</w:t>
      </w:r>
      <w:r w:rsidR="0078435F">
        <w:rPr>
          <w:rFonts w:cs="Arial"/>
          <w:sz w:val="24"/>
          <w:szCs w:val="24"/>
        </w:rPr>
        <w:t xml:space="preserve"> will be </w:t>
      </w:r>
      <w:r w:rsidR="00D12309">
        <w:rPr>
          <w:rFonts w:cs="Arial"/>
          <w:sz w:val="24"/>
          <w:szCs w:val="24"/>
        </w:rPr>
        <w:t xml:space="preserve">recruited through GP practices in primary care.  GP practices will be recruited to the study after a member of the study team or the local Clinical Research Network has contacted the practice and explained the study and </w:t>
      </w:r>
      <w:r w:rsidR="00E45224">
        <w:rPr>
          <w:rFonts w:cs="Arial"/>
          <w:sz w:val="24"/>
          <w:szCs w:val="24"/>
        </w:rPr>
        <w:t xml:space="preserve">the </w:t>
      </w:r>
      <w:r w:rsidR="00D06C59">
        <w:rPr>
          <w:rFonts w:cs="Arial"/>
          <w:sz w:val="24"/>
          <w:szCs w:val="24"/>
        </w:rPr>
        <w:t>participants’</w:t>
      </w:r>
      <w:r w:rsidR="005B38E9">
        <w:rPr>
          <w:rFonts w:cs="Arial"/>
          <w:sz w:val="24"/>
          <w:szCs w:val="24"/>
        </w:rPr>
        <w:t xml:space="preserve"> involvement</w:t>
      </w:r>
      <w:r w:rsidR="00D12309">
        <w:rPr>
          <w:rFonts w:cs="Arial"/>
          <w:sz w:val="24"/>
          <w:szCs w:val="24"/>
        </w:rPr>
        <w:t xml:space="preserve">.  </w:t>
      </w:r>
      <w:r w:rsidR="00317FB8">
        <w:rPr>
          <w:rFonts w:cs="Arial"/>
          <w:sz w:val="24"/>
          <w:szCs w:val="24"/>
        </w:rPr>
        <w:t xml:space="preserve">A database search will be undertaken to </w:t>
      </w:r>
      <w:r w:rsidR="00317FB8" w:rsidRPr="00EF36F6">
        <w:rPr>
          <w:rFonts w:cs="Arial"/>
          <w:sz w:val="24"/>
          <w:szCs w:val="24"/>
        </w:rPr>
        <w:t>identify community dwelling men and women over the age of 65</w:t>
      </w:r>
      <w:r w:rsidR="00F70BC7">
        <w:rPr>
          <w:rFonts w:cs="Arial"/>
          <w:sz w:val="24"/>
          <w:szCs w:val="24"/>
        </w:rPr>
        <w:t xml:space="preserve"> who will be sent a recruitment pack.  Patients known to have dementia or Alzheimer’s disease</w:t>
      </w:r>
      <w:r w:rsidR="00286841">
        <w:rPr>
          <w:rFonts w:cs="Arial"/>
          <w:sz w:val="24"/>
          <w:szCs w:val="24"/>
        </w:rPr>
        <w:t>, or who live in a residential or nursing home</w:t>
      </w:r>
      <w:r w:rsidR="00F70BC7">
        <w:rPr>
          <w:rFonts w:cs="Arial"/>
          <w:sz w:val="24"/>
          <w:szCs w:val="24"/>
        </w:rPr>
        <w:t xml:space="preserve"> will be excluded from the mail out</w:t>
      </w:r>
      <w:r w:rsidR="00A900B8">
        <w:rPr>
          <w:rFonts w:cs="Arial"/>
          <w:sz w:val="24"/>
          <w:szCs w:val="24"/>
        </w:rPr>
        <w:t xml:space="preserve">, by the use of Read Codes </w:t>
      </w:r>
      <w:r w:rsidR="00E63E20">
        <w:rPr>
          <w:rFonts w:cs="Arial"/>
          <w:sz w:val="24"/>
          <w:szCs w:val="24"/>
        </w:rPr>
        <w:t xml:space="preserve">(which are a coded thesaurus of clinical terms) </w:t>
      </w:r>
      <w:r w:rsidR="00A900B8">
        <w:rPr>
          <w:rFonts w:cs="Arial"/>
          <w:sz w:val="24"/>
          <w:szCs w:val="24"/>
        </w:rPr>
        <w:t>and review of the patient’s address</w:t>
      </w:r>
      <w:r w:rsidR="00F70BC7">
        <w:rPr>
          <w:rFonts w:cs="Arial"/>
          <w:sz w:val="24"/>
          <w:szCs w:val="24"/>
        </w:rPr>
        <w:t xml:space="preserve">. </w:t>
      </w:r>
    </w:p>
    <w:p w14:paraId="225F4313" w14:textId="01155729" w:rsidR="0078435F" w:rsidRPr="0078435F" w:rsidRDefault="0078435F" w:rsidP="0078435F">
      <w:pPr>
        <w:pStyle w:val="ListParagraph"/>
        <w:tabs>
          <w:tab w:val="left" w:pos="851"/>
        </w:tabs>
        <w:spacing w:after="0" w:line="360" w:lineRule="auto"/>
        <w:rPr>
          <w:rFonts w:cs="Arial"/>
          <w:color w:val="FF0000"/>
          <w:sz w:val="24"/>
          <w:szCs w:val="24"/>
        </w:rPr>
      </w:pPr>
    </w:p>
    <w:p w14:paraId="6A85B155" w14:textId="6B501316" w:rsidR="00381A8D" w:rsidRPr="00EB3B67" w:rsidRDefault="00D12309" w:rsidP="00F70BC7">
      <w:pPr>
        <w:pStyle w:val="ListParagraph"/>
        <w:numPr>
          <w:ilvl w:val="0"/>
          <w:numId w:val="11"/>
        </w:numPr>
        <w:spacing w:after="0" w:line="360" w:lineRule="auto"/>
        <w:ind w:left="567" w:hanging="567"/>
        <w:rPr>
          <w:sz w:val="24"/>
        </w:rPr>
      </w:pPr>
      <w:r w:rsidRPr="00EB3B67">
        <w:rPr>
          <w:sz w:val="24"/>
        </w:rPr>
        <w:t xml:space="preserve">Opportunistic screening </w:t>
      </w:r>
    </w:p>
    <w:p w14:paraId="3516125A" w14:textId="743F0CEF" w:rsidR="00770A67" w:rsidRDefault="00EE3883" w:rsidP="00CA371D">
      <w:pPr>
        <w:spacing w:after="0" w:line="360" w:lineRule="auto"/>
        <w:rPr>
          <w:rFonts w:cs="Arial"/>
          <w:sz w:val="24"/>
          <w:szCs w:val="24"/>
        </w:rPr>
      </w:pPr>
      <w:r>
        <w:rPr>
          <w:rFonts w:cs="Arial"/>
          <w:sz w:val="24"/>
          <w:szCs w:val="24"/>
        </w:rPr>
        <w:t>Where there is capacity, opportunistic screening by other healthcare professionals (</w:t>
      </w:r>
      <w:r w:rsidR="00D06C59">
        <w:rPr>
          <w:rFonts w:cs="Arial"/>
          <w:sz w:val="24"/>
          <w:szCs w:val="24"/>
        </w:rPr>
        <w:t>e.g.</w:t>
      </w:r>
      <w:r>
        <w:rPr>
          <w:rFonts w:cs="Arial"/>
          <w:sz w:val="24"/>
          <w:szCs w:val="24"/>
        </w:rPr>
        <w:t xml:space="preserve"> GPs, Rapid Assessment Teams, </w:t>
      </w:r>
      <w:r w:rsidR="00E45224">
        <w:rPr>
          <w:rFonts w:cs="Arial"/>
          <w:sz w:val="24"/>
          <w:szCs w:val="24"/>
        </w:rPr>
        <w:t xml:space="preserve">chronic obstructive pulmonary disease </w:t>
      </w:r>
      <w:r>
        <w:rPr>
          <w:rFonts w:cs="Arial"/>
          <w:sz w:val="24"/>
          <w:szCs w:val="24"/>
        </w:rPr>
        <w:t>nurses, Heart Failure Nurses, Community Matrons, or NHS services (e.g.</w:t>
      </w:r>
      <w:r w:rsidR="007102E4">
        <w:rPr>
          <w:rFonts w:cs="Arial"/>
          <w:sz w:val="24"/>
          <w:szCs w:val="24"/>
        </w:rPr>
        <w:t xml:space="preserve"> </w:t>
      </w:r>
      <w:r>
        <w:rPr>
          <w:rFonts w:cs="Arial"/>
          <w:sz w:val="24"/>
          <w:szCs w:val="24"/>
        </w:rPr>
        <w:t>ambulance services) will take place</w:t>
      </w:r>
      <w:r w:rsidR="00CA371D">
        <w:rPr>
          <w:rFonts w:cs="Arial"/>
          <w:sz w:val="24"/>
          <w:szCs w:val="24"/>
        </w:rPr>
        <w:t>.  P</w:t>
      </w:r>
      <w:r>
        <w:rPr>
          <w:rFonts w:cs="Arial"/>
          <w:sz w:val="24"/>
          <w:szCs w:val="24"/>
        </w:rPr>
        <w:t xml:space="preserve">otential participants </w:t>
      </w:r>
      <w:r w:rsidR="00CA371D">
        <w:rPr>
          <w:rFonts w:cs="Arial"/>
          <w:sz w:val="24"/>
          <w:szCs w:val="24"/>
        </w:rPr>
        <w:t xml:space="preserve">will be </w:t>
      </w:r>
      <w:r>
        <w:rPr>
          <w:rFonts w:cs="Arial"/>
          <w:sz w:val="24"/>
          <w:szCs w:val="24"/>
        </w:rPr>
        <w:t>given a</w:t>
      </w:r>
      <w:r w:rsidR="00286841">
        <w:rPr>
          <w:rFonts w:cs="Arial"/>
          <w:sz w:val="24"/>
          <w:szCs w:val="24"/>
        </w:rPr>
        <w:t>n</w:t>
      </w:r>
      <w:r>
        <w:rPr>
          <w:rFonts w:cs="Arial"/>
          <w:sz w:val="24"/>
          <w:szCs w:val="24"/>
        </w:rPr>
        <w:t xml:space="preserve"> </w:t>
      </w:r>
      <w:r w:rsidR="00286841">
        <w:rPr>
          <w:rFonts w:cs="Arial"/>
          <w:sz w:val="24"/>
          <w:szCs w:val="24"/>
        </w:rPr>
        <w:t xml:space="preserve">invitation </w:t>
      </w:r>
      <w:r>
        <w:rPr>
          <w:rFonts w:cs="Arial"/>
          <w:sz w:val="24"/>
          <w:szCs w:val="24"/>
        </w:rPr>
        <w:t xml:space="preserve">pack. </w:t>
      </w:r>
    </w:p>
    <w:p w14:paraId="455F4A92" w14:textId="77777777" w:rsidR="00770A67" w:rsidRDefault="00770A67" w:rsidP="00CA371D">
      <w:pPr>
        <w:spacing w:after="0" w:line="360" w:lineRule="auto"/>
        <w:rPr>
          <w:rFonts w:cs="Arial"/>
          <w:sz w:val="24"/>
          <w:szCs w:val="24"/>
        </w:rPr>
      </w:pPr>
    </w:p>
    <w:p w14:paraId="38360101" w14:textId="77777777" w:rsidR="00770A67" w:rsidRPr="00770A67" w:rsidRDefault="00770A67" w:rsidP="00770A67">
      <w:pPr>
        <w:pStyle w:val="ListParagraph"/>
        <w:numPr>
          <w:ilvl w:val="0"/>
          <w:numId w:val="11"/>
        </w:numPr>
        <w:spacing w:after="0" w:line="360" w:lineRule="auto"/>
        <w:ind w:hanging="720"/>
        <w:rPr>
          <w:i/>
        </w:rPr>
      </w:pPr>
      <w:r>
        <w:rPr>
          <w:rFonts w:cs="Arial"/>
          <w:sz w:val="24"/>
          <w:szCs w:val="24"/>
        </w:rPr>
        <w:t>Advertising for participants</w:t>
      </w:r>
    </w:p>
    <w:p w14:paraId="1E68EAC0" w14:textId="34E00C9E" w:rsidR="00381A8D" w:rsidRPr="003F68BD" w:rsidRDefault="00CA371D" w:rsidP="00770A67">
      <w:pPr>
        <w:spacing w:after="0" w:line="360" w:lineRule="auto"/>
        <w:rPr>
          <w:rFonts w:cs="Arial"/>
          <w:sz w:val="24"/>
          <w:szCs w:val="24"/>
        </w:rPr>
      </w:pPr>
      <w:r w:rsidRPr="00770A67">
        <w:rPr>
          <w:rFonts w:cs="Arial"/>
          <w:sz w:val="24"/>
          <w:szCs w:val="24"/>
        </w:rPr>
        <w:t xml:space="preserve">Radio, newspaper, </w:t>
      </w:r>
      <w:r w:rsidR="00AA1895">
        <w:rPr>
          <w:rFonts w:cs="Arial"/>
          <w:sz w:val="24"/>
          <w:szCs w:val="24"/>
        </w:rPr>
        <w:t>faith</w:t>
      </w:r>
      <w:r w:rsidRPr="00770A67">
        <w:rPr>
          <w:rFonts w:cs="Arial"/>
          <w:sz w:val="24"/>
          <w:szCs w:val="24"/>
        </w:rPr>
        <w:t xml:space="preserve"> magazine, social media, or television advertisements may also be used </w:t>
      </w:r>
      <w:r w:rsidR="00574858">
        <w:rPr>
          <w:rFonts w:cs="Arial"/>
          <w:sz w:val="24"/>
          <w:szCs w:val="24"/>
        </w:rPr>
        <w:t>to publicise the study and encourage potential participants to get in touch with the researchers</w:t>
      </w:r>
      <w:r w:rsidRPr="00770A67">
        <w:rPr>
          <w:rFonts w:cs="Arial"/>
          <w:sz w:val="24"/>
          <w:szCs w:val="24"/>
        </w:rPr>
        <w:t xml:space="preserve">.  </w:t>
      </w:r>
      <w:r w:rsidR="00991500">
        <w:rPr>
          <w:rFonts w:cs="Arial"/>
          <w:sz w:val="24"/>
          <w:szCs w:val="24"/>
        </w:rPr>
        <w:t xml:space="preserve">Additionally, </w:t>
      </w:r>
      <w:r w:rsidR="00E45224">
        <w:rPr>
          <w:rFonts w:cs="Arial"/>
          <w:sz w:val="24"/>
          <w:szCs w:val="24"/>
        </w:rPr>
        <w:t>p</w:t>
      </w:r>
      <w:r w:rsidRPr="00770A67">
        <w:rPr>
          <w:rFonts w:cs="Arial"/>
          <w:sz w:val="24"/>
          <w:szCs w:val="24"/>
        </w:rPr>
        <w:t xml:space="preserve">osters or flyers may be placed within the </w:t>
      </w:r>
      <w:r w:rsidR="00991500">
        <w:rPr>
          <w:rFonts w:cs="Arial"/>
          <w:sz w:val="24"/>
          <w:szCs w:val="24"/>
        </w:rPr>
        <w:t xml:space="preserve">geographical </w:t>
      </w:r>
      <w:r w:rsidRPr="00770A67">
        <w:rPr>
          <w:rFonts w:cs="Arial"/>
          <w:sz w:val="24"/>
          <w:szCs w:val="24"/>
        </w:rPr>
        <w:t xml:space="preserve">area of recruiting sites </w:t>
      </w:r>
      <w:r w:rsidR="00991500">
        <w:rPr>
          <w:rFonts w:cs="Arial"/>
          <w:sz w:val="24"/>
          <w:szCs w:val="24"/>
        </w:rPr>
        <w:t>in places such as supermarkets, libraries, and community centres.</w:t>
      </w:r>
    </w:p>
    <w:p w14:paraId="1E8CAF76" w14:textId="3C1134A7" w:rsidR="007A6BDD" w:rsidRPr="003F68BD" w:rsidRDefault="007A6BDD" w:rsidP="0050417A">
      <w:pPr>
        <w:spacing w:after="0" w:line="360" w:lineRule="auto"/>
        <w:rPr>
          <w:rFonts w:cs="Arial"/>
          <w:sz w:val="24"/>
          <w:szCs w:val="24"/>
        </w:rPr>
      </w:pPr>
    </w:p>
    <w:p w14:paraId="7B1DAED9" w14:textId="44AED2BA" w:rsidR="00770A67" w:rsidRPr="00785E43" w:rsidRDefault="00286841" w:rsidP="00076A5B">
      <w:pPr>
        <w:spacing w:after="0" w:line="360" w:lineRule="auto"/>
        <w:rPr>
          <w:rFonts w:cs="Arial"/>
          <w:sz w:val="24"/>
          <w:szCs w:val="24"/>
        </w:rPr>
      </w:pPr>
      <w:r>
        <w:rPr>
          <w:rFonts w:cs="Arial"/>
          <w:sz w:val="24"/>
          <w:szCs w:val="24"/>
        </w:rPr>
        <w:t>Individuals</w:t>
      </w:r>
      <w:r w:rsidRPr="003F68BD">
        <w:rPr>
          <w:rFonts w:cs="Arial"/>
          <w:sz w:val="24"/>
          <w:szCs w:val="24"/>
        </w:rPr>
        <w:t xml:space="preserve"> </w:t>
      </w:r>
      <w:r>
        <w:rPr>
          <w:rFonts w:cs="Arial"/>
          <w:sz w:val="24"/>
          <w:szCs w:val="24"/>
        </w:rPr>
        <w:t xml:space="preserve">identified via any of the four </w:t>
      </w:r>
      <w:r w:rsidR="003C6B4B">
        <w:rPr>
          <w:rFonts w:cs="Arial"/>
          <w:sz w:val="24"/>
          <w:szCs w:val="24"/>
        </w:rPr>
        <w:t xml:space="preserve">approaches </w:t>
      </w:r>
      <w:r>
        <w:rPr>
          <w:rFonts w:cs="Arial"/>
          <w:sz w:val="24"/>
          <w:szCs w:val="24"/>
        </w:rPr>
        <w:t xml:space="preserve">described above who </w:t>
      </w:r>
      <w:r w:rsidR="00770A67" w:rsidRPr="00EF36F6">
        <w:rPr>
          <w:rFonts w:cs="Arial"/>
          <w:sz w:val="24"/>
          <w:szCs w:val="24"/>
        </w:rPr>
        <w:t xml:space="preserve">wish to take part in the study </w:t>
      </w:r>
      <w:r w:rsidR="00574858">
        <w:rPr>
          <w:rFonts w:cs="Arial"/>
          <w:sz w:val="24"/>
          <w:szCs w:val="24"/>
        </w:rPr>
        <w:t xml:space="preserve">will </w:t>
      </w:r>
      <w:r>
        <w:rPr>
          <w:rFonts w:cs="Arial"/>
          <w:sz w:val="24"/>
          <w:szCs w:val="24"/>
        </w:rPr>
        <w:t xml:space="preserve">be asked to </w:t>
      </w:r>
      <w:r w:rsidR="00770A67" w:rsidRPr="00EF36F6">
        <w:rPr>
          <w:rFonts w:cs="Arial"/>
          <w:sz w:val="24"/>
          <w:szCs w:val="24"/>
        </w:rPr>
        <w:t>return their completed consent form and screening questionnaire by post</w:t>
      </w:r>
      <w:r w:rsidR="00076A5B">
        <w:rPr>
          <w:rFonts w:cs="Arial"/>
          <w:sz w:val="24"/>
          <w:szCs w:val="24"/>
        </w:rPr>
        <w:t xml:space="preserve"> to the YTU</w:t>
      </w:r>
      <w:r w:rsidR="002B2330">
        <w:rPr>
          <w:rFonts w:cs="Arial"/>
          <w:sz w:val="24"/>
          <w:szCs w:val="24"/>
        </w:rPr>
        <w:t>.  R</w:t>
      </w:r>
      <w:r w:rsidR="00076A5B">
        <w:rPr>
          <w:rFonts w:cs="Arial"/>
          <w:sz w:val="24"/>
          <w:szCs w:val="24"/>
        </w:rPr>
        <w:t xml:space="preserve">esearchers will </w:t>
      </w:r>
      <w:r w:rsidR="00076A5B" w:rsidRPr="00076A5B">
        <w:rPr>
          <w:rFonts w:cs="Arial"/>
          <w:sz w:val="24"/>
          <w:szCs w:val="24"/>
        </w:rPr>
        <w:t xml:space="preserve">assess the screening form for participant eligibility according to the </w:t>
      </w:r>
      <w:r w:rsidR="00E74129">
        <w:rPr>
          <w:rFonts w:cs="Arial"/>
          <w:sz w:val="24"/>
          <w:szCs w:val="24"/>
        </w:rPr>
        <w:t xml:space="preserve">study </w:t>
      </w:r>
      <w:r w:rsidR="00076A5B" w:rsidRPr="00076A5B">
        <w:rPr>
          <w:rFonts w:cs="Arial"/>
          <w:sz w:val="24"/>
          <w:szCs w:val="24"/>
        </w:rPr>
        <w:t>eligibility criteria.</w:t>
      </w:r>
      <w:r w:rsidR="0000505D">
        <w:rPr>
          <w:rFonts w:cs="Arial"/>
          <w:sz w:val="24"/>
          <w:szCs w:val="24"/>
        </w:rPr>
        <w:t xml:space="preserve">  Participants deemed to be ineligible will be informed in writing.  </w:t>
      </w:r>
      <w:r w:rsidR="0000505D" w:rsidRPr="00785E43">
        <w:rPr>
          <w:rFonts w:cs="Arial"/>
          <w:sz w:val="24"/>
          <w:szCs w:val="24"/>
        </w:rPr>
        <w:t>If the respondent is assessed as being ineligible because they have not had a fall within the past 12</w:t>
      </w:r>
      <w:r w:rsidR="0000505D" w:rsidRPr="003F68BD">
        <w:rPr>
          <w:rFonts w:cs="Arial"/>
          <w:sz w:val="24"/>
          <w:szCs w:val="24"/>
        </w:rPr>
        <w:t xml:space="preserve"> </w:t>
      </w:r>
      <w:r w:rsidR="00C82A39">
        <w:rPr>
          <w:rFonts w:cs="Arial"/>
          <w:sz w:val="24"/>
          <w:szCs w:val="24"/>
        </w:rPr>
        <w:t xml:space="preserve">months or </w:t>
      </w:r>
      <w:r w:rsidR="0000505D" w:rsidRPr="00785E43">
        <w:rPr>
          <w:rFonts w:cs="Arial"/>
          <w:sz w:val="24"/>
          <w:szCs w:val="24"/>
        </w:rPr>
        <w:t xml:space="preserve">do not report a fear of falling, but otherwise fulfil the eligibility criteria, they will be given the option to be re-screened in four to six </w:t>
      </w:r>
      <w:r w:rsidR="00E53791" w:rsidRPr="00785E43">
        <w:rPr>
          <w:rFonts w:cs="Arial"/>
          <w:sz w:val="24"/>
          <w:szCs w:val="24"/>
        </w:rPr>
        <w:t>months’ time</w:t>
      </w:r>
      <w:r w:rsidR="0000505D" w:rsidRPr="00785E43">
        <w:rPr>
          <w:rFonts w:cs="Arial"/>
          <w:sz w:val="24"/>
          <w:szCs w:val="24"/>
        </w:rPr>
        <w:t xml:space="preserve">.   </w:t>
      </w:r>
    </w:p>
    <w:p w14:paraId="7441AAAB" w14:textId="77777777" w:rsidR="007A6BDD" w:rsidRPr="00785E43" w:rsidRDefault="007A6BDD" w:rsidP="007A6BDD">
      <w:pPr>
        <w:spacing w:after="0" w:line="360" w:lineRule="auto"/>
        <w:rPr>
          <w:rFonts w:cs="Arial"/>
          <w:sz w:val="24"/>
          <w:szCs w:val="24"/>
        </w:rPr>
      </w:pPr>
    </w:p>
    <w:p w14:paraId="200476D9" w14:textId="0F2A613E" w:rsidR="00E45224" w:rsidRDefault="00A17C49" w:rsidP="00E45224">
      <w:pPr>
        <w:spacing w:after="0" w:line="360" w:lineRule="auto"/>
        <w:jc w:val="both"/>
        <w:rPr>
          <w:rFonts w:cs="Arial"/>
          <w:sz w:val="24"/>
          <w:szCs w:val="24"/>
        </w:rPr>
      </w:pPr>
      <w:r w:rsidRPr="00785E43">
        <w:rPr>
          <w:rFonts w:cs="Arial"/>
          <w:sz w:val="24"/>
          <w:szCs w:val="24"/>
        </w:rPr>
        <w:t>All eligible, consenting participants will be asked to complete a baseline questionnaire</w:t>
      </w:r>
      <w:r w:rsidR="009176BA" w:rsidRPr="00785E43">
        <w:rPr>
          <w:rFonts w:cs="Arial"/>
          <w:sz w:val="24"/>
          <w:szCs w:val="24"/>
        </w:rPr>
        <w:t xml:space="preserve"> and monthly falls calendars by post</w:t>
      </w:r>
      <w:r w:rsidRPr="00785E43">
        <w:rPr>
          <w:rFonts w:cs="Arial"/>
          <w:sz w:val="24"/>
          <w:szCs w:val="24"/>
        </w:rPr>
        <w:t xml:space="preserve">.  </w:t>
      </w:r>
      <w:r w:rsidR="00F267ED" w:rsidRPr="00785E43">
        <w:rPr>
          <w:rFonts w:cs="Arial"/>
          <w:sz w:val="24"/>
          <w:szCs w:val="24"/>
        </w:rPr>
        <w:t>Participants who return a valid baseline questionnaire and at least one falls calendar will be randomised into the trial.</w:t>
      </w:r>
      <w:r w:rsidR="00734719" w:rsidRPr="00785E43">
        <w:rPr>
          <w:rFonts w:cs="Arial"/>
          <w:sz w:val="24"/>
          <w:szCs w:val="24"/>
        </w:rPr>
        <w:t xml:space="preserve"> Participants can withdraw from the study at any point. The reason for withdrawal will not have to be declared; however, if provided, this will be recorded.</w:t>
      </w:r>
      <w:r w:rsidR="00E45224">
        <w:rPr>
          <w:rFonts w:cs="Arial"/>
          <w:sz w:val="24"/>
          <w:szCs w:val="24"/>
        </w:rPr>
        <w:t xml:space="preserve">  </w:t>
      </w:r>
      <w:r w:rsidR="00E45224" w:rsidRPr="00C82A39">
        <w:rPr>
          <w:rFonts w:cs="Arial"/>
          <w:sz w:val="24"/>
          <w:szCs w:val="24"/>
        </w:rPr>
        <w:t>Participants who do not wish to take part in the main study are not required to return any forms to the YTU.</w:t>
      </w:r>
    </w:p>
    <w:p w14:paraId="0BC74691" w14:textId="77777777" w:rsidR="00864F04" w:rsidRDefault="00864F04">
      <w:pPr>
        <w:rPr>
          <w:rFonts w:cs="Arial"/>
          <w:sz w:val="24"/>
          <w:szCs w:val="24"/>
        </w:rPr>
      </w:pPr>
    </w:p>
    <w:p w14:paraId="1D3C9E3A" w14:textId="3D418989" w:rsidR="005E0EA9" w:rsidRPr="002D0268" w:rsidRDefault="00B67000" w:rsidP="006378A5">
      <w:pPr>
        <w:rPr>
          <w:rFonts w:cs="Arial"/>
          <w:sz w:val="24"/>
          <w:szCs w:val="24"/>
          <w:u w:val="single"/>
        </w:rPr>
      </w:pPr>
      <w:r w:rsidRPr="00B67000">
        <w:t xml:space="preserve"> </w:t>
      </w:r>
      <w:r w:rsidR="005E0EA9" w:rsidRPr="002D0268">
        <w:rPr>
          <w:rFonts w:cs="Arial"/>
          <w:sz w:val="24"/>
          <w:szCs w:val="24"/>
          <w:u w:val="single"/>
        </w:rPr>
        <w:t xml:space="preserve">Inclusion criteria </w:t>
      </w:r>
    </w:p>
    <w:p w14:paraId="398ED8DC" w14:textId="77777777" w:rsidR="0050417A" w:rsidRPr="003F68BD" w:rsidRDefault="0050417A" w:rsidP="0050417A">
      <w:pPr>
        <w:spacing w:after="0" w:line="360" w:lineRule="auto"/>
        <w:rPr>
          <w:rFonts w:cs="Arial"/>
          <w:sz w:val="24"/>
          <w:szCs w:val="24"/>
        </w:rPr>
      </w:pPr>
      <w:r w:rsidRPr="003F68BD">
        <w:rPr>
          <w:rFonts w:cs="Arial"/>
          <w:sz w:val="24"/>
          <w:szCs w:val="24"/>
        </w:rPr>
        <w:t>Participants will be eligible for the OTIS trial if they:</w:t>
      </w:r>
    </w:p>
    <w:p w14:paraId="382235D5" w14:textId="7BC862EE" w:rsidR="0050417A" w:rsidRPr="003F68BD" w:rsidRDefault="0050417A" w:rsidP="0050417A">
      <w:pPr>
        <w:pStyle w:val="ListParagraph"/>
        <w:numPr>
          <w:ilvl w:val="0"/>
          <w:numId w:val="4"/>
        </w:numPr>
        <w:spacing w:after="0" w:line="360" w:lineRule="auto"/>
        <w:rPr>
          <w:rFonts w:cs="Arial"/>
          <w:sz w:val="24"/>
          <w:szCs w:val="24"/>
        </w:rPr>
      </w:pPr>
      <w:r w:rsidRPr="003F68BD">
        <w:rPr>
          <w:rFonts w:cs="Arial"/>
          <w:sz w:val="24"/>
          <w:szCs w:val="24"/>
        </w:rPr>
        <w:t xml:space="preserve">Are aged </w:t>
      </w:r>
      <w:r w:rsidRPr="00F47AF8">
        <w:rPr>
          <w:rFonts w:cs="Arial"/>
          <w:sz w:val="24"/>
          <w:szCs w:val="24"/>
        </w:rPr>
        <w:t xml:space="preserve">65 years </w:t>
      </w:r>
      <w:r w:rsidR="00F16F32">
        <w:rPr>
          <w:rFonts w:cs="Arial"/>
          <w:sz w:val="24"/>
          <w:szCs w:val="24"/>
        </w:rPr>
        <w:t>or</w:t>
      </w:r>
      <w:r w:rsidR="00F16F32" w:rsidRPr="00F47AF8">
        <w:rPr>
          <w:rFonts w:cs="Arial"/>
          <w:sz w:val="24"/>
          <w:szCs w:val="24"/>
        </w:rPr>
        <w:t xml:space="preserve"> </w:t>
      </w:r>
      <w:r w:rsidRPr="00F47AF8">
        <w:rPr>
          <w:rFonts w:cs="Arial"/>
          <w:sz w:val="24"/>
          <w:szCs w:val="24"/>
        </w:rPr>
        <w:t>over</w:t>
      </w:r>
    </w:p>
    <w:p w14:paraId="1377F1EA" w14:textId="77777777" w:rsidR="0050417A" w:rsidRPr="0050417A" w:rsidRDefault="0050417A" w:rsidP="0050417A">
      <w:pPr>
        <w:pStyle w:val="ListParagraph"/>
        <w:numPr>
          <w:ilvl w:val="0"/>
          <w:numId w:val="4"/>
        </w:numPr>
        <w:spacing w:after="0" w:line="360" w:lineRule="auto"/>
        <w:rPr>
          <w:rFonts w:cs="Arial"/>
          <w:sz w:val="24"/>
          <w:szCs w:val="24"/>
        </w:rPr>
      </w:pPr>
      <w:r w:rsidRPr="0050417A">
        <w:rPr>
          <w:rFonts w:cs="Arial"/>
          <w:sz w:val="24"/>
          <w:szCs w:val="24"/>
        </w:rPr>
        <w:t>Are willing to receive a home visit from an Occupational Therapist</w:t>
      </w:r>
    </w:p>
    <w:p w14:paraId="7B88670F" w14:textId="77777777" w:rsidR="0050417A" w:rsidRPr="00F47AF8" w:rsidRDefault="0050417A" w:rsidP="0050417A">
      <w:pPr>
        <w:numPr>
          <w:ilvl w:val="0"/>
          <w:numId w:val="4"/>
        </w:numPr>
        <w:spacing w:after="0" w:line="360" w:lineRule="auto"/>
        <w:rPr>
          <w:rFonts w:cs="Arial"/>
          <w:sz w:val="24"/>
          <w:szCs w:val="24"/>
        </w:rPr>
      </w:pPr>
      <w:r>
        <w:rPr>
          <w:rFonts w:cs="Arial"/>
          <w:sz w:val="24"/>
          <w:szCs w:val="24"/>
        </w:rPr>
        <w:t>Are c</w:t>
      </w:r>
      <w:r w:rsidRPr="00F47AF8">
        <w:rPr>
          <w:rFonts w:cs="Arial"/>
          <w:sz w:val="24"/>
          <w:szCs w:val="24"/>
        </w:rPr>
        <w:t xml:space="preserve">ommunity dwelling </w:t>
      </w:r>
    </w:p>
    <w:p w14:paraId="3AE6AE79" w14:textId="5188517A" w:rsidR="0050417A" w:rsidRDefault="0050417A" w:rsidP="0050417A">
      <w:pPr>
        <w:numPr>
          <w:ilvl w:val="0"/>
          <w:numId w:val="4"/>
        </w:numPr>
        <w:spacing w:after="0" w:line="360" w:lineRule="auto"/>
        <w:rPr>
          <w:rFonts w:cs="Arial"/>
          <w:sz w:val="24"/>
          <w:szCs w:val="24"/>
        </w:rPr>
      </w:pPr>
      <w:r w:rsidRPr="00AC4D63">
        <w:rPr>
          <w:rFonts w:cs="Arial"/>
          <w:sz w:val="24"/>
          <w:szCs w:val="24"/>
        </w:rPr>
        <w:t xml:space="preserve">Have at least one </w:t>
      </w:r>
      <w:r w:rsidR="00F16F32">
        <w:rPr>
          <w:rFonts w:cs="Arial"/>
          <w:sz w:val="24"/>
          <w:szCs w:val="24"/>
        </w:rPr>
        <w:t xml:space="preserve">of the following </w:t>
      </w:r>
      <w:r w:rsidRPr="00AC4D63">
        <w:rPr>
          <w:rFonts w:cs="Arial"/>
          <w:sz w:val="24"/>
          <w:szCs w:val="24"/>
        </w:rPr>
        <w:t>risk factor</w:t>
      </w:r>
      <w:r w:rsidR="00F16F32">
        <w:rPr>
          <w:rFonts w:cs="Arial"/>
          <w:sz w:val="24"/>
          <w:szCs w:val="24"/>
        </w:rPr>
        <w:t>s</w:t>
      </w:r>
      <w:r w:rsidRPr="00AC4D63">
        <w:rPr>
          <w:rFonts w:cs="Arial"/>
          <w:sz w:val="24"/>
          <w:szCs w:val="24"/>
        </w:rPr>
        <w:t xml:space="preserve"> for a fall in the next 12 months</w:t>
      </w:r>
      <w:r w:rsidR="00F16F32">
        <w:rPr>
          <w:rFonts w:cs="Arial"/>
          <w:sz w:val="24"/>
          <w:szCs w:val="24"/>
        </w:rPr>
        <w:t>:</w:t>
      </w:r>
      <w:r w:rsidRPr="00AC4D63">
        <w:rPr>
          <w:rFonts w:cs="Arial"/>
          <w:sz w:val="24"/>
          <w:szCs w:val="24"/>
        </w:rPr>
        <w:t xml:space="preserve"> either one fall in the past 12 months</w:t>
      </w:r>
      <w:r w:rsidR="00F16F32">
        <w:rPr>
          <w:rFonts w:cs="Arial"/>
          <w:sz w:val="24"/>
          <w:szCs w:val="24"/>
        </w:rPr>
        <w:t>;</w:t>
      </w:r>
      <w:r w:rsidRPr="00AC4D63">
        <w:rPr>
          <w:rFonts w:cs="Arial"/>
          <w:sz w:val="24"/>
          <w:szCs w:val="24"/>
        </w:rPr>
        <w:t xml:space="preserve"> or report a fear of falling on their screening questionnaire </w:t>
      </w:r>
    </w:p>
    <w:p w14:paraId="3EC033E5" w14:textId="77777777" w:rsidR="0050417A" w:rsidRDefault="0050417A" w:rsidP="0050417A">
      <w:pPr>
        <w:spacing w:after="0" w:line="360" w:lineRule="auto"/>
      </w:pPr>
    </w:p>
    <w:p w14:paraId="6E93AD28" w14:textId="75AA8976" w:rsidR="005E0EA9" w:rsidRPr="002D0268" w:rsidRDefault="005E0EA9" w:rsidP="0050417A">
      <w:pPr>
        <w:spacing w:after="0" w:line="360" w:lineRule="auto"/>
        <w:rPr>
          <w:rFonts w:cs="Arial"/>
          <w:sz w:val="24"/>
          <w:szCs w:val="24"/>
          <w:u w:val="single"/>
        </w:rPr>
      </w:pPr>
      <w:r w:rsidRPr="002D0268">
        <w:rPr>
          <w:rFonts w:cs="Arial"/>
          <w:sz w:val="24"/>
          <w:szCs w:val="24"/>
          <w:u w:val="single"/>
        </w:rPr>
        <w:t xml:space="preserve">Exclusion criteria </w:t>
      </w:r>
    </w:p>
    <w:p w14:paraId="3266D6FC" w14:textId="77777777" w:rsidR="00C3701C" w:rsidRPr="003F68BD" w:rsidRDefault="00C3701C" w:rsidP="0050417A">
      <w:pPr>
        <w:spacing w:after="0" w:line="360" w:lineRule="auto"/>
        <w:rPr>
          <w:rFonts w:cs="Arial"/>
          <w:sz w:val="24"/>
          <w:szCs w:val="24"/>
        </w:rPr>
      </w:pPr>
      <w:r w:rsidRPr="003F68BD">
        <w:rPr>
          <w:rFonts w:cs="Arial"/>
          <w:sz w:val="24"/>
          <w:szCs w:val="24"/>
        </w:rPr>
        <w:t xml:space="preserve">Participants will be ineligible </w:t>
      </w:r>
      <w:r w:rsidR="003D1263" w:rsidRPr="003F68BD">
        <w:rPr>
          <w:rFonts w:cs="Arial"/>
          <w:sz w:val="24"/>
          <w:szCs w:val="24"/>
        </w:rPr>
        <w:t>for</w:t>
      </w:r>
      <w:r w:rsidRPr="003F68BD">
        <w:rPr>
          <w:rFonts w:cs="Arial"/>
          <w:sz w:val="24"/>
          <w:szCs w:val="24"/>
        </w:rPr>
        <w:t xml:space="preserve"> the OTIS trial if they:</w:t>
      </w:r>
    </w:p>
    <w:p w14:paraId="2E525A57" w14:textId="77E8770F" w:rsidR="00C3701C" w:rsidRDefault="00C3701C" w:rsidP="00C3701C">
      <w:pPr>
        <w:pStyle w:val="ListParagraph"/>
        <w:numPr>
          <w:ilvl w:val="0"/>
          <w:numId w:val="7"/>
        </w:numPr>
        <w:spacing w:after="0" w:line="360" w:lineRule="auto"/>
        <w:rPr>
          <w:rFonts w:cs="Arial"/>
          <w:sz w:val="24"/>
          <w:szCs w:val="24"/>
        </w:rPr>
      </w:pPr>
      <w:r w:rsidRPr="003F68BD">
        <w:rPr>
          <w:rFonts w:cs="Arial"/>
          <w:sz w:val="24"/>
          <w:szCs w:val="24"/>
        </w:rPr>
        <w:t xml:space="preserve">Are unable </w:t>
      </w:r>
      <w:r w:rsidRPr="00E34BA0">
        <w:rPr>
          <w:rFonts w:cs="Arial"/>
          <w:sz w:val="24"/>
          <w:szCs w:val="24"/>
        </w:rPr>
        <w:t>to walk 10 feet today</w:t>
      </w:r>
      <w:r w:rsidR="00F16F32">
        <w:rPr>
          <w:rFonts w:cs="Arial"/>
          <w:sz w:val="24"/>
          <w:szCs w:val="24"/>
        </w:rPr>
        <w:t xml:space="preserve"> </w:t>
      </w:r>
      <w:r w:rsidR="00EC5C1E">
        <w:rPr>
          <w:rFonts w:cs="Arial"/>
          <w:sz w:val="24"/>
          <w:szCs w:val="24"/>
        </w:rPr>
        <w:t>(</w:t>
      </w:r>
      <w:r w:rsidR="00AB19A7">
        <w:rPr>
          <w:rFonts w:cs="Arial"/>
          <w:sz w:val="24"/>
          <w:szCs w:val="24"/>
        </w:rPr>
        <w:t>3.05 metres</w:t>
      </w:r>
      <w:r w:rsidR="00EC5C1E">
        <w:rPr>
          <w:rFonts w:cs="Arial"/>
          <w:sz w:val="24"/>
          <w:szCs w:val="24"/>
        </w:rPr>
        <w:t>)</w:t>
      </w:r>
      <w:r w:rsidR="00AB19A7">
        <w:rPr>
          <w:rFonts w:cs="Arial"/>
          <w:sz w:val="24"/>
          <w:szCs w:val="24"/>
        </w:rPr>
        <w:t xml:space="preserve"> </w:t>
      </w:r>
      <w:r w:rsidR="00F16F32">
        <w:rPr>
          <w:rFonts w:cs="Arial"/>
          <w:sz w:val="24"/>
          <w:szCs w:val="24"/>
        </w:rPr>
        <w:t>even</w:t>
      </w:r>
      <w:r w:rsidRPr="00E34BA0">
        <w:rPr>
          <w:rFonts w:cs="Arial"/>
          <w:sz w:val="24"/>
          <w:szCs w:val="24"/>
        </w:rPr>
        <w:t xml:space="preserve"> with </w:t>
      </w:r>
      <w:r>
        <w:rPr>
          <w:rFonts w:cs="Arial"/>
          <w:sz w:val="24"/>
          <w:szCs w:val="24"/>
        </w:rPr>
        <w:t xml:space="preserve">the use of </w:t>
      </w:r>
      <w:r w:rsidRPr="00E34BA0">
        <w:rPr>
          <w:rFonts w:cs="Arial"/>
          <w:sz w:val="24"/>
          <w:szCs w:val="24"/>
        </w:rPr>
        <w:t xml:space="preserve">a walking aid </w:t>
      </w:r>
    </w:p>
    <w:p w14:paraId="28607873" w14:textId="77777777" w:rsidR="00C3701C" w:rsidRPr="003F68BD" w:rsidRDefault="003D1263" w:rsidP="003D1263">
      <w:pPr>
        <w:pStyle w:val="ListParagraph"/>
        <w:numPr>
          <w:ilvl w:val="0"/>
          <w:numId w:val="7"/>
        </w:numPr>
        <w:spacing w:after="0" w:line="360" w:lineRule="auto"/>
        <w:rPr>
          <w:rFonts w:cs="Arial"/>
          <w:sz w:val="24"/>
          <w:szCs w:val="24"/>
        </w:rPr>
      </w:pPr>
      <w:r w:rsidRPr="003F68BD">
        <w:rPr>
          <w:rFonts w:cs="Arial"/>
          <w:sz w:val="24"/>
          <w:szCs w:val="24"/>
        </w:rPr>
        <w:t xml:space="preserve">Are unable </w:t>
      </w:r>
      <w:r w:rsidRPr="00E34BA0">
        <w:rPr>
          <w:rFonts w:cs="Arial"/>
          <w:sz w:val="24"/>
          <w:szCs w:val="24"/>
        </w:rPr>
        <w:t>to give informed consent</w:t>
      </w:r>
      <w:r>
        <w:rPr>
          <w:rFonts w:cs="Arial"/>
          <w:sz w:val="24"/>
          <w:szCs w:val="24"/>
        </w:rPr>
        <w:t>, for example, due to Alzheimer’s disease or dementia</w:t>
      </w:r>
    </w:p>
    <w:p w14:paraId="17F99A23" w14:textId="2146888E" w:rsidR="003D1263" w:rsidRPr="003F68BD" w:rsidRDefault="003D1263" w:rsidP="003D1263">
      <w:pPr>
        <w:pStyle w:val="ListParagraph"/>
        <w:numPr>
          <w:ilvl w:val="0"/>
          <w:numId w:val="7"/>
        </w:numPr>
        <w:spacing w:after="0" w:line="360" w:lineRule="auto"/>
        <w:rPr>
          <w:rFonts w:cs="Arial"/>
          <w:sz w:val="24"/>
          <w:szCs w:val="24"/>
        </w:rPr>
      </w:pPr>
      <w:r>
        <w:rPr>
          <w:rFonts w:cs="Arial"/>
          <w:sz w:val="24"/>
          <w:szCs w:val="24"/>
        </w:rPr>
        <w:t xml:space="preserve">Live </w:t>
      </w:r>
      <w:r w:rsidRPr="00EF36F6">
        <w:rPr>
          <w:rFonts w:cs="Arial"/>
          <w:sz w:val="24"/>
          <w:szCs w:val="24"/>
        </w:rPr>
        <w:t xml:space="preserve">in </w:t>
      </w:r>
      <w:r w:rsidR="00BC3F82">
        <w:rPr>
          <w:rFonts w:cs="Arial"/>
          <w:sz w:val="24"/>
          <w:szCs w:val="24"/>
        </w:rPr>
        <w:t xml:space="preserve">a </w:t>
      </w:r>
      <w:r w:rsidRPr="00EF36F6">
        <w:rPr>
          <w:rFonts w:cs="Arial"/>
          <w:sz w:val="24"/>
          <w:szCs w:val="24"/>
        </w:rPr>
        <w:t>residential or nursing home</w:t>
      </w:r>
    </w:p>
    <w:p w14:paraId="5D9AF9B2" w14:textId="36BA23B7" w:rsidR="003D1263" w:rsidRPr="003F68BD" w:rsidRDefault="003D1263" w:rsidP="003D1263">
      <w:pPr>
        <w:pStyle w:val="ListParagraph"/>
        <w:numPr>
          <w:ilvl w:val="0"/>
          <w:numId w:val="7"/>
        </w:numPr>
        <w:spacing w:after="0" w:line="360" w:lineRule="auto"/>
        <w:rPr>
          <w:rFonts w:cs="Arial"/>
          <w:sz w:val="24"/>
          <w:szCs w:val="24"/>
        </w:rPr>
      </w:pPr>
      <w:r>
        <w:rPr>
          <w:rFonts w:cs="Arial"/>
          <w:sz w:val="24"/>
          <w:szCs w:val="24"/>
        </w:rPr>
        <w:t xml:space="preserve">Are unable </w:t>
      </w:r>
      <w:r w:rsidRPr="00EF36F6">
        <w:rPr>
          <w:rFonts w:cs="Arial"/>
          <w:sz w:val="24"/>
          <w:szCs w:val="24"/>
        </w:rPr>
        <w:t>to read or speak English</w:t>
      </w:r>
      <w:r w:rsidRPr="00AC4D63">
        <w:rPr>
          <w:rFonts w:cs="Arial"/>
          <w:sz w:val="24"/>
          <w:szCs w:val="24"/>
        </w:rPr>
        <w:t xml:space="preserve"> </w:t>
      </w:r>
      <w:r>
        <w:rPr>
          <w:rFonts w:cs="Arial"/>
          <w:sz w:val="24"/>
          <w:szCs w:val="24"/>
        </w:rPr>
        <w:t>and have no friend or relative to translate/interpret for them</w:t>
      </w:r>
    </w:p>
    <w:p w14:paraId="1D69F85C" w14:textId="1DF8EC63" w:rsidR="003D1263" w:rsidRPr="003F68BD" w:rsidRDefault="003D1263" w:rsidP="003D1263">
      <w:pPr>
        <w:pStyle w:val="ListParagraph"/>
        <w:numPr>
          <w:ilvl w:val="0"/>
          <w:numId w:val="7"/>
        </w:numPr>
        <w:spacing w:after="0" w:line="360" w:lineRule="auto"/>
        <w:rPr>
          <w:rFonts w:cs="Arial"/>
          <w:sz w:val="24"/>
          <w:szCs w:val="24"/>
        </w:rPr>
      </w:pPr>
      <w:r w:rsidRPr="003F68BD">
        <w:rPr>
          <w:rFonts w:cs="Arial"/>
          <w:sz w:val="24"/>
          <w:szCs w:val="24"/>
        </w:rPr>
        <w:t xml:space="preserve">Have had an OT assessment for falls prevention in the </w:t>
      </w:r>
      <w:r w:rsidR="00BC3F82">
        <w:rPr>
          <w:rFonts w:cs="Arial"/>
          <w:sz w:val="24"/>
          <w:szCs w:val="24"/>
        </w:rPr>
        <w:t>previous</w:t>
      </w:r>
      <w:r w:rsidR="00BC3F82" w:rsidRPr="003F68BD">
        <w:rPr>
          <w:rFonts w:cs="Arial"/>
          <w:sz w:val="24"/>
          <w:szCs w:val="24"/>
        </w:rPr>
        <w:t xml:space="preserve"> </w:t>
      </w:r>
      <w:r w:rsidRPr="003F68BD">
        <w:rPr>
          <w:rFonts w:cs="Arial"/>
          <w:sz w:val="24"/>
          <w:szCs w:val="24"/>
        </w:rPr>
        <w:t xml:space="preserve">12 months </w:t>
      </w:r>
      <w:r>
        <w:rPr>
          <w:rFonts w:cs="Arial"/>
          <w:sz w:val="24"/>
          <w:szCs w:val="24"/>
        </w:rPr>
        <w:t xml:space="preserve"> </w:t>
      </w:r>
    </w:p>
    <w:p w14:paraId="05699AF9" w14:textId="2B297074" w:rsidR="003D1263" w:rsidRDefault="003D1263" w:rsidP="003D1263">
      <w:pPr>
        <w:pStyle w:val="ListParagraph"/>
        <w:numPr>
          <w:ilvl w:val="0"/>
          <w:numId w:val="7"/>
        </w:numPr>
        <w:spacing w:after="0" w:line="360" w:lineRule="auto"/>
        <w:rPr>
          <w:rFonts w:cs="Arial"/>
          <w:sz w:val="24"/>
          <w:szCs w:val="24"/>
        </w:rPr>
      </w:pPr>
      <w:r>
        <w:rPr>
          <w:rFonts w:cs="Arial"/>
          <w:sz w:val="24"/>
          <w:szCs w:val="24"/>
        </w:rPr>
        <w:t xml:space="preserve">Are on a waiting list for an </w:t>
      </w:r>
      <w:r w:rsidR="00BC3F82">
        <w:rPr>
          <w:rFonts w:cs="Arial"/>
          <w:sz w:val="24"/>
          <w:szCs w:val="24"/>
        </w:rPr>
        <w:t>occupational</w:t>
      </w:r>
      <w:r>
        <w:rPr>
          <w:rFonts w:cs="Arial"/>
          <w:sz w:val="24"/>
          <w:szCs w:val="24"/>
        </w:rPr>
        <w:t xml:space="preserve"> therapy assessment </w:t>
      </w:r>
    </w:p>
    <w:p w14:paraId="3F6AE2C0" w14:textId="50092041" w:rsidR="00C3701C" w:rsidRPr="009176BA" w:rsidRDefault="003D1263" w:rsidP="003D1263">
      <w:pPr>
        <w:pStyle w:val="ListParagraph"/>
        <w:numPr>
          <w:ilvl w:val="0"/>
          <w:numId w:val="7"/>
        </w:numPr>
        <w:spacing w:after="0" w:line="360" w:lineRule="auto"/>
        <w:rPr>
          <w:rFonts w:cs="Arial"/>
          <w:sz w:val="24"/>
          <w:szCs w:val="24"/>
        </w:rPr>
      </w:pPr>
      <w:r>
        <w:rPr>
          <w:rFonts w:cs="Arial"/>
          <w:sz w:val="24"/>
          <w:szCs w:val="24"/>
        </w:rPr>
        <w:t xml:space="preserve">Have </w:t>
      </w:r>
      <w:r w:rsidRPr="003F68BD">
        <w:rPr>
          <w:rFonts w:cs="Arial"/>
          <w:sz w:val="24"/>
          <w:szCs w:val="24"/>
        </w:rPr>
        <w:t xml:space="preserve">not </w:t>
      </w:r>
      <w:r w:rsidR="00F16F32">
        <w:rPr>
          <w:rFonts w:cs="Arial"/>
          <w:sz w:val="24"/>
          <w:szCs w:val="24"/>
        </w:rPr>
        <w:t xml:space="preserve">returned </w:t>
      </w:r>
      <w:r w:rsidRPr="003F68BD">
        <w:rPr>
          <w:rFonts w:cs="Arial"/>
          <w:sz w:val="24"/>
          <w:szCs w:val="24"/>
        </w:rPr>
        <w:t xml:space="preserve">at least one </w:t>
      </w:r>
      <w:r w:rsidR="00F16F32" w:rsidRPr="003F68BD">
        <w:rPr>
          <w:rFonts w:cs="Arial"/>
          <w:sz w:val="24"/>
          <w:szCs w:val="24"/>
        </w:rPr>
        <w:t xml:space="preserve">completed </w:t>
      </w:r>
      <w:r w:rsidRPr="003F68BD">
        <w:rPr>
          <w:rFonts w:cs="Arial"/>
          <w:sz w:val="24"/>
          <w:szCs w:val="24"/>
        </w:rPr>
        <w:t>falls calendar in the three months prior to randomisation</w:t>
      </w:r>
      <w:r w:rsidR="00811809" w:rsidRPr="003F68BD">
        <w:rPr>
          <w:rFonts w:cs="Arial"/>
          <w:sz w:val="24"/>
          <w:szCs w:val="24"/>
        </w:rPr>
        <w:t xml:space="preserve">. </w:t>
      </w:r>
    </w:p>
    <w:p w14:paraId="23DDF10A" w14:textId="77777777" w:rsidR="00C82A39" w:rsidRPr="00C82A39" w:rsidRDefault="00C82A39" w:rsidP="00130F7A">
      <w:pPr>
        <w:spacing w:after="0" w:line="360" w:lineRule="auto"/>
        <w:jc w:val="both"/>
        <w:rPr>
          <w:rFonts w:cs="Arial"/>
          <w:sz w:val="24"/>
          <w:szCs w:val="24"/>
        </w:rPr>
      </w:pPr>
    </w:p>
    <w:p w14:paraId="7A483483" w14:textId="7802DF8C" w:rsidR="00057839" w:rsidRPr="002D0268" w:rsidRDefault="00057839" w:rsidP="00057839">
      <w:pPr>
        <w:spacing w:after="0" w:line="360" w:lineRule="auto"/>
        <w:rPr>
          <w:rFonts w:cs="Arial"/>
          <w:sz w:val="24"/>
          <w:szCs w:val="24"/>
          <w:u w:val="single"/>
        </w:rPr>
      </w:pPr>
      <w:r w:rsidRPr="002D0268">
        <w:rPr>
          <w:rFonts w:cs="Arial"/>
          <w:sz w:val="24"/>
          <w:szCs w:val="24"/>
          <w:u w:val="single"/>
        </w:rPr>
        <w:t>Randomisation</w:t>
      </w:r>
      <w:r w:rsidR="00130B89" w:rsidRPr="002D0268">
        <w:rPr>
          <w:rFonts w:cs="Arial"/>
          <w:sz w:val="24"/>
          <w:szCs w:val="24"/>
          <w:u w:val="single"/>
        </w:rPr>
        <w:t xml:space="preserve"> </w:t>
      </w:r>
    </w:p>
    <w:p w14:paraId="3F138D5D" w14:textId="0DB30C68" w:rsidR="006E770E" w:rsidRDefault="00A4447B" w:rsidP="006E770E">
      <w:pPr>
        <w:autoSpaceDE w:val="0"/>
        <w:autoSpaceDN w:val="0"/>
        <w:adjustRightInd w:val="0"/>
        <w:spacing w:after="0" w:line="360" w:lineRule="auto"/>
        <w:rPr>
          <w:rFonts w:cs="Arial"/>
          <w:sz w:val="24"/>
          <w:szCs w:val="24"/>
        </w:rPr>
      </w:pPr>
      <w:r w:rsidRPr="00973074">
        <w:rPr>
          <w:rFonts w:cs="Arial"/>
          <w:sz w:val="24"/>
          <w:szCs w:val="24"/>
        </w:rPr>
        <w:t xml:space="preserve">Participants will be </w:t>
      </w:r>
      <w:r w:rsidR="00114CC5">
        <w:rPr>
          <w:rFonts w:cs="Arial"/>
          <w:sz w:val="24"/>
          <w:szCs w:val="24"/>
        </w:rPr>
        <w:t xml:space="preserve">enrolled into the study </w:t>
      </w:r>
      <w:r w:rsidRPr="00973074">
        <w:rPr>
          <w:rFonts w:cs="Arial"/>
          <w:sz w:val="24"/>
          <w:szCs w:val="24"/>
        </w:rPr>
        <w:t>if they fulfil the eligibility criteria</w:t>
      </w:r>
      <w:r w:rsidR="00033C56">
        <w:rPr>
          <w:rFonts w:cs="Arial"/>
          <w:sz w:val="24"/>
          <w:szCs w:val="24"/>
        </w:rPr>
        <w:t xml:space="preserve"> and</w:t>
      </w:r>
      <w:r w:rsidRPr="00973074">
        <w:rPr>
          <w:rFonts w:cs="Arial"/>
          <w:sz w:val="24"/>
          <w:szCs w:val="24"/>
        </w:rPr>
        <w:t xml:space="preserve"> provide written consent to take part in the study; </w:t>
      </w:r>
      <w:r w:rsidR="00114CC5">
        <w:rPr>
          <w:rFonts w:cs="Arial"/>
          <w:sz w:val="24"/>
          <w:szCs w:val="24"/>
        </w:rPr>
        <w:t xml:space="preserve">they will then be randomised to either the intervention or control arm when they </w:t>
      </w:r>
      <w:r w:rsidR="00F2511C">
        <w:rPr>
          <w:rFonts w:cs="Arial"/>
          <w:sz w:val="24"/>
          <w:szCs w:val="24"/>
        </w:rPr>
        <w:t xml:space="preserve">have </w:t>
      </w:r>
      <w:r w:rsidRPr="00973074">
        <w:rPr>
          <w:rFonts w:cs="Arial"/>
          <w:sz w:val="24"/>
          <w:szCs w:val="24"/>
        </w:rPr>
        <w:t>returned a valid baseline questionnaire and at least one falls calendar within three months prior to the point of randomisation.</w:t>
      </w:r>
      <w:r w:rsidR="006E770E" w:rsidRPr="00973074">
        <w:rPr>
          <w:rFonts w:cs="Arial"/>
          <w:sz w:val="24"/>
          <w:szCs w:val="24"/>
        </w:rPr>
        <w:t xml:space="preserve"> </w:t>
      </w:r>
      <w:r w:rsidR="00A97E43">
        <w:rPr>
          <w:rFonts w:cs="Arial"/>
          <w:sz w:val="24"/>
          <w:szCs w:val="24"/>
        </w:rPr>
        <w:t>Rand</w:t>
      </w:r>
      <w:r w:rsidR="007B2FDD">
        <w:rPr>
          <w:rFonts w:cs="Arial"/>
          <w:sz w:val="24"/>
          <w:szCs w:val="24"/>
        </w:rPr>
        <w:t>omisation will be carried out using</w:t>
      </w:r>
      <w:r w:rsidR="00A97E43">
        <w:rPr>
          <w:rFonts w:cs="Arial"/>
          <w:sz w:val="24"/>
          <w:szCs w:val="24"/>
        </w:rPr>
        <w:t xml:space="preserve"> the YTU secure </w:t>
      </w:r>
      <w:r w:rsidR="007B2FDD">
        <w:rPr>
          <w:rFonts w:cs="Arial"/>
          <w:sz w:val="24"/>
          <w:szCs w:val="24"/>
        </w:rPr>
        <w:t>web-based</w:t>
      </w:r>
      <w:r w:rsidR="00A97E43">
        <w:rPr>
          <w:rFonts w:cs="Arial"/>
          <w:sz w:val="24"/>
          <w:szCs w:val="24"/>
        </w:rPr>
        <w:t xml:space="preserve"> computer randomisation service</w:t>
      </w:r>
      <w:r w:rsidR="007B2FDD">
        <w:rPr>
          <w:rFonts w:cs="Arial"/>
          <w:sz w:val="24"/>
          <w:szCs w:val="24"/>
        </w:rPr>
        <w:t xml:space="preserve"> based on an allocation sequence generated by an independent data systems manager, who is not involved in the recruitment of </w:t>
      </w:r>
      <w:r w:rsidR="00B80AD2">
        <w:rPr>
          <w:rFonts w:cs="Arial"/>
          <w:sz w:val="24"/>
          <w:szCs w:val="24"/>
        </w:rPr>
        <w:t>participants.</w:t>
      </w:r>
      <w:r w:rsidR="00A97E43">
        <w:rPr>
          <w:rFonts w:cs="Arial"/>
          <w:sz w:val="24"/>
          <w:szCs w:val="24"/>
        </w:rPr>
        <w:t xml:space="preserve">  </w:t>
      </w:r>
      <w:r w:rsidR="00C909A8">
        <w:rPr>
          <w:rFonts w:cs="Arial"/>
          <w:sz w:val="24"/>
          <w:szCs w:val="24"/>
        </w:rPr>
        <w:t>P</w:t>
      </w:r>
      <w:r w:rsidR="00A97E43">
        <w:rPr>
          <w:rFonts w:cs="Arial"/>
          <w:sz w:val="24"/>
          <w:szCs w:val="24"/>
        </w:rPr>
        <w:t>articipants will be randomly allocated to either the control group or the intervention group</w:t>
      </w:r>
      <w:r w:rsidR="0000670F">
        <w:rPr>
          <w:rFonts w:cs="Arial"/>
          <w:sz w:val="24"/>
          <w:szCs w:val="24"/>
        </w:rPr>
        <w:t xml:space="preserve"> in a 2:1 ratio in favour of the control group (to reduce costs)</w:t>
      </w:r>
      <w:r w:rsidR="00A97E43">
        <w:rPr>
          <w:rFonts w:cs="Arial"/>
          <w:sz w:val="24"/>
          <w:szCs w:val="24"/>
        </w:rPr>
        <w:t xml:space="preserve">.  </w:t>
      </w:r>
      <w:r w:rsidR="006E770E">
        <w:rPr>
          <w:rFonts w:cs="Arial"/>
          <w:sz w:val="24"/>
          <w:szCs w:val="24"/>
        </w:rPr>
        <w:t>Up to 12 participants from a particular site will be randomised at a time in a single block</w:t>
      </w:r>
      <w:r w:rsidR="0000670F">
        <w:rPr>
          <w:rFonts w:cs="Arial"/>
          <w:sz w:val="24"/>
          <w:szCs w:val="24"/>
        </w:rPr>
        <w:t xml:space="preserve"> according to when sites state they have capacity to undertake intervention appointments and for how many participants</w:t>
      </w:r>
      <w:r w:rsidR="006E770E">
        <w:rPr>
          <w:rFonts w:cs="Arial"/>
          <w:sz w:val="24"/>
          <w:szCs w:val="24"/>
        </w:rPr>
        <w:t xml:space="preserve">.  </w:t>
      </w:r>
      <w:r w:rsidR="0000670F">
        <w:rPr>
          <w:rFonts w:cs="Arial"/>
          <w:sz w:val="24"/>
          <w:szCs w:val="24"/>
        </w:rPr>
        <w:t>T</w:t>
      </w:r>
      <w:r w:rsidR="006E770E">
        <w:rPr>
          <w:rFonts w:cs="Arial"/>
          <w:sz w:val="24"/>
          <w:szCs w:val="24"/>
        </w:rPr>
        <w:t xml:space="preserve">he allocation ratio used may go up to 3:1 in a block if the OTs have </w:t>
      </w:r>
      <w:r w:rsidR="0000670F">
        <w:rPr>
          <w:rFonts w:cs="Arial"/>
          <w:sz w:val="24"/>
          <w:szCs w:val="24"/>
        </w:rPr>
        <w:t xml:space="preserve">reduced </w:t>
      </w:r>
      <w:r w:rsidR="006E770E">
        <w:rPr>
          <w:rFonts w:cs="Arial"/>
          <w:sz w:val="24"/>
          <w:szCs w:val="24"/>
        </w:rPr>
        <w:t>capacity</w:t>
      </w:r>
      <w:r w:rsidR="001C1FE5">
        <w:rPr>
          <w:rFonts w:cs="Arial"/>
          <w:sz w:val="24"/>
          <w:szCs w:val="24"/>
        </w:rPr>
        <w:t xml:space="preserve"> to carry out the assessment</w:t>
      </w:r>
      <w:r w:rsidR="006E770E">
        <w:rPr>
          <w:rFonts w:cs="Arial"/>
          <w:sz w:val="24"/>
          <w:szCs w:val="24"/>
        </w:rPr>
        <w:t xml:space="preserve">.  </w:t>
      </w:r>
      <w:r w:rsidR="0080225C">
        <w:rPr>
          <w:rFonts w:cs="Arial"/>
          <w:sz w:val="24"/>
          <w:szCs w:val="24"/>
        </w:rPr>
        <w:t xml:space="preserve">The YTU will write to the participant’s GP informing them of study participation and to participants who are allocated to the intervention group.  </w:t>
      </w:r>
    </w:p>
    <w:p w14:paraId="6A3049B8" w14:textId="77777777" w:rsidR="00F16F32" w:rsidRDefault="00F16F32" w:rsidP="006E770E">
      <w:pPr>
        <w:autoSpaceDE w:val="0"/>
        <w:autoSpaceDN w:val="0"/>
        <w:adjustRightInd w:val="0"/>
        <w:spacing w:after="0" w:line="360" w:lineRule="auto"/>
        <w:rPr>
          <w:rFonts w:cs="Arial"/>
          <w:sz w:val="24"/>
          <w:szCs w:val="24"/>
        </w:rPr>
      </w:pPr>
    </w:p>
    <w:p w14:paraId="1AC562A6" w14:textId="77777777" w:rsidR="00F16F32" w:rsidRPr="00A8637B" w:rsidRDefault="00F16F32" w:rsidP="00F16F32">
      <w:pPr>
        <w:spacing w:after="0" w:line="360" w:lineRule="auto"/>
        <w:rPr>
          <w:rFonts w:cs="Arial"/>
          <w:sz w:val="24"/>
          <w:szCs w:val="24"/>
          <w:u w:val="single"/>
        </w:rPr>
      </w:pPr>
      <w:r w:rsidRPr="00A8637B">
        <w:rPr>
          <w:rFonts w:cs="Arial"/>
          <w:sz w:val="24"/>
          <w:szCs w:val="24"/>
          <w:u w:val="single"/>
        </w:rPr>
        <w:t xml:space="preserve">Sample size </w:t>
      </w:r>
    </w:p>
    <w:p w14:paraId="21663C9E" w14:textId="6F919A38" w:rsidR="00F16F32" w:rsidRPr="00A8637B" w:rsidRDefault="00F16F32" w:rsidP="00C876CA">
      <w:pPr>
        <w:spacing w:line="360" w:lineRule="auto"/>
        <w:rPr>
          <w:rFonts w:cs="Times New Roman"/>
          <w:sz w:val="24"/>
          <w:szCs w:val="24"/>
        </w:rPr>
      </w:pPr>
      <w:r w:rsidRPr="00CF3E54">
        <w:rPr>
          <w:sz w:val="24"/>
          <w:szCs w:val="24"/>
        </w:rPr>
        <w:t xml:space="preserve">We propose to recruit </w:t>
      </w:r>
      <w:r w:rsidRPr="00CF3E54">
        <w:rPr>
          <w:rFonts w:cs="Arial"/>
          <w:sz w:val="24"/>
          <w:szCs w:val="24"/>
        </w:rPr>
        <w:t xml:space="preserve">and randomise 1299 participants to the OTIS trial in a 2:1 ratio (i.e., 866 to usual care and 433 to intervention).  This number allows for 10% attrition and provides 90% power (using two-sided significance at the 5% level) to show a difference in the </w:t>
      </w:r>
      <w:r w:rsidRPr="00B41E36">
        <w:rPr>
          <w:rFonts w:cs="Arial"/>
          <w:sz w:val="24"/>
          <w:szCs w:val="24"/>
        </w:rPr>
        <w:t xml:space="preserve">percentage of participants who experience at least one fall </w:t>
      </w:r>
      <w:r w:rsidRPr="005035B2">
        <w:rPr>
          <w:rFonts w:cs="Arial"/>
          <w:sz w:val="24"/>
          <w:szCs w:val="24"/>
        </w:rPr>
        <w:t>in the 12 months following randomisation from 60% in the control group to 50% in the intervention group</w:t>
      </w:r>
      <w:r w:rsidR="006979C8" w:rsidRPr="005035B2">
        <w:rPr>
          <w:rFonts w:cs="Arial"/>
          <w:sz w:val="24"/>
          <w:szCs w:val="24"/>
        </w:rPr>
        <w:t>, accounting for the unequal randomisation (</w:t>
      </w:r>
      <w:r w:rsidR="006979C8" w:rsidRPr="00A8637B">
        <w:rPr>
          <w:rFonts w:cs="Arial"/>
          <w:sz w:val="24"/>
          <w:szCs w:val="24"/>
        </w:rPr>
        <w:t>StataCorp. 2013. Stata Statistical Software: Release 13. College Station, TX: StataCorp LP.)</w:t>
      </w:r>
      <w:r w:rsidRPr="00A8637B">
        <w:rPr>
          <w:rFonts w:cs="Arial"/>
          <w:sz w:val="24"/>
          <w:szCs w:val="24"/>
        </w:rPr>
        <w:t xml:space="preserve">.  </w:t>
      </w:r>
      <w:r w:rsidR="00AE199E" w:rsidRPr="00A8637B">
        <w:rPr>
          <w:rFonts w:cs="Arial"/>
          <w:sz w:val="24"/>
          <w:szCs w:val="24"/>
        </w:rPr>
        <w:t xml:space="preserve">In the REFORM trial, previously conducted by some of the authors, an absolute difference of 5% was observed in the </w:t>
      </w:r>
      <w:r w:rsidR="002B123F" w:rsidRPr="00A8637B">
        <w:rPr>
          <w:rFonts w:cs="Arial"/>
          <w:sz w:val="24"/>
          <w:szCs w:val="24"/>
        </w:rPr>
        <w:t>percentage</w:t>
      </w:r>
      <w:r w:rsidR="00AE199E" w:rsidRPr="00A8637B">
        <w:rPr>
          <w:rFonts w:cs="Arial"/>
          <w:sz w:val="24"/>
          <w:szCs w:val="24"/>
        </w:rPr>
        <w:t xml:space="preserve"> of participants experiencing a fall (Intervention group 50%; Control group 55%)</w:t>
      </w:r>
      <w:r w:rsidR="002B1C3D" w:rsidRPr="00A8637B">
        <w:rPr>
          <w:rFonts w:cs="Arial"/>
          <w:sz w:val="24"/>
          <w:szCs w:val="24"/>
        </w:rPr>
        <w:t xml:space="preserve">, with a </w:t>
      </w:r>
      <w:r w:rsidR="002B1C3D" w:rsidRPr="00A8637B">
        <w:rPr>
          <w:rFonts w:cs="Times New Roman"/>
          <w:sz w:val="24"/>
          <w:szCs w:val="24"/>
        </w:rPr>
        <w:t>lower confidence limit of 13%; therefore, the decision was made to power this trial for a 10% absolute difference</w:t>
      </w:r>
      <w:r w:rsidR="00AE199E" w:rsidRPr="00A8637B">
        <w:rPr>
          <w:rFonts w:cs="Arial"/>
          <w:sz w:val="24"/>
          <w:szCs w:val="24"/>
        </w:rPr>
        <w:t xml:space="preserve">.  </w:t>
      </w:r>
      <w:r w:rsidRPr="00A8637B">
        <w:rPr>
          <w:rFonts w:cs="Arial"/>
          <w:sz w:val="24"/>
          <w:szCs w:val="24"/>
        </w:rPr>
        <w:t>In the event that sites are struggling with capacity to undertake assessments</w:t>
      </w:r>
      <w:r w:rsidR="00DC6A86" w:rsidRPr="00CF3E54">
        <w:rPr>
          <w:rFonts w:cs="Arial"/>
          <w:sz w:val="24"/>
          <w:szCs w:val="24"/>
        </w:rPr>
        <w:t>,</w:t>
      </w:r>
      <w:r w:rsidRPr="00CF3E54">
        <w:rPr>
          <w:rFonts w:cs="Arial"/>
          <w:sz w:val="24"/>
          <w:szCs w:val="24"/>
        </w:rPr>
        <w:t xml:space="preserve"> we will consider using an allocation ratio of 3:1 </w:t>
      </w:r>
      <w:r w:rsidR="00FD0EA5" w:rsidRPr="00CF3E54">
        <w:rPr>
          <w:rFonts w:cs="Arial"/>
          <w:sz w:val="24"/>
          <w:szCs w:val="24"/>
        </w:rPr>
        <w:t>(</w:t>
      </w:r>
      <w:r w:rsidRPr="00CF3E54">
        <w:rPr>
          <w:rFonts w:cs="Arial"/>
          <w:sz w:val="24"/>
          <w:szCs w:val="24"/>
        </w:rPr>
        <w:t>usual care to intervention</w:t>
      </w:r>
      <w:r w:rsidR="00FD0EA5" w:rsidRPr="00CF3E54">
        <w:rPr>
          <w:rFonts w:cs="Arial"/>
          <w:sz w:val="24"/>
          <w:szCs w:val="24"/>
        </w:rPr>
        <w:t>)</w:t>
      </w:r>
      <w:r w:rsidRPr="00CF3E54">
        <w:rPr>
          <w:rFonts w:cs="Arial"/>
          <w:sz w:val="24"/>
          <w:szCs w:val="24"/>
        </w:rPr>
        <w:t xml:space="preserve"> to reduce the number of participants they would have to see</w:t>
      </w:r>
      <w:r w:rsidR="00F2511C" w:rsidRPr="00CF3E54">
        <w:rPr>
          <w:rFonts w:cs="Arial"/>
          <w:sz w:val="24"/>
          <w:szCs w:val="24"/>
        </w:rPr>
        <w:t xml:space="preserve">. </w:t>
      </w:r>
      <w:r w:rsidRPr="00CF3E54">
        <w:rPr>
          <w:rFonts w:cs="Arial"/>
          <w:sz w:val="24"/>
          <w:szCs w:val="24"/>
        </w:rPr>
        <w:t xml:space="preserve"> If the final ratio was 3:1 (i.e., 974 to the usual care and 325 to the intervention) we would have 85% power under the same conditions.  </w:t>
      </w:r>
      <w:r w:rsidR="00FD0EA5" w:rsidRPr="00B41E36">
        <w:rPr>
          <w:rFonts w:cs="Arial"/>
          <w:sz w:val="24"/>
          <w:szCs w:val="24"/>
        </w:rPr>
        <w:t xml:space="preserve">The primary outcome is actually a count variable (number of falls, whilst proportion of participants experiencing at least one fall over the 12 months is a key secondary outcome); however, powering a trial for count data is more complex and requires greater assumptions and so a binary approach to the sample size calculation has been taken here.  </w:t>
      </w:r>
    </w:p>
    <w:p w14:paraId="67455218" w14:textId="77777777" w:rsidR="00130B89" w:rsidRPr="00973074" w:rsidRDefault="00130B89" w:rsidP="00130B89">
      <w:pPr>
        <w:spacing w:after="0" w:line="360" w:lineRule="auto"/>
        <w:rPr>
          <w:sz w:val="24"/>
          <w:szCs w:val="24"/>
        </w:rPr>
      </w:pPr>
    </w:p>
    <w:p w14:paraId="7A123CEB" w14:textId="77777777" w:rsidR="0080225C" w:rsidRPr="00973074" w:rsidRDefault="0080225C" w:rsidP="0050417A">
      <w:pPr>
        <w:spacing w:after="0" w:line="360" w:lineRule="auto"/>
        <w:rPr>
          <w:rFonts w:cs="Arial"/>
          <w:sz w:val="24"/>
          <w:szCs w:val="24"/>
          <w:u w:val="single"/>
        </w:rPr>
      </w:pPr>
      <w:r w:rsidRPr="00973074">
        <w:rPr>
          <w:rFonts w:cs="Arial"/>
          <w:sz w:val="24"/>
          <w:szCs w:val="24"/>
          <w:u w:val="single"/>
        </w:rPr>
        <w:t>Blinding</w:t>
      </w:r>
    </w:p>
    <w:p w14:paraId="28B7F843" w14:textId="10ACFF11" w:rsidR="0080225C" w:rsidRPr="00973074" w:rsidRDefault="00F07A4B" w:rsidP="0080225C">
      <w:pPr>
        <w:spacing w:after="0" w:line="360" w:lineRule="auto"/>
        <w:rPr>
          <w:rFonts w:cs="Arial"/>
          <w:sz w:val="24"/>
          <w:szCs w:val="24"/>
        </w:rPr>
      </w:pPr>
      <w:r>
        <w:rPr>
          <w:rFonts w:cs="Arial"/>
          <w:sz w:val="24"/>
          <w:szCs w:val="24"/>
        </w:rPr>
        <w:t xml:space="preserve">Control participants will be blind to when the intervention takes place; however, </w:t>
      </w:r>
      <w:r w:rsidR="00A70013">
        <w:rPr>
          <w:rFonts w:cs="Arial"/>
          <w:sz w:val="24"/>
          <w:szCs w:val="24"/>
        </w:rPr>
        <w:t>d</w:t>
      </w:r>
      <w:r>
        <w:rPr>
          <w:rFonts w:cs="Arial"/>
          <w:sz w:val="24"/>
          <w:szCs w:val="24"/>
        </w:rPr>
        <w:t xml:space="preserve">ue to the </w:t>
      </w:r>
      <w:r w:rsidR="00187047">
        <w:rPr>
          <w:rFonts w:cs="Arial"/>
          <w:sz w:val="24"/>
          <w:szCs w:val="24"/>
        </w:rPr>
        <w:t>nature of the intervention</w:t>
      </w:r>
      <w:r>
        <w:rPr>
          <w:rFonts w:cs="Arial"/>
          <w:sz w:val="24"/>
          <w:szCs w:val="24"/>
        </w:rPr>
        <w:t xml:space="preserve"> participants in the </w:t>
      </w:r>
      <w:r w:rsidR="00C16160">
        <w:rPr>
          <w:rFonts w:cs="Arial"/>
          <w:sz w:val="24"/>
          <w:szCs w:val="24"/>
        </w:rPr>
        <w:t xml:space="preserve">intervention </w:t>
      </w:r>
      <w:r>
        <w:rPr>
          <w:rFonts w:cs="Arial"/>
          <w:sz w:val="24"/>
          <w:szCs w:val="24"/>
        </w:rPr>
        <w:t>group will not be blind</w:t>
      </w:r>
      <w:r w:rsidRPr="00973074">
        <w:rPr>
          <w:rFonts w:cs="Arial"/>
          <w:sz w:val="24"/>
          <w:szCs w:val="24"/>
        </w:rPr>
        <w:t>.</w:t>
      </w:r>
      <w:r w:rsidR="0080225C" w:rsidRPr="00973074">
        <w:rPr>
          <w:rFonts w:cs="Arial"/>
          <w:sz w:val="24"/>
          <w:szCs w:val="24"/>
        </w:rPr>
        <w:t xml:space="preserve"> </w:t>
      </w:r>
      <w:r w:rsidR="00187047">
        <w:rPr>
          <w:rFonts w:cs="Arial"/>
          <w:sz w:val="24"/>
          <w:szCs w:val="24"/>
        </w:rPr>
        <w:t xml:space="preserve"> I</w:t>
      </w:r>
      <w:r w:rsidR="0080225C" w:rsidRPr="00973074">
        <w:rPr>
          <w:rFonts w:cs="Arial"/>
          <w:sz w:val="24"/>
          <w:szCs w:val="24"/>
        </w:rPr>
        <w:t xml:space="preserve">t </w:t>
      </w:r>
      <w:r w:rsidR="00187047">
        <w:rPr>
          <w:rFonts w:cs="Arial"/>
          <w:sz w:val="24"/>
          <w:szCs w:val="24"/>
        </w:rPr>
        <w:t xml:space="preserve">is also not </w:t>
      </w:r>
      <w:r w:rsidR="0080225C" w:rsidRPr="00973074">
        <w:rPr>
          <w:rFonts w:cs="Arial"/>
          <w:sz w:val="24"/>
          <w:szCs w:val="24"/>
        </w:rPr>
        <w:t xml:space="preserve">possible to blind members of the </w:t>
      </w:r>
      <w:r w:rsidR="00187047">
        <w:rPr>
          <w:rFonts w:cs="Arial"/>
          <w:sz w:val="24"/>
          <w:szCs w:val="24"/>
        </w:rPr>
        <w:t>research team</w:t>
      </w:r>
      <w:r w:rsidR="00E82DA2">
        <w:rPr>
          <w:rFonts w:cs="Arial"/>
          <w:sz w:val="24"/>
          <w:szCs w:val="24"/>
        </w:rPr>
        <w:t xml:space="preserve"> </w:t>
      </w:r>
      <w:r w:rsidR="0080225C" w:rsidRPr="00973074">
        <w:rPr>
          <w:rFonts w:cs="Arial"/>
          <w:sz w:val="24"/>
          <w:szCs w:val="24"/>
        </w:rPr>
        <w:t xml:space="preserve">who are actively involved in the administration of the study, the statistician or health economist.  Data entry staff will be blind to group allocation. </w:t>
      </w:r>
    </w:p>
    <w:p w14:paraId="34BBE39A" w14:textId="77777777" w:rsidR="009176BA" w:rsidRDefault="009176BA" w:rsidP="0050417A">
      <w:pPr>
        <w:spacing w:after="0" w:line="360" w:lineRule="auto"/>
      </w:pPr>
    </w:p>
    <w:p w14:paraId="27176CCE" w14:textId="017D9507" w:rsidR="005E0EA9" w:rsidRPr="00A8637B" w:rsidRDefault="002E2EEB" w:rsidP="0050417A">
      <w:pPr>
        <w:spacing w:after="0" w:line="360" w:lineRule="auto"/>
        <w:rPr>
          <w:sz w:val="24"/>
        </w:rPr>
      </w:pPr>
      <w:r w:rsidRPr="00A8637B">
        <w:rPr>
          <w:sz w:val="24"/>
        </w:rPr>
        <w:t xml:space="preserve">Trial </w:t>
      </w:r>
      <w:r w:rsidR="005E0EA9" w:rsidRPr="00A8637B">
        <w:rPr>
          <w:sz w:val="24"/>
        </w:rPr>
        <w:t xml:space="preserve">Intervention </w:t>
      </w:r>
    </w:p>
    <w:p w14:paraId="3EEFC139" w14:textId="273FCE9F" w:rsidR="005E0EA9" w:rsidRPr="00973074" w:rsidRDefault="00C81CBD" w:rsidP="0050417A">
      <w:pPr>
        <w:spacing w:after="0" w:line="360" w:lineRule="auto"/>
        <w:rPr>
          <w:rFonts w:cs="Arial"/>
          <w:sz w:val="24"/>
          <w:szCs w:val="24"/>
          <w:u w:val="single"/>
        </w:rPr>
      </w:pPr>
      <w:r w:rsidRPr="00973074">
        <w:rPr>
          <w:rFonts w:cs="Arial"/>
          <w:sz w:val="24"/>
          <w:szCs w:val="24"/>
          <w:u w:val="single"/>
        </w:rPr>
        <w:t>OTIS trial u</w:t>
      </w:r>
      <w:r w:rsidR="00BD5530" w:rsidRPr="00973074">
        <w:rPr>
          <w:rFonts w:cs="Arial"/>
          <w:sz w:val="24"/>
          <w:szCs w:val="24"/>
          <w:u w:val="single"/>
        </w:rPr>
        <w:t>sual care</w:t>
      </w:r>
      <w:r w:rsidR="005E0EA9" w:rsidRPr="00973074">
        <w:rPr>
          <w:rFonts w:cs="Arial"/>
          <w:sz w:val="24"/>
          <w:szCs w:val="24"/>
          <w:u w:val="single"/>
        </w:rPr>
        <w:t xml:space="preserve"> group</w:t>
      </w:r>
    </w:p>
    <w:p w14:paraId="0ED47A49" w14:textId="6E69D7C7" w:rsidR="00BD5530" w:rsidRPr="00973074" w:rsidRDefault="00C54830" w:rsidP="00BD5530">
      <w:pPr>
        <w:spacing w:after="0" w:line="360" w:lineRule="auto"/>
        <w:rPr>
          <w:rFonts w:cs="Arial"/>
          <w:bCs/>
          <w:sz w:val="24"/>
          <w:szCs w:val="24"/>
        </w:rPr>
      </w:pPr>
      <w:r w:rsidRPr="00973074">
        <w:rPr>
          <w:sz w:val="24"/>
          <w:szCs w:val="24"/>
        </w:rPr>
        <w:t xml:space="preserve">Participants will </w:t>
      </w:r>
      <w:r w:rsidR="00BD5530" w:rsidRPr="00973074">
        <w:rPr>
          <w:rFonts w:cs="Arial"/>
          <w:sz w:val="24"/>
          <w:szCs w:val="24"/>
        </w:rPr>
        <w:t xml:space="preserve">receive usual care from their General Practitioner and other health care professionals which may include referrals to a falls clinic.  </w:t>
      </w:r>
      <w:r w:rsidR="002E2EEB" w:rsidRPr="00973074">
        <w:rPr>
          <w:rFonts w:cs="Arial"/>
          <w:sz w:val="24"/>
          <w:szCs w:val="24"/>
        </w:rPr>
        <w:t xml:space="preserve">Participants </w:t>
      </w:r>
      <w:r w:rsidR="00BD5530" w:rsidRPr="00973074">
        <w:rPr>
          <w:rFonts w:cs="Arial"/>
          <w:sz w:val="24"/>
          <w:szCs w:val="24"/>
        </w:rPr>
        <w:t xml:space="preserve">will </w:t>
      </w:r>
      <w:r w:rsidR="002E2EEB" w:rsidRPr="00973074">
        <w:rPr>
          <w:rFonts w:cs="Arial"/>
          <w:sz w:val="24"/>
          <w:szCs w:val="24"/>
        </w:rPr>
        <w:t xml:space="preserve">receive a </w:t>
      </w:r>
      <w:r w:rsidR="00BD5530" w:rsidRPr="00973074">
        <w:rPr>
          <w:rFonts w:cs="Arial"/>
          <w:sz w:val="24"/>
          <w:szCs w:val="24"/>
        </w:rPr>
        <w:t xml:space="preserve">falls prevention advice leaflet produced by Age UK </w:t>
      </w:r>
      <w:r w:rsidR="002E2EEB" w:rsidRPr="00973074">
        <w:rPr>
          <w:rFonts w:cs="Arial"/>
          <w:sz w:val="24"/>
          <w:szCs w:val="24"/>
        </w:rPr>
        <w:t xml:space="preserve">(‘Staying steady’ </w:t>
      </w:r>
      <w:r w:rsidR="002B2330">
        <w:rPr>
          <w:rFonts w:cs="Arial"/>
          <w:sz w:val="24"/>
          <w:szCs w:val="24"/>
        </w:rPr>
        <w:t xml:space="preserve">published </w:t>
      </w:r>
      <w:r w:rsidR="002E2EEB" w:rsidRPr="00973074">
        <w:rPr>
          <w:rFonts w:cs="Arial"/>
          <w:sz w:val="24"/>
          <w:szCs w:val="24"/>
        </w:rPr>
        <w:t xml:space="preserve">in June 2015) with their baseline questionnaire in the post. </w:t>
      </w:r>
      <w:r w:rsidR="00BD5530" w:rsidRPr="00973074">
        <w:rPr>
          <w:rFonts w:cs="Arial"/>
          <w:sz w:val="24"/>
          <w:szCs w:val="24"/>
        </w:rPr>
        <w:t xml:space="preserve"> </w:t>
      </w:r>
      <w:r w:rsidR="00E45224">
        <w:rPr>
          <w:rFonts w:cs="Arial"/>
          <w:bCs/>
          <w:sz w:val="24"/>
          <w:szCs w:val="24"/>
        </w:rPr>
        <w:t>A</w:t>
      </w:r>
      <w:r w:rsidR="00BD5530" w:rsidRPr="00973074">
        <w:rPr>
          <w:rFonts w:cs="Arial"/>
          <w:bCs/>
          <w:sz w:val="24"/>
          <w:szCs w:val="24"/>
        </w:rPr>
        <w:t xml:space="preserve"> group specific newsletter </w:t>
      </w:r>
      <w:r w:rsidR="00E45224">
        <w:rPr>
          <w:rFonts w:cs="Arial"/>
          <w:bCs/>
          <w:sz w:val="24"/>
          <w:szCs w:val="24"/>
        </w:rPr>
        <w:t xml:space="preserve">will be sent to participants </w:t>
      </w:r>
      <w:r w:rsidR="00BD5530" w:rsidRPr="00973074">
        <w:rPr>
          <w:rFonts w:cs="Arial"/>
          <w:bCs/>
          <w:sz w:val="24"/>
          <w:szCs w:val="24"/>
        </w:rPr>
        <w:t xml:space="preserve">at three months post randomisation and two weeks before their 12 month follow up questionnaire is due, </w:t>
      </w:r>
      <w:r w:rsidR="00D70683" w:rsidRPr="00973074">
        <w:rPr>
          <w:rFonts w:cs="Arial"/>
          <w:bCs/>
          <w:sz w:val="24"/>
          <w:szCs w:val="24"/>
        </w:rPr>
        <w:t>informing</w:t>
      </w:r>
      <w:r w:rsidR="00BD5530" w:rsidRPr="00973074">
        <w:rPr>
          <w:rFonts w:cs="Arial"/>
          <w:bCs/>
          <w:sz w:val="24"/>
          <w:szCs w:val="24"/>
        </w:rPr>
        <w:t xml:space="preserve"> them about </w:t>
      </w:r>
      <w:r w:rsidR="00D70683" w:rsidRPr="00973074">
        <w:rPr>
          <w:rFonts w:cs="Arial"/>
          <w:bCs/>
          <w:sz w:val="24"/>
          <w:szCs w:val="24"/>
        </w:rPr>
        <w:t xml:space="preserve">study </w:t>
      </w:r>
      <w:r w:rsidR="00BD5530" w:rsidRPr="00973074">
        <w:rPr>
          <w:rFonts w:cs="Arial"/>
          <w:bCs/>
          <w:sz w:val="24"/>
          <w:szCs w:val="24"/>
        </w:rPr>
        <w:t xml:space="preserve">progress.  </w:t>
      </w:r>
      <w:r w:rsidR="00DF6A31" w:rsidRPr="00973074">
        <w:rPr>
          <w:rFonts w:cs="Arial"/>
          <w:bCs/>
          <w:sz w:val="24"/>
          <w:szCs w:val="24"/>
        </w:rPr>
        <w:t xml:space="preserve">All participants will receive </w:t>
      </w:r>
      <w:r w:rsidR="007F5C43" w:rsidRPr="00973074">
        <w:rPr>
          <w:rFonts w:cs="Arial"/>
          <w:bCs/>
          <w:sz w:val="24"/>
          <w:szCs w:val="24"/>
        </w:rPr>
        <w:t xml:space="preserve">a pen and </w:t>
      </w:r>
      <w:r w:rsidR="00DF6A31" w:rsidRPr="00973074">
        <w:rPr>
          <w:rFonts w:cs="Arial"/>
          <w:bCs/>
          <w:sz w:val="24"/>
          <w:szCs w:val="24"/>
        </w:rPr>
        <w:t xml:space="preserve">£5 </w:t>
      </w:r>
      <w:r w:rsidR="00187047">
        <w:rPr>
          <w:rFonts w:cs="Arial"/>
          <w:bCs/>
          <w:sz w:val="24"/>
          <w:szCs w:val="24"/>
        </w:rPr>
        <w:t xml:space="preserve">with their 12 month follow-up questionnaire </w:t>
      </w:r>
      <w:r w:rsidR="00DF6A31" w:rsidRPr="00973074">
        <w:rPr>
          <w:rFonts w:cs="Arial"/>
          <w:bCs/>
          <w:sz w:val="24"/>
          <w:szCs w:val="24"/>
        </w:rPr>
        <w:t>in recognition of their participation and to offset any incidental expenses associated with completing the questionnaires.</w:t>
      </w:r>
    </w:p>
    <w:p w14:paraId="4AD5C54B" w14:textId="77777777" w:rsidR="00E139A8" w:rsidRPr="00EF36F6" w:rsidRDefault="00E139A8" w:rsidP="00BD5530">
      <w:pPr>
        <w:spacing w:after="0" w:line="360" w:lineRule="auto"/>
        <w:rPr>
          <w:rFonts w:cs="Arial"/>
          <w:bCs/>
          <w:sz w:val="24"/>
          <w:szCs w:val="24"/>
        </w:rPr>
      </w:pPr>
    </w:p>
    <w:p w14:paraId="4BD6E5AD" w14:textId="30EAC5C9" w:rsidR="00E139A8" w:rsidRPr="002D0268" w:rsidRDefault="00C81CBD" w:rsidP="00E139A8">
      <w:pPr>
        <w:spacing w:after="0" w:line="360" w:lineRule="auto"/>
        <w:rPr>
          <w:rFonts w:cs="Arial"/>
          <w:sz w:val="24"/>
          <w:szCs w:val="24"/>
          <w:u w:val="single"/>
        </w:rPr>
      </w:pPr>
      <w:r w:rsidRPr="002D0268">
        <w:rPr>
          <w:rFonts w:cs="Arial"/>
          <w:sz w:val="24"/>
          <w:szCs w:val="24"/>
          <w:u w:val="single"/>
        </w:rPr>
        <w:t>OTIS trial i</w:t>
      </w:r>
      <w:r w:rsidR="00E139A8" w:rsidRPr="002D0268">
        <w:rPr>
          <w:rFonts w:cs="Arial"/>
          <w:sz w:val="24"/>
          <w:szCs w:val="24"/>
          <w:u w:val="single"/>
        </w:rPr>
        <w:t>ntervention group</w:t>
      </w:r>
    </w:p>
    <w:p w14:paraId="0863ED15" w14:textId="77777777" w:rsidR="00BD5530" w:rsidRDefault="00BD5530" w:rsidP="0050417A">
      <w:pPr>
        <w:spacing w:after="0" w:line="360" w:lineRule="auto"/>
      </w:pPr>
    </w:p>
    <w:p w14:paraId="002CB409" w14:textId="1F7BCB08" w:rsidR="004D6C62" w:rsidRDefault="00565390" w:rsidP="00565390">
      <w:pPr>
        <w:spacing w:after="0" w:line="360" w:lineRule="auto"/>
        <w:rPr>
          <w:rFonts w:cs="Arial"/>
          <w:color w:val="FF0000"/>
          <w:sz w:val="24"/>
          <w:szCs w:val="24"/>
        </w:rPr>
      </w:pPr>
      <w:r w:rsidRPr="00565390">
        <w:rPr>
          <w:rFonts w:cs="Arial"/>
          <w:color w:val="000000" w:themeColor="text1"/>
          <w:sz w:val="24"/>
          <w:szCs w:val="24"/>
        </w:rPr>
        <w:t xml:space="preserve">In addition to the usual care and falls prevention leaflet described above, participants </w:t>
      </w:r>
      <w:r w:rsidR="00ED699E">
        <w:rPr>
          <w:rFonts w:cs="Arial"/>
          <w:color w:val="000000" w:themeColor="text1"/>
          <w:sz w:val="24"/>
          <w:szCs w:val="24"/>
        </w:rPr>
        <w:t xml:space="preserve">allocated to the intervention arm </w:t>
      </w:r>
      <w:r w:rsidRPr="00565390">
        <w:rPr>
          <w:rFonts w:cs="Arial"/>
          <w:color w:val="000000" w:themeColor="text1"/>
          <w:sz w:val="24"/>
          <w:szCs w:val="24"/>
        </w:rPr>
        <w:t xml:space="preserve">will </w:t>
      </w:r>
      <w:r w:rsidR="00ED699E">
        <w:rPr>
          <w:rFonts w:cs="Arial"/>
          <w:color w:val="000000" w:themeColor="text1"/>
          <w:sz w:val="24"/>
          <w:szCs w:val="24"/>
        </w:rPr>
        <w:t>be offered</w:t>
      </w:r>
      <w:r w:rsidRPr="00565390">
        <w:rPr>
          <w:rFonts w:cs="Arial"/>
          <w:color w:val="000000" w:themeColor="text1"/>
          <w:sz w:val="24"/>
          <w:szCs w:val="24"/>
        </w:rPr>
        <w:t xml:space="preserve"> </w:t>
      </w:r>
      <w:r w:rsidR="00ED699E">
        <w:rPr>
          <w:rFonts w:cs="Arial"/>
          <w:color w:val="000000" w:themeColor="text1"/>
          <w:sz w:val="24"/>
          <w:szCs w:val="24"/>
        </w:rPr>
        <w:t>a</w:t>
      </w:r>
      <w:r w:rsidRPr="00565390">
        <w:rPr>
          <w:rFonts w:cs="Arial"/>
          <w:color w:val="000000" w:themeColor="text1"/>
          <w:sz w:val="24"/>
          <w:szCs w:val="24"/>
        </w:rPr>
        <w:t xml:space="preserve"> </w:t>
      </w:r>
      <w:r w:rsidR="00ED699E">
        <w:rPr>
          <w:rFonts w:cs="Arial"/>
          <w:color w:val="000000" w:themeColor="text1"/>
          <w:sz w:val="24"/>
          <w:szCs w:val="24"/>
        </w:rPr>
        <w:t xml:space="preserve">home </w:t>
      </w:r>
      <w:r w:rsidRPr="00565390">
        <w:rPr>
          <w:rFonts w:cs="Arial"/>
          <w:color w:val="000000" w:themeColor="text1"/>
          <w:sz w:val="24"/>
          <w:szCs w:val="24"/>
        </w:rPr>
        <w:t>environmental assessment to identify personal fall related hazards</w:t>
      </w:r>
      <w:r w:rsidR="003116D7">
        <w:rPr>
          <w:rFonts w:cs="Arial"/>
          <w:color w:val="000000" w:themeColor="text1"/>
          <w:sz w:val="24"/>
          <w:szCs w:val="24"/>
        </w:rPr>
        <w:t xml:space="preserve"> and behaviours</w:t>
      </w:r>
      <w:r w:rsidRPr="00565390">
        <w:rPr>
          <w:rFonts w:cs="Arial"/>
          <w:color w:val="000000" w:themeColor="text1"/>
          <w:sz w:val="24"/>
          <w:szCs w:val="24"/>
        </w:rPr>
        <w:t xml:space="preserve">.   The assessment will be undertaken by a Health and Care Professions Council registered OT and will take approximately two hours to conduct.  If the assessment is too demanding for the participant, the appointment </w:t>
      </w:r>
      <w:r w:rsidR="00F2511C">
        <w:rPr>
          <w:rFonts w:cs="Arial"/>
          <w:color w:val="000000" w:themeColor="text1"/>
          <w:sz w:val="24"/>
          <w:szCs w:val="24"/>
        </w:rPr>
        <w:t>may</w:t>
      </w:r>
      <w:r w:rsidR="00F2511C" w:rsidRPr="00565390">
        <w:rPr>
          <w:rFonts w:cs="Arial"/>
          <w:color w:val="000000" w:themeColor="text1"/>
          <w:sz w:val="24"/>
          <w:szCs w:val="24"/>
        </w:rPr>
        <w:t xml:space="preserve"> </w:t>
      </w:r>
      <w:r w:rsidRPr="00565390">
        <w:rPr>
          <w:rFonts w:cs="Arial"/>
          <w:color w:val="000000" w:themeColor="text1"/>
          <w:sz w:val="24"/>
          <w:szCs w:val="24"/>
        </w:rPr>
        <w:t xml:space="preserve">be split </w:t>
      </w:r>
      <w:r w:rsidR="00ED699E">
        <w:rPr>
          <w:rFonts w:cs="Arial"/>
          <w:color w:val="000000" w:themeColor="text1"/>
          <w:sz w:val="24"/>
          <w:szCs w:val="24"/>
        </w:rPr>
        <w:t>over</w:t>
      </w:r>
      <w:r w:rsidR="00ED699E" w:rsidRPr="00565390">
        <w:rPr>
          <w:rFonts w:cs="Arial"/>
          <w:color w:val="000000" w:themeColor="text1"/>
          <w:sz w:val="24"/>
          <w:szCs w:val="24"/>
        </w:rPr>
        <w:t xml:space="preserve"> </w:t>
      </w:r>
      <w:r w:rsidRPr="00565390">
        <w:rPr>
          <w:rFonts w:cs="Arial"/>
          <w:color w:val="000000" w:themeColor="text1"/>
          <w:sz w:val="24"/>
          <w:szCs w:val="24"/>
        </w:rPr>
        <w:t>two visits.</w:t>
      </w:r>
      <w:r w:rsidRPr="00AB7FD8">
        <w:rPr>
          <w:rFonts w:cs="Arial"/>
          <w:color w:val="FF0000"/>
          <w:sz w:val="24"/>
          <w:szCs w:val="24"/>
        </w:rPr>
        <w:t xml:space="preserve">  </w:t>
      </w:r>
      <w:r w:rsidR="008320A8" w:rsidRPr="00615B00">
        <w:rPr>
          <w:rFonts w:cs="Arial"/>
          <w:sz w:val="24"/>
          <w:szCs w:val="24"/>
        </w:rPr>
        <w:t>OTs will attend a one-day face-to-face training session on how to conduct the as</w:t>
      </w:r>
      <w:r w:rsidR="00615B00" w:rsidRPr="00615B00">
        <w:rPr>
          <w:rFonts w:cs="Arial"/>
          <w:sz w:val="24"/>
          <w:szCs w:val="24"/>
        </w:rPr>
        <w:t>sessment</w:t>
      </w:r>
      <w:r w:rsidR="00582B09">
        <w:rPr>
          <w:rFonts w:cs="Arial"/>
          <w:sz w:val="24"/>
          <w:szCs w:val="24"/>
        </w:rPr>
        <w:t>.  This will be</w:t>
      </w:r>
      <w:r w:rsidR="00615B00" w:rsidRPr="00615B00">
        <w:rPr>
          <w:rFonts w:cs="Arial"/>
          <w:sz w:val="24"/>
          <w:szCs w:val="24"/>
        </w:rPr>
        <w:t xml:space="preserve"> </w:t>
      </w:r>
      <w:r w:rsidR="00582B09">
        <w:rPr>
          <w:rFonts w:cs="Arial"/>
          <w:sz w:val="24"/>
          <w:szCs w:val="24"/>
        </w:rPr>
        <w:t xml:space="preserve">provided by either the researcher who carried out the pilot trial (AP) or two </w:t>
      </w:r>
      <w:r w:rsidR="00D921F7">
        <w:rPr>
          <w:rFonts w:cs="Arial"/>
          <w:sz w:val="24"/>
          <w:szCs w:val="24"/>
        </w:rPr>
        <w:t xml:space="preserve">of the </w:t>
      </w:r>
      <w:r w:rsidR="00582B09">
        <w:rPr>
          <w:rFonts w:cs="Arial"/>
          <w:sz w:val="24"/>
          <w:szCs w:val="24"/>
        </w:rPr>
        <w:t>OT researchers (SC</w:t>
      </w:r>
      <w:r w:rsidR="00D921F7">
        <w:rPr>
          <w:rFonts w:cs="Arial"/>
          <w:sz w:val="24"/>
          <w:szCs w:val="24"/>
        </w:rPr>
        <w:t>r</w:t>
      </w:r>
      <w:r w:rsidR="00582B09">
        <w:rPr>
          <w:rFonts w:cs="Arial"/>
          <w:sz w:val="24"/>
          <w:szCs w:val="24"/>
        </w:rPr>
        <w:t xml:space="preserve"> and AD) who will be trained by AP to deliver the training in a standardised way. </w:t>
      </w:r>
    </w:p>
    <w:p w14:paraId="458003E9" w14:textId="77777777" w:rsidR="00565390" w:rsidRPr="00AB7FD8" w:rsidRDefault="00565390" w:rsidP="00565390">
      <w:pPr>
        <w:spacing w:after="0" w:line="360" w:lineRule="auto"/>
        <w:rPr>
          <w:rFonts w:cs="Arial"/>
          <w:color w:val="FF0000"/>
          <w:sz w:val="24"/>
          <w:szCs w:val="24"/>
        </w:rPr>
      </w:pPr>
    </w:p>
    <w:p w14:paraId="55BA54CF" w14:textId="69F2CD34" w:rsidR="00565390" w:rsidRDefault="00565390" w:rsidP="00565390">
      <w:pPr>
        <w:spacing w:after="0" w:line="360" w:lineRule="auto"/>
        <w:rPr>
          <w:rFonts w:cs="Arial"/>
          <w:color w:val="FF0000"/>
          <w:sz w:val="24"/>
          <w:szCs w:val="24"/>
        </w:rPr>
      </w:pPr>
      <w:r w:rsidRPr="004D6C62">
        <w:rPr>
          <w:rFonts w:cs="Arial"/>
          <w:sz w:val="24"/>
          <w:szCs w:val="24"/>
        </w:rPr>
        <w:t>The environmental assessment will begin with an initial discussion about the participant’s history of falling, lifestyle, patterns of usage of areas in the home, risk taking behaviour, strategies already adopted to reduc</w:t>
      </w:r>
      <w:r w:rsidR="008320A8">
        <w:rPr>
          <w:rFonts w:cs="Arial"/>
          <w:sz w:val="24"/>
          <w:szCs w:val="24"/>
        </w:rPr>
        <w:t xml:space="preserve">e falls, </w:t>
      </w:r>
      <w:r w:rsidR="00973074">
        <w:rPr>
          <w:rFonts w:cs="Arial"/>
          <w:sz w:val="24"/>
          <w:szCs w:val="24"/>
        </w:rPr>
        <w:t>enviro</w:t>
      </w:r>
      <w:r w:rsidR="00973074" w:rsidRPr="004D6C62">
        <w:rPr>
          <w:rFonts w:cs="Arial"/>
          <w:sz w:val="24"/>
          <w:szCs w:val="24"/>
        </w:rPr>
        <w:t>nmental</w:t>
      </w:r>
      <w:r w:rsidRPr="004D6C62">
        <w:rPr>
          <w:rFonts w:cs="Arial"/>
          <w:sz w:val="24"/>
          <w:szCs w:val="24"/>
        </w:rPr>
        <w:t xml:space="preserve"> changes</w:t>
      </w:r>
      <w:r w:rsidR="006611C9">
        <w:rPr>
          <w:rFonts w:cs="Arial"/>
          <w:sz w:val="24"/>
          <w:szCs w:val="24"/>
        </w:rPr>
        <w:t xml:space="preserve"> already</w:t>
      </w:r>
      <w:r w:rsidRPr="004D6C62">
        <w:rPr>
          <w:rFonts w:cs="Arial"/>
          <w:sz w:val="24"/>
          <w:szCs w:val="24"/>
        </w:rPr>
        <w:t xml:space="preserve"> </w:t>
      </w:r>
      <w:r w:rsidR="008B2919">
        <w:rPr>
          <w:rFonts w:cs="Arial"/>
          <w:sz w:val="24"/>
          <w:szCs w:val="24"/>
        </w:rPr>
        <w:t xml:space="preserve">in place </w:t>
      </w:r>
      <w:r w:rsidR="006611C9">
        <w:rPr>
          <w:rFonts w:cs="Arial"/>
          <w:sz w:val="24"/>
          <w:szCs w:val="24"/>
        </w:rPr>
        <w:t xml:space="preserve"> prior to the assessment</w:t>
      </w:r>
      <w:r w:rsidRPr="004D6C62">
        <w:rPr>
          <w:rFonts w:cs="Arial"/>
          <w:sz w:val="24"/>
          <w:szCs w:val="24"/>
        </w:rPr>
        <w:t xml:space="preserve"> and functional vision.  This will then be followed by the Timed Up and Go (TUG) </w:t>
      </w:r>
      <w:r w:rsidR="00ED699E">
        <w:rPr>
          <w:rFonts w:cs="Arial"/>
          <w:sz w:val="24"/>
          <w:szCs w:val="24"/>
        </w:rPr>
        <w:t xml:space="preserve">test </w:t>
      </w:r>
      <w:r w:rsidRPr="004D6C62">
        <w:rPr>
          <w:rFonts w:cs="Arial"/>
          <w:sz w:val="24"/>
          <w:szCs w:val="24"/>
        </w:rPr>
        <w:t xml:space="preserve">and </w:t>
      </w:r>
      <w:r w:rsidR="00ED699E">
        <w:rPr>
          <w:rFonts w:cs="Arial"/>
          <w:sz w:val="24"/>
          <w:szCs w:val="24"/>
        </w:rPr>
        <w:t>an</w:t>
      </w:r>
      <w:r w:rsidR="00ED699E" w:rsidRPr="004D6C62">
        <w:rPr>
          <w:rFonts w:cs="Arial"/>
          <w:sz w:val="24"/>
          <w:szCs w:val="24"/>
        </w:rPr>
        <w:t xml:space="preserve"> </w:t>
      </w:r>
      <w:r w:rsidRPr="004D6C62">
        <w:rPr>
          <w:rFonts w:cs="Arial"/>
          <w:sz w:val="24"/>
          <w:szCs w:val="24"/>
        </w:rPr>
        <w:t>environmental assessment using the Westmead Home Safety (WeHSA) tool</w:t>
      </w:r>
      <w:r w:rsidR="00E8620E">
        <w:rPr>
          <w:rFonts w:cs="Arial"/>
          <w:sz w:val="24"/>
          <w:szCs w:val="24"/>
        </w:rPr>
        <w:t xml:space="preserve"> </w:t>
      </w:r>
      <w:r w:rsidR="00E8620E">
        <w:rPr>
          <w:rFonts w:cs="Arial"/>
          <w:sz w:val="24"/>
          <w:szCs w:val="24"/>
        </w:rPr>
        <w:fldChar w:fldCharType="begin"/>
      </w:r>
      <w:r w:rsidR="005035B2">
        <w:rPr>
          <w:rFonts w:cs="Arial"/>
          <w:sz w:val="24"/>
          <w:szCs w:val="24"/>
        </w:rPr>
        <w:instrText xml:space="preserve"> ADDIN EN.CITE &lt;EndNote&gt;&lt;Cite&gt;&lt;Author&gt;Clemson&lt;/Author&gt;&lt;Year&gt; 1997&lt;/Year&gt;&lt;RecNum&gt;72&lt;/RecNum&gt;&lt;DisplayText&gt;[21]&lt;/DisplayText&gt;&lt;record&gt;&lt;rec-number&gt;72&lt;/rec-number&gt;&lt;foreign-keys&gt;&lt;key app="EN" db-id="xz0apxtvj0xddle520uvwfa7t29dap9rs9p9" timestamp="1500651483"&gt;72&lt;/key&gt;&lt;/foreign-keys&gt;&lt;ref-type name="Book"&gt;6&lt;/ref-type&gt;&lt;contributors&gt;&lt;authors&gt;&lt;author&gt;Clemson, L.&lt;/author&gt;&lt;/authors&gt;&lt;secondary-authors&gt;&lt;author&gt;West Brunswick, Victoria Australia: Co-ordinates Publications &lt;/author&gt;&lt;/secondary-authors&gt;&lt;/contributors&gt;&lt;titles&gt;&lt;title&gt;A guide to identifying fall hazards in the homes of elderly people and an accompaniment to the assessment Tool, the Westmead Home Safety Assessment (WeHSA): &lt;/title&gt;&lt;/titles&gt;&lt;dates&gt;&lt;year&gt; 1997&lt;/year&gt;&lt;/dates&gt;&lt;urls&gt;&lt;/urls&gt;&lt;/record&gt;&lt;/Cite&gt;&lt;/EndNote&gt;</w:instrText>
      </w:r>
      <w:r w:rsidR="00E8620E">
        <w:rPr>
          <w:rFonts w:cs="Arial"/>
          <w:sz w:val="24"/>
          <w:szCs w:val="24"/>
        </w:rPr>
        <w:fldChar w:fldCharType="separate"/>
      </w:r>
      <w:r w:rsidR="005035B2">
        <w:rPr>
          <w:rFonts w:cs="Arial"/>
          <w:noProof/>
          <w:sz w:val="24"/>
          <w:szCs w:val="24"/>
        </w:rPr>
        <w:t>[21]</w:t>
      </w:r>
      <w:r w:rsidR="00E8620E">
        <w:rPr>
          <w:rFonts w:cs="Arial"/>
          <w:sz w:val="24"/>
          <w:szCs w:val="24"/>
        </w:rPr>
        <w:fldChar w:fldCharType="end"/>
      </w:r>
      <w:r w:rsidR="004D6C62">
        <w:rPr>
          <w:rFonts w:cs="Arial"/>
          <w:color w:val="FF0000"/>
          <w:sz w:val="24"/>
          <w:szCs w:val="24"/>
        </w:rPr>
        <w:t>.</w:t>
      </w:r>
      <w:r w:rsidRPr="00AB7FD8">
        <w:rPr>
          <w:rFonts w:cs="Arial"/>
          <w:color w:val="FF0000"/>
          <w:sz w:val="24"/>
          <w:szCs w:val="24"/>
        </w:rPr>
        <w:t xml:space="preserve"> </w:t>
      </w:r>
      <w:r w:rsidRPr="004D6C62">
        <w:rPr>
          <w:rFonts w:cs="Arial"/>
          <w:sz w:val="24"/>
          <w:szCs w:val="24"/>
        </w:rPr>
        <w:t xml:space="preserve">The WeHSA was developed in Australia in 1997 for older adults and consists of a </w:t>
      </w:r>
      <w:r w:rsidR="00E74129">
        <w:rPr>
          <w:rFonts w:cs="Arial"/>
          <w:sz w:val="24"/>
          <w:szCs w:val="24"/>
        </w:rPr>
        <w:t>57</w:t>
      </w:r>
      <w:r w:rsidRPr="004D6C62">
        <w:rPr>
          <w:rFonts w:cs="Arial"/>
          <w:sz w:val="24"/>
          <w:szCs w:val="24"/>
        </w:rPr>
        <w:t xml:space="preserve"> item </w:t>
      </w:r>
      <w:r w:rsidR="00582B09">
        <w:rPr>
          <w:rFonts w:cs="Arial"/>
          <w:sz w:val="24"/>
          <w:szCs w:val="24"/>
        </w:rPr>
        <w:t>standardised, valid and reliable</w:t>
      </w:r>
      <w:r w:rsidR="00582B09" w:rsidRPr="004D6C62">
        <w:rPr>
          <w:rFonts w:cs="Arial"/>
          <w:sz w:val="24"/>
          <w:szCs w:val="24"/>
        </w:rPr>
        <w:t xml:space="preserve"> </w:t>
      </w:r>
      <w:r w:rsidRPr="004D6C62">
        <w:rPr>
          <w:rFonts w:cs="Arial"/>
          <w:sz w:val="24"/>
          <w:szCs w:val="24"/>
        </w:rPr>
        <w:t>checklist of</w:t>
      </w:r>
      <w:r w:rsidRPr="004D6C62">
        <w:rPr>
          <w:rFonts w:eastAsia="Times New Roman" w:cs="Arial"/>
          <w:sz w:val="24"/>
          <w:szCs w:val="24"/>
          <w:lang w:eastAsia="en-GB"/>
        </w:rPr>
        <w:t xml:space="preserve"> </w:t>
      </w:r>
      <w:r w:rsidRPr="004D6C62">
        <w:rPr>
          <w:rFonts w:cs="Arial"/>
          <w:sz w:val="24"/>
          <w:szCs w:val="24"/>
        </w:rPr>
        <w:t>fall hazards in the following</w:t>
      </w:r>
      <w:r w:rsidR="00E74129">
        <w:rPr>
          <w:rFonts w:cs="Arial"/>
          <w:sz w:val="24"/>
          <w:szCs w:val="24"/>
        </w:rPr>
        <w:t xml:space="preserve"> domains</w:t>
      </w:r>
      <w:r w:rsidRPr="004D6C62">
        <w:rPr>
          <w:rFonts w:cs="Arial"/>
          <w:sz w:val="24"/>
          <w:szCs w:val="24"/>
        </w:rPr>
        <w:t>: internal/ external traffic ways, general/ indoors, living area, seating, bedroom,</w:t>
      </w:r>
      <w:r w:rsidR="00E74129">
        <w:rPr>
          <w:rFonts w:cs="Arial"/>
          <w:sz w:val="24"/>
          <w:szCs w:val="24"/>
        </w:rPr>
        <w:t xml:space="preserve"> toilet, </w:t>
      </w:r>
      <w:r w:rsidRPr="004D6C62">
        <w:rPr>
          <w:rFonts w:cs="Arial"/>
          <w:sz w:val="24"/>
          <w:szCs w:val="24"/>
        </w:rPr>
        <w:t xml:space="preserve"> bathroom, kitchen, laundry, </w:t>
      </w:r>
      <w:r w:rsidR="00E74129">
        <w:rPr>
          <w:rFonts w:cs="Arial"/>
          <w:sz w:val="24"/>
          <w:szCs w:val="24"/>
        </w:rPr>
        <w:t xml:space="preserve">mobility aid, </w:t>
      </w:r>
      <w:r w:rsidRPr="004D6C62">
        <w:rPr>
          <w:rFonts w:cs="Arial"/>
          <w:sz w:val="24"/>
          <w:szCs w:val="24"/>
        </w:rPr>
        <w:t xml:space="preserve">footwear, </w:t>
      </w:r>
      <w:r w:rsidR="00E74129">
        <w:rPr>
          <w:rFonts w:cs="Arial"/>
          <w:sz w:val="24"/>
          <w:szCs w:val="24"/>
        </w:rPr>
        <w:t xml:space="preserve">pets, </w:t>
      </w:r>
      <w:r w:rsidR="00ED699E">
        <w:rPr>
          <w:rFonts w:cs="Arial"/>
          <w:sz w:val="24"/>
          <w:szCs w:val="24"/>
        </w:rPr>
        <w:t xml:space="preserve"> </w:t>
      </w:r>
      <w:r w:rsidRPr="004D6C62">
        <w:rPr>
          <w:rFonts w:cs="Arial"/>
          <w:sz w:val="24"/>
          <w:szCs w:val="24"/>
        </w:rPr>
        <w:t>medication management</w:t>
      </w:r>
      <w:r w:rsidR="00E74129">
        <w:rPr>
          <w:rFonts w:cs="Arial"/>
          <w:sz w:val="24"/>
          <w:szCs w:val="24"/>
        </w:rPr>
        <w:t xml:space="preserve"> and safety call systems</w:t>
      </w:r>
      <w:r w:rsidRPr="004D6C62">
        <w:rPr>
          <w:rFonts w:cs="Arial"/>
          <w:sz w:val="24"/>
          <w:szCs w:val="24"/>
        </w:rPr>
        <w:t>. The OT and the participant will move through the house together and a functional</w:t>
      </w:r>
      <w:r w:rsidR="000D529B">
        <w:rPr>
          <w:rFonts w:cs="Arial"/>
          <w:sz w:val="24"/>
          <w:szCs w:val="24"/>
        </w:rPr>
        <w:t xml:space="preserve"> assessment will be </w:t>
      </w:r>
      <w:r w:rsidR="00E468A4">
        <w:rPr>
          <w:rFonts w:cs="Arial"/>
          <w:sz w:val="24"/>
          <w:szCs w:val="24"/>
        </w:rPr>
        <w:t>completed</w:t>
      </w:r>
      <w:r w:rsidRPr="004D6C62">
        <w:rPr>
          <w:rFonts w:cs="Arial"/>
          <w:sz w:val="24"/>
          <w:szCs w:val="24"/>
        </w:rPr>
        <w:t>.  Items on the checklist will be rated as either relevant (i.e., deemed to be a hazard) or not relevant (i.e., not deemed to be a hazard</w:t>
      </w:r>
      <w:r w:rsidR="000D529B">
        <w:rPr>
          <w:rFonts w:cs="Arial"/>
          <w:sz w:val="24"/>
          <w:szCs w:val="24"/>
        </w:rPr>
        <w:t xml:space="preserve"> or not present</w:t>
      </w:r>
      <w:r w:rsidRPr="004D6C62">
        <w:rPr>
          <w:rFonts w:cs="Arial"/>
          <w:sz w:val="24"/>
          <w:szCs w:val="24"/>
        </w:rPr>
        <w:t xml:space="preserve">). The OT will discuss any potential falls hazards identified </w:t>
      </w:r>
      <w:r w:rsidR="00E74129">
        <w:rPr>
          <w:rFonts w:cs="Arial"/>
          <w:sz w:val="24"/>
          <w:szCs w:val="24"/>
        </w:rPr>
        <w:t xml:space="preserve">by either the participant or the OT </w:t>
      </w:r>
      <w:r w:rsidRPr="004D6C62">
        <w:rPr>
          <w:rFonts w:cs="Arial"/>
          <w:sz w:val="24"/>
          <w:szCs w:val="24"/>
        </w:rPr>
        <w:t xml:space="preserve">during the assessment and </w:t>
      </w:r>
      <w:r w:rsidR="00E74129">
        <w:rPr>
          <w:rFonts w:cs="Arial"/>
          <w:sz w:val="24"/>
          <w:szCs w:val="24"/>
        </w:rPr>
        <w:t xml:space="preserve">problem solve with the participant to engage them in identifying </w:t>
      </w:r>
      <w:r w:rsidRPr="004D6C62">
        <w:rPr>
          <w:rFonts w:cs="Arial"/>
          <w:sz w:val="24"/>
          <w:szCs w:val="24"/>
        </w:rPr>
        <w:t>possible solutions</w:t>
      </w:r>
      <w:r w:rsidR="00E74129">
        <w:rPr>
          <w:rFonts w:cs="Arial"/>
          <w:sz w:val="24"/>
          <w:szCs w:val="24"/>
        </w:rPr>
        <w:t>.  A</w:t>
      </w:r>
      <w:r w:rsidRPr="004D6C62">
        <w:rPr>
          <w:rFonts w:cs="Arial"/>
          <w:sz w:val="24"/>
          <w:szCs w:val="24"/>
        </w:rPr>
        <w:t xml:space="preserve"> list of recommendations will be agreed.  If possible</w:t>
      </w:r>
      <w:r w:rsidR="00B569FF">
        <w:rPr>
          <w:rFonts w:cs="Arial"/>
          <w:sz w:val="24"/>
          <w:szCs w:val="24"/>
        </w:rPr>
        <w:t>,</w:t>
      </w:r>
      <w:r w:rsidRPr="004D6C62">
        <w:rPr>
          <w:rFonts w:cs="Arial"/>
          <w:sz w:val="24"/>
          <w:szCs w:val="24"/>
        </w:rPr>
        <w:t xml:space="preserve"> any identified hazards will be removed.  If required, the OT will make referrals to other agencies for equipment or a handyman for other minor modifications.  They may also make recommendations for equipment that cannot be provided by Social Services, such as lightweight step ladders with handles and height adjustable rotary washing lines. In such cases the OT will liaise with the client or a family member regarding purchase of such equipment.  The OT will make a clinical judgement whether an additional home visit is required.</w:t>
      </w:r>
      <w:r w:rsidRPr="00AB7FD8">
        <w:rPr>
          <w:rFonts w:cs="Arial"/>
          <w:color w:val="FF0000"/>
          <w:sz w:val="24"/>
          <w:szCs w:val="24"/>
        </w:rPr>
        <w:t xml:space="preserve">  </w:t>
      </w:r>
      <w:r w:rsidRPr="00EF77C6">
        <w:rPr>
          <w:rFonts w:cs="Arial"/>
          <w:sz w:val="24"/>
          <w:szCs w:val="24"/>
        </w:rPr>
        <w:t xml:space="preserve">Four weeks after the assessment the OT </w:t>
      </w:r>
      <w:r w:rsidR="005179F3">
        <w:rPr>
          <w:rFonts w:cs="Arial"/>
          <w:sz w:val="24"/>
          <w:szCs w:val="24"/>
        </w:rPr>
        <w:t xml:space="preserve">or member of the OTIS research team </w:t>
      </w:r>
      <w:r w:rsidRPr="00EF77C6">
        <w:rPr>
          <w:rFonts w:cs="Arial"/>
          <w:sz w:val="24"/>
          <w:szCs w:val="24"/>
        </w:rPr>
        <w:t>will telephone the participant to check adherence to the recommendations</w:t>
      </w:r>
      <w:r w:rsidR="00B569FF">
        <w:rPr>
          <w:rFonts w:cs="Arial"/>
          <w:sz w:val="24"/>
          <w:szCs w:val="24"/>
        </w:rPr>
        <w:t>.</w:t>
      </w:r>
      <w:r w:rsidRPr="00AB7FD8">
        <w:rPr>
          <w:rFonts w:cs="Arial"/>
          <w:color w:val="FF0000"/>
          <w:sz w:val="24"/>
          <w:szCs w:val="24"/>
        </w:rPr>
        <w:t xml:space="preserve">   </w:t>
      </w:r>
    </w:p>
    <w:p w14:paraId="56F46762" w14:textId="0073ED90" w:rsidR="00103F1E" w:rsidRDefault="00103F1E" w:rsidP="00565390">
      <w:pPr>
        <w:spacing w:after="0" w:line="360" w:lineRule="auto"/>
        <w:rPr>
          <w:rFonts w:cs="Arial"/>
          <w:color w:val="FF0000"/>
          <w:sz w:val="24"/>
          <w:szCs w:val="24"/>
        </w:rPr>
      </w:pPr>
    </w:p>
    <w:p w14:paraId="7A6D53E6" w14:textId="77777777" w:rsidR="00F460AA" w:rsidRPr="00AB7FD8" w:rsidRDefault="00F460AA" w:rsidP="00565390">
      <w:pPr>
        <w:spacing w:after="0" w:line="360" w:lineRule="auto"/>
        <w:rPr>
          <w:rFonts w:cs="Arial"/>
          <w:color w:val="FF0000"/>
          <w:sz w:val="24"/>
          <w:szCs w:val="24"/>
        </w:rPr>
      </w:pPr>
    </w:p>
    <w:p w14:paraId="2213A9B8" w14:textId="10DCA61C" w:rsidR="00103F1E" w:rsidRPr="000642F4" w:rsidRDefault="00103F1E" w:rsidP="00103F1E">
      <w:pPr>
        <w:spacing w:after="0" w:line="360" w:lineRule="auto"/>
        <w:rPr>
          <w:sz w:val="24"/>
          <w:u w:val="single"/>
        </w:rPr>
      </w:pPr>
      <w:r w:rsidRPr="000642F4">
        <w:rPr>
          <w:sz w:val="24"/>
          <w:u w:val="single"/>
        </w:rPr>
        <w:t xml:space="preserve">Treatment Fidelity </w:t>
      </w:r>
    </w:p>
    <w:p w14:paraId="7BDD3212" w14:textId="0F08EA4E" w:rsidR="00B553C0" w:rsidRDefault="00B569FF" w:rsidP="00103F1E">
      <w:pPr>
        <w:spacing w:after="0" w:line="360" w:lineRule="auto"/>
        <w:rPr>
          <w:rFonts w:cs="Arial"/>
          <w:sz w:val="24"/>
          <w:szCs w:val="24"/>
        </w:rPr>
      </w:pPr>
      <w:r>
        <w:rPr>
          <w:rFonts w:cs="Arial"/>
          <w:sz w:val="24"/>
          <w:szCs w:val="24"/>
        </w:rPr>
        <w:t>T</w:t>
      </w:r>
      <w:r w:rsidR="00B553C0" w:rsidRPr="00722619">
        <w:rPr>
          <w:rFonts w:cs="Arial"/>
          <w:sz w:val="24"/>
          <w:szCs w:val="24"/>
        </w:rPr>
        <w:t>reatment fidelity</w:t>
      </w:r>
      <w:r w:rsidR="00B553C0">
        <w:rPr>
          <w:rFonts w:cs="Arial"/>
          <w:sz w:val="24"/>
          <w:szCs w:val="24"/>
        </w:rPr>
        <w:t xml:space="preserve"> </w:t>
      </w:r>
      <w:r>
        <w:rPr>
          <w:rFonts w:cs="Arial"/>
          <w:sz w:val="24"/>
          <w:szCs w:val="24"/>
        </w:rPr>
        <w:t>will be assessed using the</w:t>
      </w:r>
      <w:r w:rsidR="00C72725">
        <w:rPr>
          <w:rFonts w:cs="Arial"/>
          <w:sz w:val="24"/>
          <w:szCs w:val="24"/>
        </w:rPr>
        <w:t xml:space="preserve"> following </w:t>
      </w:r>
      <w:r w:rsidR="005F008D">
        <w:rPr>
          <w:rFonts w:cs="Arial"/>
          <w:sz w:val="24"/>
          <w:szCs w:val="24"/>
        </w:rPr>
        <w:t xml:space="preserve">combination of </w:t>
      </w:r>
      <w:r w:rsidR="00C72725">
        <w:rPr>
          <w:rFonts w:cs="Arial"/>
          <w:sz w:val="24"/>
          <w:szCs w:val="24"/>
        </w:rPr>
        <w:t>strategies</w:t>
      </w:r>
      <w:r w:rsidR="00F460AA">
        <w:rPr>
          <w:rFonts w:cs="Arial"/>
          <w:sz w:val="24"/>
          <w:szCs w:val="24"/>
        </w:rPr>
        <w:t xml:space="preserve">. </w:t>
      </w:r>
    </w:p>
    <w:p w14:paraId="3CDED4A0" w14:textId="77777777" w:rsidR="005F008D" w:rsidRDefault="005F008D" w:rsidP="00103F1E">
      <w:pPr>
        <w:spacing w:after="0" w:line="360" w:lineRule="auto"/>
        <w:rPr>
          <w:sz w:val="28"/>
        </w:rPr>
      </w:pPr>
    </w:p>
    <w:p w14:paraId="68546AAE" w14:textId="612E7F94" w:rsidR="00565390" w:rsidRPr="00ED617F" w:rsidRDefault="00B553C0" w:rsidP="00544756">
      <w:pPr>
        <w:pStyle w:val="ListParagraph"/>
        <w:numPr>
          <w:ilvl w:val="0"/>
          <w:numId w:val="17"/>
        </w:numPr>
        <w:spacing w:after="0" w:line="360" w:lineRule="auto"/>
        <w:ind w:hanging="720"/>
        <w:rPr>
          <w:rFonts w:cs="Arial"/>
          <w:sz w:val="24"/>
          <w:szCs w:val="24"/>
        </w:rPr>
      </w:pPr>
      <w:r w:rsidRPr="00ED617F">
        <w:rPr>
          <w:rFonts w:cs="Arial"/>
          <w:sz w:val="24"/>
          <w:szCs w:val="24"/>
        </w:rPr>
        <w:t xml:space="preserve">Provider </w:t>
      </w:r>
      <w:r w:rsidR="0053004D">
        <w:rPr>
          <w:rFonts w:cs="Arial"/>
          <w:sz w:val="24"/>
          <w:szCs w:val="24"/>
        </w:rPr>
        <w:t>T</w:t>
      </w:r>
      <w:r w:rsidRPr="00ED617F">
        <w:rPr>
          <w:rFonts w:cs="Arial"/>
          <w:sz w:val="24"/>
          <w:szCs w:val="24"/>
        </w:rPr>
        <w:t xml:space="preserve">raining </w:t>
      </w:r>
    </w:p>
    <w:p w14:paraId="61744495" w14:textId="0FB16B21" w:rsidR="00B553C0" w:rsidRDefault="00E74129" w:rsidP="00B553C0">
      <w:pPr>
        <w:spacing w:after="0" w:line="360" w:lineRule="auto"/>
        <w:rPr>
          <w:rFonts w:cs="Arial"/>
          <w:sz w:val="24"/>
          <w:szCs w:val="24"/>
        </w:rPr>
      </w:pPr>
      <w:r>
        <w:rPr>
          <w:rFonts w:cs="Arial"/>
          <w:sz w:val="24"/>
          <w:szCs w:val="24"/>
        </w:rPr>
        <w:t xml:space="preserve">A </w:t>
      </w:r>
      <w:r w:rsidR="00B553C0">
        <w:rPr>
          <w:rFonts w:cs="Arial"/>
          <w:sz w:val="24"/>
          <w:szCs w:val="24"/>
        </w:rPr>
        <w:t xml:space="preserve">standard </w:t>
      </w:r>
      <w:r w:rsidR="00551493">
        <w:rPr>
          <w:rFonts w:cs="Arial"/>
          <w:sz w:val="24"/>
          <w:szCs w:val="24"/>
        </w:rPr>
        <w:t xml:space="preserve">face-to-face </w:t>
      </w:r>
      <w:r w:rsidR="00B553C0">
        <w:rPr>
          <w:rFonts w:cs="Arial"/>
          <w:sz w:val="24"/>
          <w:szCs w:val="24"/>
        </w:rPr>
        <w:t xml:space="preserve">training </w:t>
      </w:r>
      <w:r w:rsidR="00551493">
        <w:rPr>
          <w:rFonts w:cs="Arial"/>
          <w:sz w:val="24"/>
          <w:szCs w:val="24"/>
        </w:rPr>
        <w:t>package</w:t>
      </w:r>
      <w:r w:rsidR="00B553C0" w:rsidRPr="00B553C0">
        <w:rPr>
          <w:rFonts w:cs="Arial"/>
          <w:sz w:val="24"/>
          <w:szCs w:val="24"/>
        </w:rPr>
        <w:t xml:space="preserve"> </w:t>
      </w:r>
      <w:r w:rsidR="00B553C0">
        <w:rPr>
          <w:rFonts w:cs="Arial"/>
          <w:sz w:val="24"/>
          <w:szCs w:val="24"/>
        </w:rPr>
        <w:t>will be used</w:t>
      </w:r>
      <w:r>
        <w:rPr>
          <w:rFonts w:cs="Arial"/>
          <w:sz w:val="24"/>
          <w:szCs w:val="24"/>
        </w:rPr>
        <w:t xml:space="preserve"> to standardise provider training</w:t>
      </w:r>
      <w:r w:rsidR="00B553C0">
        <w:rPr>
          <w:rFonts w:cs="Arial"/>
          <w:sz w:val="24"/>
          <w:szCs w:val="24"/>
        </w:rPr>
        <w:t xml:space="preserve">.  </w:t>
      </w:r>
      <w:r>
        <w:rPr>
          <w:rFonts w:cs="Arial"/>
          <w:sz w:val="24"/>
          <w:szCs w:val="24"/>
        </w:rPr>
        <w:t>T</w:t>
      </w:r>
      <w:r w:rsidR="00B33F0A">
        <w:rPr>
          <w:rFonts w:cs="Arial"/>
          <w:sz w:val="24"/>
          <w:szCs w:val="24"/>
        </w:rPr>
        <w:t>raining sessions will be recorded</w:t>
      </w:r>
      <w:r>
        <w:rPr>
          <w:rFonts w:cs="Arial"/>
          <w:sz w:val="24"/>
          <w:szCs w:val="24"/>
        </w:rPr>
        <w:t xml:space="preserve"> where possible</w:t>
      </w:r>
      <w:r w:rsidR="00B33F0A">
        <w:rPr>
          <w:rFonts w:cs="Arial"/>
          <w:sz w:val="24"/>
          <w:szCs w:val="24"/>
        </w:rPr>
        <w:t xml:space="preserve">.  A checklist will be used to </w:t>
      </w:r>
      <w:r w:rsidR="00987EA5">
        <w:rPr>
          <w:rFonts w:cs="Arial"/>
          <w:sz w:val="24"/>
          <w:szCs w:val="24"/>
        </w:rPr>
        <w:t xml:space="preserve">document whether </w:t>
      </w:r>
      <w:r w:rsidR="00B33F0A">
        <w:rPr>
          <w:rFonts w:cs="Arial"/>
          <w:sz w:val="24"/>
          <w:szCs w:val="24"/>
        </w:rPr>
        <w:t xml:space="preserve">all aspects of the training </w:t>
      </w:r>
      <w:r w:rsidR="001B2D2A">
        <w:rPr>
          <w:rFonts w:cs="Arial"/>
          <w:sz w:val="24"/>
          <w:szCs w:val="24"/>
        </w:rPr>
        <w:t>are</w:t>
      </w:r>
      <w:r w:rsidR="00B33F0A">
        <w:rPr>
          <w:rFonts w:cs="Arial"/>
          <w:sz w:val="24"/>
          <w:szCs w:val="24"/>
        </w:rPr>
        <w:t xml:space="preserve"> covered</w:t>
      </w:r>
      <w:r>
        <w:rPr>
          <w:rFonts w:cs="Arial"/>
          <w:sz w:val="24"/>
          <w:szCs w:val="24"/>
        </w:rPr>
        <w:t xml:space="preserve"> when provided by different facilitators</w:t>
      </w:r>
      <w:r w:rsidR="00B33F0A">
        <w:rPr>
          <w:rFonts w:cs="Arial"/>
          <w:sz w:val="24"/>
          <w:szCs w:val="24"/>
        </w:rPr>
        <w:t xml:space="preserve">. </w:t>
      </w:r>
      <w:r w:rsidR="009A1BC8">
        <w:rPr>
          <w:rFonts w:cs="Arial"/>
          <w:sz w:val="24"/>
          <w:szCs w:val="24"/>
        </w:rPr>
        <w:t xml:space="preserve">Occupational Therapists will have the option to </w:t>
      </w:r>
      <w:r w:rsidR="009545BF">
        <w:rPr>
          <w:rFonts w:cs="Arial"/>
          <w:sz w:val="24"/>
          <w:szCs w:val="24"/>
        </w:rPr>
        <w:t xml:space="preserve">additionally </w:t>
      </w:r>
      <w:r w:rsidR="009A1BC8">
        <w:rPr>
          <w:rFonts w:cs="Arial"/>
          <w:sz w:val="24"/>
          <w:szCs w:val="24"/>
        </w:rPr>
        <w:t xml:space="preserve">undertake an on-line training course.  </w:t>
      </w:r>
    </w:p>
    <w:p w14:paraId="098794CD" w14:textId="77777777" w:rsidR="00B33F0A" w:rsidRDefault="00B33F0A" w:rsidP="00B553C0">
      <w:pPr>
        <w:spacing w:after="0" w:line="360" w:lineRule="auto"/>
        <w:rPr>
          <w:rFonts w:cs="Arial"/>
          <w:sz w:val="24"/>
          <w:szCs w:val="24"/>
        </w:rPr>
      </w:pPr>
    </w:p>
    <w:p w14:paraId="4CAFD256" w14:textId="456D1517" w:rsidR="00674150" w:rsidRPr="00ED617F" w:rsidRDefault="00674150" w:rsidP="00ED617F">
      <w:pPr>
        <w:pStyle w:val="ListParagraph"/>
        <w:numPr>
          <w:ilvl w:val="0"/>
          <w:numId w:val="17"/>
        </w:numPr>
        <w:spacing w:after="0" w:line="360" w:lineRule="auto"/>
        <w:ind w:left="567" w:hanging="567"/>
        <w:rPr>
          <w:rFonts w:cs="Arial"/>
          <w:sz w:val="24"/>
          <w:szCs w:val="24"/>
        </w:rPr>
      </w:pPr>
      <w:r w:rsidRPr="00ED617F">
        <w:rPr>
          <w:rFonts w:cs="Arial"/>
          <w:sz w:val="24"/>
          <w:szCs w:val="24"/>
        </w:rPr>
        <w:t xml:space="preserve">Delivery of treatment </w:t>
      </w:r>
    </w:p>
    <w:p w14:paraId="265160F2" w14:textId="33C7BF0B" w:rsidR="000E0658" w:rsidRDefault="00AE22DB" w:rsidP="00A90BC9">
      <w:pPr>
        <w:spacing w:after="0" w:line="360" w:lineRule="auto"/>
        <w:rPr>
          <w:rFonts w:cs="Arial"/>
          <w:sz w:val="24"/>
          <w:szCs w:val="24"/>
        </w:rPr>
      </w:pPr>
      <w:r>
        <w:rPr>
          <w:rFonts w:cs="Arial"/>
          <w:sz w:val="24"/>
          <w:szCs w:val="24"/>
        </w:rPr>
        <w:t>An</w:t>
      </w:r>
      <w:r w:rsidR="00565390" w:rsidRPr="00722619">
        <w:rPr>
          <w:rFonts w:cs="Arial"/>
          <w:sz w:val="24"/>
          <w:szCs w:val="24"/>
        </w:rPr>
        <w:t xml:space="preserve"> observational </w:t>
      </w:r>
      <w:r>
        <w:rPr>
          <w:rFonts w:cs="Arial"/>
          <w:sz w:val="24"/>
          <w:szCs w:val="24"/>
        </w:rPr>
        <w:t xml:space="preserve">study </w:t>
      </w:r>
      <w:r w:rsidR="00722619" w:rsidRPr="00722619">
        <w:rPr>
          <w:rFonts w:cs="Arial"/>
          <w:sz w:val="24"/>
          <w:szCs w:val="24"/>
        </w:rPr>
        <w:t>will be undertaken</w:t>
      </w:r>
      <w:r w:rsidR="00D80047">
        <w:rPr>
          <w:rFonts w:cs="Arial"/>
          <w:sz w:val="24"/>
          <w:szCs w:val="24"/>
        </w:rPr>
        <w:t xml:space="preserve"> over the course of the trial </w:t>
      </w:r>
      <w:r w:rsidR="00A90BC9">
        <w:rPr>
          <w:rFonts w:cs="Arial"/>
          <w:sz w:val="24"/>
          <w:szCs w:val="24"/>
        </w:rPr>
        <w:t>to assess how the treatment was delivered</w:t>
      </w:r>
      <w:r w:rsidR="00565390" w:rsidRPr="00722619">
        <w:rPr>
          <w:rFonts w:cs="Arial"/>
          <w:sz w:val="24"/>
          <w:szCs w:val="24"/>
        </w:rPr>
        <w:t xml:space="preserve">.  An OT who </w:t>
      </w:r>
      <w:r>
        <w:rPr>
          <w:rFonts w:cs="Arial"/>
          <w:sz w:val="24"/>
          <w:szCs w:val="24"/>
        </w:rPr>
        <w:t>delivered</w:t>
      </w:r>
      <w:r w:rsidR="001B2D2A">
        <w:rPr>
          <w:rFonts w:cs="Arial"/>
          <w:sz w:val="24"/>
          <w:szCs w:val="24"/>
        </w:rPr>
        <w:t xml:space="preserve"> </w:t>
      </w:r>
      <w:r w:rsidR="00565390" w:rsidRPr="00722619">
        <w:rPr>
          <w:rFonts w:cs="Arial"/>
          <w:sz w:val="24"/>
          <w:szCs w:val="24"/>
        </w:rPr>
        <w:t xml:space="preserve">the intervention </w:t>
      </w:r>
      <w:r>
        <w:rPr>
          <w:rFonts w:cs="Arial"/>
          <w:sz w:val="24"/>
          <w:szCs w:val="24"/>
        </w:rPr>
        <w:t xml:space="preserve">training </w:t>
      </w:r>
      <w:r w:rsidR="00565390" w:rsidRPr="00722619">
        <w:rPr>
          <w:rFonts w:cs="Arial"/>
          <w:sz w:val="24"/>
          <w:szCs w:val="24"/>
        </w:rPr>
        <w:t xml:space="preserve">will shadow OTs whilst they </w:t>
      </w:r>
      <w:r w:rsidR="001B2D2A">
        <w:rPr>
          <w:rFonts w:cs="Arial"/>
          <w:sz w:val="24"/>
          <w:szCs w:val="24"/>
        </w:rPr>
        <w:t>visit</w:t>
      </w:r>
      <w:r>
        <w:rPr>
          <w:rFonts w:cs="Arial"/>
          <w:sz w:val="24"/>
          <w:szCs w:val="24"/>
        </w:rPr>
        <w:t xml:space="preserve"> participants</w:t>
      </w:r>
      <w:r w:rsidR="00565390" w:rsidRPr="00722619">
        <w:rPr>
          <w:rFonts w:cs="Arial"/>
          <w:sz w:val="24"/>
          <w:szCs w:val="24"/>
        </w:rPr>
        <w:t xml:space="preserve">.  </w:t>
      </w:r>
      <w:r w:rsidR="00A90BC9">
        <w:rPr>
          <w:rFonts w:cs="Arial"/>
          <w:sz w:val="24"/>
          <w:szCs w:val="24"/>
        </w:rPr>
        <w:t>A checklist will be used to record</w:t>
      </w:r>
      <w:r w:rsidR="000E0658">
        <w:rPr>
          <w:rFonts w:cs="Arial"/>
          <w:sz w:val="24"/>
          <w:szCs w:val="24"/>
        </w:rPr>
        <w:t xml:space="preserve"> </w:t>
      </w:r>
      <w:r w:rsidR="009545BF">
        <w:rPr>
          <w:rFonts w:cs="Arial"/>
          <w:sz w:val="24"/>
          <w:szCs w:val="24"/>
        </w:rPr>
        <w:t xml:space="preserve">which </w:t>
      </w:r>
      <w:r w:rsidR="000E0658">
        <w:rPr>
          <w:rFonts w:cs="Arial"/>
          <w:sz w:val="24"/>
          <w:szCs w:val="24"/>
        </w:rPr>
        <w:t>elements of the intervention</w:t>
      </w:r>
      <w:r w:rsidR="009545BF">
        <w:rPr>
          <w:rFonts w:cs="Arial"/>
          <w:sz w:val="24"/>
          <w:szCs w:val="24"/>
        </w:rPr>
        <w:t xml:space="preserve"> are</w:t>
      </w:r>
      <w:r w:rsidR="000E0658">
        <w:rPr>
          <w:rFonts w:cs="Arial"/>
          <w:sz w:val="24"/>
          <w:szCs w:val="24"/>
        </w:rPr>
        <w:t xml:space="preserve"> delivered. </w:t>
      </w:r>
      <w:r w:rsidR="001B2D2A">
        <w:rPr>
          <w:rFonts w:cs="Arial"/>
          <w:sz w:val="24"/>
          <w:szCs w:val="24"/>
        </w:rPr>
        <w:t xml:space="preserve"> </w:t>
      </w:r>
      <w:r w:rsidR="00565390" w:rsidRPr="00722619">
        <w:rPr>
          <w:rFonts w:cs="Arial"/>
          <w:sz w:val="24"/>
          <w:szCs w:val="24"/>
        </w:rPr>
        <w:t>We will purpos</w:t>
      </w:r>
      <w:r w:rsidR="00B948DB">
        <w:rPr>
          <w:rFonts w:cs="Arial"/>
          <w:sz w:val="24"/>
          <w:szCs w:val="24"/>
        </w:rPr>
        <w:t>ively</w:t>
      </w:r>
      <w:r w:rsidR="00565390" w:rsidRPr="00722619">
        <w:rPr>
          <w:rFonts w:cs="Arial"/>
          <w:sz w:val="24"/>
          <w:szCs w:val="24"/>
        </w:rPr>
        <w:t xml:space="preserve"> sample OTs </w:t>
      </w:r>
      <w:r>
        <w:rPr>
          <w:rFonts w:cs="Arial"/>
          <w:sz w:val="24"/>
          <w:szCs w:val="24"/>
        </w:rPr>
        <w:t xml:space="preserve">for shadowing </w:t>
      </w:r>
      <w:r w:rsidR="00565390" w:rsidRPr="00722619">
        <w:rPr>
          <w:rFonts w:cs="Arial"/>
          <w:sz w:val="24"/>
          <w:szCs w:val="24"/>
        </w:rPr>
        <w:t>to ensure we select a sample of OTs who attended different training sessions</w:t>
      </w:r>
      <w:r w:rsidR="00722619" w:rsidRPr="00722619">
        <w:rPr>
          <w:rFonts w:cs="Arial"/>
          <w:sz w:val="24"/>
          <w:szCs w:val="24"/>
        </w:rPr>
        <w:t xml:space="preserve"> and who delivered </w:t>
      </w:r>
      <w:r w:rsidR="00E3131C">
        <w:rPr>
          <w:rFonts w:cs="Arial"/>
          <w:sz w:val="24"/>
          <w:szCs w:val="24"/>
        </w:rPr>
        <w:t xml:space="preserve">either </w:t>
      </w:r>
      <w:r>
        <w:rPr>
          <w:rFonts w:cs="Arial"/>
          <w:sz w:val="24"/>
          <w:szCs w:val="24"/>
        </w:rPr>
        <w:t xml:space="preserve">several </w:t>
      </w:r>
      <w:r w:rsidR="00722619" w:rsidRPr="00722619">
        <w:rPr>
          <w:rFonts w:cs="Arial"/>
          <w:sz w:val="24"/>
          <w:szCs w:val="24"/>
        </w:rPr>
        <w:t>or few assessments</w:t>
      </w:r>
      <w:r w:rsidR="00565390" w:rsidRPr="00722619">
        <w:rPr>
          <w:rFonts w:cs="Arial"/>
          <w:sz w:val="24"/>
          <w:szCs w:val="24"/>
        </w:rPr>
        <w:t xml:space="preserve">.  </w:t>
      </w:r>
      <w:r w:rsidR="00722619" w:rsidRPr="00722619">
        <w:rPr>
          <w:rFonts w:cs="Arial"/>
          <w:sz w:val="24"/>
          <w:szCs w:val="24"/>
        </w:rPr>
        <w:t>Approximately 1</w:t>
      </w:r>
      <w:r>
        <w:rPr>
          <w:rFonts w:cs="Arial"/>
          <w:sz w:val="24"/>
          <w:szCs w:val="24"/>
        </w:rPr>
        <w:t>0</w:t>
      </w:r>
      <w:r w:rsidR="00722619" w:rsidRPr="00722619">
        <w:rPr>
          <w:rFonts w:cs="Arial"/>
          <w:sz w:val="24"/>
          <w:szCs w:val="24"/>
        </w:rPr>
        <w:t xml:space="preserve"> OTs will be observed.  </w:t>
      </w:r>
      <w:r w:rsidR="0038176B">
        <w:rPr>
          <w:rFonts w:cs="Arial"/>
          <w:sz w:val="24"/>
          <w:szCs w:val="24"/>
        </w:rPr>
        <w:t xml:space="preserve">Whilst this is a </w:t>
      </w:r>
      <w:r w:rsidR="003F125C">
        <w:rPr>
          <w:rFonts w:cs="Arial"/>
          <w:sz w:val="24"/>
          <w:szCs w:val="24"/>
        </w:rPr>
        <w:t>small number of observations</w:t>
      </w:r>
      <w:r w:rsidR="00421577">
        <w:rPr>
          <w:rFonts w:cs="Arial"/>
          <w:sz w:val="24"/>
          <w:szCs w:val="24"/>
        </w:rPr>
        <w:t xml:space="preserve"> involving approximately half of the OTs delivering the intervention,</w:t>
      </w:r>
      <w:r w:rsidR="003F125C">
        <w:rPr>
          <w:rFonts w:cs="Arial"/>
          <w:sz w:val="24"/>
          <w:szCs w:val="24"/>
        </w:rPr>
        <w:t xml:space="preserve"> if a greater number </w:t>
      </w:r>
      <w:r w:rsidR="0038176B">
        <w:rPr>
          <w:rFonts w:cs="Arial"/>
          <w:sz w:val="24"/>
          <w:szCs w:val="24"/>
        </w:rPr>
        <w:t xml:space="preserve">were undertaken, then the observation itself would become part of the intervention.   </w:t>
      </w:r>
      <w:r w:rsidR="00565390" w:rsidRPr="00722619">
        <w:rPr>
          <w:rFonts w:cs="Arial"/>
          <w:sz w:val="24"/>
          <w:szCs w:val="24"/>
        </w:rPr>
        <w:t>Consent for a</w:t>
      </w:r>
      <w:r w:rsidR="009545BF">
        <w:rPr>
          <w:rFonts w:cs="Arial"/>
          <w:sz w:val="24"/>
          <w:szCs w:val="24"/>
        </w:rPr>
        <w:t>n</w:t>
      </w:r>
      <w:r w:rsidR="00565390" w:rsidRPr="00722619">
        <w:rPr>
          <w:rFonts w:cs="Arial"/>
          <w:sz w:val="24"/>
          <w:szCs w:val="24"/>
        </w:rPr>
        <w:t xml:space="preserve"> </w:t>
      </w:r>
      <w:r w:rsidR="009545BF">
        <w:rPr>
          <w:rFonts w:cs="Arial"/>
          <w:sz w:val="24"/>
          <w:szCs w:val="24"/>
        </w:rPr>
        <w:t>additional, observing</w:t>
      </w:r>
      <w:r w:rsidR="00565390" w:rsidRPr="00722619">
        <w:rPr>
          <w:rFonts w:cs="Arial"/>
          <w:sz w:val="24"/>
          <w:szCs w:val="24"/>
        </w:rPr>
        <w:t xml:space="preserve"> OT to attend the home visit will be obtained from the participant.  </w:t>
      </w:r>
      <w:r w:rsidR="00565390" w:rsidRPr="005672CA">
        <w:rPr>
          <w:rFonts w:cs="Arial"/>
          <w:sz w:val="24"/>
          <w:szCs w:val="24"/>
        </w:rPr>
        <w:t xml:space="preserve">Participants will be able to decline the second OT attending the visit at any point during the process, and will still be able to </w:t>
      </w:r>
      <w:r w:rsidR="009455E2">
        <w:rPr>
          <w:rFonts w:cs="Arial"/>
          <w:sz w:val="24"/>
          <w:szCs w:val="24"/>
        </w:rPr>
        <w:t xml:space="preserve">receive </w:t>
      </w:r>
      <w:r w:rsidR="00565390" w:rsidRPr="005672CA">
        <w:rPr>
          <w:rFonts w:cs="Arial"/>
          <w:sz w:val="24"/>
          <w:szCs w:val="24"/>
        </w:rPr>
        <w:t xml:space="preserve">a home visit.   </w:t>
      </w:r>
      <w:r w:rsidR="000E0658">
        <w:rPr>
          <w:rFonts w:cs="Arial"/>
          <w:sz w:val="24"/>
          <w:szCs w:val="24"/>
        </w:rPr>
        <w:t xml:space="preserve">Elements of fidelity will also be included in the qualitative interviews.  A similar sampling strategy to that detailed above will be used.  </w:t>
      </w:r>
    </w:p>
    <w:p w14:paraId="7DADD016" w14:textId="77777777" w:rsidR="000E0658" w:rsidRDefault="000E0658" w:rsidP="00A90BC9">
      <w:pPr>
        <w:spacing w:after="0" w:line="360" w:lineRule="auto"/>
        <w:rPr>
          <w:rFonts w:cs="Arial"/>
          <w:sz w:val="24"/>
          <w:szCs w:val="24"/>
        </w:rPr>
      </w:pPr>
    </w:p>
    <w:p w14:paraId="083B4ADB" w14:textId="4CD6EAD8" w:rsidR="00A90BC9" w:rsidRPr="00901EC6" w:rsidRDefault="000E0658" w:rsidP="00901EC6">
      <w:pPr>
        <w:pStyle w:val="ListParagraph"/>
        <w:numPr>
          <w:ilvl w:val="0"/>
          <w:numId w:val="17"/>
        </w:numPr>
        <w:spacing w:after="0" w:line="360" w:lineRule="auto"/>
        <w:ind w:hanging="720"/>
        <w:rPr>
          <w:rFonts w:cs="Arial"/>
          <w:sz w:val="24"/>
          <w:szCs w:val="24"/>
        </w:rPr>
      </w:pPr>
      <w:r w:rsidRPr="00901EC6">
        <w:rPr>
          <w:rFonts w:cs="Arial"/>
          <w:sz w:val="24"/>
          <w:szCs w:val="24"/>
        </w:rPr>
        <w:t>Demonstration of adherence</w:t>
      </w:r>
    </w:p>
    <w:p w14:paraId="2046A4DD" w14:textId="262C9762" w:rsidR="000E0658" w:rsidRDefault="00D80047" w:rsidP="00A90BC9">
      <w:pPr>
        <w:spacing w:after="0" w:line="360" w:lineRule="auto"/>
        <w:rPr>
          <w:rFonts w:cs="Arial"/>
          <w:sz w:val="24"/>
          <w:szCs w:val="24"/>
        </w:rPr>
      </w:pPr>
      <w:r>
        <w:rPr>
          <w:rFonts w:cs="Arial"/>
          <w:sz w:val="24"/>
          <w:szCs w:val="24"/>
        </w:rPr>
        <w:t xml:space="preserve">In order to demonstrate adherence, completion rates of the individual items on the </w:t>
      </w:r>
      <w:r w:rsidR="001B2D2A" w:rsidRPr="004D6C62">
        <w:rPr>
          <w:rFonts w:cs="Arial"/>
          <w:sz w:val="24"/>
          <w:szCs w:val="24"/>
        </w:rPr>
        <w:t>WeHSA</w:t>
      </w:r>
      <w:r w:rsidR="001B2D2A">
        <w:rPr>
          <w:rFonts w:cs="Arial"/>
          <w:sz w:val="24"/>
          <w:szCs w:val="24"/>
        </w:rPr>
        <w:t xml:space="preserve"> </w:t>
      </w:r>
      <w:r>
        <w:rPr>
          <w:rFonts w:cs="Arial"/>
          <w:sz w:val="24"/>
          <w:szCs w:val="24"/>
        </w:rPr>
        <w:t>will be summarised.</w:t>
      </w:r>
      <w:r w:rsidR="00464E73" w:rsidRPr="00464E73">
        <w:rPr>
          <w:rFonts w:cs="Arial"/>
          <w:sz w:val="24"/>
          <w:szCs w:val="24"/>
        </w:rPr>
        <w:t xml:space="preserve"> </w:t>
      </w:r>
      <w:r w:rsidR="00464E73">
        <w:rPr>
          <w:rFonts w:cs="Arial"/>
          <w:sz w:val="24"/>
          <w:szCs w:val="24"/>
        </w:rPr>
        <w:t xml:space="preserve"> </w:t>
      </w:r>
      <w:r w:rsidR="0001126A">
        <w:rPr>
          <w:rFonts w:cs="Arial"/>
          <w:sz w:val="24"/>
          <w:szCs w:val="24"/>
        </w:rPr>
        <w:t xml:space="preserve">In addition to this an OT who was involved in teaching the delivery of the intervention, will review the </w:t>
      </w:r>
      <w:r w:rsidR="001B2D2A" w:rsidRPr="004D6C62">
        <w:rPr>
          <w:rFonts w:cs="Arial"/>
          <w:sz w:val="24"/>
          <w:szCs w:val="24"/>
        </w:rPr>
        <w:t>WeHSA</w:t>
      </w:r>
      <w:r w:rsidR="001B2D2A">
        <w:rPr>
          <w:rFonts w:cs="Arial"/>
          <w:sz w:val="24"/>
          <w:szCs w:val="24"/>
        </w:rPr>
        <w:t xml:space="preserve"> </w:t>
      </w:r>
      <w:r w:rsidR="0001126A">
        <w:rPr>
          <w:rFonts w:cs="Arial"/>
          <w:sz w:val="24"/>
          <w:szCs w:val="24"/>
        </w:rPr>
        <w:t xml:space="preserve">data collected by the OT for each participant.  </w:t>
      </w:r>
      <w:r w:rsidR="00464E73" w:rsidRPr="00F460AA">
        <w:rPr>
          <w:rFonts w:cs="Arial"/>
          <w:sz w:val="24"/>
          <w:szCs w:val="24"/>
        </w:rPr>
        <w:t>Delivery of the treatment is tailored to individual participant’s clinical need, therefore assessment and</w:t>
      </w:r>
      <w:r w:rsidR="00464E73" w:rsidRPr="009244ED">
        <w:rPr>
          <w:rFonts w:ascii="Arial" w:hAnsi="Arial" w:cs="Arial"/>
        </w:rPr>
        <w:t xml:space="preserve"> </w:t>
      </w:r>
      <w:r w:rsidR="00464E73" w:rsidRPr="00F460AA">
        <w:rPr>
          <w:rFonts w:cs="Arial"/>
          <w:sz w:val="24"/>
          <w:szCs w:val="24"/>
        </w:rPr>
        <w:t>recommendations will not be the same for all participants</w:t>
      </w:r>
      <w:r w:rsidR="00464E73">
        <w:rPr>
          <w:rFonts w:cs="Arial"/>
          <w:sz w:val="24"/>
          <w:szCs w:val="24"/>
        </w:rPr>
        <w:t>.  However, a</w:t>
      </w:r>
      <w:r w:rsidR="0001126A">
        <w:rPr>
          <w:rFonts w:cs="Arial"/>
          <w:sz w:val="24"/>
          <w:szCs w:val="24"/>
        </w:rPr>
        <w:t xml:space="preserve"> checklist will be used to document whether the key elements had been </w:t>
      </w:r>
      <w:r w:rsidR="00302AF3">
        <w:rPr>
          <w:rFonts w:cs="Arial"/>
          <w:sz w:val="24"/>
          <w:szCs w:val="24"/>
        </w:rPr>
        <w:t xml:space="preserve">covered during </w:t>
      </w:r>
      <w:r w:rsidR="00AE238F">
        <w:rPr>
          <w:rFonts w:cs="Arial"/>
          <w:sz w:val="24"/>
          <w:szCs w:val="24"/>
        </w:rPr>
        <w:t xml:space="preserve">each of </w:t>
      </w:r>
      <w:r w:rsidR="00302AF3">
        <w:rPr>
          <w:rFonts w:cs="Arial"/>
          <w:sz w:val="24"/>
          <w:szCs w:val="24"/>
        </w:rPr>
        <w:t>the consultation</w:t>
      </w:r>
      <w:r w:rsidR="00AE238F">
        <w:rPr>
          <w:rFonts w:cs="Arial"/>
          <w:sz w:val="24"/>
          <w:szCs w:val="24"/>
        </w:rPr>
        <w:t>s</w:t>
      </w:r>
      <w:r w:rsidR="00B375A4">
        <w:rPr>
          <w:rFonts w:cs="Arial"/>
          <w:sz w:val="24"/>
          <w:szCs w:val="24"/>
        </w:rPr>
        <w:t>.</w:t>
      </w:r>
    </w:p>
    <w:p w14:paraId="202745F2" w14:textId="77777777" w:rsidR="0038176B" w:rsidRDefault="0038176B" w:rsidP="00A90BC9">
      <w:pPr>
        <w:spacing w:after="0" w:line="360" w:lineRule="auto"/>
        <w:rPr>
          <w:rFonts w:cs="Arial"/>
          <w:sz w:val="24"/>
          <w:szCs w:val="24"/>
        </w:rPr>
      </w:pPr>
    </w:p>
    <w:p w14:paraId="7A73BC19" w14:textId="080466C5" w:rsidR="005E0EA9" w:rsidRPr="00A8637B" w:rsidRDefault="005E0EA9" w:rsidP="0050417A">
      <w:pPr>
        <w:spacing w:after="0" w:line="360" w:lineRule="auto"/>
        <w:rPr>
          <w:sz w:val="24"/>
        </w:rPr>
      </w:pPr>
      <w:r w:rsidRPr="00A8637B">
        <w:rPr>
          <w:sz w:val="24"/>
        </w:rPr>
        <w:t xml:space="preserve">Outcome measures </w:t>
      </w:r>
    </w:p>
    <w:p w14:paraId="2BE7488B" w14:textId="135BB88B" w:rsidR="002B638B" w:rsidRDefault="002B638B" w:rsidP="0050417A">
      <w:pPr>
        <w:spacing w:after="0" w:line="360" w:lineRule="auto"/>
        <w:rPr>
          <w:sz w:val="28"/>
        </w:rPr>
      </w:pPr>
    </w:p>
    <w:p w14:paraId="4503F99A" w14:textId="75217EA7" w:rsidR="005E0EA9" w:rsidRPr="000F5EBC" w:rsidRDefault="005E0EA9" w:rsidP="0050417A">
      <w:pPr>
        <w:spacing w:after="0" w:line="360" w:lineRule="auto"/>
        <w:rPr>
          <w:rFonts w:cs="Arial"/>
          <w:sz w:val="24"/>
          <w:szCs w:val="24"/>
          <w:u w:val="single"/>
        </w:rPr>
      </w:pPr>
      <w:r w:rsidRPr="00804484">
        <w:rPr>
          <w:rFonts w:cs="Arial"/>
          <w:sz w:val="24"/>
          <w:szCs w:val="24"/>
          <w:u w:val="single"/>
        </w:rPr>
        <w:t xml:space="preserve">Primary outcome </w:t>
      </w:r>
      <w:r w:rsidR="00AF6644" w:rsidRPr="00163FD4">
        <w:rPr>
          <w:rFonts w:cs="Arial"/>
          <w:sz w:val="24"/>
          <w:szCs w:val="24"/>
          <w:u w:val="single"/>
        </w:rPr>
        <w:t xml:space="preserve">measure for the </w:t>
      </w:r>
      <w:r w:rsidR="00615B00" w:rsidRPr="00163FD4">
        <w:rPr>
          <w:rFonts w:cs="Arial"/>
          <w:sz w:val="24"/>
          <w:szCs w:val="24"/>
          <w:u w:val="single"/>
        </w:rPr>
        <w:t>OTIS</w:t>
      </w:r>
      <w:r w:rsidR="00AF6644" w:rsidRPr="000F5EBC">
        <w:rPr>
          <w:rFonts w:cs="Arial"/>
          <w:sz w:val="24"/>
          <w:szCs w:val="24"/>
          <w:u w:val="single"/>
        </w:rPr>
        <w:t xml:space="preserve"> trial </w:t>
      </w:r>
    </w:p>
    <w:p w14:paraId="448B5FCA" w14:textId="4657AB71" w:rsidR="0015328E" w:rsidRDefault="00E42C66" w:rsidP="003D777B">
      <w:pPr>
        <w:spacing w:after="0" w:line="360" w:lineRule="auto"/>
        <w:rPr>
          <w:rFonts w:cs="Arial"/>
          <w:sz w:val="24"/>
          <w:szCs w:val="24"/>
        </w:rPr>
      </w:pPr>
      <w:r w:rsidRPr="00077E97">
        <w:rPr>
          <w:sz w:val="24"/>
          <w:szCs w:val="24"/>
        </w:rPr>
        <w:t xml:space="preserve">The primary outcome is the </w:t>
      </w:r>
      <w:r w:rsidRPr="00804484">
        <w:rPr>
          <w:rFonts w:cs="Arial"/>
          <w:sz w:val="24"/>
          <w:szCs w:val="24"/>
        </w:rPr>
        <w:t xml:space="preserve">number of falls per </w:t>
      </w:r>
      <w:r w:rsidRPr="00163FD4">
        <w:rPr>
          <w:rFonts w:cs="Arial"/>
          <w:sz w:val="24"/>
          <w:szCs w:val="24"/>
        </w:rPr>
        <w:t xml:space="preserve">participant over </w:t>
      </w:r>
      <w:r w:rsidRPr="000F5EBC">
        <w:rPr>
          <w:rFonts w:cs="Arial"/>
          <w:sz w:val="24"/>
          <w:szCs w:val="24"/>
        </w:rPr>
        <w:t>the 12 months</w:t>
      </w:r>
      <w:r w:rsidRPr="00594A8A">
        <w:rPr>
          <w:rFonts w:cs="Arial"/>
          <w:sz w:val="24"/>
          <w:szCs w:val="24"/>
        </w:rPr>
        <w:t xml:space="preserve"> </w:t>
      </w:r>
      <w:r w:rsidR="00594A8A">
        <w:rPr>
          <w:rFonts w:cs="Arial"/>
          <w:sz w:val="24"/>
          <w:szCs w:val="24"/>
        </w:rPr>
        <w:t>from randomisation</w:t>
      </w:r>
      <w:r w:rsidR="009455E2">
        <w:rPr>
          <w:rFonts w:cs="Arial"/>
          <w:sz w:val="24"/>
          <w:szCs w:val="24"/>
        </w:rPr>
        <w:t>.  A</w:t>
      </w:r>
      <w:r w:rsidR="00773607">
        <w:rPr>
          <w:rFonts w:cs="Arial"/>
          <w:sz w:val="24"/>
          <w:szCs w:val="24"/>
        </w:rPr>
        <w:t xml:space="preserve"> </w:t>
      </w:r>
      <w:r w:rsidRPr="00594A8A">
        <w:rPr>
          <w:rFonts w:cs="Arial"/>
          <w:sz w:val="24"/>
          <w:szCs w:val="24"/>
        </w:rPr>
        <w:t>fall is defined as ‘an unexpected event in which the participant comes to rest on the ground, floor or lower level</w:t>
      </w:r>
      <w:r w:rsidR="00594A8A">
        <w:rPr>
          <w:rFonts w:cs="Arial"/>
          <w:sz w:val="24"/>
          <w:szCs w:val="24"/>
        </w:rPr>
        <w:t>’</w:t>
      </w:r>
      <w:r w:rsidR="009F02E3" w:rsidRPr="00594A8A">
        <w:rPr>
          <w:rFonts w:cs="Arial"/>
          <w:sz w:val="24"/>
          <w:szCs w:val="24"/>
        </w:rPr>
        <w:t xml:space="preserve"> </w:t>
      </w:r>
      <w:r w:rsidR="009F02E3" w:rsidRPr="00163FD4">
        <w:rPr>
          <w:rFonts w:cs="Arial"/>
          <w:sz w:val="24"/>
          <w:szCs w:val="24"/>
        </w:rPr>
        <w:fldChar w:fldCharType="begin"/>
      </w:r>
      <w:r w:rsidR="005035B2">
        <w:rPr>
          <w:rFonts w:cs="Arial"/>
          <w:sz w:val="24"/>
          <w:szCs w:val="24"/>
        </w:rPr>
        <w:instrText xml:space="preserve"> ADDIN EN.CITE &lt;EndNote&gt;&lt;Cite&gt;&lt;Author&gt;Lamb&lt;/Author&gt;&lt;Year&gt;2005&lt;/Year&gt;&lt;RecNum&gt;34&lt;/RecNum&gt;&lt;DisplayText&gt;[22]&lt;/DisplayText&gt;&lt;record&gt;&lt;rec-number&gt;34&lt;/rec-number&gt;&lt;foreign-keys&gt;&lt;key app="EN" db-id="s0rrxap5itvwd2etp09p0s2uz9pf9tafzzfz" timestamp="0"&gt;34&lt;/key&gt;&lt;/foreign-keys&gt;&lt;ref-type name="Journal Article"&gt;17&lt;/ref-type&gt;&lt;contributors&gt;&lt;authors&gt;&lt;author&gt;Lamb, SE&lt;/author&gt;&lt;author&gt;Jorstad-Stein, EC&lt;/author&gt;&lt;author&gt;Hauer, K&lt;/author&gt;&lt;author&gt;Becker, C &lt;/author&gt;&lt;/authors&gt;&lt;/contributors&gt;&lt;titles&gt;&lt;title&gt;Development of a common outcome data set for fall injury prevention trials: the Prevention of Falls Network Europe consensus. &lt;/title&gt;&lt;secondary-title&gt;J Am Geriatr Soc .&lt;/secondary-title&gt;&lt;/titles&gt;&lt;pages&gt;1618-22&lt;/pages&gt;&lt;volume&gt;53&lt;/volume&gt;&lt;number&gt;9&lt;/number&gt;&lt;dates&gt;&lt;year&gt;2005&lt;/year&gt;&lt;/dates&gt;&lt;urls&gt;&lt;/urls&gt;&lt;/record&gt;&lt;/Cite&gt;&lt;/EndNote&gt;</w:instrText>
      </w:r>
      <w:r w:rsidR="009F02E3" w:rsidRPr="00163FD4">
        <w:rPr>
          <w:rFonts w:cs="Arial"/>
          <w:sz w:val="24"/>
          <w:szCs w:val="24"/>
        </w:rPr>
        <w:fldChar w:fldCharType="separate"/>
      </w:r>
      <w:r w:rsidR="005035B2">
        <w:rPr>
          <w:rFonts w:cs="Arial"/>
          <w:noProof/>
          <w:sz w:val="24"/>
          <w:szCs w:val="24"/>
        </w:rPr>
        <w:t>[22]</w:t>
      </w:r>
      <w:r w:rsidR="009F02E3" w:rsidRPr="00163FD4">
        <w:rPr>
          <w:rFonts w:cs="Arial"/>
          <w:sz w:val="24"/>
          <w:szCs w:val="24"/>
        </w:rPr>
        <w:fldChar w:fldCharType="end"/>
      </w:r>
      <w:r w:rsidR="009F02E3" w:rsidRPr="00804484">
        <w:rPr>
          <w:rFonts w:cs="Arial"/>
          <w:sz w:val="24"/>
          <w:szCs w:val="24"/>
        </w:rPr>
        <w:t xml:space="preserve">.  </w:t>
      </w:r>
      <w:r w:rsidR="00750569" w:rsidRPr="00163FD4">
        <w:rPr>
          <w:rFonts w:cs="Arial"/>
          <w:sz w:val="24"/>
          <w:szCs w:val="24"/>
        </w:rPr>
        <w:t>Data will be collected via participant self-reported monthly falls calendars</w:t>
      </w:r>
      <w:r w:rsidR="00594A8A">
        <w:rPr>
          <w:rFonts w:cs="Arial"/>
          <w:sz w:val="24"/>
          <w:szCs w:val="24"/>
        </w:rPr>
        <w:t xml:space="preserve">, on which participants </w:t>
      </w:r>
      <w:r w:rsidR="00AC2A34">
        <w:rPr>
          <w:rFonts w:cs="Arial"/>
          <w:sz w:val="24"/>
          <w:szCs w:val="24"/>
        </w:rPr>
        <w:t xml:space="preserve">will be </w:t>
      </w:r>
      <w:r w:rsidR="00750569">
        <w:rPr>
          <w:rFonts w:cs="Arial"/>
          <w:sz w:val="24"/>
          <w:szCs w:val="24"/>
        </w:rPr>
        <w:t xml:space="preserve">asked to </w:t>
      </w:r>
      <w:r w:rsidR="00AC2A34">
        <w:rPr>
          <w:rFonts w:cs="Arial"/>
          <w:sz w:val="24"/>
          <w:szCs w:val="24"/>
        </w:rPr>
        <w:t>mark the number of falls they ha</w:t>
      </w:r>
      <w:r w:rsidR="00594A8A">
        <w:rPr>
          <w:rFonts w:cs="Arial"/>
          <w:sz w:val="24"/>
          <w:szCs w:val="24"/>
        </w:rPr>
        <w:t>ve</w:t>
      </w:r>
      <w:r w:rsidR="00AC2A34">
        <w:rPr>
          <w:rFonts w:cs="Arial"/>
          <w:sz w:val="24"/>
          <w:szCs w:val="24"/>
        </w:rPr>
        <w:t xml:space="preserve"> on </w:t>
      </w:r>
      <w:r w:rsidR="00750569">
        <w:rPr>
          <w:rFonts w:cs="Arial"/>
          <w:sz w:val="24"/>
          <w:szCs w:val="24"/>
        </w:rPr>
        <w:t>each day</w:t>
      </w:r>
      <w:r w:rsidR="00594A8A">
        <w:rPr>
          <w:rFonts w:cs="Arial"/>
          <w:sz w:val="24"/>
          <w:szCs w:val="24"/>
        </w:rPr>
        <w:t xml:space="preserve">, or indicate </w:t>
      </w:r>
      <w:r w:rsidR="00773607">
        <w:rPr>
          <w:rFonts w:cs="Arial"/>
          <w:sz w:val="24"/>
          <w:szCs w:val="24"/>
        </w:rPr>
        <w:t xml:space="preserve">that </w:t>
      </w:r>
      <w:r w:rsidR="00594A8A">
        <w:rPr>
          <w:rFonts w:cs="Arial"/>
          <w:sz w:val="24"/>
          <w:szCs w:val="24"/>
        </w:rPr>
        <w:t>they have had no falls that month</w:t>
      </w:r>
      <w:r w:rsidR="00AC2A34">
        <w:rPr>
          <w:rFonts w:cs="Arial"/>
          <w:sz w:val="24"/>
          <w:szCs w:val="24"/>
        </w:rPr>
        <w:t xml:space="preserve">.  </w:t>
      </w:r>
      <w:r w:rsidR="003D777B">
        <w:rPr>
          <w:rFonts w:cs="Arial"/>
          <w:sz w:val="24"/>
          <w:szCs w:val="24"/>
        </w:rPr>
        <w:t>An explanation of what the researchers consider to be a fall will be included in the participant information sheet</w:t>
      </w:r>
      <w:r w:rsidR="00AC2A34">
        <w:rPr>
          <w:rFonts w:cs="Arial"/>
          <w:sz w:val="24"/>
          <w:szCs w:val="24"/>
        </w:rPr>
        <w:t xml:space="preserve"> and on the falls calendar</w:t>
      </w:r>
      <w:r w:rsidR="00594A8A">
        <w:rPr>
          <w:rFonts w:cs="Arial"/>
          <w:sz w:val="24"/>
          <w:szCs w:val="24"/>
        </w:rPr>
        <w:t>s</w:t>
      </w:r>
      <w:r w:rsidR="003D777B">
        <w:rPr>
          <w:rFonts w:cs="Arial"/>
          <w:sz w:val="24"/>
          <w:szCs w:val="24"/>
        </w:rPr>
        <w:t xml:space="preserve">.  If a participant is uncertain as to whether an event is classed as a fall, then they will be encouraged to ring the research team at the YTU to discuss.  </w:t>
      </w:r>
      <w:r w:rsidR="00750569">
        <w:rPr>
          <w:rFonts w:cs="Arial"/>
          <w:sz w:val="24"/>
          <w:szCs w:val="24"/>
        </w:rPr>
        <w:t>Participants who do not return their falls calendar</w:t>
      </w:r>
      <w:r w:rsidR="003D777B">
        <w:rPr>
          <w:rFonts w:cs="Arial"/>
          <w:sz w:val="24"/>
          <w:szCs w:val="24"/>
        </w:rPr>
        <w:t xml:space="preserve"> within ten days</w:t>
      </w:r>
      <w:r w:rsidR="00750569">
        <w:rPr>
          <w:rFonts w:cs="Arial"/>
          <w:sz w:val="24"/>
          <w:szCs w:val="24"/>
        </w:rPr>
        <w:t xml:space="preserve"> of the due date will be either telephoned or sent a letter by the YTU to obtain missing data. Participants will be given a Freephone number to </w:t>
      </w:r>
      <w:r w:rsidR="003D777B">
        <w:rPr>
          <w:rFonts w:cs="Arial"/>
          <w:sz w:val="24"/>
          <w:szCs w:val="24"/>
        </w:rPr>
        <w:t xml:space="preserve">ring during office hours to </w:t>
      </w:r>
      <w:r w:rsidR="00750569">
        <w:rPr>
          <w:rFonts w:cs="Arial"/>
          <w:sz w:val="24"/>
          <w:szCs w:val="24"/>
        </w:rPr>
        <w:t xml:space="preserve">report any falls as soon as possible after the </w:t>
      </w:r>
      <w:r w:rsidR="00CA45A1">
        <w:rPr>
          <w:rFonts w:cs="Arial"/>
          <w:sz w:val="24"/>
          <w:szCs w:val="24"/>
        </w:rPr>
        <w:t xml:space="preserve">event </w:t>
      </w:r>
      <w:r w:rsidR="003D777B">
        <w:rPr>
          <w:rFonts w:cs="Arial"/>
          <w:sz w:val="24"/>
          <w:szCs w:val="24"/>
        </w:rPr>
        <w:t xml:space="preserve">and when it </w:t>
      </w:r>
      <w:r w:rsidR="00313194">
        <w:rPr>
          <w:rFonts w:cs="Arial"/>
          <w:sz w:val="24"/>
          <w:szCs w:val="24"/>
        </w:rPr>
        <w:t>is safe</w:t>
      </w:r>
      <w:r w:rsidR="0015328E">
        <w:rPr>
          <w:rFonts w:cs="Arial"/>
          <w:sz w:val="24"/>
          <w:szCs w:val="24"/>
        </w:rPr>
        <w:t xml:space="preserve"> and convenient to </w:t>
      </w:r>
      <w:r w:rsidR="00013EA5">
        <w:rPr>
          <w:rFonts w:cs="Arial"/>
          <w:sz w:val="24"/>
          <w:szCs w:val="24"/>
        </w:rPr>
        <w:t>do so</w:t>
      </w:r>
      <w:r w:rsidR="0015328E">
        <w:rPr>
          <w:rFonts w:cs="Arial"/>
          <w:sz w:val="24"/>
          <w:szCs w:val="24"/>
        </w:rPr>
        <w:t xml:space="preserve">. </w:t>
      </w:r>
      <w:r w:rsidR="00CA45A1">
        <w:rPr>
          <w:rFonts w:cs="Arial"/>
          <w:sz w:val="24"/>
          <w:szCs w:val="24"/>
        </w:rPr>
        <w:t>Participants who ring to report a fall will be asked for further details.  Participants who indicate on their falls calendar that they have sustained a fall will be telephoned by the research team for further information.  Information collected during the telephone call will include</w:t>
      </w:r>
      <w:r w:rsidR="00313194">
        <w:rPr>
          <w:rFonts w:cs="Arial"/>
          <w:sz w:val="24"/>
          <w:szCs w:val="24"/>
        </w:rPr>
        <w:t xml:space="preserve">: </w:t>
      </w:r>
      <w:r w:rsidR="00313194" w:rsidRPr="00EF36F6">
        <w:rPr>
          <w:rFonts w:cs="Arial"/>
          <w:sz w:val="24"/>
          <w:szCs w:val="24"/>
        </w:rPr>
        <w:t>cause/reason for fall, consequence of fall</w:t>
      </w:r>
      <w:r w:rsidR="00313194">
        <w:rPr>
          <w:rFonts w:cs="Arial"/>
          <w:sz w:val="24"/>
          <w:szCs w:val="24"/>
        </w:rPr>
        <w:t xml:space="preserve"> e.g.,</w:t>
      </w:r>
      <w:r w:rsidR="00313194" w:rsidRPr="00EF36F6">
        <w:rPr>
          <w:rFonts w:cs="Arial"/>
          <w:sz w:val="24"/>
          <w:szCs w:val="24"/>
        </w:rPr>
        <w:t xml:space="preserve"> superficial wound (bruising, sprain, cut, abrasions)</w:t>
      </w:r>
      <w:r w:rsidR="00313194">
        <w:rPr>
          <w:rFonts w:cs="Arial"/>
          <w:sz w:val="24"/>
          <w:szCs w:val="24"/>
        </w:rPr>
        <w:t>,</w:t>
      </w:r>
      <w:r w:rsidR="00313194" w:rsidRPr="00EF36F6">
        <w:rPr>
          <w:rFonts w:cs="Arial"/>
          <w:sz w:val="24"/>
          <w:szCs w:val="24"/>
        </w:rPr>
        <w:t xml:space="preserve"> fractures </w:t>
      </w:r>
      <w:r w:rsidR="00313194">
        <w:rPr>
          <w:rFonts w:cs="Arial"/>
          <w:sz w:val="24"/>
          <w:szCs w:val="24"/>
        </w:rPr>
        <w:t xml:space="preserve">(including </w:t>
      </w:r>
      <w:r w:rsidR="00313194" w:rsidRPr="00EF36F6">
        <w:rPr>
          <w:rFonts w:cs="Arial"/>
          <w:sz w:val="24"/>
          <w:szCs w:val="24"/>
        </w:rPr>
        <w:t>type of fracture</w:t>
      </w:r>
      <w:r w:rsidR="00313194">
        <w:rPr>
          <w:rFonts w:cs="Arial"/>
          <w:sz w:val="24"/>
          <w:szCs w:val="24"/>
        </w:rPr>
        <w:t xml:space="preserve">) and </w:t>
      </w:r>
      <w:r w:rsidR="00313194" w:rsidRPr="00EF36F6">
        <w:rPr>
          <w:rFonts w:cs="Arial"/>
          <w:sz w:val="24"/>
          <w:szCs w:val="24"/>
        </w:rPr>
        <w:t>hospital</w:t>
      </w:r>
      <w:r w:rsidR="00313194">
        <w:rPr>
          <w:rFonts w:cs="Arial"/>
          <w:sz w:val="24"/>
          <w:szCs w:val="24"/>
        </w:rPr>
        <w:t xml:space="preserve"> admissions.  Data collected from the 4, 8 and 12 month follow-ups</w:t>
      </w:r>
      <w:r w:rsidR="005A4808">
        <w:rPr>
          <w:rFonts w:cs="Arial"/>
          <w:sz w:val="24"/>
          <w:szCs w:val="24"/>
        </w:rPr>
        <w:t xml:space="preserve"> questionnaires will</w:t>
      </w:r>
      <w:r w:rsidR="00313194">
        <w:rPr>
          <w:rFonts w:cs="Arial"/>
          <w:sz w:val="24"/>
          <w:szCs w:val="24"/>
        </w:rPr>
        <w:t xml:space="preserve"> include falls data and will be used for those participants who do not return their monthly falls calendar</w:t>
      </w:r>
      <w:r w:rsidR="00A401EF">
        <w:rPr>
          <w:rFonts w:cs="Arial"/>
          <w:sz w:val="24"/>
          <w:szCs w:val="24"/>
        </w:rPr>
        <w:t>s</w:t>
      </w:r>
      <w:r w:rsidR="00313194">
        <w:rPr>
          <w:rFonts w:cs="Arial"/>
          <w:sz w:val="24"/>
          <w:szCs w:val="24"/>
        </w:rPr>
        <w:t xml:space="preserve">. </w:t>
      </w:r>
    </w:p>
    <w:p w14:paraId="10B688FF" w14:textId="77777777" w:rsidR="002E0472" w:rsidRDefault="002E0472" w:rsidP="002E0472">
      <w:pPr>
        <w:autoSpaceDE w:val="0"/>
        <w:autoSpaceDN w:val="0"/>
        <w:adjustRightInd w:val="0"/>
        <w:spacing w:after="0" w:line="360" w:lineRule="auto"/>
        <w:rPr>
          <w:rFonts w:cs="Arial"/>
          <w:sz w:val="24"/>
          <w:szCs w:val="24"/>
        </w:rPr>
      </w:pPr>
    </w:p>
    <w:p w14:paraId="7529F610" w14:textId="0C62B42B" w:rsidR="0015328E" w:rsidRPr="002D0268" w:rsidRDefault="007B2FDD" w:rsidP="000674A3">
      <w:pPr>
        <w:spacing w:after="0" w:line="360" w:lineRule="auto"/>
        <w:rPr>
          <w:rFonts w:cs="Arial"/>
          <w:sz w:val="24"/>
          <w:szCs w:val="24"/>
          <w:u w:val="single"/>
        </w:rPr>
      </w:pPr>
      <w:r w:rsidRPr="002D0268">
        <w:rPr>
          <w:rFonts w:cs="Arial"/>
          <w:sz w:val="24"/>
          <w:szCs w:val="24"/>
          <w:u w:val="single"/>
        </w:rPr>
        <w:t>OTIS trial secondary outcomes</w:t>
      </w:r>
    </w:p>
    <w:p w14:paraId="7E6818FD" w14:textId="49A205D8" w:rsidR="00B80AD2" w:rsidRDefault="00B80AD2" w:rsidP="00463DB9">
      <w:pPr>
        <w:tabs>
          <w:tab w:val="left" w:pos="851"/>
        </w:tabs>
        <w:spacing w:after="0" w:line="360" w:lineRule="auto"/>
        <w:rPr>
          <w:rFonts w:cs="Arial"/>
          <w:sz w:val="24"/>
          <w:szCs w:val="24"/>
        </w:rPr>
      </w:pPr>
      <w:r w:rsidRPr="00B80AD2">
        <w:rPr>
          <w:rFonts w:cs="Arial"/>
          <w:sz w:val="24"/>
          <w:szCs w:val="24"/>
        </w:rPr>
        <w:t xml:space="preserve">All secondary outcomes </w:t>
      </w:r>
      <w:r w:rsidR="00E05711">
        <w:rPr>
          <w:rFonts w:cs="Arial"/>
          <w:sz w:val="24"/>
          <w:szCs w:val="24"/>
        </w:rPr>
        <w:t>will be</w:t>
      </w:r>
      <w:r w:rsidR="00980C46">
        <w:rPr>
          <w:rFonts w:cs="Arial"/>
          <w:sz w:val="24"/>
          <w:szCs w:val="24"/>
        </w:rPr>
        <w:t xml:space="preserve"> </w:t>
      </w:r>
      <w:r w:rsidRPr="00B80AD2">
        <w:rPr>
          <w:rFonts w:cs="Arial"/>
          <w:sz w:val="24"/>
          <w:szCs w:val="24"/>
        </w:rPr>
        <w:t xml:space="preserve">self-reported by the </w:t>
      </w:r>
      <w:r w:rsidR="00463DB9">
        <w:rPr>
          <w:rFonts w:cs="Arial"/>
          <w:sz w:val="24"/>
          <w:szCs w:val="24"/>
        </w:rPr>
        <w:t>participant</w:t>
      </w:r>
      <w:r w:rsidRPr="00B80AD2">
        <w:rPr>
          <w:rFonts w:cs="Arial"/>
          <w:sz w:val="24"/>
          <w:szCs w:val="24"/>
        </w:rPr>
        <w:t xml:space="preserve"> and </w:t>
      </w:r>
      <w:r w:rsidR="00A401EF">
        <w:rPr>
          <w:rFonts w:cs="Arial"/>
          <w:sz w:val="24"/>
          <w:szCs w:val="24"/>
        </w:rPr>
        <w:t>collected</w:t>
      </w:r>
      <w:r w:rsidR="00A401EF" w:rsidRPr="00B80AD2">
        <w:rPr>
          <w:rFonts w:cs="Arial"/>
          <w:sz w:val="24"/>
          <w:szCs w:val="24"/>
        </w:rPr>
        <w:t xml:space="preserve"> </w:t>
      </w:r>
      <w:r w:rsidR="00E05711">
        <w:rPr>
          <w:rFonts w:cs="Arial"/>
          <w:sz w:val="24"/>
          <w:szCs w:val="24"/>
        </w:rPr>
        <w:t xml:space="preserve">via questionnaires </w:t>
      </w:r>
      <w:r w:rsidRPr="00B80AD2">
        <w:rPr>
          <w:rFonts w:cs="Arial"/>
          <w:sz w:val="24"/>
          <w:szCs w:val="24"/>
        </w:rPr>
        <w:t>at baseline</w:t>
      </w:r>
      <w:r w:rsidR="00463DB9" w:rsidRPr="00B80AD2">
        <w:rPr>
          <w:rFonts w:cs="Arial"/>
          <w:sz w:val="24"/>
          <w:szCs w:val="24"/>
        </w:rPr>
        <w:t>, 4</w:t>
      </w:r>
      <w:r w:rsidRPr="00B80AD2">
        <w:rPr>
          <w:rFonts w:cs="Arial"/>
          <w:sz w:val="24"/>
          <w:szCs w:val="24"/>
        </w:rPr>
        <w:t xml:space="preserve">, 8 and 12 months, or by monthly falls calendars.  </w:t>
      </w:r>
      <w:r w:rsidR="00A32763">
        <w:rPr>
          <w:rFonts w:cs="Arial"/>
          <w:sz w:val="24"/>
          <w:szCs w:val="24"/>
        </w:rPr>
        <w:t xml:space="preserve">They </w:t>
      </w:r>
      <w:r w:rsidR="005672CA">
        <w:rPr>
          <w:rFonts w:cs="Arial"/>
          <w:sz w:val="24"/>
          <w:szCs w:val="24"/>
        </w:rPr>
        <w:t>i</w:t>
      </w:r>
      <w:r w:rsidRPr="00B80AD2">
        <w:rPr>
          <w:rFonts w:cs="Arial"/>
          <w:sz w:val="24"/>
          <w:szCs w:val="24"/>
        </w:rPr>
        <w:t>nclude:</w:t>
      </w:r>
      <w:r>
        <w:rPr>
          <w:rFonts w:cs="Arial"/>
          <w:sz w:val="24"/>
          <w:szCs w:val="24"/>
        </w:rPr>
        <w:t xml:space="preserve"> proportion</w:t>
      </w:r>
      <w:r w:rsidRPr="00463DB9">
        <w:rPr>
          <w:rFonts w:cs="Arial"/>
          <w:sz w:val="24"/>
          <w:szCs w:val="24"/>
        </w:rPr>
        <w:t xml:space="preserve"> of participants reporting at least one fall in the 12 months from randomisation;</w:t>
      </w:r>
      <w:r w:rsidR="00463DB9" w:rsidRPr="00463DB9">
        <w:rPr>
          <w:rFonts w:cs="Arial"/>
          <w:sz w:val="24"/>
          <w:szCs w:val="24"/>
        </w:rPr>
        <w:t xml:space="preserve"> proportion of participants reporting multiple (2 or more) falls in the 12 months from randomisation; time </w:t>
      </w:r>
      <w:r w:rsidR="00A401EF">
        <w:rPr>
          <w:rFonts w:cs="Arial"/>
          <w:sz w:val="24"/>
          <w:szCs w:val="24"/>
        </w:rPr>
        <w:t xml:space="preserve">to </w:t>
      </w:r>
      <w:r w:rsidR="00463DB9" w:rsidRPr="00463DB9">
        <w:rPr>
          <w:rFonts w:cs="Arial"/>
          <w:sz w:val="24"/>
          <w:szCs w:val="24"/>
        </w:rPr>
        <w:t xml:space="preserve">first fall from date of randomisation; </w:t>
      </w:r>
      <w:r w:rsidR="00E45224">
        <w:rPr>
          <w:rFonts w:cs="Arial"/>
          <w:sz w:val="24"/>
          <w:szCs w:val="24"/>
        </w:rPr>
        <w:t>h</w:t>
      </w:r>
      <w:r w:rsidRPr="00463DB9">
        <w:rPr>
          <w:rFonts w:cs="Arial"/>
          <w:sz w:val="24"/>
          <w:szCs w:val="24"/>
        </w:rPr>
        <w:t>ealth</w:t>
      </w:r>
      <w:r w:rsidR="00463DB9" w:rsidRPr="00463DB9">
        <w:rPr>
          <w:rFonts w:cs="Arial"/>
          <w:sz w:val="24"/>
          <w:szCs w:val="24"/>
        </w:rPr>
        <w:t>-</w:t>
      </w:r>
      <w:r w:rsidRPr="00463DB9">
        <w:rPr>
          <w:rFonts w:cs="Arial"/>
          <w:sz w:val="24"/>
          <w:szCs w:val="24"/>
        </w:rPr>
        <w:t xml:space="preserve">related </w:t>
      </w:r>
      <w:r w:rsidR="00463DB9" w:rsidRPr="00463DB9">
        <w:rPr>
          <w:rFonts w:cs="Arial"/>
          <w:sz w:val="24"/>
          <w:szCs w:val="24"/>
        </w:rPr>
        <w:t xml:space="preserve">quality of life as </w:t>
      </w:r>
      <w:r w:rsidRPr="00463DB9">
        <w:rPr>
          <w:rFonts w:cs="Arial"/>
          <w:sz w:val="24"/>
          <w:szCs w:val="24"/>
        </w:rPr>
        <w:t>measured by the EQ</w:t>
      </w:r>
      <w:r w:rsidR="00E45224">
        <w:rPr>
          <w:rFonts w:cs="Arial"/>
          <w:sz w:val="24"/>
          <w:szCs w:val="24"/>
        </w:rPr>
        <w:t>-</w:t>
      </w:r>
      <w:r w:rsidRPr="00463DB9">
        <w:rPr>
          <w:rFonts w:cs="Arial"/>
          <w:sz w:val="24"/>
          <w:szCs w:val="24"/>
        </w:rPr>
        <w:t>5D-5L</w:t>
      </w:r>
      <w:r w:rsidR="00463DB9" w:rsidRPr="00463DB9">
        <w:rPr>
          <w:rFonts w:cs="Arial"/>
          <w:sz w:val="24"/>
          <w:szCs w:val="24"/>
        </w:rPr>
        <w:t xml:space="preserve"> </w:t>
      </w:r>
      <w:r w:rsidR="00543B57">
        <w:rPr>
          <w:rFonts w:cs="Arial"/>
          <w:sz w:val="24"/>
          <w:szCs w:val="24"/>
        </w:rPr>
        <w:fldChar w:fldCharType="begin"/>
      </w:r>
      <w:r w:rsidR="005035B2">
        <w:rPr>
          <w:rFonts w:cs="Arial"/>
          <w:sz w:val="24"/>
          <w:szCs w:val="24"/>
        </w:rPr>
        <w:instrText xml:space="preserve"> ADDIN EN.CITE &lt;EndNote&gt;&lt;Cite&gt;&lt;Author&gt;Kind&lt;/Author&gt;&lt;Year&gt;1996&lt;/Year&gt;&lt;RecNum&gt;104&lt;/RecNum&gt;&lt;DisplayText&gt;[23]&lt;/DisplayText&gt;&lt;record&gt;&lt;rec-number&gt;104&lt;/rec-number&gt;&lt;foreign-keys&gt;&lt;key app="EN" db-id="fe2szx9d2pae2fez204vfztdrtdv5ed0vaxs" timestamp="1412097175"&gt;104&lt;/key&gt;&lt;/foreign-keys&gt;&lt;ref-type name="Journal Article"&gt;17&lt;/ref-type&gt;&lt;contributors&gt;&lt;authors&gt;&lt;author&gt;Kind, Paul&lt;/author&gt;&lt;/authors&gt;&lt;/contributors&gt;&lt;titles&gt;&lt;title&gt;The EuroQoL instrument: an index of health-related quality of life&lt;/title&gt;&lt;secondary-title&gt;Quality of life and pharmacoeconomics in clinical trials&lt;/secondary-title&gt;&lt;/titles&gt;&lt;periodical&gt;&lt;full-title&gt;Quality of life and pharmacoeconomics in clinical trials&lt;/full-title&gt;&lt;/periodical&gt;&lt;pages&gt;191-201&lt;/pages&gt;&lt;volume&gt;2&lt;/volume&gt;&lt;dates&gt;&lt;year&gt;1996&lt;/year&gt;&lt;/dates&gt;&lt;urls&gt;&lt;/urls&gt;&lt;/record&gt;&lt;/Cite&gt;&lt;/EndNote&gt;</w:instrText>
      </w:r>
      <w:r w:rsidR="00543B57">
        <w:rPr>
          <w:rFonts w:cs="Arial"/>
          <w:sz w:val="24"/>
          <w:szCs w:val="24"/>
        </w:rPr>
        <w:fldChar w:fldCharType="separate"/>
      </w:r>
      <w:r w:rsidR="005035B2">
        <w:rPr>
          <w:rFonts w:cs="Arial"/>
          <w:noProof/>
          <w:sz w:val="24"/>
          <w:szCs w:val="24"/>
        </w:rPr>
        <w:t>[23]</w:t>
      </w:r>
      <w:r w:rsidR="00543B57">
        <w:rPr>
          <w:rFonts w:cs="Arial"/>
          <w:sz w:val="24"/>
          <w:szCs w:val="24"/>
        </w:rPr>
        <w:fldChar w:fldCharType="end"/>
      </w:r>
      <w:r w:rsidR="00463DB9" w:rsidRPr="00463DB9">
        <w:rPr>
          <w:rFonts w:cs="Arial"/>
          <w:sz w:val="24"/>
          <w:szCs w:val="24"/>
        </w:rPr>
        <w:t xml:space="preserve">; </w:t>
      </w:r>
      <w:r w:rsidR="00E45224">
        <w:rPr>
          <w:rFonts w:cs="Arial"/>
          <w:sz w:val="24"/>
          <w:szCs w:val="24"/>
        </w:rPr>
        <w:t>f</w:t>
      </w:r>
      <w:r w:rsidR="001A709F">
        <w:rPr>
          <w:rFonts w:cs="Arial"/>
          <w:sz w:val="24"/>
          <w:szCs w:val="24"/>
        </w:rPr>
        <w:t>racture rate</w:t>
      </w:r>
      <w:r w:rsidR="00A401EF">
        <w:rPr>
          <w:rFonts w:cs="Arial"/>
          <w:sz w:val="24"/>
          <w:szCs w:val="24"/>
        </w:rPr>
        <w:t>;</w:t>
      </w:r>
      <w:r w:rsidR="001A709F">
        <w:rPr>
          <w:rFonts w:cs="Arial"/>
          <w:sz w:val="24"/>
          <w:szCs w:val="24"/>
        </w:rPr>
        <w:t xml:space="preserve"> </w:t>
      </w:r>
      <w:r w:rsidR="00E45224">
        <w:rPr>
          <w:rFonts w:cs="Arial"/>
          <w:sz w:val="24"/>
          <w:szCs w:val="24"/>
        </w:rPr>
        <w:t>f</w:t>
      </w:r>
      <w:r w:rsidR="00463DB9" w:rsidRPr="00463DB9">
        <w:rPr>
          <w:rFonts w:cs="Arial"/>
          <w:sz w:val="24"/>
          <w:szCs w:val="24"/>
        </w:rPr>
        <w:t xml:space="preserve">ear of falling as measured by the question </w:t>
      </w:r>
      <w:r w:rsidR="001A709F">
        <w:rPr>
          <w:rFonts w:cs="Arial"/>
          <w:sz w:val="24"/>
          <w:szCs w:val="24"/>
        </w:rPr>
        <w:t>“During the past 4 weeks have you worried about having a fall?”</w:t>
      </w:r>
      <w:r w:rsidR="00A401EF">
        <w:rPr>
          <w:rFonts w:cs="Arial"/>
          <w:sz w:val="24"/>
          <w:szCs w:val="24"/>
        </w:rPr>
        <w:t>;</w:t>
      </w:r>
      <w:r w:rsidR="001A709F">
        <w:rPr>
          <w:rFonts w:cs="Arial"/>
          <w:sz w:val="24"/>
          <w:szCs w:val="24"/>
        </w:rPr>
        <w:t xml:space="preserve"> and health service utilisation. </w:t>
      </w:r>
    </w:p>
    <w:p w14:paraId="7919B7A0" w14:textId="34B72019" w:rsidR="00A32763" w:rsidRDefault="00A32763" w:rsidP="00A32763">
      <w:pPr>
        <w:spacing w:after="0" w:line="360" w:lineRule="auto"/>
      </w:pPr>
    </w:p>
    <w:p w14:paraId="70573DA4" w14:textId="2DC801BE" w:rsidR="00B86372" w:rsidRPr="002D0268" w:rsidRDefault="00B86372" w:rsidP="00A32763">
      <w:pPr>
        <w:spacing w:after="0" w:line="360" w:lineRule="auto"/>
        <w:rPr>
          <w:rFonts w:cs="Arial"/>
          <w:sz w:val="24"/>
          <w:szCs w:val="24"/>
          <w:u w:val="single"/>
        </w:rPr>
      </w:pPr>
      <w:r w:rsidRPr="002D0268">
        <w:rPr>
          <w:rFonts w:cs="Arial"/>
          <w:sz w:val="24"/>
          <w:szCs w:val="24"/>
          <w:u w:val="single"/>
        </w:rPr>
        <w:t xml:space="preserve">Nested qualitative study </w:t>
      </w:r>
    </w:p>
    <w:p w14:paraId="47B1F8CE" w14:textId="65F0A3C7" w:rsidR="00C62986" w:rsidRDefault="0034509A" w:rsidP="005A1B06">
      <w:pPr>
        <w:autoSpaceDE w:val="0"/>
        <w:autoSpaceDN w:val="0"/>
        <w:adjustRightInd w:val="0"/>
        <w:spacing w:after="0" w:line="360" w:lineRule="auto"/>
        <w:jc w:val="both"/>
        <w:rPr>
          <w:sz w:val="24"/>
        </w:rPr>
      </w:pPr>
      <w:r>
        <w:rPr>
          <w:sz w:val="24"/>
        </w:rPr>
        <w:t>T</w:t>
      </w:r>
      <w:r w:rsidR="005A1B06" w:rsidRPr="00A33B9B">
        <w:rPr>
          <w:sz w:val="24"/>
        </w:rPr>
        <w:t xml:space="preserve">o inform potential large-scale implementation of Occupational Therapy environmental assessment, qualitative interviews will take place with key stakeholder groups involved in intervention delivery (Occupational Therapists, those who </w:t>
      </w:r>
      <w:r w:rsidR="00C148C0">
        <w:rPr>
          <w:sz w:val="24"/>
        </w:rPr>
        <w:t xml:space="preserve">have </w:t>
      </w:r>
      <w:r w:rsidR="005A1B06" w:rsidRPr="00A33B9B">
        <w:rPr>
          <w:sz w:val="24"/>
        </w:rPr>
        <w:t>clinical lead/practitioner roles for falls prevention services).</w:t>
      </w:r>
      <w:r w:rsidR="005A1B06">
        <w:rPr>
          <w:sz w:val="24"/>
        </w:rPr>
        <w:t xml:space="preserve">  </w:t>
      </w:r>
      <w:r w:rsidR="00C62986">
        <w:rPr>
          <w:sz w:val="24"/>
        </w:rPr>
        <w:t xml:space="preserve">Data will be collected </w:t>
      </w:r>
      <w:r w:rsidR="00C62986" w:rsidRPr="00A33B9B">
        <w:rPr>
          <w:sz w:val="24"/>
        </w:rPr>
        <w:t xml:space="preserve">on the feasibility of </w:t>
      </w:r>
      <w:r w:rsidR="00C148C0">
        <w:rPr>
          <w:sz w:val="24"/>
        </w:rPr>
        <w:t xml:space="preserve">routinely </w:t>
      </w:r>
      <w:r w:rsidR="00C62986" w:rsidRPr="00A33B9B">
        <w:rPr>
          <w:sz w:val="24"/>
        </w:rPr>
        <w:t>providing this intervention</w:t>
      </w:r>
      <w:r w:rsidR="00C148C0">
        <w:rPr>
          <w:sz w:val="24"/>
        </w:rPr>
        <w:t>,</w:t>
      </w:r>
      <w:r w:rsidR="00C62986" w:rsidRPr="00A33B9B">
        <w:rPr>
          <w:sz w:val="24"/>
        </w:rPr>
        <w:t xml:space="preserve"> barriers and facilitators</w:t>
      </w:r>
      <w:r w:rsidR="00C148C0">
        <w:rPr>
          <w:sz w:val="24"/>
        </w:rPr>
        <w:t xml:space="preserve"> to imple</w:t>
      </w:r>
      <w:r w:rsidR="002723A2">
        <w:rPr>
          <w:sz w:val="24"/>
        </w:rPr>
        <w:t>me</w:t>
      </w:r>
      <w:r w:rsidR="00C148C0">
        <w:rPr>
          <w:sz w:val="24"/>
        </w:rPr>
        <w:t>ntation</w:t>
      </w:r>
      <w:r w:rsidR="00C62986" w:rsidRPr="00A33B9B">
        <w:rPr>
          <w:sz w:val="24"/>
        </w:rPr>
        <w:t>, workload implications and readiness to employ this intervention into their regular falls prevention practice.  Normalisation Process Theory</w:t>
      </w:r>
      <w:r w:rsidR="00C62986">
        <w:rPr>
          <w:sz w:val="24"/>
        </w:rPr>
        <w:t xml:space="preserve">  </w:t>
      </w:r>
      <w:r w:rsidR="00B75F7C">
        <w:rPr>
          <w:sz w:val="24"/>
        </w:rPr>
        <w:fldChar w:fldCharType="begin"/>
      </w:r>
      <w:r w:rsidR="005035B2">
        <w:rPr>
          <w:sz w:val="24"/>
        </w:rPr>
        <w:instrText xml:space="preserve"> ADDIN EN.CITE &lt;EndNote&gt;&lt;Cite&gt;&lt;Author&gt;May CR&lt;/Author&gt;&lt;Year&gt;2009&lt;/Year&gt;&lt;RecNum&gt;73&lt;/RecNum&gt;&lt;DisplayText&gt;[24]&lt;/DisplayText&gt;&lt;record&gt;&lt;rec-number&gt;73&lt;/rec-number&gt;&lt;foreign-keys&gt;&lt;key app="EN" db-id="xz0apxtvj0xddle520uvwfa7t29dap9rs9p9" timestamp="1500910981"&gt;73&lt;/key&gt;&lt;/foreign-keys&gt;&lt;ref-type name="Journal Article"&gt;17&lt;/ref-type&gt;&lt;contributors&gt;&lt;authors&gt;&lt;author&gt;May CR, Mair F, Finch T, et al. &lt;/author&gt;&lt;/authors&gt;&lt;/contributors&gt;&lt;titles&gt;&lt;title&gt;Development of a theory of implementation and integration: Normalization Process Theory. Implementation Science &lt;/title&gt;&lt;/titles&gt;&lt;pages&gt;29&lt;/pages&gt;&lt;volume&gt;4&lt;/volume&gt;&lt;number&gt;1&lt;/number&gt;&lt;dates&gt;&lt;year&gt;2009&lt;/year&gt;&lt;/dates&gt;&lt;urls&gt;&lt;/urls&gt;&lt;/record&gt;&lt;/Cite&gt;&lt;/EndNote&gt;</w:instrText>
      </w:r>
      <w:r w:rsidR="00B75F7C">
        <w:rPr>
          <w:sz w:val="24"/>
        </w:rPr>
        <w:fldChar w:fldCharType="separate"/>
      </w:r>
      <w:r w:rsidR="005035B2">
        <w:rPr>
          <w:noProof/>
          <w:sz w:val="24"/>
        </w:rPr>
        <w:t>[24]</w:t>
      </w:r>
      <w:r w:rsidR="00B75F7C">
        <w:rPr>
          <w:sz w:val="24"/>
        </w:rPr>
        <w:fldChar w:fldCharType="end"/>
      </w:r>
      <w:r w:rsidR="00C62986">
        <w:rPr>
          <w:sz w:val="24"/>
        </w:rPr>
        <w:t xml:space="preserve"> will be used </w:t>
      </w:r>
      <w:r w:rsidR="00C62986" w:rsidRPr="00A33B9B">
        <w:rPr>
          <w:sz w:val="24"/>
        </w:rPr>
        <w:t>to guide data collection</w:t>
      </w:r>
      <w:r w:rsidR="005855FF">
        <w:rPr>
          <w:sz w:val="24"/>
        </w:rPr>
        <w:t>,</w:t>
      </w:r>
      <w:r w:rsidR="00C62986" w:rsidRPr="00A33B9B">
        <w:rPr>
          <w:sz w:val="24"/>
        </w:rPr>
        <w:t xml:space="preserve"> and to frame the analysis</w:t>
      </w:r>
      <w:r w:rsidR="005855FF">
        <w:rPr>
          <w:sz w:val="24"/>
        </w:rPr>
        <w:t>,</w:t>
      </w:r>
      <w:r w:rsidR="00C62986" w:rsidRPr="00A33B9B">
        <w:rPr>
          <w:sz w:val="24"/>
        </w:rPr>
        <w:t xml:space="preserve"> to understand how easy it is to implement these interventions into routine practice.  </w:t>
      </w:r>
      <w:r w:rsidR="00C62986">
        <w:rPr>
          <w:sz w:val="24"/>
        </w:rPr>
        <w:t xml:space="preserve">  </w:t>
      </w:r>
    </w:p>
    <w:p w14:paraId="3F584C52" w14:textId="77777777" w:rsidR="00C62986" w:rsidRDefault="00C62986" w:rsidP="005A1B06">
      <w:pPr>
        <w:autoSpaceDE w:val="0"/>
        <w:autoSpaceDN w:val="0"/>
        <w:adjustRightInd w:val="0"/>
        <w:spacing w:after="0" w:line="360" w:lineRule="auto"/>
        <w:jc w:val="both"/>
        <w:rPr>
          <w:sz w:val="24"/>
        </w:rPr>
      </w:pPr>
    </w:p>
    <w:p w14:paraId="6F81DCFD" w14:textId="6AAE7142" w:rsidR="005A1B06" w:rsidRPr="00A33B9B" w:rsidRDefault="005A1B06" w:rsidP="005A1B06">
      <w:pPr>
        <w:autoSpaceDE w:val="0"/>
        <w:autoSpaceDN w:val="0"/>
        <w:adjustRightInd w:val="0"/>
        <w:spacing w:after="0" w:line="360" w:lineRule="auto"/>
        <w:jc w:val="both"/>
        <w:rPr>
          <w:sz w:val="24"/>
        </w:rPr>
      </w:pPr>
      <w:r>
        <w:rPr>
          <w:sz w:val="24"/>
        </w:rPr>
        <w:t xml:space="preserve">Fifteen OTs </w:t>
      </w:r>
      <w:r w:rsidRPr="00A33B9B">
        <w:rPr>
          <w:sz w:val="24"/>
        </w:rPr>
        <w:t>delivering the intervention in the trial</w:t>
      </w:r>
      <w:r w:rsidRPr="005A1B06">
        <w:rPr>
          <w:sz w:val="24"/>
        </w:rPr>
        <w:t xml:space="preserve"> </w:t>
      </w:r>
      <w:r w:rsidRPr="00A33B9B">
        <w:rPr>
          <w:sz w:val="24"/>
        </w:rPr>
        <w:t>and</w:t>
      </w:r>
      <w:r>
        <w:rPr>
          <w:sz w:val="24"/>
        </w:rPr>
        <w:t xml:space="preserve"> ten</w:t>
      </w:r>
      <w:r w:rsidRPr="00A33B9B">
        <w:rPr>
          <w:sz w:val="24"/>
        </w:rPr>
        <w:t xml:space="preserve"> clinical leads who run falls prevention services/care of older people services from </w:t>
      </w:r>
      <w:r w:rsidR="00404D68">
        <w:rPr>
          <w:sz w:val="24"/>
        </w:rPr>
        <w:t xml:space="preserve">organisations </w:t>
      </w:r>
      <w:r w:rsidR="008D68DD">
        <w:rPr>
          <w:sz w:val="24"/>
        </w:rPr>
        <w:t xml:space="preserve">involved in the trial </w:t>
      </w:r>
      <w:r w:rsidRPr="00A33B9B">
        <w:rPr>
          <w:sz w:val="24"/>
        </w:rPr>
        <w:t xml:space="preserve">and </w:t>
      </w:r>
      <w:r>
        <w:rPr>
          <w:sz w:val="24"/>
        </w:rPr>
        <w:t xml:space="preserve">five external to the trial will be purposively selected. </w:t>
      </w:r>
      <w:r w:rsidR="008D68DD">
        <w:rPr>
          <w:sz w:val="24"/>
        </w:rPr>
        <w:t xml:space="preserve">Participants will be invited to attend a telephone interview. </w:t>
      </w:r>
    </w:p>
    <w:p w14:paraId="26B40365" w14:textId="77777777" w:rsidR="005A1B06" w:rsidRPr="005E0EA9" w:rsidRDefault="005A1B06" w:rsidP="00A32763">
      <w:pPr>
        <w:spacing w:after="0" w:line="360" w:lineRule="auto"/>
      </w:pPr>
    </w:p>
    <w:p w14:paraId="0C9590D5" w14:textId="1ED38096" w:rsidR="00325B7D" w:rsidRPr="002D0268" w:rsidRDefault="00325B7D" w:rsidP="0050417A">
      <w:pPr>
        <w:spacing w:after="0" w:line="360" w:lineRule="auto"/>
        <w:rPr>
          <w:rFonts w:cs="Arial"/>
          <w:sz w:val="24"/>
          <w:szCs w:val="24"/>
          <w:u w:val="single"/>
        </w:rPr>
      </w:pPr>
      <w:r w:rsidRPr="002D0268">
        <w:rPr>
          <w:rFonts w:cs="Arial"/>
          <w:sz w:val="24"/>
          <w:szCs w:val="24"/>
          <w:u w:val="single"/>
        </w:rPr>
        <w:t xml:space="preserve">Adverse events </w:t>
      </w:r>
    </w:p>
    <w:p w14:paraId="47088911" w14:textId="5F7AD385" w:rsidR="0064052D" w:rsidRDefault="008A0679" w:rsidP="0064052D">
      <w:pPr>
        <w:spacing w:after="0" w:line="360" w:lineRule="auto"/>
        <w:rPr>
          <w:rFonts w:cs="Arial"/>
          <w:sz w:val="24"/>
          <w:szCs w:val="24"/>
        </w:rPr>
      </w:pPr>
      <w:r w:rsidRPr="00EF36F6">
        <w:rPr>
          <w:rFonts w:cs="Arial"/>
          <w:sz w:val="24"/>
          <w:szCs w:val="24"/>
        </w:rPr>
        <w:t xml:space="preserve">This study will record and report details of any adverse events (AEs) that are required to be reported to the Health Research Authority (HRA) </w:t>
      </w:r>
      <w:r>
        <w:rPr>
          <w:rFonts w:cs="Arial"/>
          <w:sz w:val="24"/>
          <w:szCs w:val="24"/>
        </w:rPr>
        <w:t xml:space="preserve">i.e., </w:t>
      </w:r>
      <w:r w:rsidRPr="00EF36F6">
        <w:rPr>
          <w:rFonts w:cs="Arial"/>
          <w:sz w:val="24"/>
          <w:szCs w:val="24"/>
        </w:rPr>
        <w:t xml:space="preserve">events which are related to taking part in the study and are unexpected. </w:t>
      </w:r>
      <w:r>
        <w:rPr>
          <w:rFonts w:cs="Arial"/>
          <w:sz w:val="24"/>
          <w:szCs w:val="24"/>
        </w:rPr>
        <w:t xml:space="preserve"> </w:t>
      </w:r>
      <w:r w:rsidR="0064052D" w:rsidRPr="00EF36F6">
        <w:rPr>
          <w:rFonts w:cs="Arial"/>
          <w:sz w:val="24"/>
          <w:szCs w:val="24"/>
        </w:rPr>
        <w:t xml:space="preserve">The AE reporting period begins as soon as the participant consents to be in the study and ends twelve months after they are randomised.  </w:t>
      </w:r>
    </w:p>
    <w:p w14:paraId="117B8257" w14:textId="77777777" w:rsidR="002A1034" w:rsidRDefault="002A1034" w:rsidP="0064052D">
      <w:pPr>
        <w:spacing w:after="0" w:line="360" w:lineRule="auto"/>
        <w:rPr>
          <w:rFonts w:cs="Arial"/>
          <w:sz w:val="24"/>
          <w:szCs w:val="24"/>
        </w:rPr>
      </w:pPr>
    </w:p>
    <w:p w14:paraId="25ABAF22" w14:textId="1DA140ED" w:rsidR="008A0679" w:rsidRDefault="008A0679" w:rsidP="008A0679">
      <w:pPr>
        <w:spacing w:after="0" w:line="360" w:lineRule="auto"/>
        <w:rPr>
          <w:rFonts w:cs="Arial"/>
          <w:sz w:val="24"/>
          <w:szCs w:val="24"/>
        </w:rPr>
      </w:pPr>
      <w:r w:rsidRPr="00EF36F6">
        <w:rPr>
          <w:rFonts w:cs="Arial"/>
          <w:sz w:val="24"/>
          <w:szCs w:val="24"/>
        </w:rPr>
        <w:t xml:space="preserve">Details of any </w:t>
      </w:r>
      <w:r w:rsidR="00D2390B">
        <w:rPr>
          <w:rFonts w:cs="Arial"/>
          <w:sz w:val="24"/>
          <w:szCs w:val="24"/>
        </w:rPr>
        <w:t xml:space="preserve">adverse events </w:t>
      </w:r>
      <w:r w:rsidRPr="00EF36F6">
        <w:rPr>
          <w:rFonts w:cs="Arial"/>
          <w:sz w:val="24"/>
          <w:szCs w:val="24"/>
        </w:rPr>
        <w:t xml:space="preserve">will be recorded using a trial adverse event form.  </w:t>
      </w:r>
      <w:r>
        <w:rPr>
          <w:rFonts w:cs="Arial"/>
          <w:sz w:val="24"/>
          <w:szCs w:val="24"/>
        </w:rPr>
        <w:t xml:space="preserve"> </w:t>
      </w:r>
      <w:r w:rsidR="0064052D">
        <w:rPr>
          <w:rFonts w:cs="Arial"/>
          <w:sz w:val="24"/>
          <w:szCs w:val="24"/>
        </w:rPr>
        <w:t>Serious adverse e</w:t>
      </w:r>
      <w:r w:rsidRPr="00EF36F6">
        <w:rPr>
          <w:rFonts w:cs="Arial"/>
          <w:sz w:val="24"/>
          <w:szCs w:val="24"/>
        </w:rPr>
        <w:t xml:space="preserve">vents reported by the OT </w:t>
      </w:r>
      <w:r w:rsidR="0064052D">
        <w:rPr>
          <w:rFonts w:cs="Arial"/>
          <w:sz w:val="24"/>
          <w:szCs w:val="24"/>
        </w:rPr>
        <w:t>should be reported within</w:t>
      </w:r>
      <w:r w:rsidRPr="00EF36F6">
        <w:rPr>
          <w:rFonts w:cs="Arial"/>
          <w:sz w:val="24"/>
          <w:szCs w:val="24"/>
        </w:rPr>
        <w:t xml:space="preserve"> 48 hours of </w:t>
      </w:r>
      <w:r w:rsidR="00AB18BA">
        <w:rPr>
          <w:rFonts w:cs="Arial"/>
          <w:sz w:val="24"/>
          <w:szCs w:val="24"/>
        </w:rPr>
        <w:t xml:space="preserve">the OT </w:t>
      </w:r>
      <w:r w:rsidRPr="00EF36F6">
        <w:rPr>
          <w:rFonts w:cs="Arial"/>
          <w:sz w:val="24"/>
          <w:szCs w:val="24"/>
        </w:rPr>
        <w:t>becoming aware of the event</w:t>
      </w:r>
      <w:r w:rsidR="0064052D">
        <w:rPr>
          <w:rFonts w:cs="Arial"/>
          <w:sz w:val="24"/>
          <w:szCs w:val="24"/>
        </w:rPr>
        <w:t xml:space="preserve"> or within 14 days for non-serious events</w:t>
      </w:r>
      <w:r w:rsidRPr="00EF36F6">
        <w:rPr>
          <w:rFonts w:cs="Arial"/>
          <w:sz w:val="24"/>
          <w:szCs w:val="24"/>
        </w:rPr>
        <w:t xml:space="preserve">.   A follow-up report will be completed if additional information becomes available. </w:t>
      </w:r>
    </w:p>
    <w:p w14:paraId="224F4501" w14:textId="6E23E7B4" w:rsidR="008A0679" w:rsidRDefault="008A0679" w:rsidP="008A0679">
      <w:pPr>
        <w:spacing w:after="0" w:line="360" w:lineRule="auto"/>
        <w:rPr>
          <w:rFonts w:cs="Arial"/>
          <w:sz w:val="24"/>
          <w:szCs w:val="24"/>
        </w:rPr>
      </w:pPr>
    </w:p>
    <w:p w14:paraId="388ED8AE" w14:textId="77777777" w:rsidR="008A0679" w:rsidRPr="00EF36F6" w:rsidRDefault="008A0679" w:rsidP="008A0679">
      <w:pPr>
        <w:autoSpaceDE w:val="0"/>
        <w:autoSpaceDN w:val="0"/>
        <w:adjustRightInd w:val="0"/>
        <w:spacing w:after="0" w:line="360" w:lineRule="auto"/>
        <w:rPr>
          <w:rFonts w:cs="Arial"/>
          <w:sz w:val="24"/>
          <w:szCs w:val="24"/>
        </w:rPr>
      </w:pPr>
      <w:r>
        <w:rPr>
          <w:rFonts w:cs="Arial"/>
          <w:sz w:val="24"/>
          <w:szCs w:val="24"/>
        </w:rPr>
        <w:t>For this trial a</w:t>
      </w:r>
      <w:r w:rsidRPr="00EF36F6">
        <w:rPr>
          <w:rFonts w:cs="Arial"/>
          <w:sz w:val="24"/>
          <w:szCs w:val="24"/>
        </w:rPr>
        <w:t xml:space="preserve"> Serious Adverse Event (SAE) is defined as any untoward occurrence that:</w:t>
      </w:r>
    </w:p>
    <w:p w14:paraId="5B1B511E" w14:textId="77777777" w:rsidR="008A0679" w:rsidRPr="00EF36F6" w:rsidRDefault="008A0679" w:rsidP="008A0679">
      <w:pPr>
        <w:autoSpaceDE w:val="0"/>
        <w:autoSpaceDN w:val="0"/>
        <w:adjustRightInd w:val="0"/>
        <w:spacing w:after="0" w:line="360" w:lineRule="auto"/>
        <w:rPr>
          <w:rFonts w:cs="Arial"/>
          <w:sz w:val="24"/>
          <w:szCs w:val="24"/>
        </w:rPr>
      </w:pPr>
    </w:p>
    <w:p w14:paraId="4203D7CC" w14:textId="77777777" w:rsidR="008A0679" w:rsidRPr="00EF36F6" w:rsidRDefault="008A0679" w:rsidP="008A0679">
      <w:pPr>
        <w:autoSpaceDE w:val="0"/>
        <w:autoSpaceDN w:val="0"/>
        <w:adjustRightInd w:val="0"/>
        <w:spacing w:after="0" w:line="360" w:lineRule="auto"/>
        <w:rPr>
          <w:rFonts w:cs="Arial"/>
          <w:sz w:val="24"/>
          <w:szCs w:val="24"/>
        </w:rPr>
      </w:pPr>
      <w:r w:rsidRPr="00EF36F6">
        <w:rPr>
          <w:rFonts w:cs="Arial"/>
          <w:sz w:val="24"/>
          <w:szCs w:val="24"/>
        </w:rPr>
        <w:t>(a) Results in death</w:t>
      </w:r>
    </w:p>
    <w:p w14:paraId="287A762B" w14:textId="77777777" w:rsidR="008A0679" w:rsidRPr="00EF36F6" w:rsidRDefault="008A0679" w:rsidP="008A0679">
      <w:pPr>
        <w:autoSpaceDE w:val="0"/>
        <w:autoSpaceDN w:val="0"/>
        <w:adjustRightInd w:val="0"/>
        <w:spacing w:after="0" w:line="360" w:lineRule="auto"/>
        <w:rPr>
          <w:rFonts w:cs="Arial"/>
          <w:sz w:val="24"/>
          <w:szCs w:val="24"/>
        </w:rPr>
      </w:pPr>
      <w:r w:rsidRPr="00EF36F6">
        <w:rPr>
          <w:rFonts w:cs="Arial"/>
          <w:sz w:val="24"/>
          <w:szCs w:val="24"/>
        </w:rPr>
        <w:t>(b) Is life threatening</w:t>
      </w:r>
    </w:p>
    <w:p w14:paraId="7D1406EA" w14:textId="77777777" w:rsidR="008A0679" w:rsidRPr="00EF36F6" w:rsidRDefault="008A0679" w:rsidP="008A0679">
      <w:pPr>
        <w:autoSpaceDE w:val="0"/>
        <w:autoSpaceDN w:val="0"/>
        <w:adjustRightInd w:val="0"/>
        <w:spacing w:after="0" w:line="360" w:lineRule="auto"/>
        <w:rPr>
          <w:rFonts w:cs="Arial"/>
          <w:sz w:val="24"/>
          <w:szCs w:val="24"/>
        </w:rPr>
      </w:pPr>
      <w:r w:rsidRPr="00EF36F6">
        <w:rPr>
          <w:rFonts w:cs="Arial"/>
          <w:sz w:val="24"/>
          <w:szCs w:val="24"/>
        </w:rPr>
        <w:t>(c) Requires hospitalisation or prolongation of existing hospitalisation</w:t>
      </w:r>
    </w:p>
    <w:p w14:paraId="045A412A" w14:textId="77777777" w:rsidR="008A0679" w:rsidRDefault="008A0679" w:rsidP="008A0679">
      <w:pPr>
        <w:autoSpaceDE w:val="0"/>
        <w:autoSpaceDN w:val="0"/>
        <w:adjustRightInd w:val="0"/>
        <w:spacing w:after="0" w:line="360" w:lineRule="auto"/>
        <w:rPr>
          <w:rFonts w:cs="Arial"/>
          <w:sz w:val="24"/>
          <w:szCs w:val="24"/>
        </w:rPr>
      </w:pPr>
      <w:r w:rsidRPr="00EF36F6">
        <w:rPr>
          <w:rFonts w:cs="Arial"/>
          <w:sz w:val="24"/>
          <w:szCs w:val="24"/>
        </w:rPr>
        <w:t>(d) Consists of a congenital anomaly or birth defect; or</w:t>
      </w:r>
    </w:p>
    <w:p w14:paraId="15828901" w14:textId="77777777" w:rsidR="008A0679" w:rsidRPr="00EF36F6" w:rsidRDefault="008A0679" w:rsidP="008A0679">
      <w:pPr>
        <w:autoSpaceDE w:val="0"/>
        <w:autoSpaceDN w:val="0"/>
        <w:adjustRightInd w:val="0"/>
        <w:spacing w:after="0" w:line="360" w:lineRule="auto"/>
        <w:rPr>
          <w:rFonts w:cs="Arial"/>
          <w:sz w:val="24"/>
          <w:szCs w:val="24"/>
        </w:rPr>
      </w:pPr>
      <w:r w:rsidRPr="00EF36F6">
        <w:rPr>
          <w:rFonts w:cs="Arial"/>
          <w:sz w:val="24"/>
          <w:szCs w:val="24"/>
        </w:rPr>
        <w:t>(e) Is otherwise considered medically significant by the investigator</w:t>
      </w:r>
    </w:p>
    <w:p w14:paraId="32F8C5A5" w14:textId="7759CACD" w:rsidR="008A0679" w:rsidRDefault="008A0679" w:rsidP="0050417A">
      <w:pPr>
        <w:spacing w:after="0" w:line="360" w:lineRule="auto"/>
        <w:rPr>
          <w:u w:val="single"/>
        </w:rPr>
      </w:pPr>
    </w:p>
    <w:p w14:paraId="02622C82" w14:textId="77777777" w:rsidR="0077284D" w:rsidRDefault="00D2390B" w:rsidP="00D2390B">
      <w:pPr>
        <w:spacing w:after="0" w:line="360" w:lineRule="auto"/>
        <w:rPr>
          <w:rFonts w:cs="Arial"/>
          <w:sz w:val="24"/>
          <w:szCs w:val="24"/>
        </w:rPr>
      </w:pPr>
      <w:r w:rsidRPr="00D2390B">
        <w:rPr>
          <w:rFonts w:cs="Arial"/>
          <w:sz w:val="24"/>
          <w:szCs w:val="24"/>
        </w:rPr>
        <w:t xml:space="preserve">An event is </w:t>
      </w:r>
      <w:r w:rsidR="00E557B7" w:rsidRPr="00D2390B">
        <w:rPr>
          <w:rFonts w:cs="Arial"/>
          <w:sz w:val="24"/>
          <w:szCs w:val="24"/>
        </w:rPr>
        <w:t>defined</w:t>
      </w:r>
      <w:r w:rsidRPr="00D2390B">
        <w:rPr>
          <w:rFonts w:cs="Arial"/>
          <w:sz w:val="24"/>
          <w:szCs w:val="24"/>
        </w:rPr>
        <w:t xml:space="preserve"> as ‘related’ if </w:t>
      </w:r>
      <w:r w:rsidRPr="00EF36F6">
        <w:rPr>
          <w:rFonts w:cs="Arial"/>
          <w:sz w:val="24"/>
          <w:szCs w:val="24"/>
        </w:rPr>
        <w:t xml:space="preserve">the event was due to the administration of any research procedure.  Whereas an ‘unexpected event’ is defined as a type of event not listed in the protocol as an expected occurrence.  </w:t>
      </w:r>
    </w:p>
    <w:p w14:paraId="2159EB7E" w14:textId="77777777" w:rsidR="0077284D" w:rsidRDefault="0077284D" w:rsidP="00D2390B">
      <w:pPr>
        <w:spacing w:after="0" w:line="360" w:lineRule="auto"/>
        <w:rPr>
          <w:rFonts w:cs="Arial"/>
          <w:sz w:val="24"/>
          <w:szCs w:val="24"/>
        </w:rPr>
      </w:pPr>
    </w:p>
    <w:p w14:paraId="28A1FB44" w14:textId="6C9CA211" w:rsidR="00D2390B" w:rsidRDefault="00D2390B" w:rsidP="00D2390B">
      <w:pPr>
        <w:spacing w:after="0" w:line="360" w:lineRule="auto"/>
        <w:rPr>
          <w:u w:val="single"/>
        </w:rPr>
      </w:pPr>
      <w:r w:rsidRPr="00EF36F6">
        <w:rPr>
          <w:rFonts w:cs="Arial"/>
          <w:sz w:val="24"/>
          <w:szCs w:val="24"/>
        </w:rPr>
        <w:t>The relatedness of an event will be reviewed by the Chief Investigator and the Trial Steering Committee.  Incidents of hospitalisations, disabling / incapacitating / life-threatening conditions, aging-associated diseases (such as cancer, cardiovascular disease, diabetes, arthritis, osteoporosis, dementia)</w:t>
      </w:r>
      <w:r w:rsidR="002723A2">
        <w:rPr>
          <w:rFonts w:cs="Arial"/>
          <w:sz w:val="24"/>
          <w:szCs w:val="24"/>
        </w:rPr>
        <w:t>,</w:t>
      </w:r>
      <w:r w:rsidRPr="00EF36F6">
        <w:rPr>
          <w:rFonts w:cs="Arial"/>
          <w:sz w:val="24"/>
          <w:szCs w:val="24"/>
        </w:rPr>
        <w:t xml:space="preserve"> other common illnesses such as depression, falls and deaths are expected in the study population due to the age of the cohort.</w:t>
      </w:r>
      <w:r>
        <w:rPr>
          <w:rFonts w:cs="Arial"/>
          <w:sz w:val="24"/>
          <w:szCs w:val="24"/>
        </w:rPr>
        <w:t xml:space="preserve"> </w:t>
      </w:r>
      <w:r w:rsidRPr="00EF36F6">
        <w:rPr>
          <w:rFonts w:cs="Arial"/>
          <w:sz w:val="24"/>
          <w:szCs w:val="24"/>
        </w:rPr>
        <w:t xml:space="preserve">Similarly, any hospitalisation that was planned prior to entry into the study or cannot be attributed to taking part in the study or prolongation of an existing hospitalisation due to social reasons will not be recorded as a SAE.  </w:t>
      </w:r>
    </w:p>
    <w:p w14:paraId="1655A806" w14:textId="3017B516" w:rsidR="00D2390B" w:rsidRDefault="00D2390B" w:rsidP="0050417A">
      <w:pPr>
        <w:spacing w:after="0" w:line="360" w:lineRule="auto"/>
        <w:rPr>
          <w:rFonts w:cs="Arial"/>
          <w:sz w:val="24"/>
          <w:szCs w:val="24"/>
        </w:rPr>
      </w:pPr>
    </w:p>
    <w:p w14:paraId="7C415716" w14:textId="77777777" w:rsidR="00CD467F" w:rsidRPr="00A8637B" w:rsidRDefault="00CD467F" w:rsidP="00CD467F">
      <w:pPr>
        <w:spacing w:after="0" w:line="360" w:lineRule="auto"/>
        <w:rPr>
          <w:sz w:val="24"/>
        </w:rPr>
      </w:pPr>
      <w:r w:rsidRPr="00A8637B">
        <w:rPr>
          <w:sz w:val="24"/>
        </w:rPr>
        <w:t>Statistical analysis</w:t>
      </w:r>
    </w:p>
    <w:p w14:paraId="71B6D090" w14:textId="52BDBC82" w:rsidR="00CD467F" w:rsidRDefault="00CD467F" w:rsidP="00CD467F">
      <w:pPr>
        <w:spacing w:after="0" w:line="360" w:lineRule="auto"/>
        <w:rPr>
          <w:rFonts w:cs="Arial"/>
          <w:sz w:val="24"/>
        </w:rPr>
      </w:pPr>
      <w:r>
        <w:rPr>
          <w:rFonts w:cs="Arial"/>
          <w:sz w:val="24"/>
        </w:rPr>
        <w:t xml:space="preserve">There </w:t>
      </w:r>
      <w:r w:rsidR="00CE5726">
        <w:rPr>
          <w:rFonts w:cs="Arial"/>
          <w:sz w:val="24"/>
        </w:rPr>
        <w:t>are no planned interim analyses</w:t>
      </w:r>
      <w:r w:rsidR="00AB18BA">
        <w:rPr>
          <w:rFonts w:cs="Arial"/>
          <w:sz w:val="24"/>
        </w:rPr>
        <w:t>,</w:t>
      </w:r>
      <w:r w:rsidR="00CE5726">
        <w:rPr>
          <w:rFonts w:cs="Arial"/>
          <w:sz w:val="24"/>
        </w:rPr>
        <w:t xml:space="preserve"> therefore</w:t>
      </w:r>
      <w:r w:rsidR="00AB18BA">
        <w:rPr>
          <w:rFonts w:cs="Arial"/>
          <w:sz w:val="24"/>
        </w:rPr>
        <w:t>,</w:t>
      </w:r>
      <w:r w:rsidR="00CE5726">
        <w:rPr>
          <w:rFonts w:cs="Arial"/>
          <w:sz w:val="24"/>
        </w:rPr>
        <w:t xml:space="preserve"> the statistical </w:t>
      </w:r>
      <w:r>
        <w:rPr>
          <w:rFonts w:cs="Arial"/>
          <w:sz w:val="24"/>
        </w:rPr>
        <w:t xml:space="preserve">analysis </w:t>
      </w:r>
      <w:r w:rsidR="00CE5726">
        <w:rPr>
          <w:rFonts w:cs="Arial"/>
          <w:sz w:val="24"/>
        </w:rPr>
        <w:t xml:space="preserve">will be undertaken </w:t>
      </w:r>
      <w:r>
        <w:rPr>
          <w:rFonts w:cs="Arial"/>
          <w:sz w:val="24"/>
        </w:rPr>
        <w:t>at the end of the trial</w:t>
      </w:r>
      <w:r w:rsidR="001912A0">
        <w:rPr>
          <w:rFonts w:cs="Arial"/>
          <w:sz w:val="24"/>
        </w:rPr>
        <w:t xml:space="preserve"> and will be</w:t>
      </w:r>
      <w:r>
        <w:rPr>
          <w:rFonts w:cs="Arial"/>
          <w:sz w:val="24"/>
        </w:rPr>
        <w:t xml:space="preserve"> </w:t>
      </w:r>
      <w:r w:rsidRPr="00B37AAF">
        <w:rPr>
          <w:rFonts w:cs="Arial"/>
          <w:sz w:val="24"/>
        </w:rPr>
        <w:t xml:space="preserve">conducted using STATA </w:t>
      </w:r>
      <w:r w:rsidR="001912A0">
        <w:rPr>
          <w:rFonts w:cs="Arial"/>
          <w:sz w:val="24"/>
        </w:rPr>
        <w:t>version</w:t>
      </w:r>
      <w:r w:rsidR="00341396">
        <w:rPr>
          <w:rFonts w:cs="Arial"/>
          <w:sz w:val="24"/>
        </w:rPr>
        <w:t xml:space="preserve"> 15 or later</w:t>
      </w:r>
      <w:r w:rsidR="001912A0">
        <w:rPr>
          <w:rFonts w:cs="Arial"/>
          <w:sz w:val="24"/>
        </w:rPr>
        <w:t xml:space="preserve"> </w:t>
      </w:r>
      <w:r w:rsidRPr="00B37AAF">
        <w:rPr>
          <w:rFonts w:cs="Arial"/>
          <w:sz w:val="24"/>
        </w:rPr>
        <w:t xml:space="preserve">(StataCorp, 4905 Lakeway Drive, College Station, Texas 77845, USA). </w:t>
      </w:r>
      <w:r>
        <w:rPr>
          <w:rFonts w:cs="Arial"/>
          <w:sz w:val="24"/>
        </w:rPr>
        <w:t xml:space="preserve">  </w:t>
      </w:r>
      <w:r w:rsidRPr="00B37AAF">
        <w:rPr>
          <w:rFonts w:cs="Arial"/>
          <w:sz w:val="24"/>
        </w:rPr>
        <w:t>All analyses will be conducted on an intention-to-treat</w:t>
      </w:r>
      <w:r w:rsidR="00133DDB">
        <w:rPr>
          <w:rFonts w:cs="Arial"/>
          <w:sz w:val="24"/>
        </w:rPr>
        <w:t xml:space="preserve"> (ITT)</w:t>
      </w:r>
      <w:r w:rsidRPr="00B37AAF">
        <w:rPr>
          <w:rFonts w:cs="Arial"/>
          <w:sz w:val="24"/>
        </w:rPr>
        <w:t xml:space="preserve"> basis,</w:t>
      </w:r>
      <w:r w:rsidR="009D77D6">
        <w:rPr>
          <w:rFonts w:cs="Arial"/>
          <w:sz w:val="24"/>
        </w:rPr>
        <w:t xml:space="preserve"> </w:t>
      </w:r>
      <w:r w:rsidRPr="00B37AAF">
        <w:rPr>
          <w:rFonts w:cs="Arial"/>
          <w:sz w:val="24"/>
        </w:rPr>
        <w:t xml:space="preserve">including all randomised patients in the groups to which they were </w:t>
      </w:r>
      <w:r w:rsidR="00FF0DEA">
        <w:rPr>
          <w:rFonts w:cs="Arial"/>
          <w:sz w:val="24"/>
        </w:rPr>
        <w:t>originally allocated</w:t>
      </w:r>
      <w:r w:rsidRPr="00B37AAF">
        <w:rPr>
          <w:rFonts w:cs="Arial"/>
          <w:sz w:val="24"/>
        </w:rPr>
        <w:t>.</w:t>
      </w:r>
      <w:r w:rsidRPr="00D227C5">
        <w:rPr>
          <w:rFonts w:cs="Arial"/>
          <w:sz w:val="24"/>
        </w:rPr>
        <w:t xml:space="preserve"> Participant baseline data will be summarised descriptively by </w:t>
      </w:r>
      <w:r w:rsidR="001912A0">
        <w:rPr>
          <w:rFonts w:cs="Arial"/>
          <w:sz w:val="24"/>
        </w:rPr>
        <w:t xml:space="preserve">group, </w:t>
      </w:r>
      <w:r w:rsidR="00CE5726">
        <w:rPr>
          <w:rFonts w:cs="Arial"/>
          <w:sz w:val="24"/>
        </w:rPr>
        <w:t xml:space="preserve">for all those who have been randomised and for all those who are included in the </w:t>
      </w:r>
      <w:r w:rsidR="001C7BB4">
        <w:rPr>
          <w:rFonts w:cs="Arial"/>
          <w:sz w:val="24"/>
        </w:rPr>
        <w:t xml:space="preserve">primary </w:t>
      </w:r>
      <w:r w:rsidR="00CE5726">
        <w:rPr>
          <w:rFonts w:cs="Arial"/>
          <w:sz w:val="24"/>
        </w:rPr>
        <w:t xml:space="preserve">outcome analysis </w:t>
      </w:r>
      <w:r w:rsidR="001912A0">
        <w:rPr>
          <w:rFonts w:cs="Arial"/>
          <w:sz w:val="24"/>
        </w:rPr>
        <w:t xml:space="preserve">by </w:t>
      </w:r>
      <w:r w:rsidRPr="00D227C5">
        <w:rPr>
          <w:rFonts w:cs="Arial"/>
          <w:sz w:val="24"/>
        </w:rPr>
        <w:t xml:space="preserve">randomised arm. </w:t>
      </w:r>
      <w:r w:rsidR="00D33F42" w:rsidRPr="00D227C5">
        <w:rPr>
          <w:rFonts w:cs="Arial"/>
          <w:sz w:val="24"/>
        </w:rPr>
        <w:t xml:space="preserve">No formal statistical comparisons will be undertaken. </w:t>
      </w:r>
      <w:r w:rsidRPr="00D227C5">
        <w:rPr>
          <w:rFonts w:cs="Arial"/>
          <w:sz w:val="24"/>
        </w:rPr>
        <w:t>Continuous measures</w:t>
      </w:r>
      <w:r>
        <w:rPr>
          <w:rFonts w:cs="Arial"/>
          <w:sz w:val="24"/>
        </w:rPr>
        <w:t xml:space="preserve"> will be reported as means and standard deviations</w:t>
      </w:r>
      <w:r w:rsidRPr="00D227C5">
        <w:rPr>
          <w:rFonts w:cs="Arial"/>
          <w:sz w:val="24"/>
        </w:rPr>
        <w:t xml:space="preserve"> while the categorical data will be reported as counts and percentages.</w:t>
      </w:r>
      <w:r w:rsidRPr="00A80F66">
        <w:rPr>
          <w:rFonts w:cs="Arial"/>
          <w:sz w:val="24"/>
        </w:rPr>
        <w:t xml:space="preserve"> </w:t>
      </w:r>
    </w:p>
    <w:p w14:paraId="6AB36270" w14:textId="7937B23C" w:rsidR="00CD467F" w:rsidRDefault="00CD467F" w:rsidP="00CD467F">
      <w:pPr>
        <w:spacing w:after="0" w:line="360" w:lineRule="auto"/>
        <w:rPr>
          <w:rFonts w:cs="Arial"/>
          <w:sz w:val="24"/>
        </w:rPr>
      </w:pPr>
    </w:p>
    <w:p w14:paraId="085FF21A" w14:textId="77777777" w:rsidR="00CD467F" w:rsidRPr="002D0268" w:rsidRDefault="00CD467F" w:rsidP="00CD467F">
      <w:pPr>
        <w:spacing w:after="0" w:line="360" w:lineRule="auto"/>
        <w:rPr>
          <w:rFonts w:cs="Arial"/>
          <w:sz w:val="24"/>
          <w:szCs w:val="24"/>
          <w:u w:val="single"/>
        </w:rPr>
      </w:pPr>
      <w:r w:rsidRPr="002D0268">
        <w:rPr>
          <w:rFonts w:cs="Arial"/>
          <w:sz w:val="24"/>
          <w:szCs w:val="24"/>
          <w:u w:val="single"/>
        </w:rPr>
        <w:t xml:space="preserve">Statistical analysis of the OTIS primary outcome </w:t>
      </w:r>
    </w:p>
    <w:p w14:paraId="503DBE7F" w14:textId="1F451EA4" w:rsidR="00E9089F" w:rsidRPr="005D63A1" w:rsidRDefault="00CD467F" w:rsidP="00E9089F">
      <w:pPr>
        <w:spacing w:after="0" w:line="360" w:lineRule="auto"/>
        <w:rPr>
          <w:rFonts w:cs="Arial"/>
          <w:sz w:val="24"/>
          <w:szCs w:val="24"/>
        </w:rPr>
      </w:pPr>
      <w:r w:rsidRPr="00A80F66">
        <w:rPr>
          <w:rFonts w:cs="Arial"/>
          <w:sz w:val="24"/>
        </w:rPr>
        <w:t xml:space="preserve">The number of falls per person will be analysed using Poisson regression </w:t>
      </w:r>
      <w:r w:rsidR="001B624D">
        <w:rPr>
          <w:rFonts w:cs="Arial"/>
          <w:sz w:val="24"/>
        </w:rPr>
        <w:t>(</w:t>
      </w:r>
      <w:r>
        <w:rPr>
          <w:rFonts w:cs="Arial"/>
          <w:sz w:val="24"/>
        </w:rPr>
        <w:t>or negative binomial regression, as appropriate</w:t>
      </w:r>
      <w:r w:rsidR="001B624D">
        <w:rPr>
          <w:rFonts w:cs="Arial"/>
          <w:sz w:val="24"/>
        </w:rPr>
        <w:t>)</w:t>
      </w:r>
      <w:r>
        <w:rPr>
          <w:rFonts w:cs="Arial"/>
          <w:sz w:val="24"/>
        </w:rPr>
        <w:t xml:space="preserve"> </w:t>
      </w:r>
      <w:r w:rsidRPr="00A80F66">
        <w:rPr>
          <w:rFonts w:cs="Arial"/>
          <w:sz w:val="24"/>
        </w:rPr>
        <w:t>adjusting for gender, age, history of falling and the allocation ratio</w:t>
      </w:r>
      <w:r w:rsidR="00FF0DEA">
        <w:rPr>
          <w:rFonts w:cs="Arial"/>
          <w:sz w:val="24"/>
        </w:rPr>
        <w:t xml:space="preserve"> used to randomise the participant</w:t>
      </w:r>
      <w:r w:rsidR="001912A0">
        <w:rPr>
          <w:rFonts w:cs="Arial"/>
          <w:sz w:val="24"/>
        </w:rPr>
        <w:t xml:space="preserve"> as fixed effects</w:t>
      </w:r>
      <w:r w:rsidRPr="00A80F66">
        <w:rPr>
          <w:rFonts w:cs="Arial"/>
          <w:sz w:val="24"/>
        </w:rPr>
        <w:t>.</w:t>
      </w:r>
      <w:r w:rsidRPr="00DB4F0C">
        <w:rPr>
          <w:rFonts w:cs="Arial"/>
          <w:sz w:val="24"/>
        </w:rPr>
        <w:t xml:space="preserve"> </w:t>
      </w:r>
      <w:r w:rsidRPr="000E28C9">
        <w:rPr>
          <w:rFonts w:cs="Arial"/>
          <w:sz w:val="24"/>
        </w:rPr>
        <w:t>The model will include an exposure variable for the number of months that the participant returned a monthly falls calendar.</w:t>
      </w:r>
      <w:r>
        <w:rPr>
          <w:rFonts w:cs="Arial"/>
          <w:sz w:val="24"/>
        </w:rPr>
        <w:t xml:space="preserve"> A </w:t>
      </w:r>
      <w:r w:rsidRPr="00BB3D34">
        <w:rPr>
          <w:rFonts w:cs="Arial"/>
          <w:sz w:val="24"/>
        </w:rPr>
        <w:t>sensitivity analysis will be conducted</w:t>
      </w:r>
      <w:r>
        <w:rPr>
          <w:rFonts w:cs="Arial"/>
          <w:sz w:val="24"/>
        </w:rPr>
        <w:t xml:space="preserve"> to account for potential clustering effects by the OT </w:t>
      </w:r>
      <w:r w:rsidR="001B624D">
        <w:rPr>
          <w:rFonts w:cs="Arial"/>
          <w:sz w:val="24"/>
        </w:rPr>
        <w:t>by assigning every randomised participant an OT</w:t>
      </w:r>
      <w:r w:rsidR="001912A0">
        <w:rPr>
          <w:rFonts w:cs="Arial"/>
          <w:sz w:val="24"/>
        </w:rPr>
        <w:t xml:space="preserve"> </w:t>
      </w:r>
      <w:r w:rsidR="0094688B">
        <w:rPr>
          <w:rFonts w:cs="Arial"/>
          <w:sz w:val="24"/>
        </w:rPr>
        <w:t>irrespective</w:t>
      </w:r>
      <w:r w:rsidR="001912A0">
        <w:rPr>
          <w:rFonts w:cs="Arial"/>
          <w:sz w:val="24"/>
        </w:rPr>
        <w:t xml:space="preserve"> of group allocation</w:t>
      </w:r>
      <w:r w:rsidR="001B624D">
        <w:rPr>
          <w:rFonts w:cs="Arial"/>
          <w:sz w:val="24"/>
        </w:rPr>
        <w:t>.  F</w:t>
      </w:r>
      <w:r w:rsidR="001B624D" w:rsidRPr="00BB3D34">
        <w:rPr>
          <w:rFonts w:cs="Arial"/>
          <w:sz w:val="24"/>
        </w:rPr>
        <w:t>or intervention p</w:t>
      </w:r>
      <w:r w:rsidR="001B624D">
        <w:rPr>
          <w:rFonts w:cs="Arial"/>
          <w:sz w:val="24"/>
        </w:rPr>
        <w:t>articipants</w:t>
      </w:r>
      <w:r w:rsidR="001B624D" w:rsidRPr="00BB3D34">
        <w:rPr>
          <w:rFonts w:cs="Arial"/>
          <w:sz w:val="24"/>
        </w:rPr>
        <w:t xml:space="preserve">, this </w:t>
      </w:r>
      <w:r w:rsidR="001B624D">
        <w:rPr>
          <w:rFonts w:cs="Arial"/>
          <w:sz w:val="24"/>
        </w:rPr>
        <w:t>will be</w:t>
      </w:r>
      <w:r w:rsidR="001B624D" w:rsidRPr="00BB3D34">
        <w:rPr>
          <w:rFonts w:cs="Arial"/>
          <w:sz w:val="24"/>
        </w:rPr>
        <w:t xml:space="preserve"> the OT delivering their intervention; whereas for control pa</w:t>
      </w:r>
      <w:r w:rsidR="001B624D">
        <w:rPr>
          <w:rFonts w:cs="Arial"/>
          <w:sz w:val="24"/>
        </w:rPr>
        <w:t>rticipants</w:t>
      </w:r>
      <w:r w:rsidR="001B624D" w:rsidRPr="00BB3D34">
        <w:rPr>
          <w:rFonts w:cs="Arial"/>
          <w:sz w:val="24"/>
        </w:rPr>
        <w:t xml:space="preserve">, </w:t>
      </w:r>
      <w:r w:rsidR="002074CB">
        <w:rPr>
          <w:rFonts w:cs="Arial"/>
          <w:sz w:val="24"/>
        </w:rPr>
        <w:t>a counterfactual therapist</w:t>
      </w:r>
      <w:r w:rsidR="001B624D" w:rsidRPr="00BB3D34">
        <w:rPr>
          <w:rFonts w:cs="Arial"/>
          <w:sz w:val="24"/>
        </w:rPr>
        <w:t xml:space="preserve"> i.e., one that they could have seen had they been randomised to the intervention group</w:t>
      </w:r>
      <w:r w:rsidR="001B624D">
        <w:rPr>
          <w:rFonts w:cs="Arial"/>
          <w:sz w:val="24"/>
        </w:rPr>
        <w:t>, will be randomly assigned to them</w:t>
      </w:r>
      <w:r w:rsidR="001B624D" w:rsidRPr="00BB3D34">
        <w:rPr>
          <w:rFonts w:cs="Arial"/>
          <w:sz w:val="24"/>
        </w:rPr>
        <w:t xml:space="preserve">.  </w:t>
      </w:r>
      <w:r w:rsidR="001B624D">
        <w:rPr>
          <w:rFonts w:cs="Arial"/>
          <w:sz w:val="24"/>
        </w:rPr>
        <w:t>Therapist will then be included as a random effect in the primary analysis model</w:t>
      </w:r>
      <w:r>
        <w:rPr>
          <w:rFonts w:cs="Arial"/>
          <w:sz w:val="24"/>
        </w:rPr>
        <w:t xml:space="preserve">. </w:t>
      </w:r>
      <w:r w:rsidR="00E9089F">
        <w:rPr>
          <w:rFonts w:cs="Arial"/>
          <w:sz w:val="24"/>
        </w:rPr>
        <w:t xml:space="preserve"> Additionally, </w:t>
      </w:r>
      <w:r w:rsidR="00E9089F">
        <w:rPr>
          <w:rFonts w:cs="Arial"/>
          <w:sz w:val="24"/>
          <w:szCs w:val="24"/>
        </w:rPr>
        <w:t>a</w:t>
      </w:r>
      <w:r w:rsidR="00E9089F" w:rsidRPr="005D63A1">
        <w:rPr>
          <w:rFonts w:cs="Arial"/>
          <w:sz w:val="24"/>
          <w:szCs w:val="24"/>
        </w:rPr>
        <w:t xml:space="preserve"> Complier Average Causal Effect (CACE) analysis to assess the impact of compliance on treatment estimates will be undertaken</w:t>
      </w:r>
      <w:r w:rsidR="00E9089F">
        <w:rPr>
          <w:rFonts w:cs="Arial"/>
          <w:sz w:val="24"/>
          <w:szCs w:val="24"/>
        </w:rPr>
        <w:t xml:space="preserve"> for the primary analysis</w:t>
      </w:r>
      <w:r w:rsidR="00E9089F" w:rsidRPr="005D63A1">
        <w:rPr>
          <w:rFonts w:cs="Arial"/>
          <w:sz w:val="24"/>
          <w:szCs w:val="24"/>
        </w:rPr>
        <w:t>.</w:t>
      </w:r>
    </w:p>
    <w:p w14:paraId="5CC0D52C" w14:textId="77777777" w:rsidR="00CD467F" w:rsidRPr="00B50A2E" w:rsidRDefault="00CD467F" w:rsidP="00CD467F">
      <w:pPr>
        <w:spacing w:after="0" w:line="360" w:lineRule="auto"/>
      </w:pPr>
    </w:p>
    <w:p w14:paraId="6CBEF01E" w14:textId="252B237F" w:rsidR="00CD467F" w:rsidRPr="002D0268" w:rsidRDefault="00CD467F" w:rsidP="00CD467F">
      <w:pPr>
        <w:spacing w:after="0" w:line="360" w:lineRule="auto"/>
        <w:rPr>
          <w:rFonts w:cs="Arial"/>
          <w:sz w:val="24"/>
          <w:szCs w:val="24"/>
          <w:u w:val="single"/>
        </w:rPr>
      </w:pPr>
      <w:r w:rsidRPr="002D0268">
        <w:rPr>
          <w:rFonts w:cs="Arial"/>
          <w:sz w:val="24"/>
          <w:szCs w:val="24"/>
          <w:u w:val="single"/>
        </w:rPr>
        <w:t xml:space="preserve">Secondary analysis </w:t>
      </w:r>
    </w:p>
    <w:p w14:paraId="092135CA" w14:textId="39B54EEC" w:rsidR="00B40BCC" w:rsidRPr="00DB4F0C" w:rsidRDefault="00B40BCC" w:rsidP="00B40BCC">
      <w:pPr>
        <w:autoSpaceDE w:val="0"/>
        <w:autoSpaceDN w:val="0"/>
        <w:adjustRightInd w:val="0"/>
        <w:spacing w:after="0" w:line="360" w:lineRule="auto"/>
        <w:rPr>
          <w:rFonts w:cs="Arial"/>
          <w:sz w:val="24"/>
        </w:rPr>
      </w:pPr>
      <w:r w:rsidRPr="00DB4F0C">
        <w:rPr>
          <w:rFonts w:cs="Arial"/>
          <w:sz w:val="24"/>
        </w:rPr>
        <w:t xml:space="preserve">The following outcomes will be analysed by logistic regression adjusted </w:t>
      </w:r>
      <w:r w:rsidR="001912A0">
        <w:rPr>
          <w:rFonts w:cs="Arial"/>
          <w:sz w:val="24"/>
        </w:rPr>
        <w:t xml:space="preserve">for the same covariates </w:t>
      </w:r>
      <w:r w:rsidRPr="00DB4F0C">
        <w:rPr>
          <w:rFonts w:cs="Arial"/>
          <w:sz w:val="24"/>
        </w:rPr>
        <w:t>as the primary analysis model:</w:t>
      </w:r>
      <w:r w:rsidRPr="000434D7">
        <w:rPr>
          <w:rFonts w:cs="Arial"/>
          <w:sz w:val="24"/>
        </w:rPr>
        <w:t xml:space="preserve"> </w:t>
      </w:r>
      <w:r w:rsidRPr="00F41475">
        <w:rPr>
          <w:rFonts w:cs="Arial"/>
          <w:sz w:val="24"/>
        </w:rPr>
        <w:t xml:space="preserve">the proportion of participants who fall at least once over </w:t>
      </w:r>
      <w:r>
        <w:rPr>
          <w:rFonts w:cs="Arial"/>
          <w:sz w:val="24"/>
        </w:rPr>
        <w:t>the</w:t>
      </w:r>
      <w:r w:rsidRPr="00F41475">
        <w:rPr>
          <w:rFonts w:cs="Arial"/>
          <w:sz w:val="24"/>
        </w:rPr>
        <w:t xml:space="preserve"> 12 month period</w:t>
      </w:r>
      <w:r>
        <w:rPr>
          <w:rFonts w:cs="Arial"/>
          <w:sz w:val="24"/>
        </w:rPr>
        <w:t xml:space="preserve"> from the date of randomisation; </w:t>
      </w:r>
      <w:r w:rsidRPr="00DB4F0C">
        <w:rPr>
          <w:rFonts w:cs="Arial"/>
          <w:sz w:val="24"/>
        </w:rPr>
        <w:t>the proportion of multiple fallers (2 or more falls in the 12 months from randomisation); the proportion of participants having at least one fracture over the 12 month follow-up; the proportion of patients obtaining multiple fractures (from different events, if this occurs a sufficient number of times); and the proportion of participants who report that they are worried about falling at 12 months post-randomisation</w:t>
      </w:r>
      <w:r w:rsidR="00B87C6A">
        <w:rPr>
          <w:rFonts w:cs="Arial"/>
          <w:sz w:val="24"/>
        </w:rPr>
        <w:t>.</w:t>
      </w:r>
    </w:p>
    <w:p w14:paraId="7A8B25F7" w14:textId="3FED4622" w:rsidR="00B40BCC" w:rsidRDefault="00B40BCC" w:rsidP="00CD467F">
      <w:pPr>
        <w:spacing w:after="0" w:line="360" w:lineRule="auto"/>
        <w:rPr>
          <w:u w:val="single"/>
        </w:rPr>
      </w:pPr>
    </w:p>
    <w:p w14:paraId="0ED15370" w14:textId="7F1D3971" w:rsidR="00B40BCC" w:rsidRDefault="00B40BCC" w:rsidP="00B40BCC">
      <w:pPr>
        <w:autoSpaceDE w:val="0"/>
        <w:autoSpaceDN w:val="0"/>
        <w:adjustRightInd w:val="0"/>
        <w:spacing w:after="0" w:line="360" w:lineRule="auto"/>
        <w:rPr>
          <w:rFonts w:cs="Arial"/>
          <w:sz w:val="24"/>
          <w:szCs w:val="24"/>
        </w:rPr>
      </w:pPr>
      <w:r>
        <w:rPr>
          <w:rFonts w:cs="Arial"/>
          <w:sz w:val="24"/>
          <w:szCs w:val="24"/>
        </w:rPr>
        <w:t xml:space="preserve">Fear of falling will also be analysed in its continuous form using a </w:t>
      </w:r>
      <w:r w:rsidRPr="008424F7">
        <w:rPr>
          <w:rFonts w:cs="Arial"/>
          <w:sz w:val="24"/>
          <w:szCs w:val="24"/>
        </w:rPr>
        <w:t xml:space="preserve">covariance pattern model incorporating all post randomisation time points </w:t>
      </w:r>
      <w:r w:rsidR="001912A0">
        <w:rPr>
          <w:rFonts w:cs="Arial"/>
          <w:sz w:val="24"/>
          <w:szCs w:val="24"/>
        </w:rPr>
        <w:t xml:space="preserve">in the analysis </w:t>
      </w:r>
      <w:r>
        <w:rPr>
          <w:rFonts w:cs="Arial"/>
          <w:sz w:val="24"/>
          <w:szCs w:val="24"/>
        </w:rPr>
        <w:t>and</w:t>
      </w:r>
      <w:r w:rsidRPr="008424F7">
        <w:rPr>
          <w:rFonts w:cs="Arial"/>
          <w:sz w:val="24"/>
          <w:szCs w:val="24"/>
        </w:rPr>
        <w:t xml:space="preserve"> adjusting for baseline score, gender, age, history of falling, </w:t>
      </w:r>
      <w:r>
        <w:rPr>
          <w:rFonts w:cs="Arial"/>
          <w:sz w:val="24"/>
          <w:szCs w:val="24"/>
        </w:rPr>
        <w:t xml:space="preserve">allocation ratio, </w:t>
      </w:r>
      <w:r w:rsidRPr="008424F7">
        <w:rPr>
          <w:rFonts w:cs="Arial"/>
          <w:sz w:val="24"/>
          <w:szCs w:val="24"/>
        </w:rPr>
        <w:t xml:space="preserve">treatment group, time and a treatment group-by-time interaction.  The correlation of observations within patients over time will be modelled.  </w:t>
      </w:r>
    </w:p>
    <w:p w14:paraId="0CA85D0C" w14:textId="73412DE0" w:rsidR="00B40BCC" w:rsidRDefault="00B40BCC" w:rsidP="00CD467F">
      <w:pPr>
        <w:spacing w:after="0" w:line="360" w:lineRule="auto"/>
        <w:rPr>
          <w:u w:val="single"/>
        </w:rPr>
      </w:pPr>
    </w:p>
    <w:p w14:paraId="40A4163F" w14:textId="1F31A89A" w:rsidR="00B40BCC" w:rsidRPr="005D63A1" w:rsidRDefault="00B40BCC" w:rsidP="00B40BCC">
      <w:pPr>
        <w:autoSpaceDE w:val="0"/>
        <w:autoSpaceDN w:val="0"/>
        <w:adjustRightInd w:val="0"/>
        <w:spacing w:after="0" w:line="360" w:lineRule="auto"/>
        <w:rPr>
          <w:rFonts w:cs="Arial"/>
          <w:sz w:val="24"/>
          <w:szCs w:val="24"/>
        </w:rPr>
      </w:pPr>
      <w:r w:rsidRPr="005D63A1">
        <w:rPr>
          <w:rFonts w:cs="Arial"/>
          <w:sz w:val="24"/>
          <w:szCs w:val="24"/>
        </w:rPr>
        <w:t xml:space="preserve">The time to the first fall will be derived as the number of days from randomisation until the patient reports having a fall as detailed </w:t>
      </w:r>
      <w:r w:rsidR="00AB18BA">
        <w:rPr>
          <w:rFonts w:cs="Arial"/>
          <w:sz w:val="24"/>
          <w:szCs w:val="24"/>
        </w:rPr>
        <w:t xml:space="preserve">in </w:t>
      </w:r>
      <w:r w:rsidRPr="005D63A1">
        <w:rPr>
          <w:rFonts w:cs="Arial"/>
          <w:sz w:val="24"/>
          <w:szCs w:val="24"/>
        </w:rPr>
        <w:t>the participant’s falls calendar</w:t>
      </w:r>
      <w:r w:rsidR="00E9089F">
        <w:rPr>
          <w:rFonts w:cs="Arial"/>
          <w:sz w:val="24"/>
          <w:szCs w:val="24"/>
        </w:rPr>
        <w:t>s</w:t>
      </w:r>
      <w:r w:rsidRPr="005D63A1">
        <w:rPr>
          <w:rFonts w:cs="Arial"/>
          <w:sz w:val="24"/>
          <w:szCs w:val="24"/>
        </w:rPr>
        <w:t xml:space="preserve">. Time between any subsequent falls will also be calculated. Participants who have not had a fall will be treated as censored at their date of trial exit, or date of last available assessment or 365 days/trial cessation, as appropriate. The proportion of patients yet to experience a fall will be summarised by a Kaplan Meier survival curve for each group. Time to fall will be analysed using the Andersen and Gill method for analysing time to event data when the event can be repeated. The analysis treats each time to event or censoring as a separate observation. The data will be analysed by Cox Proportional Hazards regression using robust standard errors to account for dependent observations by participant, and adjusting for the same covariates as in the primary analysis model. </w:t>
      </w:r>
    </w:p>
    <w:p w14:paraId="2689E376" w14:textId="2BDFB97F" w:rsidR="00B40BCC" w:rsidRDefault="00B40BCC" w:rsidP="00CD467F">
      <w:pPr>
        <w:spacing w:after="0" w:line="360" w:lineRule="auto"/>
        <w:rPr>
          <w:sz w:val="24"/>
          <w:szCs w:val="24"/>
          <w:u w:val="single"/>
        </w:rPr>
      </w:pPr>
    </w:p>
    <w:p w14:paraId="45274B0D" w14:textId="76E1A0EE" w:rsidR="00C16160" w:rsidRPr="002A6A90" w:rsidRDefault="00C16160" w:rsidP="00C16160">
      <w:pPr>
        <w:pStyle w:val="NormalWeb"/>
        <w:rPr>
          <w:rFonts w:asciiTheme="minorHAnsi" w:eastAsiaTheme="minorHAnsi" w:hAnsiTheme="minorHAnsi" w:cs="Arial"/>
          <w:lang w:eastAsia="en-US"/>
        </w:rPr>
      </w:pPr>
      <w:r w:rsidRPr="00BF1A96">
        <w:rPr>
          <w:rFonts w:asciiTheme="minorHAnsi" w:eastAsiaTheme="minorHAnsi" w:hAnsiTheme="minorHAnsi" w:cs="Arial"/>
          <w:lang w:eastAsia="en-US"/>
        </w:rPr>
        <w:t xml:space="preserve">Adherence to the WeHSA </w:t>
      </w:r>
      <w:r w:rsidR="005D36F0" w:rsidRPr="005D36F0">
        <w:rPr>
          <w:rFonts w:asciiTheme="minorHAnsi" w:eastAsiaTheme="minorHAnsi" w:hAnsiTheme="minorHAnsi" w:cs="Arial"/>
          <w:lang w:eastAsia="en-US"/>
        </w:rPr>
        <w:t>and results of the TUG</w:t>
      </w:r>
      <w:r w:rsidR="005D36F0">
        <w:rPr>
          <w:rFonts w:asciiTheme="minorHAnsi" w:eastAsiaTheme="minorHAnsi" w:hAnsiTheme="minorHAnsi" w:cs="Arial"/>
          <w:lang w:eastAsia="en-US"/>
        </w:rPr>
        <w:t xml:space="preserve"> </w:t>
      </w:r>
      <w:r w:rsidRPr="00BF1A96">
        <w:rPr>
          <w:rFonts w:asciiTheme="minorHAnsi" w:eastAsiaTheme="minorHAnsi" w:hAnsiTheme="minorHAnsi" w:cs="Arial"/>
          <w:lang w:eastAsia="en-US"/>
        </w:rPr>
        <w:t xml:space="preserve">will also be summarised descriptively. </w:t>
      </w:r>
      <w:r w:rsidRPr="002A6A90">
        <w:rPr>
          <w:rFonts w:asciiTheme="minorHAnsi" w:eastAsiaTheme="minorHAnsi" w:hAnsiTheme="minorHAnsi" w:cs="Arial"/>
          <w:lang w:eastAsia="en-US"/>
        </w:rPr>
        <w:t xml:space="preserve">  </w:t>
      </w:r>
    </w:p>
    <w:p w14:paraId="40DBF615" w14:textId="77777777" w:rsidR="00C16160" w:rsidRPr="005D63A1" w:rsidRDefault="00C16160" w:rsidP="00CD467F">
      <w:pPr>
        <w:spacing w:after="0" w:line="360" w:lineRule="auto"/>
        <w:rPr>
          <w:sz w:val="24"/>
          <w:szCs w:val="24"/>
          <w:u w:val="single"/>
        </w:rPr>
      </w:pPr>
    </w:p>
    <w:p w14:paraId="5F6A48B1" w14:textId="2196EBA2" w:rsidR="00B40BCC" w:rsidRPr="005D63A1" w:rsidRDefault="00B40BCC" w:rsidP="00B40BCC">
      <w:pPr>
        <w:autoSpaceDE w:val="0"/>
        <w:autoSpaceDN w:val="0"/>
        <w:adjustRightInd w:val="0"/>
        <w:spacing w:after="0" w:line="360" w:lineRule="auto"/>
        <w:rPr>
          <w:rFonts w:cs="Arial"/>
          <w:sz w:val="24"/>
          <w:szCs w:val="24"/>
        </w:rPr>
      </w:pPr>
      <w:r w:rsidRPr="005D63A1">
        <w:rPr>
          <w:rFonts w:cs="Arial"/>
          <w:sz w:val="24"/>
          <w:szCs w:val="24"/>
        </w:rPr>
        <w:t>Sub-group analysis: The primary analysis</w:t>
      </w:r>
      <w:r w:rsidR="00632E37">
        <w:rPr>
          <w:rFonts w:cs="Arial"/>
          <w:sz w:val="24"/>
          <w:szCs w:val="24"/>
        </w:rPr>
        <w:t xml:space="preserve"> will be repeated</w:t>
      </w:r>
      <w:r w:rsidRPr="005D63A1">
        <w:rPr>
          <w:rFonts w:cs="Arial"/>
          <w:sz w:val="24"/>
          <w:szCs w:val="24"/>
        </w:rPr>
        <w:t xml:space="preserve"> including an interaction </w:t>
      </w:r>
      <w:r w:rsidR="00632E37">
        <w:rPr>
          <w:rFonts w:cs="Arial"/>
          <w:sz w:val="24"/>
          <w:szCs w:val="24"/>
        </w:rPr>
        <w:t xml:space="preserve">term between </w:t>
      </w:r>
      <w:r w:rsidRPr="005D63A1">
        <w:rPr>
          <w:rFonts w:cs="Arial"/>
          <w:sz w:val="24"/>
          <w:szCs w:val="24"/>
        </w:rPr>
        <w:t xml:space="preserve"> the treatment allocation</w:t>
      </w:r>
      <w:r w:rsidR="00632E37">
        <w:rPr>
          <w:rFonts w:cs="Arial"/>
          <w:sz w:val="24"/>
          <w:szCs w:val="24"/>
        </w:rPr>
        <w:t xml:space="preserve"> and</w:t>
      </w:r>
      <w:r w:rsidRPr="005D63A1">
        <w:rPr>
          <w:rFonts w:cs="Arial"/>
          <w:sz w:val="24"/>
          <w:szCs w:val="24"/>
        </w:rPr>
        <w:t xml:space="preserve"> whether or not </w:t>
      </w:r>
      <w:r w:rsidR="00632E37">
        <w:rPr>
          <w:rFonts w:cs="Arial"/>
          <w:sz w:val="24"/>
          <w:szCs w:val="24"/>
        </w:rPr>
        <w:t xml:space="preserve">a </w:t>
      </w:r>
      <w:r w:rsidRPr="005D63A1">
        <w:rPr>
          <w:rFonts w:cs="Arial"/>
          <w:sz w:val="24"/>
          <w:szCs w:val="24"/>
        </w:rPr>
        <w:t xml:space="preserve">patient received care in a hospital (outpatient appointment, day case, A&amp;E presentation, or hospital admission) as a result of a fall in the 4 months prior to completion of </w:t>
      </w:r>
      <w:r w:rsidR="00D06C59" w:rsidRPr="005D63A1">
        <w:rPr>
          <w:rFonts w:cs="Arial"/>
          <w:sz w:val="24"/>
          <w:szCs w:val="24"/>
        </w:rPr>
        <w:t>the baseline</w:t>
      </w:r>
      <w:r w:rsidRPr="005D63A1">
        <w:rPr>
          <w:rFonts w:cs="Arial"/>
          <w:sz w:val="24"/>
          <w:szCs w:val="24"/>
        </w:rPr>
        <w:t xml:space="preserve"> questionnaire</w:t>
      </w:r>
      <w:r w:rsidR="00AF3B47">
        <w:rPr>
          <w:rFonts w:cs="Arial"/>
          <w:sz w:val="24"/>
          <w:szCs w:val="24"/>
        </w:rPr>
        <w:t>.</w:t>
      </w:r>
      <w:r w:rsidRPr="005D63A1">
        <w:rPr>
          <w:rFonts w:cs="Arial"/>
          <w:sz w:val="24"/>
          <w:szCs w:val="24"/>
        </w:rPr>
        <w:t xml:space="preserve">  </w:t>
      </w:r>
    </w:p>
    <w:p w14:paraId="3C1690F3" w14:textId="77777777" w:rsidR="00CD467F" w:rsidRPr="00B50A2E" w:rsidRDefault="00CD467F" w:rsidP="00CD467F">
      <w:pPr>
        <w:spacing w:after="0" w:line="360" w:lineRule="auto"/>
      </w:pPr>
    </w:p>
    <w:p w14:paraId="48C38D13" w14:textId="77777777" w:rsidR="00CD467F" w:rsidRPr="002D0268" w:rsidRDefault="00CD467F" w:rsidP="00CD467F">
      <w:pPr>
        <w:spacing w:after="0" w:line="360" w:lineRule="auto"/>
        <w:rPr>
          <w:rFonts w:cs="Arial"/>
          <w:sz w:val="24"/>
          <w:szCs w:val="24"/>
          <w:u w:val="single"/>
        </w:rPr>
      </w:pPr>
      <w:r w:rsidRPr="002D0268">
        <w:rPr>
          <w:rFonts w:cs="Arial"/>
          <w:sz w:val="24"/>
          <w:szCs w:val="24"/>
          <w:u w:val="single"/>
        </w:rPr>
        <w:t xml:space="preserve">Missing data </w:t>
      </w:r>
    </w:p>
    <w:p w14:paraId="1107E0BB" w14:textId="35615012" w:rsidR="00CD467F" w:rsidRDefault="00CD467F" w:rsidP="00CD467F">
      <w:pPr>
        <w:spacing w:after="0" w:line="360" w:lineRule="auto"/>
        <w:rPr>
          <w:rFonts w:cs="Arial"/>
          <w:sz w:val="24"/>
          <w:szCs w:val="24"/>
        </w:rPr>
      </w:pPr>
      <w:r w:rsidRPr="009F6E5D">
        <w:rPr>
          <w:rFonts w:cs="Arial"/>
          <w:sz w:val="24"/>
          <w:szCs w:val="24"/>
        </w:rPr>
        <w:t>The amount of missing data will be r</w:t>
      </w:r>
      <w:r>
        <w:rPr>
          <w:rFonts w:cs="Arial"/>
          <w:sz w:val="24"/>
          <w:szCs w:val="24"/>
        </w:rPr>
        <w:t xml:space="preserve">eported </w:t>
      </w:r>
      <w:r w:rsidR="009E4A68">
        <w:rPr>
          <w:rFonts w:cs="Arial"/>
          <w:sz w:val="24"/>
          <w:szCs w:val="24"/>
        </w:rPr>
        <w:t xml:space="preserve">by trial </w:t>
      </w:r>
      <w:r>
        <w:rPr>
          <w:rFonts w:cs="Arial"/>
          <w:sz w:val="24"/>
          <w:szCs w:val="24"/>
        </w:rPr>
        <w:t xml:space="preserve">arm.  A comparison of the </w:t>
      </w:r>
      <w:r w:rsidRPr="009F6E5D">
        <w:rPr>
          <w:rFonts w:cs="Arial"/>
          <w:sz w:val="24"/>
          <w:szCs w:val="24"/>
        </w:rPr>
        <w:t>baseline characteristics of participants who are included in the primary analysis</w:t>
      </w:r>
      <w:r>
        <w:rPr>
          <w:rFonts w:cs="Arial"/>
          <w:sz w:val="24"/>
          <w:szCs w:val="24"/>
        </w:rPr>
        <w:t xml:space="preserve"> will be undertaken to</w:t>
      </w:r>
      <w:r w:rsidRPr="009F6E5D">
        <w:rPr>
          <w:rFonts w:cs="Arial"/>
          <w:sz w:val="24"/>
          <w:szCs w:val="24"/>
        </w:rPr>
        <w:t xml:space="preserve"> ensure that any attrition has not produced imbalance in the groups in important </w:t>
      </w:r>
      <w:r w:rsidR="009E4A68">
        <w:rPr>
          <w:rFonts w:cs="Arial"/>
          <w:sz w:val="24"/>
          <w:szCs w:val="24"/>
        </w:rPr>
        <w:t xml:space="preserve">baseline </w:t>
      </w:r>
      <w:r w:rsidRPr="009F6E5D">
        <w:rPr>
          <w:rFonts w:cs="Arial"/>
          <w:sz w:val="24"/>
          <w:szCs w:val="24"/>
        </w:rPr>
        <w:t xml:space="preserve">covariates.  </w:t>
      </w:r>
      <w:r w:rsidR="009E4A68">
        <w:rPr>
          <w:rFonts w:cs="Arial"/>
          <w:sz w:val="24"/>
          <w:szCs w:val="24"/>
        </w:rPr>
        <w:t xml:space="preserve"> A</w:t>
      </w:r>
      <w:r w:rsidRPr="009F6E5D">
        <w:rPr>
          <w:rFonts w:cs="Arial"/>
          <w:sz w:val="24"/>
          <w:szCs w:val="24"/>
        </w:rPr>
        <w:t xml:space="preserve"> logistic regression </w:t>
      </w:r>
      <w:r w:rsidR="009E4A68">
        <w:rPr>
          <w:rFonts w:cs="Arial"/>
          <w:sz w:val="24"/>
          <w:szCs w:val="24"/>
        </w:rPr>
        <w:t xml:space="preserve">model </w:t>
      </w:r>
      <w:r w:rsidRPr="009F6E5D">
        <w:rPr>
          <w:rFonts w:cs="Arial"/>
          <w:sz w:val="24"/>
          <w:szCs w:val="24"/>
        </w:rPr>
        <w:t xml:space="preserve">will be </w:t>
      </w:r>
      <w:r w:rsidR="009E4A68">
        <w:rPr>
          <w:rFonts w:cs="Arial"/>
          <w:sz w:val="24"/>
          <w:szCs w:val="24"/>
        </w:rPr>
        <w:t xml:space="preserve">used </w:t>
      </w:r>
      <w:r w:rsidRPr="009F6E5D">
        <w:rPr>
          <w:rFonts w:cs="Arial"/>
          <w:sz w:val="24"/>
          <w:szCs w:val="24"/>
        </w:rPr>
        <w:t xml:space="preserve">to predict non-response (no falls data received post-randomisation) including all variables collected </w:t>
      </w:r>
      <w:r>
        <w:rPr>
          <w:rFonts w:cs="Arial"/>
          <w:sz w:val="24"/>
          <w:szCs w:val="24"/>
        </w:rPr>
        <w:t>prior to randomisation</w:t>
      </w:r>
      <w:r w:rsidRPr="009F6E5D">
        <w:rPr>
          <w:rFonts w:cs="Arial"/>
          <w:sz w:val="24"/>
          <w:szCs w:val="24"/>
        </w:rPr>
        <w:t>.  The primary analysis will then be repeated</w:t>
      </w:r>
      <w:r w:rsidR="00AB18BA">
        <w:rPr>
          <w:rFonts w:cs="Arial"/>
          <w:sz w:val="24"/>
          <w:szCs w:val="24"/>
        </w:rPr>
        <w:t>,</w:t>
      </w:r>
      <w:r w:rsidRPr="009F6E5D">
        <w:rPr>
          <w:rFonts w:cs="Arial"/>
          <w:sz w:val="24"/>
          <w:szCs w:val="24"/>
        </w:rPr>
        <w:t xml:space="preserve"> including as covariates all variables found to be significantly predictive of non-response</w:t>
      </w:r>
      <w:r w:rsidR="00AB18BA">
        <w:rPr>
          <w:rFonts w:cs="Arial"/>
          <w:sz w:val="24"/>
          <w:szCs w:val="24"/>
        </w:rPr>
        <w:t>,</w:t>
      </w:r>
      <w:r w:rsidRPr="009F6E5D">
        <w:rPr>
          <w:rFonts w:cs="Arial"/>
          <w:sz w:val="24"/>
          <w:szCs w:val="24"/>
        </w:rPr>
        <w:t xml:space="preserve"> to determine if th</w:t>
      </w:r>
      <w:r w:rsidR="00AB18BA">
        <w:rPr>
          <w:rFonts w:cs="Arial"/>
          <w:sz w:val="24"/>
          <w:szCs w:val="24"/>
        </w:rPr>
        <w:t>ese</w:t>
      </w:r>
      <w:r w:rsidRPr="009F6E5D">
        <w:rPr>
          <w:rFonts w:cs="Arial"/>
          <w:sz w:val="24"/>
          <w:szCs w:val="24"/>
        </w:rPr>
        <w:t xml:space="preserve"> affect the parameter estimates</w:t>
      </w:r>
      <w:r w:rsidR="00AB18BA">
        <w:rPr>
          <w:rFonts w:cs="Arial"/>
          <w:sz w:val="24"/>
          <w:szCs w:val="24"/>
        </w:rPr>
        <w:t xml:space="preserve"> and study </w:t>
      </w:r>
      <w:r w:rsidR="009E4A68">
        <w:rPr>
          <w:rFonts w:cs="Arial"/>
          <w:sz w:val="24"/>
          <w:szCs w:val="24"/>
        </w:rPr>
        <w:t>conclusions</w:t>
      </w:r>
      <w:r w:rsidRPr="009F6E5D">
        <w:rPr>
          <w:rFonts w:cs="Arial"/>
          <w:sz w:val="24"/>
          <w:szCs w:val="24"/>
        </w:rPr>
        <w:t>.</w:t>
      </w:r>
    </w:p>
    <w:p w14:paraId="188AD274" w14:textId="445231AC" w:rsidR="00CD467F" w:rsidRDefault="00CD467F" w:rsidP="0050417A">
      <w:pPr>
        <w:spacing w:after="0" w:line="360" w:lineRule="auto"/>
        <w:rPr>
          <w:rFonts w:cs="Arial"/>
          <w:sz w:val="24"/>
          <w:szCs w:val="24"/>
        </w:rPr>
      </w:pPr>
    </w:p>
    <w:p w14:paraId="20486934" w14:textId="71AE797D" w:rsidR="006A0949" w:rsidRPr="002D0268" w:rsidRDefault="006A0949" w:rsidP="0050417A">
      <w:pPr>
        <w:spacing w:after="0" w:line="360" w:lineRule="auto"/>
        <w:rPr>
          <w:rFonts w:cs="Arial"/>
          <w:sz w:val="24"/>
          <w:szCs w:val="24"/>
          <w:u w:val="single"/>
        </w:rPr>
      </w:pPr>
      <w:r w:rsidRPr="002D0268">
        <w:rPr>
          <w:rFonts w:cs="Arial"/>
          <w:sz w:val="24"/>
          <w:szCs w:val="24"/>
          <w:u w:val="single"/>
        </w:rPr>
        <w:t>Qualitative analysis</w:t>
      </w:r>
    </w:p>
    <w:p w14:paraId="298A9EFA" w14:textId="59FA4B66" w:rsidR="000F1D68" w:rsidRDefault="00DB26DE" w:rsidP="000F1D68">
      <w:pPr>
        <w:spacing w:after="0" w:line="360" w:lineRule="auto"/>
        <w:rPr>
          <w:sz w:val="24"/>
          <w:lang w:val="en-US" w:eastAsia="en-GB"/>
        </w:rPr>
      </w:pPr>
      <w:r w:rsidRPr="00DB26DE">
        <w:rPr>
          <w:rFonts w:cs="Arial"/>
          <w:sz w:val="24"/>
          <w:szCs w:val="24"/>
        </w:rPr>
        <w:t>All interviews will be audio recorded digitally and transcribed verbatim.</w:t>
      </w:r>
      <w:r>
        <w:rPr>
          <w:rFonts w:cs="Arial"/>
          <w:sz w:val="24"/>
          <w:szCs w:val="24"/>
        </w:rPr>
        <w:t>.</w:t>
      </w:r>
      <w:r w:rsidR="00FD3ACE" w:rsidRPr="00FD3ACE">
        <w:rPr>
          <w:sz w:val="24"/>
          <w:lang w:val="en-US" w:eastAsia="en-GB"/>
        </w:rPr>
        <w:t xml:space="preserve"> </w:t>
      </w:r>
      <w:r w:rsidR="00FD3ACE" w:rsidRPr="002E33CB">
        <w:rPr>
          <w:sz w:val="24"/>
          <w:lang w:val="en-US" w:eastAsia="en-GB"/>
        </w:rPr>
        <w:t>Initially</w:t>
      </w:r>
      <w:r w:rsidR="00A6046B">
        <w:rPr>
          <w:sz w:val="24"/>
          <w:lang w:val="en-US" w:eastAsia="en-GB"/>
        </w:rPr>
        <w:t>,</w:t>
      </w:r>
      <w:r w:rsidR="00FD3ACE" w:rsidRPr="002E33CB">
        <w:rPr>
          <w:sz w:val="24"/>
          <w:lang w:val="en-US" w:eastAsia="en-GB"/>
        </w:rPr>
        <w:t xml:space="preserve"> following</w:t>
      </w:r>
      <w:r w:rsidR="00FD3ACE" w:rsidRPr="002E33CB">
        <w:rPr>
          <w:sz w:val="24"/>
        </w:rPr>
        <w:t xml:space="preserve"> </w:t>
      </w:r>
      <w:r w:rsidR="009F5EE4" w:rsidRPr="009F5EE4">
        <w:rPr>
          <w:rFonts w:cs="Arial"/>
          <w:sz w:val="24"/>
          <w:szCs w:val="24"/>
        </w:rPr>
        <w:t>familiarisation with the</w:t>
      </w:r>
      <w:r w:rsidR="009F5EE4">
        <w:rPr>
          <w:rFonts w:ascii="Calibri" w:hAnsi="Calibri"/>
          <w:color w:val="000000"/>
          <w:shd w:val="clear" w:color="auto" w:fill="FFFFFF"/>
        </w:rPr>
        <w:t xml:space="preserve"> </w:t>
      </w:r>
      <w:r w:rsidR="009F5EE4" w:rsidRPr="009F5EE4">
        <w:rPr>
          <w:sz w:val="24"/>
          <w:lang w:val="en-US" w:eastAsia="en-GB"/>
        </w:rPr>
        <w:t>data</w:t>
      </w:r>
      <w:r w:rsidR="009F5EE4">
        <w:rPr>
          <w:sz w:val="24"/>
          <w:lang w:val="en-US" w:eastAsia="en-GB"/>
        </w:rPr>
        <w:t xml:space="preserve"> </w:t>
      </w:r>
      <w:r w:rsidR="00A6046B">
        <w:rPr>
          <w:sz w:val="24"/>
          <w:lang w:val="en-US" w:eastAsia="en-GB"/>
        </w:rPr>
        <w:t>,</w:t>
      </w:r>
      <w:r w:rsidR="00FD3ACE" w:rsidRPr="002E33CB">
        <w:rPr>
          <w:sz w:val="24"/>
          <w:lang w:val="en-US" w:eastAsia="en-GB"/>
        </w:rPr>
        <w:t xml:space="preserve"> the interview material will be organised according to analytical headings using a constant comparison approach</w:t>
      </w:r>
      <w:r w:rsidR="00FD3ACE">
        <w:rPr>
          <w:sz w:val="24"/>
          <w:lang w:val="en-US" w:eastAsia="en-GB"/>
        </w:rPr>
        <w:t xml:space="preserve"> </w:t>
      </w:r>
      <w:r w:rsidR="00FD3ACE">
        <w:rPr>
          <w:sz w:val="24"/>
          <w:lang w:val="en-US" w:eastAsia="en-GB"/>
        </w:rPr>
        <w:fldChar w:fldCharType="begin"/>
      </w:r>
      <w:r w:rsidR="005035B2">
        <w:rPr>
          <w:sz w:val="24"/>
          <w:lang w:val="en-US" w:eastAsia="en-GB"/>
        </w:rPr>
        <w:instrText xml:space="preserve"> ADDIN EN.CITE &lt;EndNote&gt;&lt;Cite&gt;&lt;Author&gt;Silverman&lt;/Author&gt;&lt;Year&gt;1993 &lt;/Year&gt;&lt;RecNum&gt;29&lt;/RecNum&gt;&lt;DisplayText&gt;[25]&lt;/DisplayText&gt;&lt;record&gt;&lt;rec-number&gt;29&lt;/rec-number&gt;&lt;foreign-keys&gt;&lt;key app="EN" db-id="s0rrxap5itvwd2etp09p0s2uz9pf9tafzzfz" timestamp="0"&gt;29&lt;/key&gt;&lt;/foreign-keys&gt;&lt;ref-type name="Book"&gt;6&lt;/ref-type&gt;&lt;contributors&gt;&lt;authors&gt;&lt;author&gt;Silverman, D&lt;/author&gt;&lt;/authors&gt;&lt;/contributors&gt;&lt;titles&gt;&lt;title&gt;Interpreting Qualitative Data: Methods for Analyzing Talk, Text and Interaction.&lt;/title&gt;&lt;/titles&gt;&lt;dates&gt;&lt;year&gt;1993 &lt;/year&gt;&lt;/dates&gt;&lt;publisher&gt; London: Sage &lt;/publisher&gt;&lt;urls&gt;&lt;/urls&gt;&lt;/record&gt;&lt;/Cite&gt;&lt;/EndNote&gt;</w:instrText>
      </w:r>
      <w:r w:rsidR="00FD3ACE">
        <w:rPr>
          <w:sz w:val="24"/>
          <w:lang w:val="en-US" w:eastAsia="en-GB"/>
        </w:rPr>
        <w:fldChar w:fldCharType="separate"/>
      </w:r>
      <w:r w:rsidR="005035B2">
        <w:rPr>
          <w:noProof/>
          <w:sz w:val="24"/>
          <w:lang w:val="en-US" w:eastAsia="en-GB"/>
        </w:rPr>
        <w:t>[25]</w:t>
      </w:r>
      <w:r w:rsidR="00FD3ACE">
        <w:rPr>
          <w:sz w:val="24"/>
          <w:lang w:val="en-US" w:eastAsia="en-GB"/>
        </w:rPr>
        <w:fldChar w:fldCharType="end"/>
      </w:r>
      <w:r w:rsidR="00FD3ACE">
        <w:rPr>
          <w:sz w:val="24"/>
          <w:lang w:val="en-US" w:eastAsia="en-GB"/>
        </w:rPr>
        <w:t xml:space="preserve">.   </w:t>
      </w:r>
      <w:r w:rsidR="009F5EE4">
        <w:rPr>
          <w:sz w:val="24"/>
          <w:lang w:val="en-US" w:eastAsia="en-GB"/>
        </w:rPr>
        <w:t>K</w:t>
      </w:r>
      <w:r w:rsidR="00FD3ACE" w:rsidRPr="002E33CB">
        <w:rPr>
          <w:sz w:val="24"/>
          <w:lang w:val="en-US" w:eastAsia="en-GB"/>
        </w:rPr>
        <w:t>ey themes</w:t>
      </w:r>
      <w:r w:rsidR="000F1D68">
        <w:rPr>
          <w:sz w:val="24"/>
          <w:lang w:val="en-US" w:eastAsia="en-GB"/>
        </w:rPr>
        <w:t xml:space="preserve"> will be identified which will then be contextualised </w:t>
      </w:r>
      <w:r w:rsidR="000F1D68" w:rsidRPr="002E33CB">
        <w:rPr>
          <w:sz w:val="24"/>
          <w:lang w:val="en-US" w:eastAsia="en-GB"/>
        </w:rPr>
        <w:t>in relation to the broader dataset</w:t>
      </w:r>
      <w:r w:rsidR="000F1D68">
        <w:rPr>
          <w:sz w:val="24"/>
          <w:lang w:val="en-US" w:eastAsia="en-GB"/>
        </w:rPr>
        <w:t xml:space="preserve"> and will be</w:t>
      </w:r>
      <w:r w:rsidR="009F5EE4">
        <w:rPr>
          <w:sz w:val="24"/>
          <w:lang w:val="en-US" w:eastAsia="en-GB"/>
        </w:rPr>
        <w:t xml:space="preserve"> </w:t>
      </w:r>
      <w:r w:rsidR="009F5EE4" w:rsidRPr="009F5EE4">
        <w:rPr>
          <w:sz w:val="24"/>
          <w:lang w:val="en-US" w:eastAsia="en-GB"/>
        </w:rPr>
        <w:t>used to</w:t>
      </w:r>
      <w:r w:rsidR="009F5EE4">
        <w:rPr>
          <w:rFonts w:ascii="Calibri" w:hAnsi="Calibri"/>
          <w:color w:val="000000"/>
          <w:shd w:val="clear" w:color="auto" w:fill="FFFFFF"/>
          <w:lang w:val="en-US"/>
        </w:rPr>
        <w:t xml:space="preserve"> </w:t>
      </w:r>
      <w:r w:rsidR="009F5EE4" w:rsidRPr="009F5EE4">
        <w:rPr>
          <w:sz w:val="24"/>
          <w:lang w:val="en-US" w:eastAsia="en-GB"/>
        </w:rPr>
        <w:t>assist the interpretation of the trial result.</w:t>
      </w:r>
      <w:r w:rsidR="000F1D68">
        <w:rPr>
          <w:sz w:val="24"/>
          <w:lang w:val="en-US" w:eastAsia="en-GB"/>
        </w:rPr>
        <w:t xml:space="preserve"> </w:t>
      </w:r>
      <w:r w:rsidR="00B948DB">
        <w:rPr>
          <w:sz w:val="24"/>
          <w:lang w:val="en-US" w:eastAsia="en-GB"/>
        </w:rPr>
        <w:t xml:space="preserve"> </w:t>
      </w:r>
      <w:r w:rsidR="009F5EE4" w:rsidRPr="009F5EE4">
        <w:rPr>
          <w:sz w:val="24"/>
          <w:lang w:val="en-US" w:eastAsia="en-GB"/>
        </w:rPr>
        <w:t>For example, if the intervention is shown to be effective, we will use a NPT framework to facilitate the development of an implementation plan for integration of Occupational Therapy falls environmental assessment into routine practice. During the analysis, regular meetings will be held between the qualitative research team and project steering group to discuss emergent themes</w:t>
      </w:r>
      <w:r w:rsidR="009F5EE4">
        <w:rPr>
          <w:rFonts w:ascii="Calibri" w:hAnsi="Calibri"/>
          <w:color w:val="000000"/>
          <w:shd w:val="clear" w:color="auto" w:fill="FFFFFF"/>
        </w:rPr>
        <w:t xml:space="preserve">. </w:t>
      </w:r>
    </w:p>
    <w:p w14:paraId="5B29D4DD" w14:textId="77777777" w:rsidR="000F1D68" w:rsidRDefault="000F1D68" w:rsidP="000F1D68">
      <w:pPr>
        <w:spacing w:after="0" w:line="360" w:lineRule="auto"/>
        <w:rPr>
          <w:sz w:val="24"/>
          <w:lang w:val="en-US" w:eastAsia="en-GB"/>
        </w:rPr>
      </w:pPr>
    </w:p>
    <w:p w14:paraId="65D6F81B" w14:textId="68AAC611" w:rsidR="000F1D68" w:rsidRPr="002D0268" w:rsidRDefault="000F1D68" w:rsidP="000F1D68">
      <w:pPr>
        <w:spacing w:after="0" w:line="360" w:lineRule="auto"/>
        <w:rPr>
          <w:rFonts w:cs="Arial"/>
          <w:sz w:val="24"/>
          <w:szCs w:val="24"/>
          <w:u w:val="single"/>
        </w:rPr>
      </w:pPr>
      <w:r w:rsidRPr="000F1D68">
        <w:rPr>
          <w:rFonts w:cs="Arial"/>
          <w:sz w:val="24"/>
          <w:szCs w:val="24"/>
          <w:u w:val="single"/>
        </w:rPr>
        <w:t>Adverse event data</w:t>
      </w:r>
    </w:p>
    <w:p w14:paraId="55CA96CF" w14:textId="77777777" w:rsidR="000F1D68" w:rsidRPr="00991905" w:rsidRDefault="000F1D68" w:rsidP="000F1D68">
      <w:pPr>
        <w:pStyle w:val="NormalWeb"/>
        <w:rPr>
          <w:rFonts w:asciiTheme="minorHAnsi" w:eastAsiaTheme="minorHAnsi" w:hAnsiTheme="minorHAnsi" w:cs="Arial"/>
          <w:lang w:eastAsia="en-US"/>
        </w:rPr>
      </w:pPr>
      <w:r w:rsidRPr="00991905">
        <w:rPr>
          <w:rFonts w:asciiTheme="minorHAnsi" w:eastAsiaTheme="minorHAnsi" w:hAnsiTheme="minorHAnsi" w:cs="Arial"/>
          <w:lang w:eastAsia="en-US"/>
        </w:rPr>
        <w:t>Adverse event data will be summarised descriptively by randomised arm.</w:t>
      </w:r>
    </w:p>
    <w:p w14:paraId="101169DA" w14:textId="1DDED72F" w:rsidR="00DB26DE" w:rsidRPr="00397636" w:rsidRDefault="00397636" w:rsidP="0050417A">
      <w:pPr>
        <w:spacing w:after="0" w:line="360" w:lineRule="auto"/>
        <w:rPr>
          <w:rFonts w:cs="Arial"/>
          <w:sz w:val="24"/>
          <w:szCs w:val="24"/>
          <w:u w:val="single"/>
        </w:rPr>
      </w:pPr>
      <w:r w:rsidRPr="00397636">
        <w:rPr>
          <w:rFonts w:cs="Arial"/>
          <w:sz w:val="24"/>
          <w:szCs w:val="24"/>
          <w:u w:val="single"/>
        </w:rPr>
        <w:t xml:space="preserve">Trial monitoring </w:t>
      </w:r>
    </w:p>
    <w:p w14:paraId="08F1F73A" w14:textId="27A2E479" w:rsidR="00397636" w:rsidRDefault="00397636" w:rsidP="00E84E94">
      <w:pPr>
        <w:spacing w:after="0" w:line="360" w:lineRule="auto"/>
        <w:rPr>
          <w:rFonts w:cs="Arial"/>
          <w:sz w:val="24"/>
          <w:szCs w:val="24"/>
        </w:rPr>
      </w:pPr>
      <w:r>
        <w:rPr>
          <w:rFonts w:cs="Arial"/>
          <w:sz w:val="24"/>
          <w:szCs w:val="24"/>
        </w:rPr>
        <w:t>A Trial Steering Committee and Data Monitoring and Ethics Committee will monitor the trial at least every 12 months</w:t>
      </w:r>
      <w:r w:rsidR="00CE664B">
        <w:rPr>
          <w:rFonts w:cs="Arial"/>
          <w:sz w:val="24"/>
          <w:szCs w:val="24"/>
        </w:rPr>
        <w:t>,</w:t>
      </w:r>
      <w:r w:rsidR="00E84E94">
        <w:rPr>
          <w:rFonts w:cs="Arial"/>
          <w:sz w:val="24"/>
          <w:szCs w:val="24"/>
        </w:rPr>
        <w:t xml:space="preserve"> </w:t>
      </w:r>
      <w:r w:rsidR="00E84E94" w:rsidRPr="00EF36F6">
        <w:rPr>
          <w:rFonts w:cs="Arial"/>
          <w:sz w:val="24"/>
        </w:rPr>
        <w:t>or more frequently if the committee requests</w:t>
      </w:r>
      <w:r w:rsidR="00E84E94">
        <w:rPr>
          <w:rFonts w:cs="Arial"/>
          <w:sz w:val="24"/>
        </w:rPr>
        <w:t>.</w:t>
      </w:r>
      <w:r>
        <w:rPr>
          <w:rFonts w:cs="Arial"/>
          <w:sz w:val="24"/>
          <w:szCs w:val="24"/>
        </w:rPr>
        <w:t xml:space="preserve">  </w:t>
      </w:r>
      <w:r w:rsidR="00E84E94" w:rsidRPr="00EF36F6">
        <w:rPr>
          <w:rFonts w:cs="Arial"/>
          <w:sz w:val="24"/>
        </w:rPr>
        <w:t xml:space="preserve">The role of this committee will include the review of all serious adverse events which are thought to be treatment related and unexpected.  </w:t>
      </w:r>
    </w:p>
    <w:p w14:paraId="2752A1F0" w14:textId="6F426C7D" w:rsidR="00397636" w:rsidRDefault="00397636" w:rsidP="0050417A">
      <w:pPr>
        <w:spacing w:after="0" w:line="360" w:lineRule="auto"/>
        <w:rPr>
          <w:rFonts w:cs="Arial"/>
          <w:sz w:val="24"/>
          <w:szCs w:val="24"/>
        </w:rPr>
      </w:pPr>
    </w:p>
    <w:p w14:paraId="72D6316E" w14:textId="7C4308AA" w:rsidR="007E6848" w:rsidRPr="006A0949" w:rsidRDefault="007E6848" w:rsidP="0050417A">
      <w:pPr>
        <w:spacing w:after="0" w:line="360" w:lineRule="auto"/>
        <w:rPr>
          <w:rFonts w:cs="Arial"/>
          <w:sz w:val="24"/>
          <w:szCs w:val="24"/>
          <w:u w:val="single"/>
        </w:rPr>
      </w:pPr>
      <w:r w:rsidRPr="006A0949">
        <w:rPr>
          <w:rFonts w:cs="Arial"/>
          <w:sz w:val="24"/>
          <w:szCs w:val="24"/>
          <w:u w:val="single"/>
        </w:rPr>
        <w:t xml:space="preserve">Economic evaluation </w:t>
      </w:r>
    </w:p>
    <w:p w14:paraId="06EC7CE2" w14:textId="390A98EA" w:rsidR="007E6848" w:rsidRPr="007E6848" w:rsidRDefault="007E6848" w:rsidP="007E6848">
      <w:pPr>
        <w:spacing w:after="0" w:line="360" w:lineRule="auto"/>
        <w:jc w:val="both"/>
        <w:rPr>
          <w:rFonts w:cs="Arial"/>
          <w:sz w:val="24"/>
          <w:szCs w:val="24"/>
        </w:rPr>
      </w:pPr>
      <w:r w:rsidRPr="007E6848">
        <w:rPr>
          <w:rFonts w:cs="Arial"/>
          <w:sz w:val="24"/>
          <w:szCs w:val="24"/>
        </w:rPr>
        <w:t>The health economic evaluation aim</w:t>
      </w:r>
      <w:r w:rsidR="00705D1F">
        <w:rPr>
          <w:rFonts w:cs="Arial"/>
          <w:sz w:val="24"/>
          <w:szCs w:val="24"/>
        </w:rPr>
        <w:t>s</w:t>
      </w:r>
      <w:r w:rsidRPr="007E6848">
        <w:rPr>
          <w:rFonts w:cs="Arial"/>
          <w:sz w:val="24"/>
          <w:szCs w:val="24"/>
        </w:rPr>
        <w:t xml:space="preserve"> to establish the cost-effectiveness of OT delivered environmental assessment and modification in terms of preventing falls, and assess the impact of the intervention on participants’ quality of life. The economic analysis will be performed using individual patient level data on an </w:t>
      </w:r>
      <w:r w:rsidR="00133DDB">
        <w:rPr>
          <w:rFonts w:cs="Arial"/>
          <w:sz w:val="24"/>
          <w:szCs w:val="24"/>
        </w:rPr>
        <w:t>ITT</w:t>
      </w:r>
      <w:r w:rsidRPr="007E6848">
        <w:rPr>
          <w:rFonts w:cs="Arial"/>
          <w:sz w:val="24"/>
          <w:szCs w:val="24"/>
        </w:rPr>
        <w:t xml:space="preserve"> basis.  The analytical approach will take the form of cost-effectiveness and cost-utility analyses.  The cost-effectiveness approach will assess value for money in terms of cost per fall averted, and the cost-utility analysis will assess cost per quality adjusted life-year (QALY) gained.  The perspective for both analyses will be that of the UK NHS and personal social services, as well as secondary analyses undertaken from a societal perspective.  Discounting for future cost and health benefit will not be undertaken given the time frame for the trial is 12 months after randomisation.  The year of pricing will be set as the mid-year of the trial.  </w:t>
      </w:r>
    </w:p>
    <w:p w14:paraId="397FA8E4" w14:textId="77777777" w:rsidR="007E6848" w:rsidRPr="007E6848" w:rsidRDefault="007E6848" w:rsidP="007E6848">
      <w:pPr>
        <w:spacing w:after="0" w:line="360" w:lineRule="auto"/>
        <w:jc w:val="both"/>
        <w:rPr>
          <w:rFonts w:cs="Arial"/>
          <w:color w:val="C00000"/>
          <w:sz w:val="24"/>
          <w:szCs w:val="24"/>
        </w:rPr>
      </w:pPr>
    </w:p>
    <w:p w14:paraId="717F14E8" w14:textId="6F7DB4FA" w:rsidR="007E6848" w:rsidRPr="007E6848" w:rsidRDefault="007E6848" w:rsidP="007E6848">
      <w:pPr>
        <w:spacing w:after="0" w:line="360" w:lineRule="auto"/>
        <w:jc w:val="both"/>
        <w:rPr>
          <w:rFonts w:cs="Arial"/>
          <w:sz w:val="24"/>
          <w:szCs w:val="24"/>
        </w:rPr>
      </w:pPr>
      <w:r w:rsidRPr="007E6848">
        <w:rPr>
          <w:rFonts w:cs="Arial"/>
          <w:sz w:val="24"/>
          <w:szCs w:val="24"/>
        </w:rPr>
        <w:t xml:space="preserve">Health benefits associated with the treatments will be measured in terms of both estimates of the mean number of falls, corresponding to the main outcome of the trial, and mean QALYs, defined as a year lived with full health.  In line with NICE recommendations </w:t>
      </w:r>
      <w:r w:rsidRPr="007E6848">
        <w:rPr>
          <w:rFonts w:cs="Arial"/>
          <w:sz w:val="24"/>
          <w:szCs w:val="24"/>
        </w:rPr>
        <w:fldChar w:fldCharType="begin"/>
      </w:r>
      <w:r w:rsidR="005035B2">
        <w:rPr>
          <w:rFonts w:cs="Arial"/>
          <w:sz w:val="24"/>
          <w:szCs w:val="24"/>
        </w:rPr>
        <w:instrText xml:space="preserve"> ADDIN EN.CITE &lt;EndNote&gt;&lt;Cite&gt;&lt;Author&gt;National Institute for Health and Care Excellence&lt;/Author&gt;&lt;Year&gt;2013&lt;/Year&gt;&lt;RecNum&gt;9&lt;/RecNum&gt;&lt;DisplayText&gt;[26]&lt;/DisplayText&gt;&lt;record&gt;&lt;rec-number&gt;9&lt;/rec-number&gt;&lt;foreign-keys&gt;&lt;key app="EN" db-id="x9f090xw70zrx0ezs5dvsr9meest0ff0vvv5"&gt;9&lt;/key&gt;&lt;/foreign-keys&gt;&lt;ref-type name="Report"&gt;27&lt;/ref-type&gt;&lt;contributors&gt;&lt;authors&gt;&lt;author&gt;National Institute for Health and Care Excellence,&lt;/author&gt;&lt;/authors&gt;&lt;/contributors&gt;&lt;titles&gt;&lt;title&gt;Guide to the methods of technology appraisal.&lt;/title&gt;&lt;/titles&gt;&lt;dates&gt;&lt;year&gt;2013&lt;/year&gt;&lt;/dates&gt;&lt;pub-location&gt;London: NICE&lt;/pub-location&gt;&lt;urls&gt;&lt;related-urls&gt;&lt;url&gt;http://publications.nice.org.uk/pmg9&lt;/url&gt;&lt;/related-urls&gt;&lt;/urls&gt;&lt;/record&gt;&lt;/Cite&gt;&lt;/EndNote&gt;</w:instrText>
      </w:r>
      <w:r w:rsidRPr="007E6848">
        <w:rPr>
          <w:rFonts w:cs="Arial"/>
          <w:sz w:val="24"/>
          <w:szCs w:val="24"/>
        </w:rPr>
        <w:fldChar w:fldCharType="separate"/>
      </w:r>
      <w:r w:rsidR="005035B2">
        <w:rPr>
          <w:rFonts w:cs="Arial"/>
          <w:noProof/>
          <w:sz w:val="24"/>
          <w:szCs w:val="24"/>
        </w:rPr>
        <w:t>[26]</w:t>
      </w:r>
      <w:r w:rsidRPr="007E6848">
        <w:rPr>
          <w:rFonts w:cs="Arial"/>
          <w:sz w:val="24"/>
          <w:szCs w:val="24"/>
        </w:rPr>
        <w:fldChar w:fldCharType="end"/>
      </w:r>
      <w:r w:rsidRPr="007E6848">
        <w:rPr>
          <w:rFonts w:cs="Arial"/>
          <w:sz w:val="24"/>
          <w:szCs w:val="24"/>
        </w:rPr>
        <w:t xml:space="preserve">, the EuroQol EQ-5D </w:t>
      </w:r>
      <w:r w:rsidRPr="007E6848">
        <w:rPr>
          <w:rFonts w:cs="Arial"/>
          <w:sz w:val="24"/>
          <w:szCs w:val="24"/>
        </w:rPr>
        <w:fldChar w:fldCharType="begin">
          <w:fldData xml:space="preserve">PEVuZE5vdGU+PENpdGU+PEF1dGhvcj5IZXJkbWFuPC9BdXRob3I+PFllYXI+MjAxMTwvWWVhcj48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</w:fldData>
        </w:fldChar>
      </w:r>
      <w:r w:rsidR="005035B2">
        <w:rPr>
          <w:rFonts w:cs="Arial"/>
          <w:sz w:val="24"/>
          <w:szCs w:val="24"/>
        </w:rPr>
        <w:instrText xml:space="preserve"> ADDIN EN.CITE </w:instrText>
      </w:r>
      <w:r w:rsidR="005035B2">
        <w:rPr>
          <w:rFonts w:cs="Arial"/>
          <w:sz w:val="24"/>
          <w:szCs w:val="24"/>
        </w:rPr>
        <w:fldChar w:fldCharType="begin">
          <w:fldData xml:space="preserve">PEVuZE5vdGU+PENpdGU+PEF1dGhvcj5IZXJkbWFuPC9BdXRob3I+PFllYXI+MjAxMTwvWWVhcj48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</w:fldData>
        </w:fldChar>
      </w:r>
      <w:r w:rsidR="005035B2">
        <w:rPr>
          <w:rFonts w:cs="Arial"/>
          <w:sz w:val="24"/>
          <w:szCs w:val="24"/>
        </w:rPr>
        <w:instrText xml:space="preserve"> ADDIN EN.CITE.DATA </w:instrText>
      </w:r>
      <w:r w:rsidR="005035B2">
        <w:rPr>
          <w:rFonts w:cs="Arial"/>
          <w:sz w:val="24"/>
          <w:szCs w:val="24"/>
        </w:rPr>
      </w:r>
      <w:r w:rsidR="005035B2">
        <w:rPr>
          <w:rFonts w:cs="Arial"/>
          <w:sz w:val="24"/>
          <w:szCs w:val="24"/>
        </w:rPr>
        <w:fldChar w:fldCharType="end"/>
      </w:r>
      <w:r w:rsidRPr="007E6848">
        <w:rPr>
          <w:rFonts w:cs="Arial"/>
          <w:sz w:val="24"/>
          <w:szCs w:val="24"/>
        </w:rPr>
      </w:r>
      <w:r w:rsidRPr="007E6848">
        <w:rPr>
          <w:rFonts w:cs="Arial"/>
          <w:sz w:val="24"/>
          <w:szCs w:val="24"/>
        </w:rPr>
        <w:fldChar w:fldCharType="separate"/>
      </w:r>
      <w:r w:rsidR="005035B2">
        <w:rPr>
          <w:rFonts w:cs="Arial"/>
          <w:noProof/>
          <w:sz w:val="24"/>
          <w:szCs w:val="24"/>
        </w:rPr>
        <w:t>[27]</w:t>
      </w:r>
      <w:r w:rsidRPr="007E6848">
        <w:rPr>
          <w:rFonts w:cs="Arial"/>
          <w:sz w:val="24"/>
          <w:szCs w:val="24"/>
        </w:rPr>
        <w:fldChar w:fldCharType="end"/>
      </w:r>
      <w:r w:rsidRPr="007E6848">
        <w:rPr>
          <w:rFonts w:cs="Arial"/>
          <w:sz w:val="24"/>
          <w:szCs w:val="24"/>
        </w:rPr>
        <w:t xml:space="preserve"> will be used to elicit patient utility values at different points in time and used to calculate QALYs for each patient</w:t>
      </w:r>
      <w:r w:rsidR="006724CE">
        <w:rPr>
          <w:rFonts w:cs="Arial"/>
          <w:sz w:val="24"/>
          <w:szCs w:val="24"/>
        </w:rPr>
        <w:t>,</w:t>
      </w:r>
      <w:r w:rsidRPr="007E6848">
        <w:rPr>
          <w:rFonts w:cs="Arial"/>
          <w:sz w:val="24"/>
          <w:szCs w:val="24"/>
        </w:rPr>
        <w:t xml:space="preserve"> using the area under the curve approach </w:t>
      </w:r>
      <w:r w:rsidRPr="007E6848">
        <w:rPr>
          <w:rFonts w:cs="Arial"/>
          <w:sz w:val="24"/>
          <w:szCs w:val="24"/>
        </w:rPr>
        <w:fldChar w:fldCharType="begin">
          <w:fldData xml:space="preserve">PEVuZE5vdGU+PENpdGU+PEF1dGhvcj5NYXR0aGV3czwvQXV0aG9yPjxZZWFyPjE5OTA8L1llYXI+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</w:fldData>
        </w:fldChar>
      </w:r>
      <w:r w:rsidR="005035B2">
        <w:rPr>
          <w:rFonts w:cs="Arial"/>
          <w:sz w:val="24"/>
          <w:szCs w:val="24"/>
        </w:rPr>
        <w:instrText xml:space="preserve"> ADDIN EN.CITE </w:instrText>
      </w:r>
      <w:r w:rsidR="005035B2">
        <w:rPr>
          <w:rFonts w:cs="Arial"/>
          <w:sz w:val="24"/>
          <w:szCs w:val="24"/>
        </w:rPr>
        <w:fldChar w:fldCharType="begin">
          <w:fldData xml:space="preserve">PEVuZE5vdGU+PENpdGU+PEF1dGhvcj5NYXR0aGV3czwvQXV0aG9yPjxZZWFyPjE5OTA8L1llYXI+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</w:fldData>
        </w:fldChar>
      </w:r>
      <w:r w:rsidR="005035B2">
        <w:rPr>
          <w:rFonts w:cs="Arial"/>
          <w:sz w:val="24"/>
          <w:szCs w:val="24"/>
        </w:rPr>
        <w:instrText xml:space="preserve"> ADDIN EN.CITE.DATA </w:instrText>
      </w:r>
      <w:r w:rsidR="005035B2">
        <w:rPr>
          <w:rFonts w:cs="Arial"/>
          <w:sz w:val="24"/>
          <w:szCs w:val="24"/>
        </w:rPr>
      </w:r>
      <w:r w:rsidR="005035B2">
        <w:rPr>
          <w:rFonts w:cs="Arial"/>
          <w:sz w:val="24"/>
          <w:szCs w:val="24"/>
        </w:rPr>
        <w:fldChar w:fldCharType="end"/>
      </w:r>
      <w:r w:rsidRPr="007E6848">
        <w:rPr>
          <w:rFonts w:cs="Arial"/>
          <w:sz w:val="24"/>
          <w:szCs w:val="24"/>
        </w:rPr>
      </w:r>
      <w:r w:rsidRPr="007E6848">
        <w:rPr>
          <w:rFonts w:cs="Arial"/>
          <w:sz w:val="24"/>
          <w:szCs w:val="24"/>
        </w:rPr>
        <w:fldChar w:fldCharType="separate"/>
      </w:r>
      <w:r w:rsidR="005035B2">
        <w:rPr>
          <w:rFonts w:cs="Arial"/>
          <w:noProof/>
          <w:sz w:val="24"/>
          <w:szCs w:val="24"/>
        </w:rPr>
        <w:t>[28, 29]</w:t>
      </w:r>
      <w:r w:rsidRPr="007E6848">
        <w:rPr>
          <w:rFonts w:cs="Arial"/>
          <w:sz w:val="24"/>
          <w:szCs w:val="24"/>
        </w:rPr>
        <w:fldChar w:fldCharType="end"/>
      </w:r>
      <w:r w:rsidRPr="007E6848">
        <w:rPr>
          <w:rFonts w:cs="Arial"/>
          <w:sz w:val="24"/>
          <w:szCs w:val="24"/>
        </w:rPr>
        <w:t>.  These utility values are used as ‘quality adjustment’ for each patient’s survival time.   Specifically, the EQ-5D-5L will be used</w:t>
      </w:r>
      <w:r w:rsidR="00133DDB">
        <w:rPr>
          <w:rFonts w:cs="Arial"/>
          <w:sz w:val="24"/>
          <w:szCs w:val="24"/>
        </w:rPr>
        <w:t>.</w:t>
      </w:r>
      <w:r w:rsidRPr="007E6848">
        <w:rPr>
          <w:rFonts w:cs="Arial"/>
          <w:sz w:val="24"/>
          <w:szCs w:val="24"/>
        </w:rPr>
        <w:t xml:space="preserve"> </w:t>
      </w:r>
    </w:p>
    <w:p w14:paraId="3351FF91" w14:textId="77777777" w:rsidR="007E6848" w:rsidRPr="007E6848" w:rsidRDefault="007E6848" w:rsidP="007E6848">
      <w:pPr>
        <w:spacing w:after="0" w:line="360" w:lineRule="auto"/>
        <w:jc w:val="both"/>
        <w:rPr>
          <w:rFonts w:cs="Arial"/>
          <w:color w:val="C00000"/>
          <w:sz w:val="24"/>
          <w:szCs w:val="24"/>
        </w:rPr>
      </w:pPr>
    </w:p>
    <w:p w14:paraId="6BC63E1B" w14:textId="68CFAC5F" w:rsidR="007E6848" w:rsidRPr="007E6848" w:rsidRDefault="007E6848" w:rsidP="007E6848">
      <w:pPr>
        <w:spacing w:after="0" w:line="360" w:lineRule="auto"/>
        <w:jc w:val="both"/>
        <w:rPr>
          <w:rFonts w:cs="Arial"/>
          <w:sz w:val="24"/>
          <w:szCs w:val="24"/>
        </w:rPr>
      </w:pPr>
      <w:r w:rsidRPr="007E6848">
        <w:rPr>
          <w:rFonts w:cs="Arial"/>
          <w:sz w:val="24"/>
          <w:szCs w:val="24"/>
        </w:rPr>
        <w:t xml:space="preserve">Cost data will be collected for each patient regarding health care resource use; specifically within primary care and the community (i.e., GP, nurse, physiotherapist, occupational therapist visits) and the hospital setting (i.e., outpatient attendances, day cases, inpatient stays and accident and emergency attendances). Unit costs will then be applied to estimate the total cost per patient.  Additional information will be collected regarding intervention costs and private/personal expenses that feed into the societal perspective analysis (e.g., </w:t>
      </w:r>
      <w:r w:rsidR="006724CE">
        <w:rPr>
          <w:rFonts w:cs="Arial"/>
          <w:sz w:val="24"/>
          <w:szCs w:val="24"/>
        </w:rPr>
        <w:t>a</w:t>
      </w:r>
      <w:r w:rsidRPr="007E6848">
        <w:rPr>
          <w:rFonts w:cs="Arial"/>
          <w:sz w:val="24"/>
          <w:szCs w:val="24"/>
        </w:rPr>
        <w:t xml:space="preserve">ctivities of </w:t>
      </w:r>
      <w:r w:rsidR="006724CE">
        <w:rPr>
          <w:rFonts w:cs="Arial"/>
          <w:sz w:val="24"/>
          <w:szCs w:val="24"/>
        </w:rPr>
        <w:t>d</w:t>
      </w:r>
      <w:r w:rsidRPr="007E6848">
        <w:rPr>
          <w:rFonts w:cs="Arial"/>
          <w:sz w:val="24"/>
          <w:szCs w:val="24"/>
        </w:rPr>
        <w:t xml:space="preserve">aily </w:t>
      </w:r>
      <w:r w:rsidR="006724CE">
        <w:rPr>
          <w:rFonts w:cs="Arial"/>
          <w:sz w:val="24"/>
          <w:szCs w:val="24"/>
        </w:rPr>
        <w:t>l</w:t>
      </w:r>
      <w:r w:rsidRPr="007E6848">
        <w:rPr>
          <w:rFonts w:cs="Arial"/>
          <w:sz w:val="24"/>
          <w:szCs w:val="24"/>
        </w:rPr>
        <w:t xml:space="preserve">iving equipment, travel costs for health care attendances).  Unit costs will be obtained from established costing sources such as NHS Reference Costs </w:t>
      </w:r>
      <w:r w:rsidRPr="007E6848">
        <w:rPr>
          <w:rFonts w:cs="Arial"/>
          <w:sz w:val="24"/>
          <w:szCs w:val="24"/>
        </w:rPr>
        <w:fldChar w:fldCharType="begin"/>
      </w:r>
      <w:r w:rsidR="005035B2">
        <w:rPr>
          <w:rFonts w:cs="Arial"/>
          <w:sz w:val="24"/>
          <w:szCs w:val="24"/>
        </w:rPr>
        <w:instrText xml:space="preserve"> ADDIN EN.CITE &lt;EndNote&gt;&lt;Cite&gt;&lt;Author&gt;Department of Health&lt;/Author&gt;&lt;Year&gt;2014&lt;/Year&gt;&lt;RecNum&gt;5&lt;/RecNum&gt;&lt;DisplayText&gt;[30]&lt;/DisplayText&gt;&lt;record&gt;&lt;rec-number&gt;5&lt;/rec-number&gt;&lt;foreign-keys&gt;&lt;key app="EN" db-id="x9f090xw70zrx0ezs5dvsr9meest0ff0vvv5"&gt;5&lt;/key&gt;&lt;/foreign-keys&gt;&lt;ref-type name="Web Page"&gt;12&lt;/ref-type&gt;&lt;contributors&gt;&lt;authors&gt;&lt;author&gt;Department of Health,&lt;/author&gt;&lt;/authors&gt;&lt;/contributors&gt;&lt;titles&gt;&lt;title&gt;NHS Reference Costs 2013/14&lt;/title&gt;&lt;/titles&gt;&lt;dates&gt;&lt;year&gt;2014&lt;/year&gt;&lt;/dates&gt;&lt;pub-location&gt;https://www.gov.uk/government/publications/nhs-reference-costs-2013-to-2014&lt;/pub-location&gt;&lt;urls&gt;&lt;/urls&gt;&lt;/record&gt;&lt;/Cite&gt;&lt;/EndNote&gt;</w:instrText>
      </w:r>
      <w:r w:rsidRPr="007E6848">
        <w:rPr>
          <w:rFonts w:cs="Arial"/>
          <w:sz w:val="24"/>
          <w:szCs w:val="24"/>
        </w:rPr>
        <w:fldChar w:fldCharType="separate"/>
      </w:r>
      <w:r w:rsidR="005035B2">
        <w:rPr>
          <w:rFonts w:cs="Arial"/>
          <w:noProof/>
          <w:sz w:val="24"/>
          <w:szCs w:val="24"/>
        </w:rPr>
        <w:t>[30]</w:t>
      </w:r>
      <w:r w:rsidRPr="007E6848">
        <w:rPr>
          <w:rFonts w:cs="Arial"/>
          <w:sz w:val="24"/>
          <w:szCs w:val="24"/>
        </w:rPr>
        <w:fldChar w:fldCharType="end"/>
      </w:r>
      <w:r w:rsidRPr="007E6848">
        <w:rPr>
          <w:rFonts w:cs="Arial"/>
          <w:sz w:val="24"/>
          <w:szCs w:val="24"/>
        </w:rPr>
        <w:t xml:space="preserve"> and PSSRU Unit Costs of Health and Social Care </w:t>
      </w:r>
      <w:r w:rsidRPr="007E6848">
        <w:rPr>
          <w:rFonts w:cs="Arial"/>
          <w:sz w:val="24"/>
          <w:szCs w:val="24"/>
        </w:rPr>
        <w:fldChar w:fldCharType="begin"/>
      </w:r>
      <w:r w:rsidR="005035B2">
        <w:rPr>
          <w:rFonts w:cs="Arial"/>
          <w:sz w:val="24"/>
          <w:szCs w:val="24"/>
        </w:rPr>
        <w:instrText xml:space="preserve"> ADDIN EN.CITE &lt;EndNote&gt;&lt;Cite&gt;&lt;Author&gt;Curtis&lt;/Author&gt;&lt;Year&gt;2014&lt;/Year&gt;&lt;RecNum&gt;3&lt;/RecNum&gt;&lt;DisplayText&gt;[31]&lt;/DisplayText&gt;&lt;record&gt;&lt;rec-number&gt;3&lt;/rec-number&gt;&lt;foreign-keys&gt;&lt;key app="EN" db-id="x9f090xw70zrx0ezs5dvsr9meest0ff0vvv5"&gt;3&lt;/key&gt;&lt;/foreign-keys&gt;&lt;ref-type name="Electronic Book"&gt;44&lt;/ref-type&gt;&lt;contributors&gt;&lt;authors&gt;&lt;author&gt;Curtis, L.&lt;/author&gt;&lt;/authors&gt;&lt;/contributors&gt;&lt;titles&gt;&lt;title&gt;Unit Costs of Health and Social Care 2014&lt;/title&gt;&lt;/titles&gt;&lt;dates&gt;&lt;year&gt;2014&lt;/year&gt;&lt;/dates&gt;&lt;pub-location&gt;University of Kent&lt;/pub-location&gt;&lt;publisher&gt;Personal Social Services Research Unit&lt;/publisher&gt;&lt;urls&gt;&lt;related-urls&gt;&lt;url&gt;http://www.pssru.ac.uk&lt;/url&gt;&lt;/related-urls&gt;&lt;/urls&gt;&lt;/record&gt;&lt;/Cite&gt;&lt;/EndNote&gt;</w:instrText>
      </w:r>
      <w:r w:rsidRPr="007E6848">
        <w:rPr>
          <w:rFonts w:cs="Arial"/>
          <w:sz w:val="24"/>
          <w:szCs w:val="24"/>
        </w:rPr>
        <w:fldChar w:fldCharType="separate"/>
      </w:r>
      <w:r w:rsidR="005035B2">
        <w:rPr>
          <w:rFonts w:cs="Arial"/>
          <w:noProof/>
          <w:sz w:val="24"/>
          <w:szCs w:val="24"/>
        </w:rPr>
        <w:t>[31]</w:t>
      </w:r>
      <w:r w:rsidRPr="007E6848">
        <w:rPr>
          <w:rFonts w:cs="Arial"/>
          <w:sz w:val="24"/>
          <w:szCs w:val="24"/>
        </w:rPr>
        <w:fldChar w:fldCharType="end"/>
      </w:r>
      <w:r w:rsidRPr="007E6848">
        <w:rPr>
          <w:rFonts w:cs="Arial"/>
          <w:sz w:val="24"/>
          <w:szCs w:val="24"/>
        </w:rPr>
        <w:t xml:space="preserve">.  Data on the cost and utility measures will be collected prospectively at baseline, four, eight and 12 months via self-reported questionnaires.  </w:t>
      </w:r>
    </w:p>
    <w:p w14:paraId="2F49893F" w14:textId="77777777" w:rsidR="007E6848" w:rsidRPr="007E6848" w:rsidRDefault="007E6848" w:rsidP="007E6848">
      <w:pPr>
        <w:spacing w:after="0" w:line="360" w:lineRule="auto"/>
        <w:jc w:val="both"/>
        <w:rPr>
          <w:rFonts w:cs="Arial"/>
          <w:color w:val="C00000"/>
          <w:sz w:val="24"/>
          <w:szCs w:val="24"/>
        </w:rPr>
      </w:pPr>
    </w:p>
    <w:p w14:paraId="3322FE0B" w14:textId="0E5BC24E" w:rsidR="007E6848" w:rsidRPr="007E6848" w:rsidRDefault="007E6848" w:rsidP="007E6848">
      <w:pPr>
        <w:spacing w:after="0" w:line="360" w:lineRule="auto"/>
        <w:jc w:val="both"/>
        <w:rPr>
          <w:rFonts w:cs="Arial"/>
          <w:sz w:val="24"/>
          <w:szCs w:val="24"/>
        </w:rPr>
      </w:pPr>
      <w:r w:rsidRPr="007E6848">
        <w:rPr>
          <w:rFonts w:cs="Arial"/>
          <w:sz w:val="24"/>
          <w:szCs w:val="24"/>
        </w:rPr>
        <w:t xml:space="preserve">Mean within-trial estimates of cost and health benefits will be estimated using regression methods, allowing for the correlation between costs and effects, as well as adjusting for covariates.  The results will be presented as incremental cost-effectiveness ratios (ICERs), where the difference in mean cost estimates between the two arms is divided by the difference in mean health benefit between the two arms.  Findings will also be presented in terms of net health benefit </w:t>
      </w:r>
      <w:r w:rsidRPr="007E6848">
        <w:rPr>
          <w:rFonts w:cs="Arial"/>
          <w:sz w:val="24"/>
          <w:szCs w:val="24"/>
        </w:rPr>
        <w:fldChar w:fldCharType="begin"/>
      </w:r>
      <w:r w:rsidR="005035B2">
        <w:rPr>
          <w:rFonts w:cs="Arial"/>
          <w:sz w:val="24"/>
          <w:szCs w:val="24"/>
        </w:rPr>
        <w:instrText xml:space="preserve"> ADDIN EN.CITE &lt;EndNote&gt;&lt;Cite&gt;&lt;Author&gt;Stinnett&lt;/Author&gt;&lt;Year&gt;1998&lt;/Year&gt;&lt;RecNum&gt;10&lt;/RecNum&gt;&lt;DisplayText&gt;[32]&lt;/DisplayText&gt;&lt;record&gt;&lt;rec-number&gt;10&lt;/rec-number&gt;&lt;foreign-keys&gt;&lt;key app="EN" db-id="x9f090xw70zrx0ezs5dvsr9meest0ff0vvv5"&gt;10&lt;/key&gt;&lt;/foreign-keys&gt;&lt;ref-type name="Journal Article"&gt;17&lt;/ref-type&gt;&lt;contributors&gt;&lt;authors&gt;&lt;author&gt;Stinnett, A. A.&lt;/author&gt;&lt;author&gt;Mullahy, J.&lt;/author&gt;&lt;/authors&gt;&lt;/contributors&gt;&lt;auth-address&gt;ICOM Health Economics, Johnson &amp;amp; Johnson, Raritan, New Jersey, USA.&lt;/auth-address&gt;&lt;titles&gt;&lt;title&gt;Net health benefits: a new framework for the analysis of uncertainty in cost-effectiveness analysis&lt;/title&gt;&lt;secondary-title&gt;Med Decis Making&lt;/secondary-title&gt;&lt;alt-title&gt;Medical decision making : an international journal of the Society for Medical Decision Making&lt;/alt-title&gt;&lt;/titles&gt;&lt;periodical&gt;&lt;full-title&gt;Med Decis Making&lt;/full-title&gt;&lt;abbr-1&gt;Medical decision making : an international journal of the Society for Medical Decision Making&lt;/abbr-1&gt;&lt;/periodical&gt;&lt;alt-periodical&gt;&lt;full-title&gt;Med Decis Making&lt;/full-title&gt;&lt;abbr-1&gt;Medical decision making : an international journal of the Society for Medical Decision Making&lt;/abbr-1&gt;&lt;/alt-periodical&gt;&lt;pages&gt;S68-80&lt;/pages&gt;&lt;volume&gt;18&lt;/volume&gt;&lt;number&gt;2 Suppl&lt;/number&gt;&lt;edition&gt;1998/05/05&lt;/edition&gt;&lt;keywords&gt;&lt;keyword&gt;Confidence Intervals&lt;/keyword&gt;&lt;keyword&gt;Cost-Benefit Analysis/ methods&lt;/keyword&gt;&lt;keyword&gt;Delivery of Health Care/ economics&lt;/keyword&gt;&lt;keyword&gt;Humans&lt;/keyword&gt;&lt;keyword&gt;Quality-Adjusted Life Years&lt;/keyword&gt;&lt;keyword&gt;Stochastic Processes&lt;/keyword&gt;&lt;/keywords&gt;&lt;dates&gt;&lt;year&gt;1998&lt;/year&gt;&lt;pub-dates&gt;&lt;date&gt;Apr-Jun&lt;/date&gt;&lt;/pub-dates&gt;&lt;/dates&gt;&lt;isbn&gt;0272-989X (Print)&amp;#xD;0272-989X (Linking)&lt;/isbn&gt;&lt;accession-num&gt;9566468&lt;/accession-num&gt;&lt;urls&gt;&lt;/urls&gt;&lt;remote-database-provider&gt;NLM&lt;/remote-database-provider&gt;&lt;language&gt;eng&lt;/language&gt;&lt;/record&gt;&lt;/Cite&gt;&lt;/EndNote&gt;</w:instrText>
      </w:r>
      <w:r w:rsidRPr="007E6848">
        <w:rPr>
          <w:rFonts w:cs="Arial"/>
          <w:sz w:val="24"/>
          <w:szCs w:val="24"/>
        </w:rPr>
        <w:fldChar w:fldCharType="separate"/>
      </w:r>
      <w:r w:rsidR="005035B2">
        <w:rPr>
          <w:rFonts w:cs="Arial"/>
          <w:noProof/>
          <w:sz w:val="24"/>
          <w:szCs w:val="24"/>
        </w:rPr>
        <w:t>[32]</w:t>
      </w:r>
      <w:r w:rsidRPr="007E6848">
        <w:rPr>
          <w:rFonts w:cs="Arial"/>
          <w:sz w:val="24"/>
          <w:szCs w:val="24"/>
        </w:rPr>
        <w:fldChar w:fldCharType="end"/>
      </w:r>
      <w:r w:rsidRPr="007E6848">
        <w:rPr>
          <w:rFonts w:cs="Arial"/>
          <w:sz w:val="24"/>
          <w:szCs w:val="24"/>
        </w:rPr>
        <w:t xml:space="preserve">.   Multiple imputation methods will be used to handle missing data where needed </w:t>
      </w:r>
      <w:r w:rsidRPr="007E6848">
        <w:rPr>
          <w:rFonts w:cs="Arial"/>
          <w:sz w:val="24"/>
          <w:szCs w:val="24"/>
        </w:rPr>
        <w:fldChar w:fldCharType="begin"/>
      </w:r>
      <w:r w:rsidR="005035B2">
        <w:rPr>
          <w:rFonts w:cs="Arial"/>
          <w:sz w:val="24"/>
          <w:szCs w:val="24"/>
        </w:rPr>
        <w:instrText xml:space="preserve"> ADDIN EN.CITE &lt;EndNote&gt;&lt;Cite&gt;&lt;Author&gt;Manca&lt;/Author&gt;&lt;Year&gt;2005&lt;/Year&gt;&lt;RecNum&gt;11&lt;/RecNum&gt;&lt;DisplayText&gt;[33]&lt;/DisplayText&gt;&lt;record&gt;&lt;rec-number&gt;11&lt;/rec-number&gt;&lt;foreign-keys&gt;&lt;key app="EN" db-id="x9f090xw70zrx0ezs5dvsr9meest0ff0vvv5"&gt;11&lt;/key&gt;&lt;/foreign-keys&gt;&lt;ref-type name="Journal Article"&gt;17&lt;/ref-type&gt;&lt;contributors&gt;&lt;authors&gt;&lt;author&gt;Manca, A.&lt;/author&gt;&lt;author&gt;Palmer, S.&lt;/author&gt;&lt;/authors&gt;&lt;/contributors&gt;&lt;auth-address&gt;Centre for Health Economics, University of York, York, UK. am126@york.ac.uk&lt;/auth-address&gt;&lt;titles&gt;&lt;title&gt;Handling missing data in patient-level cost-effectiveness analysis alongside randomised clinical trials&lt;/title&gt;&lt;secondary-title&gt;Applied health economics and health policy&lt;/secondary-title&gt;&lt;alt-title&gt;Appl Health Econ Health Policy&lt;/alt-title&gt;&lt;/titles&gt;&lt;periodical&gt;&lt;full-title&gt;Applied health economics and health policy&lt;/full-title&gt;&lt;abbr-1&gt;Appl Health Econ Health Policy&lt;/abbr-1&gt;&lt;/periodical&gt;&lt;alt-periodical&gt;&lt;full-title&gt;Applied health economics and health policy&lt;/full-title&gt;&lt;abbr-1&gt;Appl Health Econ Health Policy&lt;/abbr-1&gt;&lt;/alt-periodical&gt;&lt;pages&gt;65-75&lt;/pages&gt;&lt;volume&gt;4&lt;/volume&gt;&lt;number&gt;2&lt;/number&gt;&lt;edition&gt;2005/09/16&lt;/edition&gt;&lt;keywords&gt;&lt;keyword&gt;Bias (Epidemiology)&lt;/keyword&gt;&lt;keyword&gt;Cost-Benefit Analysis&lt;/keyword&gt;&lt;keyword&gt;Data Interpretation, Statistical&lt;/keyword&gt;&lt;keyword&gt;Great Britain&lt;/keyword&gt;&lt;keyword&gt;Humans&lt;/keyword&gt;&lt;keyword&gt;Randomized Controlled Trials as Topic/ economics&lt;/keyword&gt;&lt;keyword&gt;Reproducibility of Results&lt;/keyword&gt;&lt;/keywords&gt;&lt;dates&gt;&lt;year&gt;2005&lt;/year&gt;&lt;/dates&gt;&lt;isbn&gt;1175-5652 (Print)&amp;#xD;1175-5652 (Linking)&lt;/isbn&gt;&lt;accession-num&gt;16162026&lt;/accession-num&gt;&lt;urls&gt;&lt;/urls&gt;&lt;remote-database-provider&gt;NLM&lt;/remote-database-provider&gt;&lt;language&gt;eng&lt;/language&gt;&lt;/record&gt;&lt;/Cite&gt;&lt;/EndNote&gt;</w:instrText>
      </w:r>
      <w:r w:rsidRPr="007E6848">
        <w:rPr>
          <w:rFonts w:cs="Arial"/>
          <w:sz w:val="24"/>
          <w:szCs w:val="24"/>
        </w:rPr>
        <w:fldChar w:fldCharType="separate"/>
      </w:r>
      <w:r w:rsidR="005035B2">
        <w:rPr>
          <w:rFonts w:cs="Arial"/>
          <w:noProof/>
          <w:sz w:val="24"/>
          <w:szCs w:val="24"/>
        </w:rPr>
        <w:t>[33]</w:t>
      </w:r>
      <w:r w:rsidRPr="007E6848">
        <w:rPr>
          <w:rFonts w:cs="Arial"/>
          <w:sz w:val="24"/>
          <w:szCs w:val="24"/>
        </w:rPr>
        <w:fldChar w:fldCharType="end"/>
      </w:r>
      <w:r w:rsidRPr="007E6848">
        <w:rPr>
          <w:rFonts w:cs="Arial"/>
          <w:sz w:val="24"/>
          <w:szCs w:val="24"/>
        </w:rPr>
        <w:t>.</w:t>
      </w:r>
    </w:p>
    <w:p w14:paraId="6078C2C3" w14:textId="77777777" w:rsidR="007E6848" w:rsidRPr="007E6848" w:rsidRDefault="007E6848" w:rsidP="007E6848">
      <w:pPr>
        <w:spacing w:after="0" w:line="360" w:lineRule="auto"/>
        <w:jc w:val="both"/>
        <w:rPr>
          <w:rFonts w:cs="Arial"/>
          <w:color w:val="C00000"/>
          <w:sz w:val="24"/>
          <w:szCs w:val="24"/>
        </w:rPr>
      </w:pPr>
    </w:p>
    <w:p w14:paraId="13D499B8" w14:textId="7A2D8505" w:rsidR="007E6848" w:rsidRPr="007E6848" w:rsidRDefault="007E6848" w:rsidP="007E6848">
      <w:pPr>
        <w:spacing w:after="0" w:line="360" w:lineRule="auto"/>
        <w:jc w:val="both"/>
        <w:rPr>
          <w:rFonts w:cs="Arial"/>
          <w:sz w:val="24"/>
          <w:szCs w:val="24"/>
        </w:rPr>
      </w:pPr>
      <w:r w:rsidRPr="007E6848">
        <w:rPr>
          <w:rFonts w:cs="Arial"/>
          <w:sz w:val="24"/>
          <w:szCs w:val="24"/>
        </w:rPr>
        <w:t xml:space="preserve">The uncertainty surrounding the decision to accept a treatment as the most cost-effective will be explored in cost-effectiveness acceptability curves (CEACs) </w:t>
      </w:r>
      <w:r w:rsidRPr="007E6848">
        <w:rPr>
          <w:rFonts w:cs="Arial"/>
          <w:sz w:val="24"/>
          <w:szCs w:val="24"/>
        </w:rPr>
        <w:fldChar w:fldCharType="begin"/>
      </w:r>
      <w:r w:rsidR="005035B2">
        <w:rPr>
          <w:rFonts w:cs="Arial"/>
          <w:sz w:val="24"/>
          <w:szCs w:val="24"/>
        </w:rPr>
        <w:instrText xml:space="preserve"> ADDIN EN.CITE &lt;EndNote&gt;&lt;Cite&gt;&lt;Author&gt;Fenwick&lt;/Author&gt;&lt;Year&gt;2004&lt;/Year&gt;&lt;RecNum&gt;4&lt;/RecNum&gt;&lt;DisplayText&gt;[34]&lt;/DisplayText&gt;&lt;record&gt;&lt;rec-number&gt;4&lt;/rec-number&gt;&lt;foreign-keys&gt;&lt;key app="EN" db-id="x9f090xw70zrx0ezs5dvsr9meest0ff0vvv5"&gt;4&lt;/key&gt;&lt;/foreign-keys&gt;&lt;ref-type name="Journal Article"&gt;17&lt;/ref-type&gt;&lt;contributors&gt;&lt;authors&gt;&lt;author&gt;Fenwick, E.&lt;/author&gt;&lt;author&gt;O&amp;apos;Brien, B. J.&lt;/author&gt;&lt;author&gt;Briggs, A.&lt;/author&gt;&lt;/authors&gt;&lt;/contributors&gt;&lt;auth-address&gt;Centre for Evaluation of Medicines, St Joseph&amp;apos;s Hospital, Hamilton, Canada. ealf100@york.ac.uk&lt;/auth-address&gt;&lt;titles&gt;&lt;title&gt;Cost-effectiveness acceptability curves--facts, fallacies and frequently asked questions&lt;/title&gt;&lt;secondary-title&gt;Health Econ&lt;/secondary-title&gt;&lt;alt-title&gt;Health economics&lt;/alt-title&gt;&lt;/titles&gt;&lt;periodical&gt;&lt;full-title&gt;Health Econ&lt;/full-title&gt;&lt;abbr-1&gt;Health economics&lt;/abbr-1&gt;&lt;/periodical&gt;&lt;alt-periodical&gt;&lt;full-title&gt;Health Econ&lt;/full-title&gt;&lt;abbr-1&gt;Health economics&lt;/abbr-1&gt;&lt;/alt-periodical&gt;&lt;pages&gt;405-15&lt;/pages&gt;&lt;volume&gt;13&lt;/volume&gt;&lt;number&gt;5&lt;/number&gt;&lt;edition&gt;2004/05/06&lt;/edition&gt;&lt;keywords&gt;&lt;keyword&gt;Bayes Theorem&lt;/keyword&gt;&lt;keyword&gt;Cost-Benefit Analysis/ methods/statistics &amp;amp; numerical data&lt;/keyword&gt;&lt;keyword&gt;Humans&lt;/keyword&gt;&lt;keyword&gt;Quality-Adjusted Life Years&lt;/keyword&gt;&lt;keyword&gt;United States&lt;/keyword&gt;&lt;/keywords&gt;&lt;dates&gt;&lt;year&gt;2004&lt;/year&gt;&lt;pub-dates&gt;&lt;date&gt;May&lt;/date&gt;&lt;/pub-dates&gt;&lt;/dates&gt;&lt;isbn&gt;1057-9230 (Print)&amp;#xD;1057-9230 (Linking)&lt;/isbn&gt;&lt;accession-num&gt;15127421&lt;/accession-num&gt;&lt;urls&gt;&lt;/urls&gt;&lt;electronic-resource-num&gt;10.1002/hec.903&lt;/electronic-resource-num&gt;&lt;remote-database-provider&gt;NLM&lt;/remote-database-provider&gt;&lt;language&gt;eng&lt;/language&gt;&lt;/record&gt;&lt;/Cite&gt;&lt;/EndNote&gt;</w:instrText>
      </w:r>
      <w:r w:rsidRPr="007E6848">
        <w:rPr>
          <w:rFonts w:cs="Arial"/>
          <w:sz w:val="24"/>
          <w:szCs w:val="24"/>
        </w:rPr>
        <w:fldChar w:fldCharType="separate"/>
      </w:r>
      <w:r w:rsidR="005035B2">
        <w:rPr>
          <w:rFonts w:cs="Arial"/>
          <w:noProof/>
          <w:sz w:val="24"/>
          <w:szCs w:val="24"/>
        </w:rPr>
        <w:t>[34]</w:t>
      </w:r>
      <w:r w:rsidRPr="007E6848">
        <w:rPr>
          <w:rFonts w:cs="Arial"/>
          <w:sz w:val="24"/>
          <w:szCs w:val="24"/>
        </w:rPr>
        <w:fldChar w:fldCharType="end"/>
      </w:r>
      <w:r w:rsidRPr="007E6848">
        <w:rPr>
          <w:rFonts w:cs="Arial"/>
          <w:sz w:val="24"/>
          <w:szCs w:val="24"/>
        </w:rPr>
        <w:t>.  These curves depict the probability of accepting a treatment as being cost-effective for a large range of willingness to pay values for an extra unit of health benefit.  Sensitivity analysis will be conducted to explore the impact of underlying assumptions of the analysis and the range of unit costs on the cost-effectiveness results.</w:t>
      </w:r>
    </w:p>
    <w:p w14:paraId="5E19EA61" w14:textId="77777777" w:rsidR="007E6848" w:rsidRPr="007E6848" w:rsidRDefault="007E6848" w:rsidP="007E6848">
      <w:pPr>
        <w:spacing w:after="0" w:line="360" w:lineRule="auto"/>
        <w:jc w:val="both"/>
        <w:rPr>
          <w:rFonts w:cs="Arial"/>
          <w:color w:val="C00000"/>
          <w:sz w:val="24"/>
          <w:szCs w:val="24"/>
        </w:rPr>
      </w:pPr>
    </w:p>
    <w:p w14:paraId="23417078" w14:textId="1E56A4FE" w:rsidR="007E6848" w:rsidRPr="007E6848" w:rsidRDefault="007E6848" w:rsidP="007E6848">
      <w:pPr>
        <w:spacing w:after="0" w:line="360" w:lineRule="auto"/>
        <w:jc w:val="both"/>
        <w:rPr>
          <w:rFonts w:cs="Arial"/>
          <w:sz w:val="24"/>
          <w:szCs w:val="24"/>
        </w:rPr>
      </w:pPr>
      <w:r w:rsidRPr="007E6848">
        <w:rPr>
          <w:rFonts w:cs="Arial"/>
          <w:sz w:val="24"/>
          <w:szCs w:val="24"/>
        </w:rPr>
        <w:t>The main outcome of the trial, falls reduction, is associated with a reduction in fractures.  However, due to the restriction in the length of follow-up, the long term effect in terms of the decreasing number of fractures might not be observed in the current trial.  Therefore</w:t>
      </w:r>
      <w:r w:rsidR="006724CE">
        <w:rPr>
          <w:rFonts w:cs="Arial"/>
          <w:sz w:val="24"/>
          <w:szCs w:val="24"/>
        </w:rPr>
        <w:t>,</w:t>
      </w:r>
      <w:r w:rsidRPr="007E6848">
        <w:rPr>
          <w:rFonts w:cs="Arial"/>
          <w:sz w:val="24"/>
          <w:szCs w:val="24"/>
        </w:rPr>
        <w:t xml:space="preserve"> a further analysis will explore the possible long term impact of the trial</w:t>
      </w:r>
      <w:r w:rsidR="006724CE">
        <w:rPr>
          <w:rFonts w:cs="Arial"/>
          <w:sz w:val="24"/>
          <w:szCs w:val="24"/>
        </w:rPr>
        <w:t>,</w:t>
      </w:r>
      <w:r w:rsidRPr="007E6848">
        <w:rPr>
          <w:rFonts w:cs="Arial"/>
          <w:sz w:val="24"/>
          <w:szCs w:val="24"/>
        </w:rPr>
        <w:t xml:space="preserve"> assuming that a falls reduction should also lead to a fracture reduction.  A decision analytic model approach will be adopted to perform </w:t>
      </w:r>
      <w:r w:rsidR="006724CE">
        <w:rPr>
          <w:rFonts w:cs="Arial"/>
          <w:sz w:val="24"/>
          <w:szCs w:val="24"/>
        </w:rPr>
        <w:t>this</w:t>
      </w:r>
      <w:r w:rsidRPr="007E6848">
        <w:rPr>
          <w:rFonts w:cs="Arial"/>
          <w:sz w:val="24"/>
          <w:szCs w:val="24"/>
        </w:rPr>
        <w:t xml:space="preserve"> task.  The perspective will be the UK NHS and personal social services, with a lifetime time horizon whereby every participant in a hypothetical cohort is followed up until the last participant dies.  The hypothetical cohort will be constructed, based on the characteristics of the trial population, to estimate the QALY yield and cost saving of the long term effect of the intervention.  The model parameters which are not collected in the trial will be extracted from the existing literature.  </w:t>
      </w:r>
    </w:p>
    <w:p w14:paraId="20846E48" w14:textId="77777777" w:rsidR="007E6848" w:rsidRPr="007E6848" w:rsidRDefault="007E6848" w:rsidP="007E6848">
      <w:pPr>
        <w:spacing w:after="0" w:line="360" w:lineRule="auto"/>
        <w:jc w:val="both"/>
        <w:rPr>
          <w:rFonts w:cs="Arial"/>
          <w:sz w:val="24"/>
          <w:szCs w:val="24"/>
        </w:rPr>
      </w:pPr>
    </w:p>
    <w:p w14:paraId="13878CF6" w14:textId="730DC300" w:rsidR="007E6848" w:rsidRDefault="007E6848" w:rsidP="007E6848">
      <w:pPr>
        <w:spacing w:after="0" w:line="360" w:lineRule="auto"/>
        <w:jc w:val="both"/>
        <w:rPr>
          <w:rFonts w:cs="Arial"/>
          <w:sz w:val="24"/>
          <w:szCs w:val="24"/>
        </w:rPr>
      </w:pPr>
      <w:r w:rsidRPr="007E6848">
        <w:rPr>
          <w:rFonts w:cs="Arial"/>
          <w:sz w:val="24"/>
          <w:szCs w:val="24"/>
        </w:rPr>
        <w:t xml:space="preserve">The model outputs will be the estimated expected mean costs, effectiveness, and QALYs associated with each alternative treatment.  Estimated total costs and outcomes will be discounted according to the latest health technology appraisal guidance </w:t>
      </w:r>
      <w:r w:rsidRPr="007E6848">
        <w:rPr>
          <w:rFonts w:cs="Arial"/>
          <w:sz w:val="24"/>
          <w:szCs w:val="24"/>
        </w:rPr>
        <w:fldChar w:fldCharType="begin"/>
      </w:r>
      <w:r w:rsidR="005035B2">
        <w:rPr>
          <w:rFonts w:cs="Arial"/>
          <w:sz w:val="24"/>
          <w:szCs w:val="24"/>
        </w:rPr>
        <w:instrText xml:space="preserve"> ADDIN EN.CITE &lt;EndNote&gt;&lt;Cite&gt;&lt;Author&gt;National Institute for Health and Care Excellence&lt;/Author&gt;&lt;Year&gt;2013&lt;/Year&gt;&lt;RecNum&gt;9&lt;/RecNum&gt;&lt;DisplayText&gt;[26]&lt;/DisplayText&gt;&lt;record&gt;&lt;rec-number&gt;9&lt;/rec-number&gt;&lt;foreign-keys&gt;&lt;key app="EN" db-id="x9f090xw70zrx0ezs5dvsr9meest0ff0vvv5"&gt;9&lt;/key&gt;&lt;/foreign-keys&gt;&lt;ref-type name="Report"&gt;27&lt;/ref-type&gt;&lt;contributors&gt;&lt;authors&gt;&lt;author&gt;National Institute for Health and Care Excellence,&lt;/author&gt;&lt;/authors&gt;&lt;/contributors&gt;&lt;titles&gt;&lt;title&gt;Guide to the methods of technology appraisal.&lt;/title&gt;&lt;/titles&gt;&lt;dates&gt;&lt;year&gt;2013&lt;/year&gt;&lt;/dates&gt;&lt;pub-location&gt;London: NICE&lt;/pub-location&gt;&lt;urls&gt;&lt;related-urls&gt;&lt;url&gt;http://publications.nice.org.uk/pmg9&lt;/url&gt;&lt;/related-urls&gt;&lt;/urls&gt;&lt;/record&gt;&lt;/Cite&gt;&lt;/EndNote&gt;</w:instrText>
      </w:r>
      <w:r w:rsidRPr="007E6848">
        <w:rPr>
          <w:rFonts w:cs="Arial"/>
          <w:sz w:val="24"/>
          <w:szCs w:val="24"/>
        </w:rPr>
        <w:fldChar w:fldCharType="separate"/>
      </w:r>
      <w:r w:rsidR="005035B2">
        <w:rPr>
          <w:rFonts w:cs="Arial"/>
          <w:noProof/>
          <w:sz w:val="24"/>
          <w:szCs w:val="24"/>
        </w:rPr>
        <w:t>[26]</w:t>
      </w:r>
      <w:r w:rsidRPr="007E6848">
        <w:rPr>
          <w:rFonts w:cs="Arial"/>
          <w:sz w:val="24"/>
          <w:szCs w:val="24"/>
        </w:rPr>
        <w:fldChar w:fldCharType="end"/>
      </w:r>
      <w:r w:rsidRPr="007E6848">
        <w:rPr>
          <w:rFonts w:cs="Arial"/>
          <w:sz w:val="24"/>
          <w:szCs w:val="24"/>
        </w:rPr>
        <w:t xml:space="preserve">.  Uncertainty regarding cost-effectiveness will be evaluated using probabilistic sensitivity analysis, where inputs into the analysis are defined as probability distributions which reflect uncertainty </w:t>
      </w:r>
      <w:r w:rsidRPr="007E6848">
        <w:rPr>
          <w:rFonts w:cs="Arial"/>
          <w:sz w:val="24"/>
          <w:szCs w:val="24"/>
        </w:rPr>
        <w:fldChar w:fldCharType="begin"/>
      </w:r>
      <w:r w:rsidR="005035B2">
        <w:rPr>
          <w:rFonts w:cs="Arial"/>
          <w:sz w:val="24"/>
          <w:szCs w:val="24"/>
        </w:rPr>
        <w:instrText xml:space="preserve"> ADDIN EN.CITE &lt;EndNote&gt;&lt;Cite&gt;&lt;Author&gt;Briggs&lt;/Author&gt;&lt;Year&gt;2006&lt;/Year&gt;&lt;RecNum&gt;2&lt;/RecNum&gt;&lt;DisplayText&gt;[35]&lt;/DisplayText&gt;&lt;record&gt;&lt;rec-number&gt;2&lt;/rec-number&gt;&lt;foreign-keys&gt;&lt;key app="EN" db-id="x9f090xw70zrx0ezs5dvsr9meest0ff0vvv5"&gt;2&lt;/key&gt;&lt;/foreign-keys&gt;&lt;ref-type name="Book"&gt;6&lt;/ref-type&gt;&lt;contributors&gt;&lt;authors&gt;&lt;author&gt;Briggs, A.&lt;/author&gt;&lt;author&gt;Claxton, K.&lt;/author&gt;&lt;author&gt;Sculpher, M.&lt;/author&gt;&lt;author&gt;Briggs, A.&lt;/author&gt;&lt;author&gt;Claxton, K.&lt;/author&gt;&lt;author&gt;Sculpher, M.&lt;/author&gt;&lt;/authors&gt;&lt;/contributors&gt;&lt;titles&gt;&lt;title&gt;Decision modelling for health economic evaluation&lt;/title&gt;&lt;/titles&gt;&lt;number&gt;Book&lt;/number&gt;&lt;dates&gt;&lt;year&gt;2006&lt;/year&gt;&lt;/dates&gt;&lt;publisher&gt;Oxford University Press&lt;/publisher&gt;&lt;urls&gt;&lt;/urls&gt;&lt;/record&gt;&lt;/Cite&gt;&lt;/EndNote&gt;</w:instrText>
      </w:r>
      <w:r w:rsidRPr="007E6848">
        <w:rPr>
          <w:rFonts w:cs="Arial"/>
          <w:sz w:val="24"/>
          <w:szCs w:val="24"/>
        </w:rPr>
        <w:fldChar w:fldCharType="separate"/>
      </w:r>
      <w:r w:rsidR="005035B2">
        <w:rPr>
          <w:rFonts w:cs="Arial"/>
          <w:noProof/>
          <w:sz w:val="24"/>
          <w:szCs w:val="24"/>
        </w:rPr>
        <w:t>[35]</w:t>
      </w:r>
      <w:r w:rsidRPr="007E6848">
        <w:rPr>
          <w:rFonts w:cs="Arial"/>
          <w:sz w:val="24"/>
          <w:szCs w:val="24"/>
        </w:rPr>
        <w:fldChar w:fldCharType="end"/>
      </w:r>
      <w:r w:rsidRPr="007E6848">
        <w:rPr>
          <w:rFonts w:cs="Arial"/>
          <w:sz w:val="24"/>
          <w:szCs w:val="24"/>
        </w:rPr>
        <w:t>.  The uncertainty surrounding the decision to adopt a given treatment option as a cost-effective treatment at different levels of willingness to pay will be represented in CEACs.  The impact of assumptions undertaken in the analysis regarding the evidence over parameters or relating to the decision model (such as extrapolation) will be evaluated in sensitivity analysis, if possible.</w:t>
      </w:r>
    </w:p>
    <w:p w14:paraId="71FECE48" w14:textId="77777777" w:rsidR="00193C72" w:rsidRPr="007E6848" w:rsidRDefault="00193C72" w:rsidP="007E6848">
      <w:pPr>
        <w:spacing w:after="0" w:line="360" w:lineRule="auto"/>
        <w:jc w:val="both"/>
        <w:rPr>
          <w:rFonts w:cs="Arial"/>
          <w:sz w:val="24"/>
          <w:szCs w:val="24"/>
        </w:rPr>
      </w:pPr>
    </w:p>
    <w:p w14:paraId="4D0A1D46" w14:textId="745AC060" w:rsidR="000A4B92" w:rsidRDefault="00193C72" w:rsidP="0050417A">
      <w:pPr>
        <w:spacing w:after="0" w:line="360" w:lineRule="auto"/>
        <w:rPr>
          <w:rFonts w:cs="Arial"/>
          <w:sz w:val="24"/>
          <w:szCs w:val="24"/>
        </w:rPr>
      </w:pPr>
      <w:r w:rsidRPr="00193C72">
        <w:rPr>
          <w:rFonts w:cs="Arial"/>
          <w:sz w:val="24"/>
          <w:szCs w:val="24"/>
        </w:rPr>
        <w:t>Patient and Public Involvement statement</w:t>
      </w:r>
    </w:p>
    <w:p w14:paraId="58932626" w14:textId="40C2656F" w:rsidR="001B34DF" w:rsidRDefault="00914118" w:rsidP="0050417A">
      <w:pPr>
        <w:spacing w:after="0" w:line="360" w:lineRule="auto"/>
        <w:rPr>
          <w:rFonts w:cs="Arial"/>
          <w:sz w:val="24"/>
          <w:szCs w:val="24"/>
        </w:rPr>
      </w:pPr>
      <w:r>
        <w:rPr>
          <w:rFonts w:cs="Arial"/>
          <w:sz w:val="24"/>
          <w:szCs w:val="24"/>
        </w:rPr>
        <w:t xml:space="preserve">Our patient representatives </w:t>
      </w:r>
      <w:r w:rsidR="002E224C">
        <w:rPr>
          <w:rFonts w:cs="Arial"/>
          <w:sz w:val="24"/>
          <w:szCs w:val="24"/>
        </w:rPr>
        <w:t xml:space="preserve">were identified from the cohort of participants who have taken part in previous studies run the members of the study team.  They </w:t>
      </w:r>
      <w:r>
        <w:rPr>
          <w:rFonts w:cs="Arial"/>
          <w:sz w:val="24"/>
          <w:szCs w:val="24"/>
        </w:rPr>
        <w:t xml:space="preserve">helped develop the design and conduct of the study by providing feedback on the grant application submitted to the funder.  We have set </w:t>
      </w:r>
      <w:r w:rsidR="001B34DF">
        <w:rPr>
          <w:rFonts w:cs="Arial"/>
          <w:sz w:val="24"/>
          <w:szCs w:val="24"/>
        </w:rPr>
        <w:t xml:space="preserve">up a </w:t>
      </w:r>
      <w:r w:rsidR="001B34DF">
        <w:rPr>
          <w:sz w:val="24"/>
          <w:szCs w:val="24"/>
        </w:rPr>
        <w:t>Patient Involvement Group</w:t>
      </w:r>
      <w:r>
        <w:rPr>
          <w:sz w:val="24"/>
          <w:szCs w:val="24"/>
        </w:rPr>
        <w:t xml:space="preserve">.  This group </w:t>
      </w:r>
      <w:r w:rsidR="001B34DF">
        <w:rPr>
          <w:sz w:val="24"/>
          <w:szCs w:val="24"/>
        </w:rPr>
        <w:t>give</w:t>
      </w:r>
      <w:r w:rsidR="001B7FAD">
        <w:rPr>
          <w:sz w:val="24"/>
          <w:szCs w:val="24"/>
        </w:rPr>
        <w:t xml:space="preserve">s </w:t>
      </w:r>
      <w:r w:rsidR="001B34DF">
        <w:rPr>
          <w:sz w:val="24"/>
          <w:szCs w:val="24"/>
        </w:rPr>
        <w:t>advice to the trial team on the desig</w:t>
      </w:r>
      <w:r w:rsidR="00666864">
        <w:rPr>
          <w:sz w:val="24"/>
          <w:szCs w:val="24"/>
        </w:rPr>
        <w:t xml:space="preserve">n and </w:t>
      </w:r>
      <w:r w:rsidR="001B34DF">
        <w:rPr>
          <w:sz w:val="24"/>
          <w:szCs w:val="24"/>
        </w:rPr>
        <w:t>conduct</w:t>
      </w:r>
      <w:r w:rsidR="00666864">
        <w:rPr>
          <w:sz w:val="24"/>
          <w:szCs w:val="24"/>
        </w:rPr>
        <w:t xml:space="preserve"> of the trial</w:t>
      </w:r>
      <w:r w:rsidR="001B7FAD">
        <w:rPr>
          <w:sz w:val="24"/>
          <w:szCs w:val="24"/>
        </w:rPr>
        <w:t xml:space="preserve">. </w:t>
      </w:r>
      <w:r w:rsidR="001B7FAD">
        <w:rPr>
          <w:rFonts w:cs="Arial"/>
          <w:sz w:val="24"/>
          <w:szCs w:val="24"/>
        </w:rPr>
        <w:t xml:space="preserve">This included providing input into case report forms, information sheets, </w:t>
      </w:r>
      <w:r w:rsidR="0009708E">
        <w:rPr>
          <w:rFonts w:cs="Arial"/>
          <w:sz w:val="24"/>
          <w:szCs w:val="24"/>
        </w:rPr>
        <w:t xml:space="preserve">participant </w:t>
      </w:r>
      <w:r w:rsidR="001B7FAD">
        <w:rPr>
          <w:rFonts w:cs="Arial"/>
          <w:sz w:val="24"/>
          <w:szCs w:val="24"/>
        </w:rPr>
        <w:t>newsletters</w:t>
      </w:r>
      <w:r w:rsidR="0009708E">
        <w:rPr>
          <w:rFonts w:cs="Arial"/>
          <w:sz w:val="24"/>
          <w:szCs w:val="24"/>
        </w:rPr>
        <w:t xml:space="preserve"> and </w:t>
      </w:r>
      <w:r w:rsidR="001B7FAD">
        <w:rPr>
          <w:rFonts w:cs="Arial"/>
          <w:sz w:val="24"/>
          <w:szCs w:val="24"/>
        </w:rPr>
        <w:t xml:space="preserve">recruitment strategies.  They have agreed to help us disseminate our research findings </w:t>
      </w:r>
      <w:r w:rsidR="001B7FAD" w:rsidRPr="001B7FAD">
        <w:rPr>
          <w:rFonts w:cs="Arial"/>
          <w:sz w:val="24"/>
          <w:szCs w:val="24"/>
        </w:rPr>
        <w:t>by providing assistance with writing</w:t>
      </w:r>
      <w:r w:rsidR="0009708E">
        <w:rPr>
          <w:rFonts w:cs="Arial"/>
          <w:sz w:val="24"/>
          <w:szCs w:val="24"/>
        </w:rPr>
        <w:t xml:space="preserve"> the</w:t>
      </w:r>
      <w:r w:rsidR="001B7FAD" w:rsidRPr="001B7FAD">
        <w:rPr>
          <w:rFonts w:cs="Arial"/>
          <w:sz w:val="24"/>
          <w:szCs w:val="24"/>
        </w:rPr>
        <w:t xml:space="preserve"> plain language summaries</w:t>
      </w:r>
      <w:r w:rsidR="001B7FAD">
        <w:rPr>
          <w:rFonts w:cs="Arial"/>
          <w:sz w:val="24"/>
          <w:szCs w:val="24"/>
        </w:rPr>
        <w:t xml:space="preserve"> and the research study findings letter we will send to participants</w:t>
      </w:r>
      <w:r w:rsidR="0009708E">
        <w:rPr>
          <w:rFonts w:cs="Arial"/>
          <w:sz w:val="24"/>
          <w:szCs w:val="24"/>
        </w:rPr>
        <w:t xml:space="preserve">, </w:t>
      </w:r>
      <w:r w:rsidR="001B7FAD">
        <w:rPr>
          <w:rFonts w:cs="Arial"/>
          <w:sz w:val="24"/>
          <w:szCs w:val="24"/>
        </w:rPr>
        <w:t xml:space="preserve">who request it.   </w:t>
      </w:r>
      <w:r w:rsidR="001B34DF">
        <w:rPr>
          <w:rFonts w:cs="Arial"/>
          <w:sz w:val="24"/>
          <w:szCs w:val="24"/>
        </w:rPr>
        <w:t xml:space="preserve">A member of the </w:t>
      </w:r>
      <w:r w:rsidR="001B7FAD">
        <w:rPr>
          <w:rFonts w:cs="Arial"/>
          <w:sz w:val="24"/>
          <w:szCs w:val="24"/>
        </w:rPr>
        <w:t xml:space="preserve">group </w:t>
      </w:r>
      <w:r w:rsidR="0009708E">
        <w:rPr>
          <w:rFonts w:cs="Arial"/>
          <w:sz w:val="24"/>
          <w:szCs w:val="24"/>
        </w:rPr>
        <w:t xml:space="preserve">is also a member of the Trial </w:t>
      </w:r>
      <w:r w:rsidR="001B34DF">
        <w:rPr>
          <w:rFonts w:cs="Arial"/>
          <w:sz w:val="24"/>
          <w:szCs w:val="24"/>
        </w:rPr>
        <w:t xml:space="preserve">Steering/Data Monitoring and Ethics Committee, where PPI is a standing item.   </w:t>
      </w:r>
    </w:p>
    <w:p w14:paraId="7D2CB41E" w14:textId="77777777" w:rsidR="00193C72" w:rsidRPr="00193C72" w:rsidRDefault="00193C72" w:rsidP="0050417A">
      <w:pPr>
        <w:spacing w:after="0" w:line="360" w:lineRule="auto"/>
        <w:rPr>
          <w:rFonts w:cs="Arial"/>
          <w:sz w:val="24"/>
          <w:szCs w:val="24"/>
        </w:rPr>
      </w:pPr>
    </w:p>
    <w:p w14:paraId="607906BB" w14:textId="3BDEE38C" w:rsidR="00ED266E" w:rsidRPr="00891FD8" w:rsidRDefault="00992D4C" w:rsidP="0050417A">
      <w:pPr>
        <w:autoSpaceDE w:val="0"/>
        <w:autoSpaceDN w:val="0"/>
        <w:adjustRightInd w:val="0"/>
        <w:spacing w:after="0" w:line="360" w:lineRule="auto"/>
        <w:rPr>
          <w:sz w:val="24"/>
          <w:szCs w:val="24"/>
          <w:u w:val="single"/>
        </w:rPr>
      </w:pPr>
      <w:r w:rsidRPr="00891FD8">
        <w:rPr>
          <w:sz w:val="24"/>
          <w:szCs w:val="24"/>
          <w:u w:val="single"/>
        </w:rPr>
        <w:t>Studies within trials</w:t>
      </w:r>
    </w:p>
    <w:p w14:paraId="538F4F37" w14:textId="77777777" w:rsidR="00992D4C" w:rsidRDefault="00992D4C" w:rsidP="0050417A">
      <w:pPr>
        <w:autoSpaceDE w:val="0"/>
        <w:autoSpaceDN w:val="0"/>
        <w:adjustRightInd w:val="0"/>
        <w:spacing w:after="0" w:line="360" w:lineRule="auto"/>
        <w:rPr>
          <w:sz w:val="24"/>
          <w:szCs w:val="24"/>
        </w:rPr>
      </w:pPr>
    </w:p>
    <w:p w14:paraId="3F89DF7A" w14:textId="7D0454C0" w:rsidR="00B620E6" w:rsidRDefault="00BB7386" w:rsidP="0050417A">
      <w:pPr>
        <w:autoSpaceDE w:val="0"/>
        <w:autoSpaceDN w:val="0"/>
        <w:adjustRightInd w:val="0"/>
        <w:spacing w:after="0" w:line="360" w:lineRule="auto"/>
        <w:rPr>
          <w:sz w:val="24"/>
          <w:szCs w:val="24"/>
        </w:rPr>
      </w:pPr>
      <w:r>
        <w:rPr>
          <w:sz w:val="24"/>
          <w:szCs w:val="24"/>
        </w:rPr>
        <w:t>In addition to the main OTIS study</w:t>
      </w:r>
      <w:r w:rsidR="00113CF9">
        <w:rPr>
          <w:sz w:val="24"/>
          <w:szCs w:val="24"/>
        </w:rPr>
        <w:t>,</w:t>
      </w:r>
      <w:r>
        <w:rPr>
          <w:sz w:val="24"/>
          <w:szCs w:val="24"/>
        </w:rPr>
        <w:t xml:space="preserve"> </w:t>
      </w:r>
      <w:r w:rsidR="00A94217">
        <w:rPr>
          <w:sz w:val="24"/>
          <w:szCs w:val="24"/>
        </w:rPr>
        <w:t>three</w:t>
      </w:r>
      <w:r>
        <w:rPr>
          <w:sz w:val="24"/>
          <w:szCs w:val="24"/>
        </w:rPr>
        <w:t xml:space="preserve"> </w:t>
      </w:r>
      <w:r w:rsidR="00A94217">
        <w:rPr>
          <w:sz w:val="24"/>
          <w:szCs w:val="24"/>
        </w:rPr>
        <w:t>‘</w:t>
      </w:r>
      <w:r>
        <w:rPr>
          <w:sz w:val="24"/>
          <w:szCs w:val="24"/>
        </w:rPr>
        <w:t>Studies within</w:t>
      </w:r>
      <w:r w:rsidR="00113CF9">
        <w:rPr>
          <w:sz w:val="24"/>
          <w:szCs w:val="24"/>
        </w:rPr>
        <w:t xml:space="preserve"> a</w:t>
      </w:r>
      <w:r>
        <w:rPr>
          <w:sz w:val="24"/>
          <w:szCs w:val="24"/>
        </w:rPr>
        <w:t xml:space="preserve"> Trial</w:t>
      </w:r>
      <w:r w:rsidR="00A94217">
        <w:rPr>
          <w:sz w:val="24"/>
          <w:szCs w:val="24"/>
        </w:rPr>
        <w:t>’</w:t>
      </w:r>
      <w:r>
        <w:rPr>
          <w:sz w:val="24"/>
          <w:szCs w:val="24"/>
        </w:rPr>
        <w:t xml:space="preserve"> (SWATS) </w:t>
      </w:r>
      <w:r w:rsidR="00A94217">
        <w:rPr>
          <w:sz w:val="24"/>
          <w:szCs w:val="24"/>
        </w:rPr>
        <w:t xml:space="preserve">are being conducted. </w:t>
      </w:r>
      <w:r>
        <w:rPr>
          <w:sz w:val="24"/>
          <w:szCs w:val="24"/>
        </w:rPr>
        <w:t xml:space="preserve"> </w:t>
      </w:r>
    </w:p>
    <w:p w14:paraId="2566303A" w14:textId="5C04CF19" w:rsidR="00BB7386" w:rsidRDefault="00BB7386" w:rsidP="0050417A">
      <w:pPr>
        <w:autoSpaceDE w:val="0"/>
        <w:autoSpaceDN w:val="0"/>
        <w:adjustRightInd w:val="0"/>
        <w:spacing w:after="0" w:line="360" w:lineRule="auto"/>
        <w:rPr>
          <w:sz w:val="24"/>
          <w:szCs w:val="24"/>
        </w:rPr>
      </w:pPr>
      <w:r>
        <w:rPr>
          <w:sz w:val="24"/>
          <w:szCs w:val="24"/>
        </w:rPr>
        <w:t xml:space="preserve"> </w:t>
      </w:r>
    </w:p>
    <w:p w14:paraId="38CB637A" w14:textId="58360540" w:rsidR="00BB7386" w:rsidRPr="008A28BE" w:rsidRDefault="00953DE4" w:rsidP="008A28BE">
      <w:pPr>
        <w:rPr>
          <w:sz w:val="24"/>
          <w:szCs w:val="24"/>
          <w:u w:val="single"/>
        </w:rPr>
      </w:pPr>
      <w:r w:rsidRPr="008A28BE">
        <w:rPr>
          <w:sz w:val="24"/>
          <w:szCs w:val="24"/>
          <w:u w:val="single"/>
        </w:rPr>
        <w:t>Pen sub-study</w:t>
      </w:r>
    </w:p>
    <w:p w14:paraId="63C5721B" w14:textId="64592D85" w:rsidR="00212FF0" w:rsidRDefault="00953DE4" w:rsidP="00212FF0">
      <w:pPr>
        <w:spacing w:after="0" w:line="360" w:lineRule="auto"/>
        <w:rPr>
          <w:color w:val="2E2E2E"/>
          <w:sz w:val="24"/>
        </w:rPr>
      </w:pPr>
      <w:r>
        <w:rPr>
          <w:sz w:val="24"/>
          <w:szCs w:val="24"/>
        </w:rPr>
        <w:t>The aim of this sub study is to evaluate</w:t>
      </w:r>
      <w:r w:rsidRPr="00953DE4">
        <w:rPr>
          <w:rFonts w:cs="Arial"/>
          <w:sz w:val="24"/>
          <w:szCs w:val="24"/>
        </w:rPr>
        <w:t xml:space="preserve"> </w:t>
      </w:r>
      <w:r w:rsidRPr="002D0268">
        <w:rPr>
          <w:rFonts w:cs="Arial"/>
          <w:sz w:val="24"/>
          <w:szCs w:val="24"/>
        </w:rPr>
        <w:t>the effectiveness of including a pen with the trial invitation pack on recruitment of participants to the OTIS study</w:t>
      </w:r>
      <w:r>
        <w:rPr>
          <w:rFonts w:cs="Arial"/>
          <w:sz w:val="24"/>
          <w:szCs w:val="24"/>
        </w:rPr>
        <w:t xml:space="preserve">. </w:t>
      </w:r>
      <w:r w:rsidRPr="00953DE4">
        <w:rPr>
          <w:rFonts w:cs="Arial"/>
          <w:sz w:val="24"/>
          <w:szCs w:val="24"/>
        </w:rPr>
        <w:t xml:space="preserve">Any patient identified in the GP mail out as eligible to receive an OTIS trial invitation pack will be entered into the pen sub-study.  </w:t>
      </w:r>
      <w:r w:rsidRPr="00973074">
        <w:rPr>
          <w:rFonts w:cs="Arial"/>
          <w:sz w:val="24"/>
          <w:szCs w:val="24"/>
        </w:rPr>
        <w:t xml:space="preserve">Block randomisation will be used to allocate participants </w:t>
      </w:r>
      <w:r w:rsidR="00ED266E">
        <w:rPr>
          <w:rFonts w:cs="Arial"/>
          <w:sz w:val="24"/>
          <w:szCs w:val="24"/>
        </w:rPr>
        <w:t xml:space="preserve">in a 2:1 ratio in favour of the control group.  </w:t>
      </w:r>
      <w:r w:rsidR="00711C16" w:rsidRPr="00973074">
        <w:rPr>
          <w:rFonts w:cs="Arial"/>
          <w:sz w:val="24"/>
          <w:szCs w:val="24"/>
        </w:rPr>
        <w:t>Generation of the allocation sequence will be undertaken independently by a researcher not involved with the production of the recruitment packs.</w:t>
      </w:r>
      <w:r w:rsidR="00711C16">
        <w:rPr>
          <w:rFonts w:cs="Arial"/>
          <w:sz w:val="24"/>
          <w:szCs w:val="24"/>
        </w:rPr>
        <w:t xml:space="preserve">  </w:t>
      </w:r>
      <w:r w:rsidR="00AB5427" w:rsidRPr="00973074">
        <w:rPr>
          <w:rFonts w:cs="Arial"/>
          <w:sz w:val="24"/>
          <w:szCs w:val="24"/>
        </w:rPr>
        <w:t>A single block the size of the number of participants from each GP practice will be used.</w:t>
      </w:r>
      <w:r w:rsidR="00AB5427">
        <w:rPr>
          <w:rFonts w:cs="Arial"/>
          <w:sz w:val="24"/>
          <w:szCs w:val="24"/>
        </w:rPr>
        <w:t xml:space="preserve"> </w:t>
      </w:r>
      <w:r w:rsidR="00ED266E">
        <w:rPr>
          <w:rFonts w:cs="Arial"/>
          <w:sz w:val="24"/>
          <w:szCs w:val="24"/>
        </w:rPr>
        <w:t>T</w:t>
      </w:r>
      <w:r>
        <w:rPr>
          <w:rFonts w:cs="Arial"/>
          <w:sz w:val="24"/>
          <w:szCs w:val="24"/>
        </w:rPr>
        <w:t xml:space="preserve">he </w:t>
      </w:r>
      <w:r w:rsidRPr="005672CA">
        <w:rPr>
          <w:rFonts w:cs="Arial"/>
          <w:sz w:val="24"/>
          <w:szCs w:val="24"/>
        </w:rPr>
        <w:t>intervention group will receive a pen with the York Trials Unit logo/details on it</w:t>
      </w:r>
      <w:r w:rsidR="00212FF0">
        <w:rPr>
          <w:rFonts w:cs="Arial"/>
          <w:sz w:val="24"/>
          <w:szCs w:val="24"/>
        </w:rPr>
        <w:t>;</w:t>
      </w:r>
      <w:r>
        <w:rPr>
          <w:rFonts w:cs="Arial"/>
          <w:sz w:val="24"/>
          <w:szCs w:val="24"/>
        </w:rPr>
        <w:t xml:space="preserve"> the</w:t>
      </w:r>
      <w:r w:rsidRPr="005672CA">
        <w:rPr>
          <w:rFonts w:cs="Arial"/>
          <w:sz w:val="24"/>
          <w:szCs w:val="24"/>
        </w:rPr>
        <w:t xml:space="preserve"> control </w:t>
      </w:r>
      <w:r>
        <w:rPr>
          <w:rFonts w:cs="Arial"/>
          <w:sz w:val="24"/>
          <w:szCs w:val="24"/>
        </w:rPr>
        <w:t xml:space="preserve">group </w:t>
      </w:r>
      <w:r w:rsidRPr="005672CA">
        <w:rPr>
          <w:rFonts w:cs="Arial"/>
          <w:sz w:val="24"/>
          <w:szCs w:val="24"/>
        </w:rPr>
        <w:t>will</w:t>
      </w:r>
      <w:r>
        <w:rPr>
          <w:rFonts w:cs="Arial"/>
          <w:sz w:val="24"/>
          <w:szCs w:val="24"/>
        </w:rPr>
        <w:t xml:space="preserve"> not</w:t>
      </w:r>
      <w:r w:rsidRPr="005672CA">
        <w:rPr>
          <w:rFonts w:cs="Arial"/>
          <w:sz w:val="24"/>
          <w:szCs w:val="24"/>
        </w:rPr>
        <w:t xml:space="preserve"> receive </w:t>
      </w:r>
      <w:r>
        <w:rPr>
          <w:rFonts w:cs="Arial"/>
          <w:sz w:val="24"/>
          <w:szCs w:val="24"/>
        </w:rPr>
        <w:t>a</w:t>
      </w:r>
      <w:r w:rsidRPr="005672CA">
        <w:rPr>
          <w:rFonts w:cs="Arial"/>
          <w:sz w:val="24"/>
          <w:szCs w:val="24"/>
        </w:rPr>
        <w:t xml:space="preserve"> pen</w:t>
      </w:r>
      <w:r w:rsidR="00BD0649">
        <w:rPr>
          <w:rFonts w:cs="Arial"/>
          <w:sz w:val="24"/>
          <w:szCs w:val="24"/>
        </w:rPr>
        <w:t xml:space="preserve"> at the point of being invited to take part in the study</w:t>
      </w:r>
      <w:r w:rsidRPr="005672CA">
        <w:rPr>
          <w:rFonts w:cs="Arial"/>
          <w:sz w:val="24"/>
          <w:szCs w:val="24"/>
        </w:rPr>
        <w:t>.</w:t>
      </w:r>
      <w:r w:rsidR="00AB5427">
        <w:rPr>
          <w:rFonts w:cs="Arial"/>
          <w:sz w:val="24"/>
          <w:szCs w:val="24"/>
        </w:rPr>
        <w:t xml:space="preserve"> The primary outcome is the </w:t>
      </w:r>
      <w:r w:rsidR="00AB5427" w:rsidRPr="00200B31">
        <w:rPr>
          <w:rFonts w:cs="Arial"/>
          <w:sz w:val="24"/>
          <w:szCs w:val="24"/>
        </w:rPr>
        <w:t>proportion of participants who go on to be randomised to the OTIS trial</w:t>
      </w:r>
      <w:r w:rsidR="00AB5427">
        <w:rPr>
          <w:rFonts w:cs="Arial"/>
          <w:sz w:val="24"/>
          <w:szCs w:val="24"/>
        </w:rPr>
        <w:t>.</w:t>
      </w:r>
      <w:r w:rsidR="00E42088">
        <w:rPr>
          <w:rFonts w:cs="Arial"/>
          <w:sz w:val="24"/>
          <w:szCs w:val="24"/>
        </w:rPr>
        <w:t xml:space="preserve"> Secondary outcomes include: t</w:t>
      </w:r>
      <w:r w:rsidR="00E42088" w:rsidRPr="002B638B">
        <w:rPr>
          <w:rFonts w:cs="Arial"/>
          <w:sz w:val="24"/>
          <w:szCs w:val="24"/>
        </w:rPr>
        <w:t>he proportion of participants who return a screening for</w:t>
      </w:r>
      <w:r w:rsidR="006724CE">
        <w:rPr>
          <w:rFonts w:cs="Arial"/>
          <w:sz w:val="24"/>
          <w:szCs w:val="24"/>
        </w:rPr>
        <w:t>m</w:t>
      </w:r>
      <w:r w:rsidR="00E42088">
        <w:rPr>
          <w:rFonts w:cs="Arial"/>
          <w:sz w:val="24"/>
          <w:szCs w:val="24"/>
        </w:rPr>
        <w:t xml:space="preserve">; </w:t>
      </w:r>
      <w:r w:rsidR="00205772">
        <w:rPr>
          <w:rFonts w:cs="Arial"/>
          <w:sz w:val="24"/>
          <w:szCs w:val="24"/>
        </w:rPr>
        <w:t xml:space="preserve">time to return screening form; the </w:t>
      </w:r>
      <w:r w:rsidR="00205772" w:rsidRPr="00205772">
        <w:rPr>
          <w:rFonts w:cs="Arial"/>
          <w:sz w:val="24"/>
          <w:szCs w:val="24"/>
        </w:rPr>
        <w:t>proportion of participants who fulfil the eligibility criteria apart from the criterion relating to falls within past 12 months or fear of falling</w:t>
      </w:r>
      <w:r w:rsidR="00205772">
        <w:rPr>
          <w:rFonts w:cs="Arial"/>
          <w:sz w:val="24"/>
          <w:szCs w:val="24"/>
        </w:rPr>
        <w:t>;</w:t>
      </w:r>
      <w:r w:rsidR="00205772" w:rsidRPr="00205772">
        <w:rPr>
          <w:rFonts w:cs="Arial"/>
          <w:sz w:val="24"/>
          <w:szCs w:val="24"/>
        </w:rPr>
        <w:t xml:space="preserve"> </w:t>
      </w:r>
      <w:r w:rsidR="00205772">
        <w:rPr>
          <w:rFonts w:cs="Arial"/>
          <w:sz w:val="24"/>
          <w:szCs w:val="24"/>
        </w:rPr>
        <w:t xml:space="preserve">the </w:t>
      </w:r>
      <w:r w:rsidR="00205772" w:rsidRPr="002B638B">
        <w:rPr>
          <w:rFonts w:cs="Arial"/>
          <w:sz w:val="24"/>
          <w:szCs w:val="24"/>
        </w:rPr>
        <w:t>proportion of participant</w:t>
      </w:r>
      <w:r w:rsidR="00113CF9">
        <w:rPr>
          <w:rFonts w:cs="Arial"/>
          <w:sz w:val="24"/>
          <w:szCs w:val="24"/>
        </w:rPr>
        <w:t>s</w:t>
      </w:r>
      <w:r w:rsidR="00205772" w:rsidRPr="002B638B">
        <w:rPr>
          <w:rFonts w:cs="Arial"/>
          <w:sz w:val="24"/>
          <w:szCs w:val="24"/>
        </w:rPr>
        <w:t xml:space="preserve"> who are eligible for randomisation</w:t>
      </w:r>
      <w:r w:rsidR="00D62376">
        <w:rPr>
          <w:rFonts w:cs="Arial"/>
          <w:sz w:val="24"/>
          <w:szCs w:val="24"/>
        </w:rPr>
        <w:t>;</w:t>
      </w:r>
      <w:r w:rsidR="00205772">
        <w:rPr>
          <w:rFonts w:cs="Arial"/>
          <w:sz w:val="24"/>
          <w:szCs w:val="24"/>
        </w:rPr>
        <w:t xml:space="preserve"> and the </w:t>
      </w:r>
      <w:r w:rsidR="00205772" w:rsidRPr="002B638B">
        <w:rPr>
          <w:rFonts w:cs="Arial"/>
          <w:sz w:val="24"/>
          <w:szCs w:val="24"/>
        </w:rPr>
        <w:t>proportion of participants who remain in the trial at three months post randomisation</w:t>
      </w:r>
      <w:r w:rsidR="00543B57">
        <w:rPr>
          <w:rFonts w:cs="Arial"/>
          <w:sz w:val="24"/>
          <w:szCs w:val="24"/>
        </w:rPr>
        <w:t>.</w:t>
      </w:r>
      <w:r w:rsidR="00212FF0">
        <w:rPr>
          <w:rFonts w:cs="Arial"/>
          <w:sz w:val="24"/>
          <w:szCs w:val="24"/>
        </w:rPr>
        <w:t xml:space="preserve">  </w:t>
      </w:r>
      <w:r w:rsidR="00212FF0" w:rsidRPr="008D33D3">
        <w:rPr>
          <w:rFonts w:cs="Arial"/>
          <w:sz w:val="24"/>
          <w:szCs w:val="24"/>
        </w:rPr>
        <w:t xml:space="preserve">Categorical data will be compared using logistic regression and time to response </w:t>
      </w:r>
      <w:r w:rsidR="006724CE" w:rsidRPr="008D33D3">
        <w:rPr>
          <w:rFonts w:cs="Arial"/>
          <w:sz w:val="24"/>
          <w:szCs w:val="24"/>
        </w:rPr>
        <w:t xml:space="preserve">via </w:t>
      </w:r>
      <w:r w:rsidR="00212FF0" w:rsidRPr="008D33D3">
        <w:rPr>
          <w:rFonts w:cs="Arial"/>
          <w:sz w:val="24"/>
          <w:szCs w:val="24"/>
        </w:rPr>
        <w:t>a Cox proportional hazards model.</w:t>
      </w:r>
      <w:r w:rsidR="00212FF0" w:rsidRPr="00B1576D">
        <w:rPr>
          <w:color w:val="2E2E2E"/>
          <w:sz w:val="24"/>
        </w:rPr>
        <w:t xml:space="preserve">  </w:t>
      </w:r>
    </w:p>
    <w:p w14:paraId="460C1A0E" w14:textId="619D1F45" w:rsidR="00205772" w:rsidRPr="00205772" w:rsidRDefault="00205772" w:rsidP="00543B57">
      <w:pPr>
        <w:autoSpaceDE w:val="0"/>
        <w:autoSpaceDN w:val="0"/>
        <w:adjustRightInd w:val="0"/>
        <w:spacing w:after="0" w:line="360" w:lineRule="auto"/>
        <w:ind w:right="-612"/>
        <w:rPr>
          <w:rFonts w:cs="Arial"/>
          <w:sz w:val="24"/>
          <w:szCs w:val="24"/>
        </w:rPr>
      </w:pPr>
    </w:p>
    <w:p w14:paraId="4C2AF893" w14:textId="37E99B42" w:rsidR="0048063F" w:rsidRPr="0048063F" w:rsidRDefault="0048063F" w:rsidP="00B66B99">
      <w:pPr>
        <w:spacing w:after="0" w:line="360" w:lineRule="auto"/>
        <w:rPr>
          <w:rFonts w:cs="Arial"/>
          <w:sz w:val="24"/>
          <w:szCs w:val="24"/>
          <w:u w:val="single"/>
        </w:rPr>
      </w:pPr>
      <w:r w:rsidRPr="0048063F">
        <w:rPr>
          <w:rFonts w:cs="Arial"/>
          <w:sz w:val="24"/>
          <w:szCs w:val="24"/>
          <w:u w:val="single"/>
        </w:rPr>
        <w:t xml:space="preserve">Invitation letter sub-study </w:t>
      </w:r>
    </w:p>
    <w:p w14:paraId="66EED869" w14:textId="3AF83B47" w:rsidR="00A72307" w:rsidRPr="00205772" w:rsidRDefault="0048063F" w:rsidP="00B66B99">
      <w:pPr>
        <w:autoSpaceDE w:val="0"/>
        <w:autoSpaceDN w:val="0"/>
        <w:adjustRightInd w:val="0"/>
        <w:spacing w:after="0" w:line="360" w:lineRule="auto"/>
        <w:ind w:right="-612"/>
        <w:rPr>
          <w:rFonts w:cs="Arial"/>
          <w:sz w:val="24"/>
          <w:szCs w:val="24"/>
        </w:rPr>
      </w:pPr>
      <w:r w:rsidRPr="0048063F">
        <w:rPr>
          <w:sz w:val="24"/>
          <w:szCs w:val="24"/>
        </w:rPr>
        <w:t xml:space="preserve">The aim of this </w:t>
      </w:r>
      <w:r w:rsidRPr="00A72307">
        <w:rPr>
          <w:rFonts w:cs="Arial"/>
          <w:sz w:val="24"/>
          <w:szCs w:val="24"/>
        </w:rPr>
        <w:t xml:space="preserve">sub study is to </w:t>
      </w:r>
      <w:r w:rsidRPr="0048063F">
        <w:rPr>
          <w:rFonts w:cs="Arial"/>
          <w:sz w:val="24"/>
          <w:szCs w:val="24"/>
        </w:rPr>
        <w:t>evaluate the effectiveness of writing the potential participant’s name by hand on the invitation letter</w:t>
      </w:r>
      <w:r w:rsidR="006724CE">
        <w:rPr>
          <w:rFonts w:cs="Arial"/>
          <w:sz w:val="24"/>
          <w:szCs w:val="24"/>
        </w:rPr>
        <w:t>,</w:t>
      </w:r>
      <w:r w:rsidRPr="0048063F">
        <w:rPr>
          <w:rFonts w:cs="Arial"/>
          <w:sz w:val="24"/>
          <w:szCs w:val="24"/>
        </w:rPr>
        <w:t xml:space="preserve"> versus printing their name</w:t>
      </w:r>
      <w:r w:rsidR="006724CE">
        <w:rPr>
          <w:rFonts w:cs="Arial"/>
          <w:sz w:val="24"/>
          <w:szCs w:val="24"/>
        </w:rPr>
        <w:t>,</w:t>
      </w:r>
      <w:r w:rsidRPr="0048063F">
        <w:rPr>
          <w:rFonts w:cs="Arial"/>
          <w:sz w:val="24"/>
          <w:szCs w:val="24"/>
        </w:rPr>
        <w:t xml:space="preserve"> on the recruitment rate to the study.</w:t>
      </w:r>
      <w:r w:rsidR="00A72307">
        <w:rPr>
          <w:rFonts w:cs="Arial"/>
          <w:sz w:val="24"/>
          <w:szCs w:val="24"/>
        </w:rPr>
        <w:t xml:space="preserve"> </w:t>
      </w:r>
      <w:r w:rsidR="000F7C58">
        <w:rPr>
          <w:rFonts w:cs="Arial"/>
          <w:sz w:val="24"/>
          <w:szCs w:val="24"/>
        </w:rPr>
        <w:t>Participants will be eligible for this sub-study if are they due to be sent an invitation pack</w:t>
      </w:r>
      <w:r w:rsidR="000F7C58" w:rsidRPr="000F7C58">
        <w:rPr>
          <w:rFonts w:cs="Arial"/>
          <w:sz w:val="24"/>
          <w:szCs w:val="24"/>
        </w:rPr>
        <w:t xml:space="preserve"> </w:t>
      </w:r>
      <w:r w:rsidR="000F7C58">
        <w:rPr>
          <w:rFonts w:cs="Arial"/>
          <w:sz w:val="24"/>
          <w:szCs w:val="24"/>
        </w:rPr>
        <w:t>about the OTIS trial in the first mail out undertaken by the Yorkshire Health Study.</w:t>
      </w:r>
      <w:r w:rsidR="001324F7">
        <w:rPr>
          <w:rFonts w:cs="Arial"/>
          <w:sz w:val="24"/>
          <w:szCs w:val="24"/>
        </w:rPr>
        <w:t xml:space="preserve"> </w:t>
      </w:r>
      <w:r w:rsidR="001324F7" w:rsidRPr="00973074">
        <w:rPr>
          <w:rFonts w:cs="Arial"/>
          <w:bCs/>
          <w:sz w:val="24"/>
          <w:szCs w:val="24"/>
        </w:rPr>
        <w:t>Block randomisation will be used to allocate participants</w:t>
      </w:r>
      <w:r w:rsidR="00D07615">
        <w:rPr>
          <w:rFonts w:cs="Arial"/>
          <w:bCs/>
          <w:sz w:val="24"/>
          <w:szCs w:val="24"/>
        </w:rPr>
        <w:t xml:space="preserve"> in a 1:1 ratio</w:t>
      </w:r>
      <w:r w:rsidR="001324F7">
        <w:rPr>
          <w:rFonts w:cs="Arial"/>
          <w:bCs/>
          <w:sz w:val="24"/>
          <w:szCs w:val="24"/>
        </w:rPr>
        <w:t xml:space="preserve"> to receive either a </w:t>
      </w:r>
      <w:r w:rsidR="001324F7" w:rsidRPr="00973074">
        <w:rPr>
          <w:rFonts w:cs="Arial"/>
          <w:bCs/>
          <w:sz w:val="24"/>
          <w:szCs w:val="24"/>
        </w:rPr>
        <w:t>hand written name on the invitation letter (intervention group) or printed name on the invitation letter (control group).  Generation of the allocation sequence will be undertaken independently by a researcher not involved with the production of the recruitment packs.</w:t>
      </w:r>
      <w:r w:rsidR="00C43423">
        <w:rPr>
          <w:rFonts w:cs="Arial"/>
          <w:bCs/>
          <w:sz w:val="24"/>
          <w:szCs w:val="24"/>
        </w:rPr>
        <w:t xml:space="preserve">  </w:t>
      </w:r>
      <w:r w:rsidR="00A72307">
        <w:rPr>
          <w:rFonts w:cs="Arial"/>
          <w:sz w:val="24"/>
          <w:szCs w:val="24"/>
        </w:rPr>
        <w:t xml:space="preserve">The primary outcome is the </w:t>
      </w:r>
      <w:r w:rsidR="00A72307" w:rsidRPr="00200B31">
        <w:rPr>
          <w:rFonts w:cs="Arial"/>
          <w:sz w:val="24"/>
          <w:szCs w:val="24"/>
        </w:rPr>
        <w:t>proportion of participants who go on to be randomised to the OTIS trial</w:t>
      </w:r>
      <w:r w:rsidR="00A72307">
        <w:rPr>
          <w:rFonts w:cs="Arial"/>
          <w:sz w:val="24"/>
          <w:szCs w:val="24"/>
        </w:rPr>
        <w:t>.  Secondary outcomes include: t</w:t>
      </w:r>
      <w:r w:rsidR="00A72307" w:rsidRPr="002B638B">
        <w:rPr>
          <w:rFonts w:cs="Arial"/>
          <w:sz w:val="24"/>
          <w:szCs w:val="24"/>
        </w:rPr>
        <w:t>he proportion of participants who return a screening for</w:t>
      </w:r>
      <w:r w:rsidR="006724CE">
        <w:rPr>
          <w:rFonts w:cs="Arial"/>
          <w:sz w:val="24"/>
          <w:szCs w:val="24"/>
        </w:rPr>
        <w:t>m</w:t>
      </w:r>
      <w:r w:rsidR="00A72307">
        <w:rPr>
          <w:rFonts w:cs="Arial"/>
          <w:sz w:val="24"/>
          <w:szCs w:val="24"/>
        </w:rPr>
        <w:t xml:space="preserve">; time to return screening form; the </w:t>
      </w:r>
      <w:r w:rsidR="00A72307" w:rsidRPr="00205772">
        <w:rPr>
          <w:rFonts w:cs="Arial"/>
          <w:sz w:val="24"/>
          <w:szCs w:val="24"/>
        </w:rPr>
        <w:t>proportion of participants who  fulfil the eligibility criteria apart from the criterion relating to falls within past 12 months or fear of falling</w:t>
      </w:r>
      <w:r w:rsidR="00A72307">
        <w:rPr>
          <w:rFonts w:cs="Arial"/>
          <w:sz w:val="24"/>
          <w:szCs w:val="24"/>
        </w:rPr>
        <w:t>;</w:t>
      </w:r>
      <w:r w:rsidR="00A72307" w:rsidRPr="00205772">
        <w:rPr>
          <w:rFonts w:cs="Arial"/>
          <w:sz w:val="24"/>
          <w:szCs w:val="24"/>
        </w:rPr>
        <w:t xml:space="preserve"> </w:t>
      </w:r>
      <w:r w:rsidR="00A72307">
        <w:rPr>
          <w:rFonts w:cs="Arial"/>
          <w:sz w:val="24"/>
          <w:szCs w:val="24"/>
        </w:rPr>
        <w:t xml:space="preserve">the </w:t>
      </w:r>
      <w:r w:rsidR="00A72307" w:rsidRPr="002B638B">
        <w:rPr>
          <w:rFonts w:cs="Arial"/>
          <w:sz w:val="24"/>
          <w:szCs w:val="24"/>
        </w:rPr>
        <w:t>proportion of participant</w:t>
      </w:r>
      <w:r w:rsidR="005D774D">
        <w:rPr>
          <w:rFonts w:cs="Arial"/>
          <w:sz w:val="24"/>
          <w:szCs w:val="24"/>
        </w:rPr>
        <w:t>s</w:t>
      </w:r>
      <w:r w:rsidR="00A72307" w:rsidRPr="002B638B">
        <w:rPr>
          <w:rFonts w:cs="Arial"/>
          <w:sz w:val="24"/>
          <w:szCs w:val="24"/>
        </w:rPr>
        <w:t xml:space="preserve"> who are eligible for randomisation</w:t>
      </w:r>
      <w:r w:rsidR="005D774D">
        <w:rPr>
          <w:rFonts w:cs="Arial"/>
          <w:sz w:val="24"/>
          <w:szCs w:val="24"/>
        </w:rPr>
        <w:t>;</w:t>
      </w:r>
      <w:r w:rsidR="00A72307">
        <w:rPr>
          <w:rFonts w:cs="Arial"/>
          <w:sz w:val="24"/>
          <w:szCs w:val="24"/>
        </w:rPr>
        <w:t xml:space="preserve"> and the </w:t>
      </w:r>
      <w:r w:rsidR="00A72307" w:rsidRPr="002B638B">
        <w:rPr>
          <w:rFonts w:cs="Arial"/>
          <w:sz w:val="24"/>
          <w:szCs w:val="24"/>
        </w:rPr>
        <w:t>proportion of participants who remain in the trial at three months post randomisation</w:t>
      </w:r>
      <w:r w:rsidR="006E61F6">
        <w:rPr>
          <w:rFonts w:cs="Arial"/>
          <w:sz w:val="24"/>
          <w:szCs w:val="24"/>
        </w:rPr>
        <w:t xml:space="preserve">.  </w:t>
      </w:r>
      <w:r w:rsidR="006E61F6" w:rsidRPr="002B315B">
        <w:rPr>
          <w:rFonts w:cs="Arial"/>
          <w:sz w:val="24"/>
          <w:szCs w:val="24"/>
        </w:rPr>
        <w:t xml:space="preserve">Categorical data will be compared using logistic regression and time to response </w:t>
      </w:r>
      <w:r w:rsidR="006724CE" w:rsidRPr="002B315B">
        <w:rPr>
          <w:rFonts w:cs="Arial"/>
          <w:sz w:val="24"/>
          <w:szCs w:val="24"/>
        </w:rPr>
        <w:t>via</w:t>
      </w:r>
      <w:r w:rsidR="006E61F6" w:rsidRPr="002B315B">
        <w:rPr>
          <w:rFonts w:cs="Arial"/>
          <w:sz w:val="24"/>
          <w:szCs w:val="24"/>
        </w:rPr>
        <w:t xml:space="preserve"> a Cox proportional hazards model.</w:t>
      </w:r>
      <w:r w:rsidR="006E61F6" w:rsidRPr="00B1576D">
        <w:rPr>
          <w:color w:val="2E2E2E"/>
          <w:sz w:val="24"/>
        </w:rPr>
        <w:t xml:space="preserve">  </w:t>
      </w:r>
    </w:p>
    <w:p w14:paraId="49B8A9E0" w14:textId="77777777" w:rsidR="008A28BE" w:rsidRPr="0048063F" w:rsidRDefault="008A28BE" w:rsidP="0048063F">
      <w:pPr>
        <w:rPr>
          <w:rFonts w:cs="Arial"/>
          <w:sz w:val="24"/>
          <w:szCs w:val="24"/>
        </w:rPr>
      </w:pPr>
    </w:p>
    <w:p w14:paraId="5AA709E8" w14:textId="521E09EB" w:rsidR="0048063F" w:rsidRPr="008A28BE" w:rsidRDefault="008A28BE" w:rsidP="00A275FB">
      <w:pPr>
        <w:spacing w:after="0" w:line="360" w:lineRule="auto"/>
        <w:rPr>
          <w:rFonts w:cs="Arial"/>
          <w:sz w:val="24"/>
          <w:szCs w:val="24"/>
          <w:u w:val="single"/>
        </w:rPr>
      </w:pPr>
      <w:r w:rsidRPr="008A28BE">
        <w:rPr>
          <w:rFonts w:cs="Arial"/>
          <w:sz w:val="24"/>
          <w:szCs w:val="24"/>
          <w:u w:val="single"/>
        </w:rPr>
        <w:t>Text</w:t>
      </w:r>
      <w:r w:rsidR="00197D90">
        <w:rPr>
          <w:rFonts w:cs="Arial"/>
          <w:sz w:val="24"/>
          <w:szCs w:val="24"/>
          <w:u w:val="single"/>
        </w:rPr>
        <w:t xml:space="preserve"> message</w:t>
      </w:r>
      <w:r w:rsidRPr="008A28BE">
        <w:rPr>
          <w:rFonts w:cs="Arial"/>
          <w:sz w:val="24"/>
          <w:szCs w:val="24"/>
          <w:u w:val="single"/>
        </w:rPr>
        <w:t xml:space="preserve"> sub-study </w:t>
      </w:r>
    </w:p>
    <w:p w14:paraId="1AC7463C" w14:textId="443DFDAF" w:rsidR="00607B80" w:rsidRDefault="00BD2B87" w:rsidP="00A275FB">
      <w:pPr>
        <w:spacing w:after="0" w:line="360" w:lineRule="auto"/>
        <w:rPr>
          <w:rFonts w:cs="Arial"/>
          <w:sz w:val="24"/>
          <w:szCs w:val="24"/>
        </w:rPr>
      </w:pPr>
      <w:r w:rsidRPr="0048063F">
        <w:rPr>
          <w:sz w:val="24"/>
          <w:szCs w:val="24"/>
        </w:rPr>
        <w:t xml:space="preserve">The aim of this sub study is </w:t>
      </w:r>
      <w:r>
        <w:rPr>
          <w:sz w:val="24"/>
          <w:szCs w:val="24"/>
        </w:rPr>
        <w:t>to</w:t>
      </w:r>
      <w:r w:rsidR="0048063F" w:rsidRPr="0048063F">
        <w:rPr>
          <w:rFonts w:cs="Arial"/>
          <w:sz w:val="24"/>
          <w:szCs w:val="24"/>
        </w:rPr>
        <w:t xml:space="preserve"> evaluate the effectiveness of a personalised text</w:t>
      </w:r>
      <w:r w:rsidR="006724CE">
        <w:rPr>
          <w:rFonts w:cs="Arial"/>
          <w:sz w:val="24"/>
          <w:szCs w:val="24"/>
        </w:rPr>
        <w:t xml:space="preserve"> message</w:t>
      </w:r>
      <w:r w:rsidR="0048063F" w:rsidRPr="0048063F">
        <w:rPr>
          <w:rFonts w:cs="Arial"/>
          <w:sz w:val="24"/>
          <w:szCs w:val="24"/>
        </w:rPr>
        <w:t xml:space="preserve"> compared with a standard text </w:t>
      </w:r>
      <w:r w:rsidR="006724CE">
        <w:rPr>
          <w:rFonts w:cs="Arial"/>
          <w:sz w:val="24"/>
          <w:szCs w:val="24"/>
        </w:rPr>
        <w:t xml:space="preserve">message </w:t>
      </w:r>
      <w:r w:rsidR="0048063F" w:rsidRPr="0048063F">
        <w:rPr>
          <w:rFonts w:cs="Arial"/>
          <w:sz w:val="24"/>
          <w:szCs w:val="24"/>
        </w:rPr>
        <w:t>on postal questionnaire response rates.</w:t>
      </w:r>
      <w:r w:rsidR="00102903">
        <w:rPr>
          <w:rFonts w:cs="Arial"/>
          <w:sz w:val="24"/>
          <w:szCs w:val="24"/>
        </w:rPr>
        <w:t xml:space="preserve"> </w:t>
      </w:r>
      <w:r w:rsidR="0012718D">
        <w:rPr>
          <w:rFonts w:cs="Arial"/>
          <w:sz w:val="24"/>
          <w:szCs w:val="24"/>
        </w:rPr>
        <w:t xml:space="preserve">Participants </w:t>
      </w:r>
      <w:r w:rsidR="0012718D" w:rsidRPr="0012718D">
        <w:rPr>
          <w:rFonts w:cs="Arial"/>
          <w:sz w:val="24"/>
          <w:szCs w:val="24"/>
        </w:rPr>
        <w:t xml:space="preserve">who are due to be sent their four month follow-up questionnaire and who have provided a mobile phone number and consented to be contacted by </w:t>
      </w:r>
      <w:r w:rsidR="00197D90">
        <w:rPr>
          <w:rFonts w:cs="Arial"/>
          <w:sz w:val="24"/>
          <w:szCs w:val="24"/>
        </w:rPr>
        <w:t xml:space="preserve">text message </w:t>
      </w:r>
      <w:r w:rsidR="0012718D" w:rsidRPr="0012718D">
        <w:rPr>
          <w:rFonts w:cs="Arial"/>
          <w:sz w:val="24"/>
          <w:szCs w:val="24"/>
        </w:rPr>
        <w:t>will be randomised</w:t>
      </w:r>
      <w:r w:rsidR="00DE2A87">
        <w:rPr>
          <w:rFonts w:cs="Arial"/>
          <w:sz w:val="24"/>
          <w:szCs w:val="24"/>
        </w:rPr>
        <w:t xml:space="preserve">.  </w:t>
      </w:r>
      <w:r w:rsidR="001144DB">
        <w:rPr>
          <w:rFonts w:cs="Arial"/>
          <w:sz w:val="24"/>
          <w:szCs w:val="24"/>
        </w:rPr>
        <w:t>Block randomisation</w:t>
      </w:r>
      <w:r w:rsidR="00DE2A87">
        <w:rPr>
          <w:rFonts w:cs="Arial"/>
          <w:sz w:val="24"/>
          <w:szCs w:val="24"/>
        </w:rPr>
        <w:t xml:space="preserve"> will be </w:t>
      </w:r>
      <w:r w:rsidR="001144DB">
        <w:rPr>
          <w:rFonts w:cs="Arial"/>
          <w:sz w:val="24"/>
          <w:szCs w:val="24"/>
        </w:rPr>
        <w:t xml:space="preserve">used to allocate participants </w:t>
      </w:r>
      <w:r w:rsidR="0012718D" w:rsidRPr="0012718D">
        <w:rPr>
          <w:rFonts w:cs="Arial"/>
          <w:sz w:val="24"/>
          <w:szCs w:val="24"/>
        </w:rPr>
        <w:t>in a 1:1 ratio</w:t>
      </w:r>
      <w:r w:rsidR="001144DB">
        <w:rPr>
          <w:rFonts w:cs="Arial"/>
          <w:sz w:val="24"/>
          <w:szCs w:val="24"/>
        </w:rPr>
        <w:t>,</w:t>
      </w:r>
      <w:r w:rsidR="00E343D6">
        <w:rPr>
          <w:rFonts w:cs="Arial"/>
          <w:sz w:val="24"/>
          <w:szCs w:val="24"/>
        </w:rPr>
        <w:t xml:space="preserve"> to </w:t>
      </w:r>
      <w:r w:rsidR="00DE2A87">
        <w:rPr>
          <w:rFonts w:cs="Arial"/>
          <w:sz w:val="24"/>
          <w:szCs w:val="24"/>
        </w:rPr>
        <w:t xml:space="preserve">receive either a personalised </w:t>
      </w:r>
      <w:r w:rsidR="001144DB">
        <w:rPr>
          <w:rFonts w:cs="Arial"/>
          <w:sz w:val="24"/>
          <w:szCs w:val="24"/>
        </w:rPr>
        <w:t xml:space="preserve">(intervention group) </w:t>
      </w:r>
      <w:r w:rsidR="00DE2A87">
        <w:rPr>
          <w:rFonts w:cs="Arial"/>
          <w:sz w:val="24"/>
          <w:szCs w:val="24"/>
        </w:rPr>
        <w:t>or a standard text</w:t>
      </w:r>
      <w:r w:rsidR="006724CE">
        <w:rPr>
          <w:rFonts w:cs="Arial"/>
          <w:sz w:val="24"/>
          <w:szCs w:val="24"/>
        </w:rPr>
        <w:t xml:space="preserve"> message</w:t>
      </w:r>
      <w:r w:rsidR="001144DB">
        <w:rPr>
          <w:rFonts w:cs="Arial"/>
          <w:sz w:val="24"/>
          <w:szCs w:val="24"/>
        </w:rPr>
        <w:t xml:space="preserve"> (control group) </w:t>
      </w:r>
      <w:r w:rsidR="00DE2A87" w:rsidRPr="005672CA">
        <w:rPr>
          <w:rFonts w:cs="Arial"/>
          <w:bCs/>
          <w:sz w:val="24"/>
          <w:szCs w:val="24"/>
        </w:rPr>
        <w:t xml:space="preserve">at the same time as they are </w:t>
      </w:r>
      <w:r w:rsidR="00197D90">
        <w:rPr>
          <w:rFonts w:cs="Arial"/>
          <w:bCs/>
          <w:sz w:val="24"/>
          <w:szCs w:val="24"/>
        </w:rPr>
        <w:t xml:space="preserve">due </w:t>
      </w:r>
      <w:r w:rsidR="00DE2A87" w:rsidRPr="005672CA">
        <w:rPr>
          <w:rFonts w:cs="Arial"/>
          <w:bCs/>
          <w:sz w:val="24"/>
          <w:szCs w:val="24"/>
        </w:rPr>
        <w:t>to receive their postal follow-up questionnaire (i.e., two to four days after the questionnaire is sent)</w:t>
      </w:r>
      <w:r w:rsidR="00DE2A87">
        <w:rPr>
          <w:rFonts w:cs="Arial"/>
          <w:bCs/>
          <w:sz w:val="24"/>
          <w:szCs w:val="24"/>
        </w:rPr>
        <w:t xml:space="preserve">.  </w:t>
      </w:r>
      <w:r w:rsidR="00607B80" w:rsidRPr="00973074">
        <w:rPr>
          <w:rFonts w:cs="Arial"/>
          <w:sz w:val="24"/>
          <w:szCs w:val="24"/>
        </w:rPr>
        <w:t>The randomisation will be stratified by main trial allocation</w:t>
      </w:r>
      <w:r w:rsidR="00607B80">
        <w:rPr>
          <w:rFonts w:cs="Arial"/>
          <w:sz w:val="24"/>
          <w:szCs w:val="24"/>
        </w:rPr>
        <w:t xml:space="preserve">. </w:t>
      </w:r>
      <w:r w:rsidR="00E343D6" w:rsidRPr="005672CA">
        <w:rPr>
          <w:rFonts w:cs="Arial"/>
          <w:sz w:val="24"/>
          <w:szCs w:val="24"/>
        </w:rPr>
        <w:t xml:space="preserve"> </w:t>
      </w:r>
      <w:r w:rsidR="00607B80" w:rsidRPr="00973074">
        <w:rPr>
          <w:rFonts w:cs="Arial"/>
          <w:sz w:val="24"/>
          <w:szCs w:val="24"/>
        </w:rPr>
        <w:t>Generation of the allocation sequence will be undertaken independently by a researcher not involved with the delivery of the text messages.</w:t>
      </w:r>
    </w:p>
    <w:p w14:paraId="193A033C" w14:textId="77777777" w:rsidR="00B40B99" w:rsidRPr="00973074" w:rsidRDefault="00B40B99" w:rsidP="00A275FB">
      <w:pPr>
        <w:spacing w:after="0" w:line="360" w:lineRule="auto"/>
        <w:rPr>
          <w:rFonts w:cs="Arial"/>
          <w:sz w:val="24"/>
          <w:szCs w:val="24"/>
        </w:rPr>
      </w:pPr>
    </w:p>
    <w:p w14:paraId="055D4AE8" w14:textId="75D0AED7" w:rsidR="00B008B0" w:rsidRDefault="00E343D6" w:rsidP="006E61F6">
      <w:pPr>
        <w:spacing w:after="0" w:line="360" w:lineRule="auto"/>
        <w:rPr>
          <w:rFonts w:cs="Arial"/>
          <w:iCs/>
          <w:sz w:val="24"/>
          <w:szCs w:val="24"/>
          <w:shd w:val="clear" w:color="auto" w:fill="FFFFFF"/>
        </w:rPr>
      </w:pPr>
      <w:r w:rsidRPr="005672CA">
        <w:rPr>
          <w:rFonts w:cs="Arial"/>
          <w:sz w:val="24"/>
          <w:szCs w:val="24"/>
        </w:rPr>
        <w:t xml:space="preserve">The personalised text </w:t>
      </w:r>
      <w:r w:rsidR="00197D90">
        <w:rPr>
          <w:rFonts w:cs="Arial"/>
          <w:sz w:val="24"/>
          <w:szCs w:val="24"/>
        </w:rPr>
        <w:t xml:space="preserve">message </w:t>
      </w:r>
      <w:r w:rsidRPr="005672CA">
        <w:rPr>
          <w:rFonts w:cs="Arial"/>
          <w:sz w:val="24"/>
          <w:szCs w:val="24"/>
        </w:rPr>
        <w:t xml:space="preserve">will read </w:t>
      </w:r>
      <w:r w:rsidRPr="005672CA">
        <w:rPr>
          <w:rFonts w:cs="Arial"/>
          <w:i/>
          <w:sz w:val="24"/>
          <w:szCs w:val="24"/>
        </w:rPr>
        <w:t>“</w:t>
      </w:r>
      <w:r w:rsidRPr="005672CA">
        <w:rPr>
          <w:rFonts w:cs="Arial"/>
          <w:i/>
          <w:iCs/>
          <w:sz w:val="24"/>
          <w:szCs w:val="24"/>
          <w:shd w:val="clear" w:color="auto" w:fill="FFFFFF"/>
        </w:rPr>
        <w:t>OTIS Trial: [</w:t>
      </w:r>
      <w:r w:rsidRPr="005672CA">
        <w:rPr>
          <w:rFonts w:cs="Arial"/>
          <w:bCs/>
          <w:i/>
          <w:iCs/>
          <w:sz w:val="24"/>
          <w:szCs w:val="24"/>
          <w:shd w:val="clear" w:color="auto" w:fill="FFFFFF"/>
        </w:rPr>
        <w:t>Title, surname of participant]</w:t>
      </w:r>
      <w:r w:rsidRPr="005672CA">
        <w:rPr>
          <w:rFonts w:cs="Arial"/>
          <w:bCs/>
          <w:iCs/>
          <w:sz w:val="24"/>
          <w:szCs w:val="24"/>
          <w:shd w:val="clear" w:color="auto" w:fill="FFFFFF"/>
        </w:rPr>
        <w:t xml:space="preserve"> </w:t>
      </w:r>
      <w:r w:rsidRPr="00134BA4">
        <w:rPr>
          <w:rFonts w:cs="Arial"/>
          <w:bCs/>
          <w:i/>
          <w:iCs/>
          <w:sz w:val="24"/>
          <w:szCs w:val="24"/>
          <w:shd w:val="clear" w:color="auto" w:fill="FFFFFF"/>
        </w:rPr>
        <w:t>you</w:t>
      </w:r>
      <w:r w:rsidRPr="00134BA4">
        <w:rPr>
          <w:rFonts w:cs="Arial"/>
          <w:b/>
          <w:bCs/>
          <w:i/>
          <w:iCs/>
          <w:sz w:val="24"/>
          <w:szCs w:val="24"/>
          <w:shd w:val="clear" w:color="auto" w:fill="FFFFFF"/>
        </w:rPr>
        <w:t> </w:t>
      </w:r>
      <w:r w:rsidRPr="005672CA">
        <w:rPr>
          <w:rFonts w:cs="Arial"/>
          <w:i/>
          <w:iCs/>
          <w:sz w:val="24"/>
          <w:szCs w:val="24"/>
          <w:shd w:val="clear" w:color="auto" w:fill="FFFFFF"/>
        </w:rPr>
        <w:t xml:space="preserve">should have received a questionnaire in the post by now. Your answers are important; so please help by returning it as soon as you can.  Thanks.”  </w:t>
      </w:r>
    </w:p>
    <w:p w14:paraId="7EFAA587" w14:textId="0F445725" w:rsidR="006E61F6" w:rsidRPr="000B3DC0" w:rsidRDefault="00E343D6" w:rsidP="006E61F6">
      <w:pPr>
        <w:spacing w:after="0" w:line="360" w:lineRule="auto"/>
        <w:rPr>
          <w:rFonts w:cs="Arial"/>
          <w:sz w:val="24"/>
          <w:szCs w:val="24"/>
        </w:rPr>
      </w:pPr>
      <w:r w:rsidRPr="005672CA">
        <w:rPr>
          <w:rFonts w:cs="Arial"/>
          <w:sz w:val="24"/>
          <w:szCs w:val="24"/>
        </w:rPr>
        <w:t xml:space="preserve">The </w:t>
      </w:r>
      <w:r w:rsidR="00DE2A87">
        <w:rPr>
          <w:rFonts w:cs="Arial"/>
          <w:sz w:val="24"/>
          <w:szCs w:val="24"/>
        </w:rPr>
        <w:t xml:space="preserve">standard text </w:t>
      </w:r>
      <w:r w:rsidR="006724CE">
        <w:rPr>
          <w:rFonts w:cs="Arial"/>
          <w:sz w:val="24"/>
          <w:szCs w:val="24"/>
        </w:rPr>
        <w:t xml:space="preserve">message </w:t>
      </w:r>
      <w:r w:rsidRPr="005672CA">
        <w:rPr>
          <w:rFonts w:cs="Arial"/>
          <w:sz w:val="24"/>
          <w:szCs w:val="24"/>
        </w:rPr>
        <w:t>will read</w:t>
      </w:r>
      <w:r w:rsidRPr="005672CA">
        <w:rPr>
          <w:rFonts w:cs="Arial"/>
          <w:i/>
          <w:iCs/>
          <w:sz w:val="24"/>
          <w:szCs w:val="24"/>
          <w:shd w:val="clear" w:color="auto" w:fill="FFFFFF"/>
        </w:rPr>
        <w:t xml:space="preserve"> “OTIS Trial:  you should have received a questionnaire in the post by now. Your answers are important; so please help by returning it as soon as you can.  Thanks”.</w:t>
      </w:r>
      <w:r w:rsidR="00DE2A87">
        <w:rPr>
          <w:rFonts w:cs="Arial"/>
          <w:bCs/>
          <w:sz w:val="24"/>
          <w:szCs w:val="24"/>
        </w:rPr>
        <w:t xml:space="preserve">  </w:t>
      </w:r>
      <w:r w:rsidR="00503326">
        <w:rPr>
          <w:rFonts w:cs="Arial"/>
          <w:sz w:val="24"/>
          <w:szCs w:val="24"/>
        </w:rPr>
        <w:t xml:space="preserve">The primary outcome is the proportion of participants in each group who return the questionnaire.  </w:t>
      </w:r>
      <w:r w:rsidR="00102903">
        <w:rPr>
          <w:rFonts w:cs="Arial"/>
          <w:sz w:val="24"/>
          <w:szCs w:val="24"/>
        </w:rPr>
        <w:t xml:space="preserve">Secondary outcomes include </w:t>
      </w:r>
      <w:r w:rsidR="00102903" w:rsidRPr="00D97943">
        <w:rPr>
          <w:rFonts w:cs="Arial"/>
          <w:sz w:val="24"/>
          <w:szCs w:val="24"/>
        </w:rPr>
        <w:t>time to response, completeness of response, whether a reminder notice is required</w:t>
      </w:r>
      <w:r w:rsidR="00102903">
        <w:rPr>
          <w:rFonts w:cs="Arial"/>
          <w:sz w:val="24"/>
          <w:szCs w:val="24"/>
        </w:rPr>
        <w:t xml:space="preserve"> and cost-effectiveness. </w:t>
      </w:r>
      <w:r w:rsidR="006E61F6">
        <w:rPr>
          <w:rFonts w:cs="Arial"/>
          <w:sz w:val="24"/>
          <w:szCs w:val="24"/>
        </w:rPr>
        <w:t xml:space="preserve"> </w:t>
      </w:r>
      <w:r w:rsidR="006E61F6" w:rsidRPr="000B3DC0">
        <w:rPr>
          <w:rFonts w:cs="Arial"/>
          <w:sz w:val="24"/>
          <w:szCs w:val="24"/>
        </w:rPr>
        <w:t>Categorical data will be compared using logistic regression and time to response</w:t>
      </w:r>
      <w:r w:rsidR="00197D90" w:rsidRPr="000B3DC0">
        <w:rPr>
          <w:rFonts w:cs="Arial"/>
          <w:sz w:val="24"/>
          <w:szCs w:val="24"/>
        </w:rPr>
        <w:t xml:space="preserve"> via</w:t>
      </w:r>
      <w:r w:rsidR="006E61F6" w:rsidRPr="000B3DC0">
        <w:rPr>
          <w:rFonts w:cs="Arial"/>
          <w:sz w:val="24"/>
          <w:szCs w:val="24"/>
        </w:rPr>
        <w:t xml:space="preserve"> a Cox proportional hazards model.  All models will adjust for main trial allocation.</w:t>
      </w:r>
    </w:p>
    <w:p w14:paraId="5E8EE370" w14:textId="2D7BBC7C" w:rsidR="00102903" w:rsidRDefault="00102903" w:rsidP="00A275FB">
      <w:pPr>
        <w:spacing w:after="0" w:line="360" w:lineRule="auto"/>
        <w:rPr>
          <w:rFonts w:cs="Arial"/>
          <w:sz w:val="24"/>
          <w:szCs w:val="24"/>
        </w:rPr>
      </w:pPr>
    </w:p>
    <w:p w14:paraId="2400ADFE" w14:textId="4BCFEFF2" w:rsidR="00557078" w:rsidRPr="00557078" w:rsidRDefault="00BB7386" w:rsidP="00EF18BC">
      <w:pPr>
        <w:spacing w:after="0" w:line="360" w:lineRule="auto"/>
        <w:jc w:val="both"/>
        <w:rPr>
          <w:rFonts w:cs="Arial"/>
          <w:sz w:val="24"/>
          <w:szCs w:val="24"/>
          <w:u w:val="single"/>
        </w:rPr>
      </w:pPr>
      <w:r>
        <w:rPr>
          <w:rFonts w:cs="Arial"/>
          <w:sz w:val="24"/>
          <w:szCs w:val="24"/>
        </w:rPr>
        <w:t xml:space="preserve"> </w:t>
      </w:r>
      <w:r w:rsidR="00557078" w:rsidRPr="00557078">
        <w:rPr>
          <w:rFonts w:cs="Arial"/>
          <w:sz w:val="24"/>
          <w:szCs w:val="24"/>
          <w:u w:val="single"/>
        </w:rPr>
        <w:t>Sample size for the SWATs</w:t>
      </w:r>
    </w:p>
    <w:p w14:paraId="491FA883" w14:textId="0334F806" w:rsidR="00557078" w:rsidRDefault="00557078" w:rsidP="00A275FB">
      <w:pPr>
        <w:spacing w:after="0" w:line="360" w:lineRule="auto"/>
        <w:rPr>
          <w:rFonts w:cs="Arial"/>
          <w:sz w:val="24"/>
          <w:szCs w:val="24"/>
        </w:rPr>
      </w:pPr>
      <w:r>
        <w:rPr>
          <w:rFonts w:cs="Arial"/>
          <w:sz w:val="24"/>
          <w:szCs w:val="24"/>
        </w:rPr>
        <w:t xml:space="preserve">As </w:t>
      </w:r>
      <w:r w:rsidRPr="00656EB7">
        <w:rPr>
          <w:rFonts w:cs="Arial"/>
          <w:sz w:val="24"/>
          <w:szCs w:val="24"/>
        </w:rPr>
        <w:t>is usual with an embedded trial within a trial, no formal power calculation will be undertaken</w:t>
      </w:r>
      <w:r>
        <w:rPr>
          <w:rFonts w:cs="Arial"/>
          <w:sz w:val="24"/>
          <w:szCs w:val="24"/>
        </w:rPr>
        <w:t xml:space="preserve"> for the pen and text </w:t>
      </w:r>
      <w:r w:rsidR="00197D90">
        <w:rPr>
          <w:rFonts w:cs="Arial"/>
          <w:sz w:val="24"/>
          <w:szCs w:val="24"/>
        </w:rPr>
        <w:t xml:space="preserve">message </w:t>
      </w:r>
      <w:r>
        <w:rPr>
          <w:rFonts w:cs="Arial"/>
          <w:sz w:val="24"/>
          <w:szCs w:val="24"/>
        </w:rPr>
        <w:t>sub-studies, as the sample size will be constrained by the number of participants available to either mail out to, or contact.  We will</w:t>
      </w:r>
      <w:r w:rsidR="006E61F6">
        <w:rPr>
          <w:rFonts w:cs="Arial"/>
          <w:sz w:val="24"/>
          <w:szCs w:val="24"/>
        </w:rPr>
        <w:t>,</w:t>
      </w:r>
      <w:r>
        <w:rPr>
          <w:rFonts w:cs="Arial"/>
          <w:sz w:val="24"/>
          <w:szCs w:val="24"/>
        </w:rPr>
        <w:t xml:space="preserve"> however, randomise 314</w:t>
      </w:r>
      <w:r w:rsidRPr="009B70C0">
        <w:rPr>
          <w:rFonts w:cs="Arial"/>
          <w:sz w:val="24"/>
          <w:szCs w:val="24"/>
        </w:rPr>
        <w:t xml:space="preserve"> </w:t>
      </w:r>
      <w:r>
        <w:rPr>
          <w:rFonts w:cs="Arial"/>
          <w:sz w:val="24"/>
          <w:szCs w:val="24"/>
        </w:rPr>
        <w:t>participants</w:t>
      </w:r>
      <w:r w:rsidR="00197D90">
        <w:rPr>
          <w:rFonts w:cs="Arial"/>
          <w:sz w:val="24"/>
          <w:szCs w:val="24"/>
        </w:rPr>
        <w:t>,</w:t>
      </w:r>
      <w:r>
        <w:rPr>
          <w:rFonts w:cs="Arial"/>
          <w:sz w:val="24"/>
          <w:szCs w:val="24"/>
        </w:rPr>
        <w:t xml:space="preserve"> who are due to be mailed out </w:t>
      </w:r>
      <w:r w:rsidR="00197D90">
        <w:rPr>
          <w:rFonts w:cs="Arial"/>
          <w:sz w:val="24"/>
          <w:szCs w:val="24"/>
        </w:rPr>
        <w:t xml:space="preserve">by the Yorkshire Health Study </w:t>
      </w:r>
      <w:r>
        <w:rPr>
          <w:rFonts w:cs="Arial"/>
          <w:sz w:val="24"/>
          <w:szCs w:val="24"/>
        </w:rPr>
        <w:t xml:space="preserve">an invitation pack about the OTIS trial.  This sample size will allow us to detect a 10% difference in the percentage of participants who go on to be randomised (from 10 to 20%) between the two groups at 80% power and a two-sided alpha level of 0.1.  </w:t>
      </w:r>
    </w:p>
    <w:p w14:paraId="5DA783CE" w14:textId="045D69A8" w:rsidR="00BB7386" w:rsidRDefault="00BB7386" w:rsidP="001144DB">
      <w:pPr>
        <w:spacing w:after="0" w:line="240" w:lineRule="auto"/>
        <w:rPr>
          <w:rFonts w:cs="Arial"/>
          <w:sz w:val="24"/>
          <w:szCs w:val="24"/>
        </w:rPr>
      </w:pPr>
    </w:p>
    <w:p w14:paraId="0942ADF2" w14:textId="0E6CEA40" w:rsidR="00BB7386" w:rsidRDefault="00BB7386" w:rsidP="002D13D5">
      <w:pPr>
        <w:rPr>
          <w:sz w:val="24"/>
          <w:szCs w:val="24"/>
        </w:rPr>
      </w:pPr>
    </w:p>
    <w:p w14:paraId="669BE214" w14:textId="069C1FC0" w:rsidR="00056746" w:rsidRDefault="00056746" w:rsidP="00056746">
      <w:pPr>
        <w:spacing w:after="0" w:line="360" w:lineRule="auto"/>
        <w:rPr>
          <w:sz w:val="24"/>
        </w:rPr>
      </w:pPr>
      <w:r w:rsidRPr="00A8637B">
        <w:rPr>
          <w:sz w:val="24"/>
        </w:rPr>
        <w:t>Ethics and dissemination</w:t>
      </w:r>
    </w:p>
    <w:p w14:paraId="2E7ABA0E" w14:textId="77777777" w:rsidR="005E4D44" w:rsidRPr="00A8637B" w:rsidRDefault="005E4D44" w:rsidP="00056746">
      <w:pPr>
        <w:spacing w:after="0" w:line="360" w:lineRule="auto"/>
        <w:rPr>
          <w:sz w:val="24"/>
        </w:rPr>
      </w:pPr>
    </w:p>
    <w:p w14:paraId="44A582D7" w14:textId="289FE107" w:rsidR="00193C72" w:rsidRPr="005D63A1" w:rsidRDefault="00056746" w:rsidP="00056746">
      <w:pPr>
        <w:spacing w:after="0" w:line="360" w:lineRule="auto"/>
        <w:rPr>
          <w:rFonts w:cs="Arial"/>
          <w:sz w:val="24"/>
          <w:szCs w:val="24"/>
          <w:u w:val="single"/>
        </w:rPr>
      </w:pPr>
      <w:r w:rsidRPr="005D63A1">
        <w:rPr>
          <w:rFonts w:cs="Arial"/>
          <w:sz w:val="24"/>
          <w:szCs w:val="24"/>
          <w:u w:val="single"/>
        </w:rPr>
        <w:t xml:space="preserve">Ethics </w:t>
      </w:r>
    </w:p>
    <w:p w14:paraId="61F226CF" w14:textId="7347E25A" w:rsidR="00330D36" w:rsidRPr="005D63A1" w:rsidRDefault="00056746" w:rsidP="00330D36">
      <w:pPr>
        <w:spacing w:after="0" w:line="360" w:lineRule="auto"/>
        <w:rPr>
          <w:sz w:val="24"/>
          <w:szCs w:val="24"/>
        </w:rPr>
      </w:pPr>
      <w:r w:rsidRPr="005D63A1">
        <w:rPr>
          <w:sz w:val="24"/>
          <w:szCs w:val="24"/>
        </w:rPr>
        <w:t xml:space="preserve">All participants will give written informed consent prior to entry to the study. </w:t>
      </w:r>
      <w:r w:rsidR="00C16160">
        <w:rPr>
          <w:sz w:val="24"/>
          <w:szCs w:val="24"/>
        </w:rPr>
        <w:t xml:space="preserve"> </w:t>
      </w:r>
      <w:r w:rsidR="000E0DF9">
        <w:rPr>
          <w:sz w:val="24"/>
          <w:szCs w:val="24"/>
        </w:rPr>
        <w:t>F</w:t>
      </w:r>
      <w:r w:rsidR="00C16160">
        <w:rPr>
          <w:sz w:val="24"/>
          <w:szCs w:val="24"/>
        </w:rPr>
        <w:t xml:space="preserve">urther consent will be obtained for the qualitative interviews and fidelity observations. </w:t>
      </w:r>
      <w:r w:rsidR="00330D36">
        <w:rPr>
          <w:sz w:val="24"/>
          <w:szCs w:val="24"/>
        </w:rPr>
        <w:t xml:space="preserve"> </w:t>
      </w:r>
      <w:r w:rsidR="00330D36" w:rsidRPr="00A8637B">
        <w:rPr>
          <w:sz w:val="24"/>
        </w:rPr>
        <w:t xml:space="preserve">This study protocol </w:t>
      </w:r>
      <w:r w:rsidR="00330D36">
        <w:rPr>
          <w:sz w:val="24"/>
        </w:rPr>
        <w:t xml:space="preserve">(version 7, 19.10.2017) including the original application and subsequent amendments </w:t>
      </w:r>
      <w:r w:rsidR="00330D36" w:rsidRPr="00A8637B">
        <w:rPr>
          <w:sz w:val="24"/>
        </w:rPr>
        <w:t>received a favourable ethical opinion from NHS West of Scotland REC 3</w:t>
      </w:r>
      <w:r w:rsidR="00330D36">
        <w:rPr>
          <w:sz w:val="24"/>
        </w:rPr>
        <w:t xml:space="preserve">, the </w:t>
      </w:r>
      <w:r w:rsidR="00330D36" w:rsidRPr="00A8637B">
        <w:rPr>
          <w:sz w:val="24"/>
        </w:rPr>
        <w:t xml:space="preserve">  </w:t>
      </w:r>
      <w:r w:rsidR="00330D36" w:rsidRPr="005D63A1">
        <w:rPr>
          <w:sz w:val="24"/>
          <w:szCs w:val="24"/>
        </w:rPr>
        <w:t>University of York, Department of Health Sciences Research Governance</w:t>
      </w:r>
      <w:r w:rsidR="00330D36">
        <w:rPr>
          <w:sz w:val="24"/>
          <w:szCs w:val="24"/>
        </w:rPr>
        <w:t xml:space="preserve"> and</w:t>
      </w:r>
      <w:r w:rsidR="00330D36" w:rsidRPr="005D63A1">
        <w:rPr>
          <w:sz w:val="24"/>
          <w:szCs w:val="24"/>
        </w:rPr>
        <w:t xml:space="preserve"> NHS Trust Research and Development approval at recruiting sites. </w:t>
      </w:r>
    </w:p>
    <w:p w14:paraId="09CFCD8E" w14:textId="77777777" w:rsidR="00193C72" w:rsidRPr="005D63A1" w:rsidRDefault="00193C72" w:rsidP="00193C72">
      <w:pPr>
        <w:spacing w:after="0" w:line="360" w:lineRule="auto"/>
        <w:rPr>
          <w:sz w:val="24"/>
          <w:szCs w:val="24"/>
        </w:rPr>
      </w:pPr>
    </w:p>
    <w:p w14:paraId="45CAF397" w14:textId="2916EE75" w:rsidR="00056746" w:rsidRPr="005D63A1" w:rsidRDefault="00056746" w:rsidP="00056746">
      <w:pPr>
        <w:spacing w:after="0" w:line="360" w:lineRule="auto"/>
        <w:rPr>
          <w:rFonts w:cs="Arial"/>
          <w:sz w:val="24"/>
          <w:szCs w:val="24"/>
          <w:u w:val="single"/>
        </w:rPr>
      </w:pPr>
      <w:r w:rsidRPr="005D63A1">
        <w:rPr>
          <w:rFonts w:cs="Arial"/>
          <w:sz w:val="24"/>
          <w:szCs w:val="24"/>
          <w:u w:val="single"/>
        </w:rPr>
        <w:t xml:space="preserve">Dissemination </w:t>
      </w:r>
    </w:p>
    <w:p w14:paraId="15EFB5EF" w14:textId="60919804" w:rsidR="00056746" w:rsidRPr="005D63A1" w:rsidRDefault="00056746" w:rsidP="00056746">
      <w:pPr>
        <w:spacing w:after="0" w:line="360" w:lineRule="auto"/>
        <w:rPr>
          <w:sz w:val="24"/>
          <w:szCs w:val="24"/>
        </w:rPr>
      </w:pPr>
      <w:r w:rsidRPr="005D63A1">
        <w:rPr>
          <w:sz w:val="24"/>
          <w:szCs w:val="24"/>
        </w:rPr>
        <w:t>The results of the study will be disseminated through high impact peer-reviewed journals, through national and international research conferences and Occupational Therapy specific journals and newsletters.  A short summary of the results will be sent to participants</w:t>
      </w:r>
      <w:r w:rsidR="001111AA">
        <w:rPr>
          <w:sz w:val="24"/>
          <w:szCs w:val="24"/>
        </w:rPr>
        <w:t xml:space="preserve"> who request this at the end of the trial</w:t>
      </w:r>
      <w:r w:rsidRPr="005D63A1">
        <w:rPr>
          <w:sz w:val="24"/>
          <w:szCs w:val="24"/>
        </w:rPr>
        <w:t xml:space="preserve">. </w:t>
      </w:r>
    </w:p>
    <w:p w14:paraId="28234FA4" w14:textId="77777777" w:rsidR="00056746" w:rsidRPr="005D63A1" w:rsidRDefault="00056746" w:rsidP="00056746">
      <w:pPr>
        <w:spacing w:after="0" w:line="360" w:lineRule="auto"/>
        <w:rPr>
          <w:sz w:val="24"/>
          <w:szCs w:val="24"/>
        </w:rPr>
      </w:pPr>
      <w:r w:rsidRPr="005D63A1">
        <w:rPr>
          <w:sz w:val="24"/>
          <w:szCs w:val="24"/>
        </w:rPr>
        <w:t xml:space="preserve"> </w:t>
      </w:r>
    </w:p>
    <w:p w14:paraId="6DB31ACC" w14:textId="77777777" w:rsidR="00056746" w:rsidRPr="002D0268" w:rsidRDefault="00056746" w:rsidP="00056746">
      <w:pPr>
        <w:spacing w:after="0" w:line="360" w:lineRule="auto"/>
        <w:rPr>
          <w:rFonts w:cs="Arial"/>
          <w:sz w:val="24"/>
          <w:szCs w:val="24"/>
          <w:u w:val="single"/>
        </w:rPr>
      </w:pPr>
      <w:r w:rsidRPr="002D0268">
        <w:rPr>
          <w:rFonts w:cs="Arial"/>
          <w:sz w:val="24"/>
          <w:szCs w:val="24"/>
          <w:u w:val="single"/>
        </w:rPr>
        <w:t xml:space="preserve">Discussion </w:t>
      </w:r>
    </w:p>
    <w:p w14:paraId="0B17E43F" w14:textId="77777777" w:rsidR="00056746" w:rsidRDefault="00056746" w:rsidP="00056746">
      <w:pPr>
        <w:tabs>
          <w:tab w:val="left" w:pos="2820"/>
        </w:tabs>
        <w:spacing w:after="0" w:line="360" w:lineRule="auto"/>
        <w:ind w:right="-143"/>
      </w:pPr>
    </w:p>
    <w:p w14:paraId="3DE86A59" w14:textId="49C84467" w:rsidR="00045374" w:rsidRDefault="00DE239A" w:rsidP="00056746">
      <w:pPr>
        <w:tabs>
          <w:tab w:val="left" w:pos="2820"/>
        </w:tabs>
        <w:spacing w:after="0" w:line="360" w:lineRule="auto"/>
        <w:ind w:right="-143"/>
        <w:rPr>
          <w:sz w:val="24"/>
          <w:szCs w:val="24"/>
        </w:rPr>
      </w:pPr>
      <w:r>
        <w:rPr>
          <w:sz w:val="24"/>
          <w:szCs w:val="24"/>
        </w:rPr>
        <w:t>This study uses</w:t>
      </w:r>
      <w:r w:rsidR="00254F7F">
        <w:rPr>
          <w:sz w:val="24"/>
          <w:szCs w:val="24"/>
        </w:rPr>
        <w:t xml:space="preserve"> a modified cohort randomised controlled (cRCT) design.  </w:t>
      </w:r>
      <w:r w:rsidR="00056746" w:rsidRPr="008B3F6F">
        <w:rPr>
          <w:sz w:val="24"/>
          <w:szCs w:val="24"/>
        </w:rPr>
        <w:t xml:space="preserve">The </w:t>
      </w:r>
      <w:r w:rsidR="00D7319C" w:rsidRPr="008B3F6F">
        <w:rPr>
          <w:sz w:val="24"/>
          <w:szCs w:val="24"/>
        </w:rPr>
        <w:t xml:space="preserve">authors have </w:t>
      </w:r>
      <w:r w:rsidR="00056746" w:rsidRPr="008B3F6F">
        <w:rPr>
          <w:sz w:val="24"/>
          <w:szCs w:val="24"/>
        </w:rPr>
        <w:t xml:space="preserve">previously conducted </w:t>
      </w:r>
      <w:r w:rsidR="00D7319C" w:rsidRPr="008B3F6F">
        <w:rPr>
          <w:sz w:val="24"/>
          <w:szCs w:val="24"/>
        </w:rPr>
        <w:t xml:space="preserve">three </w:t>
      </w:r>
      <w:r w:rsidR="00056746" w:rsidRPr="008B3F6F">
        <w:rPr>
          <w:sz w:val="24"/>
          <w:szCs w:val="24"/>
        </w:rPr>
        <w:t>cRCT</w:t>
      </w:r>
      <w:r w:rsidR="00891FD8">
        <w:rPr>
          <w:sz w:val="24"/>
          <w:szCs w:val="24"/>
        </w:rPr>
        <w:t xml:space="preserve"> </w:t>
      </w:r>
      <w:r w:rsidR="00891FD8">
        <w:rPr>
          <w:sz w:val="24"/>
          <w:szCs w:val="24"/>
        </w:rPr>
        <w:fldChar w:fldCharType="begin"/>
      </w:r>
      <w:r w:rsidR="005035B2">
        <w:rPr>
          <w:sz w:val="24"/>
          <w:szCs w:val="24"/>
        </w:rPr>
        <w:instrText xml:space="preserve"> ADDIN EN.CITE &lt;EndNote&gt;&lt;Cite&gt;&lt;Author&gt;Cockayne&lt;/Author&gt;&lt;Year&gt;2014&lt;/Year&gt;&lt;RecNum&gt;60&lt;/RecNum&gt;&lt;DisplayText&gt;[36]&lt;/DisplayText&gt;&lt;record&gt;&lt;rec-number&gt;60&lt;/rec-number&gt;&lt;foreign-keys&gt;&lt;key app="EN" db-id="s0rrxap5itvwd2etp09p0s2uz9pf9tafzzfz" timestamp="0"&gt;60&lt;/key&gt;&lt;/foreign-keys&gt;&lt;ref-type name="Journal Article"&gt;17&lt;/ref-type&gt;&lt;contributors&gt;&lt;authors&gt;&lt;author&gt;Cockayne, Sarah&lt;/author&gt;&lt;author&gt;Adamson, Joy&lt;/author&gt;&lt;author&gt;Martin, Belen Corbacho&lt;/author&gt;&lt;author&gt;Fairhurst, Caroline&lt;/author&gt;&lt;author&gt;Hewitt, Catherine&lt;/author&gt;&lt;author&gt;Hicks, Kate&lt;/author&gt;&lt;author&gt;Hull, Robin&lt;/author&gt;&lt;author&gt;Keenan, Anne Maree&lt;/author&gt;&lt;author&gt;Lamb, Sarah E&lt;/author&gt;&lt;author&gt;Loughrey, Lorraine&lt;/author&gt;&lt;/authors&gt;&lt;/contributors&gt;&lt;titles&gt;&lt;title&gt;The REFORM study protocol: a cohort randomised controlled trial of a multifaceted podiatry intervention for the prevention of falls in older people&lt;/title&gt;&lt;secondary-title&gt;BMJ open&lt;/secondary-title&gt;&lt;/titles&gt;&lt;pages&gt;e006977&lt;/pages&gt;&lt;volume&gt;4&lt;/volume&gt;&lt;number&gt;12&lt;/number&gt;&lt;dates&gt;&lt;year&gt;2014&lt;/year&gt;&lt;/dates&gt;&lt;isbn&gt;2044-6055&lt;/isbn&gt;&lt;urls&gt;&lt;/urls&gt;&lt;/record&gt;&lt;/Cite&gt;&lt;/EndNote&gt;</w:instrText>
      </w:r>
      <w:r w:rsidR="00891FD8">
        <w:rPr>
          <w:sz w:val="24"/>
          <w:szCs w:val="24"/>
        </w:rPr>
        <w:fldChar w:fldCharType="separate"/>
      </w:r>
      <w:r w:rsidR="005035B2">
        <w:rPr>
          <w:noProof/>
          <w:sz w:val="24"/>
          <w:szCs w:val="24"/>
        </w:rPr>
        <w:t>[36]</w:t>
      </w:r>
      <w:r w:rsidR="00891FD8">
        <w:rPr>
          <w:sz w:val="24"/>
          <w:szCs w:val="24"/>
        </w:rPr>
        <w:fldChar w:fldCharType="end"/>
      </w:r>
      <w:r w:rsidR="00056746" w:rsidRPr="008B3F6F">
        <w:rPr>
          <w:sz w:val="24"/>
          <w:szCs w:val="24"/>
        </w:rPr>
        <w:t xml:space="preserve">.  </w:t>
      </w:r>
      <w:r w:rsidR="00011FC2">
        <w:rPr>
          <w:sz w:val="24"/>
          <w:szCs w:val="24"/>
        </w:rPr>
        <w:t xml:space="preserve">Participants </w:t>
      </w:r>
      <w:r w:rsidR="00A25647">
        <w:rPr>
          <w:sz w:val="24"/>
          <w:szCs w:val="24"/>
        </w:rPr>
        <w:t>in these trials were</w:t>
      </w:r>
      <w:r w:rsidR="00011FC2">
        <w:rPr>
          <w:sz w:val="24"/>
          <w:szCs w:val="24"/>
        </w:rPr>
        <w:t xml:space="preserve"> recruited from either </w:t>
      </w:r>
      <w:r w:rsidR="00A25647">
        <w:rPr>
          <w:sz w:val="24"/>
          <w:szCs w:val="24"/>
        </w:rPr>
        <w:t>routine NHS podiatry clinics</w:t>
      </w:r>
      <w:r w:rsidR="00EF1F55">
        <w:rPr>
          <w:sz w:val="24"/>
          <w:szCs w:val="24"/>
        </w:rPr>
        <w:t xml:space="preserve"> </w:t>
      </w:r>
      <w:r w:rsidR="00EF1F55">
        <w:rPr>
          <w:sz w:val="24"/>
          <w:szCs w:val="24"/>
        </w:rPr>
        <w:fldChar w:fldCharType="begin"/>
      </w:r>
      <w:r w:rsidR="005035B2">
        <w:rPr>
          <w:sz w:val="24"/>
          <w:szCs w:val="24"/>
        </w:rPr>
        <w:instrText xml:space="preserve"> ADDIN EN.CITE &lt;EndNote&gt;&lt;Cite&gt;&lt;Author&gt;Cockayne S&lt;/Author&gt;&lt;Year&gt;2017 &lt;/Year&gt;&lt;RecNum&gt;3&lt;/RecNum&gt;&lt;DisplayText&gt;[17]&lt;/DisplayText&gt;&lt;record&gt;&lt;rec-number&gt;3&lt;/rec-number&gt;&lt;foreign-keys&gt;&lt;key app="EN" db-id="z0dfeez2nwfsstet2p8pttx22xvxaae0rtf2" timestamp="1512034086"&gt;3&lt;/key&gt;&lt;/foreign-keys&gt;&lt;ref-type name="Journal Article"&gt;17&lt;/ref-type&gt;&lt;contributors&gt;&lt;authors&gt;&lt;author&gt;Cockayne S, Adamson J, Clarke A, Corbacho B, Fairhurst C, Green L et al. &lt;/author&gt;&lt;/authors&gt;&lt;/contributors&gt;&lt;titles&gt;&lt;title&gt;Cohort Randomised Controlled Trial of a Multifaceted Podiatry Intervention for the Prevention of Falls in Older People (The REFORM Trial).&lt;/title&gt;&lt;secondary-title&gt; PloS One. &lt;/secondary-title&gt;&lt;/titles&gt;&lt;volume&gt;12&lt;/volume&gt;&lt;number&gt;1&lt;/number&gt;&lt;dates&gt;&lt;year&gt;2017 &lt;/year&gt;&lt;/dates&gt;&lt;urls&gt;&lt;/urls&gt;&lt;/record&gt;&lt;/Cite&gt;&lt;/EndNote&gt;</w:instrText>
      </w:r>
      <w:r w:rsidR="00EF1F55">
        <w:rPr>
          <w:sz w:val="24"/>
          <w:szCs w:val="24"/>
        </w:rPr>
        <w:fldChar w:fldCharType="separate"/>
      </w:r>
      <w:r w:rsidR="005035B2">
        <w:rPr>
          <w:noProof/>
          <w:sz w:val="24"/>
          <w:szCs w:val="24"/>
        </w:rPr>
        <w:t>[17]</w:t>
      </w:r>
      <w:r w:rsidR="00EF1F55">
        <w:rPr>
          <w:sz w:val="24"/>
          <w:szCs w:val="24"/>
        </w:rPr>
        <w:fldChar w:fldCharType="end"/>
      </w:r>
      <w:r w:rsidR="00A25647">
        <w:rPr>
          <w:sz w:val="24"/>
          <w:szCs w:val="24"/>
        </w:rPr>
        <w:t xml:space="preserve"> or from General Practices</w:t>
      </w:r>
      <w:r w:rsidR="00EF1F55">
        <w:rPr>
          <w:sz w:val="24"/>
          <w:szCs w:val="24"/>
        </w:rPr>
        <w:t xml:space="preserve"> </w:t>
      </w:r>
      <w:r w:rsidR="00EF1F55">
        <w:rPr>
          <w:sz w:val="24"/>
          <w:szCs w:val="24"/>
        </w:rPr>
        <w:fldChar w:fldCharType="begin"/>
      </w:r>
      <w:r w:rsidR="005035B2">
        <w:rPr>
          <w:sz w:val="24"/>
          <w:szCs w:val="24"/>
        </w:rPr>
        <w:instrText xml:space="preserve"> ADDIN EN.CITE &lt;EndNote&gt;&lt;Cite&gt;&lt;Author&gt;Mitchell&lt;/Author&gt;&lt;Year&gt;2011&lt;/Year&gt;&lt;RecNum&gt;61&lt;/RecNum&gt;&lt;DisplayText&gt;[18, 19]&lt;/DisplayText&gt;&lt;record&gt;&lt;rec-number&gt;61&lt;/rec-number&gt;&lt;foreign-keys&gt;&lt;key app="EN" db-id="s0rrxap5itvwd2etp09p0s2uz9pf9tafzzfz" timestamp="0"&gt;61&lt;/key&gt;&lt;/foreign-keys&gt;&lt;ref-type name="Journal Article"&gt;17&lt;/ref-type&gt;&lt;contributors&gt;&lt;authors&gt;&lt;author&gt;Mitchell, Natasha&lt;/author&gt;&lt;author&gt;Hewitt, Catherine&lt;/author&gt;&lt;author&gt;Adamson, Joy&lt;/author&gt;&lt;author&gt;Parrott, Steve&lt;/author&gt;&lt;author&gt;Torgerson, David&lt;/author&gt;&lt;author&gt;Ekers, David&lt;/author&gt;&lt;author&gt;Holmes, John&lt;/author&gt;&lt;author&gt;Lester, Helen&lt;/author&gt;&lt;author&gt;McMillan, Dean&lt;/author&gt;&lt;author&gt;Richards, David&lt;/author&gt;&lt;/authors&gt;&lt;/contributors&gt;&lt;titles&gt;&lt;title&gt;A randomised evaluation of CollAborative care and active surveillance for Screen-Positive EldeRs with sub-threshold depression (CASPER): study protocol for a randomized controlled trial&lt;/title&gt;&lt;secondary-title&gt;Trials&lt;/secondary-title&gt;&lt;/titles&gt;&lt;pages&gt;6215-12&lt;/pages&gt;&lt;volume&gt;12&lt;/volume&gt;&lt;number&gt;225&lt;/number&gt;&lt;dates&gt;&lt;year&gt;2011&lt;/year&gt;&lt;/dates&gt;&lt;urls&gt;&lt;/urls&gt;&lt;/record&gt;&lt;/Cite&gt;&lt;Cite&gt;&lt;Author&gt;Shepstone L&lt;/Author&gt;&lt;Year&gt;2012&lt;/Year&gt;&lt;RecNum&gt;4&lt;/RecNum&gt;&lt;record&gt;&lt;rec-number&gt;4&lt;/rec-number&gt;&lt;foreign-keys&gt;&lt;key app="EN" db-id="z0dfeez2nwfsstet2p8pttx22xvxaae0rtf2" timestamp="1512034086"&gt;4&lt;/key&gt;&lt;/foreign-keys&gt;&lt;ref-type name="Journal Article"&gt;17&lt;/ref-type&gt;&lt;contributors&gt;&lt;authors&gt;&lt;author&gt;Shepstone L, Fordham R, Lenaghan E, et al. &lt;/author&gt;&lt;/authors&gt;&lt;/contributors&gt;&lt;titles&gt;&lt;title&gt;A pragmatic randomised controlled trial of the effectiveness and cost-effectiveness of screening older women for the prevention of fractures: rationale, design and methods for the SCOOP study. &lt;/title&gt;&lt;secondary-title&gt;Osteoporosis International &lt;/secondary-title&gt;&lt;/titles&gt;&lt;pages&gt;2507-15&lt;/pages&gt;&lt;volume&gt;23&lt;/volume&gt;&lt;number&gt;10&lt;/number&gt;&lt;dates&gt;&lt;year&gt;2012&lt;/year&gt;&lt;/dates&gt;&lt;urls&gt;&lt;/urls&gt;&lt;/record&gt;&lt;/Cite&gt;&lt;/EndNote&gt;</w:instrText>
      </w:r>
      <w:r w:rsidR="00EF1F55">
        <w:rPr>
          <w:sz w:val="24"/>
          <w:szCs w:val="24"/>
        </w:rPr>
        <w:fldChar w:fldCharType="separate"/>
      </w:r>
      <w:r w:rsidR="005035B2">
        <w:rPr>
          <w:noProof/>
          <w:sz w:val="24"/>
          <w:szCs w:val="24"/>
        </w:rPr>
        <w:t>[18, 19]</w:t>
      </w:r>
      <w:r w:rsidR="00EF1F55">
        <w:rPr>
          <w:sz w:val="24"/>
          <w:szCs w:val="24"/>
        </w:rPr>
        <w:fldChar w:fldCharType="end"/>
      </w:r>
      <w:r w:rsidR="00A25647">
        <w:rPr>
          <w:sz w:val="24"/>
          <w:szCs w:val="24"/>
        </w:rPr>
        <w:t xml:space="preserve">. All were aged at least 65 years and over and therefore had an elevated risk of falling.  </w:t>
      </w:r>
      <w:r w:rsidR="00056746" w:rsidRPr="006E61F6">
        <w:rPr>
          <w:sz w:val="24"/>
          <w:szCs w:val="24"/>
        </w:rPr>
        <w:t>One key feature of th</w:t>
      </w:r>
      <w:r w:rsidR="00AF0178">
        <w:rPr>
          <w:sz w:val="24"/>
          <w:szCs w:val="24"/>
        </w:rPr>
        <w:t>e cRCT</w:t>
      </w:r>
      <w:r w:rsidR="00056746" w:rsidRPr="006E61F6">
        <w:rPr>
          <w:sz w:val="24"/>
          <w:szCs w:val="24"/>
        </w:rPr>
        <w:t xml:space="preserve"> design is the capacity to undertake multiple randomised controlled trials over time.</w:t>
      </w:r>
      <w:r w:rsidR="00056746">
        <w:rPr>
          <w:sz w:val="24"/>
          <w:szCs w:val="24"/>
        </w:rPr>
        <w:t xml:space="preserve">  </w:t>
      </w:r>
      <w:r w:rsidR="006847EA">
        <w:rPr>
          <w:sz w:val="24"/>
          <w:szCs w:val="24"/>
        </w:rPr>
        <w:t>A strength to this trial is that d</w:t>
      </w:r>
      <w:r w:rsidR="00056746">
        <w:rPr>
          <w:sz w:val="24"/>
          <w:szCs w:val="24"/>
        </w:rPr>
        <w:t>uring the recruitment phase</w:t>
      </w:r>
      <w:r w:rsidR="008E09F7">
        <w:rPr>
          <w:sz w:val="24"/>
          <w:szCs w:val="24"/>
        </w:rPr>
        <w:t xml:space="preserve"> of the OTIS study</w:t>
      </w:r>
      <w:r w:rsidR="00056746">
        <w:rPr>
          <w:sz w:val="24"/>
          <w:szCs w:val="24"/>
        </w:rPr>
        <w:t xml:space="preserve">, we will </w:t>
      </w:r>
      <w:r w:rsidR="006847EA">
        <w:rPr>
          <w:sz w:val="24"/>
          <w:szCs w:val="24"/>
        </w:rPr>
        <w:t xml:space="preserve">be able to </w:t>
      </w:r>
      <w:r w:rsidR="00056746" w:rsidRPr="00653B62">
        <w:rPr>
          <w:sz w:val="24"/>
          <w:szCs w:val="24"/>
        </w:rPr>
        <w:t xml:space="preserve">test the feasibility of recruiting participants from </w:t>
      </w:r>
      <w:r w:rsidR="00AF0178">
        <w:rPr>
          <w:sz w:val="24"/>
          <w:szCs w:val="24"/>
        </w:rPr>
        <w:t xml:space="preserve">these </w:t>
      </w:r>
      <w:r w:rsidR="00056746" w:rsidRPr="00653B62">
        <w:rPr>
          <w:sz w:val="24"/>
          <w:szCs w:val="24"/>
        </w:rPr>
        <w:t xml:space="preserve">cohorts and determine whether it </w:t>
      </w:r>
      <w:r w:rsidR="00056746">
        <w:rPr>
          <w:sz w:val="24"/>
          <w:szCs w:val="24"/>
        </w:rPr>
        <w:t>is a</w:t>
      </w:r>
      <w:r w:rsidR="00056746" w:rsidRPr="00653B62">
        <w:rPr>
          <w:sz w:val="24"/>
          <w:szCs w:val="24"/>
        </w:rPr>
        <w:t xml:space="preserve"> quick and cost-effective means to recruit participants.</w:t>
      </w:r>
      <w:r w:rsidR="00056746">
        <w:rPr>
          <w:rFonts w:ascii="Helvetica" w:hAnsi="Helvetica" w:cs="Helvetica"/>
          <w:color w:val="333333"/>
          <w:sz w:val="26"/>
          <w:szCs w:val="26"/>
          <w:shd w:val="clear" w:color="auto" w:fill="FFFFFF"/>
        </w:rPr>
        <w:t xml:space="preserve"> </w:t>
      </w:r>
      <w:r w:rsidR="00056746" w:rsidDel="00653B62">
        <w:t xml:space="preserve"> </w:t>
      </w:r>
      <w:r w:rsidR="006847EA" w:rsidRPr="00F3100E">
        <w:rPr>
          <w:sz w:val="24"/>
          <w:szCs w:val="24"/>
        </w:rPr>
        <w:t>A further strength lies in the fact that</w:t>
      </w:r>
      <w:r w:rsidR="006847EA">
        <w:t xml:space="preserve"> i</w:t>
      </w:r>
      <w:r w:rsidR="00045374" w:rsidRPr="008B3F6F">
        <w:rPr>
          <w:sz w:val="24"/>
          <w:szCs w:val="24"/>
        </w:rPr>
        <w:t xml:space="preserve">n addition to the main OTIS trial, we have taken the opportunity to undertake three SWATs.  The results of these studies will add a significant contribution to the body of evidence about </w:t>
      </w:r>
      <w:r w:rsidR="00430961" w:rsidRPr="008B3F6F">
        <w:rPr>
          <w:sz w:val="24"/>
          <w:szCs w:val="24"/>
        </w:rPr>
        <w:t xml:space="preserve">strategies to improve recruitment to trials and minimise the amount of missing data. </w:t>
      </w:r>
    </w:p>
    <w:p w14:paraId="72429E29" w14:textId="77777777" w:rsidR="00864F04" w:rsidRPr="008B3F6F" w:rsidRDefault="00864F04" w:rsidP="00056746">
      <w:pPr>
        <w:tabs>
          <w:tab w:val="left" w:pos="2820"/>
        </w:tabs>
        <w:spacing w:after="0" w:line="360" w:lineRule="auto"/>
        <w:ind w:right="-143"/>
        <w:rPr>
          <w:sz w:val="24"/>
          <w:szCs w:val="24"/>
        </w:rPr>
      </w:pPr>
    </w:p>
    <w:p w14:paraId="066774B9" w14:textId="2C24BDFE" w:rsidR="005D36F0" w:rsidRPr="000E0DF9" w:rsidRDefault="00864F04" w:rsidP="005D36F0">
      <w:pPr>
        <w:tabs>
          <w:tab w:val="left" w:pos="2820"/>
        </w:tabs>
        <w:spacing w:after="0" w:line="360" w:lineRule="auto"/>
        <w:ind w:right="-143"/>
        <w:rPr>
          <w:sz w:val="24"/>
        </w:rPr>
      </w:pPr>
      <w:r>
        <w:rPr>
          <w:sz w:val="24"/>
          <w:szCs w:val="24"/>
        </w:rPr>
        <w:t>One potential limitation to the study is that some participants with mild dementia and cognitive impairment</w:t>
      </w:r>
      <w:r w:rsidRPr="00511AE8">
        <w:rPr>
          <w:sz w:val="24"/>
          <w:szCs w:val="24"/>
        </w:rPr>
        <w:t xml:space="preserve"> </w:t>
      </w:r>
      <w:r>
        <w:rPr>
          <w:sz w:val="24"/>
          <w:szCs w:val="24"/>
        </w:rPr>
        <w:t>may be included in the study.  These participants may have a higher risk of falling.  We have tried to exclude this group of participants at screening by collecting data on participant’s</w:t>
      </w:r>
      <w:r w:rsidRPr="00511AE8">
        <w:rPr>
          <w:sz w:val="24"/>
          <w:szCs w:val="24"/>
        </w:rPr>
        <w:t xml:space="preserve"> medical history.  </w:t>
      </w:r>
      <w:r>
        <w:rPr>
          <w:sz w:val="24"/>
          <w:szCs w:val="24"/>
        </w:rPr>
        <w:t>In addition</w:t>
      </w:r>
      <w:r w:rsidR="00B137DD">
        <w:rPr>
          <w:sz w:val="24"/>
          <w:szCs w:val="24"/>
        </w:rPr>
        <w:t>,</w:t>
      </w:r>
      <w:r>
        <w:rPr>
          <w:sz w:val="24"/>
          <w:szCs w:val="24"/>
        </w:rPr>
        <w:t xml:space="preserve"> if the study team </w:t>
      </w:r>
      <w:r w:rsidRPr="00511AE8">
        <w:rPr>
          <w:sz w:val="24"/>
          <w:szCs w:val="24"/>
        </w:rPr>
        <w:t xml:space="preserve">have any concerns about the ability of a participant to provide informed consent </w:t>
      </w:r>
      <w:r w:rsidR="00B137DD">
        <w:rPr>
          <w:sz w:val="24"/>
          <w:szCs w:val="24"/>
        </w:rPr>
        <w:t>or</w:t>
      </w:r>
      <w:r w:rsidRPr="00511AE8">
        <w:rPr>
          <w:sz w:val="24"/>
          <w:szCs w:val="24"/>
        </w:rPr>
        <w:t xml:space="preserve"> outcome data during the course of the study, then this is discussed with </w:t>
      </w:r>
      <w:r>
        <w:rPr>
          <w:sz w:val="24"/>
          <w:szCs w:val="24"/>
        </w:rPr>
        <w:t xml:space="preserve">either </w:t>
      </w:r>
      <w:r w:rsidRPr="00511AE8">
        <w:rPr>
          <w:sz w:val="24"/>
          <w:szCs w:val="24"/>
        </w:rPr>
        <w:t>the participant</w:t>
      </w:r>
      <w:r>
        <w:rPr>
          <w:sz w:val="24"/>
          <w:szCs w:val="24"/>
        </w:rPr>
        <w:t xml:space="preserve">, a </w:t>
      </w:r>
      <w:r w:rsidRPr="00511AE8">
        <w:rPr>
          <w:sz w:val="24"/>
          <w:szCs w:val="24"/>
        </w:rPr>
        <w:t>family member</w:t>
      </w:r>
      <w:r>
        <w:rPr>
          <w:sz w:val="24"/>
          <w:szCs w:val="24"/>
        </w:rPr>
        <w:t xml:space="preserve"> (if the participant consents) or with the participant’s General Practitioner.  Nevertheless it is still possible that some participants with mild dementia and cognitive impairment, may be included in the study that we are unaware of.  </w:t>
      </w:r>
      <w:r w:rsidR="00B137DD">
        <w:rPr>
          <w:sz w:val="24"/>
          <w:szCs w:val="24"/>
        </w:rPr>
        <w:t>F</w:t>
      </w:r>
      <w:r w:rsidR="005D36F0">
        <w:rPr>
          <w:sz w:val="24"/>
          <w:szCs w:val="24"/>
        </w:rPr>
        <w:t>urther limitation</w:t>
      </w:r>
      <w:r w:rsidR="00B137DD">
        <w:rPr>
          <w:sz w:val="24"/>
          <w:szCs w:val="24"/>
        </w:rPr>
        <w:t xml:space="preserve">s include the fact that </w:t>
      </w:r>
      <w:r w:rsidR="006B5C40">
        <w:rPr>
          <w:sz w:val="24"/>
          <w:szCs w:val="24"/>
        </w:rPr>
        <w:t xml:space="preserve">the study uses unblinded, </w:t>
      </w:r>
      <w:r w:rsidR="006B5C40" w:rsidRPr="000E0DF9">
        <w:rPr>
          <w:sz w:val="24"/>
        </w:rPr>
        <w:t>patient self-report primary outcome measure</w:t>
      </w:r>
      <w:r w:rsidR="006B5C40">
        <w:rPr>
          <w:sz w:val="24"/>
        </w:rPr>
        <w:t xml:space="preserve">, </w:t>
      </w:r>
      <w:r w:rsidR="00B137DD">
        <w:rPr>
          <w:sz w:val="24"/>
        </w:rPr>
        <w:t>so there</w:t>
      </w:r>
      <w:r w:rsidR="006B5C40">
        <w:rPr>
          <w:sz w:val="24"/>
        </w:rPr>
        <w:t xml:space="preserve"> is the possibility </w:t>
      </w:r>
      <w:r w:rsidR="006B5C40" w:rsidRPr="000E0DF9">
        <w:rPr>
          <w:sz w:val="24"/>
        </w:rPr>
        <w:t>of reporting bias</w:t>
      </w:r>
      <w:r w:rsidR="006B5C40">
        <w:rPr>
          <w:sz w:val="24"/>
        </w:rPr>
        <w:t xml:space="preserve"> being introduce.  </w:t>
      </w:r>
      <w:r w:rsidR="00B137DD">
        <w:rPr>
          <w:sz w:val="24"/>
        </w:rPr>
        <w:t xml:space="preserve">Also the </w:t>
      </w:r>
      <w:r w:rsidR="005D36F0">
        <w:rPr>
          <w:sz w:val="24"/>
          <w:szCs w:val="24"/>
        </w:rPr>
        <w:t>results of the study will be re</w:t>
      </w:r>
      <w:r w:rsidR="005D36F0" w:rsidRPr="000E0DF9">
        <w:rPr>
          <w:sz w:val="24"/>
        </w:rPr>
        <w:t>sults will be generalisable to a community dwelling population</w:t>
      </w:r>
      <w:r w:rsidR="005D36F0">
        <w:rPr>
          <w:sz w:val="24"/>
        </w:rPr>
        <w:t xml:space="preserve"> of older people within England only.  </w:t>
      </w:r>
    </w:p>
    <w:p w14:paraId="60CA429F" w14:textId="77777777" w:rsidR="005D36F0" w:rsidRDefault="005D36F0" w:rsidP="00864F04">
      <w:pPr>
        <w:tabs>
          <w:tab w:val="left" w:pos="2820"/>
        </w:tabs>
        <w:spacing w:after="0" w:line="360" w:lineRule="auto"/>
        <w:ind w:right="-143"/>
        <w:rPr>
          <w:sz w:val="24"/>
          <w:szCs w:val="24"/>
        </w:rPr>
      </w:pPr>
    </w:p>
    <w:p w14:paraId="5DC3A333" w14:textId="43B2EC1D" w:rsidR="00045374" w:rsidRPr="008B3F6F" w:rsidRDefault="00045374" w:rsidP="00056746">
      <w:pPr>
        <w:tabs>
          <w:tab w:val="left" w:pos="2820"/>
        </w:tabs>
        <w:spacing w:after="0" w:line="360" w:lineRule="auto"/>
        <w:ind w:right="-143"/>
        <w:rPr>
          <w:sz w:val="24"/>
          <w:szCs w:val="24"/>
        </w:rPr>
      </w:pPr>
    </w:p>
    <w:p w14:paraId="118C9882" w14:textId="39561F20" w:rsidR="00254F7F" w:rsidRPr="008B3F6F" w:rsidRDefault="00056746" w:rsidP="00056746">
      <w:pPr>
        <w:tabs>
          <w:tab w:val="left" w:pos="2820"/>
        </w:tabs>
        <w:spacing w:after="0" w:line="360" w:lineRule="auto"/>
        <w:ind w:right="-143"/>
        <w:rPr>
          <w:sz w:val="24"/>
          <w:szCs w:val="24"/>
        </w:rPr>
      </w:pPr>
      <w:r w:rsidRPr="008B3F6F">
        <w:rPr>
          <w:sz w:val="24"/>
          <w:szCs w:val="24"/>
        </w:rPr>
        <w:t>Falls in older people are a major health problem.  A recent Cochrane review found environmental assessment, undertaken by an Occupational Therapist</w:t>
      </w:r>
      <w:r w:rsidR="00EE5821">
        <w:rPr>
          <w:sz w:val="24"/>
          <w:szCs w:val="24"/>
        </w:rPr>
        <w:t>,</w:t>
      </w:r>
      <w:r w:rsidRPr="008B3F6F">
        <w:rPr>
          <w:sz w:val="24"/>
          <w:szCs w:val="24"/>
        </w:rPr>
        <w:t xml:space="preserve"> to be an effective approach to reducing falls in older people.   As far as we are aware, none of the trials included a cost effectiveness evaluation within a UK setting.  The OTIS protocol aims to evaluate the clinical and cost-effectiveness of an environmental assessment and modification for preventing falls in older people, and will be the largest trial to evaluate this intervention</w:t>
      </w:r>
      <w:r w:rsidR="00630DCD">
        <w:rPr>
          <w:sz w:val="24"/>
          <w:szCs w:val="24"/>
        </w:rPr>
        <w:t xml:space="preserve"> in isolation</w:t>
      </w:r>
      <w:r w:rsidRPr="008B3F6F">
        <w:rPr>
          <w:sz w:val="24"/>
          <w:szCs w:val="24"/>
        </w:rPr>
        <w:t xml:space="preserve">.   </w:t>
      </w:r>
      <w:r w:rsidR="00B137DD">
        <w:rPr>
          <w:sz w:val="24"/>
          <w:szCs w:val="24"/>
        </w:rPr>
        <w:t xml:space="preserve">If the results of this study are </w:t>
      </w:r>
      <w:r w:rsidR="00EB58E2">
        <w:rPr>
          <w:sz w:val="24"/>
          <w:szCs w:val="24"/>
        </w:rPr>
        <w:t xml:space="preserve">found to be </w:t>
      </w:r>
      <w:r w:rsidR="00B137DD">
        <w:rPr>
          <w:sz w:val="24"/>
          <w:szCs w:val="24"/>
        </w:rPr>
        <w:t xml:space="preserve">positive, </w:t>
      </w:r>
      <w:r w:rsidR="00EB58E2">
        <w:rPr>
          <w:sz w:val="24"/>
          <w:szCs w:val="24"/>
        </w:rPr>
        <w:t xml:space="preserve">then further research could be </w:t>
      </w:r>
      <w:r w:rsidR="005D3405">
        <w:rPr>
          <w:sz w:val="24"/>
          <w:szCs w:val="24"/>
        </w:rPr>
        <w:t>conducted</w:t>
      </w:r>
      <w:r w:rsidR="00EB58E2">
        <w:rPr>
          <w:sz w:val="24"/>
          <w:szCs w:val="24"/>
        </w:rPr>
        <w:t xml:space="preserve"> to investigate whether or not the intervention could be delivered equally effectively by trained assessors</w:t>
      </w:r>
      <w:r w:rsidR="005D3405">
        <w:rPr>
          <w:sz w:val="24"/>
          <w:szCs w:val="24"/>
        </w:rPr>
        <w:t xml:space="preserve">. Alternatively, further research into the intensity of the intervention, i.e. whether more home visits are more effective, could be undertaken.  </w:t>
      </w:r>
    </w:p>
    <w:p w14:paraId="79104248" w14:textId="77777777" w:rsidR="00056746" w:rsidRPr="008B3F6F" w:rsidRDefault="00056746" w:rsidP="00056746">
      <w:pPr>
        <w:tabs>
          <w:tab w:val="left" w:pos="2820"/>
        </w:tabs>
        <w:spacing w:after="0" w:line="360" w:lineRule="auto"/>
        <w:ind w:right="-143"/>
        <w:rPr>
          <w:sz w:val="24"/>
          <w:szCs w:val="24"/>
        </w:rPr>
      </w:pPr>
    </w:p>
    <w:p w14:paraId="7FCBAE7A" w14:textId="0F2CB1F4" w:rsidR="00056746" w:rsidRPr="006E61F6" w:rsidRDefault="00056746" w:rsidP="00056746">
      <w:pPr>
        <w:tabs>
          <w:tab w:val="left" w:pos="2820"/>
        </w:tabs>
        <w:spacing w:after="0" w:line="360" w:lineRule="auto"/>
        <w:ind w:right="-143"/>
        <w:rPr>
          <w:rFonts w:cs="Arial"/>
          <w:sz w:val="24"/>
          <w:szCs w:val="24"/>
          <w:u w:val="single"/>
        </w:rPr>
      </w:pPr>
      <w:r w:rsidRPr="006E61F6">
        <w:rPr>
          <w:rFonts w:cs="Arial"/>
          <w:sz w:val="24"/>
          <w:szCs w:val="24"/>
          <w:u w:val="single"/>
        </w:rPr>
        <w:t xml:space="preserve">Trial status </w:t>
      </w:r>
    </w:p>
    <w:p w14:paraId="43F174EF" w14:textId="302D805D" w:rsidR="00056746" w:rsidRPr="005D63A1" w:rsidRDefault="00056746" w:rsidP="00056746">
      <w:pPr>
        <w:autoSpaceDE w:val="0"/>
        <w:autoSpaceDN w:val="0"/>
        <w:adjustRightInd w:val="0"/>
        <w:spacing w:after="0" w:line="360" w:lineRule="auto"/>
        <w:rPr>
          <w:sz w:val="24"/>
          <w:szCs w:val="24"/>
        </w:rPr>
      </w:pPr>
      <w:r w:rsidRPr="005D63A1">
        <w:rPr>
          <w:sz w:val="24"/>
          <w:szCs w:val="24"/>
        </w:rPr>
        <w:t xml:space="preserve">Recruitment and follow-up are in progress. Recruitment to the study began in October 2015 and will continue until approximately </w:t>
      </w:r>
      <w:r w:rsidR="008A68A5">
        <w:rPr>
          <w:sz w:val="24"/>
          <w:szCs w:val="24"/>
        </w:rPr>
        <w:t>summer</w:t>
      </w:r>
      <w:r w:rsidR="008A68A5" w:rsidRPr="005D63A1">
        <w:rPr>
          <w:sz w:val="24"/>
          <w:szCs w:val="24"/>
        </w:rPr>
        <w:t xml:space="preserve"> </w:t>
      </w:r>
      <w:r w:rsidRPr="005D63A1">
        <w:rPr>
          <w:sz w:val="24"/>
          <w:szCs w:val="24"/>
        </w:rPr>
        <w:t>201</w:t>
      </w:r>
      <w:r>
        <w:rPr>
          <w:sz w:val="24"/>
          <w:szCs w:val="24"/>
        </w:rPr>
        <w:t>8</w:t>
      </w:r>
      <w:r w:rsidRPr="005D63A1">
        <w:rPr>
          <w:sz w:val="24"/>
          <w:szCs w:val="24"/>
        </w:rPr>
        <w:t>.  Participants will continue to be followed-up until winter 201</w:t>
      </w:r>
      <w:r w:rsidR="008A68A5">
        <w:rPr>
          <w:sz w:val="24"/>
          <w:szCs w:val="24"/>
        </w:rPr>
        <w:t>9</w:t>
      </w:r>
      <w:r w:rsidRPr="005D63A1">
        <w:rPr>
          <w:sz w:val="24"/>
          <w:szCs w:val="24"/>
        </w:rPr>
        <w:t xml:space="preserve">.  </w:t>
      </w:r>
    </w:p>
    <w:p w14:paraId="626FB886" w14:textId="77777777" w:rsidR="00056746" w:rsidRPr="005D63A1" w:rsidRDefault="00056746" w:rsidP="002D13D5">
      <w:pPr>
        <w:rPr>
          <w:sz w:val="24"/>
          <w:szCs w:val="24"/>
        </w:rPr>
      </w:pPr>
    </w:p>
    <w:p w14:paraId="3E882B9A" w14:textId="4288E9D3" w:rsidR="00B50A2E" w:rsidRPr="005D63A1" w:rsidRDefault="00B50A2E" w:rsidP="0050417A">
      <w:pPr>
        <w:spacing w:after="0" w:line="360" w:lineRule="auto"/>
        <w:rPr>
          <w:rFonts w:cs="Arial"/>
          <w:sz w:val="24"/>
          <w:szCs w:val="24"/>
          <w:u w:val="single"/>
        </w:rPr>
      </w:pPr>
      <w:r w:rsidRPr="005D63A1">
        <w:rPr>
          <w:rFonts w:cs="Arial"/>
          <w:sz w:val="24"/>
          <w:szCs w:val="24"/>
          <w:u w:val="single"/>
        </w:rPr>
        <w:t>Acknowledgments</w:t>
      </w:r>
      <w:r w:rsidR="00F77B25" w:rsidRPr="005D63A1">
        <w:rPr>
          <w:rFonts w:cs="Arial"/>
          <w:sz w:val="24"/>
          <w:szCs w:val="24"/>
          <w:u w:val="single"/>
        </w:rPr>
        <w:t xml:space="preserve"> </w:t>
      </w:r>
    </w:p>
    <w:p w14:paraId="2B43459A" w14:textId="40B3A4BF" w:rsidR="002F0938" w:rsidRPr="005D63A1" w:rsidRDefault="00B752D6" w:rsidP="002F0938">
      <w:pPr>
        <w:spacing w:after="0" w:line="360" w:lineRule="auto"/>
        <w:rPr>
          <w:sz w:val="24"/>
          <w:szCs w:val="24"/>
        </w:rPr>
      </w:pPr>
      <w:r w:rsidRPr="005D63A1">
        <w:rPr>
          <w:sz w:val="24"/>
          <w:szCs w:val="24"/>
        </w:rPr>
        <w:t xml:space="preserve">The research team </w:t>
      </w:r>
      <w:r w:rsidR="002F0938" w:rsidRPr="005D63A1">
        <w:rPr>
          <w:sz w:val="24"/>
          <w:szCs w:val="24"/>
        </w:rPr>
        <w:t>would like to thank the independent members of the Trial Steering/Data Monitoring and Ethics Committee</w:t>
      </w:r>
      <w:r w:rsidR="00EE5821">
        <w:rPr>
          <w:sz w:val="24"/>
          <w:szCs w:val="24"/>
        </w:rPr>
        <w:t>:</w:t>
      </w:r>
      <w:r w:rsidR="002F0938" w:rsidRPr="005D63A1">
        <w:rPr>
          <w:sz w:val="24"/>
          <w:szCs w:val="24"/>
        </w:rPr>
        <w:t xml:space="preserve"> Professor Roger Francis, Dr Ranjit Lall, Dr Claire Ballinger, Prof</w:t>
      </w:r>
      <w:r w:rsidR="00EE5821">
        <w:rPr>
          <w:sz w:val="24"/>
          <w:szCs w:val="24"/>
        </w:rPr>
        <w:t>essor</w:t>
      </w:r>
      <w:r w:rsidR="002F0938" w:rsidRPr="005D63A1">
        <w:rPr>
          <w:sz w:val="24"/>
          <w:szCs w:val="24"/>
        </w:rPr>
        <w:t xml:space="preserve"> Lindy Clemson and Mrs Margaret McCabe for their advice, overseeing the study and reviewing adverse event data.  </w:t>
      </w:r>
      <w:r w:rsidR="003701C5">
        <w:rPr>
          <w:sz w:val="24"/>
          <w:szCs w:val="24"/>
        </w:rPr>
        <w:t xml:space="preserve">The authors also extend very grateful thanks to the </w:t>
      </w:r>
      <w:r w:rsidR="003B7C85">
        <w:rPr>
          <w:sz w:val="24"/>
          <w:szCs w:val="24"/>
        </w:rPr>
        <w:t xml:space="preserve">Patient Involvement Group, the </w:t>
      </w:r>
      <w:r w:rsidR="003701C5">
        <w:rPr>
          <w:sz w:val="24"/>
          <w:szCs w:val="24"/>
        </w:rPr>
        <w:t>study participants</w:t>
      </w:r>
      <w:r w:rsidR="004C50CB">
        <w:rPr>
          <w:sz w:val="24"/>
          <w:szCs w:val="24"/>
        </w:rPr>
        <w:t xml:space="preserve">, </w:t>
      </w:r>
      <w:r w:rsidR="003701C5">
        <w:rPr>
          <w:sz w:val="24"/>
          <w:szCs w:val="24"/>
        </w:rPr>
        <w:t>Occupational Therapists for delivering the intervention</w:t>
      </w:r>
      <w:r w:rsidR="004C50CB">
        <w:rPr>
          <w:sz w:val="24"/>
          <w:szCs w:val="24"/>
        </w:rPr>
        <w:t xml:space="preserve"> and to the CRN for assistance with the GP mail out of recruitment packs</w:t>
      </w:r>
      <w:r w:rsidR="003701C5">
        <w:rPr>
          <w:sz w:val="24"/>
          <w:szCs w:val="24"/>
        </w:rPr>
        <w:t xml:space="preserve">. </w:t>
      </w:r>
    </w:p>
    <w:p w14:paraId="08862A37" w14:textId="01A16865" w:rsidR="00B752D6" w:rsidRPr="005D63A1" w:rsidRDefault="00B752D6" w:rsidP="0050417A">
      <w:pPr>
        <w:spacing w:after="0" w:line="360" w:lineRule="auto"/>
        <w:rPr>
          <w:sz w:val="24"/>
          <w:szCs w:val="24"/>
        </w:rPr>
      </w:pPr>
    </w:p>
    <w:p w14:paraId="08FD95DB" w14:textId="515D6538" w:rsidR="00B50A2E" w:rsidRPr="005D63A1" w:rsidRDefault="0040213A" w:rsidP="0036256A">
      <w:pPr>
        <w:spacing w:after="0" w:line="360" w:lineRule="auto"/>
        <w:rPr>
          <w:rFonts w:cs="Arial"/>
          <w:sz w:val="24"/>
          <w:szCs w:val="24"/>
          <w:u w:val="single"/>
        </w:rPr>
      </w:pPr>
      <w:r>
        <w:rPr>
          <w:rFonts w:cs="Arial"/>
          <w:sz w:val="24"/>
          <w:szCs w:val="24"/>
          <w:u w:val="single"/>
        </w:rPr>
        <w:t xml:space="preserve">Author’s </w:t>
      </w:r>
      <w:r w:rsidR="00B50A2E" w:rsidRPr="005D63A1">
        <w:rPr>
          <w:rFonts w:cs="Arial"/>
          <w:sz w:val="24"/>
          <w:szCs w:val="24"/>
          <w:u w:val="single"/>
        </w:rPr>
        <w:t>Cont</w:t>
      </w:r>
      <w:r>
        <w:rPr>
          <w:rFonts w:cs="Arial"/>
          <w:sz w:val="24"/>
          <w:szCs w:val="24"/>
          <w:u w:val="single"/>
        </w:rPr>
        <w:t>ributions</w:t>
      </w:r>
    </w:p>
    <w:p w14:paraId="437C222A" w14:textId="69FB36EE" w:rsidR="002F0938" w:rsidRPr="005D63A1" w:rsidRDefault="008367BA" w:rsidP="002F0938">
      <w:pPr>
        <w:spacing w:after="0" w:line="360" w:lineRule="auto"/>
        <w:rPr>
          <w:sz w:val="24"/>
          <w:szCs w:val="24"/>
        </w:rPr>
      </w:pPr>
      <w:r w:rsidRPr="005D63A1">
        <w:rPr>
          <w:sz w:val="24"/>
          <w:szCs w:val="24"/>
        </w:rPr>
        <w:t xml:space="preserve">DT and </w:t>
      </w:r>
      <w:r w:rsidR="00ED271A" w:rsidRPr="005D63A1">
        <w:rPr>
          <w:sz w:val="24"/>
          <w:szCs w:val="24"/>
        </w:rPr>
        <w:t xml:space="preserve">AP </w:t>
      </w:r>
      <w:r w:rsidR="00C002BD" w:rsidRPr="005D63A1">
        <w:rPr>
          <w:sz w:val="24"/>
          <w:szCs w:val="24"/>
        </w:rPr>
        <w:t>wrote</w:t>
      </w:r>
      <w:r w:rsidR="00ED271A" w:rsidRPr="005D63A1">
        <w:rPr>
          <w:sz w:val="24"/>
          <w:szCs w:val="24"/>
        </w:rPr>
        <w:t xml:space="preserve"> the original protocol. </w:t>
      </w:r>
      <w:r w:rsidR="00404465" w:rsidRPr="005D63A1">
        <w:rPr>
          <w:sz w:val="24"/>
          <w:szCs w:val="24"/>
        </w:rPr>
        <w:t xml:space="preserve">JA, </w:t>
      </w:r>
      <w:r w:rsidR="008A7C00" w:rsidRPr="005D63A1">
        <w:rPr>
          <w:sz w:val="24"/>
          <w:szCs w:val="24"/>
        </w:rPr>
        <w:t xml:space="preserve">SB, </w:t>
      </w:r>
      <w:r w:rsidR="00404465" w:rsidRPr="005D63A1">
        <w:rPr>
          <w:sz w:val="24"/>
          <w:szCs w:val="24"/>
        </w:rPr>
        <w:t xml:space="preserve">SC, </w:t>
      </w:r>
      <w:r w:rsidR="00C002BD" w:rsidRPr="005D63A1">
        <w:rPr>
          <w:sz w:val="24"/>
          <w:szCs w:val="24"/>
        </w:rPr>
        <w:t>SCr, AD,</w:t>
      </w:r>
      <w:r w:rsidR="00ED271A" w:rsidRPr="005D63A1">
        <w:rPr>
          <w:sz w:val="24"/>
          <w:szCs w:val="24"/>
        </w:rPr>
        <w:t xml:space="preserve"> CF, </w:t>
      </w:r>
      <w:r w:rsidR="00C002BD" w:rsidRPr="005D63A1">
        <w:rPr>
          <w:sz w:val="24"/>
          <w:szCs w:val="24"/>
        </w:rPr>
        <w:t>SG,</w:t>
      </w:r>
      <w:r w:rsidR="00404465" w:rsidRPr="005D63A1">
        <w:rPr>
          <w:sz w:val="24"/>
          <w:szCs w:val="24"/>
        </w:rPr>
        <w:t xml:space="preserve"> CH,</w:t>
      </w:r>
      <w:r w:rsidR="006E61F6">
        <w:rPr>
          <w:sz w:val="24"/>
          <w:szCs w:val="24"/>
        </w:rPr>
        <w:t xml:space="preserve"> </w:t>
      </w:r>
      <w:r w:rsidR="00404465" w:rsidRPr="005D63A1">
        <w:rPr>
          <w:sz w:val="24"/>
          <w:szCs w:val="24"/>
        </w:rPr>
        <w:t xml:space="preserve">SL, AP, CR, </w:t>
      </w:r>
      <w:r w:rsidR="008A7C00" w:rsidRPr="005D63A1">
        <w:rPr>
          <w:sz w:val="24"/>
          <w:szCs w:val="24"/>
        </w:rPr>
        <w:t>SR,</w:t>
      </w:r>
      <w:r w:rsidR="00133DDB">
        <w:rPr>
          <w:sz w:val="24"/>
          <w:szCs w:val="24"/>
        </w:rPr>
        <w:t xml:space="preserve"> SJR</w:t>
      </w:r>
      <w:r w:rsidR="006E61F6">
        <w:rPr>
          <w:sz w:val="24"/>
          <w:szCs w:val="24"/>
        </w:rPr>
        <w:t>,</w:t>
      </w:r>
      <w:r w:rsidR="008A7C00" w:rsidRPr="005D63A1">
        <w:rPr>
          <w:sz w:val="24"/>
          <w:szCs w:val="24"/>
        </w:rPr>
        <w:t xml:space="preserve"> </w:t>
      </w:r>
      <w:r w:rsidR="00404465" w:rsidRPr="005D63A1">
        <w:rPr>
          <w:sz w:val="24"/>
          <w:szCs w:val="24"/>
        </w:rPr>
        <w:t xml:space="preserve">DT </w:t>
      </w:r>
      <w:r w:rsidR="008A7C00" w:rsidRPr="005D63A1">
        <w:rPr>
          <w:sz w:val="24"/>
          <w:szCs w:val="24"/>
        </w:rPr>
        <w:t>w</w:t>
      </w:r>
      <w:r w:rsidR="00C002BD" w:rsidRPr="005D63A1">
        <w:rPr>
          <w:sz w:val="24"/>
          <w:szCs w:val="24"/>
        </w:rPr>
        <w:t xml:space="preserve">ere </w:t>
      </w:r>
      <w:r w:rsidR="002A7521">
        <w:rPr>
          <w:sz w:val="24"/>
          <w:szCs w:val="24"/>
        </w:rPr>
        <w:t xml:space="preserve">either </w:t>
      </w:r>
      <w:r w:rsidR="00C002BD" w:rsidRPr="005D63A1">
        <w:rPr>
          <w:sz w:val="24"/>
          <w:szCs w:val="24"/>
        </w:rPr>
        <w:t>applicants on t</w:t>
      </w:r>
      <w:r w:rsidR="00ED271A" w:rsidRPr="005D63A1">
        <w:rPr>
          <w:sz w:val="24"/>
          <w:szCs w:val="24"/>
        </w:rPr>
        <w:t xml:space="preserve">he NIHR HTA funding application </w:t>
      </w:r>
      <w:r w:rsidR="002A7521">
        <w:rPr>
          <w:sz w:val="24"/>
          <w:szCs w:val="24"/>
        </w:rPr>
        <w:t>or</w:t>
      </w:r>
      <w:r w:rsidR="00ED271A" w:rsidRPr="005D63A1">
        <w:rPr>
          <w:sz w:val="24"/>
          <w:szCs w:val="24"/>
        </w:rPr>
        <w:t xml:space="preserve"> helped to refine the protocol.  </w:t>
      </w:r>
      <w:r w:rsidR="002A1598" w:rsidRPr="005D63A1">
        <w:rPr>
          <w:sz w:val="24"/>
          <w:szCs w:val="24"/>
        </w:rPr>
        <w:t>SC wrote the first</w:t>
      </w:r>
      <w:r w:rsidR="002A7521">
        <w:rPr>
          <w:sz w:val="24"/>
          <w:szCs w:val="24"/>
        </w:rPr>
        <w:t xml:space="preserve"> draft</w:t>
      </w:r>
      <w:r w:rsidR="002A1598" w:rsidRPr="005D63A1">
        <w:rPr>
          <w:sz w:val="24"/>
          <w:szCs w:val="24"/>
        </w:rPr>
        <w:t xml:space="preserve"> of this article with input from CF.  </w:t>
      </w:r>
      <w:r w:rsidR="002F0938" w:rsidRPr="005D63A1">
        <w:rPr>
          <w:sz w:val="24"/>
          <w:szCs w:val="24"/>
        </w:rPr>
        <w:t>All autho</w:t>
      </w:r>
      <w:r w:rsidR="00D35BBD">
        <w:rPr>
          <w:sz w:val="24"/>
          <w:szCs w:val="24"/>
        </w:rPr>
        <w:t>rs read and approved the final m</w:t>
      </w:r>
      <w:r w:rsidR="002F0938" w:rsidRPr="005D63A1">
        <w:rPr>
          <w:sz w:val="24"/>
          <w:szCs w:val="24"/>
        </w:rPr>
        <w:t>anuscript.</w:t>
      </w:r>
    </w:p>
    <w:p w14:paraId="43E22EFF" w14:textId="16596529" w:rsidR="00C002BD" w:rsidRPr="001A7015" w:rsidRDefault="00C002BD" w:rsidP="002F0938">
      <w:pPr>
        <w:spacing w:after="0" w:line="360" w:lineRule="auto"/>
        <w:rPr>
          <w:u w:val="single"/>
        </w:rPr>
      </w:pPr>
    </w:p>
    <w:p w14:paraId="036A9D0C" w14:textId="77E3741C" w:rsidR="00B50A2E" w:rsidRPr="005D63A1" w:rsidRDefault="00B50A2E" w:rsidP="0036256A">
      <w:pPr>
        <w:spacing w:after="0" w:line="360" w:lineRule="auto"/>
        <w:rPr>
          <w:rFonts w:cs="Arial"/>
          <w:sz w:val="24"/>
          <w:szCs w:val="24"/>
          <w:u w:val="single"/>
        </w:rPr>
      </w:pPr>
      <w:r w:rsidRPr="005D63A1">
        <w:rPr>
          <w:rFonts w:cs="Arial"/>
          <w:sz w:val="24"/>
          <w:szCs w:val="24"/>
          <w:u w:val="single"/>
        </w:rPr>
        <w:t xml:space="preserve">Funding </w:t>
      </w:r>
    </w:p>
    <w:p w14:paraId="52F4FB5A" w14:textId="079868EA" w:rsidR="00A04F3F" w:rsidRPr="005D63A1" w:rsidRDefault="001A7015" w:rsidP="0036256A">
      <w:pPr>
        <w:spacing w:after="0" w:line="360" w:lineRule="auto"/>
        <w:rPr>
          <w:sz w:val="24"/>
          <w:szCs w:val="24"/>
        </w:rPr>
      </w:pPr>
      <w:r w:rsidRPr="005D63A1">
        <w:rPr>
          <w:sz w:val="24"/>
          <w:szCs w:val="24"/>
        </w:rPr>
        <w:t>This study is funded by the National Institute for Health Research (NIHR) Health Technology Assessment (HTA) Programme (Programme grant number</w:t>
      </w:r>
      <w:r w:rsidR="001E6CCF">
        <w:rPr>
          <w:sz w:val="24"/>
          <w:szCs w:val="24"/>
        </w:rPr>
        <w:t xml:space="preserve"> </w:t>
      </w:r>
      <w:r w:rsidR="001E6CCF" w:rsidRPr="00A8637B">
        <w:rPr>
          <w:sz w:val="24"/>
          <w:szCs w:val="24"/>
        </w:rPr>
        <w:t>14/49/149</w:t>
      </w:r>
      <w:r w:rsidRPr="005D63A1">
        <w:rPr>
          <w:sz w:val="24"/>
          <w:szCs w:val="24"/>
        </w:rPr>
        <w:t xml:space="preserve">].  </w:t>
      </w:r>
      <w:r w:rsidR="00340730" w:rsidRPr="005D63A1">
        <w:rPr>
          <w:sz w:val="24"/>
          <w:szCs w:val="24"/>
        </w:rPr>
        <w:t xml:space="preserve">The views expressed are those of the authors and not necessarily those of the </w:t>
      </w:r>
      <w:r w:rsidR="00340730">
        <w:rPr>
          <w:sz w:val="24"/>
          <w:szCs w:val="24"/>
        </w:rPr>
        <w:t xml:space="preserve">NHS, the NIHR or the </w:t>
      </w:r>
      <w:r w:rsidR="00340730" w:rsidRPr="005D63A1">
        <w:rPr>
          <w:sz w:val="24"/>
          <w:szCs w:val="24"/>
        </w:rPr>
        <w:t xml:space="preserve">Department of Health. </w:t>
      </w:r>
      <w:r w:rsidRPr="005D63A1">
        <w:rPr>
          <w:sz w:val="24"/>
          <w:szCs w:val="24"/>
        </w:rPr>
        <w:t xml:space="preserve">The University of York is the study sponsor and is legal responsibility for the initiation and management of the study: Sponsor representative Mr Michael Barber,  Research and Enterprise Directorate, Innovation Office, York Science Park, Heslington, York UK YO10 5DG.  </w:t>
      </w:r>
      <w:r w:rsidR="00A04F3F" w:rsidRPr="005D63A1">
        <w:rPr>
          <w:sz w:val="24"/>
          <w:szCs w:val="24"/>
        </w:rPr>
        <w:t xml:space="preserve">Lamb was supported by the National Institute of Health Research (NIHR) CLAHRC, Oxford Health NHS Trust and the NIHR BRU, Nuffield Orthopaedic Centre, University of Oxford.  </w:t>
      </w:r>
    </w:p>
    <w:p w14:paraId="3CC7499E" w14:textId="3FA9F196" w:rsidR="00C12083" w:rsidRDefault="00C12083" w:rsidP="001A7015">
      <w:pPr>
        <w:rPr>
          <w:sz w:val="24"/>
          <w:szCs w:val="24"/>
        </w:rPr>
      </w:pPr>
    </w:p>
    <w:p w14:paraId="2C178876" w14:textId="445FFBA4" w:rsidR="00B50A2E" w:rsidRPr="005D63A1" w:rsidRDefault="00B50A2E" w:rsidP="002D0268">
      <w:pPr>
        <w:spacing w:after="0" w:line="360" w:lineRule="auto"/>
        <w:rPr>
          <w:rFonts w:cs="Arial"/>
          <w:sz w:val="24"/>
          <w:szCs w:val="24"/>
          <w:u w:val="single"/>
        </w:rPr>
      </w:pPr>
      <w:r w:rsidRPr="005D63A1">
        <w:rPr>
          <w:rFonts w:cs="Arial"/>
          <w:sz w:val="24"/>
          <w:szCs w:val="24"/>
          <w:u w:val="single"/>
        </w:rPr>
        <w:t xml:space="preserve">Competing Interest </w:t>
      </w:r>
    </w:p>
    <w:p w14:paraId="31459E71" w14:textId="6FF6EEF6" w:rsidR="00C12083" w:rsidRDefault="00C12083" w:rsidP="001B4EA1">
      <w:pPr>
        <w:spacing w:after="0" w:line="360" w:lineRule="auto"/>
        <w:rPr>
          <w:rFonts w:cs="Times New Roman"/>
          <w:sz w:val="24"/>
          <w:szCs w:val="24"/>
        </w:rPr>
      </w:pPr>
      <w:r w:rsidRPr="005D63A1">
        <w:rPr>
          <w:rFonts w:cs="Times New Roman"/>
          <w:sz w:val="24"/>
          <w:szCs w:val="24"/>
        </w:rPr>
        <w:t xml:space="preserve">Catherine Hewitt declares membership of the HTA Commissioning board, and Sarah Lamb declares membership of the HTA Prioritisation board. No other competing interests are declared. </w:t>
      </w:r>
    </w:p>
    <w:p w14:paraId="2713CDAF" w14:textId="0F6DED1D" w:rsidR="00F77B25" w:rsidRDefault="00F77B25" w:rsidP="0050417A">
      <w:pPr>
        <w:spacing w:after="0" w:line="360" w:lineRule="auto"/>
        <w:rPr>
          <w:sz w:val="24"/>
          <w:szCs w:val="24"/>
        </w:rPr>
      </w:pPr>
    </w:p>
    <w:p w14:paraId="21D35A00" w14:textId="77777777" w:rsidR="00583E8F" w:rsidRPr="00D35BBD" w:rsidRDefault="00583E8F" w:rsidP="00583E8F">
      <w:pPr>
        <w:rPr>
          <w:rFonts w:cs="Times New Roman"/>
          <w:sz w:val="24"/>
          <w:szCs w:val="24"/>
          <w:u w:val="single"/>
        </w:rPr>
      </w:pPr>
      <w:r>
        <w:rPr>
          <w:rFonts w:cs="Times New Roman"/>
          <w:sz w:val="24"/>
          <w:szCs w:val="24"/>
          <w:u w:val="single"/>
        </w:rPr>
        <w:t>P</w:t>
      </w:r>
      <w:r w:rsidRPr="00D35BBD">
        <w:rPr>
          <w:rFonts w:cs="Times New Roman"/>
          <w:sz w:val="24"/>
          <w:szCs w:val="24"/>
          <w:u w:val="single"/>
        </w:rPr>
        <w:t>eer review</w:t>
      </w:r>
    </w:p>
    <w:p w14:paraId="44307835" w14:textId="77777777" w:rsidR="00583E8F" w:rsidRDefault="00583E8F" w:rsidP="00583E8F">
      <w:pPr>
        <w:rPr>
          <w:rFonts w:cs="Times New Roman"/>
          <w:sz w:val="24"/>
          <w:szCs w:val="24"/>
        </w:rPr>
      </w:pPr>
      <w:r>
        <w:rPr>
          <w:rFonts w:cs="Times New Roman"/>
          <w:sz w:val="24"/>
          <w:szCs w:val="24"/>
        </w:rPr>
        <w:t xml:space="preserve">This study was peer reviewed for ethical and funding approval prior to submission. </w:t>
      </w:r>
    </w:p>
    <w:p w14:paraId="072E2EAE" w14:textId="77777777" w:rsidR="00583E8F" w:rsidRPr="005D63A1" w:rsidRDefault="00583E8F" w:rsidP="0050417A">
      <w:pPr>
        <w:spacing w:after="0" w:line="360" w:lineRule="auto"/>
        <w:rPr>
          <w:sz w:val="24"/>
          <w:szCs w:val="24"/>
        </w:rPr>
      </w:pPr>
    </w:p>
    <w:p w14:paraId="556E86C4" w14:textId="22D761AC" w:rsidR="00B50A2E" w:rsidRPr="005D63A1" w:rsidRDefault="00B50A2E" w:rsidP="0050417A">
      <w:pPr>
        <w:spacing w:after="0" w:line="360" w:lineRule="auto"/>
        <w:rPr>
          <w:rFonts w:cs="Arial"/>
          <w:sz w:val="24"/>
          <w:szCs w:val="24"/>
          <w:u w:val="single"/>
        </w:rPr>
      </w:pPr>
      <w:r w:rsidRPr="005D63A1">
        <w:rPr>
          <w:rFonts w:cs="Arial"/>
          <w:sz w:val="24"/>
          <w:szCs w:val="24"/>
          <w:u w:val="single"/>
        </w:rPr>
        <w:t xml:space="preserve">Data sharing statement </w:t>
      </w:r>
      <w:r w:rsidR="002F0938" w:rsidRPr="005D63A1">
        <w:rPr>
          <w:rFonts w:cs="Arial"/>
          <w:sz w:val="24"/>
          <w:szCs w:val="24"/>
          <w:u w:val="single"/>
        </w:rPr>
        <w:t xml:space="preserve"> </w:t>
      </w:r>
    </w:p>
    <w:p w14:paraId="1C882978" w14:textId="38EB4C7E" w:rsidR="005B70C9" w:rsidRDefault="005B70C9" w:rsidP="005B70C9">
      <w:pPr>
        <w:spacing w:line="360" w:lineRule="auto"/>
        <w:rPr>
          <w:rFonts w:cs="Times New Roman"/>
          <w:sz w:val="24"/>
          <w:szCs w:val="24"/>
          <w:lang w:eastAsia="en-GB"/>
        </w:rPr>
      </w:pPr>
      <w:r w:rsidRPr="005D63A1">
        <w:rPr>
          <w:rFonts w:cs="Times New Roman"/>
          <w:sz w:val="24"/>
          <w:szCs w:val="24"/>
        </w:rPr>
        <w:t>Requests to access OTIS data can be made to the corresponding author, and will be</w:t>
      </w:r>
      <w:r w:rsidRPr="005D63A1">
        <w:rPr>
          <w:rFonts w:cs="Times New Roman"/>
          <w:sz w:val="24"/>
          <w:szCs w:val="24"/>
          <w:lang w:eastAsia="en-GB"/>
        </w:rPr>
        <w:t xml:space="preserve"> considered on a case-by-case basis by the Trial Management Group.  All data requests will be managed according to York Trials Unit, University of York processes and procedures.</w:t>
      </w:r>
    </w:p>
    <w:p w14:paraId="35E26301" w14:textId="71F54385" w:rsidR="00CF54E0" w:rsidRDefault="00CF54E0" w:rsidP="005B70C9">
      <w:pPr>
        <w:spacing w:line="360" w:lineRule="auto"/>
        <w:rPr>
          <w:rFonts w:cs="Times New Roman"/>
          <w:sz w:val="24"/>
          <w:szCs w:val="24"/>
          <w:lang w:eastAsia="en-GB"/>
        </w:rPr>
      </w:pPr>
    </w:p>
    <w:p w14:paraId="66D40E0B" w14:textId="77777777" w:rsidR="00CF54E0" w:rsidRPr="00A8637B" w:rsidRDefault="00CF54E0" w:rsidP="00CF54E0">
      <w:pPr>
        <w:spacing w:after="0" w:line="360" w:lineRule="auto"/>
        <w:rPr>
          <w:rFonts w:cs="Times New Roman"/>
          <w:sz w:val="24"/>
          <w:szCs w:val="24"/>
          <w:lang w:eastAsia="en-GB"/>
        </w:rPr>
      </w:pPr>
      <w:r w:rsidRPr="00A8637B">
        <w:rPr>
          <w:rFonts w:cs="Times New Roman"/>
          <w:sz w:val="24"/>
          <w:szCs w:val="24"/>
          <w:lang w:eastAsia="en-GB"/>
        </w:rPr>
        <w:t xml:space="preserve">REFERENCES </w:t>
      </w:r>
    </w:p>
    <w:p w14:paraId="6C5DDA1E" w14:textId="77777777" w:rsidR="003062EE" w:rsidRPr="003062EE" w:rsidRDefault="00CF54E0" w:rsidP="003062EE">
      <w:pPr>
        <w:pStyle w:val="EndNoteBibliography"/>
        <w:spacing w:after="0"/>
      </w:pPr>
      <w:r w:rsidRPr="00AE55E4">
        <w:rPr>
          <w:rFonts w:asciiTheme="minorHAnsi" w:hAnsiTheme="minorHAnsi" w:cs="Times New Roman"/>
          <w:noProof w:val="0"/>
          <w:sz w:val="24"/>
          <w:szCs w:val="24"/>
          <w:lang w:val="en-GB" w:eastAsia="en-GB"/>
        </w:rPr>
        <w:fldChar w:fldCharType="begin"/>
      </w:r>
      <w:r w:rsidRPr="00AE55E4">
        <w:rPr>
          <w:rFonts w:asciiTheme="minorHAnsi" w:hAnsiTheme="minorHAnsi" w:cs="Times New Roman"/>
          <w:noProof w:val="0"/>
          <w:sz w:val="24"/>
          <w:szCs w:val="24"/>
          <w:lang w:val="en-GB" w:eastAsia="en-GB"/>
        </w:rPr>
        <w:instrText xml:space="preserve"> ADDIN EN.REFLIST </w:instrText>
      </w:r>
      <w:r w:rsidRPr="00AE55E4">
        <w:rPr>
          <w:rFonts w:asciiTheme="minorHAnsi" w:hAnsiTheme="minorHAnsi" w:cs="Times New Roman"/>
          <w:noProof w:val="0"/>
          <w:sz w:val="24"/>
          <w:szCs w:val="24"/>
          <w:lang w:val="en-GB" w:eastAsia="en-GB"/>
        </w:rPr>
        <w:fldChar w:fldCharType="separate"/>
      </w:r>
      <w:r w:rsidR="003062EE" w:rsidRPr="003062EE">
        <w:t>1.</w:t>
      </w:r>
      <w:r w:rsidR="003062EE" w:rsidRPr="003062EE">
        <w:tab/>
        <w:t>Morris M, Osborne D, Hill K, Kendig H, Lundgren-Lindquist B, Browning C, et al. Predisposing factors for occasional and multiple falls in older Australians who live at home. Australian journal of physiotherapy. 2004;50(3):153-9.</w:t>
      </w:r>
    </w:p>
    <w:p w14:paraId="2B1F8E9E" w14:textId="77777777" w:rsidR="003062EE" w:rsidRPr="003062EE" w:rsidRDefault="003062EE" w:rsidP="003062EE">
      <w:pPr>
        <w:pStyle w:val="EndNoteBibliography"/>
        <w:spacing w:after="0"/>
      </w:pPr>
      <w:r w:rsidRPr="003062EE">
        <w:t>2.</w:t>
      </w:r>
      <w:r w:rsidRPr="003062EE">
        <w:tab/>
        <w:t>Campbell AJ, Borrie MJ, Spears GF, Jackson SL, Brown JS, Fitzgerald JL. Circumstances and consequences of falls experienced by a community population 70 years and over during a prospective study. Age and ageing. 1990;19(2):136-41.</w:t>
      </w:r>
    </w:p>
    <w:p w14:paraId="02A9395C" w14:textId="77777777" w:rsidR="003062EE" w:rsidRPr="003062EE" w:rsidRDefault="003062EE" w:rsidP="003062EE">
      <w:pPr>
        <w:pStyle w:val="EndNoteBibliography"/>
        <w:spacing w:after="0"/>
      </w:pPr>
      <w:r w:rsidRPr="003062EE">
        <w:t>3.</w:t>
      </w:r>
      <w:r w:rsidRPr="003062EE">
        <w:tab/>
        <w:t>Tideiksaar R. Fall prevention in the home. Topics in Geriatric Rehabilitation. 1987;3(1):57-64. PubMed PMID: 00013614-198710000-00010.</w:t>
      </w:r>
    </w:p>
    <w:p w14:paraId="6F6293A4" w14:textId="77777777" w:rsidR="003062EE" w:rsidRPr="003062EE" w:rsidRDefault="003062EE" w:rsidP="003062EE">
      <w:pPr>
        <w:pStyle w:val="EndNoteBibliography"/>
        <w:spacing w:after="0"/>
      </w:pPr>
      <w:r w:rsidRPr="003062EE">
        <w:t>4.</w:t>
      </w:r>
      <w:r w:rsidRPr="003062EE">
        <w:tab/>
        <w:t>Vetter NJ LP, Ford D. . Can health visitors prevent fractures in elderly people? . British Medical Journal 1992;304(6831):888-9.</w:t>
      </w:r>
    </w:p>
    <w:p w14:paraId="467C6549" w14:textId="77777777" w:rsidR="003062EE" w:rsidRPr="003062EE" w:rsidRDefault="003062EE" w:rsidP="003062EE">
      <w:pPr>
        <w:pStyle w:val="EndNoteBibliography"/>
        <w:spacing w:after="0"/>
      </w:pPr>
      <w:r w:rsidRPr="003062EE">
        <w:t>5.</w:t>
      </w:r>
      <w:r w:rsidRPr="003062EE">
        <w:tab/>
        <w:t>Iglesias C, Manca A, Torgerson D. The health-related quality of life and cost implications of falls in elderly women Osteoporos Int (2009) (20):869–78 DOI 10.1007/s00198-008-0753-5.</w:t>
      </w:r>
    </w:p>
    <w:p w14:paraId="5A94D1CB" w14:textId="77777777" w:rsidR="003062EE" w:rsidRPr="003062EE" w:rsidRDefault="003062EE" w:rsidP="003062EE">
      <w:pPr>
        <w:pStyle w:val="EndNoteBibliography"/>
        <w:spacing w:after="0"/>
      </w:pPr>
      <w:r w:rsidRPr="003062EE">
        <w:t>6.</w:t>
      </w:r>
      <w:r w:rsidRPr="003062EE">
        <w:tab/>
        <w:t>L R. Falls in older people: epidemiology, risk factors and strategies for prevention. Age and Ageing 2006;35-S2:ii37-ii41.</w:t>
      </w:r>
    </w:p>
    <w:p w14:paraId="5355499E" w14:textId="5086C679" w:rsidR="003062EE" w:rsidRPr="003062EE" w:rsidRDefault="003062EE" w:rsidP="003062EE">
      <w:pPr>
        <w:pStyle w:val="EndNoteBibliography"/>
      </w:pPr>
      <w:r w:rsidRPr="003062EE">
        <w:t>7.</w:t>
      </w:r>
      <w:r w:rsidRPr="003062EE">
        <w:tab/>
        <w:t xml:space="preserve">(DH). DoH. National service framework for older people. </w:t>
      </w:r>
      <w:hyperlink r:id="rId15" w:history="1">
        <w:r w:rsidRPr="003062EE">
          <w:rPr>
            <w:rStyle w:val="Hyperlink"/>
          </w:rPr>
          <w:t>https://www.gov.uk/</w:t>
        </w:r>
      </w:hyperlink>
    </w:p>
    <w:p w14:paraId="4284CC33" w14:textId="77777777" w:rsidR="003062EE" w:rsidRPr="003062EE" w:rsidRDefault="003062EE" w:rsidP="003062EE">
      <w:pPr>
        <w:pStyle w:val="EndNoteBibliography"/>
        <w:spacing w:after="0"/>
      </w:pPr>
      <w:r w:rsidRPr="003062EE">
        <w:t>government/publications/quality-standards-for-care-services-forolder-people (accessed 20 Oct 2014).2001.</w:t>
      </w:r>
    </w:p>
    <w:p w14:paraId="2815A7F4" w14:textId="77777777" w:rsidR="003062EE" w:rsidRPr="003062EE" w:rsidRDefault="003062EE" w:rsidP="003062EE">
      <w:pPr>
        <w:pStyle w:val="EndNoteBibliography"/>
        <w:spacing w:after="0"/>
      </w:pPr>
      <w:r w:rsidRPr="003062EE">
        <w:t>8.</w:t>
      </w:r>
      <w:r w:rsidRPr="003062EE">
        <w:tab/>
        <w:t>National, Institute, for, Health, and, Care, et al. Falls in older people: assessing risk and prevention.  NICE Guideline (CG161)2013.</w:t>
      </w:r>
    </w:p>
    <w:p w14:paraId="5D5C80E9" w14:textId="77777777" w:rsidR="003062EE" w:rsidRPr="003062EE" w:rsidRDefault="003062EE" w:rsidP="003062EE">
      <w:pPr>
        <w:pStyle w:val="EndNoteBibliography"/>
        <w:spacing w:after="0"/>
      </w:pPr>
      <w:r w:rsidRPr="003062EE">
        <w:t>9.</w:t>
      </w:r>
      <w:r w:rsidRPr="003062EE">
        <w:tab/>
        <w:t>Lord S, Sherrington C, Menz H, Close J. Falls in older people: risk factors and strategies for prevention: Cambridge University Press, Cambridge; 2007.</w:t>
      </w:r>
    </w:p>
    <w:p w14:paraId="7DC60F14" w14:textId="77777777" w:rsidR="003062EE" w:rsidRPr="003062EE" w:rsidRDefault="003062EE" w:rsidP="003062EE">
      <w:pPr>
        <w:pStyle w:val="EndNoteBibliography"/>
        <w:spacing w:after="0"/>
      </w:pPr>
      <w:r w:rsidRPr="003062EE">
        <w:t>10.</w:t>
      </w:r>
      <w:r w:rsidRPr="003062EE">
        <w:tab/>
        <w:t xml:space="preserve">Talbot LA MR, Witham EK, Metter EJ. . Falls in young, middle-aged and older community dwelling adults: perceived cause, environmental factors and injury. . BMC Public Health 2005;5(1):1 </w:t>
      </w:r>
    </w:p>
    <w:p w14:paraId="43F4D400" w14:textId="77777777" w:rsidR="003062EE" w:rsidRPr="003062EE" w:rsidRDefault="003062EE" w:rsidP="003062EE">
      <w:pPr>
        <w:pStyle w:val="EndNoteBibliography"/>
        <w:spacing w:after="0"/>
      </w:pPr>
      <w:r w:rsidRPr="003062EE">
        <w:t>11.</w:t>
      </w:r>
      <w:r w:rsidRPr="003062EE">
        <w:tab/>
        <w:t>Law M CB, Strong S, Stewart D, Rigby P, Letts L. The Person-Environment-Occupation Model: A Transactive Approach to Occupational Performance</w:t>
      </w:r>
      <w:r w:rsidRPr="003062EE">
        <w:tab/>
        <w:t>Canadian Journal of Occupational Therapy 1996;63(1):9-23.</w:t>
      </w:r>
    </w:p>
    <w:p w14:paraId="48F6884E" w14:textId="77777777" w:rsidR="003062EE" w:rsidRPr="003062EE" w:rsidRDefault="003062EE" w:rsidP="003062EE">
      <w:pPr>
        <w:pStyle w:val="EndNoteBibliography"/>
        <w:spacing w:after="0"/>
      </w:pPr>
      <w:r w:rsidRPr="003062EE">
        <w:t>12.</w:t>
      </w:r>
      <w:r w:rsidRPr="003062EE">
        <w:tab/>
        <w:t>Todd CJ, Ballinger C, Whitehead S. A global report on falls prevention: reviews of socio-demographic factors related to falls and environmental interventions to prevent falls amongst older people living in the community. World Health Organization. 2007.</w:t>
      </w:r>
    </w:p>
    <w:p w14:paraId="68EFF34A" w14:textId="77777777" w:rsidR="003062EE" w:rsidRPr="003062EE" w:rsidRDefault="003062EE" w:rsidP="003062EE">
      <w:pPr>
        <w:pStyle w:val="EndNoteBibliography"/>
        <w:spacing w:after="0"/>
      </w:pPr>
      <w:r w:rsidRPr="003062EE">
        <w:t>13.</w:t>
      </w:r>
      <w:r w:rsidRPr="003062EE">
        <w:tab/>
        <w:t>Gillespie L, Robertson M, Gillespie W, Lamb S, Gates S, Cumming R, et al. Interventions for preventing falls in older people living in the community. Cochrane Database Syst Rev 2009;2:CD007146.</w:t>
      </w:r>
    </w:p>
    <w:p w14:paraId="6D62257D" w14:textId="77777777" w:rsidR="003062EE" w:rsidRPr="003062EE" w:rsidRDefault="003062EE" w:rsidP="003062EE">
      <w:pPr>
        <w:pStyle w:val="EndNoteBibliography"/>
        <w:spacing w:after="0"/>
      </w:pPr>
      <w:r w:rsidRPr="003062EE">
        <w:t>14.</w:t>
      </w:r>
      <w:r w:rsidRPr="003062EE">
        <w:tab/>
        <w:t>Pighills AC, Torgerson DJ, Sheldon TA, Drummond AE, Bland JM. Environmental assessment and modification to prevent falls in older people. Journal of the American Geriatrics Society. 2011;59(1):26-33.</w:t>
      </w:r>
    </w:p>
    <w:p w14:paraId="1C660506" w14:textId="77777777" w:rsidR="003062EE" w:rsidRPr="003062EE" w:rsidRDefault="003062EE" w:rsidP="003062EE">
      <w:pPr>
        <w:pStyle w:val="EndNoteBibliography"/>
        <w:spacing w:after="0"/>
      </w:pPr>
      <w:r w:rsidRPr="003062EE">
        <w:t>15.</w:t>
      </w:r>
      <w:r w:rsidRPr="003062EE">
        <w:tab/>
        <w:t>Relton C, Torgerson D, O'Cathain A, J N. Rethinking pragmatic randomised controlled trials: introducing the "cohort multiple randomised controlled trial" design. BMJ. 2010;340:Mar 19;340:c1066. doi: 10.1136/bmj.c.1066.</w:t>
      </w:r>
    </w:p>
    <w:p w14:paraId="4AF05D28" w14:textId="77777777" w:rsidR="003062EE" w:rsidRPr="003062EE" w:rsidRDefault="003062EE" w:rsidP="003062EE">
      <w:pPr>
        <w:pStyle w:val="EndNoteBibliography"/>
        <w:spacing w:after="0"/>
      </w:pPr>
      <w:r w:rsidRPr="003062EE">
        <w:t>16.</w:t>
      </w:r>
      <w:r w:rsidRPr="003062EE">
        <w:tab/>
        <w:t>Dascanio VB, Yvonne; Clark, Laura Kate; Fairhurst, Caroline; MacPherson, Hugh; Torgerson, David J. Randomized cohort trial was shown to be feasible for evaluating treatments in low back pain. Journal of Clinical Epidemiology. 2014;67(No. 8): 940-6.</w:t>
      </w:r>
    </w:p>
    <w:p w14:paraId="18635A36" w14:textId="77777777" w:rsidR="003062EE" w:rsidRPr="003062EE" w:rsidRDefault="003062EE" w:rsidP="003062EE">
      <w:pPr>
        <w:pStyle w:val="EndNoteBibliography"/>
        <w:spacing w:after="0"/>
      </w:pPr>
      <w:r w:rsidRPr="003062EE">
        <w:t>17.</w:t>
      </w:r>
      <w:r w:rsidRPr="003062EE">
        <w:tab/>
        <w:t>Cockayne S AJ, Clarke A, Corbacho B, Fairhurst C, Green L et al. . Cohort Randomised Controlled Trial of a Multifaceted Podiatry Intervention for the Prevention of Falls in Older People (The REFORM Trial). PloS One 2017 12(1).</w:t>
      </w:r>
    </w:p>
    <w:p w14:paraId="4DA9BDD9" w14:textId="77777777" w:rsidR="003062EE" w:rsidRPr="003062EE" w:rsidRDefault="003062EE" w:rsidP="003062EE">
      <w:pPr>
        <w:pStyle w:val="EndNoteBibliography"/>
        <w:spacing w:after="0"/>
      </w:pPr>
      <w:r w:rsidRPr="003062EE">
        <w:t>18.</w:t>
      </w:r>
      <w:r w:rsidRPr="003062EE">
        <w:tab/>
        <w:t>Shepstone L FR, Lenaghan E, et al. . A pragmatic randomised controlled trial of the effectiveness and cost-effectiveness of screening older women for the prevention of fractures: rationale, design and methods for the SCOOP study. . Osteoporosis International 2012;23(10):2507-15.</w:t>
      </w:r>
    </w:p>
    <w:p w14:paraId="6548D498" w14:textId="77777777" w:rsidR="003062EE" w:rsidRPr="003062EE" w:rsidRDefault="003062EE" w:rsidP="003062EE">
      <w:pPr>
        <w:pStyle w:val="EndNoteBibliography"/>
        <w:spacing w:after="0"/>
      </w:pPr>
      <w:r w:rsidRPr="003062EE">
        <w:t>19.</w:t>
      </w:r>
      <w:r w:rsidRPr="003062EE">
        <w:tab/>
        <w:t>Mitchell N, Hewitt C, Adamson J, Parrott S, Torgerson D, Ekers D, et al. A randomised evaluation of CollAborative care and active surveillance for Screen-Positive EldeRs with sub-threshold depression (CASPER): study protocol for a randomized controlled trial. Trials. 2011;12(225):6215-12.</w:t>
      </w:r>
    </w:p>
    <w:p w14:paraId="6FD64A0C" w14:textId="77777777" w:rsidR="003062EE" w:rsidRPr="003062EE" w:rsidRDefault="003062EE" w:rsidP="003062EE">
      <w:pPr>
        <w:pStyle w:val="EndNoteBibliography"/>
        <w:spacing w:after="0"/>
      </w:pPr>
      <w:r w:rsidRPr="003062EE">
        <w:t>20.</w:t>
      </w:r>
      <w:r w:rsidRPr="003062EE">
        <w:tab/>
        <w:t>Relton C, Bissell P, Smith C, Blackburn J, Cooper CL, Nicholl J, et al. South Yorkshire Cohort: a'cohort trials facility'study of health and weight-Protocol for the recruitment phase. BMC Public Health. 2011;11(1):640.</w:t>
      </w:r>
    </w:p>
    <w:p w14:paraId="5B11630B" w14:textId="77777777" w:rsidR="003062EE" w:rsidRPr="003062EE" w:rsidRDefault="003062EE" w:rsidP="003062EE">
      <w:pPr>
        <w:pStyle w:val="EndNoteBibliography"/>
        <w:spacing w:after="0"/>
      </w:pPr>
      <w:r w:rsidRPr="003062EE">
        <w:t>21.</w:t>
      </w:r>
      <w:r w:rsidRPr="003062EE">
        <w:tab/>
        <w:t>Clemson L. A guide to identifying fall hazards in the homes of elderly people and an accompaniment to the assessment Tool, the Westmead Home Safety Assessment (WeHSA): . West Brunswick VAC-oP, editor 1997.</w:t>
      </w:r>
    </w:p>
    <w:p w14:paraId="56D0A489" w14:textId="77777777" w:rsidR="003062EE" w:rsidRPr="003062EE" w:rsidRDefault="003062EE" w:rsidP="003062EE">
      <w:pPr>
        <w:pStyle w:val="EndNoteBibliography"/>
        <w:spacing w:after="0"/>
      </w:pPr>
      <w:r w:rsidRPr="003062EE">
        <w:t>22.</w:t>
      </w:r>
      <w:r w:rsidRPr="003062EE">
        <w:tab/>
        <w:t>Lamb S, Jorstad-Stein E, Hauer K, Becker C. Development of a common outcome data set for fall injury prevention trials: the Prevention of Falls Network Europe consensus. . J Am Geriatr Soc 2005;53(9):1618-22.</w:t>
      </w:r>
    </w:p>
    <w:p w14:paraId="7F423586" w14:textId="77777777" w:rsidR="003062EE" w:rsidRPr="003062EE" w:rsidRDefault="003062EE" w:rsidP="003062EE">
      <w:pPr>
        <w:pStyle w:val="EndNoteBibliography"/>
        <w:spacing w:after="0"/>
      </w:pPr>
      <w:r w:rsidRPr="003062EE">
        <w:t>23.</w:t>
      </w:r>
      <w:r w:rsidRPr="003062EE">
        <w:tab/>
        <w:t>Kind P. The EuroQoL instrument: an index of health-related quality of life. Quality of life and pharmacoeconomics in clinical trials. 1996;2:191-201.</w:t>
      </w:r>
    </w:p>
    <w:p w14:paraId="3322B510" w14:textId="77777777" w:rsidR="003062EE" w:rsidRPr="003062EE" w:rsidRDefault="003062EE" w:rsidP="003062EE">
      <w:pPr>
        <w:pStyle w:val="EndNoteBibliography"/>
        <w:spacing w:after="0"/>
      </w:pPr>
      <w:r w:rsidRPr="003062EE">
        <w:t>24.</w:t>
      </w:r>
      <w:r w:rsidRPr="003062EE">
        <w:tab/>
        <w:t>May CR MF, Finch T, et al. . Development of a theory of implementation and integration: Normalization Process Theory. Implementation Science 2009;4(1):29.</w:t>
      </w:r>
    </w:p>
    <w:p w14:paraId="0B951B18" w14:textId="77777777" w:rsidR="003062EE" w:rsidRPr="003062EE" w:rsidRDefault="003062EE" w:rsidP="003062EE">
      <w:pPr>
        <w:pStyle w:val="EndNoteBibliography"/>
        <w:spacing w:after="0"/>
      </w:pPr>
      <w:r w:rsidRPr="003062EE">
        <w:t>25.</w:t>
      </w:r>
      <w:r w:rsidRPr="003062EE">
        <w:tab/>
        <w:t xml:space="preserve">Silverman D. Interpreting Qualitative Data: Methods for Analyzing Talk, Text and Interaction.: London: Sage 1993 </w:t>
      </w:r>
    </w:p>
    <w:p w14:paraId="2CED22FA" w14:textId="77777777" w:rsidR="003062EE" w:rsidRPr="003062EE" w:rsidRDefault="003062EE" w:rsidP="003062EE">
      <w:pPr>
        <w:pStyle w:val="EndNoteBibliography"/>
        <w:spacing w:after="0"/>
      </w:pPr>
      <w:r w:rsidRPr="003062EE">
        <w:t>26.</w:t>
      </w:r>
      <w:r w:rsidRPr="003062EE">
        <w:tab/>
        <w:t>National Institute for Health and Care Excellence. Guide to the methods of technology appraisal. London: NICE: 2013.</w:t>
      </w:r>
    </w:p>
    <w:p w14:paraId="27B31DB2" w14:textId="77777777" w:rsidR="003062EE" w:rsidRPr="003062EE" w:rsidRDefault="003062EE" w:rsidP="003062EE">
      <w:pPr>
        <w:pStyle w:val="EndNoteBibliography"/>
        <w:spacing w:after="0"/>
      </w:pPr>
      <w:r w:rsidRPr="003062EE">
        <w:t>27.</w:t>
      </w:r>
      <w:r w:rsidRPr="003062EE">
        <w:tab/>
        <w:t>Herdman M, Gudex C, Lloyd A, Janssen M, Kind P, Parkin D, et al. Development and preliminary testing of the new five-level version of EQ-5D (EQ-5D-5L). Quality of life research : an international journal of quality of life aspects of treatment, care and rehabilitation. 2011;20(10):1727-36. Epub 2011/04/12. doi: 10.1007/s11136-011-9903-x. PubMed PMID: 21479777; PubMed Central PMCID: PMCPMC3220807.</w:t>
      </w:r>
    </w:p>
    <w:p w14:paraId="4259D5A6" w14:textId="77777777" w:rsidR="003062EE" w:rsidRPr="003062EE" w:rsidRDefault="003062EE" w:rsidP="003062EE">
      <w:pPr>
        <w:pStyle w:val="EndNoteBibliography"/>
        <w:spacing w:after="0"/>
      </w:pPr>
      <w:r w:rsidRPr="003062EE">
        <w:t>28.</w:t>
      </w:r>
      <w:r w:rsidRPr="003062EE">
        <w:tab/>
        <w:t>Matthews JN, Altman DG, Campbell MJ, Royston P. Analysis of serial measurements in medical research. BMJ (Clinical research ed). 1990;300(6719):230-5. Epub 1990/01/27. PubMed PMID: 2106931; PubMed Central PMCID: PMCPMC1662068.</w:t>
      </w:r>
    </w:p>
    <w:p w14:paraId="3A6AC660" w14:textId="77777777" w:rsidR="003062EE" w:rsidRPr="003062EE" w:rsidRDefault="003062EE" w:rsidP="003062EE">
      <w:pPr>
        <w:pStyle w:val="EndNoteBibliography"/>
        <w:spacing w:after="0"/>
      </w:pPr>
      <w:r w:rsidRPr="003062EE">
        <w:t>29.</w:t>
      </w:r>
      <w:r w:rsidRPr="003062EE">
        <w:tab/>
        <w:t>Billingham L, Abrams KR, Jones DR. Methods for the analysis of quality-of-life and survival data in health technology assessment. Health Technol Assess. 1998;3(10):1-152.</w:t>
      </w:r>
    </w:p>
    <w:p w14:paraId="6BAAB822" w14:textId="26CBF93D" w:rsidR="003062EE" w:rsidRPr="003062EE" w:rsidRDefault="003062EE" w:rsidP="003062EE">
      <w:pPr>
        <w:pStyle w:val="EndNoteBibliography"/>
        <w:spacing w:after="0"/>
      </w:pPr>
      <w:r w:rsidRPr="003062EE">
        <w:t>30.</w:t>
      </w:r>
      <w:r w:rsidRPr="003062EE">
        <w:tab/>
        <w:t xml:space="preserve">Department of Health. NHS Reference Costs 2013/14 </w:t>
      </w:r>
      <w:hyperlink r:id="rId16" w:history="1">
        <w:r w:rsidRPr="003062EE">
          <w:rPr>
            <w:rStyle w:val="Hyperlink"/>
          </w:rPr>
          <w:t>https://www.gov.uk/government/publications/nhs-reference-costs-2013-to-20142014</w:t>
        </w:r>
      </w:hyperlink>
      <w:r w:rsidRPr="003062EE">
        <w:t>.</w:t>
      </w:r>
    </w:p>
    <w:p w14:paraId="7E96D7D8" w14:textId="533E3D76" w:rsidR="003062EE" w:rsidRPr="003062EE" w:rsidRDefault="003062EE" w:rsidP="003062EE">
      <w:pPr>
        <w:pStyle w:val="EndNoteBibliography"/>
        <w:spacing w:after="0"/>
      </w:pPr>
      <w:r w:rsidRPr="003062EE">
        <w:t>31.</w:t>
      </w:r>
      <w:r w:rsidRPr="003062EE">
        <w:tab/>
        <w:t xml:space="preserve">Curtis L. Unit Costs of Health and Social Care 2014. University of Kent: Personal Social Services Research Unit; 2014. Available from: </w:t>
      </w:r>
      <w:hyperlink r:id="rId17" w:history="1">
        <w:r w:rsidRPr="003062EE">
          <w:rPr>
            <w:rStyle w:val="Hyperlink"/>
          </w:rPr>
          <w:t>http://www.pssru.ac.uk</w:t>
        </w:r>
      </w:hyperlink>
      <w:r w:rsidRPr="003062EE">
        <w:t>.</w:t>
      </w:r>
    </w:p>
    <w:p w14:paraId="609B93BF" w14:textId="77777777" w:rsidR="003062EE" w:rsidRPr="003062EE" w:rsidRDefault="003062EE" w:rsidP="003062EE">
      <w:pPr>
        <w:pStyle w:val="EndNoteBibliography"/>
        <w:spacing w:after="0"/>
      </w:pPr>
      <w:r w:rsidRPr="003062EE">
        <w:t>32.</w:t>
      </w:r>
      <w:r w:rsidRPr="003062EE">
        <w:tab/>
        <w:t>Stinnett AA, Mullahy J. Net health benefits: a new framework for the analysis of uncertainty in cost-effectiveness analysis. Medical decision making : an international journal of the Society for Medical Decision Making. 1998;18(2 Suppl):S68-80. Epub 1998/05/05. PubMed PMID: 9566468.</w:t>
      </w:r>
    </w:p>
    <w:p w14:paraId="75126D95" w14:textId="77777777" w:rsidR="003062EE" w:rsidRPr="003062EE" w:rsidRDefault="003062EE" w:rsidP="003062EE">
      <w:pPr>
        <w:pStyle w:val="EndNoteBibliography"/>
        <w:spacing w:after="0"/>
      </w:pPr>
      <w:r w:rsidRPr="003062EE">
        <w:t>33.</w:t>
      </w:r>
      <w:r w:rsidRPr="003062EE">
        <w:tab/>
        <w:t>Manca A, Palmer S. Handling missing data in patient-level cost-effectiveness analysis alongside randomised clinical trials. Appl Health Econ Health Policy. 2005;4(2):65-75. Epub 2005/09/16. PubMed PMID: 16162026.</w:t>
      </w:r>
    </w:p>
    <w:p w14:paraId="19426E49" w14:textId="77777777" w:rsidR="003062EE" w:rsidRPr="003062EE" w:rsidRDefault="003062EE" w:rsidP="003062EE">
      <w:pPr>
        <w:pStyle w:val="EndNoteBibliography"/>
        <w:spacing w:after="0"/>
      </w:pPr>
      <w:r w:rsidRPr="003062EE">
        <w:t>34.</w:t>
      </w:r>
      <w:r w:rsidRPr="003062EE">
        <w:tab/>
        <w:t>Fenwick E, O'Brien BJ, Briggs A. Cost-effectiveness acceptability curves--facts, fallacies and frequently asked questions. Health economics. 2004;13(5):405-15. Epub 2004/05/06. doi: 10.1002/hec.903. PubMed PMID: 15127421.</w:t>
      </w:r>
    </w:p>
    <w:p w14:paraId="6B253198" w14:textId="77777777" w:rsidR="003062EE" w:rsidRPr="003062EE" w:rsidRDefault="003062EE" w:rsidP="003062EE">
      <w:pPr>
        <w:pStyle w:val="EndNoteBibliography"/>
        <w:spacing w:after="0"/>
      </w:pPr>
      <w:r w:rsidRPr="003062EE">
        <w:t>35.</w:t>
      </w:r>
      <w:r w:rsidRPr="003062EE">
        <w:tab/>
        <w:t>Briggs A, Claxton K, Sculpher M, Briggs A, Claxton K, Sculpher M. Decision modelling for health economic evaluation: Oxford University Press; 2006.</w:t>
      </w:r>
    </w:p>
    <w:p w14:paraId="58A3DB79" w14:textId="77777777" w:rsidR="003062EE" w:rsidRPr="003062EE" w:rsidRDefault="003062EE" w:rsidP="003062EE">
      <w:pPr>
        <w:pStyle w:val="EndNoteBibliography"/>
      </w:pPr>
      <w:r w:rsidRPr="003062EE">
        <w:t>36.</w:t>
      </w:r>
      <w:r w:rsidRPr="003062EE">
        <w:tab/>
        <w:t>Cockayne S, Adamson J, Martin BC, Fairhurst C, Hewitt C, Hicks K, et al. The REFORM study protocol: a cohort randomised controlled trial of a multifaceted podiatry intervention for the prevention of falls in older people. BMJ open. 2014;4(12):e006977.</w:t>
      </w:r>
    </w:p>
    <w:p w14:paraId="00EDF9C5" w14:textId="692F5A30" w:rsidR="00CF54E0" w:rsidRDefault="00CF54E0" w:rsidP="00CF54E0">
      <w:pPr>
        <w:spacing w:after="0" w:line="360" w:lineRule="auto"/>
      </w:pPr>
      <w:r w:rsidRPr="00AE55E4">
        <w:rPr>
          <w:rFonts w:cs="Times New Roman"/>
          <w:sz w:val="24"/>
          <w:szCs w:val="24"/>
          <w:lang w:eastAsia="en-GB"/>
        </w:rPr>
        <w:fldChar w:fldCharType="end"/>
      </w:r>
    </w:p>
    <w:p w14:paraId="692C290B" w14:textId="59870661" w:rsidR="00CF54E0" w:rsidRPr="00BA6A58" w:rsidRDefault="00CF54E0" w:rsidP="005B70C9">
      <w:pPr>
        <w:spacing w:line="360" w:lineRule="auto"/>
        <w:rPr>
          <w:rFonts w:cs="Times New Roman"/>
          <w:szCs w:val="24"/>
        </w:rPr>
      </w:pPr>
    </w:p>
    <w:p w14:paraId="3BCAD84E" w14:textId="77777777" w:rsidR="00F77B25" w:rsidRDefault="00F77B25" w:rsidP="0050417A">
      <w:pPr>
        <w:spacing w:after="0" w:line="360" w:lineRule="auto"/>
      </w:pPr>
    </w:p>
    <w:p w14:paraId="51C2F37D" w14:textId="5EBFA8E3" w:rsidR="00FD60C7" w:rsidRDefault="00FD60C7" w:rsidP="0053586C">
      <w:pPr>
        <w:pStyle w:val="EndNoteBibliography"/>
        <w:spacing w:after="0" w:line="360" w:lineRule="auto"/>
      </w:pPr>
      <w:r>
        <w:t xml:space="preserve">Figure Legends </w:t>
      </w:r>
    </w:p>
    <w:p w14:paraId="0B308088" w14:textId="77777777" w:rsidR="00FD60C7" w:rsidRDefault="00FD60C7" w:rsidP="0053586C">
      <w:pPr>
        <w:pStyle w:val="EndNoteBibliography"/>
        <w:spacing w:after="0" w:line="360" w:lineRule="auto"/>
      </w:pPr>
    </w:p>
    <w:p w14:paraId="4F4E5570" w14:textId="36A468BA" w:rsidR="00FD60C7" w:rsidRPr="006A2A50" w:rsidRDefault="00FD60C7" w:rsidP="00DA44D3">
      <w:r>
        <w:rPr>
          <w:lang w:val="en-US"/>
        </w:rPr>
        <w:t xml:space="preserve">Figure 1: Flow chart of participants through the OTIS trial </w:t>
      </w:r>
    </w:p>
    <w:p w14:paraId="4205FD41" w14:textId="0D540037" w:rsidR="007B78FF" w:rsidRPr="006A2A50" w:rsidRDefault="007B78FF" w:rsidP="00DA44D3"/>
    <w:sectPr w:rsidR="007B78FF" w:rsidRPr="006A2A50" w:rsidSect="00C46916">
      <w:footerReference w:type="default" r:id="rId18"/>
      <w:pgSz w:w="11906" w:h="16838"/>
      <w:pgMar w:top="1134" w:right="1134" w:bottom="1134" w:left="1134" w:header="709"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95D5DB" w16cid:durableId="1D949EDE"/>
  <w16cid:commentId w16cid:paraId="29E22326" w16cid:durableId="1D949EDF"/>
  <w16cid:commentId w16cid:paraId="3E0C17CB" w16cid:durableId="1D949EE0"/>
  <w16cid:commentId w16cid:paraId="30357C8B" w16cid:durableId="1D949EE1"/>
  <w16cid:commentId w16cid:paraId="6B3F99D6" w16cid:durableId="1D949EE2"/>
  <w16cid:commentId w16cid:paraId="6EDE65A6" w16cid:durableId="1D949EE3"/>
  <w16cid:commentId w16cid:paraId="57EE2310" w16cid:durableId="1D949EE6"/>
  <w16cid:commentId w16cid:paraId="466A362F" w16cid:durableId="1D949EE8"/>
  <w16cid:commentId w16cid:paraId="2E61D652" w16cid:durableId="1D949EE9"/>
  <w16cid:commentId w16cid:paraId="67E45516" w16cid:durableId="1D949EEA"/>
  <w16cid:commentId w16cid:paraId="025979BF" w16cid:durableId="1D949EEB"/>
  <w16cid:commentId w16cid:paraId="76451CB4" w16cid:durableId="1D949EEC"/>
  <w16cid:commentId w16cid:paraId="546B1D20" w16cid:durableId="1D949EED"/>
  <w16cid:commentId w16cid:paraId="5FF49CC3" w16cid:durableId="1D949EEE"/>
  <w16cid:commentId w16cid:paraId="35FA5C8B" w16cid:durableId="1D949EEF"/>
  <w16cid:commentId w16cid:paraId="069A5FD0" w16cid:durableId="1D94A018"/>
  <w16cid:commentId w16cid:paraId="5DFBD241" w16cid:durableId="1D94A1F4"/>
  <w16cid:commentId w16cid:paraId="5F727417" w16cid:durableId="1D949EF0"/>
  <w16cid:commentId w16cid:paraId="281D3EDD" w16cid:durableId="1D949E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D52B" w14:textId="77777777" w:rsidR="0038176B" w:rsidRDefault="0038176B" w:rsidP="00D55FEF">
      <w:pPr>
        <w:spacing w:after="0" w:line="240" w:lineRule="auto"/>
      </w:pPr>
      <w:r>
        <w:separator/>
      </w:r>
    </w:p>
  </w:endnote>
  <w:endnote w:type="continuationSeparator" w:id="0">
    <w:p w14:paraId="5680C597" w14:textId="77777777" w:rsidR="0038176B" w:rsidRDefault="0038176B" w:rsidP="00D5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78A1A" w14:textId="250097AC" w:rsidR="0038176B" w:rsidRPr="00BE7AFB" w:rsidRDefault="0038176B" w:rsidP="00BE7AFB">
    <w:pPr>
      <w:pStyle w:val="Footer"/>
      <w:rPr>
        <w:sz w:val="20"/>
      </w:rPr>
    </w:pPr>
    <w:r w:rsidRPr="00BE7AFB">
      <w:rPr>
        <w:sz w:val="20"/>
      </w:rPr>
      <w:t>OT</w:t>
    </w:r>
    <w:r>
      <w:rPr>
        <w:sz w:val="20"/>
      </w:rPr>
      <w:t xml:space="preserve">IS protocol for BMJ Open </w:t>
    </w:r>
    <w:r w:rsidR="00126ADB">
      <w:rPr>
        <w:sz w:val="20"/>
      </w:rPr>
      <w:t>06.06</w:t>
    </w:r>
    <w:r>
      <w:rPr>
        <w:sz w:val="20"/>
      </w:rPr>
      <w:t xml:space="preserve">.2018_response to comments                                                               </w:t>
    </w:r>
    <w:sdt>
      <w:sdtPr>
        <w:rPr>
          <w:sz w:val="20"/>
        </w:rPr>
        <w:id w:val="-1907670690"/>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Pr="00BE7AFB">
              <w:rPr>
                <w:sz w:val="20"/>
              </w:rPr>
              <w:t xml:space="preserve">Page </w:t>
            </w:r>
            <w:r w:rsidRPr="00BE7AFB">
              <w:rPr>
                <w:sz w:val="20"/>
              </w:rPr>
              <w:fldChar w:fldCharType="begin"/>
            </w:r>
            <w:r w:rsidRPr="00BE7AFB">
              <w:rPr>
                <w:sz w:val="20"/>
              </w:rPr>
              <w:instrText xml:space="preserve"> PAGE </w:instrText>
            </w:r>
            <w:r w:rsidRPr="00BE7AFB">
              <w:rPr>
                <w:sz w:val="20"/>
              </w:rPr>
              <w:fldChar w:fldCharType="separate"/>
            </w:r>
            <w:r w:rsidR="00BA4689">
              <w:rPr>
                <w:noProof/>
                <w:sz w:val="20"/>
              </w:rPr>
              <w:t>4</w:t>
            </w:r>
            <w:r w:rsidRPr="00BE7AFB">
              <w:rPr>
                <w:sz w:val="20"/>
              </w:rPr>
              <w:fldChar w:fldCharType="end"/>
            </w:r>
            <w:r w:rsidRPr="00BE7AFB">
              <w:rPr>
                <w:sz w:val="20"/>
              </w:rPr>
              <w:t xml:space="preserve"> of </w:t>
            </w:r>
            <w:r w:rsidRPr="00BE7AFB">
              <w:rPr>
                <w:sz w:val="20"/>
              </w:rPr>
              <w:fldChar w:fldCharType="begin"/>
            </w:r>
            <w:r w:rsidRPr="00BE7AFB">
              <w:rPr>
                <w:sz w:val="20"/>
              </w:rPr>
              <w:instrText xml:space="preserve"> NUMPAGES  </w:instrText>
            </w:r>
            <w:r w:rsidRPr="00BE7AFB">
              <w:rPr>
                <w:sz w:val="20"/>
              </w:rPr>
              <w:fldChar w:fldCharType="separate"/>
            </w:r>
            <w:r w:rsidR="00BA4689">
              <w:rPr>
                <w:noProof/>
                <w:sz w:val="20"/>
              </w:rPr>
              <w:t>27</w:t>
            </w:r>
            <w:r w:rsidRPr="00BE7AFB">
              <w:rPr>
                <w:sz w:val="20"/>
              </w:rPr>
              <w:fldChar w:fldCharType="end"/>
            </w:r>
          </w:sdtContent>
        </w:sdt>
      </w:sdtContent>
    </w:sdt>
  </w:p>
  <w:p w14:paraId="6A3028D6" w14:textId="69CA4688" w:rsidR="0038176B" w:rsidRPr="00BE7AFB" w:rsidRDefault="0038176B" w:rsidP="00BE7AF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6902D" w14:textId="77777777" w:rsidR="0038176B" w:rsidRDefault="0038176B" w:rsidP="00D55FEF">
      <w:pPr>
        <w:spacing w:after="0" w:line="240" w:lineRule="auto"/>
      </w:pPr>
      <w:r>
        <w:separator/>
      </w:r>
    </w:p>
  </w:footnote>
  <w:footnote w:type="continuationSeparator" w:id="0">
    <w:p w14:paraId="3BCABA3F" w14:textId="77777777" w:rsidR="0038176B" w:rsidRDefault="0038176B" w:rsidP="00D55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1A31"/>
    <w:multiLevelType w:val="hybridMultilevel"/>
    <w:tmpl w:val="079EA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33A99"/>
    <w:multiLevelType w:val="multilevel"/>
    <w:tmpl w:val="8E98F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31C9F"/>
    <w:multiLevelType w:val="hybridMultilevel"/>
    <w:tmpl w:val="71B8F9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33756"/>
    <w:multiLevelType w:val="multilevel"/>
    <w:tmpl w:val="4B0462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3D3A6E"/>
    <w:multiLevelType w:val="singleLevel"/>
    <w:tmpl w:val="9C3C478E"/>
    <w:lvl w:ilvl="0">
      <w:numFmt w:val="bullet"/>
      <w:pStyle w:val="subheading"/>
      <w:lvlText w:val=""/>
      <w:lvlJc w:val="left"/>
      <w:pPr>
        <w:tabs>
          <w:tab w:val="num" w:pos="360"/>
        </w:tabs>
        <w:ind w:left="0" w:firstLine="0"/>
      </w:pPr>
      <w:rPr>
        <w:rFonts w:ascii="Symbol" w:hAnsi="Symbol" w:hint="default"/>
      </w:rPr>
    </w:lvl>
  </w:abstractNum>
  <w:abstractNum w:abstractNumId="5" w15:restartNumberingAfterBreak="0">
    <w:nsid w:val="33A92169"/>
    <w:multiLevelType w:val="hybridMultilevel"/>
    <w:tmpl w:val="BDE45AA0"/>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6" w15:restartNumberingAfterBreak="0">
    <w:nsid w:val="34544B71"/>
    <w:multiLevelType w:val="hybridMultilevel"/>
    <w:tmpl w:val="DB60AE2C"/>
    <w:lvl w:ilvl="0" w:tplc="37D2FCFC">
      <w:start w:val="1"/>
      <w:numFmt w:val="decimal"/>
      <w:lvlText w:val="%1."/>
      <w:lvlJc w:val="left"/>
      <w:pPr>
        <w:ind w:left="1080" w:hanging="360"/>
      </w:pPr>
      <w:rPr>
        <w:rFonts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1E33C0"/>
    <w:multiLevelType w:val="hybridMultilevel"/>
    <w:tmpl w:val="2A98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42589"/>
    <w:multiLevelType w:val="hybridMultilevel"/>
    <w:tmpl w:val="5B22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74B60"/>
    <w:multiLevelType w:val="multilevel"/>
    <w:tmpl w:val="F1A4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B96847"/>
    <w:multiLevelType w:val="hybridMultilevel"/>
    <w:tmpl w:val="945296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4BCE5801"/>
    <w:multiLevelType w:val="hybridMultilevel"/>
    <w:tmpl w:val="CFFA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3D1784"/>
    <w:multiLevelType w:val="hybridMultilevel"/>
    <w:tmpl w:val="226A9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90BFD"/>
    <w:multiLevelType w:val="hybridMultilevel"/>
    <w:tmpl w:val="2E3C1638"/>
    <w:lvl w:ilvl="0" w:tplc="030C553A">
      <w:start w:val="1"/>
      <w:numFmt w:val="decimal"/>
      <w:lvlText w:val="%1."/>
      <w:lvlJc w:val="left"/>
      <w:pPr>
        <w:ind w:left="720" w:hanging="360"/>
      </w:pPr>
      <w:rPr>
        <w:rFonts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6E6BFF"/>
    <w:multiLevelType w:val="hybridMultilevel"/>
    <w:tmpl w:val="C854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87805"/>
    <w:multiLevelType w:val="hybridMultilevel"/>
    <w:tmpl w:val="84C26946"/>
    <w:lvl w:ilvl="0" w:tplc="067ACB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E75012"/>
    <w:multiLevelType w:val="hybridMultilevel"/>
    <w:tmpl w:val="32FA2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C85F98"/>
    <w:multiLevelType w:val="hybridMultilevel"/>
    <w:tmpl w:val="20E8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A238E"/>
    <w:multiLevelType w:val="hybridMultilevel"/>
    <w:tmpl w:val="D828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0"/>
  </w:num>
  <w:num w:numId="5">
    <w:abstractNumId w:val="5"/>
  </w:num>
  <w:num w:numId="6">
    <w:abstractNumId w:val="16"/>
  </w:num>
  <w:num w:numId="7">
    <w:abstractNumId w:val="6"/>
  </w:num>
  <w:num w:numId="8">
    <w:abstractNumId w:val="11"/>
  </w:num>
  <w:num w:numId="9">
    <w:abstractNumId w:val="18"/>
  </w:num>
  <w:num w:numId="10">
    <w:abstractNumId w:val="13"/>
  </w:num>
  <w:num w:numId="11">
    <w:abstractNumId w:val="15"/>
  </w:num>
  <w:num w:numId="12">
    <w:abstractNumId w:val="3"/>
  </w:num>
  <w:num w:numId="13">
    <w:abstractNumId w:val="14"/>
  </w:num>
  <w:num w:numId="14">
    <w:abstractNumId w:val="2"/>
  </w:num>
  <w:num w:numId="15">
    <w:abstractNumId w:val="7"/>
  </w:num>
  <w:num w:numId="16">
    <w:abstractNumId w:val="17"/>
  </w:num>
  <w:num w:numId="17">
    <w:abstractNumId w:val="12"/>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51315"/>
    <w:rsid w:val="0000505D"/>
    <w:rsid w:val="0000670F"/>
    <w:rsid w:val="00007B84"/>
    <w:rsid w:val="0001126A"/>
    <w:rsid w:val="00011FC2"/>
    <w:rsid w:val="000135A1"/>
    <w:rsid w:val="00013EA5"/>
    <w:rsid w:val="00017D4C"/>
    <w:rsid w:val="000211FF"/>
    <w:rsid w:val="00033C56"/>
    <w:rsid w:val="00045374"/>
    <w:rsid w:val="000460A8"/>
    <w:rsid w:val="00056746"/>
    <w:rsid w:val="00057839"/>
    <w:rsid w:val="000642F4"/>
    <w:rsid w:val="000674A3"/>
    <w:rsid w:val="00067509"/>
    <w:rsid w:val="00076A5B"/>
    <w:rsid w:val="00077D58"/>
    <w:rsid w:val="00077E97"/>
    <w:rsid w:val="000818C4"/>
    <w:rsid w:val="00081EDE"/>
    <w:rsid w:val="0009371B"/>
    <w:rsid w:val="0009708E"/>
    <w:rsid w:val="00097288"/>
    <w:rsid w:val="000A3268"/>
    <w:rsid w:val="000A4B92"/>
    <w:rsid w:val="000B3DC0"/>
    <w:rsid w:val="000B5183"/>
    <w:rsid w:val="000B77F2"/>
    <w:rsid w:val="000C393F"/>
    <w:rsid w:val="000C4797"/>
    <w:rsid w:val="000D0CDD"/>
    <w:rsid w:val="000D1C61"/>
    <w:rsid w:val="000D4A66"/>
    <w:rsid w:val="000D529B"/>
    <w:rsid w:val="000E0658"/>
    <w:rsid w:val="000E0DF9"/>
    <w:rsid w:val="000E3AC7"/>
    <w:rsid w:val="000E6A61"/>
    <w:rsid w:val="000E6AA7"/>
    <w:rsid w:val="000F1438"/>
    <w:rsid w:val="000F1D68"/>
    <w:rsid w:val="000F5EBC"/>
    <w:rsid w:val="000F7C58"/>
    <w:rsid w:val="000F7E02"/>
    <w:rsid w:val="00102903"/>
    <w:rsid w:val="00103F1E"/>
    <w:rsid w:val="001111AA"/>
    <w:rsid w:val="001119C6"/>
    <w:rsid w:val="001129D1"/>
    <w:rsid w:val="00113CF9"/>
    <w:rsid w:val="001144DB"/>
    <w:rsid w:val="00114961"/>
    <w:rsid w:val="00114CC5"/>
    <w:rsid w:val="00120A4D"/>
    <w:rsid w:val="00126ADB"/>
    <w:rsid w:val="0012718D"/>
    <w:rsid w:val="00130B89"/>
    <w:rsid w:val="00130F7A"/>
    <w:rsid w:val="001324F7"/>
    <w:rsid w:val="00133785"/>
    <w:rsid w:val="00133DDB"/>
    <w:rsid w:val="00134BA4"/>
    <w:rsid w:val="001457E9"/>
    <w:rsid w:val="001479C0"/>
    <w:rsid w:val="00151572"/>
    <w:rsid w:val="00152AD9"/>
    <w:rsid w:val="0015328E"/>
    <w:rsid w:val="0015357E"/>
    <w:rsid w:val="00163FD4"/>
    <w:rsid w:val="0016458F"/>
    <w:rsid w:val="0018357F"/>
    <w:rsid w:val="00187047"/>
    <w:rsid w:val="001912A0"/>
    <w:rsid w:val="00193C72"/>
    <w:rsid w:val="00194248"/>
    <w:rsid w:val="00197D90"/>
    <w:rsid w:val="001A16C9"/>
    <w:rsid w:val="001A2B9A"/>
    <w:rsid w:val="001A50A2"/>
    <w:rsid w:val="001A7015"/>
    <w:rsid w:val="001A709F"/>
    <w:rsid w:val="001B2D2A"/>
    <w:rsid w:val="001B34DF"/>
    <w:rsid w:val="001B4EA1"/>
    <w:rsid w:val="001B5742"/>
    <w:rsid w:val="001B624D"/>
    <w:rsid w:val="001B7469"/>
    <w:rsid w:val="001B7A72"/>
    <w:rsid w:val="001B7FAD"/>
    <w:rsid w:val="001C1FE5"/>
    <w:rsid w:val="001C6862"/>
    <w:rsid w:val="001C7BB4"/>
    <w:rsid w:val="001C7C0D"/>
    <w:rsid w:val="001D08FA"/>
    <w:rsid w:val="001D3E83"/>
    <w:rsid w:val="001E6CCF"/>
    <w:rsid w:val="001F1374"/>
    <w:rsid w:val="001F2136"/>
    <w:rsid w:val="001F771B"/>
    <w:rsid w:val="00205772"/>
    <w:rsid w:val="0020708A"/>
    <w:rsid w:val="002070ED"/>
    <w:rsid w:val="002074CB"/>
    <w:rsid w:val="00207FAA"/>
    <w:rsid w:val="00210B32"/>
    <w:rsid w:val="00212FF0"/>
    <w:rsid w:val="00213295"/>
    <w:rsid w:val="00223607"/>
    <w:rsid w:val="00225CA6"/>
    <w:rsid w:val="00226214"/>
    <w:rsid w:val="00226C00"/>
    <w:rsid w:val="002347B3"/>
    <w:rsid w:val="002357A5"/>
    <w:rsid w:val="00236287"/>
    <w:rsid w:val="002364F4"/>
    <w:rsid w:val="00236CBA"/>
    <w:rsid w:val="00241168"/>
    <w:rsid w:val="002447DB"/>
    <w:rsid w:val="002471C2"/>
    <w:rsid w:val="00254F7F"/>
    <w:rsid w:val="00255164"/>
    <w:rsid w:val="0026086C"/>
    <w:rsid w:val="00267E50"/>
    <w:rsid w:val="00271002"/>
    <w:rsid w:val="002723A2"/>
    <w:rsid w:val="0027361A"/>
    <w:rsid w:val="00273AD7"/>
    <w:rsid w:val="002847C8"/>
    <w:rsid w:val="00286841"/>
    <w:rsid w:val="002872CC"/>
    <w:rsid w:val="002975BA"/>
    <w:rsid w:val="002A1034"/>
    <w:rsid w:val="002A1598"/>
    <w:rsid w:val="002A1B22"/>
    <w:rsid w:val="002A30AF"/>
    <w:rsid w:val="002A5AE9"/>
    <w:rsid w:val="002A6A90"/>
    <w:rsid w:val="002A7521"/>
    <w:rsid w:val="002B0C6C"/>
    <w:rsid w:val="002B123F"/>
    <w:rsid w:val="002B1C3D"/>
    <w:rsid w:val="002B2330"/>
    <w:rsid w:val="002B315B"/>
    <w:rsid w:val="002B4347"/>
    <w:rsid w:val="002B5AE1"/>
    <w:rsid w:val="002B638B"/>
    <w:rsid w:val="002B65E9"/>
    <w:rsid w:val="002B66D5"/>
    <w:rsid w:val="002C03A1"/>
    <w:rsid w:val="002C20E0"/>
    <w:rsid w:val="002C3C83"/>
    <w:rsid w:val="002C61F6"/>
    <w:rsid w:val="002D0268"/>
    <w:rsid w:val="002D13D5"/>
    <w:rsid w:val="002D1811"/>
    <w:rsid w:val="002D41BE"/>
    <w:rsid w:val="002D48A2"/>
    <w:rsid w:val="002D566D"/>
    <w:rsid w:val="002E0472"/>
    <w:rsid w:val="002E1A8D"/>
    <w:rsid w:val="002E224C"/>
    <w:rsid w:val="002E2EEB"/>
    <w:rsid w:val="002F0938"/>
    <w:rsid w:val="00300EA2"/>
    <w:rsid w:val="00302AF3"/>
    <w:rsid w:val="003062EE"/>
    <w:rsid w:val="0030710C"/>
    <w:rsid w:val="00311597"/>
    <w:rsid w:val="003116D7"/>
    <w:rsid w:val="00313194"/>
    <w:rsid w:val="00316C54"/>
    <w:rsid w:val="00317FB8"/>
    <w:rsid w:val="00322888"/>
    <w:rsid w:val="00325B7D"/>
    <w:rsid w:val="00330D36"/>
    <w:rsid w:val="0033283B"/>
    <w:rsid w:val="00340730"/>
    <w:rsid w:val="00341396"/>
    <w:rsid w:val="0034169C"/>
    <w:rsid w:val="0034509A"/>
    <w:rsid w:val="00345E2A"/>
    <w:rsid w:val="0036256A"/>
    <w:rsid w:val="00367026"/>
    <w:rsid w:val="003701C5"/>
    <w:rsid w:val="0037584D"/>
    <w:rsid w:val="003810C8"/>
    <w:rsid w:val="0038176B"/>
    <w:rsid w:val="00381A8D"/>
    <w:rsid w:val="00386704"/>
    <w:rsid w:val="00394043"/>
    <w:rsid w:val="0039480F"/>
    <w:rsid w:val="00397636"/>
    <w:rsid w:val="003A173F"/>
    <w:rsid w:val="003A17B2"/>
    <w:rsid w:val="003A1F4C"/>
    <w:rsid w:val="003A3624"/>
    <w:rsid w:val="003A776E"/>
    <w:rsid w:val="003B4CE5"/>
    <w:rsid w:val="003B7C85"/>
    <w:rsid w:val="003C03CD"/>
    <w:rsid w:val="003C391A"/>
    <w:rsid w:val="003C6B4B"/>
    <w:rsid w:val="003C77A4"/>
    <w:rsid w:val="003D0D8C"/>
    <w:rsid w:val="003D1263"/>
    <w:rsid w:val="003D1D33"/>
    <w:rsid w:val="003D741E"/>
    <w:rsid w:val="003D777B"/>
    <w:rsid w:val="003E183D"/>
    <w:rsid w:val="003E6677"/>
    <w:rsid w:val="003E7077"/>
    <w:rsid w:val="003F125C"/>
    <w:rsid w:val="003F289C"/>
    <w:rsid w:val="003F5BA9"/>
    <w:rsid w:val="003F68BD"/>
    <w:rsid w:val="00400383"/>
    <w:rsid w:val="0040213A"/>
    <w:rsid w:val="00402E72"/>
    <w:rsid w:val="00404465"/>
    <w:rsid w:val="004044DC"/>
    <w:rsid w:val="00404620"/>
    <w:rsid w:val="00404D68"/>
    <w:rsid w:val="0040793A"/>
    <w:rsid w:val="0041350D"/>
    <w:rsid w:val="00417943"/>
    <w:rsid w:val="00421577"/>
    <w:rsid w:val="004306C4"/>
    <w:rsid w:val="00430961"/>
    <w:rsid w:val="004309EB"/>
    <w:rsid w:val="00432C7B"/>
    <w:rsid w:val="00447B55"/>
    <w:rsid w:val="00451508"/>
    <w:rsid w:val="00452991"/>
    <w:rsid w:val="00453C67"/>
    <w:rsid w:val="00463DB9"/>
    <w:rsid w:val="00464E73"/>
    <w:rsid w:val="004655FB"/>
    <w:rsid w:val="00471D9B"/>
    <w:rsid w:val="0048063F"/>
    <w:rsid w:val="004844C8"/>
    <w:rsid w:val="00485556"/>
    <w:rsid w:val="00486D98"/>
    <w:rsid w:val="00492302"/>
    <w:rsid w:val="0049286D"/>
    <w:rsid w:val="004A61D0"/>
    <w:rsid w:val="004B6020"/>
    <w:rsid w:val="004C302B"/>
    <w:rsid w:val="004C50CB"/>
    <w:rsid w:val="004D13CC"/>
    <w:rsid w:val="004D5579"/>
    <w:rsid w:val="004D6C62"/>
    <w:rsid w:val="004E5448"/>
    <w:rsid w:val="004F4E19"/>
    <w:rsid w:val="00502B69"/>
    <w:rsid w:val="00503326"/>
    <w:rsid w:val="005035B2"/>
    <w:rsid w:val="0050417A"/>
    <w:rsid w:val="00505C54"/>
    <w:rsid w:val="00507038"/>
    <w:rsid w:val="00511AE8"/>
    <w:rsid w:val="0051484F"/>
    <w:rsid w:val="0051600C"/>
    <w:rsid w:val="0051646F"/>
    <w:rsid w:val="005172DE"/>
    <w:rsid w:val="005179F3"/>
    <w:rsid w:val="00524BC7"/>
    <w:rsid w:val="0053004D"/>
    <w:rsid w:val="00531760"/>
    <w:rsid w:val="0053586C"/>
    <w:rsid w:val="00540692"/>
    <w:rsid w:val="00543B57"/>
    <w:rsid w:val="00544756"/>
    <w:rsid w:val="00551493"/>
    <w:rsid w:val="00551A91"/>
    <w:rsid w:val="005564F4"/>
    <w:rsid w:val="00557078"/>
    <w:rsid w:val="00557524"/>
    <w:rsid w:val="00561FD6"/>
    <w:rsid w:val="00563BCF"/>
    <w:rsid w:val="00565390"/>
    <w:rsid w:val="005672CA"/>
    <w:rsid w:val="00574858"/>
    <w:rsid w:val="005822BB"/>
    <w:rsid w:val="00582B09"/>
    <w:rsid w:val="00583E8F"/>
    <w:rsid w:val="005855FF"/>
    <w:rsid w:val="0058708E"/>
    <w:rsid w:val="005904FF"/>
    <w:rsid w:val="00593770"/>
    <w:rsid w:val="00594A8A"/>
    <w:rsid w:val="005A1B06"/>
    <w:rsid w:val="005A3586"/>
    <w:rsid w:val="005A4313"/>
    <w:rsid w:val="005A4808"/>
    <w:rsid w:val="005B308C"/>
    <w:rsid w:val="005B38E9"/>
    <w:rsid w:val="005B70C9"/>
    <w:rsid w:val="005C27B9"/>
    <w:rsid w:val="005C4AC0"/>
    <w:rsid w:val="005C6838"/>
    <w:rsid w:val="005D3405"/>
    <w:rsid w:val="005D36F0"/>
    <w:rsid w:val="005D63A1"/>
    <w:rsid w:val="005D774D"/>
    <w:rsid w:val="005D7A7F"/>
    <w:rsid w:val="005E0EA9"/>
    <w:rsid w:val="005E28E4"/>
    <w:rsid w:val="005E3A6F"/>
    <w:rsid w:val="005E43F1"/>
    <w:rsid w:val="005E4D44"/>
    <w:rsid w:val="005E5B9B"/>
    <w:rsid w:val="005E6D0C"/>
    <w:rsid w:val="005F008D"/>
    <w:rsid w:val="005F1612"/>
    <w:rsid w:val="005F56E6"/>
    <w:rsid w:val="005F706D"/>
    <w:rsid w:val="006000CD"/>
    <w:rsid w:val="00603902"/>
    <w:rsid w:val="006078FA"/>
    <w:rsid w:val="00607B80"/>
    <w:rsid w:val="00615B00"/>
    <w:rsid w:val="00630DCD"/>
    <w:rsid w:val="006321B0"/>
    <w:rsid w:val="00632E37"/>
    <w:rsid w:val="006343BE"/>
    <w:rsid w:val="00634EF2"/>
    <w:rsid w:val="006362C4"/>
    <w:rsid w:val="00636BB2"/>
    <w:rsid w:val="00637580"/>
    <w:rsid w:val="006378A5"/>
    <w:rsid w:val="0064052D"/>
    <w:rsid w:val="00643213"/>
    <w:rsid w:val="00644285"/>
    <w:rsid w:val="00646612"/>
    <w:rsid w:val="006520DF"/>
    <w:rsid w:val="00653B62"/>
    <w:rsid w:val="006548DD"/>
    <w:rsid w:val="006611C9"/>
    <w:rsid w:val="00666864"/>
    <w:rsid w:val="006724CE"/>
    <w:rsid w:val="00674150"/>
    <w:rsid w:val="006750D5"/>
    <w:rsid w:val="00677E90"/>
    <w:rsid w:val="00683D1D"/>
    <w:rsid w:val="006847EA"/>
    <w:rsid w:val="00690406"/>
    <w:rsid w:val="006963C8"/>
    <w:rsid w:val="006979C8"/>
    <w:rsid w:val="006A0949"/>
    <w:rsid w:val="006A2A50"/>
    <w:rsid w:val="006A4730"/>
    <w:rsid w:val="006B2D82"/>
    <w:rsid w:val="006B31FE"/>
    <w:rsid w:val="006B32DC"/>
    <w:rsid w:val="006B447D"/>
    <w:rsid w:val="006B57FA"/>
    <w:rsid w:val="006B5C40"/>
    <w:rsid w:val="006B7626"/>
    <w:rsid w:val="006C4847"/>
    <w:rsid w:val="006C5671"/>
    <w:rsid w:val="006D3E6B"/>
    <w:rsid w:val="006D6A34"/>
    <w:rsid w:val="006E1222"/>
    <w:rsid w:val="006E5746"/>
    <w:rsid w:val="006E61F6"/>
    <w:rsid w:val="006E770E"/>
    <w:rsid w:val="006F0200"/>
    <w:rsid w:val="006F2517"/>
    <w:rsid w:val="006F3C46"/>
    <w:rsid w:val="00705D1F"/>
    <w:rsid w:val="007102E4"/>
    <w:rsid w:val="00711C16"/>
    <w:rsid w:val="007155DB"/>
    <w:rsid w:val="00715C75"/>
    <w:rsid w:val="00722619"/>
    <w:rsid w:val="007265C8"/>
    <w:rsid w:val="00730D8C"/>
    <w:rsid w:val="00734719"/>
    <w:rsid w:val="00744722"/>
    <w:rsid w:val="00750569"/>
    <w:rsid w:val="007551E0"/>
    <w:rsid w:val="00760226"/>
    <w:rsid w:val="00760DFD"/>
    <w:rsid w:val="00763A6C"/>
    <w:rsid w:val="007652FD"/>
    <w:rsid w:val="00766CE5"/>
    <w:rsid w:val="00770A67"/>
    <w:rsid w:val="0077284D"/>
    <w:rsid w:val="00773607"/>
    <w:rsid w:val="007770E7"/>
    <w:rsid w:val="0078435F"/>
    <w:rsid w:val="00785460"/>
    <w:rsid w:val="00785E43"/>
    <w:rsid w:val="0078655C"/>
    <w:rsid w:val="007930FC"/>
    <w:rsid w:val="00793DB3"/>
    <w:rsid w:val="00795EEC"/>
    <w:rsid w:val="00796493"/>
    <w:rsid w:val="007A1829"/>
    <w:rsid w:val="007A63BC"/>
    <w:rsid w:val="007A6BDD"/>
    <w:rsid w:val="007B2FDD"/>
    <w:rsid w:val="007B354F"/>
    <w:rsid w:val="007B78FF"/>
    <w:rsid w:val="007C325A"/>
    <w:rsid w:val="007D0F1C"/>
    <w:rsid w:val="007D2ADD"/>
    <w:rsid w:val="007D7F01"/>
    <w:rsid w:val="007E6848"/>
    <w:rsid w:val="007E76CE"/>
    <w:rsid w:val="007F0CC4"/>
    <w:rsid w:val="007F245A"/>
    <w:rsid w:val="007F5C43"/>
    <w:rsid w:val="0080225C"/>
    <w:rsid w:val="0080372F"/>
    <w:rsid w:val="00804484"/>
    <w:rsid w:val="008044EB"/>
    <w:rsid w:val="00811809"/>
    <w:rsid w:val="00811E64"/>
    <w:rsid w:val="00817B7A"/>
    <w:rsid w:val="008228D8"/>
    <w:rsid w:val="00824357"/>
    <w:rsid w:val="00825FB2"/>
    <w:rsid w:val="00830D25"/>
    <w:rsid w:val="008320A8"/>
    <w:rsid w:val="008367BA"/>
    <w:rsid w:val="00843CA5"/>
    <w:rsid w:val="00851315"/>
    <w:rsid w:val="00855797"/>
    <w:rsid w:val="00856464"/>
    <w:rsid w:val="00856998"/>
    <w:rsid w:val="00864F04"/>
    <w:rsid w:val="008669A6"/>
    <w:rsid w:val="00867B10"/>
    <w:rsid w:val="00886AC7"/>
    <w:rsid w:val="00891FD8"/>
    <w:rsid w:val="008A0679"/>
    <w:rsid w:val="008A2297"/>
    <w:rsid w:val="008A28BE"/>
    <w:rsid w:val="008A633B"/>
    <w:rsid w:val="008A68A5"/>
    <w:rsid w:val="008A7C00"/>
    <w:rsid w:val="008B2919"/>
    <w:rsid w:val="008B3F6F"/>
    <w:rsid w:val="008B439C"/>
    <w:rsid w:val="008B43BE"/>
    <w:rsid w:val="008B7C59"/>
    <w:rsid w:val="008C1123"/>
    <w:rsid w:val="008C136A"/>
    <w:rsid w:val="008D2CA1"/>
    <w:rsid w:val="008D33D3"/>
    <w:rsid w:val="008D4936"/>
    <w:rsid w:val="008D59D1"/>
    <w:rsid w:val="008D68DD"/>
    <w:rsid w:val="008E09F7"/>
    <w:rsid w:val="008E5DD9"/>
    <w:rsid w:val="00901EC6"/>
    <w:rsid w:val="009050C7"/>
    <w:rsid w:val="00914118"/>
    <w:rsid w:val="00915CE7"/>
    <w:rsid w:val="00915E7A"/>
    <w:rsid w:val="00916F2C"/>
    <w:rsid w:val="009176BA"/>
    <w:rsid w:val="00936CE7"/>
    <w:rsid w:val="00942984"/>
    <w:rsid w:val="009455E2"/>
    <w:rsid w:val="0094688B"/>
    <w:rsid w:val="0095183C"/>
    <w:rsid w:val="00953884"/>
    <w:rsid w:val="00953DE4"/>
    <w:rsid w:val="009545BF"/>
    <w:rsid w:val="0096644C"/>
    <w:rsid w:val="00967648"/>
    <w:rsid w:val="00973074"/>
    <w:rsid w:val="009764B8"/>
    <w:rsid w:val="00976695"/>
    <w:rsid w:val="00980C46"/>
    <w:rsid w:val="00987EA5"/>
    <w:rsid w:val="00991500"/>
    <w:rsid w:val="00991905"/>
    <w:rsid w:val="00992D4C"/>
    <w:rsid w:val="0099505D"/>
    <w:rsid w:val="009A1BC8"/>
    <w:rsid w:val="009C2547"/>
    <w:rsid w:val="009D7625"/>
    <w:rsid w:val="009D77D6"/>
    <w:rsid w:val="009E3A26"/>
    <w:rsid w:val="009E43D6"/>
    <w:rsid w:val="009E4A68"/>
    <w:rsid w:val="009E6BDE"/>
    <w:rsid w:val="009F02E3"/>
    <w:rsid w:val="009F1436"/>
    <w:rsid w:val="009F238A"/>
    <w:rsid w:val="009F5EE4"/>
    <w:rsid w:val="009F61C9"/>
    <w:rsid w:val="00A03A3F"/>
    <w:rsid w:val="00A04F3F"/>
    <w:rsid w:val="00A07BF7"/>
    <w:rsid w:val="00A117FE"/>
    <w:rsid w:val="00A17111"/>
    <w:rsid w:val="00A17C49"/>
    <w:rsid w:val="00A224E8"/>
    <w:rsid w:val="00A23171"/>
    <w:rsid w:val="00A25647"/>
    <w:rsid w:val="00A275FB"/>
    <w:rsid w:val="00A32763"/>
    <w:rsid w:val="00A35AE4"/>
    <w:rsid w:val="00A36186"/>
    <w:rsid w:val="00A401EF"/>
    <w:rsid w:val="00A4447B"/>
    <w:rsid w:val="00A46477"/>
    <w:rsid w:val="00A47ADE"/>
    <w:rsid w:val="00A56B8C"/>
    <w:rsid w:val="00A6046B"/>
    <w:rsid w:val="00A60D5D"/>
    <w:rsid w:val="00A63601"/>
    <w:rsid w:val="00A70013"/>
    <w:rsid w:val="00A72307"/>
    <w:rsid w:val="00A77C7C"/>
    <w:rsid w:val="00A80F66"/>
    <w:rsid w:val="00A8637B"/>
    <w:rsid w:val="00A900B8"/>
    <w:rsid w:val="00A90BC9"/>
    <w:rsid w:val="00A94217"/>
    <w:rsid w:val="00A97E43"/>
    <w:rsid w:val="00AA1895"/>
    <w:rsid w:val="00AB0938"/>
    <w:rsid w:val="00AB124E"/>
    <w:rsid w:val="00AB18BA"/>
    <w:rsid w:val="00AB19A7"/>
    <w:rsid w:val="00AB5427"/>
    <w:rsid w:val="00AC11D6"/>
    <w:rsid w:val="00AC2729"/>
    <w:rsid w:val="00AC2A34"/>
    <w:rsid w:val="00AC5E6A"/>
    <w:rsid w:val="00AD2F53"/>
    <w:rsid w:val="00AE1823"/>
    <w:rsid w:val="00AE199E"/>
    <w:rsid w:val="00AE22DB"/>
    <w:rsid w:val="00AE238F"/>
    <w:rsid w:val="00AE2921"/>
    <w:rsid w:val="00AE2A2E"/>
    <w:rsid w:val="00AE55E4"/>
    <w:rsid w:val="00AF0178"/>
    <w:rsid w:val="00AF0DD4"/>
    <w:rsid w:val="00AF3B47"/>
    <w:rsid w:val="00AF4373"/>
    <w:rsid w:val="00AF6644"/>
    <w:rsid w:val="00B008B0"/>
    <w:rsid w:val="00B0230F"/>
    <w:rsid w:val="00B137DD"/>
    <w:rsid w:val="00B176B6"/>
    <w:rsid w:val="00B20EB4"/>
    <w:rsid w:val="00B25C95"/>
    <w:rsid w:val="00B27168"/>
    <w:rsid w:val="00B313FD"/>
    <w:rsid w:val="00B33F0A"/>
    <w:rsid w:val="00B34F92"/>
    <w:rsid w:val="00B36B6F"/>
    <w:rsid w:val="00B375A4"/>
    <w:rsid w:val="00B37AAF"/>
    <w:rsid w:val="00B40B99"/>
    <w:rsid w:val="00B40BCC"/>
    <w:rsid w:val="00B41E36"/>
    <w:rsid w:val="00B44040"/>
    <w:rsid w:val="00B469BD"/>
    <w:rsid w:val="00B46A9D"/>
    <w:rsid w:val="00B509CB"/>
    <w:rsid w:val="00B50A2E"/>
    <w:rsid w:val="00B51218"/>
    <w:rsid w:val="00B553C0"/>
    <w:rsid w:val="00B569FF"/>
    <w:rsid w:val="00B620E6"/>
    <w:rsid w:val="00B668EA"/>
    <w:rsid w:val="00B66B99"/>
    <w:rsid w:val="00B67000"/>
    <w:rsid w:val="00B752D6"/>
    <w:rsid w:val="00B75F7C"/>
    <w:rsid w:val="00B80AD2"/>
    <w:rsid w:val="00B82AC3"/>
    <w:rsid w:val="00B853DF"/>
    <w:rsid w:val="00B86372"/>
    <w:rsid w:val="00B87C6A"/>
    <w:rsid w:val="00B948DB"/>
    <w:rsid w:val="00BA06BD"/>
    <w:rsid w:val="00BA106C"/>
    <w:rsid w:val="00BA1FAC"/>
    <w:rsid w:val="00BA3BE9"/>
    <w:rsid w:val="00BA4689"/>
    <w:rsid w:val="00BA554F"/>
    <w:rsid w:val="00BA5B0A"/>
    <w:rsid w:val="00BB16CF"/>
    <w:rsid w:val="00BB27D6"/>
    <w:rsid w:val="00BB29E4"/>
    <w:rsid w:val="00BB2E3E"/>
    <w:rsid w:val="00BB363F"/>
    <w:rsid w:val="00BB3E62"/>
    <w:rsid w:val="00BB7386"/>
    <w:rsid w:val="00BC3F82"/>
    <w:rsid w:val="00BC5A64"/>
    <w:rsid w:val="00BC60CE"/>
    <w:rsid w:val="00BD0649"/>
    <w:rsid w:val="00BD2B87"/>
    <w:rsid w:val="00BD43BA"/>
    <w:rsid w:val="00BD470E"/>
    <w:rsid w:val="00BD5530"/>
    <w:rsid w:val="00BD6389"/>
    <w:rsid w:val="00BE7AFB"/>
    <w:rsid w:val="00BF1980"/>
    <w:rsid w:val="00BF1A96"/>
    <w:rsid w:val="00C002BD"/>
    <w:rsid w:val="00C11571"/>
    <w:rsid w:val="00C12083"/>
    <w:rsid w:val="00C13BE5"/>
    <w:rsid w:val="00C148C0"/>
    <w:rsid w:val="00C16160"/>
    <w:rsid w:val="00C22CDA"/>
    <w:rsid w:val="00C27AC7"/>
    <w:rsid w:val="00C31F0A"/>
    <w:rsid w:val="00C32FDC"/>
    <w:rsid w:val="00C3701C"/>
    <w:rsid w:val="00C40FDB"/>
    <w:rsid w:val="00C43423"/>
    <w:rsid w:val="00C46916"/>
    <w:rsid w:val="00C54830"/>
    <w:rsid w:val="00C6136A"/>
    <w:rsid w:val="00C62986"/>
    <w:rsid w:val="00C66922"/>
    <w:rsid w:val="00C677D7"/>
    <w:rsid w:val="00C705D0"/>
    <w:rsid w:val="00C72725"/>
    <w:rsid w:val="00C746F0"/>
    <w:rsid w:val="00C75F41"/>
    <w:rsid w:val="00C81CBD"/>
    <w:rsid w:val="00C828BD"/>
    <w:rsid w:val="00C82A39"/>
    <w:rsid w:val="00C85866"/>
    <w:rsid w:val="00C87262"/>
    <w:rsid w:val="00C876CA"/>
    <w:rsid w:val="00C909A8"/>
    <w:rsid w:val="00C959A6"/>
    <w:rsid w:val="00CA371D"/>
    <w:rsid w:val="00CA45A1"/>
    <w:rsid w:val="00CA5131"/>
    <w:rsid w:val="00CB479D"/>
    <w:rsid w:val="00CB6C47"/>
    <w:rsid w:val="00CC2E20"/>
    <w:rsid w:val="00CD467F"/>
    <w:rsid w:val="00CD7F55"/>
    <w:rsid w:val="00CE4F4E"/>
    <w:rsid w:val="00CE5726"/>
    <w:rsid w:val="00CE664B"/>
    <w:rsid w:val="00CE7237"/>
    <w:rsid w:val="00CF37A4"/>
    <w:rsid w:val="00CF3E54"/>
    <w:rsid w:val="00CF4523"/>
    <w:rsid w:val="00CF54E0"/>
    <w:rsid w:val="00CF75E6"/>
    <w:rsid w:val="00D00E89"/>
    <w:rsid w:val="00D01003"/>
    <w:rsid w:val="00D01F0A"/>
    <w:rsid w:val="00D06C59"/>
    <w:rsid w:val="00D06F08"/>
    <w:rsid w:val="00D07615"/>
    <w:rsid w:val="00D11E63"/>
    <w:rsid w:val="00D12309"/>
    <w:rsid w:val="00D135A6"/>
    <w:rsid w:val="00D227C5"/>
    <w:rsid w:val="00D2390B"/>
    <w:rsid w:val="00D33F42"/>
    <w:rsid w:val="00D34EE9"/>
    <w:rsid w:val="00D35BBD"/>
    <w:rsid w:val="00D370E7"/>
    <w:rsid w:val="00D4293A"/>
    <w:rsid w:val="00D42DF3"/>
    <w:rsid w:val="00D43279"/>
    <w:rsid w:val="00D46BEA"/>
    <w:rsid w:val="00D5012B"/>
    <w:rsid w:val="00D5400E"/>
    <w:rsid w:val="00D55FEF"/>
    <w:rsid w:val="00D62238"/>
    <w:rsid w:val="00D62376"/>
    <w:rsid w:val="00D659A6"/>
    <w:rsid w:val="00D704A2"/>
    <w:rsid w:val="00D70683"/>
    <w:rsid w:val="00D72412"/>
    <w:rsid w:val="00D7319C"/>
    <w:rsid w:val="00D80047"/>
    <w:rsid w:val="00D80B8F"/>
    <w:rsid w:val="00D839F1"/>
    <w:rsid w:val="00D921F7"/>
    <w:rsid w:val="00D97C53"/>
    <w:rsid w:val="00DA44D3"/>
    <w:rsid w:val="00DB26DE"/>
    <w:rsid w:val="00DB4F0C"/>
    <w:rsid w:val="00DB6B06"/>
    <w:rsid w:val="00DC47E5"/>
    <w:rsid w:val="00DC4997"/>
    <w:rsid w:val="00DC6582"/>
    <w:rsid w:val="00DC6A86"/>
    <w:rsid w:val="00DD2086"/>
    <w:rsid w:val="00DE05DD"/>
    <w:rsid w:val="00DE0E55"/>
    <w:rsid w:val="00DE239A"/>
    <w:rsid w:val="00DE2A87"/>
    <w:rsid w:val="00DF073E"/>
    <w:rsid w:val="00DF3912"/>
    <w:rsid w:val="00DF597A"/>
    <w:rsid w:val="00DF6A31"/>
    <w:rsid w:val="00E05711"/>
    <w:rsid w:val="00E11650"/>
    <w:rsid w:val="00E132BD"/>
    <w:rsid w:val="00E132EA"/>
    <w:rsid w:val="00E139A8"/>
    <w:rsid w:val="00E16DAF"/>
    <w:rsid w:val="00E271AF"/>
    <w:rsid w:val="00E3131C"/>
    <w:rsid w:val="00E343D6"/>
    <w:rsid w:val="00E42088"/>
    <w:rsid w:val="00E42C66"/>
    <w:rsid w:val="00E4403D"/>
    <w:rsid w:val="00E45224"/>
    <w:rsid w:val="00E468A4"/>
    <w:rsid w:val="00E53791"/>
    <w:rsid w:val="00E557B7"/>
    <w:rsid w:val="00E5793A"/>
    <w:rsid w:val="00E63E20"/>
    <w:rsid w:val="00E74129"/>
    <w:rsid w:val="00E778BD"/>
    <w:rsid w:val="00E80B61"/>
    <w:rsid w:val="00E82DA2"/>
    <w:rsid w:val="00E84E94"/>
    <w:rsid w:val="00E8620E"/>
    <w:rsid w:val="00E86CA3"/>
    <w:rsid w:val="00E9089F"/>
    <w:rsid w:val="00E977BF"/>
    <w:rsid w:val="00EA35DE"/>
    <w:rsid w:val="00EA44C4"/>
    <w:rsid w:val="00EA6FD2"/>
    <w:rsid w:val="00EB3B67"/>
    <w:rsid w:val="00EB58E2"/>
    <w:rsid w:val="00EC5C1E"/>
    <w:rsid w:val="00ED266E"/>
    <w:rsid w:val="00ED271A"/>
    <w:rsid w:val="00ED617F"/>
    <w:rsid w:val="00ED699E"/>
    <w:rsid w:val="00ED7AB2"/>
    <w:rsid w:val="00EE3883"/>
    <w:rsid w:val="00EE5821"/>
    <w:rsid w:val="00EE68B2"/>
    <w:rsid w:val="00EE7381"/>
    <w:rsid w:val="00EE7D77"/>
    <w:rsid w:val="00EF18BC"/>
    <w:rsid w:val="00EF1F55"/>
    <w:rsid w:val="00EF323A"/>
    <w:rsid w:val="00EF5AB9"/>
    <w:rsid w:val="00EF77C6"/>
    <w:rsid w:val="00F032B7"/>
    <w:rsid w:val="00F04770"/>
    <w:rsid w:val="00F06527"/>
    <w:rsid w:val="00F07A4B"/>
    <w:rsid w:val="00F16F32"/>
    <w:rsid w:val="00F214DE"/>
    <w:rsid w:val="00F2511C"/>
    <w:rsid w:val="00F267ED"/>
    <w:rsid w:val="00F3100E"/>
    <w:rsid w:val="00F325E6"/>
    <w:rsid w:val="00F460AA"/>
    <w:rsid w:val="00F4788E"/>
    <w:rsid w:val="00F53CA6"/>
    <w:rsid w:val="00F6157D"/>
    <w:rsid w:val="00F652B6"/>
    <w:rsid w:val="00F703DE"/>
    <w:rsid w:val="00F70BC7"/>
    <w:rsid w:val="00F77B25"/>
    <w:rsid w:val="00F85D6A"/>
    <w:rsid w:val="00FA01C6"/>
    <w:rsid w:val="00FA5433"/>
    <w:rsid w:val="00FA78D1"/>
    <w:rsid w:val="00FB43A7"/>
    <w:rsid w:val="00FC5E3B"/>
    <w:rsid w:val="00FC6225"/>
    <w:rsid w:val="00FD0EA5"/>
    <w:rsid w:val="00FD1AF2"/>
    <w:rsid w:val="00FD3ACE"/>
    <w:rsid w:val="00FD60C7"/>
    <w:rsid w:val="00FE03C7"/>
    <w:rsid w:val="00FE2891"/>
    <w:rsid w:val="00FE56C0"/>
    <w:rsid w:val="00FE6F36"/>
    <w:rsid w:val="00FF0DEA"/>
    <w:rsid w:val="00FF230F"/>
    <w:rsid w:val="00FF2556"/>
    <w:rsid w:val="00FF5C23"/>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E15EEA3"/>
  <w15:docId w15:val="{E298E973-760F-48E0-87E1-09C8744E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7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FEF"/>
  </w:style>
  <w:style w:type="paragraph" w:styleId="Footer">
    <w:name w:val="footer"/>
    <w:basedOn w:val="Normal"/>
    <w:link w:val="FooterChar"/>
    <w:uiPriority w:val="99"/>
    <w:unhideWhenUsed/>
    <w:rsid w:val="00D55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FEF"/>
  </w:style>
  <w:style w:type="paragraph" w:styleId="ListParagraph">
    <w:name w:val="List Paragraph"/>
    <w:basedOn w:val="Normal"/>
    <w:uiPriority w:val="34"/>
    <w:qFormat/>
    <w:rsid w:val="000135A1"/>
    <w:pPr>
      <w:spacing w:after="200" w:line="276" w:lineRule="auto"/>
      <w:ind w:left="720"/>
      <w:contextualSpacing/>
    </w:pPr>
  </w:style>
  <w:style w:type="character" w:styleId="CommentReference">
    <w:name w:val="annotation reference"/>
    <w:basedOn w:val="DefaultParagraphFont"/>
    <w:uiPriority w:val="99"/>
    <w:semiHidden/>
    <w:unhideWhenUsed/>
    <w:rsid w:val="005A4313"/>
    <w:rPr>
      <w:sz w:val="16"/>
      <w:szCs w:val="16"/>
    </w:rPr>
  </w:style>
  <w:style w:type="paragraph" w:styleId="CommentText">
    <w:name w:val="annotation text"/>
    <w:basedOn w:val="Normal"/>
    <w:link w:val="CommentTextChar"/>
    <w:uiPriority w:val="99"/>
    <w:semiHidden/>
    <w:unhideWhenUsed/>
    <w:rsid w:val="005A4313"/>
    <w:pPr>
      <w:spacing w:line="240" w:lineRule="auto"/>
    </w:pPr>
    <w:rPr>
      <w:sz w:val="20"/>
      <w:szCs w:val="20"/>
    </w:rPr>
  </w:style>
  <w:style w:type="character" w:customStyle="1" w:styleId="CommentTextChar">
    <w:name w:val="Comment Text Char"/>
    <w:basedOn w:val="DefaultParagraphFont"/>
    <w:link w:val="CommentText"/>
    <w:uiPriority w:val="99"/>
    <w:semiHidden/>
    <w:rsid w:val="005A4313"/>
    <w:rPr>
      <w:sz w:val="20"/>
      <w:szCs w:val="20"/>
    </w:rPr>
  </w:style>
  <w:style w:type="paragraph" w:styleId="CommentSubject">
    <w:name w:val="annotation subject"/>
    <w:basedOn w:val="CommentText"/>
    <w:next w:val="CommentText"/>
    <w:link w:val="CommentSubjectChar"/>
    <w:uiPriority w:val="99"/>
    <w:semiHidden/>
    <w:unhideWhenUsed/>
    <w:rsid w:val="005A4313"/>
    <w:rPr>
      <w:b/>
      <w:bCs/>
    </w:rPr>
  </w:style>
  <w:style w:type="character" w:customStyle="1" w:styleId="CommentSubjectChar">
    <w:name w:val="Comment Subject Char"/>
    <w:basedOn w:val="CommentTextChar"/>
    <w:link w:val="CommentSubject"/>
    <w:uiPriority w:val="99"/>
    <w:semiHidden/>
    <w:rsid w:val="005A4313"/>
    <w:rPr>
      <w:b/>
      <w:bCs/>
      <w:sz w:val="20"/>
      <w:szCs w:val="20"/>
    </w:rPr>
  </w:style>
  <w:style w:type="paragraph" w:styleId="BalloonText">
    <w:name w:val="Balloon Text"/>
    <w:basedOn w:val="Normal"/>
    <w:link w:val="BalloonTextChar"/>
    <w:uiPriority w:val="99"/>
    <w:semiHidden/>
    <w:unhideWhenUsed/>
    <w:rsid w:val="005A4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313"/>
    <w:rPr>
      <w:rFonts w:ascii="Segoe UI" w:hAnsi="Segoe UI" w:cs="Segoe UI"/>
      <w:sz w:val="18"/>
      <w:szCs w:val="18"/>
    </w:rPr>
  </w:style>
  <w:style w:type="character" w:customStyle="1" w:styleId="apple-converted-space">
    <w:name w:val="apple-converted-space"/>
    <w:basedOn w:val="DefaultParagraphFont"/>
    <w:rsid w:val="001A7015"/>
  </w:style>
  <w:style w:type="character" w:styleId="Hyperlink">
    <w:name w:val="Hyperlink"/>
    <w:basedOn w:val="DefaultParagraphFont"/>
    <w:unhideWhenUsed/>
    <w:rsid w:val="001A7015"/>
    <w:rPr>
      <w:color w:val="0000FF"/>
      <w:u w:val="single"/>
    </w:rPr>
  </w:style>
  <w:style w:type="table" w:styleId="TableGrid">
    <w:name w:val="Table Grid"/>
    <w:basedOn w:val="TableNormal"/>
    <w:uiPriority w:val="39"/>
    <w:rsid w:val="00C0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B89"/>
    <w:rPr>
      <w:b/>
      <w:bCs/>
    </w:rPr>
  </w:style>
  <w:style w:type="paragraph" w:customStyle="1" w:styleId="EndNoteBibliographyTitle">
    <w:name w:val="EndNote Bibliography Title"/>
    <w:basedOn w:val="Normal"/>
    <w:link w:val="EndNoteBibliographyTitleChar"/>
    <w:rsid w:val="008B439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B439C"/>
    <w:rPr>
      <w:rFonts w:ascii="Calibri" w:hAnsi="Calibri"/>
      <w:noProof/>
      <w:lang w:val="en-US"/>
    </w:rPr>
  </w:style>
  <w:style w:type="paragraph" w:customStyle="1" w:styleId="EndNoteBibliography">
    <w:name w:val="EndNote Bibliography"/>
    <w:basedOn w:val="Normal"/>
    <w:link w:val="EndNoteBibliographyChar"/>
    <w:rsid w:val="008B439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B439C"/>
    <w:rPr>
      <w:rFonts w:ascii="Calibri" w:hAnsi="Calibri"/>
      <w:noProof/>
      <w:lang w:val="en-US"/>
    </w:rPr>
  </w:style>
  <w:style w:type="paragraph" w:styleId="NormalWeb">
    <w:name w:val="Normal (Web)"/>
    <w:basedOn w:val="Normal"/>
    <w:uiPriority w:val="99"/>
    <w:semiHidden/>
    <w:unhideWhenUsed/>
    <w:rsid w:val="003A173F"/>
    <w:pPr>
      <w:spacing w:after="36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F3C46"/>
    <w:rPr>
      <w:i/>
      <w:iCs/>
    </w:rPr>
  </w:style>
  <w:style w:type="character" w:customStyle="1" w:styleId="xref-sep">
    <w:name w:val="xref-sep"/>
    <w:basedOn w:val="DefaultParagraphFont"/>
    <w:rsid w:val="006F3C46"/>
  </w:style>
  <w:style w:type="paragraph" w:styleId="Revision">
    <w:name w:val="Revision"/>
    <w:hidden/>
    <w:uiPriority w:val="99"/>
    <w:semiHidden/>
    <w:rsid w:val="00D06C59"/>
    <w:pPr>
      <w:spacing w:after="0" w:line="240" w:lineRule="auto"/>
    </w:pPr>
  </w:style>
  <w:style w:type="character" w:customStyle="1" w:styleId="Heading1Char">
    <w:name w:val="Heading 1 Char"/>
    <w:basedOn w:val="DefaultParagraphFont"/>
    <w:link w:val="Heading1"/>
    <w:uiPriority w:val="9"/>
    <w:rsid w:val="00557524"/>
    <w:rPr>
      <w:rFonts w:ascii="Times New Roman" w:eastAsia="Times New Roman" w:hAnsi="Times New Roman" w:cs="Times New Roman"/>
      <w:b/>
      <w:bCs/>
      <w:kern w:val="36"/>
      <w:sz w:val="48"/>
      <w:szCs w:val="48"/>
      <w:lang w:eastAsia="en-GB"/>
    </w:rPr>
  </w:style>
  <w:style w:type="paragraph" w:customStyle="1" w:styleId="subheading">
    <w:name w:val="subheading"/>
    <w:basedOn w:val="BodyText"/>
    <w:rsid w:val="002B66D5"/>
    <w:pPr>
      <w:numPr>
        <w:numId w:val="19"/>
      </w:numPr>
      <w:tabs>
        <w:tab w:val="clear" w:pos="360"/>
      </w:tabs>
      <w:spacing w:before="80" w:after="0" w:line="240" w:lineRule="auto"/>
      <w:ind w:left="770" w:hanging="360"/>
      <w:jc w:val="both"/>
    </w:pPr>
    <w:rPr>
      <w:rFonts w:ascii="Tahoma" w:eastAsia="Times New Roman" w:hAnsi="Tahoma" w:cs="Times New Roman"/>
      <w:b/>
      <w:szCs w:val="20"/>
    </w:rPr>
  </w:style>
  <w:style w:type="paragraph" w:styleId="BodyText">
    <w:name w:val="Body Text"/>
    <w:basedOn w:val="Normal"/>
    <w:link w:val="BodyTextChar"/>
    <w:uiPriority w:val="99"/>
    <w:semiHidden/>
    <w:unhideWhenUsed/>
    <w:rsid w:val="002B66D5"/>
    <w:pPr>
      <w:spacing w:after="120"/>
    </w:pPr>
  </w:style>
  <w:style w:type="character" w:customStyle="1" w:styleId="BodyTextChar">
    <w:name w:val="Body Text Char"/>
    <w:basedOn w:val="DefaultParagraphFont"/>
    <w:link w:val="BodyText"/>
    <w:uiPriority w:val="99"/>
    <w:semiHidden/>
    <w:rsid w:val="002B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85270">
      <w:bodyDiv w:val="1"/>
      <w:marLeft w:val="0"/>
      <w:marRight w:val="0"/>
      <w:marTop w:val="0"/>
      <w:marBottom w:val="0"/>
      <w:divBdr>
        <w:top w:val="none" w:sz="0" w:space="0" w:color="auto"/>
        <w:left w:val="none" w:sz="0" w:space="0" w:color="auto"/>
        <w:bottom w:val="none" w:sz="0" w:space="0" w:color="auto"/>
        <w:right w:val="none" w:sz="0" w:space="0" w:color="auto"/>
      </w:divBdr>
    </w:div>
    <w:div w:id="651447641">
      <w:bodyDiv w:val="1"/>
      <w:marLeft w:val="0"/>
      <w:marRight w:val="0"/>
      <w:marTop w:val="0"/>
      <w:marBottom w:val="0"/>
      <w:divBdr>
        <w:top w:val="none" w:sz="0" w:space="0" w:color="auto"/>
        <w:left w:val="none" w:sz="0" w:space="0" w:color="auto"/>
        <w:bottom w:val="none" w:sz="0" w:space="0" w:color="auto"/>
        <w:right w:val="none" w:sz="0" w:space="0" w:color="auto"/>
      </w:divBdr>
    </w:div>
    <w:div w:id="659891822">
      <w:bodyDiv w:val="1"/>
      <w:marLeft w:val="0"/>
      <w:marRight w:val="0"/>
      <w:marTop w:val="0"/>
      <w:marBottom w:val="0"/>
      <w:divBdr>
        <w:top w:val="none" w:sz="0" w:space="0" w:color="auto"/>
        <w:left w:val="none" w:sz="0" w:space="0" w:color="auto"/>
        <w:bottom w:val="none" w:sz="0" w:space="0" w:color="auto"/>
        <w:right w:val="none" w:sz="0" w:space="0" w:color="auto"/>
      </w:divBdr>
      <w:divsChild>
        <w:div w:id="1323659163">
          <w:marLeft w:val="0"/>
          <w:marRight w:val="0"/>
          <w:marTop w:val="0"/>
          <w:marBottom w:val="0"/>
          <w:divBdr>
            <w:top w:val="none" w:sz="0" w:space="0" w:color="auto"/>
            <w:left w:val="none" w:sz="0" w:space="0" w:color="auto"/>
            <w:bottom w:val="none" w:sz="0" w:space="0" w:color="auto"/>
            <w:right w:val="none" w:sz="0" w:space="0" w:color="auto"/>
          </w:divBdr>
          <w:divsChild>
            <w:div w:id="1330522654">
              <w:marLeft w:val="0"/>
              <w:marRight w:val="0"/>
              <w:marTop w:val="0"/>
              <w:marBottom w:val="0"/>
              <w:divBdr>
                <w:top w:val="none" w:sz="0" w:space="0" w:color="auto"/>
                <w:left w:val="none" w:sz="0" w:space="0" w:color="auto"/>
                <w:bottom w:val="none" w:sz="0" w:space="0" w:color="auto"/>
                <w:right w:val="none" w:sz="0" w:space="0" w:color="auto"/>
              </w:divBdr>
              <w:divsChild>
                <w:div w:id="551188500">
                  <w:marLeft w:val="0"/>
                  <w:marRight w:val="0"/>
                  <w:marTop w:val="0"/>
                  <w:marBottom w:val="0"/>
                  <w:divBdr>
                    <w:top w:val="none" w:sz="0" w:space="0" w:color="auto"/>
                    <w:left w:val="none" w:sz="0" w:space="0" w:color="auto"/>
                    <w:bottom w:val="none" w:sz="0" w:space="0" w:color="auto"/>
                    <w:right w:val="none" w:sz="0" w:space="0" w:color="auto"/>
                  </w:divBdr>
                  <w:divsChild>
                    <w:div w:id="1428188368">
                      <w:marLeft w:val="0"/>
                      <w:marRight w:val="0"/>
                      <w:marTop w:val="0"/>
                      <w:marBottom w:val="0"/>
                      <w:divBdr>
                        <w:top w:val="none" w:sz="0" w:space="0" w:color="auto"/>
                        <w:left w:val="none" w:sz="0" w:space="0" w:color="auto"/>
                        <w:bottom w:val="none" w:sz="0" w:space="0" w:color="auto"/>
                        <w:right w:val="none" w:sz="0" w:space="0" w:color="auto"/>
                      </w:divBdr>
                      <w:divsChild>
                        <w:div w:id="1069614369">
                          <w:marLeft w:val="0"/>
                          <w:marRight w:val="0"/>
                          <w:marTop w:val="0"/>
                          <w:marBottom w:val="0"/>
                          <w:divBdr>
                            <w:top w:val="none" w:sz="0" w:space="0" w:color="auto"/>
                            <w:left w:val="none" w:sz="0" w:space="0" w:color="auto"/>
                            <w:bottom w:val="none" w:sz="0" w:space="0" w:color="auto"/>
                            <w:right w:val="none" w:sz="0" w:space="0" w:color="auto"/>
                          </w:divBdr>
                          <w:divsChild>
                            <w:div w:id="400903832">
                              <w:marLeft w:val="0"/>
                              <w:marRight w:val="0"/>
                              <w:marTop w:val="0"/>
                              <w:marBottom w:val="0"/>
                              <w:divBdr>
                                <w:top w:val="none" w:sz="0" w:space="0" w:color="auto"/>
                                <w:left w:val="none" w:sz="0" w:space="0" w:color="auto"/>
                                <w:bottom w:val="none" w:sz="0" w:space="0" w:color="auto"/>
                                <w:right w:val="none" w:sz="0" w:space="0" w:color="auto"/>
                              </w:divBdr>
                              <w:divsChild>
                                <w:div w:id="1141457635">
                                  <w:marLeft w:val="0"/>
                                  <w:marRight w:val="0"/>
                                  <w:marTop w:val="0"/>
                                  <w:marBottom w:val="0"/>
                                  <w:divBdr>
                                    <w:top w:val="none" w:sz="0" w:space="0" w:color="auto"/>
                                    <w:left w:val="none" w:sz="0" w:space="0" w:color="auto"/>
                                    <w:bottom w:val="none" w:sz="0" w:space="0" w:color="auto"/>
                                    <w:right w:val="none" w:sz="0" w:space="0" w:color="auto"/>
                                  </w:divBdr>
                                  <w:divsChild>
                                    <w:div w:id="961226576">
                                      <w:marLeft w:val="0"/>
                                      <w:marRight w:val="0"/>
                                      <w:marTop w:val="0"/>
                                      <w:marBottom w:val="0"/>
                                      <w:divBdr>
                                        <w:top w:val="none" w:sz="0" w:space="0" w:color="auto"/>
                                        <w:left w:val="none" w:sz="0" w:space="0" w:color="auto"/>
                                        <w:bottom w:val="none" w:sz="0" w:space="0" w:color="auto"/>
                                        <w:right w:val="none" w:sz="0" w:space="0" w:color="auto"/>
                                      </w:divBdr>
                                      <w:divsChild>
                                        <w:div w:id="463549385">
                                          <w:marLeft w:val="0"/>
                                          <w:marRight w:val="0"/>
                                          <w:marTop w:val="0"/>
                                          <w:marBottom w:val="0"/>
                                          <w:divBdr>
                                            <w:top w:val="none" w:sz="0" w:space="0" w:color="auto"/>
                                            <w:left w:val="none" w:sz="0" w:space="0" w:color="auto"/>
                                            <w:bottom w:val="none" w:sz="0" w:space="0" w:color="auto"/>
                                            <w:right w:val="none" w:sz="0" w:space="0" w:color="auto"/>
                                          </w:divBdr>
                                          <w:divsChild>
                                            <w:div w:id="161432698">
                                              <w:marLeft w:val="0"/>
                                              <w:marRight w:val="0"/>
                                              <w:marTop w:val="0"/>
                                              <w:marBottom w:val="0"/>
                                              <w:divBdr>
                                                <w:top w:val="none" w:sz="0" w:space="0" w:color="auto"/>
                                                <w:left w:val="none" w:sz="0" w:space="0" w:color="auto"/>
                                                <w:bottom w:val="none" w:sz="0" w:space="0" w:color="auto"/>
                                                <w:right w:val="none" w:sz="0" w:space="0" w:color="auto"/>
                                              </w:divBdr>
                                              <w:divsChild>
                                                <w:div w:id="1055199770">
                                                  <w:marLeft w:val="0"/>
                                                  <w:marRight w:val="0"/>
                                                  <w:marTop w:val="0"/>
                                                  <w:marBottom w:val="0"/>
                                                  <w:divBdr>
                                                    <w:top w:val="none" w:sz="0" w:space="0" w:color="auto"/>
                                                    <w:left w:val="none" w:sz="0" w:space="0" w:color="auto"/>
                                                    <w:bottom w:val="none" w:sz="0" w:space="0" w:color="auto"/>
                                                    <w:right w:val="none" w:sz="0" w:space="0" w:color="auto"/>
                                                  </w:divBdr>
                                                  <w:divsChild>
                                                    <w:div w:id="1711413435">
                                                      <w:marLeft w:val="0"/>
                                                      <w:marRight w:val="0"/>
                                                      <w:marTop w:val="0"/>
                                                      <w:marBottom w:val="0"/>
                                                      <w:divBdr>
                                                        <w:top w:val="none" w:sz="0" w:space="0" w:color="auto"/>
                                                        <w:left w:val="none" w:sz="0" w:space="0" w:color="auto"/>
                                                        <w:bottom w:val="none" w:sz="0" w:space="0" w:color="auto"/>
                                                        <w:right w:val="none" w:sz="0" w:space="0" w:color="auto"/>
                                                      </w:divBdr>
                                                      <w:divsChild>
                                                        <w:div w:id="648051163">
                                                          <w:marLeft w:val="0"/>
                                                          <w:marRight w:val="0"/>
                                                          <w:marTop w:val="0"/>
                                                          <w:marBottom w:val="0"/>
                                                          <w:divBdr>
                                                            <w:top w:val="none" w:sz="0" w:space="0" w:color="auto"/>
                                                            <w:left w:val="none" w:sz="0" w:space="0" w:color="auto"/>
                                                            <w:bottom w:val="none" w:sz="0" w:space="0" w:color="auto"/>
                                                            <w:right w:val="none" w:sz="0" w:space="0" w:color="auto"/>
                                                          </w:divBdr>
                                                          <w:divsChild>
                                                            <w:div w:id="1411853803">
                                                              <w:marLeft w:val="0"/>
                                                              <w:marRight w:val="0"/>
                                                              <w:marTop w:val="0"/>
                                                              <w:marBottom w:val="0"/>
                                                              <w:divBdr>
                                                                <w:top w:val="none" w:sz="0" w:space="0" w:color="auto"/>
                                                                <w:left w:val="none" w:sz="0" w:space="0" w:color="auto"/>
                                                                <w:bottom w:val="none" w:sz="0" w:space="0" w:color="auto"/>
                                                                <w:right w:val="none" w:sz="0" w:space="0" w:color="auto"/>
                                                              </w:divBdr>
                                                              <w:divsChild>
                                                                <w:div w:id="1046491655">
                                                                  <w:marLeft w:val="0"/>
                                                                  <w:marRight w:val="0"/>
                                                                  <w:marTop w:val="0"/>
                                                                  <w:marBottom w:val="0"/>
                                                                  <w:divBdr>
                                                                    <w:top w:val="none" w:sz="0" w:space="0" w:color="auto"/>
                                                                    <w:left w:val="none" w:sz="0" w:space="0" w:color="auto"/>
                                                                    <w:bottom w:val="none" w:sz="0" w:space="0" w:color="auto"/>
                                                                    <w:right w:val="none" w:sz="0" w:space="0" w:color="auto"/>
                                                                  </w:divBdr>
                                                                  <w:divsChild>
                                                                    <w:div w:id="2116753928">
                                                                      <w:marLeft w:val="0"/>
                                                                      <w:marRight w:val="0"/>
                                                                      <w:marTop w:val="0"/>
                                                                      <w:marBottom w:val="0"/>
                                                                      <w:divBdr>
                                                                        <w:top w:val="none" w:sz="0" w:space="0" w:color="auto"/>
                                                                        <w:left w:val="none" w:sz="0" w:space="0" w:color="auto"/>
                                                                        <w:bottom w:val="none" w:sz="0" w:space="0" w:color="auto"/>
                                                                        <w:right w:val="none" w:sz="0" w:space="0" w:color="auto"/>
                                                                      </w:divBdr>
                                                                      <w:divsChild>
                                                                        <w:div w:id="871110607">
                                                                          <w:marLeft w:val="0"/>
                                                                          <w:marRight w:val="0"/>
                                                                          <w:marTop w:val="0"/>
                                                                          <w:marBottom w:val="300"/>
                                                                          <w:divBdr>
                                                                            <w:top w:val="none" w:sz="0" w:space="0" w:color="auto"/>
                                                                            <w:left w:val="none" w:sz="0" w:space="0" w:color="auto"/>
                                                                            <w:bottom w:val="none" w:sz="0" w:space="0" w:color="auto"/>
                                                                            <w:right w:val="none" w:sz="0" w:space="0" w:color="auto"/>
                                                                          </w:divBdr>
                                                                          <w:divsChild>
                                                                            <w:div w:id="1568610634">
                                                                              <w:marLeft w:val="0"/>
                                                                              <w:marRight w:val="0"/>
                                                                              <w:marTop w:val="0"/>
                                                                              <w:marBottom w:val="0"/>
                                                                              <w:divBdr>
                                                                                <w:top w:val="none" w:sz="0" w:space="0" w:color="auto"/>
                                                                                <w:left w:val="none" w:sz="0" w:space="0" w:color="auto"/>
                                                                                <w:bottom w:val="none" w:sz="0" w:space="0" w:color="auto"/>
                                                                                <w:right w:val="none" w:sz="0" w:space="0" w:color="auto"/>
                                                                              </w:divBdr>
                                                                              <w:divsChild>
                                                                                <w:div w:id="1416591818">
                                                                                  <w:marLeft w:val="0"/>
                                                                                  <w:marRight w:val="0"/>
                                                                                  <w:marTop w:val="0"/>
                                                                                  <w:marBottom w:val="0"/>
                                                                                  <w:divBdr>
                                                                                    <w:top w:val="none" w:sz="0" w:space="0" w:color="auto"/>
                                                                                    <w:left w:val="none" w:sz="0" w:space="0" w:color="auto"/>
                                                                                    <w:bottom w:val="none" w:sz="0" w:space="0" w:color="auto"/>
                                                                                    <w:right w:val="none" w:sz="0" w:space="0" w:color="auto"/>
                                                                                  </w:divBdr>
                                                                                  <w:divsChild>
                                                                                    <w:div w:id="1040979988">
                                                                                      <w:marLeft w:val="0"/>
                                                                                      <w:marRight w:val="0"/>
                                                                                      <w:marTop w:val="0"/>
                                                                                      <w:marBottom w:val="0"/>
                                                                                      <w:divBdr>
                                                                                        <w:top w:val="none" w:sz="0" w:space="0" w:color="auto"/>
                                                                                        <w:left w:val="none" w:sz="0" w:space="0" w:color="auto"/>
                                                                                        <w:bottom w:val="none" w:sz="0" w:space="0" w:color="auto"/>
                                                                                        <w:right w:val="none" w:sz="0" w:space="0" w:color="auto"/>
                                                                                      </w:divBdr>
                                                                                      <w:divsChild>
                                                                                        <w:div w:id="290475388">
                                                                                          <w:marLeft w:val="0"/>
                                                                                          <w:marRight w:val="0"/>
                                                                                          <w:marTop w:val="0"/>
                                                                                          <w:marBottom w:val="0"/>
                                                                                          <w:divBdr>
                                                                                            <w:top w:val="none" w:sz="0" w:space="0" w:color="auto"/>
                                                                                            <w:left w:val="none" w:sz="0" w:space="0" w:color="auto"/>
                                                                                            <w:bottom w:val="none" w:sz="0" w:space="0" w:color="auto"/>
                                                                                            <w:right w:val="none" w:sz="0" w:space="0" w:color="auto"/>
                                                                                          </w:divBdr>
                                                                                          <w:divsChild>
                                                                                            <w:div w:id="345330858">
                                                                                              <w:marLeft w:val="0"/>
                                                                                              <w:marRight w:val="0"/>
                                                                                              <w:marTop w:val="0"/>
                                                                                              <w:marBottom w:val="0"/>
                                                                                              <w:divBdr>
                                                                                                <w:top w:val="none" w:sz="0" w:space="0" w:color="auto"/>
                                                                                                <w:left w:val="none" w:sz="0" w:space="0" w:color="auto"/>
                                                                                                <w:bottom w:val="none" w:sz="0" w:space="0" w:color="auto"/>
                                                                                                <w:right w:val="none" w:sz="0" w:space="0" w:color="auto"/>
                                                                                              </w:divBdr>
                                                                                              <w:divsChild>
                                                                                                <w:div w:id="966426480">
                                                                                                  <w:marLeft w:val="0"/>
                                                                                                  <w:marRight w:val="0"/>
                                                                                                  <w:marTop w:val="0"/>
                                                                                                  <w:marBottom w:val="0"/>
                                                                                                  <w:divBdr>
                                                                                                    <w:top w:val="none" w:sz="0" w:space="0" w:color="auto"/>
                                                                                                    <w:left w:val="none" w:sz="0" w:space="0" w:color="auto"/>
                                                                                                    <w:bottom w:val="none" w:sz="0" w:space="0" w:color="auto"/>
                                                                                                    <w:right w:val="none" w:sz="0" w:space="0" w:color="auto"/>
                                                                                                  </w:divBdr>
                                                                                                  <w:divsChild>
                                                                                                    <w:div w:id="750154638">
                                                                                                      <w:marLeft w:val="0"/>
                                                                                                      <w:marRight w:val="0"/>
                                                                                                      <w:marTop w:val="0"/>
                                                                                                      <w:marBottom w:val="0"/>
                                                                                                      <w:divBdr>
                                                                                                        <w:top w:val="none" w:sz="0" w:space="0" w:color="auto"/>
                                                                                                        <w:left w:val="none" w:sz="0" w:space="0" w:color="auto"/>
                                                                                                        <w:bottom w:val="none" w:sz="0" w:space="0" w:color="auto"/>
                                                                                                        <w:right w:val="none" w:sz="0" w:space="0" w:color="auto"/>
                                                                                                      </w:divBdr>
                                                                                                      <w:divsChild>
                                                                                                        <w:div w:id="1698463087">
                                                                                                          <w:marLeft w:val="0"/>
                                                                                                          <w:marRight w:val="0"/>
                                                                                                          <w:marTop w:val="0"/>
                                                                                                          <w:marBottom w:val="0"/>
                                                                                                          <w:divBdr>
                                                                                                            <w:top w:val="none" w:sz="0" w:space="0" w:color="auto"/>
                                                                                                            <w:left w:val="none" w:sz="0" w:space="0" w:color="auto"/>
                                                                                                            <w:bottom w:val="none" w:sz="0" w:space="0" w:color="auto"/>
                                                                                                            <w:right w:val="none" w:sz="0" w:space="0" w:color="auto"/>
                                                                                                          </w:divBdr>
                                                                                                          <w:divsChild>
                                                                                                            <w:div w:id="438984803">
                                                                                                              <w:marLeft w:val="0"/>
                                                                                                              <w:marRight w:val="0"/>
                                                                                                              <w:marTop w:val="0"/>
                                                                                                              <w:marBottom w:val="0"/>
                                                                                                              <w:divBdr>
                                                                                                                <w:top w:val="none" w:sz="0" w:space="0" w:color="auto"/>
                                                                                                                <w:left w:val="none" w:sz="0" w:space="0" w:color="auto"/>
                                                                                                                <w:bottom w:val="none" w:sz="0" w:space="0" w:color="auto"/>
                                                                                                                <w:right w:val="none" w:sz="0" w:space="0" w:color="auto"/>
                                                                                                              </w:divBdr>
                                                                                                              <w:divsChild>
                                                                                                                <w:div w:id="13838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048219">
      <w:bodyDiv w:val="1"/>
      <w:marLeft w:val="0"/>
      <w:marRight w:val="0"/>
      <w:marTop w:val="0"/>
      <w:marBottom w:val="0"/>
      <w:divBdr>
        <w:top w:val="none" w:sz="0" w:space="0" w:color="auto"/>
        <w:left w:val="none" w:sz="0" w:space="0" w:color="auto"/>
        <w:bottom w:val="none" w:sz="0" w:space="0" w:color="auto"/>
        <w:right w:val="none" w:sz="0" w:space="0" w:color="auto"/>
      </w:divBdr>
    </w:div>
    <w:div w:id="931160368">
      <w:bodyDiv w:val="1"/>
      <w:marLeft w:val="0"/>
      <w:marRight w:val="0"/>
      <w:marTop w:val="0"/>
      <w:marBottom w:val="0"/>
      <w:divBdr>
        <w:top w:val="none" w:sz="0" w:space="0" w:color="auto"/>
        <w:left w:val="none" w:sz="0" w:space="0" w:color="auto"/>
        <w:bottom w:val="none" w:sz="0" w:space="0" w:color="auto"/>
        <w:right w:val="none" w:sz="0" w:space="0" w:color="auto"/>
      </w:divBdr>
    </w:div>
    <w:div w:id="1895000306">
      <w:bodyDiv w:val="1"/>
      <w:marLeft w:val="0"/>
      <w:marRight w:val="0"/>
      <w:marTop w:val="0"/>
      <w:marBottom w:val="0"/>
      <w:divBdr>
        <w:top w:val="none" w:sz="0" w:space="0" w:color="auto"/>
        <w:left w:val="none" w:sz="0" w:space="0" w:color="auto"/>
        <w:bottom w:val="none" w:sz="0" w:space="0" w:color="auto"/>
        <w:right w:val="none" w:sz="0" w:space="0" w:color="auto"/>
      </w:divBdr>
      <w:divsChild>
        <w:div w:id="828207901">
          <w:marLeft w:val="0"/>
          <w:marRight w:val="0"/>
          <w:marTop w:val="0"/>
          <w:marBottom w:val="0"/>
          <w:divBdr>
            <w:top w:val="none" w:sz="0" w:space="0" w:color="auto"/>
            <w:left w:val="none" w:sz="0" w:space="0" w:color="auto"/>
            <w:bottom w:val="none" w:sz="0" w:space="0" w:color="auto"/>
            <w:right w:val="none" w:sz="0" w:space="0" w:color="auto"/>
          </w:divBdr>
        </w:div>
        <w:div w:id="1242525193">
          <w:marLeft w:val="0"/>
          <w:marRight w:val="0"/>
          <w:marTop w:val="0"/>
          <w:marBottom w:val="0"/>
          <w:divBdr>
            <w:top w:val="none" w:sz="0" w:space="0" w:color="auto"/>
            <w:left w:val="none" w:sz="0" w:space="0" w:color="auto"/>
            <w:bottom w:val="none" w:sz="0" w:space="0" w:color="auto"/>
            <w:right w:val="none" w:sz="0" w:space="0" w:color="auto"/>
          </w:divBdr>
        </w:div>
        <w:div w:id="2004041452">
          <w:marLeft w:val="0"/>
          <w:marRight w:val="0"/>
          <w:marTop w:val="0"/>
          <w:marBottom w:val="0"/>
          <w:divBdr>
            <w:top w:val="none" w:sz="0" w:space="0" w:color="auto"/>
            <w:left w:val="none" w:sz="0" w:space="0" w:color="auto"/>
            <w:bottom w:val="none" w:sz="0" w:space="0" w:color="auto"/>
            <w:right w:val="none" w:sz="0" w:space="0" w:color="auto"/>
          </w:divBdr>
        </w:div>
      </w:divsChild>
    </w:div>
    <w:div w:id="20023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cockayne@york.ac.uk" TargetMode="External"/><Relationship Id="rId13" Type="http://schemas.openxmlformats.org/officeDocument/2006/relationships/hyperlink" Target="mailto:sophie.boyes@york.nhs.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lley.crossland@leicspart.nhs.uk" TargetMode="External"/><Relationship Id="rId17" Type="http://schemas.openxmlformats.org/officeDocument/2006/relationships/hyperlink" Target="http://www.pssru.ac.uk" TargetMode="External"/><Relationship Id="rId2" Type="http://schemas.openxmlformats.org/officeDocument/2006/relationships/numbering" Target="numbering.xml"/><Relationship Id="rId16" Type="http://schemas.openxmlformats.org/officeDocument/2006/relationships/hyperlink" Target="https://www.gov.uk/government/publications/nhs-reference-costs-2013-to-201420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lamb@%20" TargetMode="External"/><Relationship Id="rId5" Type="http://schemas.openxmlformats.org/officeDocument/2006/relationships/webSettings" Target="webSettings.xml"/><Relationship Id="rId15" Type="http://schemas.openxmlformats.org/officeDocument/2006/relationships/hyperlink" Target="https://www.gov.uk/" TargetMode="External"/><Relationship Id="rId28" Type="http://schemas.microsoft.com/office/2016/09/relationships/commentsIds" Target="commentsIds.xml"/><Relationship Id="rId10" Type="http://schemas.openxmlformats.org/officeDocument/2006/relationships/hyperlink" Target="mailto:catherine.hewitt@york.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h.cockayne@york.ac.uk" TargetMode="External"/><Relationship Id="rId14" Type="http://schemas.openxmlformats.org/officeDocument/2006/relationships/hyperlink" Target="mailto:david.torgerson@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CBFBB-4172-4411-B6BC-749F9B13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14649</Words>
  <Characters>83504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97958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Cockayne, S.</dc:creator>
  <cp:lastModifiedBy>Baker, S.</cp:lastModifiedBy>
  <cp:revision>2</cp:revision>
  <cp:lastPrinted>2018-06-05T09:31:00Z</cp:lastPrinted>
  <dcterms:created xsi:type="dcterms:W3CDTF">2018-08-16T13:12:00Z</dcterms:created>
  <dcterms:modified xsi:type="dcterms:W3CDTF">2018-08-16T13:12:00Z</dcterms:modified>
</cp:coreProperties>
</file>