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4B9" w:rsidRPr="00F414D0" w:rsidRDefault="00495C87" w:rsidP="00DC3AED">
      <w:pPr>
        <w:shd w:val="clear" w:color="auto" w:fill="FFFFFF"/>
        <w:spacing w:after="0" w:line="360" w:lineRule="auto"/>
        <w:rPr>
          <w:rFonts w:eastAsia="Times New Roman" w:cstheme="minorHAnsi"/>
          <w:color w:val="000000" w:themeColor="text1"/>
          <w:lang w:eastAsia="en-GB"/>
        </w:rPr>
      </w:pPr>
      <w:r w:rsidRPr="00F414D0">
        <w:rPr>
          <w:rFonts w:eastAsia="Times New Roman" w:cstheme="minorHAnsi"/>
          <w:b/>
          <w:bCs/>
          <w:color w:val="000000" w:themeColor="text1"/>
          <w:lang w:eastAsia="en-GB"/>
        </w:rPr>
        <w:t xml:space="preserve">Recognition, Status Quo or Reintegration: Engagement </w:t>
      </w:r>
      <w:r w:rsidR="007472C3" w:rsidRPr="00F414D0">
        <w:rPr>
          <w:rFonts w:eastAsia="Times New Roman" w:cstheme="minorHAnsi"/>
          <w:b/>
          <w:bCs/>
          <w:color w:val="000000" w:themeColor="text1"/>
          <w:lang w:eastAsia="en-GB"/>
        </w:rPr>
        <w:t xml:space="preserve">with De </w:t>
      </w:r>
      <w:r w:rsidRPr="00F414D0">
        <w:rPr>
          <w:rFonts w:eastAsia="Times New Roman" w:cstheme="minorHAnsi"/>
          <w:b/>
          <w:bCs/>
          <w:color w:val="000000" w:themeColor="text1"/>
          <w:lang w:eastAsia="en-GB"/>
        </w:rPr>
        <w:t xml:space="preserve">Facto States </w:t>
      </w:r>
    </w:p>
    <w:p w:rsidR="00AC404E" w:rsidRPr="00F414D0" w:rsidRDefault="00AC404E" w:rsidP="00DC3AED">
      <w:pPr>
        <w:shd w:val="clear" w:color="auto" w:fill="FFFFFF"/>
        <w:spacing w:after="0" w:line="360" w:lineRule="auto"/>
        <w:rPr>
          <w:rFonts w:eastAsia="Times New Roman" w:cstheme="minorHAnsi"/>
          <w:color w:val="000000" w:themeColor="text1"/>
          <w:lang w:eastAsia="en-GB"/>
        </w:rPr>
      </w:pPr>
    </w:p>
    <w:p w:rsidR="00AC404E" w:rsidRPr="00F414D0" w:rsidRDefault="00AC404E" w:rsidP="00DC3AED">
      <w:pPr>
        <w:shd w:val="clear" w:color="auto" w:fill="FFFFFF"/>
        <w:spacing w:after="0" w:line="360" w:lineRule="auto"/>
        <w:rPr>
          <w:rFonts w:eastAsia="Times New Roman" w:cstheme="minorHAnsi"/>
          <w:color w:val="000000" w:themeColor="text1"/>
          <w:lang w:eastAsia="en-GB"/>
        </w:rPr>
      </w:pPr>
      <w:r w:rsidRPr="00F414D0">
        <w:rPr>
          <w:rFonts w:eastAsia="Times New Roman" w:cstheme="minorHAnsi"/>
          <w:color w:val="000000" w:themeColor="text1"/>
          <w:lang w:eastAsia="en-GB"/>
        </w:rPr>
        <w:t>ABSTRACT</w:t>
      </w:r>
    </w:p>
    <w:p w:rsidR="00AC404E" w:rsidRPr="00F414D0" w:rsidRDefault="00AC404E" w:rsidP="00DC3AED">
      <w:pPr>
        <w:shd w:val="clear" w:color="auto" w:fill="FFFFFF"/>
        <w:spacing w:after="0" w:line="360" w:lineRule="auto"/>
        <w:rPr>
          <w:rFonts w:eastAsia="Times New Roman" w:cstheme="minorHAnsi"/>
          <w:color w:val="000000" w:themeColor="text1"/>
          <w:lang w:eastAsia="en-GB"/>
        </w:rPr>
      </w:pPr>
    </w:p>
    <w:p w:rsidR="00330703" w:rsidRDefault="00162616" w:rsidP="00330703">
      <w:pPr>
        <w:shd w:val="clear" w:color="auto" w:fill="FFFFFF"/>
        <w:spacing w:after="0" w:line="360" w:lineRule="auto"/>
        <w:rPr>
          <w:rFonts w:eastAsia="Times New Roman" w:cstheme="minorHAnsi"/>
          <w:color w:val="000000" w:themeColor="text1"/>
          <w:lang w:eastAsia="en-GB"/>
        </w:rPr>
      </w:pPr>
      <w:r>
        <w:rPr>
          <w:rFonts w:eastAsia="Times New Roman" w:cstheme="minorHAnsi"/>
          <w:color w:val="000000" w:themeColor="text1"/>
          <w:lang w:eastAsia="en-GB"/>
        </w:rPr>
        <w:t xml:space="preserve">De facto states and their parent states usually have very different reasons for </w:t>
      </w:r>
      <w:r w:rsidR="00115898">
        <w:rPr>
          <w:rFonts w:eastAsia="Times New Roman" w:cstheme="minorHAnsi"/>
          <w:color w:val="000000" w:themeColor="text1"/>
          <w:lang w:eastAsia="en-GB"/>
        </w:rPr>
        <w:t xml:space="preserve">backing </w:t>
      </w:r>
      <w:r>
        <w:rPr>
          <w:rFonts w:eastAsia="Times New Roman" w:cstheme="minorHAnsi"/>
          <w:color w:val="000000" w:themeColor="text1"/>
          <w:lang w:eastAsia="en-GB"/>
        </w:rPr>
        <w:t>engagement policies</w:t>
      </w:r>
      <w:r w:rsidR="00115898">
        <w:rPr>
          <w:rFonts w:eastAsia="Times New Roman" w:cstheme="minorHAnsi"/>
          <w:color w:val="000000" w:themeColor="text1"/>
          <w:lang w:eastAsia="en-GB"/>
        </w:rPr>
        <w:t xml:space="preserve">, based on their respective claims to self-determination and territorial integrity. Drawing on </w:t>
      </w:r>
      <w:r w:rsidR="00121E25">
        <w:rPr>
          <w:rFonts w:eastAsia="Times New Roman" w:cstheme="minorHAnsi"/>
          <w:color w:val="000000" w:themeColor="text1"/>
          <w:lang w:eastAsia="en-GB"/>
        </w:rPr>
        <w:t xml:space="preserve">four </w:t>
      </w:r>
      <w:r w:rsidR="00F4291F">
        <w:rPr>
          <w:rFonts w:eastAsia="Times New Roman" w:cstheme="minorHAnsi"/>
          <w:color w:val="000000" w:themeColor="text1"/>
          <w:lang w:eastAsia="en-GB"/>
        </w:rPr>
        <w:t xml:space="preserve">case studies </w:t>
      </w:r>
      <w:r w:rsidR="00121E25">
        <w:rPr>
          <w:rFonts w:eastAsia="Times New Roman" w:cstheme="minorHAnsi"/>
          <w:color w:val="000000" w:themeColor="text1"/>
          <w:lang w:eastAsia="en-GB"/>
        </w:rPr>
        <w:t xml:space="preserve">- </w:t>
      </w:r>
      <w:r w:rsidR="00A90A42" w:rsidRPr="00F414D0">
        <w:rPr>
          <w:rFonts w:eastAsia="Times New Roman" w:cstheme="minorHAnsi"/>
          <w:color w:val="000000" w:themeColor="text1"/>
          <w:lang w:eastAsia="en-GB"/>
        </w:rPr>
        <w:t>Abkhazia, Transnistria, Nagorno Karabakh</w:t>
      </w:r>
      <w:r w:rsidR="00F4291F">
        <w:rPr>
          <w:rFonts w:eastAsia="Times New Roman" w:cstheme="minorHAnsi"/>
          <w:color w:val="000000" w:themeColor="text1"/>
          <w:lang w:eastAsia="en-GB"/>
        </w:rPr>
        <w:t xml:space="preserve">, and </w:t>
      </w:r>
      <w:r w:rsidR="00A90A42" w:rsidRPr="00F414D0">
        <w:rPr>
          <w:rFonts w:eastAsia="Times New Roman" w:cstheme="minorHAnsi"/>
          <w:color w:val="000000" w:themeColor="text1"/>
          <w:lang w:eastAsia="en-GB"/>
        </w:rPr>
        <w:t>Northern Cyprus</w:t>
      </w:r>
      <w:r w:rsidR="00121E25">
        <w:rPr>
          <w:rFonts w:eastAsia="Times New Roman" w:cstheme="minorHAnsi"/>
          <w:color w:val="000000" w:themeColor="text1"/>
          <w:lang w:eastAsia="en-GB"/>
        </w:rPr>
        <w:t xml:space="preserve"> – thi</w:t>
      </w:r>
      <w:r w:rsidR="00115898">
        <w:rPr>
          <w:rFonts w:eastAsia="Times New Roman" w:cstheme="minorHAnsi"/>
          <w:color w:val="000000" w:themeColor="text1"/>
          <w:lang w:eastAsia="en-GB"/>
        </w:rPr>
        <w:t>s article examines how this</w:t>
      </w:r>
      <w:r w:rsidR="00121E25">
        <w:rPr>
          <w:rFonts w:eastAsia="Times New Roman" w:cstheme="minorHAnsi"/>
          <w:color w:val="000000" w:themeColor="text1"/>
          <w:lang w:eastAsia="en-GB"/>
        </w:rPr>
        <w:t xml:space="preserve"> </w:t>
      </w:r>
      <w:r w:rsidR="00115898">
        <w:rPr>
          <w:rFonts w:eastAsia="Times New Roman" w:cstheme="minorHAnsi"/>
          <w:color w:val="000000" w:themeColor="text1"/>
          <w:lang w:eastAsia="en-GB"/>
        </w:rPr>
        <w:t xml:space="preserve">underlying </w:t>
      </w:r>
      <w:r w:rsidR="00121E25">
        <w:rPr>
          <w:rFonts w:eastAsia="Times New Roman" w:cstheme="minorHAnsi"/>
          <w:color w:val="000000" w:themeColor="text1"/>
          <w:lang w:eastAsia="en-GB"/>
        </w:rPr>
        <w:t xml:space="preserve">tension </w:t>
      </w:r>
      <w:r w:rsidR="00330703">
        <w:rPr>
          <w:rFonts w:eastAsia="Times New Roman" w:cstheme="minorHAnsi"/>
          <w:color w:val="000000" w:themeColor="text1"/>
          <w:lang w:eastAsia="en-GB"/>
        </w:rPr>
        <w:t xml:space="preserve">is negotiated. </w:t>
      </w:r>
      <w:r w:rsidR="00115898">
        <w:rPr>
          <w:rFonts w:eastAsia="Times New Roman" w:cstheme="minorHAnsi"/>
          <w:color w:val="000000" w:themeColor="text1"/>
          <w:lang w:eastAsia="en-GB"/>
        </w:rPr>
        <w:t xml:space="preserve">It demonstrates the need to distinguish between different forms of engagement and finds that </w:t>
      </w:r>
      <w:r w:rsidR="00DC39FE">
        <w:rPr>
          <w:rFonts w:eastAsia="Times New Roman" w:cstheme="minorHAnsi"/>
          <w:color w:val="000000" w:themeColor="text1"/>
          <w:lang w:eastAsia="en-GB"/>
        </w:rPr>
        <w:t xml:space="preserve">engagement </w:t>
      </w:r>
      <w:r w:rsidR="00115898">
        <w:rPr>
          <w:rFonts w:eastAsia="Times New Roman" w:cstheme="minorHAnsi"/>
          <w:color w:val="000000" w:themeColor="text1"/>
          <w:lang w:eastAsia="en-GB"/>
        </w:rPr>
        <w:t xml:space="preserve">is significantly </w:t>
      </w:r>
      <w:r w:rsidR="00DC39FE">
        <w:rPr>
          <w:rFonts w:eastAsia="Times New Roman" w:cstheme="minorHAnsi"/>
          <w:color w:val="000000" w:themeColor="text1"/>
          <w:lang w:eastAsia="en-GB"/>
        </w:rPr>
        <w:t>constrained by parent state insistence on territorial integrity</w:t>
      </w:r>
      <w:r w:rsidR="00115898">
        <w:rPr>
          <w:rFonts w:eastAsia="Times New Roman" w:cstheme="minorHAnsi"/>
          <w:color w:val="000000" w:themeColor="text1"/>
          <w:lang w:eastAsia="en-GB"/>
        </w:rPr>
        <w:t xml:space="preserve">. Yet the issue of status can sometimes </w:t>
      </w:r>
      <w:r w:rsidR="00330703">
        <w:rPr>
          <w:rFonts w:eastAsia="Times New Roman" w:cstheme="minorHAnsi"/>
          <w:color w:val="000000" w:themeColor="text1"/>
          <w:lang w:eastAsia="en-GB"/>
        </w:rPr>
        <w:t>be</w:t>
      </w:r>
      <w:r w:rsidR="00330703" w:rsidRPr="00F414D0">
        <w:rPr>
          <w:rFonts w:eastAsia="Times New Roman" w:cstheme="minorHAnsi"/>
          <w:color w:val="000000" w:themeColor="text1"/>
          <w:lang w:eastAsia="en-GB"/>
        </w:rPr>
        <w:t xml:space="preserve"> fudged</w:t>
      </w:r>
      <w:r w:rsidR="00115898">
        <w:rPr>
          <w:rFonts w:eastAsia="Times New Roman" w:cstheme="minorHAnsi"/>
          <w:color w:val="000000" w:themeColor="text1"/>
          <w:lang w:eastAsia="en-GB"/>
        </w:rPr>
        <w:t xml:space="preserve">, depending on </w:t>
      </w:r>
      <w:r w:rsidR="00F4291F">
        <w:rPr>
          <w:rFonts w:eastAsia="Times New Roman" w:cstheme="minorHAnsi"/>
          <w:color w:val="000000" w:themeColor="text1"/>
          <w:lang w:eastAsia="en-GB"/>
        </w:rPr>
        <w:t xml:space="preserve">the degree of </w:t>
      </w:r>
      <w:r w:rsidR="00115898">
        <w:rPr>
          <w:rFonts w:eastAsia="Times New Roman" w:cstheme="minorHAnsi"/>
          <w:color w:val="000000" w:themeColor="text1"/>
          <w:lang w:eastAsia="en-GB"/>
        </w:rPr>
        <w:t xml:space="preserve">patron state support for the de facto state and its </w:t>
      </w:r>
      <w:r w:rsidR="00330703">
        <w:rPr>
          <w:rFonts w:eastAsia="Times New Roman" w:cstheme="minorHAnsi"/>
          <w:color w:val="000000" w:themeColor="text1"/>
          <w:lang w:eastAsia="en-GB"/>
        </w:rPr>
        <w:t xml:space="preserve">commitment to </w:t>
      </w:r>
      <w:r w:rsidR="00330703" w:rsidRPr="00F414D0">
        <w:rPr>
          <w:rFonts w:eastAsia="Times New Roman" w:cstheme="minorHAnsi"/>
          <w:color w:val="000000" w:themeColor="text1"/>
          <w:lang w:eastAsia="en-GB"/>
        </w:rPr>
        <w:t xml:space="preserve">independence. </w:t>
      </w:r>
    </w:p>
    <w:p w:rsidR="00330703" w:rsidRDefault="00330703" w:rsidP="007A28A5">
      <w:pPr>
        <w:shd w:val="clear" w:color="auto" w:fill="FFFFFF"/>
        <w:spacing w:after="0" w:line="360" w:lineRule="auto"/>
        <w:rPr>
          <w:rFonts w:eastAsia="Times New Roman" w:cstheme="minorHAnsi"/>
          <w:color w:val="000000" w:themeColor="text1"/>
          <w:lang w:eastAsia="en-GB"/>
        </w:rPr>
      </w:pPr>
    </w:p>
    <w:p w:rsidR="00A002DF" w:rsidRDefault="00A002DF" w:rsidP="007A28A5">
      <w:pPr>
        <w:shd w:val="clear" w:color="auto" w:fill="FFFFFF"/>
        <w:spacing w:after="0" w:line="360" w:lineRule="auto"/>
        <w:rPr>
          <w:rFonts w:eastAsia="Times New Roman" w:cstheme="minorHAnsi"/>
          <w:color w:val="000000" w:themeColor="text1"/>
          <w:lang w:eastAsia="en-GB"/>
        </w:rPr>
      </w:pPr>
      <w:r>
        <w:rPr>
          <w:rFonts w:eastAsia="Times New Roman" w:cstheme="minorHAnsi"/>
          <w:color w:val="000000" w:themeColor="text1"/>
          <w:lang w:eastAsia="en-GB"/>
        </w:rPr>
        <w:t>KEY WORDS: De facto states, Engagement, Territorial Integrity, Self-determination</w:t>
      </w:r>
    </w:p>
    <w:p w:rsidR="00330703" w:rsidRDefault="00330703">
      <w:pPr>
        <w:rPr>
          <w:rFonts w:eastAsia="Times New Roman" w:cstheme="minorHAnsi"/>
          <w:color w:val="000000" w:themeColor="text1"/>
          <w:lang w:eastAsia="en-GB"/>
        </w:rPr>
      </w:pPr>
      <w:r>
        <w:rPr>
          <w:rFonts w:eastAsia="Times New Roman" w:cstheme="minorHAnsi"/>
          <w:color w:val="000000" w:themeColor="text1"/>
          <w:lang w:eastAsia="en-GB"/>
        </w:rPr>
        <w:br w:type="page"/>
      </w:r>
    </w:p>
    <w:p w:rsidR="005F3F5E" w:rsidRPr="00F414D0" w:rsidRDefault="00611031" w:rsidP="00DC3AED">
      <w:pPr>
        <w:shd w:val="clear" w:color="auto" w:fill="FFFFFF"/>
        <w:spacing w:after="0" w:line="360" w:lineRule="auto"/>
        <w:rPr>
          <w:rFonts w:eastAsia="Times New Roman" w:cstheme="minorHAnsi"/>
          <w:color w:val="000000" w:themeColor="text1"/>
          <w:lang w:eastAsia="en-GB"/>
        </w:rPr>
      </w:pPr>
      <w:r w:rsidRPr="00F414D0">
        <w:rPr>
          <w:rFonts w:eastAsia="Times New Roman" w:cstheme="minorHAnsi"/>
          <w:color w:val="000000" w:themeColor="text1"/>
          <w:lang w:eastAsia="en-GB"/>
        </w:rPr>
        <w:lastRenderedPageBreak/>
        <w:t xml:space="preserve">Engagement with </w:t>
      </w:r>
      <w:r w:rsidR="00AC404E" w:rsidRPr="00F414D0">
        <w:rPr>
          <w:rFonts w:eastAsia="Times New Roman" w:cstheme="minorHAnsi"/>
          <w:color w:val="000000" w:themeColor="text1"/>
          <w:lang w:eastAsia="en-GB"/>
        </w:rPr>
        <w:t xml:space="preserve">de facto states is </w:t>
      </w:r>
      <w:r w:rsidR="008E1707">
        <w:rPr>
          <w:rFonts w:eastAsia="Times New Roman" w:cstheme="minorHAnsi"/>
          <w:color w:val="000000" w:themeColor="text1"/>
          <w:lang w:eastAsia="en-GB"/>
        </w:rPr>
        <w:t>frequently recommended as a</w:t>
      </w:r>
      <w:r w:rsidR="00AC404E" w:rsidRPr="00F414D0">
        <w:rPr>
          <w:rFonts w:eastAsia="Times New Roman" w:cstheme="minorHAnsi"/>
          <w:color w:val="000000" w:themeColor="text1"/>
          <w:lang w:eastAsia="en-GB"/>
        </w:rPr>
        <w:t xml:space="preserve"> conflict resolution devise</w:t>
      </w:r>
      <w:r w:rsidR="00D43EBF" w:rsidRPr="00F414D0">
        <w:rPr>
          <w:rFonts w:eastAsia="Times New Roman" w:cstheme="minorHAnsi"/>
          <w:color w:val="000000" w:themeColor="text1"/>
          <w:lang w:eastAsia="en-GB"/>
        </w:rPr>
        <w:t xml:space="preserve">. </w:t>
      </w:r>
      <w:r w:rsidR="005230FE">
        <w:rPr>
          <w:rFonts w:eastAsia="Times New Roman" w:cstheme="minorHAnsi"/>
          <w:color w:val="000000" w:themeColor="text1"/>
          <w:lang w:eastAsia="en-GB"/>
        </w:rPr>
        <w:t xml:space="preserve">Interactions </w:t>
      </w:r>
      <w:r w:rsidRPr="00F414D0">
        <w:rPr>
          <w:rFonts w:eastAsia="Times New Roman" w:cstheme="minorHAnsi"/>
          <w:color w:val="000000" w:themeColor="text1"/>
          <w:lang w:eastAsia="en-GB"/>
        </w:rPr>
        <w:t xml:space="preserve">are </w:t>
      </w:r>
      <w:r w:rsidR="00C550D1" w:rsidRPr="00F414D0">
        <w:rPr>
          <w:rFonts w:eastAsia="Times New Roman" w:cstheme="minorHAnsi"/>
          <w:color w:val="000000" w:themeColor="text1"/>
          <w:lang w:eastAsia="en-GB"/>
        </w:rPr>
        <w:t xml:space="preserve">intended to </w:t>
      </w:r>
      <w:r w:rsidRPr="00F414D0">
        <w:rPr>
          <w:rFonts w:eastAsia="Times New Roman" w:cstheme="minorHAnsi"/>
          <w:color w:val="000000" w:themeColor="text1"/>
          <w:lang w:eastAsia="en-GB"/>
        </w:rPr>
        <w:t>moderate popular attitudes, reduce the influence of patron states, and increase leverage over the de facto authorities (see e.g. Cooley &amp; Mitchell, 2010, Fischer, 2010, De Waal, 2017)</w:t>
      </w:r>
      <w:r w:rsidR="00D43EBF" w:rsidRPr="00F414D0">
        <w:rPr>
          <w:rFonts w:eastAsia="Times New Roman" w:cstheme="minorHAnsi"/>
          <w:color w:val="000000" w:themeColor="text1"/>
          <w:lang w:eastAsia="en-GB"/>
        </w:rPr>
        <w:t xml:space="preserve">. </w:t>
      </w:r>
      <w:r w:rsidRPr="00F414D0">
        <w:rPr>
          <w:rFonts w:eastAsia="Times New Roman" w:cstheme="minorHAnsi"/>
          <w:color w:val="000000" w:themeColor="text1"/>
          <w:lang w:eastAsia="en-GB"/>
        </w:rPr>
        <w:t xml:space="preserve">The hope is that this will eventually pave the way for a solution in the form of a negotiated settlement. The </w:t>
      </w:r>
      <w:r w:rsidR="00C550D1" w:rsidRPr="00F414D0">
        <w:rPr>
          <w:rFonts w:eastAsia="Times New Roman" w:cstheme="minorHAnsi"/>
          <w:color w:val="000000" w:themeColor="text1"/>
          <w:lang w:eastAsia="en-GB"/>
        </w:rPr>
        <w:t>EU’s “</w:t>
      </w:r>
      <w:r w:rsidRPr="00F414D0">
        <w:rPr>
          <w:rFonts w:eastAsia="Times New Roman" w:cstheme="minorHAnsi"/>
          <w:color w:val="000000" w:themeColor="text1"/>
          <w:lang w:eastAsia="en-GB"/>
        </w:rPr>
        <w:t>Non-Recognition and Engagement” policy for Georgia’s breakaway regions was, for example, presented as part of the EU’s approach to “conflict resolution and confidence-buildin</w:t>
      </w:r>
      <w:r w:rsidR="008E1707">
        <w:rPr>
          <w:rFonts w:eastAsia="Times New Roman" w:cstheme="minorHAnsi"/>
          <w:color w:val="000000" w:themeColor="text1"/>
          <w:lang w:eastAsia="en-GB"/>
        </w:rPr>
        <w:t>g” (Fischer, 2010, p. 1) and its</w:t>
      </w:r>
      <w:r w:rsidRPr="00F414D0">
        <w:rPr>
          <w:rFonts w:eastAsia="Times New Roman" w:cstheme="minorHAnsi"/>
          <w:color w:val="000000" w:themeColor="text1"/>
          <w:lang w:eastAsia="en-GB"/>
        </w:rPr>
        <w:t xml:space="preserve"> </w:t>
      </w:r>
      <w:r w:rsidR="00C550D1" w:rsidRPr="00F414D0">
        <w:rPr>
          <w:rFonts w:eastAsia="Times New Roman" w:cstheme="minorHAnsi"/>
          <w:color w:val="000000" w:themeColor="text1"/>
          <w:lang w:eastAsia="en-GB"/>
        </w:rPr>
        <w:t xml:space="preserve">objectives of </w:t>
      </w:r>
      <w:r w:rsidRPr="00F414D0">
        <w:rPr>
          <w:rFonts w:eastAsia="Times New Roman" w:cstheme="minorHAnsi"/>
          <w:color w:val="000000" w:themeColor="text1"/>
          <w:lang w:eastAsia="en-GB"/>
        </w:rPr>
        <w:t xml:space="preserve">“de-isolation and diversification of narratives” </w:t>
      </w:r>
      <w:r w:rsidR="008E1707">
        <w:rPr>
          <w:rFonts w:eastAsia="Times New Roman" w:cstheme="minorHAnsi"/>
          <w:color w:val="000000" w:themeColor="text1"/>
          <w:lang w:eastAsia="en-GB"/>
        </w:rPr>
        <w:t xml:space="preserve">were described as </w:t>
      </w:r>
      <w:r w:rsidRPr="00F414D0">
        <w:rPr>
          <w:rFonts w:eastAsia="Times New Roman" w:cstheme="minorHAnsi"/>
          <w:color w:val="000000" w:themeColor="text1"/>
          <w:lang w:eastAsia="en-GB"/>
        </w:rPr>
        <w:t xml:space="preserve">“a pre-condition for the long-term goal of conflict resolution” (Ibid. p. 3). </w:t>
      </w:r>
      <w:r w:rsidR="00720E64" w:rsidRPr="00F414D0">
        <w:rPr>
          <w:rFonts w:eastAsia="Times New Roman" w:cstheme="minorHAnsi"/>
          <w:color w:val="000000" w:themeColor="text1"/>
          <w:lang w:eastAsia="en-GB"/>
        </w:rPr>
        <w:t xml:space="preserve">For the parent state, </w:t>
      </w:r>
      <w:r w:rsidR="005F3F5E" w:rsidRPr="00F414D0">
        <w:rPr>
          <w:rFonts w:eastAsia="Times New Roman" w:cstheme="minorHAnsi"/>
          <w:color w:val="000000" w:themeColor="text1"/>
          <w:lang w:eastAsia="en-GB"/>
        </w:rPr>
        <w:t xml:space="preserve">such a solution </w:t>
      </w:r>
      <w:r w:rsidR="00720E64" w:rsidRPr="00F414D0">
        <w:rPr>
          <w:rFonts w:eastAsia="Times New Roman" w:cstheme="minorHAnsi"/>
          <w:color w:val="000000" w:themeColor="text1"/>
          <w:lang w:eastAsia="en-GB"/>
        </w:rPr>
        <w:t>mean</w:t>
      </w:r>
      <w:r w:rsidRPr="00F414D0">
        <w:rPr>
          <w:rFonts w:eastAsia="Times New Roman" w:cstheme="minorHAnsi"/>
          <w:color w:val="000000" w:themeColor="text1"/>
          <w:lang w:eastAsia="en-GB"/>
        </w:rPr>
        <w:t>s</w:t>
      </w:r>
      <w:r w:rsidR="00720E64" w:rsidRPr="00F414D0">
        <w:rPr>
          <w:rFonts w:eastAsia="Times New Roman" w:cstheme="minorHAnsi"/>
          <w:color w:val="000000" w:themeColor="text1"/>
          <w:lang w:eastAsia="en-GB"/>
        </w:rPr>
        <w:t xml:space="preserve"> </w:t>
      </w:r>
      <w:r w:rsidR="005F3F5E" w:rsidRPr="00F414D0">
        <w:rPr>
          <w:rFonts w:eastAsia="Times New Roman" w:cstheme="minorHAnsi"/>
          <w:color w:val="000000" w:themeColor="text1"/>
          <w:lang w:eastAsia="en-GB"/>
        </w:rPr>
        <w:t xml:space="preserve">the </w:t>
      </w:r>
      <w:r w:rsidR="00720E64" w:rsidRPr="00F414D0">
        <w:rPr>
          <w:rFonts w:eastAsia="Times New Roman" w:cstheme="minorHAnsi"/>
          <w:color w:val="000000" w:themeColor="text1"/>
          <w:lang w:eastAsia="en-GB"/>
        </w:rPr>
        <w:t>reintegration of the contested territory</w:t>
      </w:r>
      <w:r w:rsidRPr="00F414D0">
        <w:rPr>
          <w:rFonts w:eastAsia="Times New Roman" w:cstheme="minorHAnsi"/>
          <w:color w:val="000000" w:themeColor="text1"/>
          <w:lang w:eastAsia="en-GB"/>
        </w:rPr>
        <w:t xml:space="preserve">, i.e. </w:t>
      </w:r>
      <w:r w:rsidR="00720E64" w:rsidRPr="00F414D0">
        <w:rPr>
          <w:rFonts w:eastAsia="Times New Roman" w:cstheme="minorHAnsi"/>
          <w:color w:val="000000" w:themeColor="text1"/>
          <w:lang w:eastAsia="en-GB"/>
        </w:rPr>
        <w:t>the re</w:t>
      </w:r>
      <w:r w:rsidR="008E1707">
        <w:rPr>
          <w:rFonts w:eastAsia="Times New Roman" w:cstheme="minorHAnsi"/>
          <w:color w:val="000000" w:themeColor="text1"/>
          <w:lang w:eastAsia="en-GB"/>
        </w:rPr>
        <w:t xml:space="preserve">storation </w:t>
      </w:r>
      <w:r w:rsidR="00720E64" w:rsidRPr="00F414D0">
        <w:rPr>
          <w:rFonts w:eastAsia="Times New Roman" w:cstheme="minorHAnsi"/>
          <w:color w:val="000000" w:themeColor="text1"/>
          <w:lang w:eastAsia="en-GB"/>
        </w:rPr>
        <w:t>of its terr</w:t>
      </w:r>
      <w:r w:rsidR="005F3F5E" w:rsidRPr="00F414D0">
        <w:rPr>
          <w:rFonts w:eastAsia="Times New Roman" w:cstheme="minorHAnsi"/>
          <w:color w:val="000000" w:themeColor="text1"/>
          <w:lang w:eastAsia="en-GB"/>
        </w:rPr>
        <w:t xml:space="preserve">itorial integrity. This is the </w:t>
      </w:r>
      <w:r w:rsidR="00AC404E" w:rsidRPr="00F414D0">
        <w:rPr>
          <w:rFonts w:eastAsia="Times New Roman" w:cstheme="minorHAnsi"/>
          <w:color w:val="000000" w:themeColor="text1"/>
          <w:lang w:eastAsia="en-GB"/>
        </w:rPr>
        <w:t xml:space="preserve">framework under which </w:t>
      </w:r>
      <w:r w:rsidR="00C550D1" w:rsidRPr="00F414D0">
        <w:rPr>
          <w:rFonts w:eastAsia="Times New Roman" w:cstheme="minorHAnsi"/>
          <w:color w:val="000000" w:themeColor="text1"/>
          <w:lang w:eastAsia="en-GB"/>
        </w:rPr>
        <w:t xml:space="preserve">de-isolation </w:t>
      </w:r>
      <w:r w:rsidR="00AC404E" w:rsidRPr="00F414D0">
        <w:rPr>
          <w:rFonts w:eastAsia="Times New Roman" w:cstheme="minorHAnsi"/>
          <w:color w:val="000000" w:themeColor="text1"/>
          <w:lang w:eastAsia="en-GB"/>
        </w:rPr>
        <w:t xml:space="preserve">is </w:t>
      </w:r>
      <w:r w:rsidR="005F3F5E" w:rsidRPr="00F414D0">
        <w:rPr>
          <w:rFonts w:eastAsia="Times New Roman" w:cstheme="minorHAnsi"/>
          <w:color w:val="000000" w:themeColor="text1"/>
          <w:lang w:eastAsia="en-GB"/>
        </w:rPr>
        <w:t xml:space="preserve">deemed </w:t>
      </w:r>
      <w:r w:rsidR="00AC404E" w:rsidRPr="00F414D0">
        <w:rPr>
          <w:rFonts w:eastAsia="Times New Roman" w:cstheme="minorHAnsi"/>
          <w:color w:val="000000" w:themeColor="text1"/>
          <w:lang w:eastAsia="en-GB"/>
        </w:rPr>
        <w:t xml:space="preserve">acceptable. For example, the </w:t>
      </w:r>
      <w:r w:rsidR="00C42474" w:rsidRPr="00F414D0">
        <w:rPr>
          <w:rFonts w:eastAsia="Times New Roman" w:cstheme="minorHAnsi"/>
          <w:color w:val="000000" w:themeColor="text1"/>
          <w:lang w:eastAsia="en-GB"/>
        </w:rPr>
        <w:t>Cypriot Government accepted engagement with Turkish Cypriot institutions as a means to prepare the ground for reunification</w:t>
      </w:r>
      <w:r w:rsidR="00D43EBF" w:rsidRPr="00F414D0">
        <w:rPr>
          <w:rFonts w:eastAsia="Times New Roman" w:cstheme="minorHAnsi"/>
          <w:color w:val="000000" w:themeColor="text1"/>
          <w:lang w:eastAsia="en-GB"/>
        </w:rPr>
        <w:t>.</w:t>
      </w:r>
      <w:r w:rsidR="00EB3FFE" w:rsidRPr="00F414D0">
        <w:rPr>
          <w:rStyle w:val="FootnoteReference"/>
          <w:rFonts w:eastAsia="Times New Roman" w:cstheme="minorHAnsi"/>
          <w:color w:val="000000" w:themeColor="text1"/>
          <w:lang w:eastAsia="en-GB"/>
        </w:rPr>
        <w:footnoteReference w:id="1"/>
      </w:r>
      <w:r w:rsidR="00D43EBF" w:rsidRPr="00F414D0">
        <w:rPr>
          <w:rFonts w:eastAsia="Times New Roman" w:cstheme="minorHAnsi"/>
          <w:color w:val="000000" w:themeColor="text1"/>
          <w:lang w:eastAsia="en-GB"/>
        </w:rPr>
        <w:t xml:space="preserve"> To emphasise this </w:t>
      </w:r>
      <w:r w:rsidR="008E1707">
        <w:rPr>
          <w:rFonts w:eastAsia="Times New Roman" w:cstheme="minorHAnsi"/>
          <w:color w:val="000000" w:themeColor="text1"/>
          <w:lang w:eastAsia="en-GB"/>
        </w:rPr>
        <w:t>link, they insisted that the bi</w:t>
      </w:r>
      <w:r w:rsidR="00D43EBF" w:rsidRPr="00F414D0">
        <w:rPr>
          <w:rFonts w:eastAsia="Times New Roman" w:cstheme="minorHAnsi"/>
          <w:color w:val="000000" w:themeColor="text1"/>
          <w:lang w:eastAsia="en-GB"/>
        </w:rPr>
        <w:t>comm</w:t>
      </w:r>
      <w:r w:rsidR="00117A6E" w:rsidRPr="00F414D0">
        <w:rPr>
          <w:rFonts w:eastAsia="Times New Roman" w:cstheme="minorHAnsi"/>
          <w:color w:val="000000" w:themeColor="text1"/>
          <w:lang w:eastAsia="en-GB"/>
        </w:rPr>
        <w:t xml:space="preserve">unal technical committees created for this purpose </w:t>
      </w:r>
      <w:r w:rsidR="00D43EBF" w:rsidRPr="00F414D0">
        <w:rPr>
          <w:rFonts w:eastAsia="Times New Roman" w:cstheme="minorHAnsi"/>
          <w:color w:val="000000" w:themeColor="text1"/>
          <w:lang w:eastAsia="en-GB"/>
        </w:rPr>
        <w:t xml:space="preserve">had to be </w:t>
      </w:r>
      <w:r w:rsidR="00117A6E" w:rsidRPr="00F414D0">
        <w:rPr>
          <w:rFonts w:eastAsia="Times New Roman" w:cstheme="minorHAnsi"/>
          <w:color w:val="000000" w:themeColor="text1"/>
          <w:lang w:eastAsia="en-GB"/>
        </w:rPr>
        <w:t>part of the</w:t>
      </w:r>
      <w:r w:rsidR="00D43EBF" w:rsidRPr="00F414D0">
        <w:rPr>
          <w:rFonts w:eastAsia="Times New Roman" w:cstheme="minorHAnsi"/>
          <w:color w:val="000000" w:themeColor="text1"/>
          <w:lang w:eastAsia="en-GB"/>
        </w:rPr>
        <w:t xml:space="preserve"> formal</w:t>
      </w:r>
      <w:r w:rsidR="00117A6E" w:rsidRPr="00F414D0">
        <w:rPr>
          <w:rFonts w:eastAsia="Times New Roman" w:cstheme="minorHAnsi"/>
          <w:color w:val="000000" w:themeColor="text1"/>
          <w:lang w:eastAsia="en-GB"/>
        </w:rPr>
        <w:t xml:space="preserve"> peace process.</w:t>
      </w:r>
      <w:r w:rsidR="00117A6E" w:rsidRPr="00F414D0">
        <w:rPr>
          <w:rStyle w:val="FootnoteReference"/>
          <w:rFonts w:eastAsia="Times New Roman" w:cstheme="minorHAnsi"/>
          <w:color w:val="000000" w:themeColor="text1"/>
          <w:lang w:eastAsia="en-GB"/>
        </w:rPr>
        <w:footnoteReference w:id="2"/>
      </w:r>
      <w:r w:rsidR="00117A6E" w:rsidRPr="00F414D0">
        <w:rPr>
          <w:rFonts w:eastAsia="Times New Roman" w:cstheme="minorHAnsi"/>
          <w:color w:val="000000" w:themeColor="text1"/>
          <w:lang w:eastAsia="en-GB"/>
        </w:rPr>
        <w:t xml:space="preserve"> </w:t>
      </w:r>
      <w:r w:rsidR="00C550D1" w:rsidRPr="00F414D0">
        <w:rPr>
          <w:rFonts w:eastAsia="Times New Roman" w:cstheme="minorHAnsi"/>
          <w:color w:val="000000" w:themeColor="text1"/>
          <w:lang w:eastAsia="en-GB"/>
        </w:rPr>
        <w:t>Similarly, the Georgian Government launched its engagement strategy with the explicit purpose of achieving “the full deoccupation of Abkhazia and the Tskhinvali region/South Ossetia”</w:t>
      </w:r>
      <w:r w:rsidR="008E1707">
        <w:rPr>
          <w:rFonts w:eastAsia="Times New Roman" w:cstheme="minorHAnsi"/>
          <w:color w:val="000000" w:themeColor="text1"/>
          <w:lang w:eastAsia="en-GB"/>
        </w:rPr>
        <w:t xml:space="preserve"> and enable the </w:t>
      </w:r>
      <w:r w:rsidR="00C550D1" w:rsidRPr="00F414D0">
        <w:rPr>
          <w:rFonts w:eastAsia="Times New Roman" w:cstheme="minorHAnsi"/>
          <w:color w:val="000000" w:themeColor="text1"/>
          <w:lang w:eastAsia="en-GB"/>
        </w:rPr>
        <w:t>pe</w:t>
      </w:r>
      <w:r w:rsidR="00DB00F1">
        <w:rPr>
          <w:rFonts w:eastAsia="Times New Roman" w:cstheme="minorHAnsi"/>
          <w:color w:val="000000" w:themeColor="text1"/>
          <w:lang w:eastAsia="en-GB"/>
        </w:rPr>
        <w:t>aceful</w:t>
      </w:r>
      <w:r w:rsidR="00C550D1" w:rsidRPr="00F414D0">
        <w:rPr>
          <w:rFonts w:eastAsia="Times New Roman" w:cstheme="minorHAnsi"/>
          <w:color w:val="000000" w:themeColor="text1"/>
          <w:lang w:eastAsia="en-GB"/>
        </w:rPr>
        <w:t xml:space="preserve"> reintegra</w:t>
      </w:r>
      <w:r w:rsidR="008E1707">
        <w:rPr>
          <w:rFonts w:eastAsia="Times New Roman" w:cstheme="minorHAnsi"/>
          <w:color w:val="000000" w:themeColor="text1"/>
          <w:lang w:eastAsia="en-GB"/>
        </w:rPr>
        <w:t xml:space="preserve">tion of </w:t>
      </w:r>
      <w:r w:rsidR="00C550D1" w:rsidRPr="00F414D0">
        <w:rPr>
          <w:rFonts w:eastAsia="Times New Roman" w:cstheme="minorHAnsi"/>
          <w:color w:val="000000" w:themeColor="text1"/>
          <w:lang w:eastAsia="en-GB"/>
        </w:rPr>
        <w:t xml:space="preserve">“these territories and their populations into Georgia’s constitutional ambit” (Government of Georgia, 2010, p. 1). </w:t>
      </w:r>
      <w:r w:rsidR="00117A6E" w:rsidRPr="00F414D0">
        <w:rPr>
          <w:rFonts w:eastAsia="Times New Roman" w:cstheme="minorHAnsi"/>
          <w:color w:val="000000" w:themeColor="text1"/>
          <w:lang w:eastAsia="en-GB"/>
        </w:rPr>
        <w:t xml:space="preserve">However, this </w:t>
      </w:r>
      <w:r w:rsidR="00D43EBF" w:rsidRPr="00F414D0">
        <w:rPr>
          <w:rFonts w:eastAsia="Times New Roman" w:cstheme="minorHAnsi"/>
          <w:color w:val="000000" w:themeColor="text1"/>
          <w:lang w:eastAsia="en-GB"/>
        </w:rPr>
        <w:t xml:space="preserve">view of engagement is not shared by </w:t>
      </w:r>
      <w:r w:rsidR="00117A6E" w:rsidRPr="00F414D0">
        <w:rPr>
          <w:rFonts w:eastAsia="Times New Roman" w:cstheme="minorHAnsi"/>
          <w:color w:val="000000" w:themeColor="text1"/>
          <w:lang w:eastAsia="en-GB"/>
        </w:rPr>
        <w:t>most de facto states</w:t>
      </w:r>
      <w:r w:rsidR="005F3F5E" w:rsidRPr="00F414D0">
        <w:rPr>
          <w:rFonts w:eastAsia="Times New Roman" w:cstheme="minorHAnsi"/>
          <w:color w:val="000000" w:themeColor="text1"/>
          <w:lang w:eastAsia="en-GB"/>
        </w:rPr>
        <w:t>. The</w:t>
      </w:r>
      <w:r w:rsidR="00117A6E" w:rsidRPr="00F414D0">
        <w:rPr>
          <w:rFonts w:eastAsia="Times New Roman" w:cstheme="minorHAnsi"/>
          <w:color w:val="000000" w:themeColor="text1"/>
          <w:lang w:eastAsia="en-GB"/>
        </w:rPr>
        <w:t>ir objective is usually t</w:t>
      </w:r>
      <w:r w:rsidR="008E1707">
        <w:rPr>
          <w:rFonts w:eastAsia="Times New Roman" w:cstheme="minorHAnsi"/>
          <w:color w:val="000000" w:themeColor="text1"/>
          <w:lang w:eastAsia="en-GB"/>
        </w:rPr>
        <w:t>he exact opposite: t</w:t>
      </w:r>
      <w:r w:rsidR="00117A6E" w:rsidRPr="00F414D0">
        <w:rPr>
          <w:rFonts w:eastAsia="Times New Roman" w:cstheme="minorHAnsi"/>
          <w:color w:val="000000" w:themeColor="text1"/>
          <w:lang w:eastAsia="en-GB"/>
        </w:rPr>
        <w:t xml:space="preserve">o </w:t>
      </w:r>
      <w:r w:rsidR="003A2FA7" w:rsidRPr="00F414D0">
        <w:rPr>
          <w:rFonts w:eastAsia="Times New Roman" w:cstheme="minorHAnsi"/>
          <w:color w:val="000000" w:themeColor="text1"/>
          <w:lang w:eastAsia="en-GB"/>
        </w:rPr>
        <w:t xml:space="preserve">consolidate their de facto independence </w:t>
      </w:r>
      <w:r w:rsidR="005F3F5E" w:rsidRPr="00F414D0">
        <w:rPr>
          <w:rFonts w:eastAsia="Times New Roman" w:cstheme="minorHAnsi"/>
          <w:color w:val="000000" w:themeColor="text1"/>
          <w:lang w:eastAsia="en-GB"/>
        </w:rPr>
        <w:t>and increas</w:t>
      </w:r>
      <w:r w:rsidR="003A2FA7" w:rsidRPr="00F414D0">
        <w:rPr>
          <w:rFonts w:eastAsia="Times New Roman" w:cstheme="minorHAnsi"/>
          <w:color w:val="000000" w:themeColor="text1"/>
          <w:lang w:eastAsia="en-GB"/>
        </w:rPr>
        <w:t>e</w:t>
      </w:r>
      <w:r w:rsidR="005F3F5E" w:rsidRPr="00F414D0">
        <w:rPr>
          <w:rFonts w:eastAsia="Times New Roman" w:cstheme="minorHAnsi"/>
          <w:color w:val="000000" w:themeColor="text1"/>
          <w:lang w:eastAsia="en-GB"/>
        </w:rPr>
        <w:t xml:space="preserve"> the prospect for international recognition </w:t>
      </w:r>
      <w:sdt>
        <w:sdtPr>
          <w:rPr>
            <w:rFonts w:eastAsia="Times New Roman" w:cstheme="minorHAnsi"/>
            <w:color w:val="000000" w:themeColor="text1"/>
            <w:lang w:eastAsia="en-GB"/>
          </w:rPr>
          <w:id w:val="288563818"/>
          <w:citation/>
        </w:sdtPr>
        <w:sdtEndPr/>
        <w:sdtContent>
          <w:r w:rsidR="0063147C" w:rsidRPr="00F414D0">
            <w:rPr>
              <w:rFonts w:eastAsia="Times New Roman" w:cstheme="minorHAnsi"/>
              <w:color w:val="000000" w:themeColor="text1"/>
              <w:lang w:eastAsia="en-GB"/>
            </w:rPr>
            <w:fldChar w:fldCharType="begin"/>
          </w:r>
          <w:r w:rsidR="005F3F5E" w:rsidRPr="00F414D0">
            <w:rPr>
              <w:rFonts w:eastAsia="Times New Roman" w:cstheme="minorHAnsi"/>
              <w:color w:val="000000" w:themeColor="text1"/>
              <w:lang w:eastAsia="en-GB"/>
            </w:rPr>
            <w:instrText xml:space="preserve"> CITATION Cas15 \l 2057 </w:instrText>
          </w:r>
          <w:r w:rsidR="0063147C" w:rsidRPr="00F414D0">
            <w:rPr>
              <w:rFonts w:eastAsia="Times New Roman" w:cstheme="minorHAnsi"/>
              <w:color w:val="000000" w:themeColor="text1"/>
              <w:lang w:eastAsia="en-GB"/>
            </w:rPr>
            <w:fldChar w:fldCharType="separate"/>
          </w:r>
          <w:r w:rsidR="005F3F5E" w:rsidRPr="00F414D0">
            <w:rPr>
              <w:rFonts w:eastAsia="Times New Roman" w:cstheme="minorHAnsi"/>
              <w:noProof/>
              <w:color w:val="000000" w:themeColor="text1"/>
              <w:lang w:eastAsia="en-GB"/>
            </w:rPr>
            <w:t>(Caspersen, 2015)</w:t>
          </w:r>
          <w:r w:rsidR="0063147C" w:rsidRPr="00F414D0">
            <w:rPr>
              <w:rFonts w:eastAsia="Times New Roman" w:cstheme="minorHAnsi"/>
              <w:color w:val="000000" w:themeColor="text1"/>
              <w:lang w:eastAsia="en-GB"/>
            </w:rPr>
            <w:fldChar w:fldCharType="end"/>
          </w:r>
        </w:sdtContent>
      </w:sdt>
      <w:r w:rsidR="005F3F5E" w:rsidRPr="00F414D0">
        <w:rPr>
          <w:rFonts w:eastAsia="Times New Roman" w:cstheme="minorHAnsi"/>
          <w:color w:val="000000" w:themeColor="text1"/>
          <w:lang w:eastAsia="en-GB"/>
        </w:rPr>
        <w:t xml:space="preserve">. </w:t>
      </w:r>
    </w:p>
    <w:p w:rsidR="005F3F5E" w:rsidRPr="00F414D0" w:rsidRDefault="005F3F5E" w:rsidP="00DC3AED">
      <w:pPr>
        <w:shd w:val="clear" w:color="auto" w:fill="FFFFFF"/>
        <w:spacing w:after="0" w:line="360" w:lineRule="auto"/>
        <w:rPr>
          <w:rFonts w:eastAsia="Times New Roman" w:cstheme="minorHAnsi"/>
          <w:color w:val="000000" w:themeColor="text1"/>
          <w:lang w:eastAsia="en-GB"/>
        </w:rPr>
      </w:pPr>
    </w:p>
    <w:p w:rsidR="00117A6E" w:rsidRPr="00F414D0" w:rsidRDefault="005F3F5E" w:rsidP="00FA6DE7">
      <w:pPr>
        <w:shd w:val="clear" w:color="auto" w:fill="FFFFFF"/>
        <w:spacing w:after="0" w:line="360" w:lineRule="auto"/>
        <w:rPr>
          <w:rFonts w:eastAsia="Times New Roman" w:cstheme="minorHAnsi"/>
          <w:color w:val="000000" w:themeColor="text1"/>
          <w:lang w:eastAsia="en-GB"/>
        </w:rPr>
      </w:pPr>
      <w:r w:rsidRPr="00F414D0">
        <w:rPr>
          <w:rFonts w:eastAsia="Times New Roman" w:cstheme="minorHAnsi"/>
          <w:color w:val="000000" w:themeColor="text1"/>
          <w:lang w:eastAsia="en-GB"/>
        </w:rPr>
        <w:t>In order to bridge th</w:t>
      </w:r>
      <w:r w:rsidR="00266E80" w:rsidRPr="00F414D0">
        <w:rPr>
          <w:rFonts w:eastAsia="Times New Roman" w:cstheme="minorHAnsi"/>
          <w:color w:val="000000" w:themeColor="text1"/>
          <w:lang w:eastAsia="en-GB"/>
        </w:rPr>
        <w:t xml:space="preserve">is </w:t>
      </w:r>
      <w:r w:rsidR="00B34BA1" w:rsidRPr="00F414D0">
        <w:rPr>
          <w:rFonts w:eastAsia="Times New Roman" w:cstheme="minorHAnsi"/>
          <w:color w:val="000000" w:themeColor="text1"/>
          <w:lang w:eastAsia="en-GB"/>
        </w:rPr>
        <w:t>divide,</w:t>
      </w:r>
      <w:r w:rsidRPr="00F414D0">
        <w:rPr>
          <w:rFonts w:eastAsia="Times New Roman" w:cstheme="minorHAnsi"/>
          <w:color w:val="000000" w:themeColor="text1"/>
          <w:lang w:eastAsia="en-GB"/>
        </w:rPr>
        <w:t xml:space="preserve"> interactions with the de facto </w:t>
      </w:r>
      <w:r w:rsidR="00266E80" w:rsidRPr="00F414D0">
        <w:rPr>
          <w:rFonts w:eastAsia="Times New Roman" w:cstheme="minorHAnsi"/>
          <w:color w:val="000000" w:themeColor="text1"/>
          <w:lang w:eastAsia="en-GB"/>
        </w:rPr>
        <w:t>states are often said to “sidestep the issue of recognition”</w:t>
      </w:r>
      <w:r w:rsidR="00266E80" w:rsidRPr="00F414D0">
        <w:rPr>
          <w:rStyle w:val="FootnoteReference"/>
          <w:rFonts w:eastAsia="Times New Roman" w:cstheme="minorHAnsi"/>
          <w:color w:val="000000" w:themeColor="text1"/>
          <w:lang w:eastAsia="en-GB"/>
        </w:rPr>
        <w:footnoteReference w:id="3"/>
      </w:r>
      <w:r w:rsidR="00266E80" w:rsidRPr="00F414D0">
        <w:rPr>
          <w:rFonts w:eastAsia="Times New Roman" w:cstheme="minorHAnsi"/>
          <w:color w:val="000000" w:themeColor="text1"/>
          <w:lang w:eastAsia="en-GB"/>
        </w:rPr>
        <w:t>, or take place “without prejudice to legal status”.</w:t>
      </w:r>
      <w:r w:rsidR="00266E80" w:rsidRPr="00F414D0">
        <w:rPr>
          <w:rStyle w:val="FootnoteReference"/>
          <w:rFonts w:eastAsia="Times New Roman" w:cstheme="minorHAnsi"/>
          <w:color w:val="000000" w:themeColor="text1"/>
          <w:lang w:eastAsia="en-GB"/>
        </w:rPr>
        <w:footnoteReference w:id="4"/>
      </w:r>
      <w:r w:rsidR="00266E80" w:rsidRPr="00F414D0">
        <w:rPr>
          <w:rFonts w:eastAsia="Times New Roman" w:cstheme="minorHAnsi"/>
          <w:color w:val="000000" w:themeColor="text1"/>
          <w:lang w:eastAsia="en-GB"/>
        </w:rPr>
        <w:t xml:space="preserve"> </w:t>
      </w:r>
      <w:r w:rsidRPr="00F414D0">
        <w:rPr>
          <w:rFonts w:eastAsia="Times New Roman" w:cstheme="minorHAnsi"/>
          <w:color w:val="000000" w:themeColor="text1"/>
          <w:lang w:eastAsia="en-GB"/>
        </w:rPr>
        <w:t xml:space="preserve">However, the </w:t>
      </w:r>
      <w:r w:rsidR="00266E80" w:rsidRPr="00F414D0">
        <w:rPr>
          <w:rFonts w:eastAsia="Times New Roman" w:cstheme="minorHAnsi"/>
          <w:color w:val="000000" w:themeColor="text1"/>
          <w:lang w:eastAsia="en-GB"/>
        </w:rPr>
        <w:t>tension between territorial inte</w:t>
      </w:r>
      <w:r w:rsidR="00BE1169" w:rsidRPr="00F414D0">
        <w:rPr>
          <w:rFonts w:eastAsia="Times New Roman" w:cstheme="minorHAnsi"/>
          <w:color w:val="000000" w:themeColor="text1"/>
          <w:lang w:eastAsia="en-GB"/>
        </w:rPr>
        <w:t xml:space="preserve">grity and self-determination cannot </w:t>
      </w:r>
      <w:r w:rsidR="00F8392C" w:rsidRPr="00F414D0">
        <w:rPr>
          <w:rFonts w:eastAsia="Times New Roman" w:cstheme="minorHAnsi"/>
          <w:color w:val="000000" w:themeColor="text1"/>
          <w:lang w:eastAsia="en-GB"/>
        </w:rPr>
        <w:t xml:space="preserve">always be </w:t>
      </w:r>
      <w:r w:rsidR="00BE1169" w:rsidRPr="00F414D0">
        <w:rPr>
          <w:rFonts w:eastAsia="Times New Roman" w:cstheme="minorHAnsi"/>
          <w:color w:val="000000" w:themeColor="text1"/>
          <w:lang w:eastAsia="en-GB"/>
        </w:rPr>
        <w:t>sidestepped</w:t>
      </w:r>
      <w:r w:rsidRPr="00F414D0">
        <w:rPr>
          <w:rFonts w:eastAsia="Times New Roman" w:cstheme="minorHAnsi"/>
          <w:color w:val="000000" w:themeColor="text1"/>
          <w:lang w:eastAsia="en-GB"/>
        </w:rPr>
        <w:t xml:space="preserve">. The EU’s engagement policy with </w:t>
      </w:r>
      <w:r w:rsidR="008E1707">
        <w:rPr>
          <w:rFonts w:eastAsia="Times New Roman" w:cstheme="minorHAnsi"/>
          <w:color w:val="000000" w:themeColor="text1"/>
          <w:lang w:eastAsia="en-GB"/>
        </w:rPr>
        <w:t xml:space="preserve">the Georgian breakaway regions </w:t>
      </w:r>
      <w:r w:rsidRPr="00F414D0">
        <w:rPr>
          <w:rFonts w:eastAsia="Times New Roman" w:cstheme="minorHAnsi"/>
          <w:color w:val="000000" w:themeColor="text1"/>
          <w:lang w:eastAsia="en-GB"/>
        </w:rPr>
        <w:t xml:space="preserve">is explicitly a policy of </w:t>
      </w:r>
      <w:r w:rsidR="003A2FA7" w:rsidRPr="00F414D0">
        <w:rPr>
          <w:rFonts w:eastAsia="Times New Roman" w:cstheme="minorHAnsi"/>
          <w:i/>
          <w:color w:val="000000" w:themeColor="text1"/>
          <w:lang w:eastAsia="en-GB"/>
        </w:rPr>
        <w:t>non-recognition</w:t>
      </w:r>
      <w:r w:rsidR="003A2FA7" w:rsidRPr="00F414D0">
        <w:rPr>
          <w:rFonts w:eastAsia="Times New Roman" w:cstheme="minorHAnsi"/>
          <w:color w:val="000000" w:themeColor="text1"/>
          <w:lang w:eastAsia="en-GB"/>
        </w:rPr>
        <w:t xml:space="preserve"> and </w:t>
      </w:r>
      <w:r w:rsidRPr="00F414D0">
        <w:rPr>
          <w:rFonts w:eastAsia="Times New Roman" w:cstheme="minorHAnsi"/>
          <w:color w:val="000000" w:themeColor="text1"/>
          <w:lang w:eastAsia="en-GB"/>
        </w:rPr>
        <w:t>engageme</w:t>
      </w:r>
      <w:r w:rsidR="003A2FA7" w:rsidRPr="00F414D0">
        <w:rPr>
          <w:rFonts w:eastAsia="Times New Roman" w:cstheme="minorHAnsi"/>
          <w:color w:val="000000" w:themeColor="text1"/>
          <w:lang w:eastAsia="en-GB"/>
        </w:rPr>
        <w:t>nt</w:t>
      </w:r>
      <w:r w:rsidR="00AD71C3" w:rsidRPr="00F414D0">
        <w:rPr>
          <w:rFonts w:eastAsia="Times New Roman" w:cstheme="minorHAnsi"/>
          <w:color w:val="000000" w:themeColor="text1"/>
          <w:lang w:eastAsia="en-GB"/>
        </w:rPr>
        <w:t>. T</w:t>
      </w:r>
      <w:r w:rsidRPr="00F414D0">
        <w:rPr>
          <w:rFonts w:eastAsia="Times New Roman" w:cstheme="minorHAnsi"/>
          <w:color w:val="000000" w:themeColor="text1"/>
          <w:lang w:eastAsia="en-GB"/>
        </w:rPr>
        <w:t>hese interactions take place despite</w:t>
      </w:r>
      <w:r w:rsidR="00266E80" w:rsidRPr="00F414D0">
        <w:rPr>
          <w:rFonts w:eastAsia="Times New Roman" w:cstheme="minorHAnsi"/>
          <w:color w:val="000000" w:themeColor="text1"/>
          <w:lang w:eastAsia="en-GB"/>
        </w:rPr>
        <w:t xml:space="preserve"> of</w:t>
      </w:r>
      <w:r w:rsidRPr="00F414D0">
        <w:rPr>
          <w:rFonts w:eastAsia="Times New Roman" w:cstheme="minorHAnsi"/>
          <w:color w:val="000000" w:themeColor="text1"/>
          <w:lang w:eastAsia="en-GB"/>
        </w:rPr>
        <w:t xml:space="preserve">, or in the context of, </w:t>
      </w:r>
      <w:r w:rsidR="00266E80" w:rsidRPr="00F414D0">
        <w:rPr>
          <w:rFonts w:eastAsia="Times New Roman" w:cstheme="minorHAnsi"/>
          <w:color w:val="000000" w:themeColor="text1"/>
          <w:lang w:eastAsia="en-GB"/>
        </w:rPr>
        <w:t xml:space="preserve">continued </w:t>
      </w:r>
      <w:r w:rsidRPr="00F414D0">
        <w:rPr>
          <w:rFonts w:eastAsia="Times New Roman" w:cstheme="minorHAnsi"/>
          <w:color w:val="000000" w:themeColor="text1"/>
          <w:lang w:eastAsia="en-GB"/>
        </w:rPr>
        <w:t>support for the parent state’s territorial integrity. Moreover, engagement comes with constraints and very definite red lines</w:t>
      </w:r>
      <w:r w:rsidR="008E1707">
        <w:rPr>
          <w:rFonts w:eastAsia="Times New Roman" w:cstheme="minorHAnsi"/>
          <w:color w:val="000000" w:themeColor="text1"/>
          <w:lang w:eastAsia="en-GB"/>
        </w:rPr>
        <w:t xml:space="preserve">, </w:t>
      </w:r>
      <w:r w:rsidRPr="00F414D0">
        <w:rPr>
          <w:rFonts w:eastAsia="Times New Roman" w:cstheme="minorHAnsi"/>
          <w:color w:val="000000" w:themeColor="text1"/>
          <w:lang w:eastAsia="en-GB"/>
        </w:rPr>
        <w:t xml:space="preserve">in particular when it comes to engagement with de facto authorities and public institutions </w:t>
      </w:r>
      <w:r w:rsidR="00B34BA1" w:rsidRPr="00F414D0">
        <w:rPr>
          <w:rFonts w:cstheme="minorHAnsi"/>
          <w:noProof/>
          <w:color w:val="000000" w:themeColor="text1"/>
        </w:rPr>
        <w:t>(see e.g. De Waal, 2017)</w:t>
      </w:r>
      <w:r w:rsidR="00B34BA1" w:rsidRPr="00F414D0">
        <w:rPr>
          <w:rFonts w:eastAsia="Times New Roman" w:cstheme="minorHAnsi"/>
          <w:color w:val="000000" w:themeColor="text1"/>
          <w:lang w:eastAsia="en-GB"/>
        </w:rPr>
        <w:t>.</w:t>
      </w:r>
      <w:r w:rsidRPr="00F414D0">
        <w:rPr>
          <w:rFonts w:eastAsia="Times New Roman" w:cstheme="minorHAnsi"/>
          <w:color w:val="000000" w:themeColor="text1"/>
          <w:lang w:eastAsia="en-GB"/>
        </w:rPr>
        <w:t xml:space="preserve"> </w:t>
      </w:r>
      <w:r w:rsidR="00266E80" w:rsidRPr="00F414D0">
        <w:rPr>
          <w:rFonts w:eastAsia="Times New Roman" w:cstheme="minorHAnsi"/>
          <w:color w:val="000000" w:themeColor="text1"/>
          <w:lang w:eastAsia="en-GB"/>
        </w:rPr>
        <w:t xml:space="preserve">This raises the question of </w:t>
      </w:r>
      <w:r w:rsidR="008E1707">
        <w:rPr>
          <w:rFonts w:eastAsia="Times New Roman" w:cstheme="minorHAnsi"/>
          <w:color w:val="000000" w:themeColor="text1"/>
          <w:lang w:eastAsia="en-GB"/>
        </w:rPr>
        <w:t xml:space="preserve">how the tension between territorial integrity </w:t>
      </w:r>
      <w:r w:rsidR="008E1707">
        <w:rPr>
          <w:rFonts w:eastAsia="Times New Roman" w:cstheme="minorHAnsi"/>
          <w:color w:val="000000" w:themeColor="text1"/>
          <w:lang w:eastAsia="en-GB"/>
        </w:rPr>
        <w:lastRenderedPageBreak/>
        <w:t xml:space="preserve">and self-determination is negotiated, the form of engagement that results, and the preparedness of de facto states to fudge their claim to independent statehood. </w:t>
      </w:r>
    </w:p>
    <w:p w:rsidR="00117A6E" w:rsidRPr="00F414D0" w:rsidRDefault="00117A6E" w:rsidP="00FA6DE7">
      <w:pPr>
        <w:shd w:val="clear" w:color="auto" w:fill="FFFFFF"/>
        <w:spacing w:after="0" w:line="360" w:lineRule="auto"/>
        <w:rPr>
          <w:rFonts w:eastAsia="Times New Roman" w:cstheme="minorHAnsi"/>
          <w:color w:val="000000" w:themeColor="text1"/>
          <w:lang w:eastAsia="en-GB"/>
        </w:rPr>
      </w:pPr>
    </w:p>
    <w:p w:rsidR="0013113D" w:rsidRPr="00F414D0" w:rsidRDefault="00B34BA1" w:rsidP="0013113D">
      <w:pPr>
        <w:shd w:val="clear" w:color="auto" w:fill="FFFFFF"/>
        <w:spacing w:after="0" w:line="360" w:lineRule="auto"/>
        <w:rPr>
          <w:rFonts w:eastAsia="Times New Roman" w:cstheme="minorHAnsi"/>
          <w:color w:val="000000" w:themeColor="text1"/>
          <w:lang w:eastAsia="en-GB"/>
        </w:rPr>
      </w:pPr>
      <w:r w:rsidRPr="00F414D0">
        <w:rPr>
          <w:rFonts w:eastAsia="Times New Roman" w:cstheme="minorHAnsi"/>
          <w:color w:val="000000" w:themeColor="text1"/>
          <w:lang w:eastAsia="en-GB"/>
        </w:rPr>
        <w:t>T</w:t>
      </w:r>
      <w:r w:rsidR="00266E80" w:rsidRPr="00F414D0">
        <w:rPr>
          <w:rFonts w:eastAsia="Times New Roman" w:cstheme="minorHAnsi"/>
          <w:color w:val="000000" w:themeColor="text1"/>
          <w:lang w:eastAsia="en-GB"/>
        </w:rPr>
        <w:t xml:space="preserve">he leaders of de facto states typically </w:t>
      </w:r>
      <w:r w:rsidR="00DC3AED" w:rsidRPr="00F414D0">
        <w:rPr>
          <w:rFonts w:eastAsia="Times New Roman" w:cstheme="minorHAnsi"/>
          <w:color w:val="000000" w:themeColor="text1"/>
          <w:lang w:eastAsia="en-GB"/>
        </w:rPr>
        <w:t>insist that their demand for independence</w:t>
      </w:r>
      <w:r w:rsidR="00266E80" w:rsidRPr="00F414D0">
        <w:rPr>
          <w:rFonts w:eastAsia="Times New Roman" w:cstheme="minorHAnsi"/>
          <w:color w:val="000000" w:themeColor="text1"/>
          <w:lang w:eastAsia="en-GB"/>
        </w:rPr>
        <w:t>, their right to (external) self-determination,</w:t>
      </w:r>
      <w:r w:rsidR="00DC3AED" w:rsidRPr="00F414D0">
        <w:rPr>
          <w:rFonts w:eastAsia="Times New Roman" w:cstheme="minorHAnsi"/>
          <w:color w:val="000000" w:themeColor="text1"/>
          <w:lang w:eastAsia="en-GB"/>
        </w:rPr>
        <w:t xml:space="preserve"> is non-negotiable </w:t>
      </w:r>
      <w:sdt>
        <w:sdtPr>
          <w:rPr>
            <w:rFonts w:eastAsia="Times New Roman" w:cstheme="minorHAnsi"/>
            <w:color w:val="000000" w:themeColor="text1"/>
            <w:lang w:eastAsia="en-GB"/>
          </w:rPr>
          <w:id w:val="-1442294334"/>
          <w:citation/>
        </w:sdtPr>
        <w:sdtEndPr/>
        <w:sdtContent>
          <w:r w:rsidR="0063147C" w:rsidRPr="00F414D0">
            <w:rPr>
              <w:rFonts w:eastAsia="Times New Roman" w:cstheme="minorHAnsi"/>
              <w:color w:val="000000" w:themeColor="text1"/>
              <w:lang w:eastAsia="en-GB"/>
            </w:rPr>
            <w:fldChar w:fldCharType="begin"/>
          </w:r>
          <w:r w:rsidR="00E34851" w:rsidRPr="00F414D0">
            <w:rPr>
              <w:rFonts w:eastAsia="Times New Roman" w:cstheme="minorHAnsi"/>
              <w:color w:val="000000" w:themeColor="text1"/>
              <w:lang w:eastAsia="en-GB"/>
            </w:rPr>
            <w:instrText xml:space="preserve"> CITATION Cas121 \l 2057 </w:instrText>
          </w:r>
          <w:r w:rsidR="0063147C" w:rsidRPr="00F414D0">
            <w:rPr>
              <w:rFonts w:eastAsia="Times New Roman" w:cstheme="minorHAnsi"/>
              <w:color w:val="000000" w:themeColor="text1"/>
              <w:lang w:eastAsia="en-GB"/>
            </w:rPr>
            <w:fldChar w:fldCharType="separate"/>
          </w:r>
          <w:r w:rsidR="00E34851" w:rsidRPr="00F414D0">
            <w:rPr>
              <w:rFonts w:eastAsia="Times New Roman" w:cstheme="minorHAnsi"/>
              <w:noProof/>
              <w:color w:val="000000" w:themeColor="text1"/>
              <w:lang w:eastAsia="en-GB"/>
            </w:rPr>
            <w:t>(Caspersen, 2012)</w:t>
          </w:r>
          <w:r w:rsidR="0063147C" w:rsidRPr="00F414D0">
            <w:rPr>
              <w:rFonts w:eastAsia="Times New Roman" w:cstheme="minorHAnsi"/>
              <w:color w:val="000000" w:themeColor="text1"/>
              <w:lang w:eastAsia="en-GB"/>
            </w:rPr>
            <w:fldChar w:fldCharType="end"/>
          </w:r>
        </w:sdtContent>
      </w:sdt>
      <w:r w:rsidR="00E0619E" w:rsidRPr="00F414D0">
        <w:rPr>
          <w:rFonts w:eastAsia="Times New Roman" w:cstheme="minorHAnsi"/>
          <w:color w:val="000000" w:themeColor="text1"/>
          <w:lang w:eastAsia="en-GB"/>
        </w:rPr>
        <w:t>. B</w:t>
      </w:r>
      <w:r w:rsidRPr="00F414D0">
        <w:rPr>
          <w:rFonts w:eastAsia="Times New Roman" w:cstheme="minorHAnsi"/>
          <w:color w:val="000000" w:themeColor="text1"/>
          <w:lang w:eastAsia="en-GB"/>
        </w:rPr>
        <w:t xml:space="preserve">ut </w:t>
      </w:r>
      <w:r w:rsidR="003A2FA7" w:rsidRPr="00F414D0">
        <w:rPr>
          <w:rFonts w:eastAsia="Times New Roman" w:cstheme="minorHAnsi"/>
          <w:color w:val="000000" w:themeColor="text1"/>
          <w:lang w:eastAsia="en-GB"/>
        </w:rPr>
        <w:t>in the absence of widespread recognition, they need</w:t>
      </w:r>
      <w:r w:rsidR="007472C3" w:rsidRPr="00F414D0">
        <w:rPr>
          <w:rFonts w:eastAsia="Times New Roman" w:cstheme="minorHAnsi"/>
          <w:color w:val="000000" w:themeColor="text1"/>
          <w:lang w:eastAsia="en-GB"/>
        </w:rPr>
        <w:t xml:space="preserve"> engagement in </w:t>
      </w:r>
      <w:r w:rsidRPr="00F414D0">
        <w:rPr>
          <w:rFonts w:eastAsia="Times New Roman" w:cstheme="minorHAnsi"/>
          <w:color w:val="000000" w:themeColor="text1"/>
          <w:lang w:eastAsia="en-GB"/>
        </w:rPr>
        <w:t xml:space="preserve">order to </w:t>
      </w:r>
      <w:r w:rsidR="003A2FA7" w:rsidRPr="00F414D0">
        <w:rPr>
          <w:rFonts w:eastAsia="Times New Roman" w:cstheme="minorHAnsi"/>
          <w:color w:val="000000" w:themeColor="text1"/>
          <w:lang w:eastAsia="en-GB"/>
        </w:rPr>
        <w:t xml:space="preserve">strengthen the status quo and ensure their continued survival. </w:t>
      </w:r>
      <w:r w:rsidR="007472C3" w:rsidRPr="00F414D0">
        <w:rPr>
          <w:rFonts w:cstheme="minorHAnsi"/>
          <w:color w:val="000000" w:themeColor="text1"/>
        </w:rPr>
        <w:t>Maintaining de facto independence, rebuilding infrastructure, and building state-institutions require resources</w:t>
      </w:r>
      <w:r w:rsidR="005230FE">
        <w:rPr>
          <w:rFonts w:cstheme="minorHAnsi"/>
          <w:color w:val="000000" w:themeColor="text1"/>
        </w:rPr>
        <w:t>. O</w:t>
      </w:r>
      <w:r w:rsidR="008E1707">
        <w:rPr>
          <w:rFonts w:cstheme="minorHAnsi"/>
          <w:color w:val="000000" w:themeColor="text1"/>
        </w:rPr>
        <w:t xml:space="preserve">therwise </w:t>
      </w:r>
      <w:r w:rsidR="007472C3" w:rsidRPr="00F414D0">
        <w:rPr>
          <w:rFonts w:cstheme="minorHAnsi"/>
          <w:color w:val="000000" w:themeColor="text1"/>
        </w:rPr>
        <w:t xml:space="preserve">de facto states are </w:t>
      </w:r>
      <w:r w:rsidR="008E1707">
        <w:rPr>
          <w:rFonts w:cstheme="minorHAnsi"/>
          <w:color w:val="000000" w:themeColor="text1"/>
        </w:rPr>
        <w:t xml:space="preserve">left </w:t>
      </w:r>
      <w:r w:rsidR="007472C3" w:rsidRPr="00F414D0">
        <w:rPr>
          <w:rFonts w:cstheme="minorHAnsi"/>
          <w:color w:val="000000" w:themeColor="text1"/>
        </w:rPr>
        <w:t>unable to provide</w:t>
      </w:r>
      <w:r w:rsidR="008E1707">
        <w:rPr>
          <w:rFonts w:cstheme="minorHAnsi"/>
          <w:color w:val="000000" w:themeColor="text1"/>
        </w:rPr>
        <w:t xml:space="preserve"> their populations </w:t>
      </w:r>
      <w:r w:rsidR="008E1707" w:rsidRPr="00F414D0">
        <w:rPr>
          <w:rFonts w:cstheme="minorHAnsi"/>
          <w:color w:val="000000" w:themeColor="text1"/>
        </w:rPr>
        <w:t>with</w:t>
      </w:r>
      <w:r w:rsidR="007472C3" w:rsidRPr="00F414D0">
        <w:rPr>
          <w:rFonts w:cstheme="minorHAnsi"/>
          <w:color w:val="000000" w:themeColor="text1"/>
        </w:rPr>
        <w:t xml:space="preserve"> public goods</w:t>
      </w:r>
      <w:r w:rsidR="005230FE">
        <w:rPr>
          <w:rFonts w:cstheme="minorHAnsi"/>
          <w:color w:val="000000" w:themeColor="text1"/>
        </w:rPr>
        <w:t xml:space="preserve">, which will impact </w:t>
      </w:r>
      <w:r w:rsidR="007472C3" w:rsidRPr="00F414D0">
        <w:rPr>
          <w:rFonts w:cstheme="minorHAnsi"/>
          <w:color w:val="000000" w:themeColor="text1"/>
        </w:rPr>
        <w:t xml:space="preserve">on their domestic legitimacy </w:t>
      </w:r>
      <w:sdt>
        <w:sdtPr>
          <w:rPr>
            <w:rFonts w:cstheme="minorHAnsi"/>
            <w:color w:val="000000" w:themeColor="text1"/>
          </w:rPr>
          <w:id w:val="-1374691196"/>
          <w:citation/>
        </w:sdtPr>
        <w:sdtEndPr/>
        <w:sdtContent>
          <w:r w:rsidR="0063147C" w:rsidRPr="00F414D0">
            <w:rPr>
              <w:rFonts w:cstheme="minorHAnsi"/>
              <w:color w:val="000000" w:themeColor="text1"/>
            </w:rPr>
            <w:fldChar w:fldCharType="begin"/>
          </w:r>
          <w:r w:rsidR="007472C3" w:rsidRPr="00F414D0">
            <w:rPr>
              <w:rFonts w:cstheme="minorHAnsi"/>
              <w:color w:val="000000" w:themeColor="text1"/>
            </w:rPr>
            <w:instrText xml:space="preserve"> CITATION Kri14 \l 2057 </w:instrText>
          </w:r>
          <w:r w:rsidR="0063147C" w:rsidRPr="00F414D0">
            <w:rPr>
              <w:rFonts w:cstheme="minorHAnsi"/>
              <w:color w:val="000000" w:themeColor="text1"/>
            </w:rPr>
            <w:fldChar w:fldCharType="separate"/>
          </w:r>
          <w:r w:rsidR="007472C3" w:rsidRPr="00F414D0">
            <w:rPr>
              <w:rFonts w:cstheme="minorHAnsi"/>
              <w:noProof/>
              <w:color w:val="000000" w:themeColor="text1"/>
            </w:rPr>
            <w:t>(Bakke, et al., 2014)</w:t>
          </w:r>
          <w:r w:rsidR="0063147C" w:rsidRPr="00F414D0">
            <w:rPr>
              <w:rFonts w:cstheme="minorHAnsi"/>
              <w:color w:val="000000" w:themeColor="text1"/>
            </w:rPr>
            <w:fldChar w:fldCharType="end"/>
          </w:r>
        </w:sdtContent>
      </w:sdt>
      <w:r w:rsidR="007472C3" w:rsidRPr="00F414D0">
        <w:rPr>
          <w:rFonts w:cstheme="minorHAnsi"/>
          <w:color w:val="000000" w:themeColor="text1"/>
        </w:rPr>
        <w:t xml:space="preserve">, </w:t>
      </w:r>
      <w:r w:rsidR="008E1707">
        <w:rPr>
          <w:rFonts w:cstheme="minorHAnsi"/>
          <w:color w:val="000000" w:themeColor="text1"/>
        </w:rPr>
        <w:t>increase the risk of large-scale emigration</w:t>
      </w:r>
      <w:r w:rsidR="005230FE">
        <w:rPr>
          <w:rFonts w:cstheme="minorHAnsi"/>
          <w:color w:val="000000" w:themeColor="text1"/>
        </w:rPr>
        <w:t>,</w:t>
      </w:r>
      <w:r w:rsidR="008E1707">
        <w:rPr>
          <w:rFonts w:cstheme="minorHAnsi"/>
          <w:color w:val="000000" w:themeColor="text1"/>
        </w:rPr>
        <w:t xml:space="preserve"> and could </w:t>
      </w:r>
      <w:r w:rsidR="007472C3" w:rsidRPr="00F414D0">
        <w:rPr>
          <w:rFonts w:cstheme="minorHAnsi"/>
          <w:color w:val="000000" w:themeColor="text1"/>
        </w:rPr>
        <w:t xml:space="preserve">render the entity unable to defend itself (see e.g. </w:t>
      </w:r>
      <w:r w:rsidR="008E1707">
        <w:rPr>
          <w:rFonts w:cstheme="minorHAnsi"/>
          <w:noProof/>
          <w:color w:val="000000" w:themeColor="text1"/>
        </w:rPr>
        <w:t xml:space="preserve">Kolstø &amp; Paukovic, 2014; </w:t>
      </w:r>
      <w:r w:rsidR="007472C3" w:rsidRPr="00F414D0">
        <w:rPr>
          <w:rFonts w:cstheme="minorHAnsi"/>
          <w:noProof/>
          <w:color w:val="000000" w:themeColor="text1"/>
        </w:rPr>
        <w:t>Caspersen, 201</w:t>
      </w:r>
      <w:r w:rsidR="0013113D">
        <w:rPr>
          <w:rFonts w:cstheme="minorHAnsi"/>
          <w:noProof/>
          <w:color w:val="000000" w:themeColor="text1"/>
        </w:rPr>
        <w:t>2</w:t>
      </w:r>
      <w:r w:rsidR="007472C3" w:rsidRPr="00F414D0">
        <w:rPr>
          <w:rFonts w:cstheme="minorHAnsi"/>
          <w:noProof/>
          <w:color w:val="000000" w:themeColor="text1"/>
        </w:rPr>
        <w:t>)</w:t>
      </w:r>
      <w:r w:rsidR="007472C3" w:rsidRPr="00F414D0">
        <w:rPr>
          <w:rFonts w:cstheme="minorHAnsi"/>
          <w:color w:val="000000" w:themeColor="text1"/>
        </w:rPr>
        <w:t xml:space="preserve">. </w:t>
      </w:r>
      <w:r w:rsidR="0013113D">
        <w:rPr>
          <w:rFonts w:cstheme="minorHAnsi"/>
          <w:color w:val="000000" w:themeColor="text1"/>
        </w:rPr>
        <w:t xml:space="preserve"> </w:t>
      </w:r>
      <w:r w:rsidR="007472C3" w:rsidRPr="00F414D0">
        <w:rPr>
          <w:rFonts w:eastAsia="Times New Roman" w:cstheme="minorHAnsi"/>
          <w:color w:val="000000" w:themeColor="text1"/>
          <w:lang w:eastAsia="en-GB"/>
        </w:rPr>
        <w:t xml:space="preserve">The resources needed by de facto states most often come from a patron state, which in some cases supplies the majority of the entity’s budget and also provides crucial links to the outside world (see e.g. </w:t>
      </w:r>
      <w:r w:rsidR="007472C3" w:rsidRPr="00F414D0">
        <w:rPr>
          <w:rFonts w:eastAsia="Times New Roman" w:cstheme="minorHAnsi"/>
          <w:noProof/>
          <w:color w:val="000000" w:themeColor="text1"/>
          <w:lang w:eastAsia="en-GB"/>
        </w:rPr>
        <w:t>Ó Beacháin, et al., 2016, p. 443</w:t>
      </w:r>
      <w:r w:rsidR="0013113D">
        <w:rPr>
          <w:rFonts w:eastAsia="Times New Roman" w:cstheme="minorHAnsi"/>
          <w:noProof/>
          <w:color w:val="000000" w:themeColor="text1"/>
          <w:lang w:eastAsia="en-GB"/>
        </w:rPr>
        <w:t xml:space="preserve">; </w:t>
      </w:r>
      <w:r w:rsidR="007472C3" w:rsidRPr="00F414D0">
        <w:rPr>
          <w:rFonts w:eastAsia="Times New Roman" w:cstheme="minorHAnsi"/>
          <w:noProof/>
          <w:color w:val="000000" w:themeColor="text1"/>
          <w:lang w:eastAsia="en-GB"/>
        </w:rPr>
        <w:t>Grono, 2016)</w:t>
      </w:r>
      <w:r w:rsidR="007472C3" w:rsidRPr="00F414D0">
        <w:rPr>
          <w:rFonts w:eastAsia="Times New Roman" w:cstheme="minorHAnsi"/>
          <w:color w:val="000000" w:themeColor="text1"/>
          <w:lang w:eastAsia="en-GB"/>
        </w:rPr>
        <w:t xml:space="preserve">. Such reliance is however not cost-free. Firstly, dependence on patron states could undermine their </w:t>
      </w:r>
      <w:r w:rsidR="005230FE">
        <w:rPr>
          <w:rFonts w:eastAsia="Times New Roman" w:cstheme="minorHAnsi"/>
          <w:color w:val="000000" w:themeColor="text1"/>
          <w:lang w:eastAsia="en-GB"/>
        </w:rPr>
        <w:t xml:space="preserve">de facto independence and </w:t>
      </w:r>
      <w:r w:rsidR="007472C3" w:rsidRPr="00F414D0">
        <w:rPr>
          <w:rFonts w:eastAsia="Times New Roman" w:cstheme="minorHAnsi"/>
          <w:color w:val="000000" w:themeColor="text1"/>
          <w:lang w:eastAsia="en-GB"/>
        </w:rPr>
        <w:t xml:space="preserve">case for international recognition, and de facto states </w:t>
      </w:r>
      <w:r w:rsidR="007472C3" w:rsidRPr="00F414D0">
        <w:rPr>
          <w:rFonts w:cstheme="minorHAnsi"/>
          <w:color w:val="000000" w:themeColor="text1"/>
        </w:rPr>
        <w:t>typically go out of their way to present patron state involvement as pragmatic and transitional</w:t>
      </w:r>
      <w:r w:rsidR="0013113D">
        <w:rPr>
          <w:rFonts w:eastAsia="Times New Roman" w:cstheme="minorHAnsi"/>
          <w:color w:val="000000" w:themeColor="text1"/>
          <w:lang w:eastAsia="en-GB"/>
        </w:rPr>
        <w:t xml:space="preserve">  (see e.g. </w:t>
      </w:r>
      <w:r w:rsidR="007472C3" w:rsidRPr="00F414D0">
        <w:rPr>
          <w:rFonts w:cstheme="minorHAnsi"/>
          <w:noProof/>
          <w:color w:val="000000" w:themeColor="text1"/>
        </w:rPr>
        <w:t>Bakke, et al., 2017, p. 4)</w:t>
      </w:r>
      <w:r w:rsidR="007472C3" w:rsidRPr="00F414D0">
        <w:rPr>
          <w:rFonts w:eastAsia="Times New Roman" w:cstheme="minorHAnsi"/>
          <w:color w:val="000000" w:themeColor="text1"/>
          <w:lang w:eastAsia="en-GB"/>
        </w:rPr>
        <w:t>.</w:t>
      </w:r>
      <w:r w:rsidR="007472C3" w:rsidRPr="00F414D0">
        <w:rPr>
          <w:rFonts w:eastAsia="Times New Roman" w:cstheme="minorHAnsi"/>
          <w:b/>
          <w:color w:val="000000" w:themeColor="text1"/>
          <w:lang w:eastAsia="en-GB"/>
        </w:rPr>
        <w:t xml:space="preserve">  </w:t>
      </w:r>
      <w:r w:rsidR="007472C3" w:rsidRPr="00F414D0">
        <w:rPr>
          <w:rFonts w:eastAsia="Times New Roman" w:cstheme="minorHAnsi"/>
          <w:color w:val="000000" w:themeColor="text1"/>
          <w:lang w:eastAsia="en-GB"/>
        </w:rPr>
        <w:t>Secondly,</w:t>
      </w:r>
      <w:r w:rsidR="007472C3" w:rsidRPr="00F414D0">
        <w:rPr>
          <w:rFonts w:eastAsia="Times New Roman" w:cstheme="minorHAnsi"/>
          <w:b/>
          <w:color w:val="000000" w:themeColor="text1"/>
          <w:lang w:eastAsia="en-GB"/>
        </w:rPr>
        <w:t xml:space="preserve"> </w:t>
      </w:r>
      <w:r w:rsidR="007472C3" w:rsidRPr="00F414D0">
        <w:rPr>
          <w:rFonts w:cstheme="minorHAnsi"/>
          <w:color w:val="000000" w:themeColor="text1"/>
        </w:rPr>
        <w:t xml:space="preserve">patron state support is associated with vulnerability: a patron state may, for strategic reasons or otherwise, choose to reduce or even cease its support altogether. </w:t>
      </w:r>
      <w:r w:rsidR="005230FE">
        <w:rPr>
          <w:rFonts w:cstheme="minorHAnsi"/>
          <w:color w:val="000000" w:themeColor="text1"/>
        </w:rPr>
        <w:t xml:space="preserve">It is telling that </w:t>
      </w:r>
      <w:r w:rsidR="007472C3" w:rsidRPr="00F414D0">
        <w:rPr>
          <w:rFonts w:cstheme="minorHAnsi"/>
          <w:color w:val="000000" w:themeColor="text1"/>
        </w:rPr>
        <w:t xml:space="preserve">surveys conducted in Abkhazia and Transnistria find popular backing for Russia’s support, </w:t>
      </w:r>
      <w:r w:rsidR="005230FE">
        <w:rPr>
          <w:rFonts w:cstheme="minorHAnsi"/>
          <w:color w:val="000000" w:themeColor="text1"/>
        </w:rPr>
        <w:t xml:space="preserve">but also a </w:t>
      </w:r>
      <w:r w:rsidR="007472C3" w:rsidRPr="00F414D0">
        <w:rPr>
          <w:rFonts w:cstheme="minorHAnsi"/>
          <w:color w:val="000000" w:themeColor="text1"/>
        </w:rPr>
        <w:t xml:space="preserve">lack of faith in its continuation </w:t>
      </w:r>
      <w:sdt>
        <w:sdtPr>
          <w:rPr>
            <w:rFonts w:cstheme="minorHAnsi"/>
            <w:color w:val="000000" w:themeColor="text1"/>
          </w:rPr>
          <w:id w:val="-917161672"/>
          <w:citation/>
        </w:sdtPr>
        <w:sdtEndPr/>
        <w:sdtContent>
          <w:r w:rsidR="0063147C" w:rsidRPr="00F414D0">
            <w:rPr>
              <w:rFonts w:cstheme="minorHAnsi"/>
              <w:color w:val="000000" w:themeColor="text1"/>
            </w:rPr>
            <w:fldChar w:fldCharType="begin"/>
          </w:r>
          <w:r w:rsidR="007472C3" w:rsidRPr="00F414D0">
            <w:rPr>
              <w:rFonts w:cstheme="minorHAnsi"/>
              <w:color w:val="000000" w:themeColor="text1"/>
            </w:rPr>
            <w:instrText xml:space="preserve"> CITATION Ger16 \l 2057 </w:instrText>
          </w:r>
          <w:r w:rsidR="0063147C" w:rsidRPr="00F414D0">
            <w:rPr>
              <w:rFonts w:cstheme="minorHAnsi"/>
              <w:color w:val="000000" w:themeColor="text1"/>
            </w:rPr>
            <w:fldChar w:fldCharType="separate"/>
          </w:r>
          <w:r w:rsidR="007472C3" w:rsidRPr="00F414D0">
            <w:rPr>
              <w:rFonts w:cstheme="minorHAnsi"/>
              <w:noProof/>
              <w:color w:val="000000" w:themeColor="text1"/>
            </w:rPr>
            <w:t>(Toal &amp; O’Loughlin, 2016)</w:t>
          </w:r>
          <w:r w:rsidR="0063147C" w:rsidRPr="00F414D0">
            <w:rPr>
              <w:rFonts w:cstheme="minorHAnsi"/>
              <w:color w:val="000000" w:themeColor="text1"/>
            </w:rPr>
            <w:fldChar w:fldCharType="end"/>
          </w:r>
        </w:sdtContent>
      </w:sdt>
      <w:r w:rsidR="007472C3" w:rsidRPr="00F414D0">
        <w:rPr>
          <w:rFonts w:cstheme="minorHAnsi"/>
          <w:color w:val="000000" w:themeColor="text1"/>
        </w:rPr>
        <w:t xml:space="preserve">. </w:t>
      </w:r>
      <w:r w:rsidR="007472C3" w:rsidRPr="00F414D0">
        <w:rPr>
          <w:rFonts w:eastAsia="Times New Roman" w:cstheme="minorHAnsi"/>
          <w:color w:val="000000" w:themeColor="text1"/>
          <w:lang w:eastAsia="en-GB"/>
        </w:rPr>
        <w:t>De facto states therefore have a strong incentive to diversify their resource base and even de facto states with extensive patron state support seek wider international engagement. The president of Abkhazia, Raul Khajimba, stated in an interview, “the Russian Federation supports us as an ally and a major strategic partner...We are very grateful. But at the same time, we are making every effort to build a self-sufficient economy...</w:t>
      </w:r>
      <w:r w:rsidR="007472C3" w:rsidRPr="00F414D0">
        <w:rPr>
          <w:rFonts w:cstheme="minorHAnsi"/>
          <w:color w:val="000000" w:themeColor="text1"/>
        </w:rPr>
        <w:t xml:space="preserve"> </w:t>
      </w:r>
      <w:r w:rsidR="007472C3" w:rsidRPr="00F414D0">
        <w:rPr>
          <w:rFonts w:eastAsia="Times New Roman" w:cstheme="minorHAnsi"/>
          <w:color w:val="000000" w:themeColor="text1"/>
          <w:lang w:eastAsia="en-GB"/>
        </w:rPr>
        <w:t xml:space="preserve">We are actively working on the establishment of new relations with those states which have not yet recognized us” </w:t>
      </w:r>
      <w:sdt>
        <w:sdtPr>
          <w:rPr>
            <w:rFonts w:eastAsia="Times New Roman" w:cstheme="minorHAnsi"/>
            <w:color w:val="000000" w:themeColor="text1"/>
            <w:lang w:eastAsia="en-GB"/>
          </w:rPr>
          <w:id w:val="-1973353878"/>
          <w:citation/>
        </w:sdtPr>
        <w:sdtEndPr/>
        <w:sdtContent>
          <w:r w:rsidR="0063147C" w:rsidRPr="00F414D0">
            <w:rPr>
              <w:rFonts w:eastAsia="Times New Roman" w:cstheme="minorHAnsi"/>
              <w:color w:val="000000" w:themeColor="text1"/>
              <w:lang w:eastAsia="en-GB"/>
            </w:rPr>
            <w:fldChar w:fldCharType="begin"/>
          </w:r>
          <w:r w:rsidR="007472C3" w:rsidRPr="00F414D0">
            <w:rPr>
              <w:rFonts w:eastAsia="Times New Roman" w:cstheme="minorHAnsi"/>
              <w:color w:val="000000" w:themeColor="text1"/>
              <w:lang w:eastAsia="en-GB"/>
            </w:rPr>
            <w:instrText xml:space="preserve"> CITATION Roy16 \l 2057 </w:instrText>
          </w:r>
          <w:r w:rsidR="0063147C" w:rsidRPr="00F414D0">
            <w:rPr>
              <w:rFonts w:eastAsia="Times New Roman" w:cstheme="minorHAnsi"/>
              <w:color w:val="000000" w:themeColor="text1"/>
              <w:lang w:eastAsia="en-GB"/>
            </w:rPr>
            <w:fldChar w:fldCharType="separate"/>
          </w:r>
          <w:r w:rsidR="007472C3" w:rsidRPr="00F414D0">
            <w:rPr>
              <w:rFonts w:eastAsia="Times New Roman" w:cstheme="minorHAnsi"/>
              <w:noProof/>
              <w:color w:val="000000" w:themeColor="text1"/>
              <w:lang w:eastAsia="en-GB"/>
            </w:rPr>
            <w:t>(Royle, 2016)</w:t>
          </w:r>
          <w:r w:rsidR="0063147C" w:rsidRPr="00F414D0">
            <w:rPr>
              <w:rFonts w:eastAsia="Times New Roman" w:cstheme="minorHAnsi"/>
              <w:color w:val="000000" w:themeColor="text1"/>
              <w:lang w:eastAsia="en-GB"/>
            </w:rPr>
            <w:fldChar w:fldCharType="end"/>
          </w:r>
        </w:sdtContent>
      </w:sdt>
      <w:r w:rsidR="007472C3" w:rsidRPr="00F414D0">
        <w:rPr>
          <w:rFonts w:eastAsia="Times New Roman" w:cstheme="minorHAnsi"/>
          <w:color w:val="000000" w:themeColor="text1"/>
          <w:lang w:eastAsia="en-GB"/>
        </w:rPr>
        <w:t xml:space="preserve">. In the case of Nagorno Karabakh, the authorities are arguing that they have overcome their “non-recognition complex” and are prioritising the strengthening of the status quo </w:t>
      </w:r>
      <w:sdt>
        <w:sdtPr>
          <w:rPr>
            <w:rFonts w:eastAsia="Times New Roman" w:cstheme="minorHAnsi"/>
            <w:color w:val="000000" w:themeColor="text1"/>
            <w:lang w:eastAsia="en-GB"/>
          </w:rPr>
          <w:id w:val="1098449985"/>
          <w:citation/>
        </w:sdtPr>
        <w:sdtEndPr/>
        <w:sdtContent>
          <w:r w:rsidR="0063147C" w:rsidRPr="00F414D0">
            <w:rPr>
              <w:rFonts w:eastAsia="Times New Roman" w:cstheme="minorHAnsi"/>
              <w:color w:val="000000" w:themeColor="text1"/>
              <w:lang w:eastAsia="en-GB"/>
            </w:rPr>
            <w:fldChar w:fldCharType="begin"/>
          </w:r>
          <w:r w:rsidR="007472C3" w:rsidRPr="00F414D0">
            <w:rPr>
              <w:rFonts w:eastAsia="Times New Roman" w:cstheme="minorHAnsi"/>
              <w:color w:val="000000" w:themeColor="text1"/>
              <w:lang w:eastAsia="en-GB"/>
            </w:rPr>
            <w:instrText xml:space="preserve"> CITATION Cas15 \l 2057 </w:instrText>
          </w:r>
          <w:r w:rsidR="0063147C" w:rsidRPr="00F414D0">
            <w:rPr>
              <w:rFonts w:eastAsia="Times New Roman" w:cstheme="minorHAnsi"/>
              <w:color w:val="000000" w:themeColor="text1"/>
              <w:lang w:eastAsia="en-GB"/>
            </w:rPr>
            <w:fldChar w:fldCharType="separate"/>
          </w:r>
          <w:r w:rsidR="007472C3" w:rsidRPr="00F414D0">
            <w:rPr>
              <w:rFonts w:eastAsia="Times New Roman" w:cstheme="minorHAnsi"/>
              <w:noProof/>
              <w:color w:val="000000" w:themeColor="text1"/>
              <w:lang w:eastAsia="en-GB"/>
            </w:rPr>
            <w:t>(Caspersen, 2015)</w:t>
          </w:r>
          <w:r w:rsidR="0063147C" w:rsidRPr="00F414D0">
            <w:rPr>
              <w:rFonts w:eastAsia="Times New Roman" w:cstheme="minorHAnsi"/>
              <w:color w:val="000000" w:themeColor="text1"/>
              <w:lang w:eastAsia="en-GB"/>
            </w:rPr>
            <w:fldChar w:fldCharType="end"/>
          </w:r>
        </w:sdtContent>
      </w:sdt>
      <w:r w:rsidR="007472C3" w:rsidRPr="00F414D0">
        <w:rPr>
          <w:rFonts w:eastAsia="Times New Roman" w:cstheme="minorHAnsi"/>
          <w:color w:val="000000" w:themeColor="text1"/>
          <w:lang w:eastAsia="en-GB"/>
        </w:rPr>
        <w:t xml:space="preserve">. But </w:t>
      </w:r>
      <w:r w:rsidR="0013113D">
        <w:rPr>
          <w:rFonts w:eastAsia="Times New Roman" w:cstheme="minorHAnsi"/>
          <w:color w:val="000000" w:themeColor="text1"/>
          <w:lang w:eastAsia="en-GB"/>
        </w:rPr>
        <w:t xml:space="preserve">making the status quo attractive, and thereby sustainable, </w:t>
      </w:r>
      <w:r w:rsidR="007472C3" w:rsidRPr="00F414D0">
        <w:rPr>
          <w:rFonts w:eastAsia="Times New Roman" w:cstheme="minorHAnsi"/>
          <w:color w:val="000000" w:themeColor="text1"/>
          <w:lang w:eastAsia="en-GB"/>
        </w:rPr>
        <w:t xml:space="preserve">necessitates links with the outside world. </w:t>
      </w:r>
      <w:r w:rsidR="0013113D" w:rsidRPr="00F414D0">
        <w:rPr>
          <w:rFonts w:eastAsia="Times New Roman" w:cstheme="minorHAnsi"/>
          <w:color w:val="000000" w:themeColor="text1"/>
          <w:lang w:eastAsia="en-GB"/>
        </w:rPr>
        <w:t>A recent survey suggested that 70 pct. of the population were ready to leave</w:t>
      </w:r>
      <w:r w:rsidR="0013113D">
        <w:rPr>
          <w:rFonts w:eastAsia="Times New Roman" w:cstheme="minorHAnsi"/>
          <w:color w:val="000000" w:themeColor="text1"/>
          <w:lang w:eastAsia="en-GB"/>
        </w:rPr>
        <w:t xml:space="preserve"> Nagorno Karabakh</w:t>
      </w:r>
      <w:r w:rsidR="0013113D" w:rsidRPr="00F414D0">
        <w:rPr>
          <w:rFonts w:eastAsia="Times New Roman" w:cstheme="minorHAnsi"/>
          <w:color w:val="000000" w:themeColor="text1"/>
          <w:lang w:eastAsia="en-GB"/>
        </w:rPr>
        <w:t xml:space="preserve"> </w:t>
      </w:r>
      <w:sdt>
        <w:sdtPr>
          <w:rPr>
            <w:rFonts w:eastAsia="Times New Roman" w:cstheme="minorHAnsi"/>
            <w:color w:val="000000" w:themeColor="text1"/>
            <w:lang w:eastAsia="en-GB"/>
          </w:rPr>
          <w:id w:val="760495569"/>
          <w:citation/>
        </w:sdtPr>
        <w:sdtEndPr/>
        <w:sdtContent>
          <w:r w:rsidR="0063147C" w:rsidRPr="00F414D0">
            <w:rPr>
              <w:rFonts w:eastAsia="Times New Roman" w:cstheme="minorHAnsi"/>
              <w:color w:val="000000" w:themeColor="text1"/>
              <w:lang w:eastAsia="en-GB"/>
            </w:rPr>
            <w:fldChar w:fldCharType="begin"/>
          </w:r>
          <w:r w:rsidR="0013113D" w:rsidRPr="00F414D0">
            <w:rPr>
              <w:rFonts w:eastAsia="Times New Roman" w:cstheme="minorHAnsi"/>
              <w:color w:val="000000" w:themeColor="text1"/>
              <w:lang w:eastAsia="en-GB"/>
            </w:rPr>
            <w:instrText xml:space="preserve">CITATION Int17 \p 15 \l 2057 </w:instrText>
          </w:r>
          <w:r w:rsidR="0063147C" w:rsidRPr="00F414D0">
            <w:rPr>
              <w:rFonts w:eastAsia="Times New Roman" w:cstheme="minorHAnsi"/>
              <w:color w:val="000000" w:themeColor="text1"/>
              <w:lang w:eastAsia="en-GB"/>
            </w:rPr>
            <w:fldChar w:fldCharType="separate"/>
          </w:r>
          <w:r w:rsidR="0013113D" w:rsidRPr="00F414D0">
            <w:rPr>
              <w:rFonts w:eastAsia="Times New Roman" w:cstheme="minorHAnsi"/>
              <w:noProof/>
              <w:color w:val="000000" w:themeColor="text1"/>
              <w:lang w:eastAsia="en-GB"/>
            </w:rPr>
            <w:t>(International Crisis Group, 2017, p. 15)</w:t>
          </w:r>
          <w:r w:rsidR="0063147C" w:rsidRPr="00F414D0">
            <w:rPr>
              <w:rFonts w:eastAsia="Times New Roman" w:cstheme="minorHAnsi"/>
              <w:color w:val="000000" w:themeColor="text1"/>
              <w:lang w:eastAsia="en-GB"/>
            </w:rPr>
            <w:fldChar w:fldCharType="end"/>
          </w:r>
        </w:sdtContent>
      </w:sdt>
      <w:r w:rsidR="0013113D" w:rsidRPr="00F414D0">
        <w:rPr>
          <w:rFonts w:eastAsia="Times New Roman" w:cstheme="minorHAnsi"/>
          <w:color w:val="000000" w:themeColor="text1"/>
          <w:lang w:eastAsia="en-GB"/>
        </w:rPr>
        <w:t xml:space="preserve">. </w:t>
      </w:r>
    </w:p>
    <w:p w:rsidR="007472C3" w:rsidRPr="00F414D0" w:rsidRDefault="007472C3" w:rsidP="007472C3">
      <w:pPr>
        <w:shd w:val="clear" w:color="auto" w:fill="FFFFFF"/>
        <w:spacing w:after="0" w:line="360" w:lineRule="auto"/>
        <w:rPr>
          <w:rFonts w:eastAsia="Times New Roman" w:cstheme="minorHAnsi"/>
          <w:color w:val="000000" w:themeColor="text1"/>
          <w:lang w:eastAsia="en-GB"/>
        </w:rPr>
      </w:pPr>
    </w:p>
    <w:p w:rsidR="007472C3" w:rsidRPr="00F414D0" w:rsidRDefault="007472C3" w:rsidP="00FA6DE7">
      <w:pPr>
        <w:shd w:val="clear" w:color="auto" w:fill="FFFFFF"/>
        <w:spacing w:after="0" w:line="360" w:lineRule="auto"/>
        <w:rPr>
          <w:rFonts w:eastAsia="Times New Roman" w:cstheme="minorHAnsi"/>
          <w:color w:val="000000" w:themeColor="text1"/>
          <w:lang w:eastAsia="en-GB"/>
        </w:rPr>
      </w:pPr>
      <w:r w:rsidRPr="00F414D0">
        <w:rPr>
          <w:rFonts w:eastAsia="Times New Roman" w:cstheme="minorHAnsi"/>
          <w:color w:val="000000" w:themeColor="text1"/>
          <w:lang w:eastAsia="en-GB"/>
        </w:rPr>
        <w:t>There is also a widespread belief in de facto states that engagement will increas</w:t>
      </w:r>
      <w:r w:rsidR="005230FE">
        <w:rPr>
          <w:rFonts w:eastAsia="Times New Roman" w:cstheme="minorHAnsi"/>
          <w:color w:val="000000" w:themeColor="text1"/>
          <w:lang w:eastAsia="en-GB"/>
        </w:rPr>
        <w:t>e the prospect of recognition. N</w:t>
      </w:r>
      <w:r w:rsidRPr="00F414D0">
        <w:rPr>
          <w:rFonts w:eastAsia="Times New Roman" w:cstheme="minorHAnsi"/>
          <w:color w:val="000000" w:themeColor="text1"/>
          <w:lang w:eastAsia="en-GB"/>
        </w:rPr>
        <w:t xml:space="preserve">ot just because it would counteract the image of a puppet, but because it would normalise the de facto separation, create more effective entities, and foster bilateral links that </w:t>
      </w:r>
      <w:r w:rsidRPr="00F414D0">
        <w:rPr>
          <w:rFonts w:eastAsia="Times New Roman" w:cstheme="minorHAnsi"/>
          <w:color w:val="000000" w:themeColor="text1"/>
          <w:lang w:eastAsia="en-GB"/>
        </w:rPr>
        <w:lastRenderedPageBreak/>
        <w:t xml:space="preserve">could, over time, make states more willing to recognise the de facto situation. Engagement and recognition are typically seen as mutually supportive, not as either-or </w:t>
      </w:r>
      <w:sdt>
        <w:sdtPr>
          <w:rPr>
            <w:rFonts w:eastAsia="Times New Roman" w:cstheme="minorHAnsi"/>
            <w:color w:val="000000" w:themeColor="text1"/>
            <w:lang w:eastAsia="en-GB"/>
          </w:rPr>
          <w:id w:val="1651864886"/>
          <w:citation/>
        </w:sdtPr>
        <w:sdtEndPr/>
        <w:sdtContent>
          <w:r w:rsidR="0063147C" w:rsidRPr="00F414D0">
            <w:rPr>
              <w:rFonts w:eastAsia="Times New Roman" w:cstheme="minorHAnsi"/>
              <w:color w:val="000000" w:themeColor="text1"/>
              <w:lang w:eastAsia="en-GB"/>
            </w:rPr>
            <w:fldChar w:fldCharType="begin"/>
          </w:r>
          <w:r w:rsidRPr="00F414D0">
            <w:rPr>
              <w:rFonts w:eastAsia="Times New Roman" w:cstheme="minorHAnsi"/>
              <w:color w:val="000000" w:themeColor="text1"/>
              <w:lang w:eastAsia="en-GB"/>
            </w:rPr>
            <w:instrText xml:space="preserve"> CITATION Cas15 \l 2057 </w:instrText>
          </w:r>
          <w:r w:rsidR="0063147C" w:rsidRPr="00F414D0">
            <w:rPr>
              <w:rFonts w:eastAsia="Times New Roman" w:cstheme="minorHAnsi"/>
              <w:color w:val="000000" w:themeColor="text1"/>
              <w:lang w:eastAsia="en-GB"/>
            </w:rPr>
            <w:fldChar w:fldCharType="separate"/>
          </w:r>
          <w:r w:rsidRPr="00F414D0">
            <w:rPr>
              <w:rFonts w:eastAsia="Times New Roman" w:cstheme="minorHAnsi"/>
              <w:noProof/>
              <w:color w:val="000000" w:themeColor="text1"/>
              <w:lang w:eastAsia="en-GB"/>
            </w:rPr>
            <w:t>(Caspersen, 2015)</w:t>
          </w:r>
          <w:r w:rsidR="0063147C" w:rsidRPr="00F414D0">
            <w:rPr>
              <w:rFonts w:eastAsia="Times New Roman" w:cstheme="minorHAnsi"/>
              <w:color w:val="000000" w:themeColor="text1"/>
              <w:lang w:eastAsia="en-GB"/>
            </w:rPr>
            <w:fldChar w:fldCharType="end"/>
          </w:r>
        </w:sdtContent>
      </w:sdt>
      <w:r w:rsidRPr="00F414D0">
        <w:rPr>
          <w:rFonts w:eastAsia="Times New Roman" w:cstheme="minorHAnsi"/>
          <w:color w:val="000000" w:themeColor="text1"/>
          <w:lang w:eastAsia="en-GB"/>
        </w:rPr>
        <w:t xml:space="preserve">. </w:t>
      </w:r>
      <w:r w:rsidR="0013113D">
        <w:rPr>
          <w:rFonts w:eastAsia="Times New Roman" w:cstheme="minorHAnsi"/>
          <w:color w:val="000000" w:themeColor="text1"/>
          <w:lang w:eastAsia="en-GB"/>
        </w:rPr>
        <w:t xml:space="preserve">The president of Abkhazia </w:t>
      </w:r>
      <w:r w:rsidRPr="00F414D0">
        <w:rPr>
          <w:rFonts w:eastAsia="Times New Roman" w:cstheme="minorHAnsi"/>
          <w:color w:val="000000" w:themeColor="text1"/>
          <w:lang w:eastAsia="en-GB"/>
        </w:rPr>
        <w:t xml:space="preserve">argues that engagement will increase international awareness of Abkhazia and its struggle for independence and therefore believes that “the establishment of international relations and contacts on the cultural, educational, sports and other levels may contribute to the recognition of our country” </w:t>
      </w:r>
      <w:sdt>
        <w:sdtPr>
          <w:rPr>
            <w:rFonts w:eastAsia="Times New Roman" w:cstheme="minorHAnsi"/>
            <w:color w:val="000000" w:themeColor="text1"/>
            <w:lang w:eastAsia="en-GB"/>
          </w:rPr>
          <w:id w:val="-1892185427"/>
          <w:citation/>
        </w:sdtPr>
        <w:sdtEndPr/>
        <w:sdtContent>
          <w:r w:rsidR="0063147C" w:rsidRPr="00F414D0">
            <w:rPr>
              <w:rFonts w:eastAsia="Times New Roman" w:cstheme="minorHAnsi"/>
              <w:color w:val="000000" w:themeColor="text1"/>
              <w:lang w:eastAsia="en-GB"/>
            </w:rPr>
            <w:fldChar w:fldCharType="begin"/>
          </w:r>
          <w:r w:rsidRPr="00F414D0">
            <w:rPr>
              <w:rFonts w:eastAsia="Times New Roman" w:cstheme="minorHAnsi"/>
              <w:color w:val="000000" w:themeColor="text1"/>
              <w:lang w:eastAsia="en-GB"/>
            </w:rPr>
            <w:instrText xml:space="preserve"> CITATION Roy16 \l 2057 </w:instrText>
          </w:r>
          <w:r w:rsidR="0063147C" w:rsidRPr="00F414D0">
            <w:rPr>
              <w:rFonts w:eastAsia="Times New Roman" w:cstheme="minorHAnsi"/>
              <w:color w:val="000000" w:themeColor="text1"/>
              <w:lang w:eastAsia="en-GB"/>
            </w:rPr>
            <w:fldChar w:fldCharType="separate"/>
          </w:r>
          <w:r w:rsidRPr="00F414D0">
            <w:rPr>
              <w:rFonts w:eastAsia="Times New Roman" w:cstheme="minorHAnsi"/>
              <w:noProof/>
              <w:color w:val="000000" w:themeColor="text1"/>
              <w:lang w:eastAsia="en-GB"/>
            </w:rPr>
            <w:t>(Royle, 2016)</w:t>
          </w:r>
          <w:r w:rsidR="0063147C" w:rsidRPr="00F414D0">
            <w:rPr>
              <w:rFonts w:eastAsia="Times New Roman" w:cstheme="minorHAnsi"/>
              <w:color w:val="000000" w:themeColor="text1"/>
              <w:lang w:eastAsia="en-GB"/>
            </w:rPr>
            <w:fldChar w:fldCharType="end"/>
          </w:r>
        </w:sdtContent>
      </w:sdt>
      <w:r w:rsidRPr="00F414D0">
        <w:rPr>
          <w:rFonts w:eastAsia="Times New Roman" w:cstheme="minorHAnsi"/>
          <w:color w:val="000000" w:themeColor="text1"/>
          <w:lang w:eastAsia="en-GB"/>
        </w:rPr>
        <w:t xml:space="preserve">. </w:t>
      </w:r>
      <w:r w:rsidR="003A2FA7" w:rsidRPr="00F414D0">
        <w:rPr>
          <w:rFonts w:eastAsia="Times New Roman" w:cstheme="minorHAnsi"/>
          <w:color w:val="000000" w:themeColor="text1"/>
          <w:lang w:eastAsia="en-GB"/>
        </w:rPr>
        <w:t xml:space="preserve">But how can this need for external links </w:t>
      </w:r>
      <w:r w:rsidR="00912ABD" w:rsidRPr="00F414D0">
        <w:rPr>
          <w:rFonts w:eastAsia="Times New Roman" w:cstheme="minorHAnsi"/>
          <w:color w:val="000000" w:themeColor="text1"/>
          <w:lang w:eastAsia="en-GB"/>
        </w:rPr>
        <w:t xml:space="preserve">be </w:t>
      </w:r>
      <w:r w:rsidR="00DC3AED" w:rsidRPr="00F414D0">
        <w:rPr>
          <w:rFonts w:eastAsia="Times New Roman" w:cstheme="minorHAnsi"/>
          <w:color w:val="000000" w:themeColor="text1"/>
          <w:lang w:eastAsia="en-GB"/>
        </w:rPr>
        <w:t>reconciled with the engagement strategies, motivations and constraints coming from the parent state and the international community</w:t>
      </w:r>
      <w:r w:rsidRPr="00F414D0">
        <w:rPr>
          <w:rFonts w:eastAsia="Times New Roman" w:cstheme="minorHAnsi"/>
          <w:color w:val="000000" w:themeColor="text1"/>
          <w:lang w:eastAsia="en-GB"/>
        </w:rPr>
        <w:t>, which</w:t>
      </w:r>
      <w:r w:rsidR="0013113D">
        <w:rPr>
          <w:rFonts w:eastAsia="Times New Roman" w:cstheme="minorHAnsi"/>
          <w:color w:val="000000" w:themeColor="text1"/>
          <w:lang w:eastAsia="en-GB"/>
        </w:rPr>
        <w:t xml:space="preserve"> are predicated on the need to restore territorial integrity</w:t>
      </w:r>
      <w:r w:rsidR="00DC3AED" w:rsidRPr="00F414D0">
        <w:rPr>
          <w:rFonts w:eastAsia="Times New Roman" w:cstheme="minorHAnsi"/>
          <w:color w:val="000000" w:themeColor="text1"/>
          <w:lang w:eastAsia="en-GB"/>
        </w:rPr>
        <w:t xml:space="preserve">? </w:t>
      </w:r>
    </w:p>
    <w:p w:rsidR="007472C3" w:rsidRPr="00F414D0" w:rsidRDefault="007472C3" w:rsidP="00FA6DE7">
      <w:pPr>
        <w:shd w:val="clear" w:color="auto" w:fill="FFFFFF"/>
        <w:spacing w:after="0" w:line="360" w:lineRule="auto"/>
        <w:rPr>
          <w:rFonts w:eastAsia="Times New Roman" w:cstheme="minorHAnsi"/>
          <w:color w:val="000000" w:themeColor="text1"/>
          <w:lang w:eastAsia="en-GB"/>
        </w:rPr>
      </w:pPr>
    </w:p>
    <w:p w:rsidR="00486CEC" w:rsidRPr="00F414D0" w:rsidRDefault="00FA6DE7" w:rsidP="00FF32DB">
      <w:pPr>
        <w:shd w:val="clear" w:color="auto" w:fill="FFFFFF"/>
        <w:spacing w:after="0" w:line="360" w:lineRule="auto"/>
        <w:rPr>
          <w:rFonts w:eastAsia="Times New Roman" w:cstheme="minorHAnsi"/>
          <w:color w:val="000000" w:themeColor="text1"/>
          <w:lang w:eastAsia="en-GB"/>
        </w:rPr>
      </w:pPr>
      <w:r w:rsidRPr="00F414D0">
        <w:rPr>
          <w:rFonts w:eastAsia="Times New Roman" w:cstheme="minorHAnsi"/>
          <w:color w:val="000000" w:themeColor="text1"/>
          <w:lang w:eastAsia="en-GB"/>
        </w:rPr>
        <w:t xml:space="preserve">Although there is a growing literature on engagement with de facto states (see e.g. </w:t>
      </w:r>
      <w:r w:rsidR="00AD71C3" w:rsidRPr="00F414D0">
        <w:rPr>
          <w:rFonts w:eastAsia="Times New Roman" w:cstheme="minorHAnsi"/>
          <w:noProof/>
          <w:color w:val="000000" w:themeColor="text1"/>
          <w:lang w:eastAsia="en-GB"/>
        </w:rPr>
        <w:t xml:space="preserve">Berg &amp; Kuusk, 2010; </w:t>
      </w:r>
      <w:r w:rsidR="00187410" w:rsidRPr="00F414D0">
        <w:rPr>
          <w:rFonts w:eastAsia="Times New Roman" w:cstheme="minorHAnsi"/>
          <w:noProof/>
          <w:color w:val="000000" w:themeColor="text1"/>
          <w:lang w:eastAsia="en-GB"/>
        </w:rPr>
        <w:t xml:space="preserve">Cooley &amp; Mitchell, 2010; </w:t>
      </w:r>
      <w:r w:rsidRPr="00F414D0">
        <w:rPr>
          <w:rFonts w:eastAsia="Times New Roman" w:cstheme="minorHAnsi"/>
          <w:noProof/>
          <w:color w:val="000000" w:themeColor="text1"/>
          <w:lang w:eastAsia="en-GB"/>
        </w:rPr>
        <w:t>Ker-Lindsay, 2015</w:t>
      </w:r>
      <w:r w:rsidR="00F8392C" w:rsidRPr="00F414D0">
        <w:rPr>
          <w:rFonts w:eastAsia="Times New Roman" w:cstheme="minorHAnsi"/>
          <w:noProof/>
          <w:color w:val="000000" w:themeColor="text1"/>
          <w:lang w:eastAsia="en-GB"/>
        </w:rPr>
        <w:t>; Berg &amp; Scott, 2016</w:t>
      </w:r>
      <w:r w:rsidRPr="00F414D0">
        <w:rPr>
          <w:rFonts w:eastAsia="Times New Roman" w:cstheme="minorHAnsi"/>
          <w:noProof/>
          <w:color w:val="000000" w:themeColor="text1"/>
          <w:lang w:eastAsia="en-GB"/>
        </w:rPr>
        <w:t>)</w:t>
      </w:r>
      <w:r w:rsidRPr="00F414D0">
        <w:rPr>
          <w:rFonts w:eastAsia="Times New Roman" w:cstheme="minorHAnsi"/>
          <w:color w:val="000000" w:themeColor="text1"/>
          <w:lang w:eastAsia="en-GB"/>
        </w:rPr>
        <w:t xml:space="preserve">, there is a lack of analysis of how engagement is shaped, and not simply blocked, by parent state resistance and by the overall framework of territorial integrity. We also lack knowledge of de facto state resistance to engagement, and of how the space between territorial integrity and self-determination is negotiated as part of this process. </w:t>
      </w:r>
      <w:r w:rsidR="00E0619E" w:rsidRPr="00F414D0">
        <w:rPr>
          <w:rFonts w:eastAsia="Times New Roman" w:cstheme="minorHAnsi"/>
          <w:color w:val="000000" w:themeColor="text1"/>
          <w:lang w:eastAsia="en-GB"/>
        </w:rPr>
        <w:t xml:space="preserve">Through an analysis of four case studies - Abkhazia (Georgia), Nagorno Karabakh (Azerbaijan), Northern Cyprus </w:t>
      </w:r>
      <w:r w:rsidR="007472C3" w:rsidRPr="00F414D0">
        <w:rPr>
          <w:rFonts w:eastAsia="Times New Roman" w:cstheme="minorHAnsi"/>
          <w:color w:val="000000" w:themeColor="text1"/>
          <w:lang w:eastAsia="en-GB"/>
        </w:rPr>
        <w:t>and Transnistria (Moldova) - this</w:t>
      </w:r>
      <w:r w:rsidR="00E0619E" w:rsidRPr="00F414D0">
        <w:rPr>
          <w:rFonts w:eastAsia="Times New Roman" w:cstheme="minorHAnsi"/>
          <w:color w:val="000000" w:themeColor="text1"/>
          <w:lang w:eastAsia="en-GB"/>
        </w:rPr>
        <w:t xml:space="preserve"> article examines obstacles to engagement with de facto states, in particular the constraints posed by opposing positions on self-determination and territorial integrity.  The article first unpacks and refines the concept</w:t>
      </w:r>
      <w:r w:rsidR="00FF32DB" w:rsidRPr="00F414D0">
        <w:rPr>
          <w:rFonts w:eastAsia="Times New Roman" w:cstheme="minorHAnsi"/>
          <w:color w:val="000000" w:themeColor="text1"/>
          <w:lang w:eastAsia="en-GB"/>
        </w:rPr>
        <w:t xml:space="preserve"> of engagement, arguing that resistance to engagement differs significantly depending on whether it is with the parent state or with the wider international community, and whether it takes the form of ‘hard’ or ‘soft’ engagement. The article then examines </w:t>
      </w:r>
      <w:r w:rsidR="001C4562" w:rsidRPr="00F414D0">
        <w:rPr>
          <w:rFonts w:eastAsia="Times New Roman" w:cstheme="minorHAnsi"/>
          <w:color w:val="000000" w:themeColor="text1"/>
          <w:lang w:eastAsia="en-GB"/>
        </w:rPr>
        <w:t xml:space="preserve">parent state resistance to, certain forms of, engagement and the resulting constraints put in place. </w:t>
      </w:r>
      <w:r w:rsidR="00FF32DB" w:rsidRPr="00F414D0">
        <w:rPr>
          <w:rFonts w:eastAsia="Times New Roman" w:cstheme="minorHAnsi"/>
          <w:color w:val="000000" w:themeColor="text1"/>
          <w:lang w:eastAsia="en-GB"/>
        </w:rPr>
        <w:t>This is followed by an analysis of</w:t>
      </w:r>
      <w:r w:rsidR="0013113D">
        <w:rPr>
          <w:rFonts w:eastAsia="Times New Roman" w:cstheme="minorHAnsi"/>
          <w:color w:val="000000" w:themeColor="text1"/>
          <w:lang w:eastAsia="en-GB"/>
        </w:rPr>
        <w:t xml:space="preserve"> the reactions of de facto states</w:t>
      </w:r>
      <w:r w:rsidR="00073157" w:rsidRPr="00F414D0">
        <w:rPr>
          <w:rFonts w:eastAsia="Times New Roman" w:cstheme="minorHAnsi"/>
          <w:color w:val="000000" w:themeColor="text1"/>
          <w:lang w:eastAsia="en-GB"/>
        </w:rPr>
        <w:t>: are they willing to fudge their claim to self-determination</w:t>
      </w:r>
      <w:r w:rsidR="0013113D">
        <w:rPr>
          <w:rFonts w:eastAsia="Times New Roman" w:cstheme="minorHAnsi"/>
          <w:color w:val="000000" w:themeColor="text1"/>
          <w:lang w:eastAsia="en-GB"/>
        </w:rPr>
        <w:t xml:space="preserve"> in order to establish links with the outside world</w:t>
      </w:r>
      <w:r w:rsidR="00073157" w:rsidRPr="00F414D0">
        <w:rPr>
          <w:rFonts w:eastAsia="Times New Roman" w:cstheme="minorHAnsi"/>
          <w:color w:val="000000" w:themeColor="text1"/>
          <w:lang w:eastAsia="en-GB"/>
        </w:rPr>
        <w:t xml:space="preserve">? </w:t>
      </w:r>
      <w:r w:rsidR="001C4562" w:rsidRPr="00F414D0">
        <w:rPr>
          <w:rFonts w:eastAsia="Times New Roman" w:cstheme="minorHAnsi"/>
          <w:color w:val="000000" w:themeColor="text1"/>
          <w:lang w:eastAsia="en-GB"/>
        </w:rPr>
        <w:t>The analysis finds that t</w:t>
      </w:r>
      <w:r w:rsidR="00073157" w:rsidRPr="00F414D0">
        <w:rPr>
          <w:rFonts w:eastAsia="Times New Roman" w:cstheme="minorHAnsi"/>
          <w:color w:val="000000" w:themeColor="text1"/>
          <w:lang w:eastAsia="en-GB"/>
        </w:rPr>
        <w:t xml:space="preserve">he tension between territorial integrity and self-determination </w:t>
      </w:r>
      <w:r w:rsidR="005230FE">
        <w:rPr>
          <w:rFonts w:eastAsia="Times New Roman" w:cstheme="minorHAnsi"/>
          <w:color w:val="000000" w:themeColor="text1"/>
          <w:lang w:eastAsia="en-GB"/>
        </w:rPr>
        <w:t xml:space="preserve">significantly </w:t>
      </w:r>
      <w:r w:rsidR="00073157" w:rsidRPr="00F414D0">
        <w:rPr>
          <w:rFonts w:eastAsia="Times New Roman" w:cstheme="minorHAnsi"/>
          <w:color w:val="000000" w:themeColor="text1"/>
          <w:lang w:eastAsia="en-GB"/>
        </w:rPr>
        <w:t>limits engagement</w:t>
      </w:r>
      <w:r w:rsidR="005230FE">
        <w:rPr>
          <w:rFonts w:eastAsia="Times New Roman" w:cstheme="minorHAnsi"/>
          <w:color w:val="000000" w:themeColor="text1"/>
          <w:lang w:eastAsia="en-GB"/>
        </w:rPr>
        <w:t xml:space="preserve"> policies</w:t>
      </w:r>
      <w:r w:rsidR="001C4562" w:rsidRPr="00F414D0">
        <w:rPr>
          <w:rFonts w:eastAsia="Times New Roman" w:cstheme="minorHAnsi"/>
          <w:color w:val="000000" w:themeColor="text1"/>
          <w:lang w:eastAsia="en-GB"/>
        </w:rPr>
        <w:t>,</w:t>
      </w:r>
      <w:r w:rsidR="00073157" w:rsidRPr="00F414D0">
        <w:rPr>
          <w:rFonts w:eastAsia="Times New Roman" w:cstheme="minorHAnsi"/>
          <w:color w:val="000000" w:themeColor="text1"/>
          <w:lang w:eastAsia="en-GB"/>
        </w:rPr>
        <w:t xml:space="preserve"> even if </w:t>
      </w:r>
      <w:r w:rsidR="001C4562" w:rsidRPr="00F414D0">
        <w:rPr>
          <w:rFonts w:eastAsia="Times New Roman" w:cstheme="minorHAnsi"/>
          <w:color w:val="000000" w:themeColor="text1"/>
          <w:lang w:eastAsia="en-GB"/>
        </w:rPr>
        <w:t>the</w:t>
      </w:r>
      <w:r w:rsidR="00AD71C3" w:rsidRPr="00F414D0">
        <w:rPr>
          <w:rFonts w:eastAsia="Times New Roman" w:cstheme="minorHAnsi"/>
          <w:color w:val="000000" w:themeColor="text1"/>
          <w:lang w:eastAsia="en-GB"/>
        </w:rPr>
        <w:t xml:space="preserve"> room for </w:t>
      </w:r>
      <w:r w:rsidR="00073157" w:rsidRPr="00F414D0">
        <w:rPr>
          <w:rFonts w:eastAsia="Times New Roman" w:cstheme="minorHAnsi"/>
          <w:color w:val="000000" w:themeColor="text1"/>
          <w:lang w:eastAsia="en-GB"/>
        </w:rPr>
        <w:t xml:space="preserve">pragmatism </w:t>
      </w:r>
      <w:r w:rsidR="001C4562" w:rsidRPr="00F414D0">
        <w:rPr>
          <w:rFonts w:eastAsia="Times New Roman" w:cstheme="minorHAnsi"/>
          <w:color w:val="000000" w:themeColor="text1"/>
          <w:lang w:eastAsia="en-GB"/>
        </w:rPr>
        <w:t xml:space="preserve">is greater than </w:t>
      </w:r>
      <w:r w:rsidRPr="00F414D0">
        <w:rPr>
          <w:rFonts w:eastAsia="Times New Roman" w:cstheme="minorHAnsi"/>
          <w:color w:val="000000" w:themeColor="text1"/>
          <w:lang w:eastAsia="en-GB"/>
        </w:rPr>
        <w:t>we might assume</w:t>
      </w:r>
      <w:r w:rsidR="00073157" w:rsidRPr="00F414D0">
        <w:rPr>
          <w:rFonts w:eastAsia="Times New Roman" w:cstheme="minorHAnsi"/>
          <w:color w:val="000000" w:themeColor="text1"/>
          <w:lang w:eastAsia="en-GB"/>
        </w:rPr>
        <w:t>. Issues of sovereignty and statehood can</w:t>
      </w:r>
      <w:r w:rsidR="0013113D">
        <w:rPr>
          <w:rFonts w:eastAsia="Times New Roman" w:cstheme="minorHAnsi"/>
          <w:color w:val="000000" w:themeColor="text1"/>
          <w:lang w:eastAsia="en-GB"/>
        </w:rPr>
        <w:t xml:space="preserve"> to some extent be</w:t>
      </w:r>
      <w:r w:rsidR="00E0619E" w:rsidRPr="00F414D0">
        <w:rPr>
          <w:rFonts w:eastAsia="Times New Roman" w:cstheme="minorHAnsi"/>
          <w:color w:val="000000" w:themeColor="text1"/>
          <w:lang w:eastAsia="en-GB"/>
        </w:rPr>
        <w:t xml:space="preserve"> fudged</w:t>
      </w:r>
      <w:r w:rsidR="00F72738" w:rsidRPr="00F414D0">
        <w:rPr>
          <w:rFonts w:eastAsia="Times New Roman" w:cstheme="minorHAnsi"/>
          <w:color w:val="000000" w:themeColor="text1"/>
          <w:lang w:eastAsia="en-GB"/>
        </w:rPr>
        <w:t>, but the willingness of</w:t>
      </w:r>
      <w:r w:rsidR="00073157" w:rsidRPr="00F414D0">
        <w:rPr>
          <w:rFonts w:eastAsia="Times New Roman" w:cstheme="minorHAnsi"/>
          <w:color w:val="000000" w:themeColor="text1"/>
          <w:lang w:eastAsia="en-GB"/>
        </w:rPr>
        <w:t xml:space="preserve"> de facto states to accept the constrained form</w:t>
      </w:r>
      <w:r w:rsidR="0013113D">
        <w:rPr>
          <w:rFonts w:eastAsia="Times New Roman" w:cstheme="minorHAnsi"/>
          <w:color w:val="000000" w:themeColor="text1"/>
          <w:lang w:eastAsia="en-GB"/>
        </w:rPr>
        <w:t>s</w:t>
      </w:r>
      <w:r w:rsidR="00073157" w:rsidRPr="00F414D0">
        <w:rPr>
          <w:rFonts w:eastAsia="Times New Roman" w:cstheme="minorHAnsi"/>
          <w:color w:val="000000" w:themeColor="text1"/>
          <w:lang w:eastAsia="en-GB"/>
        </w:rPr>
        <w:t xml:space="preserve"> of engagement </w:t>
      </w:r>
      <w:r w:rsidR="00E0619E" w:rsidRPr="00F414D0">
        <w:rPr>
          <w:rFonts w:eastAsia="Times New Roman" w:cstheme="minorHAnsi"/>
          <w:color w:val="000000" w:themeColor="text1"/>
          <w:lang w:eastAsia="en-GB"/>
        </w:rPr>
        <w:t xml:space="preserve">on offer </w:t>
      </w:r>
      <w:r w:rsidR="00073157" w:rsidRPr="00F414D0">
        <w:rPr>
          <w:rFonts w:eastAsia="Times New Roman" w:cstheme="minorHAnsi"/>
          <w:color w:val="000000" w:themeColor="text1"/>
          <w:lang w:eastAsia="en-GB"/>
        </w:rPr>
        <w:t xml:space="preserve">is found to depend </w:t>
      </w:r>
      <w:r w:rsidR="0013113D">
        <w:rPr>
          <w:rFonts w:eastAsia="Times New Roman" w:cstheme="minorHAnsi"/>
          <w:color w:val="000000" w:themeColor="text1"/>
          <w:lang w:eastAsia="en-GB"/>
        </w:rPr>
        <w:t xml:space="preserve">on two factors:  </w:t>
      </w:r>
      <w:r w:rsidR="00F72738" w:rsidRPr="00F414D0">
        <w:rPr>
          <w:rFonts w:eastAsia="Times New Roman" w:cstheme="minorHAnsi"/>
          <w:color w:val="000000" w:themeColor="text1"/>
          <w:lang w:eastAsia="en-GB"/>
        </w:rPr>
        <w:t>the goal of the de facto state</w:t>
      </w:r>
      <w:r w:rsidR="00073157" w:rsidRPr="00F414D0">
        <w:rPr>
          <w:rFonts w:eastAsia="Times New Roman" w:cstheme="minorHAnsi"/>
          <w:color w:val="000000" w:themeColor="text1"/>
          <w:lang w:eastAsia="en-GB"/>
        </w:rPr>
        <w:t xml:space="preserve"> and the </w:t>
      </w:r>
      <w:r w:rsidR="0013113D">
        <w:rPr>
          <w:rFonts w:eastAsia="Times New Roman" w:cstheme="minorHAnsi"/>
          <w:color w:val="000000" w:themeColor="text1"/>
          <w:lang w:eastAsia="en-GB"/>
        </w:rPr>
        <w:t xml:space="preserve">degree of </w:t>
      </w:r>
      <w:r w:rsidR="00073157" w:rsidRPr="00F414D0">
        <w:rPr>
          <w:rFonts w:eastAsia="Times New Roman" w:cstheme="minorHAnsi"/>
          <w:color w:val="000000" w:themeColor="text1"/>
          <w:lang w:eastAsia="en-GB"/>
        </w:rPr>
        <w:t xml:space="preserve">support it receives from a patron state. </w:t>
      </w:r>
      <w:r w:rsidR="000451F7" w:rsidRPr="00F414D0">
        <w:rPr>
          <w:rFonts w:eastAsia="Times New Roman" w:cstheme="minorHAnsi"/>
          <w:color w:val="000000" w:themeColor="text1"/>
          <w:lang w:eastAsia="en-GB"/>
        </w:rPr>
        <w:t xml:space="preserve"> </w:t>
      </w:r>
      <w:r w:rsidR="00FF32DB" w:rsidRPr="00F414D0">
        <w:rPr>
          <w:rFonts w:eastAsia="Times New Roman" w:cstheme="minorHAnsi"/>
          <w:color w:val="000000" w:themeColor="text1"/>
          <w:lang w:eastAsia="en-GB"/>
        </w:rPr>
        <w:t>By further developing the concept of engagement and by analysing</w:t>
      </w:r>
      <w:r w:rsidR="0013113D">
        <w:rPr>
          <w:rFonts w:eastAsia="Times New Roman" w:cstheme="minorHAnsi"/>
          <w:color w:val="000000" w:themeColor="text1"/>
          <w:lang w:eastAsia="en-GB"/>
        </w:rPr>
        <w:t xml:space="preserve"> how the tension between territorial integrity and self-determination affects the engagement policies adopted by both parent and de facto states, this </w:t>
      </w:r>
      <w:r w:rsidR="00EC21FB">
        <w:rPr>
          <w:rFonts w:eastAsia="Times New Roman" w:cstheme="minorHAnsi"/>
          <w:color w:val="000000" w:themeColor="text1"/>
          <w:lang w:eastAsia="en-GB"/>
        </w:rPr>
        <w:t xml:space="preserve">article </w:t>
      </w:r>
      <w:r w:rsidR="001C4562" w:rsidRPr="00F414D0">
        <w:rPr>
          <w:rFonts w:eastAsia="Times New Roman" w:cstheme="minorHAnsi"/>
          <w:color w:val="000000" w:themeColor="text1"/>
          <w:lang w:eastAsia="en-GB"/>
        </w:rPr>
        <w:t xml:space="preserve">makes </w:t>
      </w:r>
      <w:r w:rsidR="00EC21FB">
        <w:rPr>
          <w:rFonts w:eastAsia="Times New Roman" w:cstheme="minorHAnsi"/>
          <w:color w:val="000000" w:themeColor="text1"/>
          <w:lang w:eastAsia="en-GB"/>
        </w:rPr>
        <w:t xml:space="preserve">a conceptual and an </w:t>
      </w:r>
      <w:r w:rsidR="001C4562" w:rsidRPr="00F414D0">
        <w:rPr>
          <w:rFonts w:eastAsia="Times New Roman" w:cstheme="minorHAnsi"/>
          <w:color w:val="000000" w:themeColor="text1"/>
          <w:lang w:eastAsia="en-GB"/>
        </w:rPr>
        <w:t xml:space="preserve">empirical contribution to the emerging literature on engagement with de facto states. </w:t>
      </w:r>
    </w:p>
    <w:p w:rsidR="000573D3" w:rsidRPr="00F414D0" w:rsidRDefault="000573D3" w:rsidP="00DC3AED">
      <w:pPr>
        <w:shd w:val="clear" w:color="auto" w:fill="FFFFFF"/>
        <w:spacing w:after="0" w:line="360" w:lineRule="auto"/>
        <w:rPr>
          <w:rFonts w:eastAsia="Times New Roman" w:cstheme="minorHAnsi"/>
          <w:color w:val="000000" w:themeColor="text1"/>
          <w:lang w:eastAsia="en-GB"/>
        </w:rPr>
      </w:pPr>
    </w:p>
    <w:p w:rsidR="00B83131" w:rsidRPr="00F414D0" w:rsidRDefault="00B83131" w:rsidP="00DC3AED">
      <w:pPr>
        <w:shd w:val="clear" w:color="auto" w:fill="FFFFFF"/>
        <w:spacing w:after="0" w:line="360" w:lineRule="auto"/>
        <w:rPr>
          <w:rFonts w:eastAsia="Times New Roman" w:cstheme="minorHAnsi"/>
          <w:b/>
          <w:color w:val="000000" w:themeColor="text1"/>
          <w:lang w:eastAsia="en-GB"/>
        </w:rPr>
      </w:pPr>
    </w:p>
    <w:p w:rsidR="00AF63C7" w:rsidRPr="00F414D0" w:rsidRDefault="00EC21FB" w:rsidP="00AF63C7">
      <w:pPr>
        <w:shd w:val="clear" w:color="auto" w:fill="FFFFFF"/>
        <w:spacing w:after="0" w:line="360" w:lineRule="auto"/>
        <w:rPr>
          <w:rFonts w:eastAsia="Times New Roman" w:cstheme="minorHAnsi"/>
          <w:b/>
          <w:color w:val="000000" w:themeColor="text1"/>
          <w:lang w:eastAsia="en-GB"/>
        </w:rPr>
      </w:pPr>
      <w:r>
        <w:rPr>
          <w:rFonts w:eastAsia="Times New Roman" w:cstheme="minorHAnsi"/>
          <w:b/>
          <w:color w:val="000000" w:themeColor="text1"/>
          <w:lang w:eastAsia="en-GB"/>
        </w:rPr>
        <w:lastRenderedPageBreak/>
        <w:t xml:space="preserve">Conflicting </w:t>
      </w:r>
      <w:r w:rsidR="00AF63C7" w:rsidRPr="00F414D0">
        <w:rPr>
          <w:rFonts w:eastAsia="Times New Roman" w:cstheme="minorHAnsi"/>
          <w:b/>
          <w:color w:val="000000" w:themeColor="text1"/>
          <w:lang w:eastAsia="en-GB"/>
        </w:rPr>
        <w:t xml:space="preserve">Meanings of Engagement  </w:t>
      </w:r>
    </w:p>
    <w:p w:rsidR="00AE3919" w:rsidRPr="00F414D0" w:rsidRDefault="00BA5BBA" w:rsidP="00DC3AED">
      <w:pPr>
        <w:shd w:val="clear" w:color="auto" w:fill="FFFFFF"/>
        <w:spacing w:after="0" w:line="360" w:lineRule="auto"/>
        <w:rPr>
          <w:rFonts w:eastAsia="Times New Roman" w:cstheme="minorHAnsi"/>
          <w:color w:val="000000" w:themeColor="text1"/>
          <w:lang w:eastAsia="en-GB"/>
        </w:rPr>
      </w:pPr>
      <w:r w:rsidRPr="00F414D0">
        <w:rPr>
          <w:rFonts w:eastAsia="Times New Roman" w:cstheme="minorHAnsi"/>
          <w:color w:val="000000" w:themeColor="text1"/>
          <w:lang w:eastAsia="en-GB"/>
        </w:rPr>
        <w:t xml:space="preserve">Engagement is usually conceived </w:t>
      </w:r>
      <w:r w:rsidR="003A444F" w:rsidRPr="00F414D0">
        <w:rPr>
          <w:rFonts w:eastAsia="Times New Roman" w:cstheme="minorHAnsi"/>
          <w:color w:val="000000" w:themeColor="text1"/>
          <w:lang w:eastAsia="en-GB"/>
        </w:rPr>
        <w:t>o</w:t>
      </w:r>
      <w:r w:rsidRPr="00F414D0">
        <w:rPr>
          <w:rFonts w:eastAsia="Times New Roman" w:cstheme="minorHAnsi"/>
          <w:color w:val="000000" w:themeColor="text1"/>
          <w:lang w:eastAsia="en-GB"/>
        </w:rPr>
        <w:t xml:space="preserve">f as any </w:t>
      </w:r>
      <w:r w:rsidR="00FF4302" w:rsidRPr="00F414D0">
        <w:rPr>
          <w:rFonts w:eastAsia="Times New Roman" w:cstheme="minorHAnsi"/>
          <w:color w:val="000000" w:themeColor="text1"/>
          <w:lang w:eastAsia="en-GB"/>
        </w:rPr>
        <w:t>form of interaction between de facto states and recognised states or between de facto states and intern</w:t>
      </w:r>
      <w:r w:rsidR="006D2832" w:rsidRPr="00F414D0">
        <w:rPr>
          <w:rFonts w:eastAsia="Times New Roman" w:cstheme="minorHAnsi"/>
          <w:color w:val="000000" w:themeColor="text1"/>
          <w:lang w:eastAsia="en-GB"/>
        </w:rPr>
        <w:t xml:space="preserve">ational organisations (see e.g. </w:t>
      </w:r>
      <w:r w:rsidR="002623CD">
        <w:rPr>
          <w:rFonts w:eastAsia="Times New Roman" w:cstheme="minorHAnsi"/>
          <w:noProof/>
          <w:color w:val="000000" w:themeColor="text1"/>
          <w:lang w:eastAsia="en-GB"/>
        </w:rPr>
        <w:t xml:space="preserve">Ker-Lindsay, 2015; </w:t>
      </w:r>
      <w:r w:rsidR="00A35D1A" w:rsidRPr="00F414D0">
        <w:rPr>
          <w:rFonts w:eastAsia="Times New Roman" w:cstheme="minorHAnsi"/>
          <w:noProof/>
          <w:color w:val="000000" w:themeColor="text1"/>
          <w:lang w:eastAsia="en-GB"/>
        </w:rPr>
        <w:t>Berg &amp; Pegg, 2016)</w:t>
      </w:r>
      <w:r w:rsidR="00FF4302" w:rsidRPr="00F414D0">
        <w:rPr>
          <w:rFonts w:eastAsia="Times New Roman" w:cstheme="minorHAnsi"/>
          <w:color w:val="000000" w:themeColor="text1"/>
          <w:lang w:eastAsia="en-GB"/>
        </w:rPr>
        <w:t>. It is a form of catch-all term that cover</w:t>
      </w:r>
      <w:r w:rsidR="00D254E8">
        <w:rPr>
          <w:rFonts w:eastAsia="Times New Roman" w:cstheme="minorHAnsi"/>
          <w:color w:val="000000" w:themeColor="text1"/>
          <w:lang w:eastAsia="en-GB"/>
        </w:rPr>
        <w:t>s</w:t>
      </w:r>
      <w:r w:rsidR="00FF4302" w:rsidRPr="00F414D0">
        <w:rPr>
          <w:rFonts w:eastAsia="Times New Roman" w:cstheme="minorHAnsi"/>
          <w:color w:val="000000" w:themeColor="text1"/>
          <w:lang w:eastAsia="en-GB"/>
        </w:rPr>
        <w:t xml:space="preserve"> a range of links between the contested territory and the outside world, albeit </w:t>
      </w:r>
      <w:r w:rsidR="00A35D1A" w:rsidRPr="00F414D0">
        <w:rPr>
          <w:rFonts w:eastAsia="Times New Roman" w:cstheme="minorHAnsi"/>
          <w:color w:val="000000" w:themeColor="text1"/>
          <w:lang w:eastAsia="en-GB"/>
        </w:rPr>
        <w:t xml:space="preserve">usually not </w:t>
      </w:r>
      <w:r w:rsidR="00FF4302" w:rsidRPr="00F414D0">
        <w:rPr>
          <w:rFonts w:eastAsia="Times New Roman" w:cstheme="minorHAnsi"/>
          <w:color w:val="000000" w:themeColor="text1"/>
          <w:lang w:eastAsia="en-GB"/>
        </w:rPr>
        <w:t xml:space="preserve">links between the </w:t>
      </w:r>
      <w:r w:rsidRPr="00F414D0">
        <w:rPr>
          <w:rFonts w:eastAsia="Times New Roman" w:cstheme="minorHAnsi"/>
          <w:color w:val="000000" w:themeColor="text1"/>
          <w:lang w:eastAsia="en-GB"/>
        </w:rPr>
        <w:t xml:space="preserve">de facto states and </w:t>
      </w:r>
      <w:r w:rsidR="00FF4302" w:rsidRPr="00F414D0">
        <w:rPr>
          <w:rFonts w:eastAsia="Times New Roman" w:cstheme="minorHAnsi"/>
          <w:color w:val="000000" w:themeColor="text1"/>
          <w:lang w:eastAsia="en-GB"/>
        </w:rPr>
        <w:t xml:space="preserve">their </w:t>
      </w:r>
      <w:r w:rsidRPr="00F414D0">
        <w:rPr>
          <w:rFonts w:eastAsia="Times New Roman" w:cstheme="minorHAnsi"/>
          <w:color w:val="000000" w:themeColor="text1"/>
          <w:lang w:eastAsia="en-GB"/>
        </w:rPr>
        <w:t>patron</w:t>
      </w:r>
      <w:r w:rsidR="00FF4302" w:rsidRPr="00F414D0">
        <w:rPr>
          <w:rFonts w:eastAsia="Times New Roman" w:cstheme="minorHAnsi"/>
          <w:color w:val="000000" w:themeColor="text1"/>
          <w:lang w:eastAsia="en-GB"/>
        </w:rPr>
        <w:t>s</w:t>
      </w:r>
      <w:r w:rsidRPr="00F414D0">
        <w:rPr>
          <w:rFonts w:eastAsia="Times New Roman" w:cstheme="minorHAnsi"/>
          <w:color w:val="000000" w:themeColor="text1"/>
          <w:lang w:eastAsia="en-GB"/>
        </w:rPr>
        <w:t>. But i</w:t>
      </w:r>
      <w:r w:rsidR="00AF63C7" w:rsidRPr="00F414D0">
        <w:rPr>
          <w:rFonts w:eastAsia="Times New Roman" w:cstheme="minorHAnsi"/>
          <w:color w:val="000000" w:themeColor="text1"/>
          <w:lang w:eastAsia="en-GB"/>
        </w:rPr>
        <w:t xml:space="preserve">n order to fully analyse </w:t>
      </w:r>
      <w:r w:rsidR="00AE3919" w:rsidRPr="00F414D0">
        <w:rPr>
          <w:rFonts w:eastAsia="Times New Roman" w:cstheme="minorHAnsi"/>
          <w:color w:val="000000" w:themeColor="text1"/>
          <w:lang w:eastAsia="en-GB"/>
        </w:rPr>
        <w:t xml:space="preserve">obstacles to </w:t>
      </w:r>
      <w:r w:rsidR="00AF63C7" w:rsidRPr="00F414D0">
        <w:rPr>
          <w:rFonts w:eastAsia="Times New Roman" w:cstheme="minorHAnsi"/>
          <w:color w:val="000000" w:themeColor="text1"/>
          <w:lang w:eastAsia="en-GB"/>
        </w:rPr>
        <w:t>engagement</w:t>
      </w:r>
      <w:r w:rsidR="00AE3919" w:rsidRPr="00F414D0">
        <w:rPr>
          <w:rFonts w:eastAsia="Times New Roman" w:cstheme="minorHAnsi"/>
          <w:color w:val="000000" w:themeColor="text1"/>
          <w:lang w:eastAsia="en-GB"/>
        </w:rPr>
        <w:t xml:space="preserve">, </w:t>
      </w:r>
      <w:r w:rsidR="00AF63C7" w:rsidRPr="00F414D0">
        <w:rPr>
          <w:rFonts w:eastAsia="Times New Roman" w:cstheme="minorHAnsi"/>
          <w:color w:val="000000" w:themeColor="text1"/>
          <w:lang w:eastAsia="en-GB"/>
        </w:rPr>
        <w:t xml:space="preserve">we need to unpack the concept. </w:t>
      </w:r>
    </w:p>
    <w:p w:rsidR="00D254E8" w:rsidRDefault="009734C5" w:rsidP="00451B1F">
      <w:pPr>
        <w:shd w:val="clear" w:color="auto" w:fill="FFFFFF"/>
        <w:spacing w:after="0" w:line="360" w:lineRule="auto"/>
        <w:rPr>
          <w:rFonts w:eastAsia="Times New Roman" w:cstheme="minorHAnsi"/>
          <w:color w:val="000000" w:themeColor="text1"/>
          <w:lang w:eastAsia="en-GB"/>
        </w:rPr>
      </w:pPr>
      <w:r w:rsidRPr="00F414D0">
        <w:rPr>
          <w:rFonts w:eastAsia="Times New Roman" w:cstheme="minorHAnsi"/>
          <w:color w:val="000000" w:themeColor="text1"/>
          <w:lang w:eastAsia="en-GB"/>
        </w:rPr>
        <w:t xml:space="preserve">Engagement </w:t>
      </w:r>
      <w:r w:rsidR="00AE3919" w:rsidRPr="00F414D0">
        <w:rPr>
          <w:rFonts w:eastAsia="Times New Roman" w:cstheme="minorHAnsi"/>
          <w:color w:val="000000" w:themeColor="text1"/>
          <w:lang w:eastAsia="en-GB"/>
        </w:rPr>
        <w:t xml:space="preserve">with de facto states </w:t>
      </w:r>
      <w:r w:rsidRPr="00F414D0">
        <w:rPr>
          <w:rFonts w:eastAsia="Times New Roman" w:cstheme="minorHAnsi"/>
          <w:color w:val="000000" w:themeColor="text1"/>
          <w:lang w:eastAsia="en-GB"/>
        </w:rPr>
        <w:t xml:space="preserve">comes in </w:t>
      </w:r>
      <w:r w:rsidR="00AF63C7" w:rsidRPr="00F414D0">
        <w:rPr>
          <w:rFonts w:eastAsia="Times New Roman" w:cstheme="minorHAnsi"/>
          <w:color w:val="000000" w:themeColor="text1"/>
          <w:lang w:eastAsia="en-GB"/>
        </w:rPr>
        <w:t xml:space="preserve">two main forms: </w:t>
      </w:r>
      <w:r w:rsidR="00663365">
        <w:rPr>
          <w:rFonts w:eastAsia="Times New Roman" w:cstheme="minorHAnsi"/>
          <w:color w:val="000000" w:themeColor="text1"/>
          <w:lang w:eastAsia="en-GB"/>
        </w:rPr>
        <w:t xml:space="preserve">interactions </w:t>
      </w:r>
      <w:r w:rsidR="00AF63C7" w:rsidRPr="00F414D0">
        <w:rPr>
          <w:rFonts w:eastAsia="Times New Roman" w:cstheme="minorHAnsi"/>
          <w:color w:val="000000" w:themeColor="text1"/>
          <w:lang w:eastAsia="en-GB"/>
        </w:rPr>
        <w:t xml:space="preserve">with the parent state and </w:t>
      </w:r>
      <w:r w:rsidR="00663365">
        <w:rPr>
          <w:rFonts w:eastAsia="Times New Roman" w:cstheme="minorHAnsi"/>
          <w:color w:val="000000" w:themeColor="text1"/>
          <w:lang w:eastAsia="en-GB"/>
        </w:rPr>
        <w:t>interactions</w:t>
      </w:r>
      <w:r w:rsidR="00AF63C7" w:rsidRPr="00F414D0">
        <w:rPr>
          <w:rFonts w:eastAsia="Times New Roman" w:cstheme="minorHAnsi"/>
          <w:color w:val="000000" w:themeColor="text1"/>
          <w:lang w:eastAsia="en-GB"/>
        </w:rPr>
        <w:t xml:space="preserve"> with the wider international community. </w:t>
      </w:r>
    </w:p>
    <w:p w:rsidR="00D254E8" w:rsidRDefault="00D254E8" w:rsidP="00451B1F">
      <w:pPr>
        <w:shd w:val="clear" w:color="auto" w:fill="FFFFFF"/>
        <w:spacing w:after="0" w:line="360" w:lineRule="auto"/>
        <w:rPr>
          <w:rFonts w:eastAsia="Times New Roman" w:cstheme="minorHAnsi"/>
          <w:color w:val="000000" w:themeColor="text1"/>
          <w:lang w:eastAsia="en-GB"/>
        </w:rPr>
      </w:pPr>
    </w:p>
    <w:p w:rsidR="003A444F" w:rsidRPr="00F414D0" w:rsidRDefault="00F7633C" w:rsidP="00451B1F">
      <w:pPr>
        <w:shd w:val="clear" w:color="auto" w:fill="FFFFFF"/>
        <w:spacing w:after="0" w:line="360" w:lineRule="auto"/>
        <w:rPr>
          <w:rFonts w:eastAsia="Times New Roman" w:cstheme="minorHAnsi"/>
          <w:color w:val="000000" w:themeColor="text1"/>
          <w:lang w:eastAsia="en-GB"/>
        </w:rPr>
      </w:pPr>
      <w:r w:rsidRPr="00F414D0">
        <w:rPr>
          <w:rFonts w:cstheme="minorHAnsi"/>
          <w:color w:val="000000" w:themeColor="text1"/>
        </w:rPr>
        <w:t xml:space="preserve">Hardly any de facto states are completely isolated and many benefit from international </w:t>
      </w:r>
      <w:r w:rsidR="00663365">
        <w:rPr>
          <w:rFonts w:cstheme="minorHAnsi"/>
          <w:color w:val="000000" w:themeColor="text1"/>
        </w:rPr>
        <w:t>engagement</w:t>
      </w:r>
      <w:r w:rsidRPr="00F414D0">
        <w:rPr>
          <w:rFonts w:cstheme="minorHAnsi"/>
          <w:color w:val="000000" w:themeColor="text1"/>
        </w:rPr>
        <w:t xml:space="preserve">, in the form of humanitarian aid, travel, educational exchanges, trade and even some diplomatic links.  However, we do find significant variation between de facto states </w:t>
      </w:r>
      <w:r w:rsidR="00784F9D" w:rsidRPr="00F414D0">
        <w:rPr>
          <w:rFonts w:cstheme="minorHAnsi"/>
          <w:color w:val="000000" w:themeColor="text1"/>
        </w:rPr>
        <w:t xml:space="preserve">(see e.g. </w:t>
      </w:r>
      <w:r w:rsidR="00187410" w:rsidRPr="00F414D0">
        <w:rPr>
          <w:rFonts w:cstheme="minorHAnsi"/>
          <w:noProof/>
          <w:color w:val="000000" w:themeColor="text1"/>
        </w:rPr>
        <w:t>Berg &amp; Kuusk, 2010)</w:t>
      </w:r>
      <w:r w:rsidR="0094112C" w:rsidRPr="00F414D0">
        <w:rPr>
          <w:rFonts w:cstheme="minorHAnsi"/>
          <w:color w:val="000000" w:themeColor="text1"/>
        </w:rPr>
        <w:t xml:space="preserve">. At one end of the </w:t>
      </w:r>
      <w:r w:rsidR="00D254E8">
        <w:rPr>
          <w:rFonts w:cstheme="minorHAnsi"/>
          <w:color w:val="000000" w:themeColor="text1"/>
        </w:rPr>
        <w:t xml:space="preserve">international </w:t>
      </w:r>
      <w:r w:rsidR="00663365">
        <w:rPr>
          <w:rFonts w:cstheme="minorHAnsi"/>
          <w:color w:val="000000" w:themeColor="text1"/>
        </w:rPr>
        <w:t xml:space="preserve">engagement </w:t>
      </w:r>
      <w:r w:rsidR="0094112C" w:rsidRPr="00F414D0">
        <w:rPr>
          <w:rFonts w:cstheme="minorHAnsi"/>
          <w:color w:val="000000" w:themeColor="text1"/>
        </w:rPr>
        <w:t xml:space="preserve">spectrum, </w:t>
      </w:r>
      <w:r w:rsidR="007119E8" w:rsidRPr="00F414D0">
        <w:rPr>
          <w:rFonts w:cstheme="minorHAnsi"/>
          <w:color w:val="000000" w:themeColor="text1"/>
        </w:rPr>
        <w:t xml:space="preserve">we find Somaliland where the </w:t>
      </w:r>
      <w:r w:rsidR="003A444F" w:rsidRPr="00F414D0">
        <w:rPr>
          <w:rFonts w:cstheme="minorHAnsi"/>
          <w:color w:val="000000" w:themeColor="text1"/>
        </w:rPr>
        <w:t xml:space="preserve">UN, the EU, the </w:t>
      </w:r>
      <w:r w:rsidR="003B0E42" w:rsidRPr="00F414D0">
        <w:rPr>
          <w:rFonts w:cstheme="minorHAnsi"/>
          <w:color w:val="000000" w:themeColor="text1"/>
        </w:rPr>
        <w:t>US</w:t>
      </w:r>
      <w:r w:rsidR="003A444F" w:rsidRPr="00F414D0">
        <w:rPr>
          <w:rFonts w:cstheme="minorHAnsi"/>
          <w:color w:val="000000" w:themeColor="text1"/>
        </w:rPr>
        <w:t xml:space="preserve"> </w:t>
      </w:r>
      <w:r w:rsidR="003B0E42" w:rsidRPr="00F414D0">
        <w:rPr>
          <w:rFonts w:cstheme="minorHAnsi"/>
          <w:color w:val="000000" w:themeColor="text1"/>
        </w:rPr>
        <w:t xml:space="preserve">and other recognised states have cooperated intensively with the de facto authorities, especially </w:t>
      </w:r>
      <w:r w:rsidR="00663365">
        <w:rPr>
          <w:rFonts w:cstheme="minorHAnsi"/>
          <w:color w:val="000000" w:themeColor="text1"/>
        </w:rPr>
        <w:t xml:space="preserve">on issues related to </w:t>
      </w:r>
      <w:r w:rsidR="003B0E42" w:rsidRPr="00F414D0">
        <w:rPr>
          <w:rFonts w:cstheme="minorHAnsi"/>
          <w:color w:val="000000" w:themeColor="text1"/>
        </w:rPr>
        <w:t xml:space="preserve">security and counterterrorism </w:t>
      </w:r>
      <w:sdt>
        <w:sdtPr>
          <w:rPr>
            <w:rFonts w:cstheme="minorHAnsi"/>
            <w:color w:val="000000" w:themeColor="text1"/>
          </w:rPr>
          <w:id w:val="-1022247258"/>
          <w:citation/>
        </w:sdtPr>
        <w:sdtEndPr/>
        <w:sdtContent>
          <w:r w:rsidR="0063147C" w:rsidRPr="00F414D0">
            <w:rPr>
              <w:rFonts w:cstheme="minorHAnsi"/>
              <w:color w:val="000000" w:themeColor="text1"/>
            </w:rPr>
            <w:fldChar w:fldCharType="begin"/>
          </w:r>
          <w:r w:rsidR="003B0E42" w:rsidRPr="00F414D0">
            <w:rPr>
              <w:rFonts w:cstheme="minorHAnsi"/>
              <w:color w:val="000000" w:themeColor="text1"/>
            </w:rPr>
            <w:instrText xml:space="preserve">CITATION Sco15 \p 199 \l 2057 </w:instrText>
          </w:r>
          <w:r w:rsidR="0063147C" w:rsidRPr="00F414D0">
            <w:rPr>
              <w:rFonts w:cstheme="minorHAnsi"/>
              <w:color w:val="000000" w:themeColor="text1"/>
            </w:rPr>
            <w:fldChar w:fldCharType="separate"/>
          </w:r>
          <w:r w:rsidR="003B0E42" w:rsidRPr="00F414D0">
            <w:rPr>
              <w:rFonts w:cstheme="minorHAnsi"/>
              <w:noProof/>
              <w:color w:val="000000" w:themeColor="text1"/>
            </w:rPr>
            <w:t>(Pegg &amp; Kolstø, 2015, p. 199)</w:t>
          </w:r>
          <w:r w:rsidR="0063147C" w:rsidRPr="00F414D0">
            <w:rPr>
              <w:rFonts w:cstheme="minorHAnsi"/>
              <w:color w:val="000000" w:themeColor="text1"/>
            </w:rPr>
            <w:fldChar w:fldCharType="end"/>
          </w:r>
        </w:sdtContent>
      </w:sdt>
      <w:r w:rsidR="00556629" w:rsidRPr="00F414D0">
        <w:rPr>
          <w:rFonts w:cstheme="minorHAnsi"/>
          <w:color w:val="000000" w:themeColor="text1"/>
        </w:rPr>
        <w:t xml:space="preserve">. </w:t>
      </w:r>
      <w:r w:rsidR="007119E8" w:rsidRPr="00F414D0">
        <w:rPr>
          <w:rFonts w:cstheme="minorHAnsi"/>
          <w:color w:val="000000" w:themeColor="text1"/>
        </w:rPr>
        <w:t>At the other end of the spectrum, we find Nagorno Karabakh wh</w:t>
      </w:r>
      <w:r w:rsidR="003B0E42" w:rsidRPr="00F414D0">
        <w:rPr>
          <w:rFonts w:cstheme="minorHAnsi"/>
          <w:color w:val="000000" w:themeColor="text1"/>
        </w:rPr>
        <w:t>ich has hardly any interactions with recognised states and international organisation</w:t>
      </w:r>
      <w:r w:rsidR="00CA0176" w:rsidRPr="00F414D0">
        <w:rPr>
          <w:rFonts w:cstheme="minorHAnsi"/>
          <w:color w:val="000000" w:themeColor="text1"/>
        </w:rPr>
        <w:t>s,</w:t>
      </w:r>
      <w:r w:rsidR="003B0E42" w:rsidRPr="00F414D0">
        <w:rPr>
          <w:rFonts w:cstheme="minorHAnsi"/>
          <w:color w:val="000000" w:themeColor="text1"/>
        </w:rPr>
        <w:t xml:space="preserve"> and wh</w:t>
      </w:r>
      <w:r w:rsidR="001649DE" w:rsidRPr="00F414D0">
        <w:rPr>
          <w:rFonts w:cstheme="minorHAnsi"/>
          <w:color w:val="000000" w:themeColor="text1"/>
        </w:rPr>
        <w:t>ose</w:t>
      </w:r>
      <w:r w:rsidR="003B0E42" w:rsidRPr="00F414D0">
        <w:rPr>
          <w:rFonts w:cstheme="minorHAnsi"/>
          <w:color w:val="000000" w:themeColor="text1"/>
        </w:rPr>
        <w:t xml:space="preserve"> </w:t>
      </w:r>
      <w:r w:rsidR="001649DE" w:rsidRPr="00F414D0">
        <w:rPr>
          <w:rFonts w:cstheme="minorHAnsi"/>
          <w:color w:val="000000" w:themeColor="text1"/>
        </w:rPr>
        <w:t xml:space="preserve">international linkages </w:t>
      </w:r>
      <w:r w:rsidR="003A444F" w:rsidRPr="00F414D0">
        <w:rPr>
          <w:rFonts w:cstheme="minorHAnsi"/>
          <w:color w:val="000000" w:themeColor="text1"/>
        </w:rPr>
        <w:t xml:space="preserve">largely </w:t>
      </w:r>
      <w:r w:rsidR="001649DE" w:rsidRPr="00F414D0">
        <w:rPr>
          <w:rFonts w:cstheme="minorHAnsi"/>
          <w:color w:val="000000" w:themeColor="text1"/>
        </w:rPr>
        <w:t>consist of financial support and investments by the Armenian diaspora</w:t>
      </w:r>
      <w:r w:rsidR="003A444F" w:rsidRPr="00F414D0">
        <w:rPr>
          <w:rFonts w:cstheme="minorHAnsi"/>
          <w:color w:val="000000" w:themeColor="text1"/>
        </w:rPr>
        <w:t xml:space="preserve"> </w:t>
      </w:r>
      <w:r w:rsidR="003B0E42" w:rsidRPr="00F414D0">
        <w:rPr>
          <w:rFonts w:cstheme="minorHAnsi"/>
          <w:color w:val="000000" w:themeColor="text1"/>
        </w:rPr>
        <w:t xml:space="preserve">(see e.g. </w:t>
      </w:r>
      <w:r w:rsidR="00CA0176" w:rsidRPr="00F414D0">
        <w:rPr>
          <w:rFonts w:cstheme="minorHAnsi"/>
          <w:noProof/>
          <w:color w:val="000000" w:themeColor="text1"/>
        </w:rPr>
        <w:t>Ó Beacháin, et al., 2016)</w:t>
      </w:r>
      <w:r w:rsidR="001649DE" w:rsidRPr="00F414D0">
        <w:rPr>
          <w:rFonts w:cstheme="minorHAnsi"/>
          <w:color w:val="000000" w:themeColor="text1"/>
        </w:rPr>
        <w:t xml:space="preserve">. </w:t>
      </w:r>
    </w:p>
    <w:p w:rsidR="00D254E8" w:rsidRDefault="00D254E8" w:rsidP="00164AAA">
      <w:pPr>
        <w:spacing w:line="360" w:lineRule="auto"/>
        <w:rPr>
          <w:rFonts w:cstheme="minorHAnsi"/>
          <w:color w:val="000000" w:themeColor="text1"/>
        </w:rPr>
      </w:pPr>
    </w:p>
    <w:p w:rsidR="00164AAA" w:rsidRPr="00F414D0" w:rsidRDefault="00BA5BBA" w:rsidP="00164AAA">
      <w:pPr>
        <w:spacing w:line="360" w:lineRule="auto"/>
        <w:rPr>
          <w:rFonts w:cstheme="minorHAnsi"/>
          <w:color w:val="000000" w:themeColor="text1"/>
        </w:rPr>
      </w:pPr>
      <w:r w:rsidRPr="00F414D0">
        <w:rPr>
          <w:rFonts w:cstheme="minorHAnsi"/>
          <w:color w:val="000000" w:themeColor="text1"/>
        </w:rPr>
        <w:t>D</w:t>
      </w:r>
      <w:r w:rsidR="001649DE" w:rsidRPr="00F414D0">
        <w:rPr>
          <w:rFonts w:cstheme="minorHAnsi"/>
          <w:color w:val="000000" w:themeColor="text1"/>
        </w:rPr>
        <w:t xml:space="preserve">irect engagement with the international community is the type of </w:t>
      </w:r>
      <w:r w:rsidR="00F7633C" w:rsidRPr="00F414D0">
        <w:rPr>
          <w:rFonts w:cstheme="minorHAnsi"/>
          <w:color w:val="000000" w:themeColor="text1"/>
        </w:rPr>
        <w:t xml:space="preserve">engagement </w:t>
      </w:r>
      <w:r w:rsidR="000F2043" w:rsidRPr="00F414D0">
        <w:rPr>
          <w:rFonts w:cstheme="minorHAnsi"/>
          <w:color w:val="000000" w:themeColor="text1"/>
        </w:rPr>
        <w:t xml:space="preserve">we would expect </w:t>
      </w:r>
      <w:r w:rsidR="00F7633C" w:rsidRPr="00F414D0">
        <w:rPr>
          <w:rFonts w:cstheme="minorHAnsi"/>
          <w:color w:val="000000" w:themeColor="text1"/>
        </w:rPr>
        <w:t xml:space="preserve">de facto states to prioritise. It provides them with much needed resources and links to the outside world. Moreover it does not suggest a hierarchical relationship with the parent state, </w:t>
      </w:r>
      <w:r w:rsidR="00D254E8">
        <w:rPr>
          <w:rFonts w:cstheme="minorHAnsi"/>
          <w:color w:val="000000" w:themeColor="text1"/>
        </w:rPr>
        <w:t xml:space="preserve">and </w:t>
      </w:r>
      <w:r w:rsidR="00F7633C" w:rsidRPr="00F414D0">
        <w:rPr>
          <w:rFonts w:cstheme="minorHAnsi"/>
          <w:color w:val="000000" w:themeColor="text1"/>
        </w:rPr>
        <w:t xml:space="preserve">implies an acceptance of these entities as members of the international community.  </w:t>
      </w:r>
      <w:r w:rsidR="00164AAA" w:rsidRPr="00F414D0">
        <w:rPr>
          <w:rFonts w:cstheme="minorHAnsi"/>
          <w:color w:val="000000" w:themeColor="text1"/>
        </w:rPr>
        <w:t xml:space="preserve">However, there are significant obstacles to such engagement. Firstly, it is most likely to be offered to de facto states that are seen as strategically important </w:t>
      </w:r>
      <w:r w:rsidR="00164AAA" w:rsidRPr="00F414D0">
        <w:rPr>
          <w:rFonts w:cstheme="minorHAnsi"/>
          <w:noProof/>
          <w:color w:val="000000" w:themeColor="text1"/>
        </w:rPr>
        <w:t>(Pegg &amp; Berg, 2016</w:t>
      </w:r>
      <w:r w:rsidR="00663365">
        <w:rPr>
          <w:rFonts w:cstheme="minorHAnsi"/>
          <w:noProof/>
          <w:color w:val="000000" w:themeColor="text1"/>
        </w:rPr>
        <w:t xml:space="preserve">; </w:t>
      </w:r>
      <w:r w:rsidR="00A35D1A" w:rsidRPr="00F414D0">
        <w:rPr>
          <w:rFonts w:cstheme="minorHAnsi"/>
          <w:color w:val="000000" w:themeColor="text1"/>
        </w:rPr>
        <w:t>Berg &amp; Pegg, 2016)</w:t>
      </w:r>
      <w:r w:rsidR="00164AAA" w:rsidRPr="00F414D0">
        <w:rPr>
          <w:rFonts w:cstheme="minorHAnsi"/>
          <w:color w:val="000000" w:themeColor="text1"/>
        </w:rPr>
        <w:t xml:space="preserve">. Although de facto states can play up their strategic position and their willingness to act as a reliable partner, they cannot alter their geographic position </w:t>
      </w:r>
      <w:sdt>
        <w:sdtPr>
          <w:rPr>
            <w:rFonts w:cstheme="minorHAnsi"/>
            <w:color w:val="000000" w:themeColor="text1"/>
          </w:rPr>
          <w:id w:val="29694981"/>
          <w:citation/>
        </w:sdtPr>
        <w:sdtEndPr/>
        <w:sdtContent>
          <w:r w:rsidR="0063147C" w:rsidRPr="00F414D0">
            <w:rPr>
              <w:rFonts w:cstheme="minorHAnsi"/>
              <w:color w:val="000000" w:themeColor="text1"/>
            </w:rPr>
            <w:fldChar w:fldCharType="begin"/>
          </w:r>
          <w:r w:rsidR="00164AAA" w:rsidRPr="00F414D0">
            <w:rPr>
              <w:rFonts w:cstheme="minorHAnsi"/>
              <w:color w:val="000000" w:themeColor="text1"/>
            </w:rPr>
            <w:instrText xml:space="preserve"> CITATION Cas15 \l 2057 </w:instrText>
          </w:r>
          <w:r w:rsidR="0063147C" w:rsidRPr="00F414D0">
            <w:rPr>
              <w:rFonts w:cstheme="minorHAnsi"/>
              <w:color w:val="000000" w:themeColor="text1"/>
            </w:rPr>
            <w:fldChar w:fldCharType="separate"/>
          </w:r>
          <w:r w:rsidR="00164AAA" w:rsidRPr="00F414D0">
            <w:rPr>
              <w:rFonts w:cstheme="minorHAnsi"/>
              <w:noProof/>
              <w:color w:val="000000" w:themeColor="text1"/>
            </w:rPr>
            <w:t>(Caspersen, 2015)</w:t>
          </w:r>
          <w:r w:rsidR="0063147C" w:rsidRPr="00F414D0">
            <w:rPr>
              <w:rFonts w:cstheme="minorHAnsi"/>
              <w:color w:val="000000" w:themeColor="text1"/>
            </w:rPr>
            <w:fldChar w:fldCharType="end"/>
          </w:r>
        </w:sdtContent>
      </w:sdt>
      <w:r w:rsidR="00164AAA" w:rsidRPr="00F414D0">
        <w:rPr>
          <w:rFonts w:cstheme="minorHAnsi"/>
          <w:color w:val="000000" w:themeColor="text1"/>
        </w:rPr>
        <w:t xml:space="preserve">. Secondly, the parent state will in many cases act as an effective gatekeeper and go out its way to </w:t>
      </w:r>
      <w:r w:rsidR="00663365">
        <w:rPr>
          <w:rFonts w:cstheme="minorHAnsi"/>
          <w:color w:val="000000" w:themeColor="text1"/>
        </w:rPr>
        <w:t>oppose</w:t>
      </w:r>
      <w:r w:rsidR="00164AAA" w:rsidRPr="00F414D0">
        <w:rPr>
          <w:rFonts w:cstheme="minorHAnsi"/>
          <w:color w:val="000000" w:themeColor="text1"/>
        </w:rPr>
        <w:t xml:space="preserve"> such engagement </w:t>
      </w:r>
      <w:r w:rsidR="00164AAA" w:rsidRPr="00F414D0">
        <w:rPr>
          <w:rFonts w:cstheme="minorHAnsi"/>
          <w:noProof/>
          <w:color w:val="000000" w:themeColor="text1"/>
        </w:rPr>
        <w:t>(Ker-Lindsay, 2012</w:t>
      </w:r>
      <w:r w:rsidR="00663365">
        <w:rPr>
          <w:rFonts w:cstheme="minorHAnsi"/>
          <w:noProof/>
          <w:color w:val="000000" w:themeColor="text1"/>
        </w:rPr>
        <w:t xml:space="preserve">; </w:t>
      </w:r>
      <w:r w:rsidR="006D2832" w:rsidRPr="00F414D0">
        <w:rPr>
          <w:rFonts w:cstheme="minorHAnsi"/>
          <w:color w:val="000000" w:themeColor="text1"/>
        </w:rPr>
        <w:t>Caspersen, 2015)</w:t>
      </w:r>
      <w:r w:rsidR="00164AAA" w:rsidRPr="00F414D0">
        <w:rPr>
          <w:rFonts w:cstheme="minorHAnsi"/>
          <w:color w:val="000000" w:themeColor="text1"/>
        </w:rPr>
        <w:t>, which they are worried could lead to “creeping</w:t>
      </w:r>
      <w:r w:rsidR="00D254E8">
        <w:rPr>
          <w:rFonts w:cstheme="minorHAnsi"/>
          <w:color w:val="000000" w:themeColor="text1"/>
        </w:rPr>
        <w:t xml:space="preserve"> </w:t>
      </w:r>
      <w:r w:rsidR="00164AAA" w:rsidRPr="00F414D0">
        <w:rPr>
          <w:rFonts w:cstheme="minorHAnsi"/>
          <w:color w:val="000000" w:themeColor="text1"/>
        </w:rPr>
        <w:t>recognition</w:t>
      </w:r>
      <w:r w:rsidR="00D254E8">
        <w:rPr>
          <w:rFonts w:cstheme="minorHAnsi"/>
          <w:color w:val="000000" w:themeColor="text1"/>
        </w:rPr>
        <w:t>”</w:t>
      </w:r>
      <w:r w:rsidR="006D2832" w:rsidRPr="00F414D0">
        <w:rPr>
          <w:rFonts w:cstheme="minorHAnsi"/>
          <w:color w:val="000000" w:themeColor="text1"/>
        </w:rPr>
        <w:t xml:space="preserve">. </w:t>
      </w:r>
      <w:r w:rsidR="00663365">
        <w:rPr>
          <w:rFonts w:cstheme="minorHAnsi"/>
          <w:color w:val="000000" w:themeColor="text1"/>
        </w:rPr>
        <w:t xml:space="preserve">Certain forms of interactions, or the sum of interactions, </w:t>
      </w:r>
      <w:r w:rsidR="00D31B5D" w:rsidRPr="00F414D0">
        <w:rPr>
          <w:rFonts w:cstheme="minorHAnsi"/>
          <w:color w:val="000000" w:themeColor="text1"/>
        </w:rPr>
        <w:t xml:space="preserve">could be seen </w:t>
      </w:r>
      <w:r w:rsidR="00663365">
        <w:rPr>
          <w:rFonts w:cstheme="minorHAnsi"/>
          <w:color w:val="000000" w:themeColor="text1"/>
        </w:rPr>
        <w:t xml:space="preserve">to imply </w:t>
      </w:r>
      <w:r w:rsidR="00D31B5D" w:rsidRPr="00F414D0">
        <w:rPr>
          <w:rFonts w:cstheme="minorHAnsi"/>
          <w:color w:val="000000" w:themeColor="text1"/>
        </w:rPr>
        <w:t xml:space="preserve">recognition of the de facto state. </w:t>
      </w:r>
      <w:r w:rsidR="00164AAA" w:rsidRPr="00F414D0">
        <w:rPr>
          <w:rFonts w:cstheme="minorHAnsi"/>
          <w:color w:val="000000" w:themeColor="text1"/>
        </w:rPr>
        <w:t>As Ker-Lindsay (2015</w:t>
      </w:r>
      <w:r w:rsidR="00D31B5D" w:rsidRPr="00F414D0">
        <w:rPr>
          <w:rFonts w:cstheme="minorHAnsi"/>
          <w:color w:val="000000" w:themeColor="text1"/>
        </w:rPr>
        <w:t>, p. 284</w:t>
      </w:r>
      <w:r w:rsidR="00164AAA" w:rsidRPr="00F414D0">
        <w:rPr>
          <w:rFonts w:cstheme="minorHAnsi"/>
          <w:color w:val="000000" w:themeColor="text1"/>
        </w:rPr>
        <w:t xml:space="preserve">) has pointed out, </w:t>
      </w:r>
      <w:r w:rsidR="00D31B5D" w:rsidRPr="00F414D0">
        <w:rPr>
          <w:rFonts w:cstheme="minorHAnsi"/>
          <w:color w:val="000000" w:themeColor="text1"/>
        </w:rPr>
        <w:t>recognition “</w:t>
      </w:r>
      <w:r w:rsidR="00D31B5D" w:rsidRPr="00F414D0">
        <w:rPr>
          <w:color w:val="000000" w:themeColor="text1"/>
        </w:rPr>
        <w:t>cannot be accidental… As long as a state insists that it does not recognize a territory as independent, and does not take steps that obviously amount to recognition—such as the establishment of formal diplomatic relations through the appointment of an ambassador or the establishment of an embassy—then it does not do so.”</w:t>
      </w:r>
      <w:r w:rsidR="00D31B5D" w:rsidRPr="00F414D0">
        <w:rPr>
          <w:rFonts w:eastAsia="Times New Roman" w:cstheme="minorHAnsi"/>
          <w:color w:val="000000" w:themeColor="text1"/>
          <w:lang w:eastAsia="en-GB"/>
        </w:rPr>
        <w:t xml:space="preserve"> International </w:t>
      </w:r>
      <w:r w:rsidR="00D31B5D" w:rsidRPr="00F414D0">
        <w:rPr>
          <w:rFonts w:eastAsia="Times New Roman" w:cstheme="minorHAnsi"/>
          <w:color w:val="000000" w:themeColor="text1"/>
          <w:lang w:eastAsia="en-GB"/>
        </w:rPr>
        <w:lastRenderedPageBreak/>
        <w:t>recognition, in a legal sense, does not creep</w:t>
      </w:r>
      <w:r w:rsidR="00663365">
        <w:rPr>
          <w:rFonts w:eastAsia="Times New Roman" w:cstheme="minorHAnsi"/>
          <w:color w:val="000000" w:themeColor="text1"/>
          <w:lang w:eastAsia="en-GB"/>
        </w:rPr>
        <w:t xml:space="preserve">. Yet </w:t>
      </w:r>
      <w:r w:rsidR="00D31B5D" w:rsidRPr="00F414D0">
        <w:rPr>
          <w:rFonts w:eastAsia="Times New Roman" w:cstheme="minorHAnsi"/>
          <w:color w:val="000000" w:themeColor="text1"/>
          <w:lang w:eastAsia="en-GB"/>
        </w:rPr>
        <w:t xml:space="preserve">this </w:t>
      </w:r>
      <w:r w:rsidR="00164AAA" w:rsidRPr="00F414D0">
        <w:rPr>
          <w:rFonts w:eastAsia="Times New Roman" w:cstheme="minorHAnsi"/>
          <w:color w:val="000000" w:themeColor="text1"/>
          <w:lang w:eastAsia="en-GB"/>
        </w:rPr>
        <w:t xml:space="preserve">concern is widely shared by governments involved in separatist conflicts, </w:t>
      </w:r>
      <w:r w:rsidR="00663365">
        <w:rPr>
          <w:rFonts w:eastAsia="Times New Roman" w:cstheme="minorHAnsi"/>
          <w:color w:val="000000" w:themeColor="text1"/>
          <w:lang w:eastAsia="en-GB"/>
        </w:rPr>
        <w:t xml:space="preserve">including the governments of </w:t>
      </w:r>
      <w:r w:rsidR="00164AAA" w:rsidRPr="00F414D0">
        <w:rPr>
          <w:rFonts w:eastAsia="Times New Roman" w:cstheme="minorHAnsi"/>
          <w:color w:val="000000" w:themeColor="text1"/>
          <w:lang w:eastAsia="en-GB"/>
        </w:rPr>
        <w:t xml:space="preserve">Georgia, Azerbaijan, Moldova, </w:t>
      </w:r>
      <w:r w:rsidR="00663365">
        <w:rPr>
          <w:rFonts w:eastAsia="Times New Roman" w:cstheme="minorHAnsi"/>
          <w:color w:val="000000" w:themeColor="text1"/>
          <w:lang w:eastAsia="en-GB"/>
        </w:rPr>
        <w:t xml:space="preserve">and </w:t>
      </w:r>
      <w:r w:rsidR="00164AAA" w:rsidRPr="00F414D0">
        <w:rPr>
          <w:rFonts w:eastAsia="Times New Roman" w:cstheme="minorHAnsi"/>
          <w:color w:val="000000" w:themeColor="text1"/>
          <w:lang w:eastAsia="en-GB"/>
        </w:rPr>
        <w:t>Cyprus (see e.g. De Waal, 2017).</w:t>
      </w:r>
    </w:p>
    <w:p w:rsidR="00663365" w:rsidRDefault="00DC08DB" w:rsidP="00663365">
      <w:pPr>
        <w:spacing w:line="360" w:lineRule="auto"/>
        <w:rPr>
          <w:rFonts w:cstheme="minorHAnsi"/>
          <w:color w:val="000000" w:themeColor="text1"/>
        </w:rPr>
      </w:pPr>
      <w:r w:rsidRPr="00F414D0">
        <w:rPr>
          <w:rFonts w:cstheme="minorHAnsi"/>
          <w:color w:val="000000" w:themeColor="text1"/>
        </w:rPr>
        <w:t xml:space="preserve">When parent states talk about engagement, what they refer to is </w:t>
      </w:r>
      <w:r w:rsidR="00B14DC6" w:rsidRPr="00F414D0">
        <w:rPr>
          <w:rFonts w:cstheme="minorHAnsi"/>
          <w:color w:val="000000" w:themeColor="text1"/>
        </w:rPr>
        <w:t>usually strikingly different</w:t>
      </w:r>
      <w:r w:rsidR="00164AAA" w:rsidRPr="00F414D0">
        <w:rPr>
          <w:rFonts w:cstheme="minorHAnsi"/>
          <w:color w:val="000000" w:themeColor="text1"/>
        </w:rPr>
        <w:t xml:space="preserve">. They focus on </w:t>
      </w:r>
      <w:r w:rsidR="00B14DC6" w:rsidRPr="00F414D0">
        <w:rPr>
          <w:rFonts w:cstheme="minorHAnsi"/>
          <w:color w:val="000000" w:themeColor="text1"/>
        </w:rPr>
        <w:t>links between the parent state and the population of the contested territor</w:t>
      </w:r>
      <w:r w:rsidR="00663365">
        <w:rPr>
          <w:rFonts w:cstheme="minorHAnsi"/>
          <w:color w:val="000000" w:themeColor="text1"/>
        </w:rPr>
        <w:t>y</w:t>
      </w:r>
      <w:r w:rsidR="00B14DC6" w:rsidRPr="00F414D0">
        <w:rPr>
          <w:rFonts w:cstheme="minorHAnsi"/>
          <w:color w:val="000000" w:themeColor="text1"/>
        </w:rPr>
        <w:t xml:space="preserve">. </w:t>
      </w:r>
      <w:r w:rsidR="00F6751D" w:rsidRPr="00F414D0">
        <w:rPr>
          <w:rFonts w:cstheme="minorHAnsi"/>
          <w:color w:val="000000" w:themeColor="text1"/>
        </w:rPr>
        <w:t xml:space="preserve"> </w:t>
      </w:r>
      <w:r w:rsidR="00D254E8">
        <w:rPr>
          <w:rFonts w:cstheme="minorHAnsi"/>
          <w:color w:val="000000" w:themeColor="text1"/>
        </w:rPr>
        <w:t xml:space="preserve">Such </w:t>
      </w:r>
      <w:r w:rsidR="00D254E8" w:rsidRPr="00F414D0">
        <w:rPr>
          <w:rFonts w:cstheme="minorHAnsi"/>
          <w:color w:val="000000" w:themeColor="text1"/>
        </w:rPr>
        <w:t>engagement</w:t>
      </w:r>
      <w:r w:rsidR="00B14DC6" w:rsidRPr="00F414D0">
        <w:rPr>
          <w:rFonts w:cstheme="minorHAnsi"/>
          <w:color w:val="000000" w:themeColor="text1"/>
        </w:rPr>
        <w:t xml:space="preserve"> between the de facto state and the parent state, in most cases, represents a continuation of pre-conflict links and supplies.  </w:t>
      </w:r>
      <w:r w:rsidR="00261C0B" w:rsidRPr="00F414D0">
        <w:rPr>
          <w:rFonts w:cstheme="minorHAnsi"/>
          <w:color w:val="000000" w:themeColor="text1"/>
        </w:rPr>
        <w:t>For example, the Sri Lankan state continued to provide health and education within Tamil Eelam</w:t>
      </w:r>
      <w:r w:rsidR="0006727D" w:rsidRPr="00F414D0">
        <w:rPr>
          <w:rFonts w:cstheme="minorHAnsi"/>
          <w:color w:val="000000" w:themeColor="text1"/>
        </w:rPr>
        <w:t xml:space="preserve"> </w:t>
      </w:r>
      <w:r w:rsidR="003A444F" w:rsidRPr="00F414D0">
        <w:rPr>
          <w:rFonts w:cstheme="minorHAnsi"/>
          <w:color w:val="000000" w:themeColor="text1"/>
        </w:rPr>
        <w:t xml:space="preserve">(Caspersen, 2012) </w:t>
      </w:r>
      <w:r w:rsidR="00B46350" w:rsidRPr="00F414D0">
        <w:rPr>
          <w:rFonts w:cstheme="minorHAnsi"/>
          <w:color w:val="000000" w:themeColor="text1"/>
        </w:rPr>
        <w:t xml:space="preserve">and </w:t>
      </w:r>
      <w:r w:rsidR="00B1437B" w:rsidRPr="00F414D0">
        <w:rPr>
          <w:rFonts w:cstheme="minorHAnsi"/>
          <w:color w:val="000000" w:themeColor="text1"/>
        </w:rPr>
        <w:t>Georgian health care is accessible to Abkhaz i</w:t>
      </w:r>
      <w:r w:rsidR="003A444F" w:rsidRPr="00F414D0">
        <w:rPr>
          <w:rFonts w:cstheme="minorHAnsi"/>
          <w:color w:val="000000" w:themeColor="text1"/>
        </w:rPr>
        <w:t>f</w:t>
      </w:r>
      <w:r w:rsidR="00B1437B" w:rsidRPr="00F414D0">
        <w:rPr>
          <w:rFonts w:cstheme="minorHAnsi"/>
          <w:color w:val="000000" w:themeColor="text1"/>
        </w:rPr>
        <w:t xml:space="preserve"> they travel </w:t>
      </w:r>
      <w:r w:rsidR="00D254E8">
        <w:rPr>
          <w:rFonts w:cstheme="minorHAnsi"/>
          <w:color w:val="000000" w:themeColor="text1"/>
        </w:rPr>
        <w:t>a</w:t>
      </w:r>
      <w:r w:rsidR="00B1437B" w:rsidRPr="00F414D0">
        <w:rPr>
          <w:rFonts w:cstheme="minorHAnsi"/>
          <w:color w:val="000000" w:themeColor="text1"/>
        </w:rPr>
        <w:t xml:space="preserve">cross the </w:t>
      </w:r>
      <w:r w:rsidR="002723CD" w:rsidRPr="00F414D0">
        <w:rPr>
          <w:rFonts w:cstheme="minorHAnsi"/>
          <w:color w:val="000000" w:themeColor="text1"/>
        </w:rPr>
        <w:t xml:space="preserve">de facto border </w:t>
      </w:r>
      <w:sdt>
        <w:sdtPr>
          <w:rPr>
            <w:rFonts w:cstheme="minorHAnsi"/>
            <w:color w:val="000000" w:themeColor="text1"/>
          </w:rPr>
          <w:id w:val="1893615029"/>
          <w:citation/>
        </w:sdtPr>
        <w:sdtEndPr/>
        <w:sdtContent>
          <w:r w:rsidR="0063147C" w:rsidRPr="00F414D0">
            <w:rPr>
              <w:rFonts w:cstheme="minorHAnsi"/>
              <w:color w:val="000000" w:themeColor="text1"/>
            </w:rPr>
            <w:fldChar w:fldCharType="begin"/>
          </w:r>
          <w:r w:rsidR="002723CD" w:rsidRPr="00F414D0">
            <w:rPr>
              <w:rFonts w:cstheme="minorHAnsi"/>
              <w:color w:val="000000" w:themeColor="text1"/>
            </w:rPr>
            <w:instrText xml:space="preserve"> CITATION DeW17 \l 2057 </w:instrText>
          </w:r>
          <w:r w:rsidR="0063147C" w:rsidRPr="00F414D0">
            <w:rPr>
              <w:rFonts w:cstheme="minorHAnsi"/>
              <w:color w:val="000000" w:themeColor="text1"/>
            </w:rPr>
            <w:fldChar w:fldCharType="separate"/>
          </w:r>
          <w:r w:rsidR="002723CD" w:rsidRPr="00F414D0">
            <w:rPr>
              <w:rFonts w:cstheme="minorHAnsi"/>
              <w:noProof/>
              <w:color w:val="000000" w:themeColor="text1"/>
            </w:rPr>
            <w:t>(De Waal, 2017)</w:t>
          </w:r>
          <w:r w:rsidR="0063147C" w:rsidRPr="00F414D0">
            <w:rPr>
              <w:rFonts w:cstheme="minorHAnsi"/>
              <w:color w:val="000000" w:themeColor="text1"/>
            </w:rPr>
            <w:fldChar w:fldCharType="end"/>
          </w:r>
        </w:sdtContent>
      </w:sdt>
      <w:r w:rsidR="002723CD" w:rsidRPr="00F414D0">
        <w:rPr>
          <w:rFonts w:cstheme="minorHAnsi"/>
          <w:color w:val="000000" w:themeColor="text1"/>
        </w:rPr>
        <w:t>.</w:t>
      </w:r>
      <w:r w:rsidR="0006727D" w:rsidRPr="00F414D0">
        <w:rPr>
          <w:rFonts w:cstheme="minorHAnsi"/>
          <w:color w:val="000000" w:themeColor="text1"/>
        </w:rPr>
        <w:t xml:space="preserve"> Some c</w:t>
      </w:r>
      <w:r w:rsidR="004B6994" w:rsidRPr="00F414D0">
        <w:rPr>
          <w:rFonts w:cstheme="minorHAnsi"/>
          <w:color w:val="000000" w:themeColor="text1"/>
        </w:rPr>
        <w:t xml:space="preserve">ultural and sports links may also persist. For example, Transnistria’s </w:t>
      </w:r>
      <w:r w:rsidR="002723CD" w:rsidRPr="00F414D0">
        <w:rPr>
          <w:rFonts w:cstheme="minorHAnsi"/>
          <w:color w:val="000000" w:themeColor="text1"/>
        </w:rPr>
        <w:t>FC Sheriff plays in the Moldovan football l</w:t>
      </w:r>
      <w:r w:rsidR="004B6994" w:rsidRPr="00F414D0">
        <w:rPr>
          <w:rFonts w:cstheme="minorHAnsi"/>
          <w:color w:val="000000" w:themeColor="text1"/>
        </w:rPr>
        <w:t xml:space="preserve">eague, and has represented Moldova in the </w:t>
      </w:r>
      <w:r w:rsidR="003A444F" w:rsidRPr="00F414D0">
        <w:rPr>
          <w:rFonts w:cstheme="minorHAnsi"/>
          <w:color w:val="000000" w:themeColor="text1"/>
        </w:rPr>
        <w:t>UEFA Europa</w:t>
      </w:r>
      <w:r w:rsidR="00B1437B" w:rsidRPr="00F414D0">
        <w:rPr>
          <w:rFonts w:cstheme="minorHAnsi"/>
          <w:color w:val="000000" w:themeColor="text1"/>
        </w:rPr>
        <w:t xml:space="preserve"> </w:t>
      </w:r>
      <w:r w:rsidR="004C2489" w:rsidRPr="00F414D0">
        <w:rPr>
          <w:rFonts w:cstheme="minorHAnsi"/>
          <w:color w:val="000000" w:themeColor="text1"/>
        </w:rPr>
        <w:t xml:space="preserve">League </w:t>
      </w:r>
      <w:sdt>
        <w:sdtPr>
          <w:rPr>
            <w:rFonts w:cstheme="minorHAnsi"/>
            <w:color w:val="000000" w:themeColor="text1"/>
          </w:rPr>
          <w:id w:val="344064316"/>
          <w:citation/>
        </w:sdtPr>
        <w:sdtEndPr/>
        <w:sdtContent>
          <w:r w:rsidR="0063147C" w:rsidRPr="00F414D0">
            <w:rPr>
              <w:rFonts w:cstheme="minorHAnsi"/>
              <w:color w:val="000000" w:themeColor="text1"/>
            </w:rPr>
            <w:fldChar w:fldCharType="begin"/>
          </w:r>
          <w:r w:rsidR="004C2489" w:rsidRPr="00F414D0">
            <w:rPr>
              <w:rFonts w:cstheme="minorHAnsi"/>
              <w:color w:val="000000" w:themeColor="text1"/>
            </w:rPr>
            <w:instrText xml:space="preserve"> CITATION Gle16 \l 2057 </w:instrText>
          </w:r>
          <w:r w:rsidR="0063147C" w:rsidRPr="00F414D0">
            <w:rPr>
              <w:rFonts w:cstheme="minorHAnsi"/>
              <w:color w:val="000000" w:themeColor="text1"/>
            </w:rPr>
            <w:fldChar w:fldCharType="separate"/>
          </w:r>
          <w:r w:rsidR="004C2489" w:rsidRPr="00F414D0">
            <w:rPr>
              <w:rFonts w:cstheme="minorHAnsi"/>
              <w:noProof/>
              <w:color w:val="000000" w:themeColor="text1"/>
            </w:rPr>
            <w:t xml:space="preserve"> (Glennon, 2016)</w:t>
          </w:r>
          <w:r w:rsidR="0063147C" w:rsidRPr="00F414D0">
            <w:rPr>
              <w:rFonts w:cstheme="minorHAnsi"/>
              <w:color w:val="000000" w:themeColor="text1"/>
            </w:rPr>
            <w:fldChar w:fldCharType="end"/>
          </w:r>
        </w:sdtContent>
      </w:sdt>
      <w:r w:rsidR="004C2489" w:rsidRPr="00F414D0">
        <w:rPr>
          <w:rFonts w:cstheme="minorHAnsi"/>
          <w:color w:val="000000" w:themeColor="text1"/>
        </w:rPr>
        <w:t xml:space="preserve">. </w:t>
      </w:r>
      <w:r w:rsidR="00B14DC6" w:rsidRPr="00F414D0">
        <w:rPr>
          <w:rFonts w:cstheme="minorHAnsi"/>
          <w:color w:val="000000" w:themeColor="text1"/>
        </w:rPr>
        <w:t xml:space="preserve">This form of engagement could be seen to simply reflect the parent state’s insistence on its territorial integrity: it remains legally responsible for the welfare of all its </w:t>
      </w:r>
      <w:r w:rsidR="00663365">
        <w:rPr>
          <w:rFonts w:cstheme="minorHAnsi"/>
          <w:color w:val="000000" w:themeColor="text1"/>
        </w:rPr>
        <w:t>citizens</w:t>
      </w:r>
      <w:r w:rsidR="00B14DC6" w:rsidRPr="00F414D0">
        <w:rPr>
          <w:rFonts w:cstheme="minorHAnsi"/>
          <w:color w:val="000000" w:themeColor="text1"/>
        </w:rPr>
        <w:t xml:space="preserve">.  </w:t>
      </w:r>
      <w:r w:rsidR="00663365">
        <w:rPr>
          <w:rFonts w:cstheme="minorHAnsi"/>
          <w:color w:val="000000" w:themeColor="text1"/>
        </w:rPr>
        <w:t>However, n</w:t>
      </w:r>
      <w:r w:rsidR="00B14DC6" w:rsidRPr="00F414D0">
        <w:rPr>
          <w:rFonts w:cstheme="minorHAnsi"/>
          <w:color w:val="000000" w:themeColor="text1"/>
        </w:rPr>
        <w:t xml:space="preserve">ew links are also sometimes created, </w:t>
      </w:r>
      <w:r w:rsidR="0006727D" w:rsidRPr="00F414D0">
        <w:rPr>
          <w:rFonts w:cstheme="minorHAnsi"/>
          <w:color w:val="000000" w:themeColor="text1"/>
        </w:rPr>
        <w:t xml:space="preserve">either out of </w:t>
      </w:r>
      <w:r w:rsidR="004B6994" w:rsidRPr="00F414D0">
        <w:rPr>
          <w:rFonts w:cstheme="minorHAnsi"/>
          <w:color w:val="000000" w:themeColor="text1"/>
        </w:rPr>
        <w:t xml:space="preserve">practical necessity, </w:t>
      </w:r>
      <w:r w:rsidR="0006727D" w:rsidRPr="00F414D0">
        <w:rPr>
          <w:rFonts w:cstheme="minorHAnsi"/>
          <w:color w:val="000000" w:themeColor="text1"/>
        </w:rPr>
        <w:t xml:space="preserve">such as when the UNDP created a single sewage system in Nicosia, or within a framework of </w:t>
      </w:r>
      <w:r w:rsidR="004B6994" w:rsidRPr="00F414D0">
        <w:rPr>
          <w:rFonts w:cstheme="minorHAnsi"/>
          <w:color w:val="000000" w:themeColor="text1"/>
        </w:rPr>
        <w:t>conflict resolution</w:t>
      </w:r>
      <w:r w:rsidR="00B14DC6" w:rsidRPr="00F414D0">
        <w:rPr>
          <w:rFonts w:cstheme="minorHAnsi"/>
          <w:color w:val="000000" w:themeColor="text1"/>
        </w:rPr>
        <w:t xml:space="preserve"> </w:t>
      </w:r>
      <w:r w:rsidR="00C550D1" w:rsidRPr="00F414D0">
        <w:rPr>
          <w:rFonts w:cstheme="minorHAnsi"/>
          <w:color w:val="000000" w:themeColor="text1"/>
        </w:rPr>
        <w:t xml:space="preserve">(see e.g. Government of Georgia, 2010; Fischer 2010). </w:t>
      </w:r>
      <w:r w:rsidR="0006727D" w:rsidRPr="00F414D0">
        <w:rPr>
          <w:rFonts w:cstheme="minorHAnsi"/>
          <w:color w:val="000000" w:themeColor="text1"/>
        </w:rPr>
        <w:t>Engagement as a conflict resolution devise has been used most prominently in the case of Cyprus</w:t>
      </w:r>
      <w:r w:rsidR="00B14DC6" w:rsidRPr="00F414D0">
        <w:rPr>
          <w:rFonts w:cstheme="minorHAnsi"/>
          <w:color w:val="000000" w:themeColor="text1"/>
        </w:rPr>
        <w:t xml:space="preserve"> where e</w:t>
      </w:r>
      <w:r w:rsidR="0006727D" w:rsidRPr="00F414D0">
        <w:rPr>
          <w:rFonts w:cstheme="minorHAnsi"/>
          <w:color w:val="000000" w:themeColor="text1"/>
        </w:rPr>
        <w:t>xchanges between the two sides have gradually inc</w:t>
      </w:r>
      <w:r w:rsidR="00164AAA" w:rsidRPr="00F414D0">
        <w:rPr>
          <w:rFonts w:cstheme="minorHAnsi"/>
          <w:color w:val="000000" w:themeColor="text1"/>
        </w:rPr>
        <w:t xml:space="preserve">reased, since the Green Line was </w:t>
      </w:r>
      <w:r w:rsidR="0006727D" w:rsidRPr="00F414D0">
        <w:rPr>
          <w:rFonts w:cstheme="minorHAnsi"/>
          <w:color w:val="000000" w:themeColor="text1"/>
        </w:rPr>
        <w:t>opened in 2003</w:t>
      </w:r>
      <w:r w:rsidR="00CA0176" w:rsidRPr="00F414D0">
        <w:rPr>
          <w:rFonts w:cstheme="minorHAnsi"/>
          <w:color w:val="000000" w:themeColor="text1"/>
        </w:rPr>
        <w:t xml:space="preserve">. </w:t>
      </w:r>
      <w:r w:rsidRPr="00F414D0">
        <w:rPr>
          <w:rFonts w:cstheme="minorHAnsi"/>
          <w:color w:val="000000" w:themeColor="text1"/>
        </w:rPr>
        <w:t>Engagement was further stepped u</w:t>
      </w:r>
      <w:r w:rsidR="008E1707">
        <w:rPr>
          <w:rFonts w:cstheme="minorHAnsi"/>
          <w:color w:val="000000" w:themeColor="text1"/>
        </w:rPr>
        <w:t>p with the creation of seven bi</w:t>
      </w:r>
      <w:r w:rsidRPr="00F414D0">
        <w:rPr>
          <w:rFonts w:cstheme="minorHAnsi"/>
          <w:color w:val="000000" w:themeColor="text1"/>
        </w:rPr>
        <w:t>communal technical committees in 2008 and the later addition of four further committees</w:t>
      </w:r>
      <w:r w:rsidR="00305974">
        <w:rPr>
          <w:rFonts w:cstheme="minorHAnsi"/>
          <w:color w:val="000000" w:themeColor="text1"/>
        </w:rPr>
        <w:t>.</w:t>
      </w:r>
      <w:r w:rsidR="00D47E21">
        <w:rPr>
          <w:rStyle w:val="FootnoteReference"/>
          <w:rFonts w:cstheme="minorHAnsi"/>
          <w:color w:val="000000" w:themeColor="text1"/>
        </w:rPr>
        <w:footnoteReference w:id="5"/>
      </w:r>
      <w:r w:rsidRPr="00F414D0">
        <w:rPr>
          <w:rFonts w:cstheme="minorHAnsi"/>
          <w:color w:val="000000" w:themeColor="text1"/>
        </w:rPr>
        <w:t xml:space="preserve"> The three Georgian/Abkhaz working groups on security problems, refugees and internally displaced persons, and social and economic problems, which were established in 1997</w:t>
      </w:r>
      <w:r w:rsidR="00131C73" w:rsidRPr="00F414D0">
        <w:rPr>
          <w:rFonts w:cstheme="minorHAnsi"/>
          <w:color w:val="000000" w:themeColor="text1"/>
        </w:rPr>
        <w:t>,</w:t>
      </w:r>
      <w:r w:rsidRPr="00F414D0">
        <w:rPr>
          <w:rFonts w:cstheme="minorHAnsi"/>
          <w:color w:val="000000" w:themeColor="text1"/>
        </w:rPr>
        <w:t xml:space="preserve"> served a similar confidence-building purpose </w:t>
      </w:r>
      <w:sdt>
        <w:sdtPr>
          <w:rPr>
            <w:rFonts w:cstheme="minorHAnsi"/>
            <w:color w:val="000000" w:themeColor="text1"/>
          </w:rPr>
          <w:id w:val="68966984"/>
          <w:citation/>
        </w:sdtPr>
        <w:sdtEndPr/>
        <w:sdtContent>
          <w:r w:rsidR="0063147C" w:rsidRPr="00F414D0">
            <w:rPr>
              <w:rFonts w:cstheme="minorHAnsi"/>
              <w:color w:val="000000" w:themeColor="text1"/>
            </w:rPr>
            <w:fldChar w:fldCharType="begin"/>
          </w:r>
          <w:r w:rsidRPr="00F414D0">
            <w:rPr>
              <w:rFonts w:cstheme="minorHAnsi"/>
              <w:color w:val="000000" w:themeColor="text1"/>
            </w:rPr>
            <w:instrText xml:space="preserve">CITATION Wol06 \p 19 \l 2057 </w:instrText>
          </w:r>
          <w:r w:rsidR="0063147C" w:rsidRPr="00F414D0">
            <w:rPr>
              <w:rFonts w:cstheme="minorHAnsi"/>
              <w:color w:val="000000" w:themeColor="text1"/>
            </w:rPr>
            <w:fldChar w:fldCharType="separate"/>
          </w:r>
          <w:r w:rsidRPr="00F414D0">
            <w:rPr>
              <w:rFonts w:cstheme="minorHAnsi"/>
              <w:noProof/>
              <w:color w:val="000000" w:themeColor="text1"/>
            </w:rPr>
            <w:t>(Wolleh, 2006, p. 19)</w:t>
          </w:r>
          <w:r w:rsidR="0063147C" w:rsidRPr="00F414D0">
            <w:rPr>
              <w:rFonts w:cstheme="minorHAnsi"/>
              <w:color w:val="000000" w:themeColor="text1"/>
            </w:rPr>
            <w:fldChar w:fldCharType="end"/>
          </w:r>
        </w:sdtContent>
      </w:sdt>
      <w:r w:rsidR="004460BC" w:rsidRPr="00F414D0">
        <w:rPr>
          <w:rFonts w:cstheme="minorHAnsi"/>
          <w:color w:val="000000" w:themeColor="text1"/>
        </w:rPr>
        <w:t xml:space="preserve">, while the </w:t>
      </w:r>
      <w:r w:rsidR="00663365">
        <w:rPr>
          <w:rFonts w:cstheme="minorHAnsi"/>
          <w:color w:val="000000" w:themeColor="text1"/>
        </w:rPr>
        <w:t xml:space="preserve">Georgian Government’s </w:t>
      </w:r>
      <w:r w:rsidR="004460BC" w:rsidRPr="00F414D0">
        <w:rPr>
          <w:rFonts w:cstheme="minorHAnsi"/>
          <w:color w:val="000000" w:themeColor="text1"/>
        </w:rPr>
        <w:t>“</w:t>
      </w:r>
      <w:r w:rsidR="004460BC" w:rsidRPr="00F414D0">
        <w:rPr>
          <w:color w:val="000000" w:themeColor="text1"/>
        </w:rPr>
        <w:t>State Strategy on Occupied Territories: Engagement Through Cooperation</w:t>
      </w:r>
      <w:r w:rsidR="004460BC" w:rsidRPr="00F414D0">
        <w:rPr>
          <w:rFonts w:cstheme="minorHAnsi"/>
          <w:color w:val="000000" w:themeColor="text1"/>
        </w:rPr>
        <w:t>” was intended to “</w:t>
      </w:r>
      <w:r w:rsidR="004460BC" w:rsidRPr="00F414D0">
        <w:rPr>
          <w:color w:val="000000" w:themeColor="text1"/>
        </w:rPr>
        <w:t>promote interaction among the divided populations of Georgia</w:t>
      </w:r>
      <w:r w:rsidR="004460BC" w:rsidRPr="00F414D0">
        <w:rPr>
          <w:rFonts w:cstheme="minorHAnsi"/>
          <w:color w:val="000000" w:themeColor="text1"/>
        </w:rPr>
        <w:t>” and thereby pave the way for peaceful reintegration (Government of Georgia, 2010, p. 1-2)</w:t>
      </w:r>
      <w:r w:rsidR="00663365">
        <w:rPr>
          <w:rFonts w:cstheme="minorHAnsi"/>
          <w:color w:val="000000" w:themeColor="text1"/>
        </w:rPr>
        <w:t xml:space="preserve">. </w:t>
      </w:r>
      <w:r w:rsidR="003A444F" w:rsidRPr="00F414D0">
        <w:rPr>
          <w:rFonts w:cstheme="minorHAnsi"/>
          <w:color w:val="000000" w:themeColor="text1"/>
        </w:rPr>
        <w:t xml:space="preserve">This second form of </w:t>
      </w:r>
      <w:r w:rsidR="0006727D" w:rsidRPr="00F414D0">
        <w:rPr>
          <w:rFonts w:cstheme="minorHAnsi"/>
          <w:color w:val="000000" w:themeColor="text1"/>
        </w:rPr>
        <w:t>engagement is les</w:t>
      </w:r>
      <w:r w:rsidRPr="00F414D0">
        <w:rPr>
          <w:rFonts w:cstheme="minorHAnsi"/>
          <w:color w:val="000000" w:themeColor="text1"/>
        </w:rPr>
        <w:t xml:space="preserve">s popular with de facto states. </w:t>
      </w:r>
      <w:r w:rsidR="007C309A" w:rsidRPr="00F414D0">
        <w:rPr>
          <w:rFonts w:cstheme="minorHAnsi"/>
          <w:color w:val="000000" w:themeColor="text1"/>
        </w:rPr>
        <w:t xml:space="preserve">As Blakkisrud and </w:t>
      </w:r>
      <w:r w:rsidR="007C309A" w:rsidRPr="00F414D0">
        <w:rPr>
          <w:color w:val="000000" w:themeColor="text1"/>
        </w:rPr>
        <w:t xml:space="preserve">Kolstø </w:t>
      </w:r>
      <w:r w:rsidR="007C309A" w:rsidRPr="00F414D0">
        <w:rPr>
          <w:rFonts w:cstheme="minorHAnsi"/>
          <w:color w:val="000000" w:themeColor="text1"/>
        </w:rPr>
        <w:t>(2011: 191) argued, when analysing Transnistria’s extensive links with its parent state, it could lead to charges th</w:t>
      </w:r>
      <w:r w:rsidR="00663365">
        <w:rPr>
          <w:rFonts w:cstheme="minorHAnsi"/>
          <w:color w:val="000000" w:themeColor="text1"/>
        </w:rPr>
        <w:t xml:space="preserve">at their independence is </w:t>
      </w:r>
      <w:r w:rsidR="007C309A" w:rsidRPr="00F414D0">
        <w:rPr>
          <w:rFonts w:cstheme="minorHAnsi"/>
          <w:color w:val="000000" w:themeColor="text1"/>
        </w:rPr>
        <w:t xml:space="preserve">“imagined” (see also Caspersen, 2015). </w:t>
      </w:r>
    </w:p>
    <w:p w:rsidR="00577C08" w:rsidRPr="00F414D0" w:rsidRDefault="00131C73" w:rsidP="00663365">
      <w:pPr>
        <w:spacing w:line="360" w:lineRule="auto"/>
        <w:rPr>
          <w:rFonts w:eastAsia="Times New Roman" w:cstheme="minorHAnsi"/>
          <w:color w:val="000000" w:themeColor="text1"/>
          <w:lang w:eastAsia="en-GB"/>
        </w:rPr>
      </w:pPr>
      <w:r w:rsidRPr="00F414D0">
        <w:rPr>
          <w:rFonts w:eastAsia="Times New Roman" w:cstheme="minorHAnsi"/>
          <w:color w:val="000000" w:themeColor="text1"/>
          <w:lang w:eastAsia="en-GB"/>
        </w:rPr>
        <w:t xml:space="preserve">Engagement comes in different forms and de facto states and parent states </w:t>
      </w:r>
      <w:r w:rsidR="00D47E21">
        <w:rPr>
          <w:rFonts w:eastAsia="Times New Roman" w:cstheme="minorHAnsi"/>
          <w:color w:val="000000" w:themeColor="text1"/>
          <w:lang w:eastAsia="en-GB"/>
        </w:rPr>
        <w:t xml:space="preserve">typically </w:t>
      </w:r>
      <w:r w:rsidRPr="00F414D0">
        <w:rPr>
          <w:rFonts w:eastAsia="Times New Roman" w:cstheme="minorHAnsi"/>
          <w:color w:val="000000" w:themeColor="text1"/>
          <w:lang w:eastAsia="en-GB"/>
        </w:rPr>
        <w:t xml:space="preserve">have very different things in mind when they </w:t>
      </w:r>
      <w:r w:rsidR="007C309A" w:rsidRPr="00F414D0">
        <w:rPr>
          <w:rFonts w:eastAsia="Times New Roman" w:cstheme="minorHAnsi"/>
          <w:color w:val="000000" w:themeColor="text1"/>
          <w:lang w:eastAsia="en-GB"/>
        </w:rPr>
        <w:t>call for such li</w:t>
      </w:r>
      <w:r w:rsidR="00D254E8">
        <w:rPr>
          <w:rFonts w:eastAsia="Times New Roman" w:cstheme="minorHAnsi"/>
          <w:color w:val="000000" w:themeColor="text1"/>
          <w:lang w:eastAsia="en-GB"/>
        </w:rPr>
        <w:t xml:space="preserve">nks. The concept as used by </w:t>
      </w:r>
      <w:r w:rsidR="007C309A" w:rsidRPr="00F414D0">
        <w:rPr>
          <w:rFonts w:eastAsia="Times New Roman" w:cstheme="minorHAnsi"/>
          <w:color w:val="000000" w:themeColor="text1"/>
          <w:lang w:eastAsia="en-GB"/>
        </w:rPr>
        <w:t xml:space="preserve">de facto states </w:t>
      </w:r>
      <w:r w:rsidRPr="00F414D0">
        <w:rPr>
          <w:rFonts w:eastAsia="Times New Roman" w:cstheme="minorHAnsi"/>
          <w:color w:val="000000" w:themeColor="text1"/>
          <w:lang w:eastAsia="en-GB"/>
        </w:rPr>
        <w:t>is predicated on the</w:t>
      </w:r>
      <w:r w:rsidR="00D254E8">
        <w:rPr>
          <w:rFonts w:eastAsia="Times New Roman" w:cstheme="minorHAnsi"/>
          <w:color w:val="000000" w:themeColor="text1"/>
          <w:lang w:eastAsia="en-GB"/>
        </w:rPr>
        <w:t xml:space="preserve">ir claim to </w:t>
      </w:r>
      <w:r w:rsidRPr="00F414D0">
        <w:rPr>
          <w:rFonts w:eastAsia="Times New Roman" w:cstheme="minorHAnsi"/>
          <w:color w:val="000000" w:themeColor="text1"/>
          <w:lang w:eastAsia="en-GB"/>
        </w:rPr>
        <w:t xml:space="preserve">self-determination, </w:t>
      </w:r>
      <w:r w:rsidR="00D254E8">
        <w:rPr>
          <w:rFonts w:eastAsia="Times New Roman" w:cstheme="minorHAnsi"/>
          <w:color w:val="000000" w:themeColor="text1"/>
          <w:lang w:eastAsia="en-GB"/>
        </w:rPr>
        <w:t xml:space="preserve">while </w:t>
      </w:r>
      <w:r w:rsidR="007C309A" w:rsidRPr="00F414D0">
        <w:rPr>
          <w:rFonts w:eastAsia="Times New Roman" w:cstheme="minorHAnsi"/>
          <w:color w:val="000000" w:themeColor="text1"/>
          <w:lang w:eastAsia="en-GB"/>
        </w:rPr>
        <w:t>parent states link it closely to the p</w:t>
      </w:r>
      <w:r w:rsidRPr="00F414D0">
        <w:rPr>
          <w:rFonts w:eastAsia="Times New Roman" w:cstheme="minorHAnsi"/>
          <w:color w:val="000000" w:themeColor="text1"/>
          <w:lang w:eastAsia="en-GB"/>
        </w:rPr>
        <w:t xml:space="preserve">rinciple of territorial integrity. </w:t>
      </w:r>
      <w:r w:rsidR="00D254E8">
        <w:rPr>
          <w:rFonts w:cstheme="minorHAnsi"/>
          <w:color w:val="000000" w:themeColor="text1"/>
        </w:rPr>
        <w:t xml:space="preserve">When analysing </w:t>
      </w:r>
      <w:r w:rsidR="000F2043" w:rsidRPr="00F414D0">
        <w:rPr>
          <w:rFonts w:cstheme="minorHAnsi"/>
          <w:color w:val="000000" w:themeColor="text1"/>
        </w:rPr>
        <w:t xml:space="preserve">obstacles to engagement, we should therefore distinguish </w:t>
      </w:r>
      <w:r w:rsidR="000F2043" w:rsidRPr="00F414D0">
        <w:rPr>
          <w:rFonts w:cstheme="minorHAnsi"/>
          <w:color w:val="000000" w:themeColor="text1"/>
        </w:rPr>
        <w:lastRenderedPageBreak/>
        <w:t xml:space="preserve">between these two forms of engagement: engagement with the parent state and engagement with the wider international community. </w:t>
      </w:r>
      <w:r w:rsidR="00DC08DB" w:rsidRPr="00F414D0">
        <w:rPr>
          <w:rFonts w:cstheme="minorHAnsi"/>
          <w:color w:val="000000" w:themeColor="text1"/>
        </w:rPr>
        <w:t xml:space="preserve">But the analysis will show that </w:t>
      </w:r>
      <w:r w:rsidR="000F2043" w:rsidRPr="00F414D0">
        <w:rPr>
          <w:rFonts w:cstheme="minorHAnsi"/>
          <w:color w:val="000000" w:themeColor="text1"/>
        </w:rPr>
        <w:t xml:space="preserve">the former </w:t>
      </w:r>
      <w:r w:rsidR="00DC08DB" w:rsidRPr="00F414D0">
        <w:rPr>
          <w:rFonts w:cstheme="minorHAnsi"/>
          <w:color w:val="000000" w:themeColor="text1"/>
        </w:rPr>
        <w:t xml:space="preserve">can also meet </w:t>
      </w:r>
      <w:r w:rsidR="0006727D" w:rsidRPr="00F414D0">
        <w:rPr>
          <w:rFonts w:cstheme="minorHAnsi"/>
          <w:color w:val="000000" w:themeColor="text1"/>
        </w:rPr>
        <w:t xml:space="preserve">considerable resistance from parent states, depending on </w:t>
      </w:r>
      <w:r w:rsidR="000F2043" w:rsidRPr="00F414D0">
        <w:rPr>
          <w:rFonts w:cstheme="minorHAnsi"/>
          <w:color w:val="000000" w:themeColor="text1"/>
        </w:rPr>
        <w:t>the form it takes</w:t>
      </w:r>
      <w:r w:rsidR="0006727D" w:rsidRPr="00F414D0">
        <w:rPr>
          <w:rFonts w:cstheme="minorHAnsi"/>
          <w:color w:val="000000" w:themeColor="text1"/>
        </w:rPr>
        <w:t>.</w:t>
      </w:r>
      <w:r w:rsidR="003A444F" w:rsidRPr="00F414D0">
        <w:rPr>
          <w:rFonts w:cstheme="minorHAnsi"/>
          <w:color w:val="000000" w:themeColor="text1"/>
        </w:rPr>
        <w:t xml:space="preserve"> </w:t>
      </w:r>
      <w:r w:rsidR="000F2043" w:rsidRPr="00F414D0">
        <w:rPr>
          <w:rFonts w:cstheme="minorHAnsi"/>
          <w:color w:val="000000" w:themeColor="text1"/>
        </w:rPr>
        <w:t>Within the two broad types of engagement, we find a number of sub-categories</w:t>
      </w:r>
      <w:r w:rsidR="00550A0A" w:rsidRPr="00F414D0">
        <w:rPr>
          <w:rFonts w:cstheme="minorHAnsi"/>
          <w:color w:val="000000" w:themeColor="text1"/>
        </w:rPr>
        <w:t xml:space="preserve">. </w:t>
      </w:r>
      <w:r w:rsidR="00550A0A" w:rsidRPr="00F414D0">
        <w:rPr>
          <w:rFonts w:eastAsia="Times New Roman" w:cstheme="minorHAnsi"/>
          <w:color w:val="000000" w:themeColor="text1"/>
          <w:lang w:eastAsia="en-GB"/>
        </w:rPr>
        <w:t xml:space="preserve">Engagement can, for example, refer to activities as varied as diplomacy, trade, education, health, and freedom of movement; and it can refer to contacts between populations, private companies, or authorities. These forms of engagement relate in different ways to sovereignty and vary </w:t>
      </w:r>
      <w:r w:rsidR="00D254E8">
        <w:rPr>
          <w:rFonts w:eastAsia="Times New Roman" w:cstheme="minorHAnsi"/>
          <w:color w:val="000000" w:themeColor="text1"/>
          <w:lang w:eastAsia="en-GB"/>
        </w:rPr>
        <w:t>in their effects on statehood</w:t>
      </w:r>
      <w:r w:rsidR="00550A0A" w:rsidRPr="00F414D0">
        <w:rPr>
          <w:rFonts w:eastAsia="Times New Roman" w:cstheme="minorHAnsi"/>
          <w:color w:val="000000" w:themeColor="text1"/>
          <w:lang w:eastAsia="en-GB"/>
        </w:rPr>
        <w:t xml:space="preserve">. </w:t>
      </w:r>
      <w:r w:rsidR="00D254E8">
        <w:rPr>
          <w:rFonts w:eastAsia="Times New Roman" w:cstheme="minorHAnsi"/>
          <w:color w:val="000000" w:themeColor="text1"/>
          <w:lang w:eastAsia="en-GB"/>
        </w:rPr>
        <w:t>In order to capture this, w</w:t>
      </w:r>
      <w:r w:rsidR="003033D4" w:rsidRPr="00F414D0">
        <w:rPr>
          <w:rFonts w:cstheme="minorHAnsi"/>
          <w:color w:val="000000" w:themeColor="text1"/>
        </w:rPr>
        <w:t>e should distinguish between engagement with individuals and with i</w:t>
      </w:r>
      <w:r w:rsidR="00D47E21">
        <w:rPr>
          <w:rFonts w:cstheme="minorHAnsi"/>
          <w:color w:val="000000" w:themeColor="text1"/>
        </w:rPr>
        <w:t>nstitutions,</w:t>
      </w:r>
      <w:r w:rsidR="003033D4" w:rsidRPr="00F414D0">
        <w:rPr>
          <w:rFonts w:cstheme="minorHAnsi"/>
          <w:color w:val="000000" w:themeColor="text1"/>
        </w:rPr>
        <w:t xml:space="preserve"> and between what could be t</w:t>
      </w:r>
      <w:r w:rsidR="00CB63DA" w:rsidRPr="00F414D0">
        <w:rPr>
          <w:rFonts w:cstheme="minorHAnsi"/>
          <w:color w:val="000000" w:themeColor="text1"/>
        </w:rPr>
        <w:t>e</w:t>
      </w:r>
      <w:r w:rsidR="00BC2CC6" w:rsidRPr="00F414D0">
        <w:rPr>
          <w:rFonts w:cstheme="minorHAnsi"/>
          <w:color w:val="000000" w:themeColor="text1"/>
        </w:rPr>
        <w:t>rmed hard and soft engagement. H</w:t>
      </w:r>
      <w:r w:rsidR="00CB63DA" w:rsidRPr="00F414D0">
        <w:rPr>
          <w:rFonts w:cstheme="minorHAnsi"/>
          <w:color w:val="000000" w:themeColor="text1"/>
        </w:rPr>
        <w:t xml:space="preserve">ard engagement refers to links that </w:t>
      </w:r>
      <w:r w:rsidR="00D47E21">
        <w:rPr>
          <w:rFonts w:cstheme="minorHAnsi"/>
          <w:color w:val="000000" w:themeColor="text1"/>
        </w:rPr>
        <w:t>build</w:t>
      </w:r>
      <w:r w:rsidR="00BC2CC6" w:rsidRPr="00F414D0">
        <w:rPr>
          <w:rFonts w:cstheme="minorHAnsi"/>
          <w:color w:val="000000" w:themeColor="text1"/>
        </w:rPr>
        <w:t xml:space="preserve"> state capacity</w:t>
      </w:r>
      <w:r w:rsidR="00D47E21">
        <w:rPr>
          <w:rFonts w:cstheme="minorHAnsi"/>
          <w:color w:val="000000" w:themeColor="text1"/>
        </w:rPr>
        <w:t>, i.e.  t</w:t>
      </w:r>
      <w:r w:rsidR="00BC2CC6" w:rsidRPr="00F414D0">
        <w:rPr>
          <w:rFonts w:cstheme="minorHAnsi"/>
          <w:color w:val="000000" w:themeColor="text1"/>
        </w:rPr>
        <w:t xml:space="preserve">hat assist with the building of </w:t>
      </w:r>
      <w:r w:rsidR="00D47E21">
        <w:rPr>
          <w:rFonts w:cstheme="minorHAnsi"/>
          <w:color w:val="000000" w:themeColor="text1"/>
        </w:rPr>
        <w:t xml:space="preserve">de facto </w:t>
      </w:r>
      <w:r w:rsidR="00BC2CC6" w:rsidRPr="00F414D0">
        <w:rPr>
          <w:rFonts w:cstheme="minorHAnsi"/>
          <w:color w:val="000000" w:themeColor="text1"/>
        </w:rPr>
        <w:t xml:space="preserve">state institutions, </w:t>
      </w:r>
      <w:r w:rsidR="00D47E21">
        <w:rPr>
          <w:rFonts w:cstheme="minorHAnsi"/>
          <w:color w:val="000000" w:themeColor="text1"/>
        </w:rPr>
        <w:t xml:space="preserve">whereas soft engagement </w:t>
      </w:r>
      <w:r w:rsidR="00CB63DA" w:rsidRPr="00F414D0">
        <w:rPr>
          <w:rFonts w:cstheme="minorHAnsi"/>
          <w:color w:val="000000" w:themeColor="text1"/>
        </w:rPr>
        <w:t>refer</w:t>
      </w:r>
      <w:r w:rsidR="00D47E21">
        <w:rPr>
          <w:rFonts w:cstheme="minorHAnsi"/>
          <w:color w:val="000000" w:themeColor="text1"/>
        </w:rPr>
        <w:t>s</w:t>
      </w:r>
      <w:r w:rsidR="00CB63DA" w:rsidRPr="00F414D0">
        <w:rPr>
          <w:rFonts w:cstheme="minorHAnsi"/>
          <w:color w:val="000000" w:themeColor="text1"/>
        </w:rPr>
        <w:t xml:space="preserve"> to links not directly strengthening the de facto authorities such as educational </w:t>
      </w:r>
      <w:r w:rsidR="00D47E21">
        <w:rPr>
          <w:rFonts w:cstheme="minorHAnsi"/>
          <w:color w:val="000000" w:themeColor="text1"/>
        </w:rPr>
        <w:t>exchanges</w:t>
      </w:r>
      <w:r w:rsidR="00CB63DA" w:rsidRPr="00F414D0">
        <w:rPr>
          <w:rFonts w:cstheme="minorHAnsi"/>
          <w:color w:val="000000" w:themeColor="text1"/>
        </w:rPr>
        <w:t xml:space="preserve">.  The type of engagement matters when it comes to </w:t>
      </w:r>
      <w:r w:rsidR="003033D4" w:rsidRPr="00F414D0">
        <w:rPr>
          <w:rFonts w:cstheme="minorHAnsi"/>
          <w:color w:val="000000" w:themeColor="text1"/>
        </w:rPr>
        <w:t>the level of resistance we can expect, from the parent state and from the de fa</w:t>
      </w:r>
      <w:r w:rsidR="00CB63DA" w:rsidRPr="00F414D0">
        <w:rPr>
          <w:rFonts w:cstheme="minorHAnsi"/>
          <w:color w:val="000000" w:themeColor="text1"/>
        </w:rPr>
        <w:t xml:space="preserve">cto state: does the engagement </w:t>
      </w:r>
      <w:r w:rsidR="00E77545" w:rsidRPr="00F414D0">
        <w:rPr>
          <w:rFonts w:cstheme="minorHAnsi"/>
          <w:color w:val="000000" w:themeColor="text1"/>
        </w:rPr>
        <w:t>imply acceptance of the de facto state as an equal partner</w:t>
      </w:r>
      <w:r w:rsidR="00804773" w:rsidRPr="00F414D0">
        <w:rPr>
          <w:rFonts w:cstheme="minorHAnsi"/>
          <w:color w:val="000000" w:themeColor="text1"/>
        </w:rPr>
        <w:t xml:space="preserve">; </w:t>
      </w:r>
      <w:r w:rsidR="00E77545" w:rsidRPr="00F414D0">
        <w:rPr>
          <w:rFonts w:cstheme="minorHAnsi"/>
          <w:color w:val="000000" w:themeColor="text1"/>
        </w:rPr>
        <w:t>doe</w:t>
      </w:r>
      <w:r w:rsidR="003033D4" w:rsidRPr="00F414D0">
        <w:rPr>
          <w:rFonts w:cstheme="minorHAnsi"/>
          <w:color w:val="000000" w:themeColor="text1"/>
        </w:rPr>
        <w:t xml:space="preserve">s it </w:t>
      </w:r>
      <w:r w:rsidR="00CB63DA" w:rsidRPr="00F414D0">
        <w:rPr>
          <w:rFonts w:cstheme="minorHAnsi"/>
          <w:color w:val="000000" w:themeColor="text1"/>
        </w:rPr>
        <w:t xml:space="preserve">assist state-building efforts? </w:t>
      </w:r>
      <w:r w:rsidR="00E77545" w:rsidRPr="00F414D0">
        <w:rPr>
          <w:rFonts w:cstheme="minorHAnsi"/>
          <w:color w:val="000000" w:themeColor="text1"/>
        </w:rPr>
        <w:t>However, as will be shown below, the line</w:t>
      </w:r>
      <w:r w:rsidR="00D47E21">
        <w:rPr>
          <w:rFonts w:cstheme="minorHAnsi"/>
          <w:color w:val="000000" w:themeColor="text1"/>
        </w:rPr>
        <w:t>s can be</w:t>
      </w:r>
      <w:r w:rsidR="00CB63DA" w:rsidRPr="00F414D0">
        <w:rPr>
          <w:rFonts w:cstheme="minorHAnsi"/>
          <w:color w:val="000000" w:themeColor="text1"/>
        </w:rPr>
        <w:t xml:space="preserve"> </w:t>
      </w:r>
      <w:r w:rsidR="00E77545" w:rsidRPr="00F414D0">
        <w:rPr>
          <w:rFonts w:cstheme="minorHAnsi"/>
          <w:color w:val="000000" w:themeColor="text1"/>
        </w:rPr>
        <w:t>blurred, despite the</w:t>
      </w:r>
      <w:r w:rsidR="00CB63DA" w:rsidRPr="00F414D0">
        <w:rPr>
          <w:rFonts w:cstheme="minorHAnsi"/>
          <w:color w:val="000000" w:themeColor="text1"/>
        </w:rPr>
        <w:t xml:space="preserve"> frequent </w:t>
      </w:r>
      <w:r w:rsidR="00E77545" w:rsidRPr="00F414D0">
        <w:rPr>
          <w:rFonts w:cstheme="minorHAnsi"/>
          <w:color w:val="000000" w:themeColor="text1"/>
        </w:rPr>
        <w:t xml:space="preserve">insistence by both </w:t>
      </w:r>
      <w:r w:rsidR="00CB63DA" w:rsidRPr="00F414D0">
        <w:rPr>
          <w:rFonts w:cstheme="minorHAnsi"/>
          <w:color w:val="000000" w:themeColor="text1"/>
        </w:rPr>
        <w:t xml:space="preserve">parent states and de facto states that there are </w:t>
      </w:r>
      <w:r w:rsidR="00E77545" w:rsidRPr="00F414D0">
        <w:rPr>
          <w:rFonts w:cstheme="minorHAnsi"/>
          <w:color w:val="000000" w:themeColor="text1"/>
        </w:rPr>
        <w:t xml:space="preserve">clear red lines.   </w:t>
      </w:r>
    </w:p>
    <w:p w:rsidR="00131C73" w:rsidRPr="00F414D0" w:rsidRDefault="00131C73" w:rsidP="00131C73">
      <w:pPr>
        <w:shd w:val="clear" w:color="auto" w:fill="FFFFFF"/>
        <w:spacing w:after="0" w:line="360" w:lineRule="auto"/>
        <w:rPr>
          <w:rFonts w:cstheme="minorHAnsi"/>
          <w:color w:val="000000" w:themeColor="text1"/>
        </w:rPr>
      </w:pPr>
    </w:p>
    <w:p w:rsidR="00577C08" w:rsidRPr="00F414D0" w:rsidRDefault="00577C08" w:rsidP="00577C08">
      <w:pPr>
        <w:shd w:val="clear" w:color="auto" w:fill="FFFFFF"/>
        <w:spacing w:after="0" w:line="360" w:lineRule="auto"/>
        <w:rPr>
          <w:rFonts w:eastAsia="Times New Roman" w:cstheme="minorHAnsi"/>
          <w:color w:val="000000" w:themeColor="text1"/>
          <w:lang w:eastAsia="en-GB"/>
        </w:rPr>
      </w:pPr>
      <w:r w:rsidRPr="00F414D0">
        <w:rPr>
          <w:rFonts w:eastAsia="Times New Roman" w:cstheme="minorHAnsi"/>
          <w:color w:val="000000" w:themeColor="text1"/>
          <w:lang w:eastAsia="en-GB"/>
        </w:rPr>
        <w:t xml:space="preserve">While parent state objections to engagement are fairly well-established (see e.g. </w:t>
      </w:r>
      <w:r w:rsidRPr="00F414D0">
        <w:rPr>
          <w:rFonts w:eastAsia="Times New Roman" w:cstheme="minorHAnsi"/>
          <w:noProof/>
          <w:color w:val="000000" w:themeColor="text1"/>
          <w:lang w:eastAsia="en-GB"/>
        </w:rPr>
        <w:t>Ker-Lindsay, 2012)</w:t>
      </w:r>
      <w:r w:rsidRPr="00F414D0">
        <w:rPr>
          <w:rFonts w:eastAsia="Times New Roman" w:cstheme="minorHAnsi"/>
          <w:color w:val="000000" w:themeColor="text1"/>
          <w:lang w:eastAsia="en-GB"/>
        </w:rPr>
        <w:t xml:space="preserve">, </w:t>
      </w:r>
      <w:r w:rsidR="004460BC" w:rsidRPr="00F414D0">
        <w:rPr>
          <w:rFonts w:eastAsia="Times New Roman" w:cstheme="minorHAnsi"/>
          <w:color w:val="000000" w:themeColor="text1"/>
          <w:lang w:eastAsia="en-GB"/>
        </w:rPr>
        <w:t xml:space="preserve">I am not aware of any in-depth analysis of how </w:t>
      </w:r>
      <w:r w:rsidRPr="00F414D0">
        <w:rPr>
          <w:rFonts w:eastAsia="Times New Roman" w:cstheme="minorHAnsi"/>
          <w:color w:val="000000" w:themeColor="text1"/>
          <w:lang w:eastAsia="en-GB"/>
        </w:rPr>
        <w:t>parent states try to navigate these perceived constraints</w:t>
      </w:r>
      <w:r w:rsidR="004460BC" w:rsidRPr="00F414D0">
        <w:rPr>
          <w:rFonts w:eastAsia="Times New Roman" w:cstheme="minorHAnsi"/>
          <w:color w:val="000000" w:themeColor="text1"/>
          <w:lang w:eastAsia="en-GB"/>
        </w:rPr>
        <w:t xml:space="preserve">. Some analysts have examined the willingness of de facto states to engage with their parent state (e.g. </w:t>
      </w:r>
      <w:r w:rsidR="00C452CF" w:rsidRPr="00F414D0">
        <w:rPr>
          <w:color w:val="000000" w:themeColor="text1"/>
        </w:rPr>
        <w:t xml:space="preserve">Blakkisrud &amp; </w:t>
      </w:r>
      <w:r w:rsidR="00A57DEC" w:rsidRPr="00F414D0">
        <w:rPr>
          <w:color w:val="000000" w:themeColor="text1"/>
        </w:rPr>
        <w:t xml:space="preserve">Kolstø, 2011; </w:t>
      </w:r>
      <w:r w:rsidR="00A57DEC" w:rsidRPr="00F414D0">
        <w:rPr>
          <w:noProof/>
          <w:color w:val="000000" w:themeColor="text1"/>
          <w:lang w:val="en-US"/>
        </w:rPr>
        <w:t>Ó Beacháin</w:t>
      </w:r>
      <w:r w:rsidR="00A57DEC" w:rsidRPr="00F414D0">
        <w:rPr>
          <w:rFonts w:eastAsia="Times New Roman" w:cstheme="minorHAnsi"/>
          <w:color w:val="000000" w:themeColor="text1"/>
          <w:lang w:eastAsia="en-GB"/>
        </w:rPr>
        <w:t xml:space="preserve"> et al 2016), but there has been no systematic analysis of de facto states responses, and no detailed analysis of their responses to international engagement.</w:t>
      </w:r>
      <w:r w:rsidR="00E07A53" w:rsidRPr="00F414D0">
        <w:rPr>
          <w:rStyle w:val="FootnoteReference"/>
          <w:rFonts w:eastAsia="Times New Roman" w:cstheme="minorHAnsi"/>
          <w:color w:val="000000" w:themeColor="text1"/>
          <w:lang w:eastAsia="en-GB"/>
        </w:rPr>
        <w:footnoteReference w:id="6"/>
      </w:r>
      <w:r w:rsidR="00A57DEC" w:rsidRPr="00F414D0">
        <w:rPr>
          <w:rFonts w:eastAsia="Times New Roman" w:cstheme="minorHAnsi"/>
          <w:color w:val="000000" w:themeColor="text1"/>
          <w:lang w:eastAsia="en-GB"/>
        </w:rPr>
        <w:t xml:space="preserve"> </w:t>
      </w:r>
      <w:r w:rsidRPr="00F414D0">
        <w:rPr>
          <w:rFonts w:eastAsia="Times New Roman" w:cstheme="minorHAnsi"/>
          <w:color w:val="000000" w:themeColor="text1"/>
          <w:lang w:eastAsia="en-GB"/>
        </w:rPr>
        <w:t xml:space="preserve">The remainder of this article will focus on the obstacles to different forms of engagement, how this affects the type of engagement that we find in most cases, and its effect on the de facto states. </w:t>
      </w:r>
    </w:p>
    <w:p w:rsidR="000F2043" w:rsidRPr="00F414D0" w:rsidRDefault="000F2043" w:rsidP="00265F28">
      <w:pPr>
        <w:spacing w:line="360" w:lineRule="auto"/>
        <w:rPr>
          <w:rFonts w:cstheme="minorHAnsi"/>
          <w:color w:val="000000" w:themeColor="text1"/>
        </w:rPr>
      </w:pPr>
    </w:p>
    <w:p w:rsidR="000F2043" w:rsidRPr="00F414D0" w:rsidRDefault="000F2043" w:rsidP="00265F28">
      <w:pPr>
        <w:spacing w:line="360" w:lineRule="auto"/>
        <w:rPr>
          <w:rFonts w:cstheme="minorHAnsi"/>
          <w:b/>
          <w:color w:val="000000" w:themeColor="text1"/>
        </w:rPr>
      </w:pPr>
      <w:r w:rsidRPr="00F414D0">
        <w:rPr>
          <w:rFonts w:cstheme="minorHAnsi"/>
          <w:b/>
          <w:color w:val="000000" w:themeColor="text1"/>
        </w:rPr>
        <w:t>Case Studies and Data</w:t>
      </w:r>
    </w:p>
    <w:p w:rsidR="000F2043" w:rsidRPr="00D47E21" w:rsidRDefault="000F2043" w:rsidP="00265F28">
      <w:pPr>
        <w:spacing w:line="360" w:lineRule="auto"/>
        <w:rPr>
          <w:rFonts w:cstheme="minorHAnsi"/>
        </w:rPr>
      </w:pPr>
      <w:r w:rsidRPr="00F414D0">
        <w:rPr>
          <w:rFonts w:cstheme="minorHAnsi"/>
          <w:color w:val="000000" w:themeColor="text1"/>
        </w:rPr>
        <w:t>The empi</w:t>
      </w:r>
      <w:r w:rsidR="00D47E21">
        <w:rPr>
          <w:rFonts w:cstheme="minorHAnsi"/>
          <w:color w:val="000000" w:themeColor="text1"/>
        </w:rPr>
        <w:t xml:space="preserve">rical analysis </w:t>
      </w:r>
      <w:r w:rsidRPr="00F414D0">
        <w:rPr>
          <w:rFonts w:cstheme="minorHAnsi"/>
          <w:color w:val="000000" w:themeColor="text1"/>
        </w:rPr>
        <w:t>consists of four case studies: Abkhazia (Georgia), Nagorno Karabakh (Azerbaijan), Northern Cyprus, and Transnistria (Moldova). These four cases all enjoy support from a patron state: Russia in the case of Abkhazia and Transnistria, Armenia in Nagorno Karabakh</w:t>
      </w:r>
      <w:r w:rsidR="008B2C43" w:rsidRPr="00F414D0">
        <w:rPr>
          <w:rFonts w:cstheme="minorHAnsi"/>
          <w:color w:val="000000" w:themeColor="text1"/>
        </w:rPr>
        <w:t xml:space="preserve">, and Turkey in Northern Cyprus. However, the extent and form of this support differs: Russia has recognised the independence of Abkhazia, but not of Transnistria; Turkey has recognised Northern </w:t>
      </w:r>
      <w:r w:rsidR="008B2C43" w:rsidRPr="00F414D0">
        <w:rPr>
          <w:rFonts w:cstheme="minorHAnsi"/>
          <w:color w:val="000000" w:themeColor="text1"/>
        </w:rPr>
        <w:lastRenderedPageBreak/>
        <w:t>Cyprus</w:t>
      </w:r>
      <w:r w:rsidR="00D47E21">
        <w:rPr>
          <w:rFonts w:cstheme="minorHAnsi"/>
          <w:color w:val="000000" w:themeColor="text1"/>
        </w:rPr>
        <w:t>’ independence</w:t>
      </w:r>
      <w:r w:rsidR="008B2C43" w:rsidRPr="00F414D0">
        <w:rPr>
          <w:rFonts w:cstheme="minorHAnsi"/>
          <w:color w:val="000000" w:themeColor="text1"/>
        </w:rPr>
        <w:t xml:space="preserve">, while Armenia has yet to recognise its client state.  The four cases also differ </w:t>
      </w:r>
      <w:r w:rsidR="008B2C43" w:rsidRPr="00D47E21">
        <w:rPr>
          <w:rFonts w:cstheme="minorHAnsi"/>
        </w:rPr>
        <w:t xml:space="preserve">when it comes to their declared goal and the degree of ambiguity surrounding this goal. </w:t>
      </w:r>
      <w:r w:rsidR="00280212" w:rsidRPr="00D47E21">
        <w:rPr>
          <w:rFonts w:cstheme="minorHAnsi"/>
        </w:rPr>
        <w:t>Abkhazia only declared independence in 1999, five years after it had secured de facto independence, and until the Russian</w:t>
      </w:r>
      <w:r w:rsidR="00EF0E5B">
        <w:rPr>
          <w:rFonts w:cstheme="minorHAnsi"/>
        </w:rPr>
        <w:t>-</w:t>
      </w:r>
      <w:r w:rsidR="00D47E21" w:rsidRPr="00D47E21">
        <w:rPr>
          <w:rFonts w:cstheme="minorHAnsi"/>
        </w:rPr>
        <w:t>Georgian</w:t>
      </w:r>
      <w:r w:rsidR="00280212" w:rsidRPr="00D47E21">
        <w:rPr>
          <w:rFonts w:cstheme="minorHAnsi"/>
        </w:rPr>
        <w:t xml:space="preserve"> war in 2008, there were still actors who, at least in private, would contemplate reintegration into the Georgian state </w:t>
      </w:r>
      <w:sdt>
        <w:sdtPr>
          <w:rPr>
            <w:rFonts w:cstheme="minorHAnsi"/>
          </w:rPr>
          <w:id w:val="516661135"/>
          <w:citation/>
        </w:sdtPr>
        <w:sdtEndPr/>
        <w:sdtContent>
          <w:r w:rsidR="0063147C" w:rsidRPr="00D47E21">
            <w:rPr>
              <w:rFonts w:cstheme="minorHAnsi"/>
            </w:rPr>
            <w:fldChar w:fldCharType="begin"/>
          </w:r>
          <w:r w:rsidR="00280212" w:rsidRPr="00D47E21">
            <w:rPr>
              <w:rFonts w:cstheme="minorHAnsi"/>
            </w:rPr>
            <w:instrText xml:space="preserve"> CITATION Cas081 \l 2057 </w:instrText>
          </w:r>
          <w:r w:rsidR="0063147C" w:rsidRPr="00D47E21">
            <w:rPr>
              <w:rFonts w:cstheme="minorHAnsi"/>
            </w:rPr>
            <w:fldChar w:fldCharType="separate"/>
          </w:r>
          <w:r w:rsidR="00280212" w:rsidRPr="00D47E21">
            <w:rPr>
              <w:rFonts w:cstheme="minorHAnsi"/>
              <w:noProof/>
            </w:rPr>
            <w:t>(Caspersen, 2008)</w:t>
          </w:r>
          <w:r w:rsidR="0063147C" w:rsidRPr="00D47E21">
            <w:rPr>
              <w:rFonts w:cstheme="minorHAnsi"/>
            </w:rPr>
            <w:fldChar w:fldCharType="end"/>
          </w:r>
        </w:sdtContent>
      </w:sdt>
      <w:r w:rsidR="00280212" w:rsidRPr="00D47E21">
        <w:rPr>
          <w:rFonts w:cstheme="minorHAnsi"/>
        </w:rPr>
        <w:t xml:space="preserve">. </w:t>
      </w:r>
      <w:r w:rsidR="008B2C43" w:rsidRPr="00D47E21">
        <w:rPr>
          <w:rFonts w:cstheme="minorHAnsi"/>
        </w:rPr>
        <w:t xml:space="preserve">Abkhazia </w:t>
      </w:r>
      <w:r w:rsidR="00280212" w:rsidRPr="00D47E21">
        <w:rPr>
          <w:rFonts w:cstheme="minorHAnsi"/>
        </w:rPr>
        <w:t xml:space="preserve">now clearly demands independence, but its heavy reliance on Russia is causing tensions and internal divisions </w:t>
      </w:r>
      <w:r w:rsidR="00645D63">
        <w:rPr>
          <w:rFonts w:cstheme="minorHAnsi"/>
        </w:rPr>
        <w:t>(see e.g. International Crisis Group 2010)</w:t>
      </w:r>
      <w:r w:rsidR="008B2C43" w:rsidRPr="00D47E21">
        <w:rPr>
          <w:rFonts w:cstheme="minorHAnsi"/>
        </w:rPr>
        <w:t xml:space="preserve">. The official goal of Nagorno Karabakh </w:t>
      </w:r>
      <w:r w:rsidR="00280212" w:rsidRPr="00D47E21">
        <w:rPr>
          <w:rFonts w:cstheme="minorHAnsi"/>
        </w:rPr>
        <w:t>has since 1991 been independent statehood</w:t>
      </w:r>
      <w:r w:rsidR="008B2C43" w:rsidRPr="00D47E21">
        <w:rPr>
          <w:rFonts w:cstheme="minorHAnsi"/>
        </w:rPr>
        <w:t xml:space="preserve">, but </w:t>
      </w:r>
      <w:r w:rsidR="00280212" w:rsidRPr="00D47E21">
        <w:rPr>
          <w:rFonts w:cstheme="minorHAnsi"/>
        </w:rPr>
        <w:t xml:space="preserve">the original demand was for </w:t>
      </w:r>
      <w:r w:rsidR="008B2C43" w:rsidRPr="00D47E21">
        <w:rPr>
          <w:rFonts w:cstheme="minorHAnsi"/>
        </w:rPr>
        <w:t xml:space="preserve">unification with Armenia and </w:t>
      </w:r>
      <w:r w:rsidR="00B367A3">
        <w:rPr>
          <w:rFonts w:cstheme="minorHAnsi"/>
        </w:rPr>
        <w:t xml:space="preserve">roughly half of the population still </w:t>
      </w:r>
      <w:r w:rsidR="00CC7E9B">
        <w:rPr>
          <w:rFonts w:cstheme="minorHAnsi"/>
        </w:rPr>
        <w:t>favour this outcome (</w:t>
      </w:r>
      <w:r w:rsidR="00CC7E9B">
        <w:rPr>
          <w:noProof/>
          <w:color w:val="000000" w:themeColor="text1"/>
          <w:lang w:val="en-US"/>
        </w:rPr>
        <w:t xml:space="preserve">Toal </w:t>
      </w:r>
      <w:r w:rsidR="00CC7E9B" w:rsidRPr="00F414D0">
        <w:rPr>
          <w:noProof/>
          <w:color w:val="000000" w:themeColor="text1"/>
          <w:lang w:val="en-US"/>
        </w:rPr>
        <w:t>&amp; O’Loughlin</w:t>
      </w:r>
      <w:r w:rsidR="00CC7E9B">
        <w:rPr>
          <w:noProof/>
          <w:color w:val="000000" w:themeColor="text1"/>
          <w:lang w:val="en-US"/>
        </w:rPr>
        <w:t>, 2016,</w:t>
      </w:r>
      <w:r w:rsidR="00CC7E9B" w:rsidRPr="00D47E21">
        <w:rPr>
          <w:rFonts w:cstheme="minorHAnsi"/>
        </w:rPr>
        <w:t xml:space="preserve"> </w:t>
      </w:r>
      <w:r w:rsidR="00CC7E9B">
        <w:rPr>
          <w:rFonts w:cstheme="minorHAnsi"/>
        </w:rPr>
        <w:t>p. 120).</w:t>
      </w:r>
      <w:r w:rsidR="008B2C43" w:rsidRPr="00D47E21">
        <w:rPr>
          <w:rFonts w:cstheme="minorHAnsi"/>
        </w:rPr>
        <w:t xml:space="preserve"> Transnistria has, like the other post-Soviet cases, declared independence, but </w:t>
      </w:r>
      <w:r w:rsidR="00645D63">
        <w:rPr>
          <w:rFonts w:cstheme="minorHAnsi"/>
        </w:rPr>
        <w:t>in a 2006 referendum its voters also supported</w:t>
      </w:r>
      <w:r w:rsidR="00B367A3">
        <w:rPr>
          <w:rFonts w:cstheme="minorHAnsi"/>
        </w:rPr>
        <w:t xml:space="preserve"> Transnistria’s “</w:t>
      </w:r>
      <w:r w:rsidR="00B367A3" w:rsidRPr="00B367A3">
        <w:rPr>
          <w:rFonts w:cstheme="minorHAnsi"/>
        </w:rPr>
        <w:t>subsequent free unification with the Russian Federation</w:t>
      </w:r>
      <w:r w:rsidR="00B367A3">
        <w:rPr>
          <w:rFonts w:cstheme="minorHAnsi"/>
        </w:rPr>
        <w:t xml:space="preserve">” and the Transnistrian parliament </w:t>
      </w:r>
      <w:r w:rsidR="00EF0E5B">
        <w:rPr>
          <w:rFonts w:cstheme="minorHAnsi"/>
        </w:rPr>
        <w:t xml:space="preserve">in 2014 </w:t>
      </w:r>
      <w:r w:rsidR="00B367A3">
        <w:rPr>
          <w:rFonts w:cstheme="minorHAnsi"/>
        </w:rPr>
        <w:t>appealed to the Russian President to be accepted into the Russian Federation (</w:t>
      </w:r>
      <w:r w:rsidR="00B367A3" w:rsidRPr="00F414D0">
        <w:rPr>
          <w:noProof/>
          <w:color w:val="000000" w:themeColor="text1"/>
          <w:lang w:val="en-US"/>
        </w:rPr>
        <w:t>Kolstø</w:t>
      </w:r>
      <w:r w:rsidR="00B367A3">
        <w:rPr>
          <w:rFonts w:cstheme="minorHAnsi"/>
        </w:rPr>
        <w:t xml:space="preserve">, 2014). </w:t>
      </w:r>
      <w:r w:rsidR="00173019" w:rsidRPr="00D47E21">
        <w:rPr>
          <w:rFonts w:cstheme="minorHAnsi"/>
        </w:rPr>
        <w:t xml:space="preserve">When </w:t>
      </w:r>
      <w:r w:rsidR="00CC7E9B">
        <w:rPr>
          <w:rFonts w:cstheme="minorHAnsi"/>
        </w:rPr>
        <w:t xml:space="preserve">an independent </w:t>
      </w:r>
      <w:r w:rsidR="00173019" w:rsidRPr="00D47E21">
        <w:rPr>
          <w:rFonts w:cstheme="minorHAnsi"/>
        </w:rPr>
        <w:t xml:space="preserve">Turkish Republic of Northern Cyprus </w:t>
      </w:r>
      <w:r w:rsidR="00FA68B4">
        <w:rPr>
          <w:rFonts w:cstheme="minorHAnsi"/>
        </w:rPr>
        <w:t xml:space="preserve">(TRNC) </w:t>
      </w:r>
      <w:r w:rsidR="00173019" w:rsidRPr="00D47E21">
        <w:rPr>
          <w:rFonts w:cstheme="minorHAnsi"/>
        </w:rPr>
        <w:t>was proclaimed</w:t>
      </w:r>
      <w:r w:rsidR="00280212" w:rsidRPr="00D47E21">
        <w:rPr>
          <w:rFonts w:cstheme="minorHAnsi"/>
        </w:rPr>
        <w:t xml:space="preserve"> in </w:t>
      </w:r>
      <w:r w:rsidR="00280212" w:rsidRPr="00645D63">
        <w:rPr>
          <w:rFonts w:cstheme="minorHAnsi"/>
        </w:rPr>
        <w:t>1983</w:t>
      </w:r>
      <w:r w:rsidR="00173019" w:rsidRPr="00645D63">
        <w:rPr>
          <w:rFonts w:cstheme="minorHAnsi"/>
        </w:rPr>
        <w:t>,</w:t>
      </w:r>
      <w:r w:rsidR="00173019" w:rsidRPr="00D47E21">
        <w:rPr>
          <w:rFonts w:cstheme="minorHAnsi"/>
        </w:rPr>
        <w:t xml:space="preserve"> the official go</w:t>
      </w:r>
      <w:r w:rsidR="00280212" w:rsidRPr="00D47E21">
        <w:rPr>
          <w:rFonts w:cstheme="minorHAnsi"/>
        </w:rPr>
        <w:t>al remained a federal Cyprus</w:t>
      </w:r>
      <w:r w:rsidR="00173019" w:rsidRPr="00D47E21">
        <w:rPr>
          <w:rFonts w:cstheme="minorHAnsi"/>
        </w:rPr>
        <w:t>.</w:t>
      </w:r>
      <w:r w:rsidR="00645D63">
        <w:rPr>
          <w:rStyle w:val="FootnoteReference"/>
          <w:rFonts w:cstheme="minorHAnsi"/>
        </w:rPr>
        <w:footnoteReference w:id="7"/>
      </w:r>
      <w:r w:rsidR="00173019" w:rsidRPr="00D47E21">
        <w:rPr>
          <w:rFonts w:cstheme="minorHAnsi"/>
        </w:rPr>
        <w:t xml:space="preserve"> Since then</w:t>
      </w:r>
      <w:r w:rsidR="00280212" w:rsidRPr="00D47E21">
        <w:rPr>
          <w:rFonts w:cstheme="minorHAnsi"/>
        </w:rPr>
        <w:t xml:space="preserve"> its leaders have oscillated between those two goals, but its </w:t>
      </w:r>
      <w:r w:rsidR="00173019" w:rsidRPr="00D47E21">
        <w:rPr>
          <w:rFonts w:cstheme="minorHAnsi"/>
        </w:rPr>
        <w:t>population acc</w:t>
      </w:r>
      <w:r w:rsidR="00280212" w:rsidRPr="00D47E21">
        <w:rPr>
          <w:rFonts w:cstheme="minorHAnsi"/>
        </w:rPr>
        <w:t>epted reintegration in the 2004</w:t>
      </w:r>
      <w:r w:rsidR="00D47E21" w:rsidRPr="00D47E21">
        <w:rPr>
          <w:rFonts w:cstheme="minorHAnsi"/>
        </w:rPr>
        <w:t xml:space="preserve"> </w:t>
      </w:r>
      <w:r w:rsidR="00645D63">
        <w:rPr>
          <w:rFonts w:cstheme="minorHAnsi"/>
        </w:rPr>
        <w:t>referendum on the Annan Plan</w:t>
      </w:r>
      <w:r w:rsidR="008B2C43" w:rsidRPr="00D47E21">
        <w:rPr>
          <w:rFonts w:cstheme="minorHAnsi"/>
        </w:rPr>
        <w:t xml:space="preserve">. Finally, the four cases differ considerably when it comes to their </w:t>
      </w:r>
      <w:r w:rsidR="00EF0E5B">
        <w:rPr>
          <w:rFonts w:cstheme="minorHAnsi"/>
        </w:rPr>
        <w:t xml:space="preserve">level </w:t>
      </w:r>
      <w:r w:rsidR="008B2C43" w:rsidRPr="00D47E21">
        <w:rPr>
          <w:rFonts w:cstheme="minorHAnsi"/>
        </w:rPr>
        <w:t>of engagement with both the</w:t>
      </w:r>
      <w:r w:rsidR="00D47E21">
        <w:rPr>
          <w:rFonts w:cstheme="minorHAnsi"/>
        </w:rPr>
        <w:t>ir</w:t>
      </w:r>
      <w:r w:rsidR="008B2C43" w:rsidRPr="00D47E21">
        <w:rPr>
          <w:rFonts w:cstheme="minorHAnsi"/>
        </w:rPr>
        <w:t xml:space="preserve"> parent state and the wider international community. Nagorno Karabakh is the most isolated, followed by Abkhazia, Transnistria and Northern Cyprus. </w:t>
      </w:r>
    </w:p>
    <w:p w:rsidR="00577C08" w:rsidRPr="00D47E21" w:rsidRDefault="00D47E21" w:rsidP="00265F28">
      <w:pPr>
        <w:spacing w:line="360" w:lineRule="auto"/>
        <w:rPr>
          <w:rFonts w:cstheme="minorHAnsi"/>
        </w:rPr>
      </w:pPr>
      <w:r>
        <w:rPr>
          <w:rFonts w:cstheme="minorHAnsi"/>
        </w:rPr>
        <w:t xml:space="preserve">The analysis </w:t>
      </w:r>
      <w:r w:rsidR="00577C08" w:rsidRPr="00D47E21">
        <w:rPr>
          <w:rFonts w:cstheme="minorHAnsi"/>
        </w:rPr>
        <w:t>draw</w:t>
      </w:r>
      <w:r>
        <w:rPr>
          <w:rFonts w:cstheme="minorHAnsi"/>
        </w:rPr>
        <w:t>s</w:t>
      </w:r>
      <w:r w:rsidR="00577C08" w:rsidRPr="00D47E21">
        <w:rPr>
          <w:rFonts w:cstheme="minorHAnsi"/>
        </w:rPr>
        <w:t xml:space="preserve"> on secondary sources, statements made by the authorities (de facto and de jure), policy documents, and interviews conducted with Greek Cypriot and Turkish Cypriot officials. Northern Cyprus is the </w:t>
      </w:r>
      <w:r>
        <w:rPr>
          <w:rFonts w:cstheme="minorHAnsi"/>
        </w:rPr>
        <w:t xml:space="preserve">case </w:t>
      </w:r>
      <w:r w:rsidR="00577C08" w:rsidRPr="00D47E21">
        <w:rPr>
          <w:rFonts w:cstheme="minorHAnsi"/>
        </w:rPr>
        <w:t xml:space="preserve">where different “red lines” </w:t>
      </w:r>
      <w:r w:rsidR="00EF0E5B">
        <w:rPr>
          <w:rFonts w:cstheme="minorHAnsi"/>
        </w:rPr>
        <w:t xml:space="preserve">on </w:t>
      </w:r>
      <w:r w:rsidR="00577C08" w:rsidRPr="00D47E21">
        <w:rPr>
          <w:rFonts w:cstheme="minorHAnsi"/>
        </w:rPr>
        <w:t xml:space="preserve">engagement have been most extensively explored and negotiated, and </w:t>
      </w:r>
      <w:r>
        <w:rPr>
          <w:rFonts w:cstheme="minorHAnsi"/>
        </w:rPr>
        <w:t xml:space="preserve">interviews allowed for a </w:t>
      </w:r>
      <w:r w:rsidR="00577C08" w:rsidRPr="00D47E21">
        <w:rPr>
          <w:rFonts w:cstheme="minorHAnsi"/>
        </w:rPr>
        <w:t>more in-depth</w:t>
      </w:r>
      <w:r>
        <w:rPr>
          <w:rFonts w:cstheme="minorHAnsi"/>
        </w:rPr>
        <w:t xml:space="preserve"> exploration of the obstacles encou</w:t>
      </w:r>
      <w:r w:rsidR="00577C08" w:rsidRPr="00D47E21">
        <w:rPr>
          <w:rFonts w:cstheme="minorHAnsi"/>
        </w:rPr>
        <w:t xml:space="preserve">ntered. </w:t>
      </w:r>
    </w:p>
    <w:p w:rsidR="00C44187" w:rsidRPr="00F414D0" w:rsidRDefault="00C44187" w:rsidP="00DC3AED">
      <w:pPr>
        <w:spacing w:line="360" w:lineRule="auto"/>
        <w:rPr>
          <w:rFonts w:cstheme="minorHAnsi"/>
          <w:b/>
          <w:color w:val="000000" w:themeColor="text1"/>
        </w:rPr>
      </w:pPr>
    </w:p>
    <w:p w:rsidR="001548F3" w:rsidRPr="00F414D0" w:rsidRDefault="001548F3" w:rsidP="00DC3AED">
      <w:pPr>
        <w:spacing w:line="360" w:lineRule="auto"/>
        <w:rPr>
          <w:rFonts w:cstheme="minorHAnsi"/>
          <w:b/>
          <w:color w:val="000000" w:themeColor="text1"/>
        </w:rPr>
      </w:pPr>
      <w:r w:rsidRPr="00F414D0">
        <w:rPr>
          <w:rFonts w:cstheme="minorHAnsi"/>
          <w:b/>
          <w:color w:val="000000" w:themeColor="text1"/>
        </w:rPr>
        <w:t xml:space="preserve">Parent State Resistance </w:t>
      </w:r>
      <w:r w:rsidR="00164AAA" w:rsidRPr="00F414D0">
        <w:rPr>
          <w:rFonts w:cstheme="minorHAnsi"/>
          <w:b/>
          <w:color w:val="000000" w:themeColor="text1"/>
        </w:rPr>
        <w:t xml:space="preserve">to Engagement </w:t>
      </w:r>
      <w:r w:rsidRPr="00F414D0">
        <w:rPr>
          <w:rFonts w:cstheme="minorHAnsi"/>
          <w:b/>
          <w:color w:val="000000" w:themeColor="text1"/>
        </w:rPr>
        <w:t>and Its Effects</w:t>
      </w:r>
    </w:p>
    <w:p w:rsidR="00164AAA" w:rsidRPr="00F414D0" w:rsidRDefault="00C44187" w:rsidP="00C44187">
      <w:pPr>
        <w:spacing w:line="360" w:lineRule="auto"/>
        <w:rPr>
          <w:rFonts w:cstheme="minorHAnsi"/>
          <w:color w:val="000000" w:themeColor="text1"/>
        </w:rPr>
      </w:pPr>
      <w:r w:rsidRPr="00F414D0">
        <w:rPr>
          <w:rFonts w:cstheme="minorHAnsi"/>
          <w:color w:val="000000" w:themeColor="text1"/>
        </w:rPr>
        <w:t xml:space="preserve">Although parent state opposition to international engagement vary, the following analysis shows that such engagement will almost always be curtailed. </w:t>
      </w:r>
      <w:r w:rsidR="00131C73" w:rsidRPr="00F414D0">
        <w:rPr>
          <w:rFonts w:cstheme="minorHAnsi"/>
          <w:color w:val="000000" w:themeColor="text1"/>
        </w:rPr>
        <w:t xml:space="preserve">When the leaders of </w:t>
      </w:r>
      <w:r w:rsidRPr="00F414D0">
        <w:rPr>
          <w:rFonts w:cstheme="minorHAnsi"/>
          <w:color w:val="000000" w:themeColor="text1"/>
        </w:rPr>
        <w:t xml:space="preserve">the four </w:t>
      </w:r>
      <w:r w:rsidR="00131C73" w:rsidRPr="00F414D0">
        <w:rPr>
          <w:rFonts w:cstheme="minorHAnsi"/>
          <w:color w:val="000000" w:themeColor="text1"/>
        </w:rPr>
        <w:t xml:space="preserve">parent states refer to engagement </w:t>
      </w:r>
      <w:r w:rsidRPr="00F414D0">
        <w:rPr>
          <w:rFonts w:cstheme="minorHAnsi"/>
          <w:color w:val="000000" w:themeColor="text1"/>
        </w:rPr>
        <w:t xml:space="preserve">what they tend to mean is </w:t>
      </w:r>
      <w:r w:rsidR="00EF0E5B">
        <w:rPr>
          <w:rFonts w:cstheme="minorHAnsi"/>
          <w:color w:val="000000" w:themeColor="text1"/>
        </w:rPr>
        <w:t xml:space="preserve">linkages between the parent state and the population of the </w:t>
      </w:r>
      <w:r w:rsidR="00131C73" w:rsidRPr="00F414D0">
        <w:rPr>
          <w:rFonts w:cstheme="minorHAnsi"/>
          <w:color w:val="000000" w:themeColor="text1"/>
        </w:rPr>
        <w:t>de facto state</w:t>
      </w:r>
      <w:r w:rsidR="00EF0E5B">
        <w:rPr>
          <w:rFonts w:cstheme="minorHAnsi"/>
          <w:color w:val="000000" w:themeColor="text1"/>
        </w:rPr>
        <w:t xml:space="preserve">, </w:t>
      </w:r>
      <w:r w:rsidR="00131C73" w:rsidRPr="00F414D0">
        <w:rPr>
          <w:rFonts w:cstheme="minorHAnsi"/>
          <w:color w:val="000000" w:themeColor="text1"/>
        </w:rPr>
        <w:t xml:space="preserve">or at least </w:t>
      </w:r>
      <w:r w:rsidR="00EF0E5B">
        <w:rPr>
          <w:rFonts w:cstheme="minorHAnsi"/>
          <w:color w:val="000000" w:themeColor="text1"/>
        </w:rPr>
        <w:t xml:space="preserve">engagement </w:t>
      </w:r>
      <w:r w:rsidR="00131C73" w:rsidRPr="00F414D0">
        <w:rPr>
          <w:rFonts w:cstheme="minorHAnsi"/>
          <w:i/>
          <w:color w:val="000000" w:themeColor="text1"/>
        </w:rPr>
        <w:t xml:space="preserve">through </w:t>
      </w:r>
      <w:r w:rsidR="00131C73" w:rsidRPr="00F414D0">
        <w:rPr>
          <w:rFonts w:cstheme="minorHAnsi"/>
          <w:color w:val="000000" w:themeColor="text1"/>
        </w:rPr>
        <w:t>the parent state.</w:t>
      </w:r>
      <w:r w:rsidRPr="00F414D0">
        <w:rPr>
          <w:rFonts w:cstheme="minorHAnsi"/>
          <w:color w:val="000000" w:themeColor="text1"/>
        </w:rPr>
        <w:t xml:space="preserve"> Engagement with institutions is usually resisted and ‘hard’</w:t>
      </w:r>
      <w:r w:rsidR="00164AAA" w:rsidRPr="00F414D0">
        <w:rPr>
          <w:rFonts w:cstheme="minorHAnsi"/>
          <w:color w:val="000000" w:themeColor="text1"/>
        </w:rPr>
        <w:t xml:space="preserve"> engagement is </w:t>
      </w:r>
      <w:r w:rsidRPr="00F414D0">
        <w:rPr>
          <w:rFonts w:cstheme="minorHAnsi"/>
          <w:color w:val="000000" w:themeColor="text1"/>
        </w:rPr>
        <w:t xml:space="preserve">hardly ever on </w:t>
      </w:r>
      <w:r w:rsidR="00164AAA" w:rsidRPr="00F414D0">
        <w:rPr>
          <w:rFonts w:cstheme="minorHAnsi"/>
          <w:color w:val="000000" w:themeColor="text1"/>
        </w:rPr>
        <w:t xml:space="preserve">the table. </w:t>
      </w:r>
    </w:p>
    <w:p w:rsidR="00C71565" w:rsidRPr="00F414D0" w:rsidRDefault="00C71565" w:rsidP="00DC3AED">
      <w:pPr>
        <w:spacing w:line="360" w:lineRule="auto"/>
        <w:rPr>
          <w:rFonts w:cstheme="minorHAnsi"/>
          <w:i/>
          <w:color w:val="000000" w:themeColor="text1"/>
        </w:rPr>
      </w:pPr>
    </w:p>
    <w:p w:rsidR="00C71565" w:rsidRPr="00F414D0" w:rsidRDefault="00C71565" w:rsidP="00DC3AED">
      <w:pPr>
        <w:spacing w:line="360" w:lineRule="auto"/>
        <w:rPr>
          <w:rFonts w:cstheme="minorHAnsi"/>
          <w:i/>
          <w:color w:val="000000" w:themeColor="text1"/>
        </w:rPr>
      </w:pPr>
      <w:r w:rsidRPr="00F414D0">
        <w:rPr>
          <w:rFonts w:cstheme="minorHAnsi"/>
          <w:i/>
          <w:color w:val="000000" w:themeColor="text1"/>
        </w:rPr>
        <w:lastRenderedPageBreak/>
        <w:t>International Engagement</w:t>
      </w:r>
    </w:p>
    <w:p w:rsidR="00C71565" w:rsidRPr="00F414D0" w:rsidRDefault="00321AC4" w:rsidP="00DC3AED">
      <w:pPr>
        <w:spacing w:line="360" w:lineRule="auto"/>
        <w:rPr>
          <w:rFonts w:cstheme="minorHAnsi"/>
          <w:color w:val="000000" w:themeColor="text1"/>
        </w:rPr>
      </w:pPr>
      <w:r w:rsidRPr="00F414D0">
        <w:rPr>
          <w:rFonts w:cstheme="minorHAnsi"/>
          <w:color w:val="000000" w:themeColor="text1"/>
        </w:rPr>
        <w:t xml:space="preserve">Azerbaijan is the parent state that goes furthest in </w:t>
      </w:r>
      <w:r w:rsidR="00C44187" w:rsidRPr="00F414D0">
        <w:rPr>
          <w:rFonts w:cstheme="minorHAnsi"/>
          <w:color w:val="000000" w:themeColor="text1"/>
        </w:rPr>
        <w:t xml:space="preserve">preventing any form of international engagement with its breakaway region. This insistence on isolating Nagorno Karabakh came to international attention when a </w:t>
      </w:r>
      <w:r w:rsidRPr="00F414D0">
        <w:rPr>
          <w:rFonts w:cstheme="minorHAnsi"/>
          <w:color w:val="000000" w:themeColor="text1"/>
        </w:rPr>
        <w:t xml:space="preserve">Russian/Israeli blogger </w:t>
      </w:r>
      <w:r w:rsidR="00C44187" w:rsidRPr="00F414D0">
        <w:rPr>
          <w:rFonts w:cstheme="minorHAnsi"/>
          <w:color w:val="000000" w:themeColor="text1"/>
        </w:rPr>
        <w:t xml:space="preserve">was </w:t>
      </w:r>
      <w:r w:rsidRPr="00F414D0">
        <w:rPr>
          <w:rFonts w:cstheme="minorHAnsi"/>
          <w:color w:val="000000" w:themeColor="text1"/>
        </w:rPr>
        <w:t>extradit</w:t>
      </w:r>
      <w:r w:rsidR="00CC7E9B">
        <w:rPr>
          <w:rFonts w:cstheme="minorHAnsi"/>
          <w:color w:val="000000" w:themeColor="text1"/>
        </w:rPr>
        <w:t xml:space="preserve">ed from Belarus and charged </w:t>
      </w:r>
      <w:r w:rsidRPr="00F414D0">
        <w:rPr>
          <w:rFonts w:cstheme="minorHAnsi"/>
          <w:color w:val="000000" w:themeColor="text1"/>
        </w:rPr>
        <w:t xml:space="preserve">with visiting </w:t>
      </w:r>
      <w:r w:rsidR="00C44187" w:rsidRPr="00F414D0">
        <w:rPr>
          <w:rFonts w:cstheme="minorHAnsi"/>
          <w:color w:val="000000" w:themeColor="text1"/>
        </w:rPr>
        <w:t xml:space="preserve">the contested territory </w:t>
      </w:r>
      <w:sdt>
        <w:sdtPr>
          <w:rPr>
            <w:rFonts w:cstheme="minorHAnsi"/>
            <w:color w:val="000000" w:themeColor="text1"/>
          </w:rPr>
          <w:id w:val="68966991"/>
          <w:citation/>
        </w:sdtPr>
        <w:sdtEndPr/>
        <w:sdtContent>
          <w:r w:rsidR="006D1465">
            <w:rPr>
              <w:rFonts w:cstheme="minorHAnsi"/>
              <w:color w:val="000000" w:themeColor="text1"/>
            </w:rPr>
            <w:fldChar w:fldCharType="begin"/>
          </w:r>
          <w:r w:rsidR="006D1465">
            <w:rPr>
              <w:rFonts w:cstheme="minorHAnsi"/>
              <w:color w:val="000000" w:themeColor="text1"/>
            </w:rPr>
            <w:instrText xml:space="preserve"> CITATION Int17 \p 11 \l 2057  </w:instrText>
          </w:r>
          <w:r w:rsidR="006D1465">
            <w:rPr>
              <w:rFonts w:cstheme="minorHAnsi"/>
              <w:color w:val="000000" w:themeColor="text1"/>
            </w:rPr>
            <w:fldChar w:fldCharType="separate"/>
          </w:r>
          <w:r w:rsidR="006D1465" w:rsidRPr="006D1465">
            <w:rPr>
              <w:rFonts w:cstheme="minorHAnsi"/>
              <w:noProof/>
              <w:color w:val="000000" w:themeColor="text1"/>
            </w:rPr>
            <w:t>(International Crisis Group, 2017, p. 11)</w:t>
          </w:r>
          <w:r w:rsidR="006D1465">
            <w:rPr>
              <w:rFonts w:cstheme="minorHAnsi"/>
              <w:color w:val="000000" w:themeColor="text1"/>
            </w:rPr>
            <w:fldChar w:fldCharType="end"/>
          </w:r>
        </w:sdtContent>
      </w:sdt>
      <w:r w:rsidR="00C71565" w:rsidRPr="00F414D0">
        <w:rPr>
          <w:rFonts w:cstheme="minorHAnsi"/>
          <w:color w:val="000000" w:themeColor="text1"/>
        </w:rPr>
        <w:t xml:space="preserve">. </w:t>
      </w:r>
      <w:r w:rsidR="00586972" w:rsidRPr="00F414D0">
        <w:rPr>
          <w:rFonts w:cstheme="minorHAnsi"/>
          <w:color w:val="000000" w:themeColor="text1"/>
        </w:rPr>
        <w:t xml:space="preserve"> Azerbaijan’s prosecutor is also reported to have launched an investigation into foreign companies suspected of “illegal economic activities” in Karabakh</w:t>
      </w:r>
      <w:sdt>
        <w:sdtPr>
          <w:rPr>
            <w:rFonts w:cstheme="minorHAnsi"/>
            <w:color w:val="000000" w:themeColor="text1"/>
          </w:rPr>
          <w:id w:val="1185715228"/>
          <w:citation/>
        </w:sdtPr>
        <w:sdtEndPr/>
        <w:sdtContent>
          <w:r w:rsidR="006D1465">
            <w:rPr>
              <w:rFonts w:cstheme="minorHAnsi"/>
              <w:color w:val="000000" w:themeColor="text1"/>
            </w:rPr>
            <w:fldChar w:fldCharType="begin"/>
          </w:r>
          <w:r w:rsidR="006D1465">
            <w:rPr>
              <w:rFonts w:cstheme="minorHAnsi"/>
              <w:color w:val="000000" w:themeColor="text1"/>
            </w:rPr>
            <w:instrText xml:space="preserve"> CITATION Int17 \p 11 \l 2057  </w:instrText>
          </w:r>
          <w:r w:rsidR="006D1465">
            <w:rPr>
              <w:rFonts w:cstheme="minorHAnsi"/>
              <w:color w:val="000000" w:themeColor="text1"/>
            </w:rPr>
            <w:fldChar w:fldCharType="separate"/>
          </w:r>
          <w:r w:rsidR="006D1465">
            <w:rPr>
              <w:rFonts w:cstheme="minorHAnsi"/>
              <w:noProof/>
              <w:color w:val="000000" w:themeColor="text1"/>
            </w:rPr>
            <w:t xml:space="preserve"> </w:t>
          </w:r>
          <w:r w:rsidR="006D1465" w:rsidRPr="006D1465">
            <w:rPr>
              <w:rFonts w:cstheme="minorHAnsi"/>
              <w:noProof/>
              <w:color w:val="000000" w:themeColor="text1"/>
            </w:rPr>
            <w:t>(International Crisis Group, 2017, p. 11)</w:t>
          </w:r>
          <w:r w:rsidR="006D1465">
            <w:rPr>
              <w:rFonts w:cstheme="minorHAnsi"/>
              <w:color w:val="000000" w:themeColor="text1"/>
            </w:rPr>
            <w:fldChar w:fldCharType="end"/>
          </w:r>
        </w:sdtContent>
      </w:sdt>
      <w:r w:rsidRPr="00F414D0">
        <w:rPr>
          <w:rFonts w:cstheme="minorHAnsi"/>
          <w:color w:val="000000" w:themeColor="text1"/>
        </w:rPr>
        <w:t xml:space="preserve">. </w:t>
      </w:r>
      <w:r w:rsidR="00BA74B2" w:rsidRPr="00F414D0">
        <w:rPr>
          <w:rFonts w:cstheme="minorHAnsi"/>
          <w:color w:val="000000" w:themeColor="text1"/>
        </w:rPr>
        <w:t xml:space="preserve">The intention behind this </w:t>
      </w:r>
      <w:r w:rsidR="002F0411" w:rsidRPr="00F414D0">
        <w:rPr>
          <w:rFonts w:cstheme="minorHAnsi"/>
          <w:color w:val="000000" w:themeColor="text1"/>
        </w:rPr>
        <w:t xml:space="preserve">“hands-off policy” is to </w:t>
      </w:r>
      <w:r w:rsidR="00BA74B2" w:rsidRPr="00F414D0">
        <w:rPr>
          <w:rFonts w:cstheme="minorHAnsi"/>
          <w:color w:val="000000" w:themeColor="text1"/>
        </w:rPr>
        <w:t>isolate Nagorno Karabakh, thereby ensuri</w:t>
      </w:r>
      <w:r w:rsidR="00EF0E5B">
        <w:rPr>
          <w:rFonts w:cstheme="minorHAnsi"/>
          <w:color w:val="000000" w:themeColor="text1"/>
        </w:rPr>
        <w:t>ng that non-recognition comes at</w:t>
      </w:r>
      <w:r w:rsidR="00BA74B2" w:rsidRPr="00F414D0">
        <w:rPr>
          <w:rFonts w:cstheme="minorHAnsi"/>
          <w:color w:val="000000" w:themeColor="text1"/>
        </w:rPr>
        <w:t xml:space="preserve"> a cost</w:t>
      </w:r>
      <w:r w:rsidR="002F0411" w:rsidRPr="00F414D0">
        <w:rPr>
          <w:rFonts w:cstheme="minorHAnsi"/>
          <w:color w:val="000000" w:themeColor="text1"/>
        </w:rPr>
        <w:t xml:space="preserve">, prevent the </w:t>
      </w:r>
      <w:r w:rsidR="00BA74B2" w:rsidRPr="00F414D0">
        <w:rPr>
          <w:rFonts w:cstheme="minorHAnsi"/>
          <w:color w:val="000000" w:themeColor="text1"/>
        </w:rPr>
        <w:t>normalisation of the de facto separation</w:t>
      </w:r>
      <w:r w:rsidR="002F0411" w:rsidRPr="00F414D0">
        <w:rPr>
          <w:rFonts w:cstheme="minorHAnsi"/>
          <w:color w:val="000000" w:themeColor="text1"/>
        </w:rPr>
        <w:t xml:space="preserve">, and possibly “give Baku a </w:t>
      </w:r>
      <w:r w:rsidR="002F0411" w:rsidRPr="00F414D0">
        <w:rPr>
          <w:color w:val="000000" w:themeColor="text1"/>
        </w:rPr>
        <w:t>chance to re-conquer its lost territories through war” (Berg, 2015, p. 4)</w:t>
      </w:r>
      <w:r w:rsidR="00BA74B2" w:rsidRPr="00F414D0">
        <w:rPr>
          <w:rFonts w:cstheme="minorHAnsi"/>
          <w:color w:val="000000" w:themeColor="text1"/>
        </w:rPr>
        <w:t xml:space="preserve">. </w:t>
      </w:r>
    </w:p>
    <w:p w:rsidR="003C22C9" w:rsidRPr="00F414D0" w:rsidRDefault="00321AC4" w:rsidP="00DC3AED">
      <w:pPr>
        <w:spacing w:line="360" w:lineRule="auto"/>
        <w:rPr>
          <w:rFonts w:cstheme="minorHAnsi"/>
          <w:color w:val="000000" w:themeColor="text1"/>
        </w:rPr>
      </w:pPr>
      <w:r w:rsidRPr="00F414D0">
        <w:rPr>
          <w:rFonts w:cstheme="minorHAnsi"/>
          <w:color w:val="000000" w:themeColor="text1"/>
        </w:rPr>
        <w:t>Georgia is generally more open to international engagement with its breakaway regions</w:t>
      </w:r>
      <w:r w:rsidR="003B47B9" w:rsidRPr="00F414D0">
        <w:rPr>
          <w:rFonts w:cstheme="minorHAnsi"/>
          <w:color w:val="000000" w:themeColor="text1"/>
        </w:rPr>
        <w:t>. S</w:t>
      </w:r>
      <w:r w:rsidR="00AC4111" w:rsidRPr="00F414D0">
        <w:rPr>
          <w:rFonts w:cstheme="minorHAnsi"/>
          <w:color w:val="000000" w:themeColor="text1"/>
        </w:rPr>
        <w:t>hor</w:t>
      </w:r>
      <w:r w:rsidR="00CC7E9B">
        <w:rPr>
          <w:rFonts w:cstheme="minorHAnsi"/>
          <w:color w:val="000000" w:themeColor="text1"/>
        </w:rPr>
        <w:t>tly after the EU launched its Non-recognition and E</w:t>
      </w:r>
      <w:r w:rsidR="00AC4111" w:rsidRPr="00F414D0">
        <w:rPr>
          <w:rFonts w:cstheme="minorHAnsi"/>
          <w:color w:val="000000" w:themeColor="text1"/>
        </w:rPr>
        <w:t xml:space="preserve">ngagement policy, it adopted its own </w:t>
      </w:r>
      <w:r w:rsidR="00E674B9" w:rsidRPr="00F414D0">
        <w:rPr>
          <w:rFonts w:cstheme="minorHAnsi"/>
          <w:color w:val="000000" w:themeColor="text1"/>
        </w:rPr>
        <w:t xml:space="preserve">engagement strategy (Government of Georgia 2010). </w:t>
      </w:r>
      <w:r w:rsidR="003B47B9" w:rsidRPr="00F414D0">
        <w:rPr>
          <w:rFonts w:cstheme="minorHAnsi"/>
          <w:color w:val="000000" w:themeColor="text1"/>
        </w:rPr>
        <w:t>However, i</w:t>
      </w:r>
      <w:r w:rsidR="00AC4111" w:rsidRPr="00F414D0">
        <w:rPr>
          <w:rFonts w:cstheme="minorHAnsi"/>
          <w:color w:val="000000" w:themeColor="text1"/>
        </w:rPr>
        <w:t xml:space="preserve">nternational engagement is circumscribed by </w:t>
      </w:r>
      <w:r w:rsidR="004E403C">
        <w:rPr>
          <w:rFonts w:cstheme="minorHAnsi"/>
          <w:color w:val="000000" w:themeColor="text1"/>
        </w:rPr>
        <w:t xml:space="preserve">the </w:t>
      </w:r>
      <w:r w:rsidR="003B47B9" w:rsidRPr="00F414D0">
        <w:rPr>
          <w:rFonts w:cstheme="minorHAnsi"/>
          <w:color w:val="000000" w:themeColor="text1"/>
        </w:rPr>
        <w:t>“</w:t>
      </w:r>
      <w:r w:rsidR="00AC4111" w:rsidRPr="00F414D0">
        <w:rPr>
          <w:rFonts w:cstheme="minorHAnsi"/>
          <w:color w:val="000000" w:themeColor="text1"/>
        </w:rPr>
        <w:t>Law on Occupied Territories</w:t>
      </w:r>
      <w:r w:rsidR="003B47B9" w:rsidRPr="00F414D0">
        <w:rPr>
          <w:rFonts w:cstheme="minorHAnsi"/>
          <w:color w:val="000000" w:themeColor="text1"/>
        </w:rPr>
        <w:t>”</w:t>
      </w:r>
      <w:r w:rsidR="00AC4111" w:rsidRPr="00F414D0">
        <w:rPr>
          <w:rFonts w:cstheme="minorHAnsi"/>
          <w:color w:val="000000" w:themeColor="text1"/>
        </w:rPr>
        <w:t xml:space="preserve">, which forbids any economic activity with Abkhazia without the written authorization of the Georgian government; declares all de facto authorities illegal; and requires international organizations intending to work in </w:t>
      </w:r>
      <w:r w:rsidR="004E403C">
        <w:rPr>
          <w:rFonts w:cstheme="minorHAnsi"/>
          <w:color w:val="000000" w:themeColor="text1"/>
        </w:rPr>
        <w:t xml:space="preserve">Abkhazia </w:t>
      </w:r>
      <w:r w:rsidR="00AC4111" w:rsidRPr="00F414D0">
        <w:rPr>
          <w:rFonts w:cstheme="minorHAnsi"/>
          <w:color w:val="000000" w:themeColor="text1"/>
        </w:rPr>
        <w:t>to coordinate closely with the Georgian authorities</w:t>
      </w:r>
      <w:r w:rsidR="008F10FF">
        <w:rPr>
          <w:rFonts w:cstheme="minorHAnsi"/>
          <w:color w:val="000000" w:themeColor="text1"/>
        </w:rPr>
        <w:t xml:space="preserve"> (De Waal, 2017)</w:t>
      </w:r>
      <w:r w:rsidR="00AC4111" w:rsidRPr="00F414D0">
        <w:rPr>
          <w:rFonts w:cstheme="minorHAnsi"/>
          <w:color w:val="000000" w:themeColor="text1"/>
        </w:rPr>
        <w:t>.</w:t>
      </w:r>
      <w:r w:rsidR="00CC7E9B">
        <w:rPr>
          <w:rStyle w:val="FootnoteReference"/>
          <w:rFonts w:cstheme="minorHAnsi"/>
          <w:color w:val="000000" w:themeColor="text1"/>
        </w:rPr>
        <w:footnoteReference w:id="8"/>
      </w:r>
      <w:r w:rsidR="00AC4111" w:rsidRPr="00F414D0">
        <w:rPr>
          <w:rFonts w:cstheme="minorHAnsi"/>
          <w:color w:val="000000" w:themeColor="text1"/>
        </w:rPr>
        <w:t xml:space="preserve"> </w:t>
      </w:r>
      <w:r w:rsidR="00C0098D" w:rsidRPr="00F414D0">
        <w:rPr>
          <w:rFonts w:cstheme="minorHAnsi"/>
          <w:color w:val="000000" w:themeColor="text1"/>
        </w:rPr>
        <w:t>Although the EU insist</w:t>
      </w:r>
      <w:r w:rsidR="0096505B" w:rsidRPr="00F414D0">
        <w:rPr>
          <w:rFonts w:cstheme="minorHAnsi"/>
          <w:color w:val="000000" w:themeColor="text1"/>
        </w:rPr>
        <w:t>s</w:t>
      </w:r>
      <w:r w:rsidR="00C0098D" w:rsidRPr="00F414D0">
        <w:rPr>
          <w:rFonts w:cstheme="minorHAnsi"/>
          <w:color w:val="000000" w:themeColor="text1"/>
        </w:rPr>
        <w:t xml:space="preserve"> that it pursues activities in the contested territories “in consultation with the Georgian authorities, but not in full coordination with them”</w:t>
      </w:r>
      <w:r w:rsidR="008F10FF">
        <w:rPr>
          <w:rFonts w:cstheme="minorHAnsi"/>
          <w:color w:val="000000" w:themeColor="text1"/>
        </w:rPr>
        <w:t xml:space="preserve"> (Ibid.)</w:t>
      </w:r>
      <w:r w:rsidR="00C0098D" w:rsidRPr="00F414D0">
        <w:rPr>
          <w:rFonts w:cstheme="minorHAnsi"/>
          <w:color w:val="000000" w:themeColor="text1"/>
        </w:rPr>
        <w:t xml:space="preserve">, </w:t>
      </w:r>
      <w:r w:rsidR="0096505B" w:rsidRPr="00F414D0">
        <w:rPr>
          <w:rFonts w:cstheme="minorHAnsi"/>
          <w:color w:val="000000" w:themeColor="text1"/>
        </w:rPr>
        <w:t xml:space="preserve">its </w:t>
      </w:r>
      <w:r w:rsidR="00C0098D" w:rsidRPr="00F414D0">
        <w:rPr>
          <w:rFonts w:cstheme="minorHAnsi"/>
          <w:color w:val="000000" w:themeColor="text1"/>
        </w:rPr>
        <w:t xml:space="preserve">engagement policy has clearly been made </w:t>
      </w:r>
      <w:r w:rsidRPr="00F414D0">
        <w:rPr>
          <w:rFonts w:cstheme="minorHAnsi"/>
          <w:color w:val="000000" w:themeColor="text1"/>
        </w:rPr>
        <w:t>difficult by Georgian</w:t>
      </w:r>
      <w:r w:rsidR="00C0098D" w:rsidRPr="00F414D0">
        <w:rPr>
          <w:rFonts w:cstheme="minorHAnsi"/>
          <w:color w:val="000000" w:themeColor="text1"/>
        </w:rPr>
        <w:t xml:space="preserve"> concerns over</w:t>
      </w:r>
      <w:r w:rsidRPr="00F414D0">
        <w:rPr>
          <w:rFonts w:cstheme="minorHAnsi"/>
          <w:color w:val="000000" w:themeColor="text1"/>
        </w:rPr>
        <w:t xml:space="preserve"> capacity-building</w:t>
      </w:r>
      <w:r w:rsidR="003854E8" w:rsidRPr="00F414D0">
        <w:rPr>
          <w:rFonts w:cstheme="minorHAnsi"/>
          <w:color w:val="000000" w:themeColor="text1"/>
        </w:rPr>
        <w:t xml:space="preserve">, even </w:t>
      </w:r>
      <w:r w:rsidR="0096505B" w:rsidRPr="00F414D0">
        <w:rPr>
          <w:rFonts w:cstheme="minorHAnsi"/>
          <w:color w:val="000000" w:themeColor="text1"/>
        </w:rPr>
        <w:t>over so</w:t>
      </w:r>
      <w:r w:rsidRPr="00F414D0">
        <w:rPr>
          <w:rFonts w:cstheme="minorHAnsi"/>
          <w:color w:val="000000" w:themeColor="text1"/>
        </w:rPr>
        <w:t xml:space="preserve">mething </w:t>
      </w:r>
      <w:r w:rsidR="003854E8" w:rsidRPr="00F414D0">
        <w:rPr>
          <w:rFonts w:cstheme="minorHAnsi"/>
          <w:color w:val="000000" w:themeColor="text1"/>
        </w:rPr>
        <w:t xml:space="preserve">as </w:t>
      </w:r>
      <w:r w:rsidRPr="00F414D0">
        <w:rPr>
          <w:rFonts w:cstheme="minorHAnsi"/>
          <w:color w:val="000000" w:themeColor="text1"/>
        </w:rPr>
        <w:t>seemingly innocuous as teacher training</w:t>
      </w:r>
      <w:r w:rsidR="0096505B" w:rsidRPr="00F414D0">
        <w:rPr>
          <w:rFonts w:cstheme="minorHAnsi"/>
          <w:color w:val="000000" w:themeColor="text1"/>
        </w:rPr>
        <w:t>.</w:t>
      </w:r>
      <w:r w:rsidR="0096505B" w:rsidRPr="00F414D0">
        <w:rPr>
          <w:rStyle w:val="FootnoteReference"/>
          <w:rFonts w:cstheme="minorHAnsi"/>
          <w:color w:val="000000" w:themeColor="text1"/>
        </w:rPr>
        <w:footnoteReference w:id="9"/>
      </w:r>
      <w:r w:rsidR="003C22C9" w:rsidRPr="00F414D0">
        <w:rPr>
          <w:rFonts w:cstheme="minorHAnsi"/>
          <w:color w:val="000000" w:themeColor="text1"/>
        </w:rPr>
        <w:t xml:space="preserve"> </w:t>
      </w:r>
      <w:r w:rsidR="00C0098D" w:rsidRPr="00F414D0">
        <w:rPr>
          <w:rFonts w:cstheme="minorHAnsi"/>
          <w:color w:val="000000" w:themeColor="text1"/>
        </w:rPr>
        <w:t>When it comes to wider international engagement, Georgia has used “</w:t>
      </w:r>
      <w:r w:rsidRPr="00F414D0">
        <w:rPr>
          <w:rFonts w:cstheme="minorHAnsi"/>
          <w:color w:val="000000" w:themeColor="text1"/>
        </w:rPr>
        <w:t>aggressive diplomatic measures</w:t>
      </w:r>
      <w:r w:rsidR="00C0098D" w:rsidRPr="00F414D0">
        <w:rPr>
          <w:rFonts w:cstheme="minorHAnsi"/>
          <w:color w:val="000000" w:themeColor="text1"/>
        </w:rPr>
        <w:t>”</w:t>
      </w:r>
      <w:r w:rsidRPr="00F414D0">
        <w:rPr>
          <w:rFonts w:cstheme="minorHAnsi"/>
          <w:color w:val="000000" w:themeColor="text1"/>
        </w:rPr>
        <w:t xml:space="preserve"> </w:t>
      </w:r>
      <w:r w:rsidR="003C22C9" w:rsidRPr="00F414D0">
        <w:rPr>
          <w:rFonts w:cstheme="minorHAnsi"/>
          <w:color w:val="000000" w:themeColor="text1"/>
        </w:rPr>
        <w:t xml:space="preserve">to prevent </w:t>
      </w:r>
      <w:r w:rsidRPr="00F414D0">
        <w:rPr>
          <w:rFonts w:cstheme="minorHAnsi"/>
          <w:color w:val="000000" w:themeColor="text1"/>
        </w:rPr>
        <w:t>multinational companies from opening branches in Abkhazia</w:t>
      </w:r>
      <w:r w:rsidR="003C22C9" w:rsidRPr="00F414D0">
        <w:rPr>
          <w:rFonts w:cstheme="minorHAnsi"/>
          <w:color w:val="000000" w:themeColor="text1"/>
        </w:rPr>
        <w:t xml:space="preserve"> </w:t>
      </w:r>
      <w:sdt>
        <w:sdtPr>
          <w:rPr>
            <w:rFonts w:cstheme="minorHAnsi"/>
            <w:color w:val="000000" w:themeColor="text1"/>
          </w:rPr>
          <w:id w:val="781848"/>
          <w:citation/>
        </w:sdtPr>
        <w:sdtEndPr/>
        <w:sdtContent>
          <w:r w:rsidR="0063147C" w:rsidRPr="00F414D0">
            <w:rPr>
              <w:rFonts w:cstheme="minorHAnsi"/>
              <w:color w:val="000000" w:themeColor="text1"/>
            </w:rPr>
            <w:fldChar w:fldCharType="begin"/>
          </w:r>
          <w:r w:rsidR="00C0098D" w:rsidRPr="00F414D0">
            <w:rPr>
              <w:rFonts w:cstheme="minorHAnsi"/>
              <w:color w:val="000000" w:themeColor="text1"/>
            </w:rPr>
            <w:instrText xml:space="preserve"> CITATION ÓBe16 \p 454 \l 2057  </w:instrText>
          </w:r>
          <w:r w:rsidR="0063147C" w:rsidRPr="00F414D0">
            <w:rPr>
              <w:rFonts w:cstheme="minorHAnsi"/>
              <w:color w:val="000000" w:themeColor="text1"/>
            </w:rPr>
            <w:fldChar w:fldCharType="separate"/>
          </w:r>
          <w:r w:rsidR="00C0098D" w:rsidRPr="00F414D0">
            <w:rPr>
              <w:rFonts w:cstheme="minorHAnsi"/>
              <w:noProof/>
              <w:color w:val="000000" w:themeColor="text1"/>
            </w:rPr>
            <w:t>(Ó Beacháin, et al., 2016, p. 454)</w:t>
          </w:r>
          <w:r w:rsidR="0063147C" w:rsidRPr="00F414D0">
            <w:rPr>
              <w:rFonts w:cstheme="minorHAnsi"/>
              <w:color w:val="000000" w:themeColor="text1"/>
            </w:rPr>
            <w:fldChar w:fldCharType="end"/>
          </w:r>
        </w:sdtContent>
      </w:sdt>
      <w:r w:rsidR="00CC7E9B">
        <w:rPr>
          <w:rFonts w:cstheme="minorHAnsi"/>
          <w:color w:val="000000" w:themeColor="text1"/>
        </w:rPr>
        <w:t xml:space="preserve">. For example, when a </w:t>
      </w:r>
      <w:r w:rsidR="00CC7E9B">
        <w:t>Turkish distributor of the Italian brand Benetton opened a shop in Abkhazia, the Georgian Minister for Foreign Affairs called in the Turkish ambassador</w:t>
      </w:r>
      <w:r w:rsidR="00C144D0">
        <w:t xml:space="preserve"> and threatened the company with sanctions (Ibid.). </w:t>
      </w:r>
    </w:p>
    <w:p w:rsidR="00A20285" w:rsidRPr="00C144D0" w:rsidRDefault="008F30A9" w:rsidP="00A20285">
      <w:pPr>
        <w:spacing w:line="360" w:lineRule="auto"/>
        <w:rPr>
          <w:rFonts w:cstheme="minorHAnsi"/>
        </w:rPr>
      </w:pPr>
      <w:r w:rsidRPr="00C144D0">
        <w:rPr>
          <w:rFonts w:cstheme="minorHAnsi"/>
        </w:rPr>
        <w:t xml:space="preserve">The </w:t>
      </w:r>
      <w:r w:rsidR="00A20285" w:rsidRPr="00C144D0">
        <w:rPr>
          <w:rFonts w:cstheme="minorHAnsi"/>
        </w:rPr>
        <w:t>Moldova</w:t>
      </w:r>
      <w:r w:rsidRPr="00C144D0">
        <w:rPr>
          <w:rFonts w:cstheme="minorHAnsi"/>
        </w:rPr>
        <w:t>n government</w:t>
      </w:r>
      <w:r w:rsidR="00A20285" w:rsidRPr="00C144D0">
        <w:rPr>
          <w:rFonts w:cstheme="minorHAnsi"/>
        </w:rPr>
        <w:t xml:space="preserve"> has been significantly more accepting of </w:t>
      </w:r>
      <w:r w:rsidR="003B47B9" w:rsidRPr="00C144D0">
        <w:rPr>
          <w:rFonts w:cstheme="minorHAnsi"/>
        </w:rPr>
        <w:t xml:space="preserve">international </w:t>
      </w:r>
      <w:r w:rsidR="00A20285" w:rsidRPr="00C144D0">
        <w:rPr>
          <w:rFonts w:cstheme="minorHAnsi"/>
        </w:rPr>
        <w:t>engagement with Transnistria, but it also has its “red lines”. This is illustrated in</w:t>
      </w:r>
      <w:r w:rsidR="00BC5726" w:rsidRPr="00C144D0">
        <w:rPr>
          <w:rFonts w:cstheme="minorHAnsi"/>
        </w:rPr>
        <w:t xml:space="preserve"> </w:t>
      </w:r>
      <w:r w:rsidR="00A20285" w:rsidRPr="00C144D0">
        <w:rPr>
          <w:rFonts w:cstheme="minorHAnsi"/>
        </w:rPr>
        <w:t xml:space="preserve">the controversies that resulted when Transnistria signed up to Moldova’s commitments under its free trade agreement with the EU. </w:t>
      </w:r>
      <w:r w:rsidR="00BC5726" w:rsidRPr="00C144D0">
        <w:rPr>
          <w:rFonts w:cstheme="minorHAnsi"/>
        </w:rPr>
        <w:t xml:space="preserve">This resulted in disputes over the international status of diplomas from Transnistria’s university and of Transnistrian license plates. The Moldovan government was reportedly unwilling to show any flexibility, and was bolstered by the signing of a public letter by several dozen experts and civil </w:t>
      </w:r>
      <w:r w:rsidR="00BC5726" w:rsidRPr="00C144D0">
        <w:rPr>
          <w:rFonts w:cstheme="minorHAnsi"/>
        </w:rPr>
        <w:lastRenderedPageBreak/>
        <w:t xml:space="preserve">society leaders which opposed any moves on Transnistria </w:t>
      </w:r>
      <w:r w:rsidR="00A20285" w:rsidRPr="00C144D0">
        <w:rPr>
          <w:rFonts w:cstheme="minorHAnsi"/>
        </w:rPr>
        <w:t xml:space="preserve">that did not follow </w:t>
      </w:r>
      <w:r w:rsidR="00BC5726" w:rsidRPr="00C144D0">
        <w:rPr>
          <w:rFonts w:cstheme="minorHAnsi"/>
        </w:rPr>
        <w:t>“</w:t>
      </w:r>
      <w:r w:rsidR="00A20285" w:rsidRPr="00C144D0">
        <w:rPr>
          <w:rFonts w:cstheme="minorHAnsi"/>
        </w:rPr>
        <w:t>an explicit agenda of reintegrating the breakaway territory</w:t>
      </w:r>
      <w:r w:rsidR="00BC2CC6" w:rsidRPr="00C144D0">
        <w:rPr>
          <w:rFonts w:cstheme="minorHAnsi"/>
        </w:rPr>
        <w:t>”</w:t>
      </w:r>
      <w:r w:rsidR="00BC5726" w:rsidRPr="00C144D0">
        <w:rPr>
          <w:rFonts w:cstheme="minorHAnsi"/>
        </w:rPr>
        <w:t xml:space="preserve"> </w:t>
      </w:r>
      <w:sdt>
        <w:sdtPr>
          <w:rPr>
            <w:rFonts w:cstheme="minorHAnsi"/>
          </w:rPr>
          <w:id w:val="781849"/>
          <w:citation/>
        </w:sdtPr>
        <w:sdtEndPr/>
        <w:sdtContent>
          <w:r w:rsidR="0063147C" w:rsidRPr="00C144D0">
            <w:rPr>
              <w:rFonts w:cstheme="minorHAnsi"/>
            </w:rPr>
            <w:fldChar w:fldCharType="begin"/>
          </w:r>
          <w:r w:rsidR="00BC5726" w:rsidRPr="00C144D0">
            <w:rPr>
              <w:rFonts w:cstheme="minorHAnsi"/>
            </w:rPr>
            <w:instrText xml:space="preserve"> CITATION DeW161 \l 2057 </w:instrText>
          </w:r>
          <w:r w:rsidR="0063147C" w:rsidRPr="00C144D0">
            <w:rPr>
              <w:rFonts w:cstheme="minorHAnsi"/>
            </w:rPr>
            <w:fldChar w:fldCharType="separate"/>
          </w:r>
          <w:r w:rsidR="00BC5726" w:rsidRPr="00C144D0">
            <w:rPr>
              <w:rFonts w:cstheme="minorHAnsi"/>
              <w:noProof/>
            </w:rPr>
            <w:t>(De Waal, 2016)</w:t>
          </w:r>
          <w:r w:rsidR="0063147C" w:rsidRPr="00C144D0">
            <w:rPr>
              <w:rFonts w:cstheme="minorHAnsi"/>
            </w:rPr>
            <w:fldChar w:fldCharType="end"/>
          </w:r>
        </w:sdtContent>
      </w:sdt>
      <w:r w:rsidR="00A20285" w:rsidRPr="00C144D0">
        <w:rPr>
          <w:rFonts w:cstheme="minorHAnsi"/>
        </w:rPr>
        <w:t>.</w:t>
      </w:r>
    </w:p>
    <w:p w:rsidR="003B47B9" w:rsidRDefault="003B47B9" w:rsidP="00A20285">
      <w:pPr>
        <w:spacing w:line="360" w:lineRule="auto"/>
        <w:rPr>
          <w:rFonts w:eastAsia="Times New Roman" w:cstheme="minorHAnsi"/>
          <w:lang w:eastAsia="en-GB"/>
        </w:rPr>
      </w:pPr>
      <w:r w:rsidRPr="00C144D0">
        <w:rPr>
          <w:rFonts w:cstheme="minorHAnsi"/>
        </w:rPr>
        <w:t>Engagement is also constrained by parent state concerns in the case of Cyprus, even if the Cypriot Government sees links with the North, including capacity-building on the other side of the Green Line, as a strategy for promoting reunification. The Cypriot Government has been adamant that this engagement is part of the settlement talks, but still insists on quite significant limitations</w:t>
      </w:r>
      <w:r w:rsidR="004E403C">
        <w:rPr>
          <w:rFonts w:cstheme="minorHAnsi"/>
        </w:rPr>
        <w:t xml:space="preserve">. These restrictions are designed </w:t>
      </w:r>
      <w:r w:rsidRPr="00C144D0">
        <w:rPr>
          <w:rFonts w:cstheme="minorHAnsi"/>
        </w:rPr>
        <w:t>to avoid normalising and legitimising the status quo, but also to ensure that non-recognition has a cost and reunification can therefore be presented as a carrot.</w:t>
      </w:r>
      <w:r w:rsidRPr="00C144D0">
        <w:rPr>
          <w:rStyle w:val="FootnoteReference"/>
          <w:rFonts w:cstheme="minorHAnsi"/>
        </w:rPr>
        <w:footnoteReference w:id="10"/>
      </w:r>
      <w:r w:rsidRPr="00C144D0">
        <w:rPr>
          <w:rFonts w:cstheme="minorHAnsi"/>
        </w:rPr>
        <w:t xml:space="preserve"> After the Turkish Cypriot support for the Annan Plan, which was rejected by the majority of the Greek Cypriot population, the EU promised increased engagement with the Turkish Cypriots. However, instead of direct international engagement, the </w:t>
      </w:r>
      <w:r w:rsidRPr="00C144D0">
        <w:rPr>
          <w:rFonts w:eastAsia="Times New Roman" w:cstheme="minorHAnsi"/>
          <w:lang w:eastAsia="en-GB"/>
        </w:rPr>
        <w:t>EU has continued to require the consent of the Cypriot Government for Green Line regulation and for financial support, and direct trade or direct flights have not been established.</w:t>
      </w:r>
      <w:r w:rsidRPr="00C144D0">
        <w:rPr>
          <w:rStyle w:val="FootnoteReference"/>
          <w:rFonts w:eastAsia="Times New Roman" w:cstheme="minorHAnsi"/>
          <w:lang w:eastAsia="en-GB"/>
        </w:rPr>
        <w:footnoteReference w:id="11"/>
      </w:r>
    </w:p>
    <w:p w:rsidR="003B47B9" w:rsidRPr="00C144D0" w:rsidRDefault="00C144D0" w:rsidP="00A20285">
      <w:pPr>
        <w:spacing w:line="360" w:lineRule="auto"/>
        <w:rPr>
          <w:rFonts w:cstheme="minorHAnsi"/>
        </w:rPr>
      </w:pPr>
      <w:r>
        <w:rPr>
          <w:rFonts w:eastAsia="Times New Roman" w:cstheme="minorHAnsi"/>
          <w:lang w:eastAsia="en-GB"/>
        </w:rPr>
        <w:t>International engagement tends to be strongly opposed by parent states. If they do accept such engagement, they insist that it happens within an explicit framework of conflict resolution and territ</w:t>
      </w:r>
      <w:r w:rsidR="004E403C">
        <w:rPr>
          <w:rFonts w:eastAsia="Times New Roman" w:cstheme="minorHAnsi"/>
          <w:lang w:eastAsia="en-GB"/>
        </w:rPr>
        <w:t xml:space="preserve">orial integrity, and with </w:t>
      </w:r>
      <w:r>
        <w:rPr>
          <w:rFonts w:eastAsia="Times New Roman" w:cstheme="minorHAnsi"/>
          <w:lang w:eastAsia="en-GB"/>
        </w:rPr>
        <w:t>limits on capacity-building. Perhaps more surprisingly, links between the parent</w:t>
      </w:r>
      <w:r w:rsidR="004E403C">
        <w:rPr>
          <w:rFonts w:eastAsia="Times New Roman" w:cstheme="minorHAnsi"/>
          <w:lang w:eastAsia="en-GB"/>
        </w:rPr>
        <w:t xml:space="preserve"> state and the de facto state are</w:t>
      </w:r>
      <w:r>
        <w:rPr>
          <w:rFonts w:eastAsia="Times New Roman" w:cstheme="minorHAnsi"/>
          <w:lang w:eastAsia="en-GB"/>
        </w:rPr>
        <w:t xml:space="preserve"> also often resisted. </w:t>
      </w:r>
    </w:p>
    <w:p w:rsidR="00C71565" w:rsidRPr="00F414D0" w:rsidRDefault="00C71565" w:rsidP="00A20285">
      <w:pPr>
        <w:spacing w:line="360" w:lineRule="auto"/>
        <w:rPr>
          <w:rFonts w:cstheme="minorHAnsi"/>
          <w:color w:val="000000" w:themeColor="text1"/>
        </w:rPr>
      </w:pPr>
    </w:p>
    <w:p w:rsidR="00C71565" w:rsidRPr="00F414D0" w:rsidRDefault="00C71565" w:rsidP="00C71565">
      <w:pPr>
        <w:spacing w:line="360" w:lineRule="auto"/>
        <w:rPr>
          <w:rFonts w:cstheme="minorHAnsi"/>
          <w:i/>
          <w:color w:val="000000" w:themeColor="text1"/>
        </w:rPr>
      </w:pPr>
      <w:r w:rsidRPr="00F414D0">
        <w:rPr>
          <w:rFonts w:cstheme="minorHAnsi"/>
          <w:i/>
          <w:color w:val="000000" w:themeColor="text1"/>
        </w:rPr>
        <w:t>Engagement with the Parent State</w:t>
      </w:r>
    </w:p>
    <w:p w:rsidR="003B47B9" w:rsidRPr="00F414D0" w:rsidRDefault="00CD58AC" w:rsidP="002F0411">
      <w:pPr>
        <w:spacing w:line="360" w:lineRule="auto"/>
        <w:rPr>
          <w:rFonts w:cstheme="minorHAnsi"/>
          <w:color w:val="000000" w:themeColor="text1"/>
        </w:rPr>
      </w:pPr>
      <w:r w:rsidRPr="00F414D0">
        <w:rPr>
          <w:rFonts w:cstheme="minorHAnsi"/>
          <w:color w:val="000000" w:themeColor="text1"/>
        </w:rPr>
        <w:t xml:space="preserve">When it comes to engagement with the parent state, we </w:t>
      </w:r>
      <w:r w:rsidR="00C144D0">
        <w:rPr>
          <w:rFonts w:cstheme="minorHAnsi"/>
          <w:color w:val="000000" w:themeColor="text1"/>
        </w:rPr>
        <w:t xml:space="preserve">again encounter </w:t>
      </w:r>
      <w:r w:rsidRPr="00F414D0">
        <w:rPr>
          <w:rFonts w:cstheme="minorHAnsi"/>
          <w:color w:val="000000" w:themeColor="text1"/>
        </w:rPr>
        <w:t>significant variation, but also similar concerns and restrictions. At the most isolationist end of the spe</w:t>
      </w:r>
      <w:r w:rsidR="00C144D0">
        <w:rPr>
          <w:rFonts w:cstheme="minorHAnsi"/>
          <w:color w:val="000000" w:themeColor="text1"/>
        </w:rPr>
        <w:t>ctrum, we again find Azer</w:t>
      </w:r>
      <w:r w:rsidR="004E403C">
        <w:rPr>
          <w:rFonts w:cstheme="minorHAnsi"/>
          <w:color w:val="000000" w:themeColor="text1"/>
        </w:rPr>
        <w:t>baijan. The de facto border (</w:t>
      </w:r>
      <w:r w:rsidR="00C144D0">
        <w:rPr>
          <w:rFonts w:cstheme="minorHAnsi"/>
          <w:color w:val="000000" w:themeColor="text1"/>
        </w:rPr>
        <w:t>the Line</w:t>
      </w:r>
      <w:r w:rsidR="004E403C">
        <w:rPr>
          <w:rFonts w:cstheme="minorHAnsi"/>
          <w:color w:val="000000" w:themeColor="text1"/>
        </w:rPr>
        <w:t xml:space="preserve"> of Contact)</w:t>
      </w:r>
      <w:r w:rsidR="00C144D0">
        <w:rPr>
          <w:rFonts w:cstheme="minorHAnsi"/>
          <w:color w:val="000000" w:themeColor="text1"/>
        </w:rPr>
        <w:t xml:space="preserve"> is hermetically </w:t>
      </w:r>
      <w:r w:rsidR="00C144D0" w:rsidRPr="00F414D0">
        <w:rPr>
          <w:rFonts w:cstheme="minorHAnsi"/>
          <w:color w:val="000000" w:themeColor="text1"/>
        </w:rPr>
        <w:t>sealed</w:t>
      </w:r>
      <w:r w:rsidR="00C144D0">
        <w:rPr>
          <w:rFonts w:cstheme="minorHAnsi"/>
          <w:color w:val="000000" w:themeColor="text1"/>
        </w:rPr>
        <w:t xml:space="preserve"> and i</w:t>
      </w:r>
      <w:r w:rsidR="00C71565" w:rsidRPr="00F414D0">
        <w:rPr>
          <w:rFonts w:cstheme="minorHAnsi"/>
          <w:color w:val="000000" w:themeColor="text1"/>
        </w:rPr>
        <w:t>t is an offence for Azerbaijani citizens to travel to Nagorno Karabakh</w:t>
      </w:r>
      <w:r w:rsidRPr="00F414D0">
        <w:rPr>
          <w:rFonts w:cstheme="minorHAnsi"/>
          <w:color w:val="000000" w:themeColor="text1"/>
        </w:rPr>
        <w:t>, which is regarded as occupied territory</w:t>
      </w:r>
      <w:r w:rsidR="00C144D0">
        <w:rPr>
          <w:rFonts w:cstheme="minorHAnsi"/>
          <w:color w:val="000000" w:themeColor="text1"/>
        </w:rPr>
        <w:t xml:space="preserve">. </w:t>
      </w:r>
      <w:r w:rsidR="00C71565" w:rsidRPr="00F414D0">
        <w:rPr>
          <w:rFonts w:cstheme="minorHAnsi"/>
          <w:color w:val="000000" w:themeColor="text1"/>
        </w:rPr>
        <w:t xml:space="preserve"> </w:t>
      </w:r>
      <w:r w:rsidR="00C144D0">
        <w:rPr>
          <w:rFonts w:cstheme="minorHAnsi"/>
          <w:color w:val="000000" w:themeColor="text1"/>
        </w:rPr>
        <w:t xml:space="preserve">The </w:t>
      </w:r>
      <w:r w:rsidR="00C71565" w:rsidRPr="00F414D0">
        <w:rPr>
          <w:rFonts w:cstheme="minorHAnsi"/>
          <w:color w:val="000000" w:themeColor="text1"/>
        </w:rPr>
        <w:t xml:space="preserve">Azerbaijan </w:t>
      </w:r>
      <w:r w:rsidR="00C144D0">
        <w:rPr>
          <w:rFonts w:cstheme="minorHAnsi"/>
          <w:color w:val="000000" w:themeColor="text1"/>
        </w:rPr>
        <w:t xml:space="preserve">government </w:t>
      </w:r>
      <w:r w:rsidR="00C71565" w:rsidRPr="00F414D0">
        <w:rPr>
          <w:rFonts w:cstheme="minorHAnsi"/>
          <w:color w:val="000000" w:themeColor="text1"/>
        </w:rPr>
        <w:t xml:space="preserve">is </w:t>
      </w:r>
      <w:r w:rsidRPr="00F414D0">
        <w:rPr>
          <w:rFonts w:cstheme="minorHAnsi"/>
          <w:color w:val="000000" w:themeColor="text1"/>
        </w:rPr>
        <w:t xml:space="preserve">also </w:t>
      </w:r>
      <w:r w:rsidR="00C71565" w:rsidRPr="00F414D0">
        <w:rPr>
          <w:rFonts w:cstheme="minorHAnsi"/>
          <w:color w:val="000000" w:themeColor="text1"/>
        </w:rPr>
        <w:t xml:space="preserve">refusing to implement confidence-building along the Line of Contact, fearing that it will cement the status quo </w:t>
      </w:r>
      <w:sdt>
        <w:sdtPr>
          <w:rPr>
            <w:rFonts w:cstheme="minorHAnsi"/>
            <w:color w:val="000000" w:themeColor="text1"/>
          </w:rPr>
          <w:id w:val="781831"/>
          <w:citation/>
        </w:sdtPr>
        <w:sdtEndPr/>
        <w:sdtContent>
          <w:r w:rsidR="006D1465">
            <w:rPr>
              <w:rFonts w:cstheme="minorHAnsi"/>
              <w:color w:val="000000" w:themeColor="text1"/>
            </w:rPr>
            <w:fldChar w:fldCharType="begin"/>
          </w:r>
          <w:r w:rsidR="006D1465">
            <w:rPr>
              <w:rFonts w:cstheme="minorHAnsi"/>
              <w:color w:val="000000" w:themeColor="text1"/>
            </w:rPr>
            <w:instrText xml:space="preserve"> CITATION Int17 \p 22 \l 2057  </w:instrText>
          </w:r>
          <w:r w:rsidR="006D1465">
            <w:rPr>
              <w:rFonts w:cstheme="minorHAnsi"/>
              <w:color w:val="000000" w:themeColor="text1"/>
            </w:rPr>
            <w:fldChar w:fldCharType="separate"/>
          </w:r>
          <w:r w:rsidR="006D1465" w:rsidRPr="006D1465">
            <w:rPr>
              <w:rFonts w:cstheme="minorHAnsi"/>
              <w:noProof/>
              <w:color w:val="000000" w:themeColor="text1"/>
            </w:rPr>
            <w:t>(International Crisis Group, 2017, p. 22)</w:t>
          </w:r>
          <w:r w:rsidR="006D1465">
            <w:rPr>
              <w:rFonts w:cstheme="minorHAnsi"/>
              <w:color w:val="000000" w:themeColor="text1"/>
            </w:rPr>
            <w:fldChar w:fldCharType="end"/>
          </w:r>
        </w:sdtContent>
      </w:sdt>
      <w:r w:rsidR="00C71565" w:rsidRPr="00F414D0">
        <w:rPr>
          <w:rFonts w:cstheme="minorHAnsi"/>
          <w:color w:val="000000" w:themeColor="text1"/>
        </w:rPr>
        <w:t xml:space="preserve">. </w:t>
      </w:r>
      <w:r w:rsidR="00C144D0">
        <w:rPr>
          <w:rFonts w:cstheme="minorHAnsi"/>
          <w:color w:val="000000" w:themeColor="text1"/>
        </w:rPr>
        <w:t>A</w:t>
      </w:r>
      <w:r w:rsidR="002F0411" w:rsidRPr="00F414D0">
        <w:rPr>
          <w:rFonts w:cstheme="minorHAnsi"/>
          <w:color w:val="000000" w:themeColor="text1"/>
        </w:rPr>
        <w:t xml:space="preserve">ny measures that are seen to “prolong or strengthen the status quo, or extend the legitimacy of the de facto authorities in Nagorno-Karabakh” </w:t>
      </w:r>
      <w:r w:rsidR="00C144D0">
        <w:rPr>
          <w:rFonts w:cstheme="minorHAnsi"/>
          <w:color w:val="000000" w:themeColor="text1"/>
        </w:rPr>
        <w:t xml:space="preserve">are strongly opposed </w:t>
      </w:r>
      <w:r w:rsidR="002F0411" w:rsidRPr="00F414D0">
        <w:rPr>
          <w:rFonts w:cstheme="minorHAnsi"/>
          <w:color w:val="000000" w:themeColor="text1"/>
        </w:rPr>
        <w:t>(</w:t>
      </w:r>
      <w:r w:rsidRPr="00F414D0">
        <w:rPr>
          <w:rFonts w:cstheme="minorHAnsi"/>
          <w:color w:val="000000" w:themeColor="text1"/>
        </w:rPr>
        <w:t>Paul &amp; Sammut, 2016</w:t>
      </w:r>
      <w:r w:rsidR="002F0411" w:rsidRPr="00F414D0">
        <w:rPr>
          <w:rFonts w:cstheme="minorHAnsi"/>
          <w:color w:val="000000" w:themeColor="text1"/>
        </w:rPr>
        <w:t xml:space="preserve">, p. 3). </w:t>
      </w:r>
    </w:p>
    <w:p w:rsidR="003B47B9" w:rsidRPr="00F414D0" w:rsidRDefault="00941E24" w:rsidP="00C71565">
      <w:pPr>
        <w:spacing w:line="360" w:lineRule="auto"/>
        <w:rPr>
          <w:rFonts w:cstheme="minorHAnsi"/>
          <w:color w:val="000000" w:themeColor="text1"/>
        </w:rPr>
      </w:pPr>
      <w:r>
        <w:rPr>
          <w:rFonts w:cstheme="minorHAnsi"/>
          <w:color w:val="000000" w:themeColor="text1"/>
        </w:rPr>
        <w:t>E</w:t>
      </w:r>
      <w:r w:rsidR="003B47B9" w:rsidRPr="00F414D0">
        <w:rPr>
          <w:rFonts w:cstheme="minorHAnsi"/>
          <w:color w:val="000000" w:themeColor="text1"/>
        </w:rPr>
        <w:t>ngagement with Abkhazia has been the subject of heated domestic debate</w:t>
      </w:r>
      <w:r>
        <w:rPr>
          <w:rFonts w:cstheme="minorHAnsi"/>
          <w:color w:val="000000" w:themeColor="text1"/>
        </w:rPr>
        <w:t xml:space="preserve"> in Georgia</w:t>
      </w:r>
      <w:r w:rsidR="003B47B9" w:rsidRPr="00F414D0">
        <w:rPr>
          <w:rFonts w:cstheme="minorHAnsi"/>
          <w:color w:val="000000" w:themeColor="text1"/>
        </w:rPr>
        <w:t xml:space="preserve">, with opposition parties alleging that engagement is a concession to Russia </w:t>
      </w:r>
      <w:sdt>
        <w:sdtPr>
          <w:rPr>
            <w:rFonts w:cstheme="minorHAnsi"/>
            <w:color w:val="000000" w:themeColor="text1"/>
          </w:rPr>
          <w:id w:val="781846"/>
          <w:citation/>
        </w:sdtPr>
        <w:sdtEndPr/>
        <w:sdtContent>
          <w:r w:rsidR="0063147C" w:rsidRPr="00F414D0">
            <w:rPr>
              <w:rFonts w:cstheme="minorHAnsi"/>
              <w:color w:val="000000" w:themeColor="text1"/>
            </w:rPr>
            <w:fldChar w:fldCharType="begin"/>
          </w:r>
          <w:r w:rsidR="003B47B9" w:rsidRPr="00F414D0">
            <w:rPr>
              <w:rFonts w:cstheme="minorHAnsi"/>
              <w:color w:val="000000" w:themeColor="text1"/>
            </w:rPr>
            <w:instrText xml:space="preserve"> CITATION DeW17 \l 2057 </w:instrText>
          </w:r>
          <w:r w:rsidR="0063147C" w:rsidRPr="00F414D0">
            <w:rPr>
              <w:rFonts w:cstheme="minorHAnsi"/>
              <w:color w:val="000000" w:themeColor="text1"/>
            </w:rPr>
            <w:fldChar w:fldCharType="separate"/>
          </w:r>
          <w:r w:rsidR="003B47B9" w:rsidRPr="00F414D0">
            <w:rPr>
              <w:rFonts w:cstheme="minorHAnsi"/>
              <w:noProof/>
              <w:color w:val="000000" w:themeColor="text1"/>
            </w:rPr>
            <w:t>(De Waal, 2017)</w:t>
          </w:r>
          <w:r w:rsidR="0063147C" w:rsidRPr="00F414D0">
            <w:rPr>
              <w:rFonts w:cstheme="minorHAnsi"/>
              <w:color w:val="000000" w:themeColor="text1"/>
            </w:rPr>
            <w:fldChar w:fldCharType="end"/>
          </w:r>
        </w:sdtContent>
      </w:sdt>
      <w:r w:rsidR="003B47B9" w:rsidRPr="00F414D0">
        <w:rPr>
          <w:rFonts w:cstheme="minorHAnsi"/>
          <w:color w:val="000000" w:themeColor="text1"/>
        </w:rPr>
        <w:t>.</w:t>
      </w:r>
      <w:r>
        <w:rPr>
          <w:rFonts w:cstheme="minorHAnsi"/>
          <w:color w:val="000000" w:themeColor="text1"/>
        </w:rPr>
        <w:t xml:space="preserve"> </w:t>
      </w:r>
      <w:r w:rsidR="005E31C2">
        <w:rPr>
          <w:rFonts w:cstheme="minorHAnsi"/>
          <w:color w:val="000000" w:themeColor="text1"/>
        </w:rPr>
        <w:t xml:space="preserve">Opponents of engagement fear that it will “cement de facto realities on the ground” and leave no incentives for </w:t>
      </w:r>
      <w:r w:rsidR="005E31C2">
        <w:rPr>
          <w:rFonts w:cstheme="minorHAnsi"/>
          <w:color w:val="000000" w:themeColor="text1"/>
        </w:rPr>
        <w:lastRenderedPageBreak/>
        <w:t xml:space="preserve">the contested territories to reintegrate (Grono, 2016). </w:t>
      </w:r>
      <w:r>
        <w:rPr>
          <w:rFonts w:cstheme="minorHAnsi"/>
          <w:color w:val="000000" w:themeColor="text1"/>
        </w:rPr>
        <w:t>However, the Georgian Government has an explicit</w:t>
      </w:r>
      <w:r w:rsidRPr="00F414D0">
        <w:rPr>
          <w:rFonts w:cstheme="minorHAnsi"/>
          <w:color w:val="000000" w:themeColor="text1"/>
        </w:rPr>
        <w:t xml:space="preserve"> policy of engagement, </w:t>
      </w:r>
      <w:r>
        <w:rPr>
          <w:rFonts w:cstheme="minorHAnsi"/>
          <w:color w:val="000000" w:themeColor="text1"/>
        </w:rPr>
        <w:t xml:space="preserve">and attitudes have become more permissive since the Georgian Dream </w:t>
      </w:r>
      <w:r w:rsidR="005E31C2">
        <w:rPr>
          <w:rFonts w:cstheme="minorHAnsi"/>
          <w:color w:val="000000" w:themeColor="text1"/>
        </w:rPr>
        <w:t xml:space="preserve">government </w:t>
      </w:r>
      <w:r>
        <w:rPr>
          <w:rFonts w:cstheme="minorHAnsi"/>
          <w:color w:val="000000" w:themeColor="text1"/>
        </w:rPr>
        <w:t xml:space="preserve">came to power in 2012, and we now see fairly strong low-level </w:t>
      </w:r>
      <w:r w:rsidRPr="00941E24">
        <w:rPr>
          <w:rFonts w:cstheme="minorHAnsi"/>
          <w:color w:val="000000" w:themeColor="text1"/>
        </w:rPr>
        <w:t xml:space="preserve">economic activity across the </w:t>
      </w:r>
      <w:r>
        <w:rPr>
          <w:rFonts w:cstheme="minorHAnsi"/>
          <w:color w:val="000000" w:themeColor="text1"/>
        </w:rPr>
        <w:t>de facto border</w:t>
      </w:r>
      <w:r w:rsidR="008F10FF">
        <w:rPr>
          <w:rFonts w:cstheme="minorHAnsi"/>
          <w:color w:val="000000" w:themeColor="text1"/>
        </w:rPr>
        <w:t xml:space="preserve"> (</w:t>
      </w:r>
      <w:r w:rsidR="004E403C">
        <w:rPr>
          <w:rFonts w:cstheme="minorHAnsi"/>
          <w:color w:val="000000" w:themeColor="text1"/>
        </w:rPr>
        <w:t>De Waal, 2017</w:t>
      </w:r>
      <w:r w:rsidR="008F10FF">
        <w:rPr>
          <w:rFonts w:cstheme="minorHAnsi"/>
          <w:color w:val="000000" w:themeColor="text1"/>
        </w:rPr>
        <w:t>).</w:t>
      </w:r>
      <w:r>
        <w:rPr>
          <w:rFonts w:cstheme="minorHAnsi"/>
          <w:color w:val="000000" w:themeColor="text1"/>
        </w:rPr>
        <w:t xml:space="preserve"> </w:t>
      </w:r>
      <w:r w:rsidRPr="00941E24">
        <w:rPr>
          <w:rFonts w:cstheme="minorHAnsi"/>
          <w:color w:val="000000" w:themeColor="text1"/>
        </w:rPr>
        <w:t xml:space="preserve">Abkhaz </w:t>
      </w:r>
      <w:r>
        <w:rPr>
          <w:rFonts w:cstheme="minorHAnsi"/>
          <w:color w:val="000000" w:themeColor="text1"/>
        </w:rPr>
        <w:t xml:space="preserve">also cross </w:t>
      </w:r>
      <w:r w:rsidR="004E403C">
        <w:rPr>
          <w:rFonts w:cstheme="minorHAnsi"/>
          <w:color w:val="000000" w:themeColor="text1"/>
        </w:rPr>
        <w:t xml:space="preserve">into Georgian-controlled territory </w:t>
      </w:r>
      <w:r>
        <w:rPr>
          <w:rFonts w:cstheme="minorHAnsi"/>
          <w:color w:val="000000" w:themeColor="text1"/>
        </w:rPr>
        <w:t>to gai</w:t>
      </w:r>
      <w:r w:rsidR="008F10FF">
        <w:rPr>
          <w:rFonts w:cstheme="minorHAnsi"/>
          <w:color w:val="000000" w:themeColor="text1"/>
        </w:rPr>
        <w:t xml:space="preserve">n access to health care and Georgia is planning to open </w:t>
      </w:r>
      <w:r w:rsidR="008F10FF" w:rsidRPr="008F10FF">
        <w:rPr>
          <w:rFonts w:cstheme="minorHAnsi"/>
          <w:color w:val="000000" w:themeColor="text1"/>
        </w:rPr>
        <w:t xml:space="preserve">a new clinic for 220 patients </w:t>
      </w:r>
      <w:r w:rsidR="008F10FF">
        <w:rPr>
          <w:rFonts w:cstheme="minorHAnsi"/>
          <w:color w:val="000000" w:themeColor="text1"/>
        </w:rPr>
        <w:t xml:space="preserve">close to the de facto border </w:t>
      </w:r>
      <w:r w:rsidR="008F10FF">
        <w:rPr>
          <w:rFonts w:eastAsia="Times New Roman" w:cstheme="minorHAnsi"/>
          <w:color w:val="000000" w:themeColor="text1"/>
          <w:lang w:eastAsia="en-GB"/>
        </w:rPr>
        <w:t xml:space="preserve">(Jardine, 2017). </w:t>
      </w:r>
      <w:r>
        <w:rPr>
          <w:rFonts w:cstheme="minorHAnsi"/>
          <w:color w:val="000000" w:themeColor="text1"/>
        </w:rPr>
        <w:t xml:space="preserve"> Nevertheless, continued </w:t>
      </w:r>
      <w:r w:rsidR="00313C6A">
        <w:rPr>
          <w:rFonts w:cstheme="minorHAnsi"/>
          <w:color w:val="000000" w:themeColor="text1"/>
        </w:rPr>
        <w:t xml:space="preserve">controversy surrounding the engagement policy </w:t>
      </w:r>
      <w:r>
        <w:rPr>
          <w:rFonts w:cstheme="minorHAnsi"/>
          <w:color w:val="000000" w:themeColor="text1"/>
        </w:rPr>
        <w:t>prom</w:t>
      </w:r>
      <w:r w:rsidR="00313C6A">
        <w:rPr>
          <w:rFonts w:cstheme="minorHAnsi"/>
          <w:color w:val="000000" w:themeColor="text1"/>
        </w:rPr>
        <w:t xml:space="preserve">pted the </w:t>
      </w:r>
      <w:r w:rsidR="00313C6A" w:rsidRPr="00313C6A">
        <w:rPr>
          <w:rFonts w:cstheme="minorHAnsi"/>
          <w:color w:val="000000" w:themeColor="text1"/>
        </w:rPr>
        <w:t>Public Defender of Georgia</w:t>
      </w:r>
      <w:r w:rsidR="00313C6A">
        <w:rPr>
          <w:rFonts w:cstheme="minorHAnsi"/>
          <w:color w:val="000000" w:themeColor="text1"/>
        </w:rPr>
        <w:t>,</w:t>
      </w:r>
      <w:r w:rsidR="00313C6A" w:rsidRPr="00313C6A">
        <w:rPr>
          <w:rFonts w:cstheme="minorHAnsi"/>
          <w:color w:val="000000" w:themeColor="text1"/>
        </w:rPr>
        <w:t xml:space="preserve"> Ucha Nanuashvili</w:t>
      </w:r>
      <w:r w:rsidR="00313C6A">
        <w:rPr>
          <w:rFonts w:cstheme="minorHAnsi"/>
          <w:color w:val="000000" w:themeColor="text1"/>
        </w:rPr>
        <w:t xml:space="preserve"> (2017)</w:t>
      </w:r>
      <w:r w:rsidR="00313C6A" w:rsidRPr="00313C6A">
        <w:rPr>
          <w:rFonts w:cstheme="minorHAnsi"/>
          <w:color w:val="000000" w:themeColor="text1"/>
        </w:rPr>
        <w:t>,</w:t>
      </w:r>
      <w:r w:rsidR="00313C6A">
        <w:rPr>
          <w:rFonts w:cstheme="minorHAnsi"/>
          <w:color w:val="000000" w:themeColor="text1"/>
        </w:rPr>
        <w:t xml:space="preserve"> to issue this defence: “</w:t>
      </w:r>
      <w:r w:rsidR="00313C6A" w:rsidRPr="00313C6A">
        <w:rPr>
          <w:rFonts w:cstheme="minorHAnsi"/>
          <w:color w:val="000000" w:themeColor="text1"/>
        </w:rPr>
        <w:t>people living in the occupied territories are citizens of Georgia</w:t>
      </w:r>
      <w:r w:rsidR="00313C6A">
        <w:rPr>
          <w:rFonts w:cstheme="minorHAnsi"/>
          <w:color w:val="000000" w:themeColor="text1"/>
        </w:rPr>
        <w:t>...</w:t>
      </w:r>
      <w:r w:rsidR="00313C6A" w:rsidRPr="00313C6A">
        <w:t xml:space="preserve"> </w:t>
      </w:r>
      <w:r w:rsidR="00313C6A" w:rsidRPr="00313C6A">
        <w:rPr>
          <w:rFonts w:cstheme="minorHAnsi"/>
          <w:color w:val="000000" w:themeColor="text1"/>
        </w:rPr>
        <w:t>It is thus the obligation of the state to support the local population, be it through funding healthcare</w:t>
      </w:r>
      <w:r w:rsidR="007B0BD2">
        <w:rPr>
          <w:rFonts w:cstheme="minorHAnsi"/>
          <w:color w:val="000000" w:themeColor="text1"/>
        </w:rPr>
        <w:t>” or “</w:t>
      </w:r>
      <w:r w:rsidR="00313C6A" w:rsidRPr="00313C6A">
        <w:rPr>
          <w:rFonts w:cstheme="minorHAnsi"/>
          <w:color w:val="000000" w:themeColor="text1"/>
        </w:rPr>
        <w:t>ensuring access to quality education</w:t>
      </w:r>
      <w:r w:rsidR="007B0BD2">
        <w:rPr>
          <w:rFonts w:cstheme="minorHAnsi"/>
          <w:color w:val="000000" w:themeColor="text1"/>
        </w:rPr>
        <w:t xml:space="preserve">.” </w:t>
      </w:r>
      <w:r w:rsidR="00313C6A">
        <w:rPr>
          <w:rFonts w:cstheme="minorHAnsi"/>
          <w:color w:val="000000" w:themeColor="text1"/>
        </w:rPr>
        <w:t xml:space="preserve"> He </w:t>
      </w:r>
      <w:r w:rsidR="004E403C">
        <w:rPr>
          <w:rFonts w:cstheme="minorHAnsi"/>
          <w:color w:val="000000" w:themeColor="text1"/>
        </w:rPr>
        <w:t>insisted that</w:t>
      </w:r>
      <w:r w:rsidR="00313C6A">
        <w:rPr>
          <w:rFonts w:cstheme="minorHAnsi"/>
          <w:color w:val="000000" w:themeColor="text1"/>
        </w:rPr>
        <w:t>, “</w:t>
      </w:r>
      <w:r w:rsidR="00313C6A" w:rsidRPr="00313C6A">
        <w:rPr>
          <w:rFonts w:cstheme="minorHAnsi"/>
          <w:color w:val="000000" w:themeColor="text1"/>
        </w:rPr>
        <w:t>caring for the rights and needs of the people living in the occupied territories points directly to the legitimacy and fairness of Georgia’s claims to territorial integrity</w:t>
      </w:r>
      <w:r w:rsidR="00313C6A">
        <w:rPr>
          <w:rFonts w:cstheme="minorHAnsi"/>
          <w:color w:val="000000" w:themeColor="text1"/>
        </w:rPr>
        <w:t>.”</w:t>
      </w:r>
      <w:r w:rsidR="00313C6A" w:rsidRPr="00313C6A">
        <w:rPr>
          <w:rFonts w:cstheme="minorHAnsi"/>
          <w:color w:val="000000" w:themeColor="text1"/>
        </w:rPr>
        <w:t xml:space="preserve"> </w:t>
      </w:r>
    </w:p>
    <w:p w:rsidR="00C71565" w:rsidRPr="00F414D0" w:rsidRDefault="00CD58AC" w:rsidP="00A20285">
      <w:pPr>
        <w:spacing w:line="360" w:lineRule="auto"/>
        <w:rPr>
          <w:rFonts w:cstheme="minorHAnsi"/>
          <w:color w:val="000000" w:themeColor="text1"/>
        </w:rPr>
      </w:pPr>
      <w:r w:rsidRPr="00F414D0">
        <w:rPr>
          <w:rFonts w:cstheme="minorHAnsi"/>
          <w:color w:val="000000" w:themeColor="text1"/>
        </w:rPr>
        <w:t xml:space="preserve">We find </w:t>
      </w:r>
      <w:r w:rsidR="007B0BD2">
        <w:rPr>
          <w:rFonts w:cstheme="minorHAnsi"/>
          <w:color w:val="000000" w:themeColor="text1"/>
        </w:rPr>
        <w:t xml:space="preserve">even </w:t>
      </w:r>
      <w:r w:rsidRPr="00F414D0">
        <w:rPr>
          <w:rFonts w:cstheme="minorHAnsi"/>
          <w:color w:val="000000" w:themeColor="text1"/>
        </w:rPr>
        <w:t xml:space="preserve">greater levels of engagement in the two final cases: </w:t>
      </w:r>
      <w:r w:rsidR="003B47B9" w:rsidRPr="00F414D0">
        <w:rPr>
          <w:rFonts w:cstheme="minorHAnsi"/>
          <w:color w:val="000000" w:themeColor="text1"/>
        </w:rPr>
        <w:t xml:space="preserve">Transnistria </w:t>
      </w:r>
      <w:r w:rsidRPr="00F414D0">
        <w:rPr>
          <w:rFonts w:cstheme="minorHAnsi"/>
          <w:color w:val="000000" w:themeColor="text1"/>
        </w:rPr>
        <w:t xml:space="preserve">and Northern Cyprus. </w:t>
      </w:r>
      <w:r w:rsidR="00C144D0" w:rsidRPr="00F414D0">
        <w:rPr>
          <w:rFonts w:eastAsia="Times New Roman" w:cstheme="minorHAnsi"/>
          <w:color w:val="000000" w:themeColor="text1"/>
          <w:lang w:eastAsia="en-GB"/>
        </w:rPr>
        <w:t xml:space="preserve">Thousands of vehicles cross the de facto border </w:t>
      </w:r>
      <w:r w:rsidR="00C144D0">
        <w:rPr>
          <w:rFonts w:eastAsia="Times New Roman" w:cstheme="minorHAnsi"/>
          <w:color w:val="000000" w:themeColor="text1"/>
          <w:lang w:eastAsia="en-GB"/>
        </w:rPr>
        <w:t xml:space="preserve">between Transnistria and Moldova </w:t>
      </w:r>
      <w:r w:rsidR="00C144D0" w:rsidRPr="00F414D0">
        <w:rPr>
          <w:rFonts w:eastAsia="Times New Roman" w:cstheme="minorHAnsi"/>
          <w:color w:val="000000" w:themeColor="text1"/>
          <w:lang w:eastAsia="en-GB"/>
        </w:rPr>
        <w:t>every day and Transnistrian newspapers are sold in Chisinau kiosks (</w:t>
      </w:r>
      <w:r w:rsidR="00C144D0" w:rsidRPr="00F414D0">
        <w:rPr>
          <w:color w:val="000000" w:themeColor="text1"/>
        </w:rPr>
        <w:t>Kolstø &amp; Blakkisrud, 2010: 112-3)</w:t>
      </w:r>
      <w:r w:rsidR="00C144D0">
        <w:rPr>
          <w:color w:val="000000" w:themeColor="text1"/>
        </w:rPr>
        <w:t xml:space="preserve">.  </w:t>
      </w:r>
      <w:r w:rsidR="00225D2A" w:rsidRPr="00F414D0">
        <w:rPr>
          <w:rFonts w:cstheme="minorHAnsi"/>
          <w:color w:val="000000" w:themeColor="text1"/>
        </w:rPr>
        <w:t xml:space="preserve">As part of conflict resolution efforts in 1996, Moldova allowed Transnistrian export companies to use </w:t>
      </w:r>
      <w:r w:rsidR="00225D2A" w:rsidRPr="00F414D0">
        <w:rPr>
          <w:color w:val="000000" w:themeColor="text1"/>
        </w:rPr>
        <w:t xml:space="preserve">Moldovan customs certificates, thereby enabling them to engage with licit trade with the outside world. </w:t>
      </w:r>
      <w:r w:rsidR="00C144D0">
        <w:rPr>
          <w:color w:val="000000" w:themeColor="text1"/>
        </w:rPr>
        <w:t>However s</w:t>
      </w:r>
      <w:r w:rsidR="00225D2A" w:rsidRPr="00F414D0">
        <w:rPr>
          <w:color w:val="000000" w:themeColor="text1"/>
        </w:rPr>
        <w:t xml:space="preserve">ince 2006, Transnistrian companies have had to register in Moldova to </w:t>
      </w:r>
      <w:r w:rsidR="00C452CF" w:rsidRPr="00F414D0">
        <w:rPr>
          <w:color w:val="000000" w:themeColor="text1"/>
        </w:rPr>
        <w:t xml:space="preserve">obtain </w:t>
      </w:r>
      <w:r w:rsidR="00225D2A" w:rsidRPr="00F414D0">
        <w:rPr>
          <w:color w:val="000000" w:themeColor="text1"/>
        </w:rPr>
        <w:t xml:space="preserve">these </w:t>
      </w:r>
      <w:r w:rsidR="00C452CF" w:rsidRPr="00F414D0">
        <w:rPr>
          <w:color w:val="000000" w:themeColor="text1"/>
        </w:rPr>
        <w:t xml:space="preserve">certificates (Blakkisrud &amp; Kolstø, 2011 p. </w:t>
      </w:r>
      <w:r w:rsidR="00225D2A" w:rsidRPr="00F414D0">
        <w:rPr>
          <w:color w:val="000000" w:themeColor="text1"/>
        </w:rPr>
        <w:t>190-</w:t>
      </w:r>
      <w:r w:rsidR="00C452CF" w:rsidRPr="00F414D0">
        <w:rPr>
          <w:color w:val="000000" w:themeColor="text1"/>
        </w:rPr>
        <w:t>1)</w:t>
      </w:r>
      <w:r w:rsidR="00C144D0">
        <w:rPr>
          <w:color w:val="000000" w:themeColor="text1"/>
        </w:rPr>
        <w:t xml:space="preserve">. </w:t>
      </w:r>
    </w:p>
    <w:p w:rsidR="00023928" w:rsidRPr="00F414D0" w:rsidRDefault="00CD58AC" w:rsidP="00021A5A">
      <w:pPr>
        <w:spacing w:line="360" w:lineRule="auto"/>
        <w:rPr>
          <w:rFonts w:eastAsia="Times New Roman" w:cstheme="minorHAnsi"/>
          <w:b/>
          <w:color w:val="000000" w:themeColor="text1"/>
          <w:lang w:eastAsia="en-GB"/>
        </w:rPr>
      </w:pPr>
      <w:r w:rsidRPr="00F414D0">
        <w:rPr>
          <w:rFonts w:eastAsia="Times New Roman" w:cstheme="minorHAnsi"/>
          <w:color w:val="000000" w:themeColor="text1"/>
          <w:lang w:eastAsia="en-GB"/>
        </w:rPr>
        <w:t>In Cyprus, t</w:t>
      </w:r>
      <w:r w:rsidR="003854E8" w:rsidRPr="00F414D0">
        <w:rPr>
          <w:rFonts w:eastAsia="Times New Roman" w:cstheme="minorHAnsi"/>
          <w:color w:val="000000" w:themeColor="text1"/>
          <w:lang w:eastAsia="en-GB"/>
        </w:rPr>
        <w:t>he decade since the Annan Plan witness</w:t>
      </w:r>
      <w:r w:rsidR="003B47B9" w:rsidRPr="00F414D0">
        <w:rPr>
          <w:rFonts w:eastAsia="Times New Roman" w:cstheme="minorHAnsi"/>
          <w:color w:val="000000" w:themeColor="text1"/>
          <w:lang w:eastAsia="en-GB"/>
        </w:rPr>
        <w:t>ed</w:t>
      </w:r>
      <w:r w:rsidR="003854E8" w:rsidRPr="00F414D0">
        <w:rPr>
          <w:rFonts w:eastAsia="Times New Roman" w:cstheme="minorHAnsi"/>
          <w:color w:val="000000" w:themeColor="text1"/>
          <w:lang w:eastAsia="en-GB"/>
        </w:rPr>
        <w:t xml:space="preserve"> a considerable increase in contacts and trade across the Green Line</w:t>
      </w:r>
      <w:r w:rsidR="005F144C" w:rsidRPr="00F414D0">
        <w:rPr>
          <w:rFonts w:eastAsia="Times New Roman" w:cstheme="minorHAnsi"/>
          <w:color w:val="000000" w:themeColor="text1"/>
          <w:lang w:eastAsia="en-GB"/>
        </w:rPr>
        <w:t xml:space="preserve">. </w:t>
      </w:r>
      <w:r w:rsidR="005F144C" w:rsidRPr="00F414D0">
        <w:rPr>
          <w:rFonts w:cstheme="minorHAnsi"/>
          <w:color w:val="000000" w:themeColor="text1"/>
        </w:rPr>
        <w:t xml:space="preserve">A significant number of Turkish Cypriots now work in the South and </w:t>
      </w:r>
      <w:r w:rsidR="00C452CF" w:rsidRPr="00F414D0">
        <w:rPr>
          <w:rFonts w:cstheme="minorHAnsi"/>
          <w:color w:val="000000" w:themeColor="text1"/>
        </w:rPr>
        <w:t xml:space="preserve">trade worth </w:t>
      </w:r>
      <w:r w:rsidR="005F144C" w:rsidRPr="00F414D0">
        <w:rPr>
          <w:rFonts w:cstheme="minorHAnsi"/>
          <w:color w:val="000000" w:themeColor="text1"/>
        </w:rPr>
        <w:t>€52million has crossed from North to South</w:t>
      </w:r>
      <w:r w:rsidR="005F5E94">
        <w:rPr>
          <w:rFonts w:cstheme="minorHAnsi"/>
          <w:color w:val="000000" w:themeColor="text1"/>
        </w:rPr>
        <w:t xml:space="preserve"> </w:t>
      </w:r>
      <w:r w:rsidR="005F5E94">
        <w:t>as of the end of 2017.</w:t>
      </w:r>
      <w:r w:rsidR="005F144C" w:rsidRPr="00F414D0">
        <w:rPr>
          <w:rStyle w:val="FootnoteReference"/>
          <w:rFonts w:cstheme="minorHAnsi"/>
          <w:color w:val="000000" w:themeColor="text1"/>
        </w:rPr>
        <w:footnoteReference w:id="12"/>
      </w:r>
      <w:r w:rsidR="005F144C" w:rsidRPr="00F414D0">
        <w:rPr>
          <w:rFonts w:cstheme="minorHAnsi"/>
          <w:color w:val="000000" w:themeColor="text1"/>
        </w:rPr>
        <w:t xml:space="preserve"> But significant </w:t>
      </w:r>
      <w:r w:rsidR="003854E8" w:rsidRPr="00F414D0">
        <w:rPr>
          <w:rFonts w:eastAsia="Times New Roman" w:cstheme="minorHAnsi"/>
          <w:color w:val="000000" w:themeColor="text1"/>
          <w:lang w:eastAsia="en-GB"/>
        </w:rPr>
        <w:t xml:space="preserve">constraints </w:t>
      </w:r>
      <w:r w:rsidR="005F144C" w:rsidRPr="00F414D0">
        <w:rPr>
          <w:rFonts w:eastAsia="Times New Roman" w:cstheme="minorHAnsi"/>
          <w:color w:val="000000" w:themeColor="text1"/>
          <w:lang w:eastAsia="en-GB"/>
        </w:rPr>
        <w:t xml:space="preserve">have been </w:t>
      </w:r>
      <w:r w:rsidR="003854E8" w:rsidRPr="00F414D0">
        <w:rPr>
          <w:rFonts w:eastAsia="Times New Roman" w:cstheme="minorHAnsi"/>
          <w:color w:val="000000" w:themeColor="text1"/>
          <w:lang w:eastAsia="en-GB"/>
        </w:rPr>
        <w:t>imposed by the Cypriot Government. These contacts are for example based on individuals, not institutions, and certainl</w:t>
      </w:r>
      <w:r w:rsidR="00BC2CC6" w:rsidRPr="00F414D0">
        <w:rPr>
          <w:rFonts w:eastAsia="Times New Roman" w:cstheme="minorHAnsi"/>
          <w:color w:val="000000" w:themeColor="text1"/>
          <w:lang w:eastAsia="en-GB"/>
        </w:rPr>
        <w:t>y not the de facto authorities -</w:t>
      </w:r>
      <w:r w:rsidR="00902FD8" w:rsidRPr="00F414D0">
        <w:rPr>
          <w:rFonts w:eastAsia="Times New Roman" w:cstheme="minorHAnsi"/>
          <w:color w:val="000000" w:themeColor="text1"/>
          <w:lang w:eastAsia="en-GB"/>
        </w:rPr>
        <w:t xml:space="preserve"> </w:t>
      </w:r>
      <w:r w:rsidR="003854E8" w:rsidRPr="00F414D0">
        <w:rPr>
          <w:rFonts w:eastAsia="Times New Roman" w:cstheme="minorHAnsi"/>
          <w:color w:val="000000" w:themeColor="text1"/>
          <w:lang w:eastAsia="en-GB"/>
        </w:rPr>
        <w:t xml:space="preserve">although the leaders of </w:t>
      </w:r>
      <w:r w:rsidR="00902FD8" w:rsidRPr="00F414D0">
        <w:rPr>
          <w:rFonts w:eastAsia="Times New Roman" w:cstheme="minorHAnsi"/>
          <w:color w:val="000000" w:themeColor="text1"/>
          <w:lang w:eastAsia="en-GB"/>
        </w:rPr>
        <w:t xml:space="preserve">the two </w:t>
      </w:r>
      <w:r w:rsidR="003854E8" w:rsidRPr="00F414D0">
        <w:rPr>
          <w:rFonts w:eastAsia="Times New Roman" w:cstheme="minorHAnsi"/>
          <w:color w:val="000000" w:themeColor="text1"/>
          <w:lang w:eastAsia="en-GB"/>
        </w:rPr>
        <w:t>sides did meet</w:t>
      </w:r>
      <w:r w:rsidR="0096505B" w:rsidRPr="00F414D0">
        <w:rPr>
          <w:rFonts w:eastAsia="Times New Roman" w:cstheme="minorHAnsi"/>
          <w:color w:val="000000" w:themeColor="text1"/>
          <w:lang w:eastAsia="en-GB"/>
        </w:rPr>
        <w:t xml:space="preserve"> in the settlement talks</w:t>
      </w:r>
      <w:r w:rsidR="003854E8" w:rsidRPr="00F414D0">
        <w:rPr>
          <w:rFonts w:eastAsia="Times New Roman" w:cstheme="minorHAnsi"/>
          <w:color w:val="000000" w:themeColor="text1"/>
          <w:lang w:eastAsia="en-GB"/>
        </w:rPr>
        <w:t xml:space="preserve">, as representatives </w:t>
      </w:r>
      <w:r w:rsidR="0096505B" w:rsidRPr="00F414D0">
        <w:rPr>
          <w:rFonts w:eastAsia="Times New Roman" w:cstheme="minorHAnsi"/>
          <w:color w:val="000000" w:themeColor="text1"/>
          <w:lang w:eastAsia="en-GB"/>
        </w:rPr>
        <w:t>of their respective communities</w:t>
      </w:r>
      <w:r w:rsidR="003854E8" w:rsidRPr="00F414D0">
        <w:rPr>
          <w:rFonts w:eastAsia="Times New Roman" w:cstheme="minorHAnsi"/>
          <w:color w:val="000000" w:themeColor="text1"/>
          <w:lang w:eastAsia="en-GB"/>
        </w:rPr>
        <w:t xml:space="preserve">. </w:t>
      </w:r>
      <w:r w:rsidR="00C144D0">
        <w:rPr>
          <w:rFonts w:eastAsia="Times New Roman" w:cstheme="minorHAnsi"/>
          <w:color w:val="000000" w:themeColor="text1"/>
          <w:lang w:eastAsia="en-GB"/>
        </w:rPr>
        <w:t xml:space="preserve">This ban on institutional engagement even extends to school exchanges. </w:t>
      </w:r>
      <w:r w:rsidR="00021A5A" w:rsidRPr="00F414D0">
        <w:rPr>
          <w:rFonts w:eastAsia="Times New Roman" w:cstheme="minorHAnsi"/>
          <w:color w:val="000000" w:themeColor="text1"/>
          <w:lang w:eastAsia="en-GB"/>
        </w:rPr>
        <w:t xml:space="preserve">Other </w:t>
      </w:r>
      <w:r w:rsidR="006347D2">
        <w:rPr>
          <w:rFonts w:eastAsia="Times New Roman" w:cstheme="minorHAnsi"/>
          <w:color w:val="000000" w:themeColor="text1"/>
          <w:lang w:eastAsia="en-GB"/>
        </w:rPr>
        <w:t>red lines seem more arbitrary. F</w:t>
      </w:r>
      <w:r w:rsidR="00021A5A" w:rsidRPr="00F414D0">
        <w:rPr>
          <w:rFonts w:eastAsia="Times New Roman" w:cstheme="minorHAnsi"/>
          <w:color w:val="000000" w:themeColor="text1"/>
          <w:lang w:eastAsia="en-GB"/>
        </w:rPr>
        <w:t>or example, commercial vehicles over 7t are prohibited from crossing the Green Line</w:t>
      </w:r>
      <w:r w:rsidR="006347D2">
        <w:rPr>
          <w:rFonts w:eastAsia="Times New Roman" w:cstheme="minorHAnsi"/>
          <w:color w:val="000000" w:themeColor="text1"/>
          <w:lang w:eastAsia="en-GB"/>
        </w:rPr>
        <w:t xml:space="preserve">, due to non-recognition of </w:t>
      </w:r>
      <w:r w:rsidR="00021A5A" w:rsidRPr="00F414D0">
        <w:rPr>
          <w:rFonts w:eastAsia="Times New Roman" w:cstheme="minorHAnsi"/>
          <w:color w:val="000000" w:themeColor="text1"/>
          <w:lang w:eastAsia="en-GB"/>
        </w:rPr>
        <w:t>MOT certificates issues by the TRNC, but private vehicles, subject to the same MOT process</w:t>
      </w:r>
      <w:r w:rsidR="0096505B" w:rsidRPr="00F414D0">
        <w:rPr>
          <w:rFonts w:eastAsia="Times New Roman" w:cstheme="minorHAnsi"/>
          <w:color w:val="000000" w:themeColor="text1"/>
          <w:lang w:eastAsia="en-GB"/>
        </w:rPr>
        <w:t>,</w:t>
      </w:r>
      <w:r w:rsidR="00021A5A" w:rsidRPr="00F414D0">
        <w:rPr>
          <w:rFonts w:eastAsia="Times New Roman" w:cstheme="minorHAnsi"/>
          <w:color w:val="000000" w:themeColor="text1"/>
          <w:lang w:eastAsia="en-GB"/>
        </w:rPr>
        <w:t xml:space="preserve"> are permitted.</w:t>
      </w:r>
      <w:r w:rsidR="00525BAA" w:rsidRPr="00F414D0">
        <w:rPr>
          <w:rStyle w:val="FootnoteReference"/>
          <w:rFonts w:eastAsia="Times New Roman" w:cstheme="minorHAnsi"/>
          <w:color w:val="000000" w:themeColor="text1"/>
          <w:lang w:eastAsia="en-GB"/>
        </w:rPr>
        <w:footnoteReference w:id="13"/>
      </w:r>
      <w:r w:rsidR="00021A5A" w:rsidRPr="00F414D0">
        <w:rPr>
          <w:rFonts w:eastAsia="Times New Roman" w:cstheme="minorHAnsi"/>
          <w:color w:val="000000" w:themeColor="text1"/>
          <w:lang w:eastAsia="en-GB"/>
        </w:rPr>
        <w:t xml:space="preserve">  </w:t>
      </w:r>
    </w:p>
    <w:p w:rsidR="00CD58AC" w:rsidRPr="00F414D0" w:rsidRDefault="00566568" w:rsidP="00CD58AC">
      <w:pPr>
        <w:spacing w:line="360" w:lineRule="auto"/>
        <w:rPr>
          <w:rFonts w:eastAsia="Times New Roman" w:cstheme="minorHAnsi"/>
          <w:color w:val="000000" w:themeColor="text1"/>
          <w:lang w:eastAsia="en-GB"/>
        </w:rPr>
      </w:pPr>
      <w:r w:rsidRPr="00F414D0">
        <w:rPr>
          <w:rFonts w:eastAsia="Times New Roman" w:cstheme="minorHAnsi"/>
          <w:color w:val="000000" w:themeColor="text1"/>
          <w:lang w:eastAsia="en-GB"/>
        </w:rPr>
        <w:t>P</w:t>
      </w:r>
      <w:r w:rsidR="001548F3" w:rsidRPr="00F414D0">
        <w:rPr>
          <w:rFonts w:eastAsia="Times New Roman" w:cstheme="minorHAnsi"/>
          <w:color w:val="000000" w:themeColor="text1"/>
          <w:lang w:eastAsia="en-GB"/>
        </w:rPr>
        <w:t xml:space="preserve">arent states that recognise the need for engagement with de facto states will </w:t>
      </w:r>
      <w:r w:rsidRPr="00F414D0">
        <w:rPr>
          <w:rFonts w:eastAsia="Times New Roman" w:cstheme="minorHAnsi"/>
          <w:color w:val="000000" w:themeColor="text1"/>
          <w:lang w:eastAsia="en-GB"/>
        </w:rPr>
        <w:t>usually insist on a number of conditions. Firstly, this engagement</w:t>
      </w:r>
      <w:r w:rsidR="004E403C">
        <w:rPr>
          <w:rFonts w:eastAsia="Times New Roman" w:cstheme="minorHAnsi"/>
          <w:color w:val="000000" w:themeColor="text1"/>
          <w:lang w:eastAsia="en-GB"/>
        </w:rPr>
        <w:t xml:space="preserve"> is presented as a means to enabling</w:t>
      </w:r>
      <w:r w:rsidRPr="00F414D0">
        <w:rPr>
          <w:rFonts w:eastAsia="Times New Roman" w:cstheme="minorHAnsi"/>
          <w:color w:val="000000" w:themeColor="text1"/>
          <w:lang w:eastAsia="en-GB"/>
        </w:rPr>
        <w:t xml:space="preserve"> or </w:t>
      </w:r>
      <w:r w:rsidR="004E403C">
        <w:rPr>
          <w:rFonts w:eastAsia="Times New Roman" w:cstheme="minorHAnsi"/>
          <w:color w:val="000000" w:themeColor="text1"/>
          <w:lang w:eastAsia="en-GB"/>
        </w:rPr>
        <w:t>facilitating</w:t>
      </w:r>
      <w:r w:rsidRPr="00F414D0">
        <w:rPr>
          <w:rFonts w:eastAsia="Times New Roman" w:cstheme="minorHAnsi"/>
          <w:color w:val="000000" w:themeColor="text1"/>
          <w:lang w:eastAsia="en-GB"/>
        </w:rPr>
        <w:t xml:space="preserve"> future reintegration. Secondly, parent states almost always </w:t>
      </w:r>
      <w:r w:rsidR="001548F3" w:rsidRPr="00F414D0">
        <w:rPr>
          <w:rFonts w:eastAsia="Times New Roman" w:cstheme="minorHAnsi"/>
          <w:color w:val="000000" w:themeColor="text1"/>
          <w:lang w:eastAsia="en-GB"/>
        </w:rPr>
        <w:t xml:space="preserve">insist that international engagement </w:t>
      </w:r>
      <w:r w:rsidR="001548F3" w:rsidRPr="00F414D0">
        <w:rPr>
          <w:rFonts w:eastAsia="Times New Roman" w:cstheme="minorHAnsi"/>
          <w:color w:val="000000" w:themeColor="text1"/>
          <w:lang w:eastAsia="en-GB"/>
        </w:rPr>
        <w:lastRenderedPageBreak/>
        <w:t>g</w:t>
      </w:r>
      <w:r w:rsidRPr="00F414D0">
        <w:rPr>
          <w:rFonts w:eastAsia="Times New Roman" w:cstheme="minorHAnsi"/>
          <w:color w:val="000000" w:themeColor="text1"/>
          <w:lang w:eastAsia="en-GB"/>
        </w:rPr>
        <w:t xml:space="preserve">oes through them or has their explicit acceptance. Thirdly, engagement with </w:t>
      </w:r>
      <w:r w:rsidR="001548F3" w:rsidRPr="00F414D0">
        <w:rPr>
          <w:rFonts w:eastAsia="Times New Roman" w:cstheme="minorHAnsi"/>
          <w:color w:val="000000" w:themeColor="text1"/>
          <w:lang w:eastAsia="en-GB"/>
        </w:rPr>
        <w:t>public institutions in the contested territories</w:t>
      </w:r>
      <w:r w:rsidRPr="00F414D0">
        <w:rPr>
          <w:rFonts w:eastAsia="Times New Roman" w:cstheme="minorHAnsi"/>
          <w:color w:val="000000" w:themeColor="text1"/>
          <w:lang w:eastAsia="en-GB"/>
        </w:rPr>
        <w:t xml:space="preserve"> is severely constrained</w:t>
      </w:r>
      <w:r w:rsidR="00CD58AC" w:rsidRPr="00F414D0">
        <w:rPr>
          <w:rFonts w:eastAsia="Times New Roman" w:cstheme="minorHAnsi"/>
          <w:color w:val="000000" w:themeColor="text1"/>
          <w:lang w:eastAsia="en-GB"/>
        </w:rPr>
        <w:t xml:space="preserve">, and contacts with the de facto foreign ministries is always rejected. Fourthly, </w:t>
      </w:r>
      <w:r w:rsidR="000A3358" w:rsidRPr="00F414D0">
        <w:rPr>
          <w:rFonts w:eastAsia="Times New Roman" w:cstheme="minorHAnsi"/>
          <w:color w:val="000000" w:themeColor="text1"/>
          <w:lang w:eastAsia="en-GB"/>
        </w:rPr>
        <w:t>‘hard’ engagement</w:t>
      </w:r>
      <w:r w:rsidR="00CD58AC" w:rsidRPr="00F414D0">
        <w:rPr>
          <w:rFonts w:eastAsia="Times New Roman" w:cstheme="minorHAnsi"/>
          <w:color w:val="000000" w:themeColor="text1"/>
          <w:lang w:eastAsia="en-GB"/>
        </w:rPr>
        <w:t>, i.e. any form of engagement that is seen to involve capacity-building</w:t>
      </w:r>
      <w:r w:rsidR="00984C2C" w:rsidRPr="00F414D0">
        <w:rPr>
          <w:rFonts w:eastAsia="Times New Roman" w:cstheme="minorHAnsi"/>
          <w:color w:val="000000" w:themeColor="text1"/>
          <w:lang w:eastAsia="en-GB"/>
        </w:rPr>
        <w:t>,</w:t>
      </w:r>
      <w:r w:rsidR="00CD58AC" w:rsidRPr="00F414D0">
        <w:rPr>
          <w:rFonts w:eastAsia="Times New Roman" w:cstheme="minorHAnsi"/>
          <w:color w:val="000000" w:themeColor="text1"/>
          <w:lang w:eastAsia="en-GB"/>
        </w:rPr>
        <w:t xml:space="preserve"> is usually strongly opposed</w:t>
      </w:r>
      <w:r w:rsidR="001548F3" w:rsidRPr="00F414D0">
        <w:rPr>
          <w:rFonts w:eastAsia="Times New Roman" w:cstheme="minorHAnsi"/>
          <w:color w:val="000000" w:themeColor="text1"/>
          <w:lang w:eastAsia="en-GB"/>
        </w:rPr>
        <w:t xml:space="preserve">. </w:t>
      </w:r>
    </w:p>
    <w:p w:rsidR="00CD58AC" w:rsidRPr="00F414D0" w:rsidRDefault="00CD58AC" w:rsidP="00CD58AC">
      <w:pPr>
        <w:spacing w:line="360" w:lineRule="auto"/>
        <w:rPr>
          <w:rFonts w:cstheme="minorHAnsi"/>
          <w:color w:val="000000" w:themeColor="text1"/>
        </w:rPr>
      </w:pPr>
      <w:r w:rsidRPr="00F414D0">
        <w:rPr>
          <w:rFonts w:eastAsia="Times New Roman" w:cstheme="minorHAnsi"/>
          <w:color w:val="000000" w:themeColor="text1"/>
          <w:lang w:eastAsia="en-GB"/>
        </w:rPr>
        <w:t>However, w</w:t>
      </w:r>
      <w:r w:rsidR="001548F3" w:rsidRPr="00F414D0">
        <w:rPr>
          <w:rFonts w:eastAsia="Times New Roman" w:cstheme="minorHAnsi"/>
          <w:color w:val="000000" w:themeColor="text1"/>
          <w:lang w:eastAsia="en-GB"/>
        </w:rPr>
        <w:t>hat is</w:t>
      </w:r>
      <w:r w:rsidRPr="00F414D0">
        <w:rPr>
          <w:rFonts w:eastAsia="Times New Roman" w:cstheme="minorHAnsi"/>
          <w:color w:val="000000" w:themeColor="text1"/>
          <w:lang w:eastAsia="en-GB"/>
        </w:rPr>
        <w:t xml:space="preserve"> notable </w:t>
      </w:r>
      <w:r w:rsidR="00BC2CC6" w:rsidRPr="00F414D0">
        <w:rPr>
          <w:rFonts w:eastAsia="Times New Roman" w:cstheme="minorHAnsi"/>
          <w:color w:val="000000" w:themeColor="text1"/>
          <w:lang w:eastAsia="en-GB"/>
        </w:rPr>
        <w:t xml:space="preserve">is that </w:t>
      </w:r>
      <w:r w:rsidR="00984C2C" w:rsidRPr="00F414D0">
        <w:rPr>
          <w:rFonts w:eastAsia="Times New Roman" w:cstheme="minorHAnsi"/>
          <w:color w:val="000000" w:themeColor="text1"/>
          <w:lang w:eastAsia="en-GB"/>
        </w:rPr>
        <w:t xml:space="preserve">the interpretation of </w:t>
      </w:r>
      <w:r w:rsidR="00BC2CC6" w:rsidRPr="00F414D0">
        <w:rPr>
          <w:rFonts w:eastAsia="Times New Roman" w:cstheme="minorHAnsi"/>
          <w:color w:val="000000" w:themeColor="text1"/>
          <w:lang w:eastAsia="en-GB"/>
        </w:rPr>
        <w:t xml:space="preserve">these </w:t>
      </w:r>
      <w:r w:rsidR="001548F3" w:rsidRPr="00F414D0">
        <w:rPr>
          <w:rFonts w:eastAsia="Times New Roman" w:cstheme="minorHAnsi"/>
          <w:color w:val="000000" w:themeColor="text1"/>
          <w:lang w:eastAsia="en-GB"/>
        </w:rPr>
        <w:t>red lines differ</w:t>
      </w:r>
      <w:r w:rsidR="00984C2C" w:rsidRPr="00F414D0">
        <w:rPr>
          <w:rFonts w:eastAsia="Times New Roman" w:cstheme="minorHAnsi"/>
          <w:color w:val="000000" w:themeColor="text1"/>
          <w:lang w:eastAsia="en-GB"/>
        </w:rPr>
        <w:t>s</w:t>
      </w:r>
      <w:r w:rsidR="001548F3" w:rsidRPr="00F414D0">
        <w:rPr>
          <w:rFonts w:eastAsia="Times New Roman" w:cstheme="minorHAnsi"/>
          <w:color w:val="000000" w:themeColor="text1"/>
          <w:lang w:eastAsia="en-GB"/>
        </w:rPr>
        <w:t xml:space="preserve"> </w:t>
      </w:r>
      <w:r w:rsidR="00AE0917" w:rsidRPr="00F414D0">
        <w:rPr>
          <w:rFonts w:eastAsia="Times New Roman" w:cstheme="minorHAnsi"/>
          <w:color w:val="000000" w:themeColor="text1"/>
          <w:lang w:eastAsia="en-GB"/>
        </w:rPr>
        <w:t>from case to case. F</w:t>
      </w:r>
      <w:r w:rsidR="001548F3" w:rsidRPr="00F414D0">
        <w:rPr>
          <w:rFonts w:eastAsia="Times New Roman" w:cstheme="minorHAnsi"/>
          <w:color w:val="000000" w:themeColor="text1"/>
          <w:lang w:eastAsia="en-GB"/>
        </w:rPr>
        <w:t xml:space="preserve">or example, Transnistrian companies have to use Moldovan custom stamps </w:t>
      </w:r>
      <w:r w:rsidR="006347D2">
        <w:rPr>
          <w:rFonts w:eastAsia="Times New Roman" w:cstheme="minorHAnsi"/>
          <w:color w:val="000000" w:themeColor="text1"/>
          <w:lang w:eastAsia="en-GB"/>
        </w:rPr>
        <w:t xml:space="preserve">and be registered in Moldova </w:t>
      </w:r>
      <w:r w:rsidR="001548F3" w:rsidRPr="00F414D0">
        <w:rPr>
          <w:rFonts w:eastAsia="Times New Roman" w:cstheme="minorHAnsi"/>
          <w:color w:val="000000" w:themeColor="text1"/>
          <w:lang w:eastAsia="en-GB"/>
        </w:rPr>
        <w:t>to export their goods,</w:t>
      </w:r>
      <w:r w:rsidR="00566CC8">
        <w:rPr>
          <w:rFonts w:eastAsia="Times New Roman" w:cstheme="minorHAnsi"/>
          <w:color w:val="000000" w:themeColor="text1"/>
          <w:lang w:eastAsia="en-GB"/>
        </w:rPr>
        <w:t xml:space="preserve"> </w:t>
      </w:r>
      <w:r w:rsidR="00566CC8">
        <w:t>while Turkish Cypriot goods can be accompanied by a document issued by the Turkish Cypriot Chamber of Commerce. The latter predates Turkey’s military intervention in 1974 and is therefore not viewed as illegal and it has been ‘duly authorised for that purpose by the European Commission in agreement with the Government of the Republic of Cyprus’</w:t>
      </w:r>
      <w:r w:rsidR="00C305E0" w:rsidRPr="00F414D0">
        <w:rPr>
          <w:rFonts w:eastAsia="Times New Roman" w:cstheme="minorHAnsi"/>
          <w:color w:val="000000" w:themeColor="text1"/>
          <w:lang w:eastAsia="en-GB"/>
        </w:rPr>
        <w:t>.</w:t>
      </w:r>
      <w:r w:rsidR="00C305E0" w:rsidRPr="00F414D0">
        <w:rPr>
          <w:rStyle w:val="FootnoteReference"/>
          <w:rFonts w:eastAsia="Times New Roman" w:cstheme="minorHAnsi"/>
          <w:color w:val="000000" w:themeColor="text1"/>
          <w:lang w:eastAsia="en-GB"/>
        </w:rPr>
        <w:footnoteReference w:id="14"/>
      </w:r>
      <w:r w:rsidR="001548F3" w:rsidRPr="00F414D0">
        <w:rPr>
          <w:rFonts w:eastAsia="Times New Roman" w:cstheme="minorHAnsi"/>
          <w:color w:val="000000" w:themeColor="text1"/>
          <w:lang w:eastAsia="en-GB"/>
        </w:rPr>
        <w:t xml:space="preserve"> This demonstrates that there is some space for pragmatism, and for </w:t>
      </w:r>
      <w:r w:rsidRPr="00F414D0">
        <w:rPr>
          <w:rFonts w:eastAsia="Times New Roman" w:cstheme="minorHAnsi"/>
          <w:color w:val="000000" w:themeColor="text1"/>
          <w:lang w:eastAsia="en-GB"/>
        </w:rPr>
        <w:t xml:space="preserve">fudging </w:t>
      </w:r>
      <w:r w:rsidR="001548F3" w:rsidRPr="00F414D0">
        <w:rPr>
          <w:rFonts w:eastAsia="Times New Roman" w:cstheme="minorHAnsi"/>
          <w:color w:val="000000" w:themeColor="text1"/>
          <w:lang w:eastAsia="en-GB"/>
        </w:rPr>
        <w:t>sovereignty, but also a determination on part of the parent state to avoid the implication that de facto states are</w:t>
      </w:r>
      <w:r w:rsidR="00566568" w:rsidRPr="00F414D0">
        <w:rPr>
          <w:rFonts w:eastAsia="Times New Roman" w:cstheme="minorHAnsi"/>
          <w:color w:val="000000" w:themeColor="text1"/>
          <w:lang w:eastAsia="en-GB"/>
        </w:rPr>
        <w:t xml:space="preserve"> of equal </w:t>
      </w:r>
      <w:r w:rsidR="001548F3" w:rsidRPr="00F414D0">
        <w:rPr>
          <w:rFonts w:eastAsia="Times New Roman" w:cstheme="minorHAnsi"/>
          <w:color w:val="000000" w:themeColor="text1"/>
          <w:lang w:eastAsia="en-GB"/>
        </w:rPr>
        <w:t xml:space="preserve">standing to the recognised state. </w:t>
      </w:r>
      <w:r w:rsidRPr="00F414D0">
        <w:rPr>
          <w:rFonts w:eastAsia="Times New Roman" w:cstheme="minorHAnsi"/>
          <w:color w:val="000000" w:themeColor="text1"/>
          <w:lang w:eastAsia="en-GB"/>
        </w:rPr>
        <w:t xml:space="preserve">The parent states worry about ‘creeping recognition’ but also what </w:t>
      </w:r>
      <w:r w:rsidR="00C44187" w:rsidRPr="00F414D0">
        <w:rPr>
          <w:rFonts w:eastAsia="Times New Roman" w:cstheme="minorHAnsi"/>
          <w:color w:val="000000" w:themeColor="text1"/>
          <w:lang w:eastAsia="en-GB"/>
        </w:rPr>
        <w:t xml:space="preserve">Cypriot officials often refer to as “Taiwanisation” or </w:t>
      </w:r>
      <w:r w:rsidR="004E403C">
        <w:rPr>
          <w:rFonts w:eastAsia="Times New Roman" w:cstheme="minorHAnsi"/>
          <w:color w:val="000000" w:themeColor="text1"/>
          <w:lang w:eastAsia="en-GB"/>
        </w:rPr>
        <w:t xml:space="preserve">the </w:t>
      </w:r>
      <w:r w:rsidR="00C44187" w:rsidRPr="00F414D0">
        <w:rPr>
          <w:rFonts w:cstheme="minorHAnsi"/>
          <w:color w:val="000000" w:themeColor="text1"/>
        </w:rPr>
        <w:t xml:space="preserve">consolidation of the status quo. </w:t>
      </w:r>
      <w:r w:rsidRPr="00F414D0">
        <w:rPr>
          <w:rFonts w:cstheme="minorHAnsi"/>
          <w:color w:val="000000" w:themeColor="text1"/>
        </w:rPr>
        <w:t xml:space="preserve">This may not lead to recognition, at least not in the short term, but it will make reintegration harder to achieve. </w:t>
      </w:r>
      <w:r w:rsidRPr="00F414D0">
        <w:rPr>
          <w:rFonts w:eastAsia="Times New Roman" w:cstheme="minorHAnsi"/>
          <w:color w:val="000000" w:themeColor="text1"/>
          <w:lang w:eastAsia="en-GB"/>
        </w:rPr>
        <w:t>We therefore see a consistent strategy to impose a hierarchical relationship and avoid a normalisation of the de facto separation, and consequently a clear framework of territorial integrity.</w:t>
      </w:r>
    </w:p>
    <w:p w:rsidR="00123589" w:rsidRPr="00F414D0" w:rsidRDefault="00123589" w:rsidP="003C22C9">
      <w:pPr>
        <w:spacing w:line="360" w:lineRule="auto"/>
        <w:rPr>
          <w:rFonts w:eastAsia="Times New Roman" w:cstheme="minorHAnsi"/>
          <w:b/>
          <w:color w:val="000000" w:themeColor="text1"/>
          <w:lang w:eastAsia="en-GB"/>
        </w:rPr>
      </w:pPr>
    </w:p>
    <w:p w:rsidR="001548F3" w:rsidRPr="00F414D0" w:rsidRDefault="001548F3" w:rsidP="003C22C9">
      <w:pPr>
        <w:spacing w:line="360" w:lineRule="auto"/>
        <w:rPr>
          <w:rFonts w:eastAsia="Times New Roman" w:cstheme="minorHAnsi"/>
          <w:b/>
          <w:color w:val="000000" w:themeColor="text1"/>
          <w:lang w:eastAsia="en-GB"/>
        </w:rPr>
      </w:pPr>
      <w:r w:rsidRPr="00F414D0">
        <w:rPr>
          <w:rFonts w:eastAsia="Times New Roman" w:cstheme="minorHAnsi"/>
          <w:b/>
          <w:color w:val="000000" w:themeColor="text1"/>
          <w:lang w:eastAsia="en-GB"/>
        </w:rPr>
        <w:t>De Facto State Resistance</w:t>
      </w:r>
    </w:p>
    <w:p w:rsidR="003B7733" w:rsidRPr="00F414D0" w:rsidRDefault="003C0E30" w:rsidP="003B7733">
      <w:pPr>
        <w:spacing w:line="360" w:lineRule="auto"/>
        <w:rPr>
          <w:rFonts w:eastAsia="Times New Roman" w:cstheme="minorHAnsi"/>
          <w:color w:val="000000" w:themeColor="text1"/>
          <w:lang w:eastAsia="en-GB"/>
        </w:rPr>
      </w:pPr>
      <w:r w:rsidRPr="00F414D0">
        <w:rPr>
          <w:rFonts w:eastAsia="Times New Roman" w:cstheme="minorHAnsi"/>
          <w:color w:val="000000" w:themeColor="text1"/>
          <w:lang w:eastAsia="en-GB"/>
        </w:rPr>
        <w:t xml:space="preserve">As a result of parent state objections, the line between engagement with the wider international community and with the parent state </w:t>
      </w:r>
      <w:r w:rsidR="006062CB" w:rsidRPr="00F414D0">
        <w:rPr>
          <w:rFonts w:eastAsia="Times New Roman" w:cstheme="minorHAnsi"/>
          <w:color w:val="000000" w:themeColor="text1"/>
          <w:lang w:eastAsia="en-GB"/>
        </w:rPr>
        <w:t xml:space="preserve">is </w:t>
      </w:r>
      <w:r w:rsidRPr="00F414D0">
        <w:rPr>
          <w:rFonts w:eastAsia="Times New Roman" w:cstheme="minorHAnsi"/>
          <w:color w:val="000000" w:themeColor="text1"/>
          <w:lang w:eastAsia="en-GB"/>
        </w:rPr>
        <w:t>sometimes blurred, or the former may depend on the de facto state renouncing</w:t>
      </w:r>
      <w:r w:rsidR="00C877E6">
        <w:rPr>
          <w:rFonts w:eastAsia="Times New Roman" w:cstheme="minorHAnsi"/>
          <w:color w:val="000000" w:themeColor="text1"/>
          <w:lang w:eastAsia="en-GB"/>
        </w:rPr>
        <w:t xml:space="preserve"> </w:t>
      </w:r>
      <w:r w:rsidRPr="00F414D0">
        <w:rPr>
          <w:rFonts w:eastAsia="Times New Roman" w:cstheme="minorHAnsi"/>
          <w:color w:val="000000" w:themeColor="text1"/>
          <w:lang w:eastAsia="en-GB"/>
        </w:rPr>
        <w:t>its ambitions for independence</w:t>
      </w:r>
      <w:r w:rsidR="00C877E6">
        <w:rPr>
          <w:rFonts w:eastAsia="Times New Roman" w:cstheme="minorHAnsi"/>
          <w:color w:val="000000" w:themeColor="text1"/>
          <w:lang w:eastAsia="en-GB"/>
        </w:rPr>
        <w:t>, at least implicitly</w:t>
      </w:r>
      <w:r w:rsidRPr="00F414D0">
        <w:rPr>
          <w:rFonts w:eastAsia="Times New Roman" w:cstheme="minorHAnsi"/>
          <w:color w:val="000000" w:themeColor="text1"/>
          <w:lang w:eastAsia="en-GB"/>
        </w:rPr>
        <w:t>. This could for example entail the acceptance of parent state customs stamps, as noted above, or the de fac</w:t>
      </w:r>
      <w:r w:rsidR="00C877E6">
        <w:rPr>
          <w:rFonts w:eastAsia="Times New Roman" w:cstheme="minorHAnsi"/>
          <w:color w:val="000000" w:themeColor="text1"/>
          <w:lang w:eastAsia="en-GB"/>
        </w:rPr>
        <w:t xml:space="preserve">to authorities can only attend international </w:t>
      </w:r>
      <w:r w:rsidRPr="00F414D0">
        <w:rPr>
          <w:rFonts w:eastAsia="Times New Roman" w:cstheme="minorHAnsi"/>
          <w:color w:val="000000" w:themeColor="text1"/>
          <w:lang w:eastAsia="en-GB"/>
        </w:rPr>
        <w:t>meetings as individuals or as community representatives</w:t>
      </w:r>
      <w:r w:rsidR="00B8019D" w:rsidRPr="00F414D0">
        <w:rPr>
          <w:rFonts w:eastAsia="Times New Roman" w:cstheme="minorHAnsi"/>
          <w:color w:val="000000" w:themeColor="text1"/>
          <w:lang w:eastAsia="en-GB"/>
        </w:rPr>
        <w:t>.</w:t>
      </w:r>
      <w:r w:rsidRPr="00F414D0">
        <w:rPr>
          <w:rFonts w:eastAsia="Times New Roman" w:cstheme="minorHAnsi"/>
          <w:color w:val="000000" w:themeColor="text1"/>
          <w:lang w:eastAsia="en-GB"/>
        </w:rPr>
        <w:t xml:space="preserve"> </w:t>
      </w:r>
      <w:r w:rsidR="00566568" w:rsidRPr="00F414D0">
        <w:rPr>
          <w:rFonts w:eastAsia="Times New Roman" w:cstheme="minorHAnsi"/>
          <w:color w:val="000000" w:themeColor="text1"/>
          <w:lang w:eastAsia="en-GB"/>
        </w:rPr>
        <w:t xml:space="preserve">However, if </w:t>
      </w:r>
      <w:r w:rsidR="00566568" w:rsidRPr="00F414D0">
        <w:rPr>
          <w:rFonts w:cstheme="minorHAnsi"/>
          <w:color w:val="000000" w:themeColor="text1"/>
        </w:rPr>
        <w:t xml:space="preserve">international engagement has to go through the parent state, or be approved by it, it implies a hierarchical relationship, and could therefore be seen to undermine the </w:t>
      </w:r>
      <w:r w:rsidR="00C877E6">
        <w:rPr>
          <w:rFonts w:cstheme="minorHAnsi"/>
          <w:color w:val="000000" w:themeColor="text1"/>
        </w:rPr>
        <w:t xml:space="preserve">entity’s </w:t>
      </w:r>
      <w:r w:rsidR="00566568" w:rsidRPr="00F414D0">
        <w:rPr>
          <w:rFonts w:cstheme="minorHAnsi"/>
          <w:color w:val="000000" w:themeColor="text1"/>
        </w:rPr>
        <w:t>claim to independence. S</w:t>
      </w:r>
      <w:r w:rsidR="001B0D33" w:rsidRPr="00F414D0">
        <w:rPr>
          <w:rFonts w:eastAsia="Times New Roman" w:cstheme="minorHAnsi"/>
          <w:color w:val="000000" w:themeColor="text1"/>
          <w:lang w:eastAsia="en-GB"/>
        </w:rPr>
        <w:t xml:space="preserve">uch engagement may well </w:t>
      </w:r>
      <w:r w:rsidR="00566568" w:rsidRPr="00F414D0">
        <w:rPr>
          <w:rFonts w:eastAsia="Times New Roman" w:cstheme="minorHAnsi"/>
          <w:color w:val="000000" w:themeColor="text1"/>
          <w:lang w:eastAsia="en-GB"/>
        </w:rPr>
        <w:t xml:space="preserve">be rejected by the de facto state, or cause significant internal resistance. </w:t>
      </w:r>
      <w:r w:rsidR="001B0D33" w:rsidRPr="00F414D0">
        <w:rPr>
          <w:rFonts w:eastAsia="Times New Roman" w:cstheme="minorHAnsi"/>
          <w:color w:val="000000" w:themeColor="text1"/>
          <w:lang w:eastAsia="en-GB"/>
        </w:rPr>
        <w:t xml:space="preserve"> </w:t>
      </w:r>
      <w:r w:rsidR="003B7733" w:rsidRPr="00F414D0">
        <w:rPr>
          <w:rFonts w:eastAsia="Times New Roman" w:cstheme="minorHAnsi"/>
          <w:color w:val="000000" w:themeColor="text1"/>
          <w:lang w:eastAsia="en-GB"/>
        </w:rPr>
        <w:t xml:space="preserve">Two factors </w:t>
      </w:r>
      <w:r w:rsidR="000A3358" w:rsidRPr="00F414D0">
        <w:rPr>
          <w:rFonts w:eastAsia="Times New Roman" w:cstheme="minorHAnsi"/>
          <w:color w:val="000000" w:themeColor="text1"/>
          <w:lang w:eastAsia="en-GB"/>
        </w:rPr>
        <w:t>are</w:t>
      </w:r>
      <w:r w:rsidR="003B7733" w:rsidRPr="00F414D0">
        <w:rPr>
          <w:rFonts w:eastAsia="Times New Roman" w:cstheme="minorHAnsi"/>
          <w:color w:val="000000" w:themeColor="text1"/>
          <w:lang w:eastAsia="en-GB"/>
        </w:rPr>
        <w:t xml:space="preserve"> expected to be particularly important for the willingness of de facto states to accept such constrained engagement: their commitment to the goal of independence, and the level of support they receive from a patron state.</w:t>
      </w:r>
      <w:r w:rsidR="00F8392C" w:rsidRPr="00F414D0">
        <w:rPr>
          <w:rStyle w:val="FootnoteReference"/>
          <w:rFonts w:eastAsia="Times New Roman" w:cstheme="minorHAnsi"/>
          <w:color w:val="000000" w:themeColor="text1"/>
          <w:lang w:eastAsia="en-GB"/>
        </w:rPr>
        <w:footnoteReference w:id="15"/>
      </w:r>
      <w:r w:rsidR="003B7733" w:rsidRPr="00F414D0">
        <w:rPr>
          <w:rFonts w:eastAsia="Times New Roman" w:cstheme="minorHAnsi"/>
          <w:color w:val="000000" w:themeColor="text1"/>
          <w:lang w:eastAsia="en-GB"/>
        </w:rPr>
        <w:t xml:space="preserve"> </w:t>
      </w:r>
    </w:p>
    <w:p w:rsidR="00AE0917" w:rsidRPr="00F414D0" w:rsidRDefault="00AE0917" w:rsidP="003B7733">
      <w:pPr>
        <w:spacing w:line="360" w:lineRule="auto"/>
        <w:rPr>
          <w:rFonts w:eastAsia="Times New Roman" w:cstheme="minorHAnsi"/>
          <w:color w:val="000000" w:themeColor="text1"/>
          <w:lang w:eastAsia="en-GB"/>
        </w:rPr>
      </w:pPr>
    </w:p>
    <w:p w:rsidR="00AE0917" w:rsidRPr="00F414D0" w:rsidRDefault="00AE0917" w:rsidP="003B7733">
      <w:pPr>
        <w:spacing w:line="360" w:lineRule="auto"/>
        <w:rPr>
          <w:rFonts w:eastAsia="Times New Roman" w:cstheme="minorHAnsi"/>
          <w:i/>
          <w:color w:val="000000" w:themeColor="text1"/>
          <w:lang w:eastAsia="en-GB"/>
        </w:rPr>
      </w:pPr>
      <w:r w:rsidRPr="00F414D0">
        <w:rPr>
          <w:rFonts w:eastAsia="Times New Roman" w:cstheme="minorHAnsi"/>
          <w:i/>
          <w:color w:val="000000" w:themeColor="text1"/>
          <w:lang w:eastAsia="en-GB"/>
        </w:rPr>
        <w:lastRenderedPageBreak/>
        <w:t>Engagement with the Parent State</w:t>
      </w:r>
    </w:p>
    <w:p w:rsidR="00676844" w:rsidRPr="00F414D0" w:rsidRDefault="00E3671B" w:rsidP="00676844">
      <w:pPr>
        <w:spacing w:line="360" w:lineRule="auto"/>
        <w:rPr>
          <w:rFonts w:cstheme="minorHAnsi"/>
          <w:color w:val="000000" w:themeColor="text1"/>
        </w:rPr>
      </w:pPr>
      <w:r w:rsidRPr="00F414D0">
        <w:rPr>
          <w:rFonts w:cstheme="minorHAnsi"/>
          <w:color w:val="000000" w:themeColor="text1"/>
        </w:rPr>
        <w:t>If the creation of a de facto state is essentially a bargaining chip, a means to ensur</w:t>
      </w:r>
      <w:r w:rsidR="006347D2">
        <w:rPr>
          <w:rFonts w:cstheme="minorHAnsi"/>
          <w:color w:val="000000" w:themeColor="text1"/>
        </w:rPr>
        <w:t>ing</w:t>
      </w:r>
      <w:r w:rsidRPr="00F414D0">
        <w:rPr>
          <w:rFonts w:cstheme="minorHAnsi"/>
          <w:color w:val="000000" w:themeColor="text1"/>
        </w:rPr>
        <w:t xml:space="preserve"> wide-ranging reforms of the existing state, then we would expect less resistance to engagement with, or through, the parent state. </w:t>
      </w:r>
      <w:r w:rsidR="00DB131A" w:rsidRPr="00F414D0">
        <w:rPr>
          <w:rFonts w:cstheme="minorHAnsi"/>
          <w:color w:val="000000" w:themeColor="text1"/>
        </w:rPr>
        <w:t xml:space="preserve">The TRNC’s declaration of independence still </w:t>
      </w:r>
      <w:r w:rsidR="00C877E6" w:rsidRPr="00F414D0">
        <w:rPr>
          <w:rFonts w:cstheme="minorHAnsi"/>
          <w:color w:val="000000" w:themeColor="text1"/>
        </w:rPr>
        <w:t>refer</w:t>
      </w:r>
      <w:r w:rsidR="00C877E6">
        <w:rPr>
          <w:rFonts w:cstheme="minorHAnsi"/>
          <w:color w:val="000000" w:themeColor="text1"/>
        </w:rPr>
        <w:t>red</w:t>
      </w:r>
      <w:r w:rsidR="00DB131A" w:rsidRPr="00F414D0">
        <w:rPr>
          <w:rFonts w:cstheme="minorHAnsi"/>
          <w:color w:val="000000" w:themeColor="text1"/>
        </w:rPr>
        <w:t xml:space="preserve"> to the goal of creating a </w:t>
      </w:r>
      <w:r w:rsidRPr="00F414D0">
        <w:rPr>
          <w:rFonts w:cstheme="minorHAnsi"/>
          <w:color w:val="000000" w:themeColor="text1"/>
        </w:rPr>
        <w:t xml:space="preserve">bi-zonal </w:t>
      </w:r>
      <w:r w:rsidR="00676844" w:rsidRPr="00F414D0">
        <w:rPr>
          <w:rFonts w:cstheme="minorHAnsi"/>
          <w:color w:val="000000" w:themeColor="text1"/>
        </w:rPr>
        <w:t>federal Cyprus</w:t>
      </w:r>
      <w:r w:rsidRPr="00F414D0">
        <w:rPr>
          <w:rFonts w:cstheme="minorHAnsi"/>
          <w:color w:val="000000" w:themeColor="text1"/>
        </w:rPr>
        <w:t>.</w:t>
      </w:r>
      <w:r w:rsidRPr="00F414D0">
        <w:rPr>
          <w:rStyle w:val="FootnoteReference"/>
          <w:rFonts w:cstheme="minorHAnsi"/>
          <w:color w:val="000000" w:themeColor="text1"/>
        </w:rPr>
        <w:footnoteReference w:id="16"/>
      </w:r>
      <w:r w:rsidRPr="00F414D0">
        <w:rPr>
          <w:rFonts w:cstheme="minorHAnsi"/>
          <w:color w:val="000000" w:themeColor="text1"/>
        </w:rPr>
        <w:t xml:space="preserve"> </w:t>
      </w:r>
      <w:r w:rsidR="00676844" w:rsidRPr="00F414D0">
        <w:rPr>
          <w:rFonts w:cstheme="minorHAnsi"/>
          <w:color w:val="000000" w:themeColor="text1"/>
        </w:rPr>
        <w:t xml:space="preserve">However, </w:t>
      </w:r>
      <w:r w:rsidR="00DB131A" w:rsidRPr="00F414D0">
        <w:rPr>
          <w:rFonts w:cstheme="minorHAnsi"/>
          <w:color w:val="000000" w:themeColor="text1"/>
        </w:rPr>
        <w:t xml:space="preserve">independence became the favoured option of the </w:t>
      </w:r>
      <w:r w:rsidR="000A3358" w:rsidRPr="00F414D0">
        <w:rPr>
          <w:rFonts w:cstheme="minorHAnsi"/>
          <w:color w:val="000000" w:themeColor="text1"/>
        </w:rPr>
        <w:t xml:space="preserve">TRNC’s </w:t>
      </w:r>
      <w:r w:rsidRPr="00F414D0">
        <w:rPr>
          <w:rFonts w:cstheme="minorHAnsi"/>
          <w:color w:val="000000" w:themeColor="text1"/>
        </w:rPr>
        <w:t xml:space="preserve"> first president, Rauf Denktas</w:t>
      </w:r>
      <w:r w:rsidR="00DB131A" w:rsidRPr="00F414D0">
        <w:rPr>
          <w:rFonts w:cstheme="minorHAnsi"/>
          <w:color w:val="000000" w:themeColor="text1"/>
        </w:rPr>
        <w:t xml:space="preserve">, </w:t>
      </w:r>
      <w:r w:rsidRPr="00F414D0">
        <w:rPr>
          <w:rFonts w:cstheme="minorHAnsi"/>
          <w:color w:val="000000" w:themeColor="text1"/>
        </w:rPr>
        <w:t xml:space="preserve"> </w:t>
      </w:r>
      <w:r w:rsidR="00482FCE" w:rsidRPr="00F414D0">
        <w:rPr>
          <w:rFonts w:cstheme="minorHAnsi"/>
          <w:color w:val="000000" w:themeColor="text1"/>
        </w:rPr>
        <w:t>and he consequently e</w:t>
      </w:r>
      <w:r w:rsidR="004C6ABF" w:rsidRPr="00F414D0">
        <w:rPr>
          <w:rFonts w:cstheme="minorHAnsi"/>
          <w:color w:val="000000" w:themeColor="text1"/>
        </w:rPr>
        <w:t xml:space="preserve">mphasised the </w:t>
      </w:r>
      <w:r w:rsidR="000A3358" w:rsidRPr="00F414D0">
        <w:rPr>
          <w:rFonts w:cstheme="minorHAnsi"/>
          <w:color w:val="000000" w:themeColor="text1"/>
        </w:rPr>
        <w:t xml:space="preserve">entity’s </w:t>
      </w:r>
      <w:r w:rsidR="004C6ABF" w:rsidRPr="00F414D0">
        <w:rPr>
          <w:rFonts w:cstheme="minorHAnsi"/>
          <w:color w:val="000000" w:themeColor="text1"/>
        </w:rPr>
        <w:t>right to self-determination, the illegitimacy of the Republic of Cyprus</w:t>
      </w:r>
      <w:r w:rsidR="00C877E6">
        <w:rPr>
          <w:rFonts w:cstheme="minorHAnsi"/>
          <w:color w:val="000000" w:themeColor="text1"/>
        </w:rPr>
        <w:t>,</w:t>
      </w:r>
      <w:r w:rsidR="004C6ABF" w:rsidRPr="00F414D0">
        <w:rPr>
          <w:rFonts w:cstheme="minorHAnsi"/>
          <w:color w:val="000000" w:themeColor="text1"/>
        </w:rPr>
        <w:t xml:space="preserve"> and the need for separation</w:t>
      </w:r>
      <w:r w:rsidR="00482FCE" w:rsidRPr="00F414D0">
        <w:rPr>
          <w:rFonts w:cstheme="minorHAnsi"/>
          <w:color w:val="000000" w:themeColor="text1"/>
        </w:rPr>
        <w:t xml:space="preserve"> (see e.g. </w:t>
      </w:r>
      <w:r w:rsidR="00187410" w:rsidRPr="00F414D0">
        <w:rPr>
          <w:rFonts w:cstheme="minorHAnsi"/>
          <w:noProof/>
          <w:color w:val="000000" w:themeColor="text1"/>
        </w:rPr>
        <w:t>Christou, 2015)</w:t>
      </w:r>
      <w:r w:rsidR="00482FCE" w:rsidRPr="00F414D0">
        <w:rPr>
          <w:rFonts w:cstheme="minorHAnsi"/>
          <w:color w:val="000000" w:themeColor="text1"/>
        </w:rPr>
        <w:t>.</w:t>
      </w:r>
      <w:r w:rsidR="004C6ABF" w:rsidRPr="00F414D0">
        <w:rPr>
          <w:rFonts w:cstheme="minorHAnsi"/>
          <w:color w:val="000000" w:themeColor="text1"/>
        </w:rPr>
        <w:t xml:space="preserve"> As a result, </w:t>
      </w:r>
      <w:r w:rsidR="008E1707">
        <w:rPr>
          <w:rFonts w:cstheme="minorHAnsi"/>
          <w:color w:val="000000" w:themeColor="text1"/>
        </w:rPr>
        <w:t>resistance to bi</w:t>
      </w:r>
      <w:r w:rsidR="00676844" w:rsidRPr="00F414D0">
        <w:rPr>
          <w:rFonts w:cstheme="minorHAnsi"/>
          <w:color w:val="000000" w:themeColor="text1"/>
        </w:rPr>
        <w:t xml:space="preserve">communal contacts initially came from </w:t>
      </w:r>
      <w:r w:rsidR="000A3358" w:rsidRPr="00F414D0">
        <w:rPr>
          <w:rFonts w:cstheme="minorHAnsi"/>
          <w:color w:val="000000" w:themeColor="text1"/>
        </w:rPr>
        <w:t xml:space="preserve">the </w:t>
      </w:r>
      <w:r w:rsidR="00676844" w:rsidRPr="00F414D0">
        <w:rPr>
          <w:rFonts w:cstheme="minorHAnsi"/>
          <w:color w:val="000000" w:themeColor="text1"/>
        </w:rPr>
        <w:t xml:space="preserve">de facto authorities rather than the parent state. In fact, </w:t>
      </w:r>
      <w:r w:rsidR="004C6ABF" w:rsidRPr="00F414D0">
        <w:rPr>
          <w:rFonts w:cstheme="minorHAnsi"/>
          <w:color w:val="000000" w:themeColor="text1"/>
        </w:rPr>
        <w:t>Denktas</w:t>
      </w:r>
      <w:r w:rsidR="00676844" w:rsidRPr="00F414D0">
        <w:rPr>
          <w:rFonts w:cstheme="minorHAnsi"/>
          <w:color w:val="000000" w:themeColor="text1"/>
        </w:rPr>
        <w:t xml:space="preserve"> prohibited bicommunal meetings, </w:t>
      </w:r>
      <w:r w:rsidR="000A3358" w:rsidRPr="00F414D0">
        <w:rPr>
          <w:rFonts w:cstheme="minorHAnsi"/>
          <w:color w:val="000000" w:themeColor="text1"/>
        </w:rPr>
        <w:t>since he argued that these</w:t>
      </w:r>
      <w:r w:rsidR="00676844" w:rsidRPr="00F414D0">
        <w:rPr>
          <w:rFonts w:cstheme="minorHAnsi"/>
          <w:color w:val="000000" w:themeColor="text1"/>
        </w:rPr>
        <w:t xml:space="preserve"> were being exploited by the Greek Cypriot side to promote its government internationally as the sole representative of the Cypriot people </w:t>
      </w:r>
      <w:sdt>
        <w:sdtPr>
          <w:rPr>
            <w:rFonts w:cstheme="minorHAnsi"/>
            <w:color w:val="000000" w:themeColor="text1"/>
          </w:rPr>
          <w:id w:val="558749094"/>
          <w:citation/>
        </w:sdtPr>
        <w:sdtEndPr/>
        <w:sdtContent>
          <w:r w:rsidR="0063147C" w:rsidRPr="00F414D0">
            <w:rPr>
              <w:rFonts w:cstheme="minorHAnsi"/>
              <w:color w:val="000000" w:themeColor="text1"/>
            </w:rPr>
            <w:fldChar w:fldCharType="begin"/>
          </w:r>
          <w:r w:rsidR="00676844" w:rsidRPr="00F414D0">
            <w:rPr>
              <w:rFonts w:cstheme="minorHAnsi"/>
              <w:color w:val="000000" w:themeColor="text1"/>
            </w:rPr>
            <w:instrText xml:space="preserve"> CITATION Cos01 \l 2057 </w:instrText>
          </w:r>
          <w:r w:rsidR="0063147C" w:rsidRPr="00F414D0">
            <w:rPr>
              <w:rFonts w:cstheme="minorHAnsi"/>
              <w:color w:val="000000" w:themeColor="text1"/>
            </w:rPr>
            <w:fldChar w:fldCharType="separate"/>
          </w:r>
          <w:r w:rsidR="00676844" w:rsidRPr="00F414D0">
            <w:rPr>
              <w:rFonts w:cstheme="minorHAnsi"/>
              <w:noProof/>
              <w:color w:val="000000" w:themeColor="text1"/>
            </w:rPr>
            <w:t>(Constantinou &amp; Papadakis, 2001)</w:t>
          </w:r>
          <w:r w:rsidR="0063147C" w:rsidRPr="00F414D0">
            <w:rPr>
              <w:rFonts w:cstheme="minorHAnsi"/>
              <w:color w:val="000000" w:themeColor="text1"/>
            </w:rPr>
            <w:fldChar w:fldCharType="end"/>
          </w:r>
        </w:sdtContent>
      </w:sdt>
      <w:r w:rsidR="00676844" w:rsidRPr="00F414D0">
        <w:rPr>
          <w:rFonts w:cstheme="minorHAnsi"/>
          <w:color w:val="000000" w:themeColor="text1"/>
        </w:rPr>
        <w:t>. In this case we therefore also see a fear of implied recognition</w:t>
      </w:r>
      <w:r w:rsidR="006347D2">
        <w:rPr>
          <w:rFonts w:cstheme="minorHAnsi"/>
          <w:color w:val="000000" w:themeColor="text1"/>
        </w:rPr>
        <w:t xml:space="preserve">: </w:t>
      </w:r>
      <w:r w:rsidR="000A3358" w:rsidRPr="00F414D0">
        <w:rPr>
          <w:rFonts w:cstheme="minorHAnsi"/>
          <w:color w:val="000000" w:themeColor="text1"/>
        </w:rPr>
        <w:t xml:space="preserve">a fear that </w:t>
      </w:r>
      <w:r w:rsidR="00676844" w:rsidRPr="00F414D0">
        <w:rPr>
          <w:rFonts w:cstheme="minorHAnsi"/>
          <w:color w:val="000000" w:themeColor="text1"/>
        </w:rPr>
        <w:t>engagement with the parent state would imply that the de facto authorities recogni</w:t>
      </w:r>
      <w:r w:rsidR="000A3358" w:rsidRPr="00F414D0">
        <w:rPr>
          <w:rFonts w:cstheme="minorHAnsi"/>
          <w:color w:val="000000" w:themeColor="text1"/>
        </w:rPr>
        <w:t>se</w:t>
      </w:r>
      <w:r w:rsidR="00676844" w:rsidRPr="00F414D0">
        <w:rPr>
          <w:rFonts w:cstheme="minorHAnsi"/>
          <w:color w:val="000000" w:themeColor="text1"/>
        </w:rPr>
        <w:t xml:space="preserve"> the Republic of Cyprus as the only state in Cyprus. As a result, the Turkish Cypriot right-wing deemed such contacts to be ‘treacherous’ (Ibid.). </w:t>
      </w:r>
      <w:r w:rsidR="000A3358" w:rsidRPr="00F414D0">
        <w:rPr>
          <w:rFonts w:cstheme="minorHAnsi"/>
          <w:color w:val="000000" w:themeColor="text1"/>
        </w:rPr>
        <w:t xml:space="preserve">An additional reason for this </w:t>
      </w:r>
      <w:r w:rsidR="00676844" w:rsidRPr="00F414D0">
        <w:rPr>
          <w:rFonts w:cstheme="minorHAnsi"/>
          <w:color w:val="000000" w:themeColor="text1"/>
        </w:rPr>
        <w:t>opposition to engagement</w:t>
      </w:r>
      <w:r w:rsidR="000A3358" w:rsidRPr="00F414D0">
        <w:rPr>
          <w:rFonts w:cstheme="minorHAnsi"/>
          <w:color w:val="000000" w:themeColor="text1"/>
        </w:rPr>
        <w:t xml:space="preserve"> was the </w:t>
      </w:r>
      <w:r w:rsidR="00676844" w:rsidRPr="00F414D0">
        <w:rPr>
          <w:rFonts w:cstheme="minorHAnsi"/>
          <w:color w:val="000000" w:themeColor="text1"/>
        </w:rPr>
        <w:t xml:space="preserve">official </w:t>
      </w:r>
      <w:r w:rsidR="000A3358" w:rsidRPr="00F414D0">
        <w:rPr>
          <w:rFonts w:cstheme="minorHAnsi"/>
          <w:color w:val="000000" w:themeColor="text1"/>
        </w:rPr>
        <w:t xml:space="preserve">TRNC </w:t>
      </w:r>
      <w:r w:rsidR="00676844" w:rsidRPr="00F414D0">
        <w:rPr>
          <w:rFonts w:cstheme="minorHAnsi"/>
          <w:color w:val="000000" w:themeColor="text1"/>
        </w:rPr>
        <w:t>rhetoric that emphasised past animosity between the two communities and str</w:t>
      </w:r>
      <w:r w:rsidR="000A3358" w:rsidRPr="00F414D0">
        <w:rPr>
          <w:rFonts w:cstheme="minorHAnsi"/>
          <w:color w:val="000000" w:themeColor="text1"/>
        </w:rPr>
        <w:t>essed the need for separation. B</w:t>
      </w:r>
      <w:r w:rsidR="00676844" w:rsidRPr="00F414D0">
        <w:rPr>
          <w:rFonts w:cstheme="minorHAnsi"/>
          <w:color w:val="000000" w:themeColor="text1"/>
        </w:rPr>
        <w:t>icommunal meetings were</w:t>
      </w:r>
      <w:r w:rsidR="000A3358" w:rsidRPr="00F414D0">
        <w:rPr>
          <w:rFonts w:cstheme="minorHAnsi"/>
          <w:color w:val="000000" w:themeColor="text1"/>
        </w:rPr>
        <w:t xml:space="preserve"> consequently </w:t>
      </w:r>
      <w:r w:rsidR="00676844" w:rsidRPr="00F414D0">
        <w:rPr>
          <w:rFonts w:cstheme="minorHAnsi"/>
          <w:color w:val="000000" w:themeColor="text1"/>
        </w:rPr>
        <w:t xml:space="preserve">regarded as </w:t>
      </w:r>
      <w:r w:rsidR="000A3358" w:rsidRPr="00F414D0">
        <w:rPr>
          <w:rFonts w:cstheme="minorHAnsi"/>
          <w:color w:val="000000" w:themeColor="text1"/>
        </w:rPr>
        <w:t>contact with the enemy</w:t>
      </w:r>
      <w:r w:rsidR="002C00B3" w:rsidRPr="00F414D0">
        <w:rPr>
          <w:rFonts w:cstheme="minorHAnsi"/>
          <w:color w:val="000000" w:themeColor="text1"/>
        </w:rPr>
        <w:t xml:space="preserve">, with the </w:t>
      </w:r>
      <w:r w:rsidR="00676844" w:rsidRPr="00F414D0">
        <w:rPr>
          <w:rFonts w:cstheme="minorHAnsi"/>
          <w:color w:val="000000" w:themeColor="text1"/>
        </w:rPr>
        <w:t>aggressor (Ibid. p. 140-1).  When the Green Line was opened, Denktas reportedly expected violence and may even have been trying to mandate it</w:t>
      </w:r>
      <w:r w:rsidR="004C6ABF" w:rsidRPr="00F414D0">
        <w:rPr>
          <w:rFonts w:cstheme="minorHAnsi"/>
          <w:color w:val="000000" w:themeColor="text1"/>
        </w:rPr>
        <w:t>,</w:t>
      </w:r>
      <w:r w:rsidR="004C6ABF" w:rsidRPr="00F414D0">
        <w:rPr>
          <w:rStyle w:val="FootnoteReference"/>
          <w:rFonts w:cstheme="minorHAnsi"/>
          <w:color w:val="000000" w:themeColor="text1"/>
        </w:rPr>
        <w:footnoteReference w:id="17"/>
      </w:r>
      <w:r w:rsidR="004C6ABF" w:rsidRPr="00F414D0">
        <w:rPr>
          <w:rFonts w:cstheme="minorHAnsi"/>
          <w:color w:val="000000" w:themeColor="text1"/>
        </w:rPr>
        <w:t xml:space="preserve"> </w:t>
      </w:r>
      <w:r w:rsidR="00676844" w:rsidRPr="00F414D0">
        <w:rPr>
          <w:rFonts w:cstheme="minorHAnsi"/>
          <w:color w:val="000000" w:themeColor="text1"/>
        </w:rPr>
        <w:t>as this would have reinforced his po</w:t>
      </w:r>
      <w:r w:rsidR="000A3358" w:rsidRPr="00F414D0">
        <w:rPr>
          <w:rFonts w:cstheme="minorHAnsi"/>
          <w:color w:val="000000" w:themeColor="text1"/>
        </w:rPr>
        <w:t xml:space="preserve">sition against reunification.  </w:t>
      </w:r>
      <w:r w:rsidR="00CA4C2F" w:rsidRPr="00F414D0">
        <w:rPr>
          <w:rFonts w:cstheme="minorHAnsi"/>
          <w:color w:val="000000" w:themeColor="text1"/>
        </w:rPr>
        <w:t>F</w:t>
      </w:r>
      <w:r w:rsidR="00676844" w:rsidRPr="00F414D0">
        <w:rPr>
          <w:rFonts w:cstheme="minorHAnsi"/>
          <w:color w:val="000000" w:themeColor="text1"/>
        </w:rPr>
        <w:t>ollowing the change in the TRNC leadership and the more unambiguous pursuit of a federal solution, this direct resistance to engagement disappeared. H</w:t>
      </w:r>
      <w:r w:rsidR="00C877E6">
        <w:rPr>
          <w:rFonts w:cstheme="minorHAnsi"/>
          <w:color w:val="000000" w:themeColor="text1"/>
        </w:rPr>
        <w:t>owever some constraints remain</w:t>
      </w:r>
      <w:r w:rsidR="00676844" w:rsidRPr="00F414D0">
        <w:rPr>
          <w:rFonts w:cstheme="minorHAnsi"/>
          <w:color w:val="000000" w:themeColor="text1"/>
        </w:rPr>
        <w:t xml:space="preserve">.  For example, </w:t>
      </w:r>
      <w:r w:rsidR="005F5E94">
        <w:t>when forest fires broke out in the North, the Cypriot Government offered help but this was refused by the Turkish Cypriot administration. ‘Help was accepted following a serious oil spill, but the chemicals needed had to be sold via the Cyprus Chamber of Commerce and Industry’, as there could be no direct transaction between the de facto authorities and the Cypriot Governmen</w:t>
      </w:r>
      <w:r w:rsidR="005F5E94">
        <w:rPr>
          <w:rFonts w:cstheme="minorHAnsi"/>
          <w:color w:val="000000" w:themeColor="text1"/>
        </w:rPr>
        <w:t>t</w:t>
      </w:r>
      <w:bookmarkStart w:id="0" w:name="_GoBack"/>
      <w:bookmarkEnd w:id="0"/>
      <w:r w:rsidR="002C00B3" w:rsidRPr="00F414D0">
        <w:rPr>
          <w:rFonts w:cstheme="minorHAnsi"/>
          <w:color w:val="000000" w:themeColor="text1"/>
        </w:rPr>
        <w:t>.</w:t>
      </w:r>
      <w:r w:rsidR="002C00B3" w:rsidRPr="00F414D0">
        <w:rPr>
          <w:rStyle w:val="FootnoteReference"/>
          <w:rFonts w:cstheme="minorHAnsi"/>
          <w:color w:val="000000" w:themeColor="text1"/>
        </w:rPr>
        <w:footnoteReference w:id="18"/>
      </w:r>
      <w:r w:rsidR="002C00B3" w:rsidRPr="00F414D0">
        <w:rPr>
          <w:rFonts w:cstheme="minorHAnsi"/>
          <w:color w:val="000000" w:themeColor="text1"/>
        </w:rPr>
        <w:t xml:space="preserve">  </w:t>
      </w:r>
      <w:r w:rsidR="00676844" w:rsidRPr="00F414D0">
        <w:rPr>
          <w:rFonts w:cstheme="minorHAnsi"/>
          <w:color w:val="000000" w:themeColor="text1"/>
        </w:rPr>
        <w:t xml:space="preserve"> </w:t>
      </w:r>
      <w:r w:rsidR="006347D2">
        <w:rPr>
          <w:rFonts w:cstheme="minorHAnsi"/>
          <w:color w:val="000000" w:themeColor="text1"/>
        </w:rPr>
        <w:t xml:space="preserve">We still find </w:t>
      </w:r>
      <w:r w:rsidR="00676844" w:rsidRPr="00F414D0">
        <w:rPr>
          <w:rFonts w:cstheme="minorHAnsi"/>
          <w:color w:val="000000" w:themeColor="text1"/>
        </w:rPr>
        <w:t>an insistence on being r</w:t>
      </w:r>
      <w:r w:rsidR="00AE0917" w:rsidRPr="00F414D0">
        <w:rPr>
          <w:rFonts w:cstheme="minorHAnsi"/>
          <w:color w:val="000000" w:themeColor="text1"/>
        </w:rPr>
        <w:t>ecognised as an equal party. T</w:t>
      </w:r>
      <w:r w:rsidR="00676844" w:rsidRPr="00F414D0">
        <w:rPr>
          <w:rFonts w:cstheme="minorHAnsi"/>
          <w:color w:val="000000" w:themeColor="text1"/>
        </w:rPr>
        <w:t>hus when the TRNC leaders accept taking part in settlement talks as community representatives, they insist that the representatives of the (recogn</w:t>
      </w:r>
      <w:r w:rsidR="00413E7E" w:rsidRPr="00F414D0">
        <w:rPr>
          <w:rFonts w:cstheme="minorHAnsi"/>
          <w:color w:val="000000" w:themeColor="text1"/>
        </w:rPr>
        <w:t xml:space="preserve">ised) Cypriot Government </w:t>
      </w:r>
      <w:r w:rsidR="004C6ABF" w:rsidRPr="00F414D0">
        <w:rPr>
          <w:rFonts w:cstheme="minorHAnsi"/>
          <w:color w:val="000000" w:themeColor="text1"/>
        </w:rPr>
        <w:t>do the same</w:t>
      </w:r>
      <w:r w:rsidR="00676844" w:rsidRPr="00F414D0">
        <w:rPr>
          <w:rFonts w:cstheme="minorHAnsi"/>
          <w:color w:val="000000" w:themeColor="text1"/>
        </w:rPr>
        <w:t xml:space="preserve">. </w:t>
      </w:r>
    </w:p>
    <w:p w:rsidR="00C501CD" w:rsidRPr="00F414D0" w:rsidRDefault="00413E7E" w:rsidP="0067499E">
      <w:pPr>
        <w:spacing w:line="360" w:lineRule="auto"/>
        <w:rPr>
          <w:rFonts w:eastAsia="Times New Roman" w:cstheme="minorHAnsi"/>
          <w:color w:val="000000" w:themeColor="text1"/>
          <w:lang w:eastAsia="en-GB"/>
        </w:rPr>
      </w:pPr>
      <w:r w:rsidRPr="00F414D0">
        <w:rPr>
          <w:rFonts w:cstheme="minorHAnsi"/>
          <w:color w:val="000000" w:themeColor="text1"/>
        </w:rPr>
        <w:t>In de facto states that are unambiguously committed to independence</w:t>
      </w:r>
      <w:r w:rsidR="006347D2">
        <w:rPr>
          <w:rFonts w:cstheme="minorHAnsi"/>
          <w:color w:val="000000" w:themeColor="text1"/>
        </w:rPr>
        <w:t>,</w:t>
      </w:r>
      <w:r w:rsidRPr="00F414D0">
        <w:rPr>
          <w:rFonts w:cstheme="minorHAnsi"/>
          <w:color w:val="000000" w:themeColor="text1"/>
        </w:rPr>
        <w:t xml:space="preserve"> we find</w:t>
      </w:r>
      <w:r w:rsidR="00C501CD" w:rsidRPr="00F414D0">
        <w:rPr>
          <w:rFonts w:cstheme="minorHAnsi"/>
          <w:color w:val="000000" w:themeColor="text1"/>
        </w:rPr>
        <w:t xml:space="preserve"> even </w:t>
      </w:r>
      <w:r w:rsidRPr="00F414D0">
        <w:rPr>
          <w:rFonts w:cstheme="minorHAnsi"/>
          <w:color w:val="000000" w:themeColor="text1"/>
        </w:rPr>
        <w:t>greater resistance to</w:t>
      </w:r>
      <w:r w:rsidR="00C501CD" w:rsidRPr="00F414D0">
        <w:rPr>
          <w:rFonts w:cstheme="minorHAnsi"/>
          <w:color w:val="000000" w:themeColor="text1"/>
        </w:rPr>
        <w:t xml:space="preserve"> engagement, especially if the de facto state </w:t>
      </w:r>
      <w:r w:rsidRPr="00F414D0">
        <w:rPr>
          <w:rFonts w:cstheme="minorHAnsi"/>
          <w:color w:val="000000" w:themeColor="text1"/>
        </w:rPr>
        <w:t>also enjoy</w:t>
      </w:r>
      <w:r w:rsidR="00C501CD" w:rsidRPr="00F414D0">
        <w:rPr>
          <w:rFonts w:cstheme="minorHAnsi"/>
          <w:color w:val="000000" w:themeColor="text1"/>
        </w:rPr>
        <w:t>s</w:t>
      </w:r>
      <w:r w:rsidRPr="00F414D0">
        <w:rPr>
          <w:rFonts w:cstheme="minorHAnsi"/>
          <w:color w:val="000000" w:themeColor="text1"/>
        </w:rPr>
        <w:t xml:space="preserve"> significant patron state </w:t>
      </w:r>
      <w:r w:rsidRPr="00F414D0">
        <w:rPr>
          <w:rFonts w:cstheme="minorHAnsi"/>
          <w:color w:val="000000" w:themeColor="text1"/>
        </w:rPr>
        <w:lastRenderedPageBreak/>
        <w:t>su</w:t>
      </w:r>
      <w:r w:rsidR="00C501CD" w:rsidRPr="00F414D0">
        <w:rPr>
          <w:rFonts w:cstheme="minorHAnsi"/>
          <w:color w:val="000000" w:themeColor="text1"/>
        </w:rPr>
        <w:t xml:space="preserve">pport. </w:t>
      </w:r>
      <w:r w:rsidRPr="00F414D0">
        <w:rPr>
          <w:rFonts w:cstheme="minorHAnsi"/>
          <w:color w:val="000000" w:themeColor="text1"/>
        </w:rPr>
        <w:t>Abkhazia has been recognised by Russia and receives very substantial</w:t>
      </w:r>
      <w:r w:rsidR="00805FB4" w:rsidRPr="00F414D0">
        <w:rPr>
          <w:rFonts w:cstheme="minorHAnsi"/>
          <w:color w:val="000000" w:themeColor="text1"/>
        </w:rPr>
        <w:t xml:space="preserve"> military and economic</w:t>
      </w:r>
      <w:r w:rsidRPr="00F414D0">
        <w:rPr>
          <w:rFonts w:cstheme="minorHAnsi"/>
          <w:color w:val="000000" w:themeColor="text1"/>
        </w:rPr>
        <w:t xml:space="preserve"> support</w:t>
      </w:r>
      <w:r w:rsidR="00805FB4" w:rsidRPr="00F414D0">
        <w:rPr>
          <w:rFonts w:cstheme="minorHAnsi"/>
          <w:color w:val="000000" w:themeColor="text1"/>
        </w:rPr>
        <w:t xml:space="preserve"> from its patron. It is therefore less </w:t>
      </w:r>
      <w:r w:rsidRPr="00F414D0">
        <w:rPr>
          <w:rFonts w:cstheme="minorHAnsi"/>
          <w:color w:val="000000" w:themeColor="text1"/>
        </w:rPr>
        <w:t>desperate for other sources of support and</w:t>
      </w:r>
      <w:r w:rsidR="00C501CD" w:rsidRPr="00F414D0">
        <w:rPr>
          <w:rFonts w:cstheme="minorHAnsi"/>
          <w:color w:val="000000" w:themeColor="text1"/>
        </w:rPr>
        <w:t xml:space="preserve"> can </w:t>
      </w:r>
      <w:r w:rsidR="00480DFD" w:rsidRPr="00F414D0">
        <w:rPr>
          <w:rFonts w:cstheme="minorHAnsi"/>
          <w:color w:val="000000" w:themeColor="text1"/>
        </w:rPr>
        <w:t xml:space="preserve">afford to be more rigid and refuse engagement with, or through, the parent state. This is even the case when Georgia has tried to </w:t>
      </w:r>
      <w:r w:rsidR="00AE0917" w:rsidRPr="00F414D0">
        <w:rPr>
          <w:rFonts w:cstheme="minorHAnsi"/>
          <w:color w:val="000000" w:themeColor="text1"/>
        </w:rPr>
        <w:t>fudge</w:t>
      </w:r>
      <w:r w:rsidR="00480DFD" w:rsidRPr="00F414D0">
        <w:rPr>
          <w:rFonts w:cstheme="minorHAnsi"/>
          <w:color w:val="000000" w:themeColor="text1"/>
        </w:rPr>
        <w:t xml:space="preserve"> the issue of status</w:t>
      </w:r>
      <w:r w:rsidR="000A3358" w:rsidRPr="00F414D0">
        <w:rPr>
          <w:rFonts w:cstheme="minorHAnsi"/>
          <w:color w:val="000000" w:themeColor="text1"/>
        </w:rPr>
        <w:t xml:space="preserve">. For example, </w:t>
      </w:r>
      <w:r w:rsidR="00480DFD" w:rsidRPr="00F414D0">
        <w:rPr>
          <w:rFonts w:cstheme="minorHAnsi"/>
          <w:color w:val="000000" w:themeColor="text1"/>
        </w:rPr>
        <w:t xml:space="preserve">there was hardly any take-up when Tbilisi launched so-called status-neutral travel documents. </w:t>
      </w:r>
      <w:r w:rsidR="001D1A8A" w:rsidRPr="00F414D0">
        <w:rPr>
          <w:rFonts w:cstheme="minorHAnsi"/>
          <w:color w:val="000000" w:themeColor="text1"/>
        </w:rPr>
        <w:t>This was intended to break the isolation faced by Abkhazia’s residents</w:t>
      </w:r>
      <w:r w:rsidR="00AE0917" w:rsidRPr="00F414D0">
        <w:rPr>
          <w:rFonts w:cstheme="minorHAnsi"/>
          <w:color w:val="000000" w:themeColor="text1"/>
        </w:rPr>
        <w:t>,</w:t>
      </w:r>
      <w:r w:rsidR="001D1A8A" w:rsidRPr="00F414D0">
        <w:rPr>
          <w:rFonts w:cstheme="minorHAnsi"/>
          <w:color w:val="000000" w:themeColor="text1"/>
        </w:rPr>
        <w:t xml:space="preserve"> and the dependence on Russia, but one major practical problem </w:t>
      </w:r>
      <w:r w:rsidR="00480DFD" w:rsidRPr="00F414D0">
        <w:rPr>
          <w:rFonts w:cstheme="minorHAnsi"/>
          <w:color w:val="000000" w:themeColor="text1"/>
        </w:rPr>
        <w:t>was that such a document could only be acquired by travelling to Georgian-controlled territory and this is politically or socially di</w:t>
      </w:r>
      <w:r w:rsidR="00325357" w:rsidRPr="00F414D0">
        <w:rPr>
          <w:rFonts w:cstheme="minorHAnsi"/>
          <w:color w:val="000000" w:themeColor="text1"/>
        </w:rPr>
        <w:t xml:space="preserve">fficult for most Abkhaz </w:t>
      </w:r>
      <w:sdt>
        <w:sdtPr>
          <w:rPr>
            <w:rFonts w:cstheme="minorHAnsi"/>
            <w:color w:val="000000" w:themeColor="text1"/>
          </w:rPr>
          <w:id w:val="781855"/>
          <w:citation/>
        </w:sdtPr>
        <w:sdtEndPr/>
        <w:sdtContent>
          <w:r w:rsidR="0063147C" w:rsidRPr="00F414D0">
            <w:rPr>
              <w:rFonts w:cstheme="minorHAnsi"/>
              <w:color w:val="000000" w:themeColor="text1"/>
            </w:rPr>
            <w:fldChar w:fldCharType="begin"/>
          </w:r>
          <w:r w:rsidR="00325357" w:rsidRPr="00F414D0">
            <w:rPr>
              <w:rFonts w:cstheme="minorHAnsi"/>
              <w:color w:val="000000" w:themeColor="text1"/>
            </w:rPr>
            <w:instrText xml:space="preserve"> CITATION DeW17 \l 2057 </w:instrText>
          </w:r>
          <w:r w:rsidR="0063147C" w:rsidRPr="00F414D0">
            <w:rPr>
              <w:rFonts w:cstheme="minorHAnsi"/>
              <w:color w:val="000000" w:themeColor="text1"/>
            </w:rPr>
            <w:fldChar w:fldCharType="separate"/>
          </w:r>
          <w:r w:rsidR="00325357" w:rsidRPr="00F414D0">
            <w:rPr>
              <w:rFonts w:cstheme="minorHAnsi"/>
              <w:noProof/>
              <w:color w:val="000000" w:themeColor="text1"/>
            </w:rPr>
            <w:t>(De Waal, 2017)</w:t>
          </w:r>
          <w:r w:rsidR="0063147C" w:rsidRPr="00F414D0">
            <w:rPr>
              <w:rFonts w:cstheme="minorHAnsi"/>
              <w:color w:val="000000" w:themeColor="text1"/>
            </w:rPr>
            <w:fldChar w:fldCharType="end"/>
          </w:r>
        </w:sdtContent>
      </w:sdt>
      <w:r w:rsidR="00480DFD" w:rsidRPr="00F414D0">
        <w:rPr>
          <w:rFonts w:cstheme="minorHAnsi"/>
          <w:color w:val="000000" w:themeColor="text1"/>
        </w:rPr>
        <w:t>.</w:t>
      </w:r>
      <w:r w:rsidR="00325357" w:rsidRPr="00F414D0">
        <w:rPr>
          <w:rFonts w:cstheme="minorHAnsi"/>
          <w:color w:val="000000" w:themeColor="text1"/>
        </w:rPr>
        <w:t xml:space="preserve"> </w:t>
      </w:r>
      <w:r w:rsidR="000A3358" w:rsidRPr="00F414D0">
        <w:rPr>
          <w:rFonts w:cstheme="minorHAnsi"/>
          <w:color w:val="000000" w:themeColor="text1"/>
        </w:rPr>
        <w:t xml:space="preserve">Mistrust of </w:t>
      </w:r>
      <w:r w:rsidR="00325357" w:rsidRPr="00F414D0">
        <w:rPr>
          <w:rFonts w:cstheme="minorHAnsi"/>
          <w:color w:val="000000" w:themeColor="text1"/>
        </w:rPr>
        <w:t>Tbilisi’s intentions</w:t>
      </w:r>
      <w:r w:rsidR="000A3358" w:rsidRPr="00F414D0">
        <w:rPr>
          <w:rFonts w:cstheme="minorHAnsi"/>
          <w:color w:val="000000" w:themeColor="text1"/>
        </w:rPr>
        <w:t xml:space="preserve"> appears to have been another factor</w:t>
      </w:r>
      <w:r w:rsidR="00325357" w:rsidRPr="00F414D0">
        <w:rPr>
          <w:rFonts w:cstheme="minorHAnsi"/>
          <w:color w:val="000000" w:themeColor="text1"/>
        </w:rPr>
        <w:t>. Part</w:t>
      </w:r>
      <w:r w:rsidR="000A3358" w:rsidRPr="00F414D0">
        <w:rPr>
          <w:rFonts w:cstheme="minorHAnsi"/>
          <w:color w:val="000000" w:themeColor="text1"/>
        </w:rPr>
        <w:t>icipants in a focus group study -</w:t>
      </w:r>
      <w:r w:rsidR="00325357" w:rsidRPr="00F414D0">
        <w:rPr>
          <w:rFonts w:cstheme="minorHAnsi"/>
          <w:color w:val="000000" w:themeColor="text1"/>
        </w:rPr>
        <w:t xml:space="preserve"> which included representatives from governmen</w:t>
      </w:r>
      <w:r w:rsidR="000A3358" w:rsidRPr="00F414D0">
        <w:rPr>
          <w:rFonts w:cstheme="minorHAnsi"/>
          <w:color w:val="000000" w:themeColor="text1"/>
        </w:rPr>
        <w:t>t, opposition and civil society - argued</w:t>
      </w:r>
      <w:r w:rsidR="00325357" w:rsidRPr="00F414D0">
        <w:rPr>
          <w:rFonts w:cstheme="minorHAnsi"/>
          <w:color w:val="000000" w:themeColor="text1"/>
        </w:rPr>
        <w:t xml:space="preserve"> that since these documents carried a special code, signifying that the holder was resident in Abkhazia, it would allow Georgia to regulate and control their contacts with the outside world </w:t>
      </w:r>
      <w:sdt>
        <w:sdtPr>
          <w:rPr>
            <w:rFonts w:cstheme="minorHAnsi"/>
            <w:color w:val="000000" w:themeColor="text1"/>
          </w:rPr>
          <w:id w:val="781856"/>
          <w:citation/>
        </w:sdtPr>
        <w:sdtEndPr/>
        <w:sdtContent>
          <w:r w:rsidR="0063147C">
            <w:rPr>
              <w:rFonts w:cstheme="minorHAnsi"/>
              <w:color w:val="000000" w:themeColor="text1"/>
            </w:rPr>
            <w:fldChar w:fldCharType="begin"/>
          </w:r>
          <w:r w:rsidR="00E33EDA">
            <w:rPr>
              <w:rFonts w:cstheme="minorHAnsi"/>
              <w:color w:val="000000" w:themeColor="text1"/>
            </w:rPr>
            <w:instrText xml:space="preserve"> CITATION Kva12 \p 15 \l 2057  </w:instrText>
          </w:r>
          <w:r w:rsidR="0063147C">
            <w:rPr>
              <w:rFonts w:cstheme="minorHAnsi"/>
              <w:color w:val="000000" w:themeColor="text1"/>
            </w:rPr>
            <w:fldChar w:fldCharType="separate"/>
          </w:r>
          <w:r w:rsidR="00E33EDA" w:rsidRPr="00E33EDA">
            <w:rPr>
              <w:rFonts w:cstheme="minorHAnsi"/>
              <w:noProof/>
              <w:color w:val="000000" w:themeColor="text1"/>
            </w:rPr>
            <w:t>(Kvarchelia, 2012, p. 15)</w:t>
          </w:r>
          <w:r w:rsidR="0063147C">
            <w:rPr>
              <w:rFonts w:cstheme="minorHAnsi"/>
              <w:color w:val="000000" w:themeColor="text1"/>
            </w:rPr>
            <w:fldChar w:fldCharType="end"/>
          </w:r>
        </w:sdtContent>
      </w:sdt>
      <w:r w:rsidR="00325357" w:rsidRPr="00F414D0">
        <w:rPr>
          <w:rFonts w:cstheme="minorHAnsi"/>
          <w:color w:val="000000" w:themeColor="text1"/>
        </w:rPr>
        <w:t xml:space="preserve">. </w:t>
      </w:r>
      <w:r w:rsidR="004619A7" w:rsidRPr="00F414D0">
        <w:rPr>
          <w:rFonts w:cstheme="minorHAnsi"/>
          <w:color w:val="000000" w:themeColor="text1"/>
        </w:rPr>
        <w:t xml:space="preserve">Similar concerns were raised over Georgian proposals to set up a special fund to regulate the </w:t>
      </w:r>
      <w:r w:rsidR="00C877E6">
        <w:rPr>
          <w:rFonts w:cstheme="minorHAnsi"/>
          <w:color w:val="000000" w:themeColor="text1"/>
        </w:rPr>
        <w:t xml:space="preserve">international </w:t>
      </w:r>
      <w:r w:rsidR="004619A7" w:rsidRPr="00F414D0">
        <w:rPr>
          <w:rFonts w:cstheme="minorHAnsi"/>
          <w:color w:val="000000" w:themeColor="text1"/>
        </w:rPr>
        <w:t>funding of projects in Abkhazia</w:t>
      </w:r>
      <w:r w:rsidR="006347D2">
        <w:rPr>
          <w:rFonts w:cstheme="minorHAnsi"/>
          <w:color w:val="000000" w:themeColor="text1"/>
        </w:rPr>
        <w:t xml:space="preserve">. The </w:t>
      </w:r>
      <w:r w:rsidR="004619A7" w:rsidRPr="00F414D0">
        <w:rPr>
          <w:rFonts w:cstheme="minorHAnsi"/>
          <w:color w:val="000000" w:themeColor="text1"/>
        </w:rPr>
        <w:t xml:space="preserve">fear was that this would enable the Georgian government to control and supervise the work of international organisations in Abkhazia. The focus group participants argued that </w:t>
      </w:r>
      <w:r w:rsidR="004619A7" w:rsidRPr="00F414D0">
        <w:rPr>
          <w:rFonts w:eastAsia="Times New Roman" w:cstheme="minorHAnsi"/>
          <w:color w:val="000000" w:themeColor="text1"/>
          <w:lang w:eastAsia="en-GB"/>
        </w:rPr>
        <w:t>Abkhazia must deal directly with Brussels and stressed the need for a</w:t>
      </w:r>
      <w:r w:rsidR="00C877E6">
        <w:rPr>
          <w:rFonts w:eastAsia="Times New Roman" w:cstheme="minorHAnsi"/>
          <w:color w:val="000000" w:themeColor="text1"/>
          <w:lang w:eastAsia="en-GB"/>
        </w:rPr>
        <w:t>n</w:t>
      </w:r>
      <w:r w:rsidR="004619A7" w:rsidRPr="00F414D0">
        <w:rPr>
          <w:rFonts w:eastAsia="Times New Roman" w:cstheme="minorHAnsi"/>
          <w:color w:val="000000" w:themeColor="text1"/>
          <w:lang w:eastAsia="en-GB"/>
        </w:rPr>
        <w:t xml:space="preserve"> EU regional office in Abkhazia, “because Abkhazia will not deal with the EU representatives in Georgia” </w:t>
      </w:r>
      <w:sdt>
        <w:sdtPr>
          <w:rPr>
            <w:rFonts w:cstheme="minorHAnsi"/>
            <w:color w:val="000000" w:themeColor="text1"/>
          </w:rPr>
          <w:id w:val="781859"/>
          <w:citation/>
        </w:sdtPr>
        <w:sdtEndPr/>
        <w:sdtContent>
          <w:r w:rsidR="0063147C">
            <w:rPr>
              <w:rFonts w:cstheme="minorHAnsi"/>
              <w:color w:val="000000" w:themeColor="text1"/>
            </w:rPr>
            <w:fldChar w:fldCharType="begin"/>
          </w:r>
          <w:r w:rsidR="00E33EDA">
            <w:rPr>
              <w:rFonts w:cstheme="minorHAnsi"/>
              <w:color w:val="000000" w:themeColor="text1"/>
            </w:rPr>
            <w:instrText xml:space="preserve"> CITATION Kva12 \p 8 \l 2057  </w:instrText>
          </w:r>
          <w:r w:rsidR="0063147C">
            <w:rPr>
              <w:rFonts w:cstheme="minorHAnsi"/>
              <w:color w:val="000000" w:themeColor="text1"/>
            </w:rPr>
            <w:fldChar w:fldCharType="separate"/>
          </w:r>
          <w:r w:rsidR="00E33EDA" w:rsidRPr="00E33EDA">
            <w:rPr>
              <w:rFonts w:cstheme="minorHAnsi"/>
              <w:noProof/>
              <w:color w:val="000000" w:themeColor="text1"/>
            </w:rPr>
            <w:t>(Kvarchelia, 2012, p. 8)</w:t>
          </w:r>
          <w:r w:rsidR="0063147C">
            <w:rPr>
              <w:rFonts w:cstheme="minorHAnsi"/>
              <w:color w:val="000000" w:themeColor="text1"/>
            </w:rPr>
            <w:fldChar w:fldCharType="end"/>
          </w:r>
        </w:sdtContent>
      </w:sdt>
      <w:r w:rsidR="004619A7" w:rsidRPr="00F414D0">
        <w:rPr>
          <w:rFonts w:cstheme="minorHAnsi"/>
          <w:color w:val="000000" w:themeColor="text1"/>
        </w:rPr>
        <w:t xml:space="preserve">. </w:t>
      </w:r>
      <w:r w:rsidR="00AE0917" w:rsidRPr="00F414D0">
        <w:rPr>
          <w:rFonts w:eastAsia="Times New Roman" w:cstheme="minorHAnsi"/>
          <w:color w:val="000000" w:themeColor="text1"/>
          <w:lang w:eastAsia="en-GB"/>
        </w:rPr>
        <w:t xml:space="preserve">There is </w:t>
      </w:r>
      <w:r w:rsidR="00325357" w:rsidRPr="00F414D0">
        <w:rPr>
          <w:rFonts w:eastAsia="Times New Roman" w:cstheme="minorHAnsi"/>
          <w:color w:val="000000" w:themeColor="text1"/>
          <w:lang w:eastAsia="en-GB"/>
        </w:rPr>
        <w:t xml:space="preserve">resistance to any form of engagement that </w:t>
      </w:r>
      <w:r w:rsidR="00CD4EAF" w:rsidRPr="00F414D0">
        <w:rPr>
          <w:rFonts w:eastAsia="Times New Roman" w:cstheme="minorHAnsi"/>
          <w:color w:val="000000" w:themeColor="text1"/>
          <w:lang w:eastAsia="en-GB"/>
        </w:rPr>
        <w:t xml:space="preserve">implies </w:t>
      </w:r>
      <w:r w:rsidR="00325357" w:rsidRPr="00F414D0">
        <w:rPr>
          <w:rFonts w:eastAsia="Times New Roman" w:cstheme="minorHAnsi"/>
          <w:color w:val="000000" w:themeColor="text1"/>
          <w:lang w:eastAsia="en-GB"/>
        </w:rPr>
        <w:t xml:space="preserve">a hierarchical relationship </w:t>
      </w:r>
      <w:r w:rsidR="00CD4EAF" w:rsidRPr="00F414D0">
        <w:rPr>
          <w:rFonts w:eastAsia="Times New Roman" w:cstheme="minorHAnsi"/>
          <w:color w:val="000000" w:themeColor="text1"/>
          <w:lang w:eastAsia="en-GB"/>
        </w:rPr>
        <w:t xml:space="preserve">between Georgia and Abkhazia or gives the </w:t>
      </w:r>
      <w:r w:rsidR="00325357" w:rsidRPr="00F414D0">
        <w:rPr>
          <w:rFonts w:eastAsia="Times New Roman" w:cstheme="minorHAnsi"/>
          <w:color w:val="000000" w:themeColor="text1"/>
          <w:lang w:eastAsia="en-GB"/>
        </w:rPr>
        <w:t xml:space="preserve">parent state control over activities in the de facto state. </w:t>
      </w:r>
    </w:p>
    <w:p w:rsidR="0058129B" w:rsidRPr="00F414D0" w:rsidRDefault="0058129B" w:rsidP="00B13B2D">
      <w:pPr>
        <w:spacing w:line="360" w:lineRule="auto"/>
        <w:rPr>
          <w:rFonts w:cstheme="minorHAnsi"/>
          <w:color w:val="000000" w:themeColor="text1"/>
        </w:rPr>
      </w:pPr>
      <w:r w:rsidRPr="00F414D0">
        <w:rPr>
          <w:rFonts w:cstheme="minorHAnsi"/>
          <w:color w:val="000000" w:themeColor="text1"/>
        </w:rPr>
        <w:t>The Nagorno Karabakh authorities have large</w:t>
      </w:r>
      <w:r w:rsidR="00C501CD" w:rsidRPr="00F414D0">
        <w:rPr>
          <w:rFonts w:cstheme="minorHAnsi"/>
          <w:color w:val="000000" w:themeColor="text1"/>
        </w:rPr>
        <w:t>ly</w:t>
      </w:r>
      <w:r w:rsidRPr="00F414D0">
        <w:rPr>
          <w:rFonts w:cstheme="minorHAnsi"/>
          <w:color w:val="000000" w:themeColor="text1"/>
        </w:rPr>
        <w:t xml:space="preserve"> been denied</w:t>
      </w:r>
      <w:r w:rsidR="006347D2">
        <w:rPr>
          <w:rFonts w:cstheme="minorHAnsi"/>
          <w:color w:val="000000" w:themeColor="text1"/>
        </w:rPr>
        <w:t xml:space="preserve"> any opportunity for engagement</w:t>
      </w:r>
      <w:r w:rsidRPr="00F414D0">
        <w:rPr>
          <w:rFonts w:cstheme="minorHAnsi"/>
          <w:color w:val="000000" w:themeColor="text1"/>
        </w:rPr>
        <w:t>. However, there are indications what their red lines would be if such interactio</w:t>
      </w:r>
      <w:r w:rsidR="00B13B2D" w:rsidRPr="00F414D0">
        <w:rPr>
          <w:rFonts w:cstheme="minorHAnsi"/>
          <w:color w:val="000000" w:themeColor="text1"/>
        </w:rPr>
        <w:t xml:space="preserve">ns were </w:t>
      </w:r>
      <w:r w:rsidR="00CD4EAF" w:rsidRPr="00F414D0">
        <w:rPr>
          <w:rFonts w:cstheme="minorHAnsi"/>
          <w:color w:val="000000" w:themeColor="text1"/>
        </w:rPr>
        <w:t>offered</w:t>
      </w:r>
      <w:r w:rsidR="00B13B2D" w:rsidRPr="00F414D0">
        <w:rPr>
          <w:rFonts w:cstheme="minorHAnsi"/>
          <w:color w:val="000000" w:themeColor="text1"/>
        </w:rPr>
        <w:t>. For example, the website of the</w:t>
      </w:r>
      <w:r w:rsidR="00CD4EAF" w:rsidRPr="00F414D0">
        <w:rPr>
          <w:rFonts w:cstheme="minorHAnsi"/>
          <w:color w:val="000000" w:themeColor="text1"/>
        </w:rPr>
        <w:t xml:space="preserve"> Nagorno</w:t>
      </w:r>
      <w:r w:rsidR="00B13B2D" w:rsidRPr="00F414D0">
        <w:rPr>
          <w:rFonts w:cstheme="minorHAnsi"/>
          <w:color w:val="000000" w:themeColor="text1"/>
        </w:rPr>
        <w:t xml:space="preserve"> Karabakh office in Washington DC notes that the Karabakh authorities have “called to eliminate the atmosphere of hostility and hatred in the region by a joint realization of minor projects of mutual benefit</w:t>
      </w:r>
      <w:r w:rsidR="00CD4EAF" w:rsidRPr="00F414D0">
        <w:rPr>
          <w:rFonts w:cstheme="minorHAnsi"/>
          <w:color w:val="000000" w:themeColor="text1"/>
        </w:rPr>
        <w:t>,</w:t>
      </w:r>
      <w:r w:rsidR="00B13B2D" w:rsidRPr="00F414D0">
        <w:rPr>
          <w:rFonts w:cstheme="minorHAnsi"/>
          <w:color w:val="000000" w:themeColor="text1"/>
        </w:rPr>
        <w:t>” but argue</w:t>
      </w:r>
      <w:r w:rsidR="006347D2">
        <w:rPr>
          <w:rFonts w:cstheme="minorHAnsi"/>
          <w:color w:val="000000" w:themeColor="text1"/>
        </w:rPr>
        <w:t>s</w:t>
      </w:r>
      <w:r w:rsidR="00B13B2D" w:rsidRPr="00F414D0">
        <w:rPr>
          <w:rFonts w:cstheme="minorHAnsi"/>
          <w:color w:val="000000" w:themeColor="text1"/>
        </w:rPr>
        <w:t xml:space="preserve"> that such initiatives have been turned down by Azerbaijan. However, </w:t>
      </w:r>
      <w:r w:rsidR="00CD4EAF" w:rsidRPr="00F414D0">
        <w:rPr>
          <w:rFonts w:cstheme="minorHAnsi"/>
          <w:color w:val="000000" w:themeColor="text1"/>
        </w:rPr>
        <w:t>it is also</w:t>
      </w:r>
      <w:r w:rsidR="00B13B2D" w:rsidRPr="00F414D0">
        <w:rPr>
          <w:rFonts w:cstheme="minorHAnsi"/>
          <w:color w:val="000000" w:themeColor="text1"/>
        </w:rPr>
        <w:t xml:space="preserve"> emphasise</w:t>
      </w:r>
      <w:r w:rsidR="00CD4EAF" w:rsidRPr="00F414D0">
        <w:rPr>
          <w:rFonts w:cstheme="minorHAnsi"/>
          <w:color w:val="000000" w:themeColor="text1"/>
        </w:rPr>
        <w:t>d</w:t>
      </w:r>
      <w:r w:rsidR="00B13B2D" w:rsidRPr="00F414D0">
        <w:rPr>
          <w:rFonts w:cstheme="minorHAnsi"/>
          <w:color w:val="000000" w:themeColor="text1"/>
        </w:rPr>
        <w:t xml:space="preserve"> that any conflict resolution initiatives must take into account “the realities in place”; i.e. Karabakh’s de facto independence</w:t>
      </w:r>
      <w:r w:rsidR="00943896" w:rsidRPr="00F414D0">
        <w:rPr>
          <w:rFonts w:cstheme="minorHAnsi"/>
          <w:color w:val="000000" w:themeColor="text1"/>
        </w:rPr>
        <w:t xml:space="preserve"> </w:t>
      </w:r>
      <w:sdt>
        <w:sdtPr>
          <w:rPr>
            <w:rFonts w:cstheme="minorHAnsi"/>
            <w:color w:val="000000" w:themeColor="text1"/>
          </w:rPr>
          <w:id w:val="781872"/>
          <w:citation/>
        </w:sdtPr>
        <w:sdtEndPr/>
        <w:sdtContent>
          <w:r w:rsidR="006D1465">
            <w:rPr>
              <w:rFonts w:cstheme="minorHAnsi"/>
              <w:color w:val="000000" w:themeColor="text1"/>
            </w:rPr>
            <w:fldChar w:fldCharType="begin"/>
          </w:r>
          <w:r w:rsidR="006D1465">
            <w:rPr>
              <w:rFonts w:cstheme="minorHAnsi"/>
              <w:color w:val="000000" w:themeColor="text1"/>
            </w:rPr>
            <w:instrText xml:space="preserve"> CITATION Off17 \l 2057  </w:instrText>
          </w:r>
          <w:r w:rsidR="006D1465">
            <w:rPr>
              <w:rFonts w:cstheme="minorHAnsi"/>
              <w:color w:val="000000" w:themeColor="text1"/>
            </w:rPr>
            <w:fldChar w:fldCharType="separate"/>
          </w:r>
          <w:r w:rsidR="006D1465" w:rsidRPr="006D1465">
            <w:rPr>
              <w:rFonts w:cstheme="minorHAnsi"/>
              <w:noProof/>
              <w:color w:val="000000" w:themeColor="text1"/>
            </w:rPr>
            <w:t>(Office of the Nagorno Karabakh Republic, 2017a)</w:t>
          </w:r>
          <w:r w:rsidR="006D1465">
            <w:rPr>
              <w:rFonts w:cstheme="minorHAnsi"/>
              <w:color w:val="000000" w:themeColor="text1"/>
            </w:rPr>
            <w:fldChar w:fldCharType="end"/>
          </w:r>
        </w:sdtContent>
      </w:sdt>
      <w:r w:rsidR="00B13B2D" w:rsidRPr="00F414D0">
        <w:rPr>
          <w:rFonts w:cstheme="minorHAnsi"/>
          <w:color w:val="000000" w:themeColor="text1"/>
        </w:rPr>
        <w:t xml:space="preserve">. </w:t>
      </w:r>
      <w:r w:rsidR="00123589" w:rsidRPr="00F414D0">
        <w:rPr>
          <w:rFonts w:cstheme="minorHAnsi"/>
          <w:color w:val="000000" w:themeColor="text1"/>
        </w:rPr>
        <w:t xml:space="preserve">Moreover, Azerbaijani proposals for </w:t>
      </w:r>
      <w:r w:rsidR="00F414D0" w:rsidRPr="00F414D0">
        <w:rPr>
          <w:color w:val="000000" w:themeColor="text1"/>
        </w:rPr>
        <w:t>promoting relations between the Armenian Karabakh community and the Azerbaijani Karabakh community, who were displaced by the conflict</w:t>
      </w:r>
      <w:r w:rsidR="006347D2">
        <w:rPr>
          <w:color w:val="000000" w:themeColor="text1"/>
        </w:rPr>
        <w:t>, have been refused</w:t>
      </w:r>
      <w:r w:rsidR="00F414D0" w:rsidRPr="00F414D0">
        <w:rPr>
          <w:color w:val="000000" w:themeColor="text1"/>
        </w:rPr>
        <w:t xml:space="preserve"> </w:t>
      </w:r>
      <w:r w:rsidR="00C452CF" w:rsidRPr="00F414D0">
        <w:rPr>
          <w:rFonts w:cstheme="minorHAnsi"/>
          <w:color w:val="000000" w:themeColor="text1"/>
        </w:rPr>
        <w:t>(Paul &amp; Sammut, 2016</w:t>
      </w:r>
      <w:r w:rsidR="00F414D0" w:rsidRPr="00F414D0">
        <w:rPr>
          <w:rFonts w:cstheme="minorHAnsi"/>
          <w:color w:val="000000" w:themeColor="text1"/>
        </w:rPr>
        <w:t>, p. 3</w:t>
      </w:r>
      <w:r w:rsidR="00C452CF" w:rsidRPr="00F414D0">
        <w:rPr>
          <w:rFonts w:cstheme="minorHAnsi"/>
          <w:color w:val="000000" w:themeColor="text1"/>
        </w:rPr>
        <w:t>)</w:t>
      </w:r>
      <w:r w:rsidR="00F414D0" w:rsidRPr="00F414D0">
        <w:rPr>
          <w:rFonts w:cstheme="minorHAnsi"/>
          <w:color w:val="000000" w:themeColor="text1"/>
        </w:rPr>
        <w:t>.</w:t>
      </w:r>
      <w:r w:rsidR="00C452CF" w:rsidRPr="00F414D0">
        <w:rPr>
          <w:rFonts w:cstheme="minorHAnsi"/>
          <w:color w:val="000000" w:themeColor="text1"/>
        </w:rPr>
        <w:t xml:space="preserve"> </w:t>
      </w:r>
      <w:r w:rsidR="00B13B2D" w:rsidRPr="00F414D0">
        <w:rPr>
          <w:rFonts w:cstheme="minorHAnsi"/>
          <w:color w:val="000000" w:themeColor="text1"/>
        </w:rPr>
        <w:t xml:space="preserve">Based on </w:t>
      </w:r>
      <w:r w:rsidR="00F414D0" w:rsidRPr="00F414D0">
        <w:rPr>
          <w:rFonts w:cstheme="minorHAnsi"/>
          <w:color w:val="000000" w:themeColor="text1"/>
        </w:rPr>
        <w:t xml:space="preserve">Nagorno Karabakh’s </w:t>
      </w:r>
      <w:r w:rsidR="00B13B2D" w:rsidRPr="00F414D0">
        <w:rPr>
          <w:rFonts w:cstheme="minorHAnsi"/>
          <w:color w:val="000000" w:themeColor="text1"/>
        </w:rPr>
        <w:t xml:space="preserve">unambiguous goal of </w:t>
      </w:r>
      <w:r w:rsidR="006347D2">
        <w:rPr>
          <w:rFonts w:cstheme="minorHAnsi"/>
          <w:color w:val="000000" w:themeColor="text1"/>
        </w:rPr>
        <w:t xml:space="preserve">de jure </w:t>
      </w:r>
      <w:r w:rsidR="00B13B2D" w:rsidRPr="00F414D0">
        <w:rPr>
          <w:rFonts w:cstheme="minorHAnsi"/>
          <w:color w:val="000000" w:themeColor="text1"/>
        </w:rPr>
        <w:t>separation from Azerbaijan</w:t>
      </w:r>
      <w:r w:rsidR="00CD4EAF" w:rsidRPr="00F414D0">
        <w:rPr>
          <w:rFonts w:cstheme="minorHAnsi"/>
          <w:color w:val="000000" w:themeColor="text1"/>
        </w:rPr>
        <w:t xml:space="preserve"> and </w:t>
      </w:r>
      <w:r w:rsidR="00943896" w:rsidRPr="00F414D0">
        <w:rPr>
          <w:rFonts w:cstheme="minorHAnsi"/>
          <w:color w:val="000000" w:themeColor="text1"/>
        </w:rPr>
        <w:t>significant support from its patron</w:t>
      </w:r>
      <w:r w:rsidR="00C877E6">
        <w:rPr>
          <w:rFonts w:cstheme="minorHAnsi"/>
          <w:color w:val="000000" w:themeColor="text1"/>
        </w:rPr>
        <w:t>,</w:t>
      </w:r>
      <w:r w:rsidR="00943896" w:rsidRPr="00F414D0">
        <w:rPr>
          <w:rFonts w:cstheme="minorHAnsi"/>
          <w:color w:val="000000" w:themeColor="text1"/>
        </w:rPr>
        <w:t xml:space="preserve"> and from the sizeable Armenian diaspora, we would expect Karabakh to resist any</w:t>
      </w:r>
      <w:r w:rsidR="00F414D0" w:rsidRPr="00F414D0">
        <w:rPr>
          <w:rFonts w:cstheme="minorHAnsi"/>
          <w:color w:val="000000" w:themeColor="text1"/>
        </w:rPr>
        <w:t xml:space="preserve"> form of engagement that implies</w:t>
      </w:r>
      <w:r w:rsidR="00943896" w:rsidRPr="00F414D0">
        <w:rPr>
          <w:rFonts w:cstheme="minorHAnsi"/>
          <w:color w:val="000000" w:themeColor="text1"/>
        </w:rPr>
        <w:t xml:space="preserve"> willingness to compromise on status. </w:t>
      </w:r>
    </w:p>
    <w:p w:rsidR="00413E7E" w:rsidRPr="00F414D0" w:rsidRDefault="00C501CD" w:rsidP="00413E7E">
      <w:pPr>
        <w:spacing w:line="360" w:lineRule="auto"/>
        <w:rPr>
          <w:rFonts w:cstheme="minorHAnsi"/>
          <w:color w:val="000000" w:themeColor="text1"/>
        </w:rPr>
      </w:pPr>
      <w:r w:rsidRPr="00F414D0">
        <w:rPr>
          <w:rFonts w:cstheme="minorHAnsi"/>
          <w:color w:val="000000" w:themeColor="text1"/>
        </w:rPr>
        <w:lastRenderedPageBreak/>
        <w:t xml:space="preserve">Although Russia </w:t>
      </w:r>
      <w:r w:rsidR="00413E7E" w:rsidRPr="00F414D0">
        <w:rPr>
          <w:rFonts w:cstheme="minorHAnsi"/>
          <w:color w:val="000000" w:themeColor="text1"/>
        </w:rPr>
        <w:t>provides support for Transnistria, it is on a much lower scale</w:t>
      </w:r>
      <w:r w:rsidR="00943896" w:rsidRPr="00F414D0">
        <w:rPr>
          <w:rFonts w:cstheme="minorHAnsi"/>
          <w:color w:val="000000" w:themeColor="text1"/>
        </w:rPr>
        <w:t xml:space="preserve"> than the kind of patron state support we see in Nagorno </w:t>
      </w:r>
      <w:r w:rsidR="00CD4EAF" w:rsidRPr="00F414D0">
        <w:rPr>
          <w:rFonts w:cstheme="minorHAnsi"/>
          <w:color w:val="000000" w:themeColor="text1"/>
        </w:rPr>
        <w:t xml:space="preserve">Karabakh and, in particular, </w:t>
      </w:r>
      <w:r w:rsidR="00943896" w:rsidRPr="00F414D0">
        <w:rPr>
          <w:rFonts w:cstheme="minorHAnsi"/>
          <w:color w:val="000000" w:themeColor="text1"/>
        </w:rPr>
        <w:t>Abkhazia</w:t>
      </w:r>
      <w:r w:rsidR="00C877E6">
        <w:rPr>
          <w:rFonts w:cstheme="minorHAnsi"/>
          <w:color w:val="000000" w:themeColor="text1"/>
        </w:rPr>
        <w:t>.</w:t>
      </w:r>
      <w:r w:rsidR="00943896" w:rsidRPr="00F414D0">
        <w:rPr>
          <w:rFonts w:cstheme="minorHAnsi"/>
          <w:color w:val="000000" w:themeColor="text1"/>
        </w:rPr>
        <w:t xml:space="preserve"> Russia</w:t>
      </w:r>
      <w:r w:rsidR="00413E7E" w:rsidRPr="00F414D0">
        <w:rPr>
          <w:rFonts w:cstheme="minorHAnsi"/>
          <w:color w:val="000000" w:themeColor="text1"/>
        </w:rPr>
        <w:t xml:space="preserve"> does not recognise </w:t>
      </w:r>
      <w:r w:rsidR="00943896" w:rsidRPr="00F414D0">
        <w:rPr>
          <w:rFonts w:cstheme="minorHAnsi"/>
          <w:color w:val="000000" w:themeColor="text1"/>
        </w:rPr>
        <w:t xml:space="preserve">Transnistria </w:t>
      </w:r>
      <w:r w:rsidR="00413E7E" w:rsidRPr="00F414D0">
        <w:rPr>
          <w:rFonts w:cstheme="minorHAnsi"/>
          <w:color w:val="000000" w:themeColor="text1"/>
        </w:rPr>
        <w:t xml:space="preserve">and crucially does not share a land border with the entity. </w:t>
      </w:r>
      <w:r w:rsidR="00943896" w:rsidRPr="00F414D0">
        <w:rPr>
          <w:rFonts w:cstheme="minorHAnsi"/>
          <w:color w:val="000000" w:themeColor="text1"/>
        </w:rPr>
        <w:t>Transnistria</w:t>
      </w:r>
      <w:r w:rsidR="00476156" w:rsidRPr="00F414D0">
        <w:rPr>
          <w:rFonts w:cstheme="minorHAnsi"/>
          <w:color w:val="000000" w:themeColor="text1"/>
        </w:rPr>
        <w:t xml:space="preserve"> can also not rely on support from a diaspora population. </w:t>
      </w:r>
      <w:r w:rsidR="00413E7E" w:rsidRPr="00F414D0">
        <w:rPr>
          <w:rFonts w:cstheme="minorHAnsi"/>
          <w:color w:val="000000" w:themeColor="text1"/>
        </w:rPr>
        <w:t xml:space="preserve">This </w:t>
      </w:r>
      <w:r w:rsidR="00943896" w:rsidRPr="00F414D0">
        <w:rPr>
          <w:rFonts w:cstheme="minorHAnsi"/>
          <w:color w:val="000000" w:themeColor="text1"/>
        </w:rPr>
        <w:t xml:space="preserve">relative international isolation </w:t>
      </w:r>
      <w:r w:rsidR="00413E7E" w:rsidRPr="00F414D0">
        <w:rPr>
          <w:rFonts w:cstheme="minorHAnsi"/>
          <w:color w:val="000000" w:themeColor="text1"/>
        </w:rPr>
        <w:t>helps explain the greater pragmatism regarding engagement that we find in this case</w:t>
      </w:r>
      <w:r w:rsidR="00943896" w:rsidRPr="00F414D0">
        <w:rPr>
          <w:rFonts w:cstheme="minorHAnsi"/>
          <w:color w:val="000000" w:themeColor="text1"/>
        </w:rPr>
        <w:t>, despite the Transnistrian authorities</w:t>
      </w:r>
      <w:r w:rsidR="006347D2">
        <w:rPr>
          <w:rFonts w:cstheme="minorHAnsi"/>
          <w:color w:val="000000" w:themeColor="text1"/>
        </w:rPr>
        <w:t>’</w:t>
      </w:r>
      <w:r w:rsidR="00943896" w:rsidRPr="00F414D0">
        <w:rPr>
          <w:rFonts w:cstheme="minorHAnsi"/>
          <w:color w:val="000000" w:themeColor="text1"/>
        </w:rPr>
        <w:t xml:space="preserve"> continued rejection of reintegration</w:t>
      </w:r>
      <w:r w:rsidR="00413E7E" w:rsidRPr="00F414D0">
        <w:rPr>
          <w:rFonts w:cstheme="minorHAnsi"/>
          <w:color w:val="000000" w:themeColor="text1"/>
        </w:rPr>
        <w:t xml:space="preserve">. </w:t>
      </w:r>
      <w:r w:rsidR="00F414D0" w:rsidRPr="00F414D0">
        <w:rPr>
          <w:rFonts w:cstheme="minorHAnsi"/>
          <w:color w:val="000000" w:themeColor="text1"/>
        </w:rPr>
        <w:t xml:space="preserve">The de facto authorities initially opposed the requirement for </w:t>
      </w:r>
      <w:r w:rsidR="00C452CF" w:rsidRPr="00F414D0">
        <w:rPr>
          <w:rFonts w:cstheme="minorHAnsi"/>
          <w:color w:val="000000" w:themeColor="text1"/>
        </w:rPr>
        <w:t>Transn</w:t>
      </w:r>
      <w:r w:rsidR="006347D2">
        <w:rPr>
          <w:rFonts w:cstheme="minorHAnsi"/>
          <w:color w:val="000000" w:themeColor="text1"/>
        </w:rPr>
        <w:t xml:space="preserve">istrian export companies </w:t>
      </w:r>
      <w:r w:rsidR="00C452CF" w:rsidRPr="00F414D0">
        <w:rPr>
          <w:rFonts w:cstheme="minorHAnsi"/>
          <w:color w:val="000000" w:themeColor="text1"/>
        </w:rPr>
        <w:t xml:space="preserve">to register </w:t>
      </w:r>
      <w:r w:rsidR="00F414D0" w:rsidRPr="00F414D0">
        <w:rPr>
          <w:rFonts w:cstheme="minorHAnsi"/>
          <w:color w:val="000000" w:themeColor="text1"/>
        </w:rPr>
        <w:t>in Moldova in order to obtain customs certificates, describing it as a blockade (</w:t>
      </w:r>
      <w:r w:rsidR="00C452CF" w:rsidRPr="00F414D0">
        <w:rPr>
          <w:color w:val="000000" w:themeColor="text1"/>
        </w:rPr>
        <w:t>Blakkisrud &amp; Kolstø, 2011, p. 191)</w:t>
      </w:r>
      <w:r w:rsidR="00C452CF" w:rsidRPr="00F414D0">
        <w:rPr>
          <w:rFonts w:cstheme="minorHAnsi"/>
          <w:color w:val="000000" w:themeColor="text1"/>
        </w:rPr>
        <w:t xml:space="preserve">. However, they </w:t>
      </w:r>
      <w:r w:rsidR="00476156" w:rsidRPr="00F414D0">
        <w:rPr>
          <w:rFonts w:cstheme="minorHAnsi"/>
          <w:color w:val="000000" w:themeColor="text1"/>
        </w:rPr>
        <w:t>were force</w:t>
      </w:r>
      <w:r w:rsidR="002E4BB2" w:rsidRPr="00F414D0">
        <w:rPr>
          <w:rFonts w:cstheme="minorHAnsi"/>
          <w:color w:val="000000" w:themeColor="text1"/>
        </w:rPr>
        <w:t>d</w:t>
      </w:r>
      <w:r w:rsidR="00476156" w:rsidRPr="00F414D0">
        <w:rPr>
          <w:rFonts w:cstheme="minorHAnsi"/>
          <w:color w:val="000000" w:themeColor="text1"/>
        </w:rPr>
        <w:t xml:space="preserve"> to compromise with the Moldovan government “in order to maintain an active flow of exports for its industry-based economy”</w:t>
      </w:r>
      <w:r w:rsidR="00413E7E" w:rsidRPr="00F414D0">
        <w:rPr>
          <w:rFonts w:cstheme="minorHAnsi"/>
          <w:color w:val="000000" w:themeColor="text1"/>
        </w:rPr>
        <w:t xml:space="preserve"> </w:t>
      </w:r>
      <w:sdt>
        <w:sdtPr>
          <w:rPr>
            <w:rFonts w:cstheme="minorHAnsi"/>
            <w:color w:val="000000" w:themeColor="text1"/>
          </w:rPr>
          <w:id w:val="41881859"/>
          <w:citation/>
        </w:sdtPr>
        <w:sdtEndPr/>
        <w:sdtContent>
          <w:r w:rsidR="0063147C" w:rsidRPr="00F414D0">
            <w:rPr>
              <w:rFonts w:cstheme="minorHAnsi"/>
              <w:color w:val="000000" w:themeColor="text1"/>
            </w:rPr>
            <w:fldChar w:fldCharType="begin"/>
          </w:r>
          <w:r w:rsidR="00476156" w:rsidRPr="00F414D0">
            <w:rPr>
              <w:rFonts w:cstheme="minorHAnsi"/>
              <w:color w:val="000000" w:themeColor="text1"/>
            </w:rPr>
            <w:instrText xml:space="preserve"> CITATION ÓBe16 \p 449 \l 2057  </w:instrText>
          </w:r>
          <w:r w:rsidR="0063147C" w:rsidRPr="00F414D0">
            <w:rPr>
              <w:rFonts w:cstheme="minorHAnsi"/>
              <w:color w:val="000000" w:themeColor="text1"/>
            </w:rPr>
            <w:fldChar w:fldCharType="separate"/>
          </w:r>
          <w:r w:rsidR="00476156" w:rsidRPr="00F414D0">
            <w:rPr>
              <w:rFonts w:cstheme="minorHAnsi"/>
              <w:noProof/>
              <w:color w:val="000000" w:themeColor="text1"/>
            </w:rPr>
            <w:t>(Ó Beacháin, et al., 2016, p. 449)</w:t>
          </w:r>
          <w:r w:rsidR="0063147C" w:rsidRPr="00F414D0">
            <w:rPr>
              <w:rFonts w:cstheme="minorHAnsi"/>
              <w:color w:val="000000" w:themeColor="text1"/>
            </w:rPr>
            <w:fldChar w:fldCharType="end"/>
          </w:r>
        </w:sdtContent>
      </w:sdt>
      <w:r w:rsidR="00413E7E" w:rsidRPr="00F414D0">
        <w:rPr>
          <w:rFonts w:cstheme="minorHAnsi"/>
          <w:color w:val="000000" w:themeColor="text1"/>
        </w:rPr>
        <w:t xml:space="preserve">. </w:t>
      </w:r>
      <w:r w:rsidR="00476156" w:rsidRPr="00F414D0">
        <w:rPr>
          <w:rFonts w:cstheme="minorHAnsi"/>
          <w:color w:val="000000" w:themeColor="text1"/>
        </w:rPr>
        <w:t>Th</w:t>
      </w:r>
      <w:r w:rsidR="00876EA9" w:rsidRPr="00F414D0">
        <w:rPr>
          <w:rFonts w:cstheme="minorHAnsi"/>
          <w:color w:val="000000" w:themeColor="text1"/>
        </w:rPr>
        <w:t>e</w:t>
      </w:r>
      <w:r w:rsidR="00F414D0" w:rsidRPr="00F414D0">
        <w:rPr>
          <w:rFonts w:cstheme="minorHAnsi"/>
          <w:color w:val="000000" w:themeColor="text1"/>
        </w:rPr>
        <w:t xml:space="preserve"> Transnistrian authorities have</w:t>
      </w:r>
      <w:r w:rsidR="00476156" w:rsidRPr="00F414D0">
        <w:rPr>
          <w:rFonts w:cstheme="minorHAnsi"/>
          <w:color w:val="000000" w:themeColor="text1"/>
        </w:rPr>
        <w:t xml:space="preserve">, as noted above, </w:t>
      </w:r>
      <w:r w:rsidR="00F414D0" w:rsidRPr="00F414D0">
        <w:rPr>
          <w:rFonts w:cstheme="minorHAnsi"/>
          <w:color w:val="000000" w:themeColor="text1"/>
        </w:rPr>
        <w:t xml:space="preserve">also </w:t>
      </w:r>
      <w:r w:rsidR="0058129B" w:rsidRPr="00F414D0">
        <w:rPr>
          <w:rFonts w:cstheme="minorHAnsi"/>
          <w:color w:val="000000" w:themeColor="text1"/>
        </w:rPr>
        <w:t xml:space="preserve">signed on to Moldova’s free-trade agreement with the EU. This implies a hierarchical relationship that their counterparts in Abkhazia would be unwilling to accept.  </w:t>
      </w:r>
      <w:r w:rsidR="00413E7E" w:rsidRPr="00F414D0">
        <w:rPr>
          <w:rFonts w:cstheme="minorHAnsi"/>
          <w:color w:val="000000" w:themeColor="text1"/>
        </w:rPr>
        <w:t xml:space="preserve"> </w:t>
      </w:r>
    </w:p>
    <w:p w:rsidR="003262DC" w:rsidRPr="00F414D0" w:rsidRDefault="003262DC" w:rsidP="00E27D73">
      <w:pPr>
        <w:spacing w:line="360" w:lineRule="auto"/>
        <w:rPr>
          <w:rFonts w:eastAsia="Times New Roman" w:cstheme="minorHAnsi"/>
          <w:color w:val="000000" w:themeColor="text1"/>
          <w:lang w:eastAsia="en-GB"/>
        </w:rPr>
      </w:pPr>
      <w:r w:rsidRPr="00F414D0">
        <w:rPr>
          <w:rFonts w:eastAsia="Times New Roman" w:cstheme="minorHAnsi"/>
          <w:color w:val="000000" w:themeColor="text1"/>
          <w:lang w:eastAsia="en-GB"/>
        </w:rPr>
        <w:t xml:space="preserve">Whereas the parent states are afraid of creeping recognition, de facto states fear that </w:t>
      </w:r>
      <w:r w:rsidR="00CD4EAF" w:rsidRPr="00F414D0">
        <w:rPr>
          <w:rFonts w:eastAsia="Times New Roman" w:cstheme="minorHAnsi"/>
          <w:color w:val="000000" w:themeColor="text1"/>
          <w:lang w:eastAsia="en-GB"/>
        </w:rPr>
        <w:t xml:space="preserve">engagement </w:t>
      </w:r>
      <w:r w:rsidRPr="00F414D0">
        <w:rPr>
          <w:rFonts w:eastAsia="Times New Roman" w:cstheme="minorHAnsi"/>
          <w:color w:val="000000" w:themeColor="text1"/>
          <w:lang w:eastAsia="en-GB"/>
        </w:rPr>
        <w:t xml:space="preserve">could lead to </w:t>
      </w:r>
      <w:r w:rsidR="00C877E6">
        <w:rPr>
          <w:rFonts w:eastAsia="Times New Roman" w:cstheme="minorHAnsi"/>
          <w:color w:val="000000" w:themeColor="text1"/>
          <w:lang w:eastAsia="en-GB"/>
        </w:rPr>
        <w:t>‘creeping reintegration’, i.e.</w:t>
      </w:r>
      <w:r w:rsidRPr="00F414D0">
        <w:rPr>
          <w:rFonts w:eastAsia="Times New Roman" w:cstheme="minorHAnsi"/>
          <w:color w:val="000000" w:themeColor="text1"/>
          <w:lang w:eastAsia="en-GB"/>
        </w:rPr>
        <w:t xml:space="preserve"> that it would undermine the case for separation. After all, how threatening is the parent state if people can travel freely, work and use public provisions across the de facto border? </w:t>
      </w:r>
      <w:r w:rsidR="004619A7" w:rsidRPr="00F414D0">
        <w:rPr>
          <w:rFonts w:eastAsia="Times New Roman" w:cstheme="minorHAnsi"/>
          <w:color w:val="000000" w:themeColor="text1"/>
          <w:lang w:eastAsia="en-GB"/>
        </w:rPr>
        <w:t xml:space="preserve">And how real is the proclaimed independence, if the parent state can dictate the terms of international engagement? </w:t>
      </w:r>
      <w:r w:rsidRPr="00F414D0">
        <w:rPr>
          <w:rFonts w:eastAsia="Times New Roman" w:cstheme="minorHAnsi"/>
          <w:color w:val="000000" w:themeColor="text1"/>
          <w:lang w:eastAsia="en-GB"/>
        </w:rPr>
        <w:t>Another problem is the vulnerability that could result from extensive links with the parent state. Such links could well be cut off, especially as they are likely to meet opposition in the parent state</w:t>
      </w:r>
      <w:r w:rsidR="004619A7" w:rsidRPr="00F414D0">
        <w:rPr>
          <w:rFonts w:eastAsia="Times New Roman" w:cstheme="minorHAnsi"/>
          <w:color w:val="000000" w:themeColor="text1"/>
          <w:lang w:eastAsia="en-GB"/>
        </w:rPr>
        <w:t xml:space="preserve">. </w:t>
      </w:r>
      <w:r w:rsidRPr="00F414D0">
        <w:rPr>
          <w:rFonts w:eastAsia="Times New Roman" w:cstheme="minorHAnsi"/>
          <w:color w:val="000000" w:themeColor="text1"/>
          <w:lang w:eastAsia="en-GB"/>
        </w:rPr>
        <w:t>It should therefore be no surprise that engagement is not universally popular with de facto states, or it</w:t>
      </w:r>
      <w:r w:rsidR="00F8133C" w:rsidRPr="00F414D0">
        <w:rPr>
          <w:rFonts w:eastAsia="Times New Roman" w:cstheme="minorHAnsi"/>
          <w:color w:val="000000" w:themeColor="text1"/>
          <w:lang w:eastAsia="en-GB"/>
        </w:rPr>
        <w:t>s popularity</w:t>
      </w:r>
      <w:r w:rsidRPr="00F414D0">
        <w:rPr>
          <w:rFonts w:eastAsia="Times New Roman" w:cstheme="minorHAnsi"/>
          <w:color w:val="000000" w:themeColor="text1"/>
          <w:lang w:eastAsia="en-GB"/>
        </w:rPr>
        <w:t xml:space="preserve"> very much depends </w:t>
      </w:r>
      <w:r w:rsidR="00CD4EAF" w:rsidRPr="00F414D0">
        <w:rPr>
          <w:rFonts w:eastAsia="Times New Roman" w:cstheme="minorHAnsi"/>
          <w:color w:val="000000" w:themeColor="text1"/>
          <w:lang w:eastAsia="en-GB"/>
        </w:rPr>
        <w:t xml:space="preserve">on </w:t>
      </w:r>
      <w:r w:rsidR="00C877E6">
        <w:rPr>
          <w:rFonts w:eastAsia="Times New Roman" w:cstheme="minorHAnsi"/>
          <w:color w:val="000000" w:themeColor="text1"/>
          <w:lang w:eastAsia="en-GB"/>
        </w:rPr>
        <w:t>the form it takes</w:t>
      </w:r>
      <w:r w:rsidR="00F8133C" w:rsidRPr="00F414D0">
        <w:rPr>
          <w:rFonts w:eastAsia="Times New Roman" w:cstheme="minorHAnsi"/>
          <w:color w:val="000000" w:themeColor="text1"/>
          <w:lang w:eastAsia="en-GB"/>
        </w:rPr>
        <w:t xml:space="preserve">. </w:t>
      </w:r>
    </w:p>
    <w:p w:rsidR="00AE0917" w:rsidRPr="00F414D0" w:rsidRDefault="00AE0917" w:rsidP="003262DC">
      <w:pPr>
        <w:spacing w:line="360" w:lineRule="auto"/>
        <w:rPr>
          <w:rFonts w:cstheme="minorHAnsi"/>
          <w:color w:val="000000" w:themeColor="text1"/>
        </w:rPr>
      </w:pPr>
    </w:p>
    <w:p w:rsidR="00AE0917" w:rsidRPr="00F414D0" w:rsidRDefault="004619A7" w:rsidP="003262DC">
      <w:pPr>
        <w:spacing w:line="360" w:lineRule="auto"/>
        <w:rPr>
          <w:rFonts w:cstheme="minorHAnsi"/>
          <w:i/>
          <w:color w:val="000000" w:themeColor="text1"/>
        </w:rPr>
      </w:pPr>
      <w:r w:rsidRPr="00F414D0">
        <w:rPr>
          <w:rFonts w:cstheme="minorHAnsi"/>
          <w:i/>
          <w:color w:val="000000" w:themeColor="text1"/>
        </w:rPr>
        <w:t>Direct I</w:t>
      </w:r>
      <w:r w:rsidR="00AE0917" w:rsidRPr="00F414D0">
        <w:rPr>
          <w:rFonts w:cstheme="minorHAnsi"/>
          <w:i/>
          <w:color w:val="000000" w:themeColor="text1"/>
        </w:rPr>
        <w:t>nternational Engagement</w:t>
      </w:r>
    </w:p>
    <w:p w:rsidR="005F144C" w:rsidRPr="00F414D0" w:rsidRDefault="005F144C" w:rsidP="005F144C">
      <w:pPr>
        <w:spacing w:line="360" w:lineRule="auto"/>
        <w:rPr>
          <w:rFonts w:eastAsia="Times New Roman" w:cstheme="minorHAnsi"/>
          <w:color w:val="000000" w:themeColor="text1"/>
          <w:lang w:eastAsia="en-GB"/>
        </w:rPr>
      </w:pPr>
      <w:r w:rsidRPr="00F414D0">
        <w:rPr>
          <w:rFonts w:cstheme="minorHAnsi"/>
          <w:color w:val="000000" w:themeColor="text1"/>
        </w:rPr>
        <w:t xml:space="preserve">Direct links with international organisations and recognized states is usually what de facto states mean when they talk about engagement. For example the Turkish Republic of Northern Cyprus has been lobbying for the EU Council to keep its 2004 promise to “put an end to the isolation of the Turkish Cypriot community and to facilitate the unification of Cyprus by encouraging the economic development of the Turkish Cypriot community” </w:t>
      </w:r>
      <w:sdt>
        <w:sdtPr>
          <w:rPr>
            <w:rFonts w:cstheme="minorHAnsi"/>
            <w:color w:val="000000" w:themeColor="text1"/>
          </w:rPr>
          <w:id w:val="409123240"/>
          <w:citation/>
        </w:sdtPr>
        <w:sdtEndPr/>
        <w:sdtContent>
          <w:r w:rsidR="0063147C" w:rsidRPr="00F414D0">
            <w:rPr>
              <w:rFonts w:cstheme="minorHAnsi"/>
              <w:color w:val="000000" w:themeColor="text1"/>
            </w:rPr>
            <w:fldChar w:fldCharType="begin"/>
          </w:r>
          <w:r w:rsidRPr="00F414D0">
            <w:rPr>
              <w:rFonts w:cstheme="minorHAnsi"/>
              <w:color w:val="000000" w:themeColor="text1"/>
            </w:rPr>
            <w:instrText xml:space="preserve"> CITATION Talnd \l 2057 </w:instrText>
          </w:r>
          <w:r w:rsidR="0063147C" w:rsidRPr="00F414D0">
            <w:rPr>
              <w:rFonts w:cstheme="minorHAnsi"/>
              <w:color w:val="000000" w:themeColor="text1"/>
            </w:rPr>
            <w:fldChar w:fldCharType="separate"/>
          </w:r>
          <w:r w:rsidRPr="00F414D0">
            <w:rPr>
              <w:rFonts w:cstheme="minorHAnsi"/>
              <w:noProof/>
              <w:color w:val="000000" w:themeColor="text1"/>
            </w:rPr>
            <w:t>(Talmon, n.d.)</w:t>
          </w:r>
          <w:r w:rsidR="0063147C" w:rsidRPr="00F414D0">
            <w:rPr>
              <w:rFonts w:cstheme="minorHAnsi"/>
              <w:color w:val="000000" w:themeColor="text1"/>
            </w:rPr>
            <w:fldChar w:fldCharType="end"/>
          </w:r>
        </w:sdtContent>
      </w:sdt>
      <w:r w:rsidRPr="00F414D0">
        <w:rPr>
          <w:rFonts w:cstheme="minorHAnsi"/>
          <w:color w:val="000000" w:themeColor="text1"/>
        </w:rPr>
        <w:t xml:space="preserve"> and has pushed for the establishment of direct trade and direct flights with the EU.</w:t>
      </w:r>
      <w:r w:rsidRPr="00F414D0">
        <w:rPr>
          <w:rStyle w:val="FootnoteReference"/>
          <w:rFonts w:cstheme="minorHAnsi"/>
          <w:color w:val="000000" w:themeColor="text1"/>
        </w:rPr>
        <w:footnoteReference w:id="19"/>
      </w:r>
      <w:r w:rsidR="006347D2">
        <w:rPr>
          <w:rFonts w:cstheme="minorHAnsi"/>
          <w:color w:val="000000" w:themeColor="text1"/>
        </w:rPr>
        <w:t xml:space="preserve"> Such international links w</w:t>
      </w:r>
      <w:r w:rsidRPr="00F414D0">
        <w:rPr>
          <w:rFonts w:cstheme="minorHAnsi"/>
          <w:color w:val="000000" w:themeColor="text1"/>
        </w:rPr>
        <w:t xml:space="preserve">ould help de facto states build capacity and thereby consolidate their de facto independence.  </w:t>
      </w:r>
      <w:r w:rsidR="006347D2">
        <w:rPr>
          <w:rFonts w:cstheme="minorHAnsi"/>
          <w:color w:val="000000" w:themeColor="text1"/>
        </w:rPr>
        <w:t>But international engagement is not</w:t>
      </w:r>
      <w:r w:rsidR="00C877E6">
        <w:rPr>
          <w:rFonts w:cstheme="minorHAnsi"/>
          <w:color w:val="000000" w:themeColor="text1"/>
        </w:rPr>
        <w:t xml:space="preserve"> just about capacity-building. S</w:t>
      </w:r>
      <w:r w:rsidR="006347D2">
        <w:rPr>
          <w:rFonts w:cstheme="minorHAnsi"/>
          <w:color w:val="000000" w:themeColor="text1"/>
        </w:rPr>
        <w:t xml:space="preserve">uch interactions also imply </w:t>
      </w:r>
      <w:r w:rsidRPr="00F414D0">
        <w:rPr>
          <w:rFonts w:cstheme="minorHAnsi"/>
          <w:color w:val="000000" w:themeColor="text1"/>
        </w:rPr>
        <w:t xml:space="preserve">that the de facto states are members of the international community, and not subordinated to their parent states. In other </w:t>
      </w:r>
      <w:r w:rsidRPr="00F414D0">
        <w:rPr>
          <w:rFonts w:cstheme="minorHAnsi"/>
          <w:color w:val="000000" w:themeColor="text1"/>
        </w:rPr>
        <w:lastRenderedPageBreak/>
        <w:t xml:space="preserve">words, the authorities want the de facto state to be treated as a (recognised) state. Recognised states are able to establish trade links with their neighbours and they also take part in international forums; not just inter-governmental ones, but also sports and commercial gatherings. This explains the enthusiasm with which de facto states take part in seemingly unimportant international events. For example when a delegation from the Abkhaz Chamber of Commerce recently took part in an international tourism exhibition, they described their participation as “phenomenal” and noted that the catalogue presented Abkhazia alongside and on par with recognised states </w:t>
      </w:r>
      <w:sdt>
        <w:sdtPr>
          <w:rPr>
            <w:rFonts w:cstheme="minorHAnsi"/>
            <w:color w:val="000000" w:themeColor="text1"/>
          </w:rPr>
          <w:id w:val="-30039648"/>
          <w:citation/>
        </w:sdtPr>
        <w:sdtEndPr/>
        <w:sdtContent>
          <w:r w:rsidR="0063147C" w:rsidRPr="00F414D0">
            <w:rPr>
              <w:rFonts w:cstheme="minorHAnsi"/>
              <w:color w:val="000000" w:themeColor="text1"/>
            </w:rPr>
            <w:fldChar w:fldCharType="begin"/>
          </w:r>
          <w:r w:rsidRPr="00F414D0">
            <w:rPr>
              <w:rFonts w:cstheme="minorHAnsi"/>
              <w:color w:val="000000" w:themeColor="text1"/>
            </w:rPr>
            <w:instrText xml:space="preserve"> CITATION Abk17 \l 2057 </w:instrText>
          </w:r>
          <w:r w:rsidR="0063147C" w:rsidRPr="00F414D0">
            <w:rPr>
              <w:rFonts w:cstheme="minorHAnsi"/>
              <w:color w:val="000000" w:themeColor="text1"/>
            </w:rPr>
            <w:fldChar w:fldCharType="separate"/>
          </w:r>
          <w:r w:rsidRPr="00F414D0">
            <w:rPr>
              <w:rFonts w:cstheme="minorHAnsi"/>
              <w:noProof/>
              <w:color w:val="000000" w:themeColor="text1"/>
            </w:rPr>
            <w:t>(Abkhaz World, 2017)</w:t>
          </w:r>
          <w:r w:rsidR="0063147C" w:rsidRPr="00F414D0">
            <w:rPr>
              <w:rFonts w:cstheme="minorHAnsi"/>
              <w:color w:val="000000" w:themeColor="text1"/>
            </w:rPr>
            <w:fldChar w:fldCharType="end"/>
          </w:r>
        </w:sdtContent>
      </w:sdt>
      <w:r w:rsidRPr="00F414D0">
        <w:rPr>
          <w:rFonts w:cstheme="minorHAnsi"/>
          <w:color w:val="000000" w:themeColor="text1"/>
        </w:rPr>
        <w:t xml:space="preserve">. The Abkhaz president similarly lauded Abkhazia’s hosting of the Domino World Championship </w:t>
      </w:r>
      <w:sdt>
        <w:sdtPr>
          <w:rPr>
            <w:rFonts w:eastAsia="Times New Roman" w:cstheme="minorHAnsi"/>
            <w:color w:val="000000" w:themeColor="text1"/>
            <w:lang w:eastAsia="en-GB"/>
          </w:rPr>
          <w:id w:val="-393815392"/>
          <w:citation/>
        </w:sdtPr>
        <w:sdtEndPr/>
        <w:sdtContent>
          <w:r w:rsidR="0063147C" w:rsidRPr="00F414D0">
            <w:rPr>
              <w:rFonts w:eastAsia="Times New Roman" w:cstheme="minorHAnsi"/>
              <w:color w:val="000000" w:themeColor="text1"/>
              <w:lang w:eastAsia="en-GB"/>
            </w:rPr>
            <w:fldChar w:fldCharType="begin"/>
          </w:r>
          <w:r w:rsidRPr="00F414D0">
            <w:rPr>
              <w:rFonts w:eastAsia="Times New Roman" w:cstheme="minorHAnsi"/>
              <w:color w:val="000000" w:themeColor="text1"/>
              <w:lang w:eastAsia="en-GB"/>
            </w:rPr>
            <w:instrText xml:space="preserve"> CITATION Roy16 \l 2057 </w:instrText>
          </w:r>
          <w:r w:rsidR="0063147C" w:rsidRPr="00F414D0">
            <w:rPr>
              <w:rFonts w:eastAsia="Times New Roman" w:cstheme="minorHAnsi"/>
              <w:color w:val="000000" w:themeColor="text1"/>
              <w:lang w:eastAsia="en-GB"/>
            </w:rPr>
            <w:fldChar w:fldCharType="separate"/>
          </w:r>
          <w:r w:rsidRPr="00F414D0">
            <w:rPr>
              <w:rFonts w:eastAsia="Times New Roman" w:cstheme="minorHAnsi"/>
              <w:noProof/>
              <w:color w:val="000000" w:themeColor="text1"/>
              <w:lang w:eastAsia="en-GB"/>
            </w:rPr>
            <w:t>(Royle, 2016)</w:t>
          </w:r>
          <w:r w:rsidR="0063147C" w:rsidRPr="00F414D0">
            <w:rPr>
              <w:rFonts w:eastAsia="Times New Roman" w:cstheme="minorHAnsi"/>
              <w:color w:val="000000" w:themeColor="text1"/>
              <w:lang w:eastAsia="en-GB"/>
            </w:rPr>
            <w:fldChar w:fldCharType="end"/>
          </w:r>
        </w:sdtContent>
      </w:sdt>
      <w:r w:rsidRPr="00F414D0">
        <w:rPr>
          <w:rFonts w:eastAsia="Times New Roman" w:cstheme="minorHAnsi"/>
          <w:color w:val="000000" w:themeColor="text1"/>
          <w:lang w:eastAsia="en-GB"/>
        </w:rPr>
        <w:t>.</w:t>
      </w:r>
      <w:r w:rsidRPr="00F414D0">
        <w:rPr>
          <w:rFonts w:cstheme="minorHAnsi"/>
          <w:color w:val="000000" w:themeColor="text1"/>
        </w:rPr>
        <w:t xml:space="preserve"> These events are insignificant from the point of view of capacity-building, but they may serve to normalise the separation from the parent state.  </w:t>
      </w:r>
      <w:r w:rsidRPr="00F414D0">
        <w:rPr>
          <w:rFonts w:eastAsia="Times New Roman" w:cstheme="minorHAnsi"/>
          <w:color w:val="000000" w:themeColor="text1"/>
          <w:lang w:eastAsia="en-GB"/>
        </w:rPr>
        <w:t>Finally, there are more emotive reasons for seeking engagement. The denial of access to the wider international community is seen as humiliating, as a denial of legitimacy. The speaker of the TRNC parliament describes it as “an embargo on my voice” and speaks of her humiliation when asked to leave a meeting of the Inter Parliamentary Union, following a complaint by the representatives of the Cypriot parliament.</w:t>
      </w:r>
      <w:r w:rsidRPr="00F414D0">
        <w:rPr>
          <w:rStyle w:val="FootnoteReference"/>
          <w:rFonts w:eastAsia="Times New Roman" w:cstheme="minorHAnsi"/>
          <w:color w:val="000000" w:themeColor="text1"/>
          <w:lang w:eastAsia="en-GB"/>
        </w:rPr>
        <w:footnoteReference w:id="20"/>
      </w:r>
      <w:r w:rsidRPr="00F414D0">
        <w:rPr>
          <w:rFonts w:eastAsia="Times New Roman" w:cstheme="minorHAnsi"/>
          <w:color w:val="000000" w:themeColor="text1"/>
          <w:lang w:eastAsia="en-GB"/>
        </w:rPr>
        <w:t xml:space="preserve"> Grono </w:t>
      </w:r>
      <w:r w:rsidR="003E66DF">
        <w:rPr>
          <w:rFonts w:eastAsia="Times New Roman" w:cstheme="minorHAnsi"/>
          <w:color w:val="000000" w:themeColor="text1"/>
          <w:lang w:eastAsia="en-GB"/>
        </w:rPr>
        <w:t xml:space="preserve">(2016) </w:t>
      </w:r>
      <w:r w:rsidRPr="00F414D0">
        <w:rPr>
          <w:rFonts w:eastAsia="Times New Roman" w:cstheme="minorHAnsi"/>
          <w:color w:val="000000" w:themeColor="text1"/>
          <w:lang w:eastAsia="en-GB"/>
        </w:rPr>
        <w:t xml:space="preserve">similarly reports how Abkhaz “from all walks of life…spoke of frustration at exclusion from the Europe they feel they belong to”.  </w:t>
      </w:r>
    </w:p>
    <w:p w:rsidR="004619A7" w:rsidRPr="00F414D0" w:rsidRDefault="005F144C" w:rsidP="005F144C">
      <w:pPr>
        <w:spacing w:line="360" w:lineRule="auto"/>
        <w:rPr>
          <w:rFonts w:eastAsia="Times New Roman" w:cstheme="minorHAnsi"/>
          <w:color w:val="000000" w:themeColor="text1"/>
          <w:lang w:eastAsia="en-GB"/>
        </w:rPr>
      </w:pPr>
      <w:r w:rsidRPr="00F414D0">
        <w:rPr>
          <w:rFonts w:cstheme="minorHAnsi"/>
          <w:color w:val="000000" w:themeColor="text1"/>
        </w:rPr>
        <w:t xml:space="preserve">But resistance to engagement may </w:t>
      </w:r>
      <w:r w:rsidR="00AE0917" w:rsidRPr="00F414D0">
        <w:rPr>
          <w:rFonts w:cstheme="minorHAnsi"/>
          <w:color w:val="000000" w:themeColor="text1"/>
        </w:rPr>
        <w:t xml:space="preserve">extend to </w:t>
      </w:r>
      <w:r w:rsidRPr="00F414D0">
        <w:rPr>
          <w:rFonts w:cstheme="minorHAnsi"/>
          <w:color w:val="000000" w:themeColor="text1"/>
        </w:rPr>
        <w:t>di</w:t>
      </w:r>
      <w:r w:rsidR="006347D2">
        <w:rPr>
          <w:rFonts w:cstheme="minorHAnsi"/>
          <w:color w:val="000000" w:themeColor="text1"/>
        </w:rPr>
        <w:t xml:space="preserve">rect international engagement. Abkhaz </w:t>
      </w:r>
      <w:r w:rsidRPr="00F414D0">
        <w:rPr>
          <w:rFonts w:eastAsia="Times New Roman" w:cstheme="minorHAnsi"/>
          <w:color w:val="000000" w:themeColor="text1"/>
          <w:lang w:eastAsia="en-GB"/>
        </w:rPr>
        <w:t xml:space="preserve">focus group </w:t>
      </w:r>
      <w:r w:rsidR="00AE0917" w:rsidRPr="00F414D0">
        <w:rPr>
          <w:rFonts w:eastAsia="Times New Roman" w:cstheme="minorHAnsi"/>
          <w:color w:val="000000" w:themeColor="text1"/>
          <w:lang w:eastAsia="en-GB"/>
        </w:rPr>
        <w:t xml:space="preserve">participants pointed to the EU’s discourse of “reconciliation” and “confidence-building measures” and expressed concern that the engagement strategy is conducted within the framework of the Georgian “re-integration” and “de-occupation” strategies </w:t>
      </w:r>
      <w:sdt>
        <w:sdtPr>
          <w:rPr>
            <w:rFonts w:eastAsia="Times New Roman" w:cstheme="minorHAnsi"/>
            <w:color w:val="000000" w:themeColor="text1"/>
            <w:lang w:eastAsia="en-GB"/>
          </w:rPr>
          <w:id w:val="781860"/>
          <w:citation/>
        </w:sdtPr>
        <w:sdtEndPr/>
        <w:sdtContent>
          <w:r w:rsidR="0063147C">
            <w:rPr>
              <w:rFonts w:eastAsia="Times New Roman" w:cstheme="minorHAnsi"/>
              <w:color w:val="000000" w:themeColor="text1"/>
              <w:lang w:eastAsia="en-GB"/>
            </w:rPr>
            <w:fldChar w:fldCharType="begin"/>
          </w:r>
          <w:r w:rsidR="00E33EDA">
            <w:rPr>
              <w:rFonts w:eastAsia="Times New Roman" w:cstheme="minorHAnsi"/>
              <w:color w:val="000000" w:themeColor="text1"/>
              <w:lang w:eastAsia="en-GB"/>
            </w:rPr>
            <w:instrText xml:space="preserve"> CITATION Kva12 \p 15 \l 2057  </w:instrText>
          </w:r>
          <w:r w:rsidR="0063147C">
            <w:rPr>
              <w:rFonts w:eastAsia="Times New Roman" w:cstheme="minorHAnsi"/>
              <w:color w:val="000000" w:themeColor="text1"/>
              <w:lang w:eastAsia="en-GB"/>
            </w:rPr>
            <w:fldChar w:fldCharType="separate"/>
          </w:r>
          <w:r w:rsidR="00E33EDA" w:rsidRPr="00E33EDA">
            <w:rPr>
              <w:rFonts w:eastAsia="Times New Roman" w:cstheme="minorHAnsi"/>
              <w:noProof/>
              <w:color w:val="000000" w:themeColor="text1"/>
              <w:lang w:eastAsia="en-GB"/>
            </w:rPr>
            <w:t>(Kvarchelia, 2012, p. 15)</w:t>
          </w:r>
          <w:r w:rsidR="0063147C">
            <w:rPr>
              <w:rFonts w:eastAsia="Times New Roman" w:cstheme="minorHAnsi"/>
              <w:color w:val="000000" w:themeColor="text1"/>
              <w:lang w:eastAsia="en-GB"/>
            </w:rPr>
            <w:fldChar w:fldCharType="end"/>
          </w:r>
        </w:sdtContent>
      </w:sdt>
      <w:r w:rsidR="00AE0917" w:rsidRPr="00F414D0">
        <w:rPr>
          <w:rFonts w:eastAsia="Times New Roman" w:cstheme="minorHAnsi"/>
          <w:color w:val="000000" w:themeColor="text1"/>
          <w:lang w:eastAsia="en-GB"/>
        </w:rPr>
        <w:t xml:space="preserve">. Some argued that the EU’s engagement strategy must be separate from Georgia’s reintegration objective, whereas others went further and argued that engagement with </w:t>
      </w:r>
      <w:r w:rsidR="00962413">
        <w:rPr>
          <w:rFonts w:eastAsia="Times New Roman" w:cstheme="minorHAnsi"/>
          <w:color w:val="000000" w:themeColor="text1"/>
          <w:lang w:eastAsia="en-GB"/>
        </w:rPr>
        <w:t xml:space="preserve">the </w:t>
      </w:r>
      <w:r w:rsidR="00AE0917" w:rsidRPr="00F414D0">
        <w:rPr>
          <w:rFonts w:eastAsia="Times New Roman" w:cstheme="minorHAnsi"/>
          <w:color w:val="000000" w:themeColor="text1"/>
          <w:lang w:eastAsia="en-GB"/>
        </w:rPr>
        <w:t>EU should be rejected unless the EU supports Abkhazia</w:t>
      </w:r>
      <w:r w:rsidR="00244B80">
        <w:rPr>
          <w:rFonts w:eastAsia="Times New Roman" w:cstheme="minorHAnsi"/>
          <w:color w:val="000000" w:themeColor="text1"/>
          <w:lang w:eastAsia="en-GB"/>
        </w:rPr>
        <w:t>’s</w:t>
      </w:r>
      <w:r w:rsidR="00AE0917" w:rsidRPr="00F414D0">
        <w:rPr>
          <w:rFonts w:eastAsia="Times New Roman" w:cstheme="minorHAnsi"/>
          <w:color w:val="000000" w:themeColor="text1"/>
          <w:lang w:eastAsia="en-GB"/>
        </w:rPr>
        <w:t xml:space="preserve"> right to self-determination: “Let them recognise us first. We are not going to be fooled by their ‘economic carrots” </w:t>
      </w:r>
      <w:sdt>
        <w:sdtPr>
          <w:rPr>
            <w:rFonts w:eastAsia="Times New Roman" w:cstheme="minorHAnsi"/>
            <w:color w:val="000000" w:themeColor="text1"/>
            <w:lang w:eastAsia="en-GB"/>
          </w:rPr>
          <w:id w:val="781861"/>
          <w:citation/>
        </w:sdtPr>
        <w:sdtEndPr/>
        <w:sdtContent>
          <w:r w:rsidR="0063147C">
            <w:rPr>
              <w:rFonts w:eastAsia="Times New Roman" w:cstheme="minorHAnsi"/>
              <w:color w:val="000000" w:themeColor="text1"/>
              <w:lang w:eastAsia="en-GB"/>
            </w:rPr>
            <w:fldChar w:fldCharType="begin"/>
          </w:r>
          <w:r w:rsidR="00E33EDA">
            <w:rPr>
              <w:rFonts w:eastAsia="Times New Roman" w:cstheme="minorHAnsi"/>
              <w:color w:val="000000" w:themeColor="text1"/>
              <w:lang w:eastAsia="en-GB"/>
            </w:rPr>
            <w:instrText xml:space="preserve"> CITATION Kva12 \p 7 \l 2057  </w:instrText>
          </w:r>
          <w:r w:rsidR="0063147C">
            <w:rPr>
              <w:rFonts w:eastAsia="Times New Roman" w:cstheme="minorHAnsi"/>
              <w:color w:val="000000" w:themeColor="text1"/>
              <w:lang w:eastAsia="en-GB"/>
            </w:rPr>
            <w:fldChar w:fldCharType="separate"/>
          </w:r>
          <w:r w:rsidR="00E33EDA" w:rsidRPr="00E33EDA">
            <w:rPr>
              <w:rFonts w:eastAsia="Times New Roman" w:cstheme="minorHAnsi"/>
              <w:noProof/>
              <w:color w:val="000000" w:themeColor="text1"/>
              <w:lang w:eastAsia="en-GB"/>
            </w:rPr>
            <w:t>(Kvarchelia, 2012, p. 7)</w:t>
          </w:r>
          <w:r w:rsidR="0063147C">
            <w:rPr>
              <w:rFonts w:eastAsia="Times New Roman" w:cstheme="minorHAnsi"/>
              <w:color w:val="000000" w:themeColor="text1"/>
              <w:lang w:eastAsia="en-GB"/>
            </w:rPr>
            <w:fldChar w:fldCharType="end"/>
          </w:r>
        </w:sdtContent>
      </w:sdt>
      <w:r w:rsidR="00AE0917" w:rsidRPr="00F414D0">
        <w:rPr>
          <w:rFonts w:eastAsia="Times New Roman" w:cstheme="minorHAnsi"/>
          <w:color w:val="000000" w:themeColor="text1"/>
          <w:lang w:eastAsia="en-GB"/>
        </w:rPr>
        <w:t xml:space="preserve">. </w:t>
      </w:r>
      <w:r w:rsidR="00820AAC">
        <w:rPr>
          <w:rFonts w:eastAsia="Times New Roman" w:cstheme="minorHAnsi"/>
          <w:color w:val="000000" w:themeColor="text1"/>
          <w:lang w:eastAsia="en-GB"/>
        </w:rPr>
        <w:t xml:space="preserve">An additional reason for </w:t>
      </w:r>
      <w:r w:rsidR="00820AAC">
        <w:rPr>
          <w:rFonts w:cstheme="minorHAnsi"/>
          <w:color w:val="000000" w:themeColor="text1"/>
        </w:rPr>
        <w:t xml:space="preserve">Abkhaz opposition to EU engagement is its focus on humanitarian programmes rather than structural development (Berg, 2015, p. 5). </w:t>
      </w:r>
      <w:r w:rsidR="00820AAC">
        <w:rPr>
          <w:rFonts w:eastAsia="Times New Roman" w:cstheme="minorHAnsi"/>
          <w:color w:val="000000" w:themeColor="text1"/>
          <w:lang w:eastAsia="en-GB"/>
        </w:rPr>
        <w:t>A</w:t>
      </w:r>
      <w:r w:rsidR="00AE0917" w:rsidRPr="00F414D0">
        <w:rPr>
          <w:rFonts w:eastAsia="Times New Roman" w:cstheme="minorHAnsi"/>
          <w:color w:val="000000" w:themeColor="text1"/>
          <w:lang w:eastAsia="en-GB"/>
        </w:rPr>
        <w:t xml:space="preserve"> senior official criticised the lack of international willingness to build capacity in Abkhazia: “They [the West] have built a modern oncology centre in Tbilisi; why can’t they do the same here? Why should our people face the choice of either going to Tbilisi for treatment or dying?” </w:t>
      </w:r>
      <w:sdt>
        <w:sdtPr>
          <w:rPr>
            <w:rFonts w:eastAsia="Times New Roman" w:cstheme="minorHAnsi"/>
            <w:color w:val="000000" w:themeColor="text1"/>
            <w:lang w:eastAsia="en-GB"/>
          </w:rPr>
          <w:id w:val="781867"/>
          <w:citation/>
        </w:sdtPr>
        <w:sdtEndPr/>
        <w:sdtContent>
          <w:r w:rsidR="0063147C">
            <w:rPr>
              <w:rFonts w:eastAsia="Times New Roman" w:cstheme="minorHAnsi"/>
              <w:color w:val="000000" w:themeColor="text1"/>
              <w:lang w:eastAsia="en-GB"/>
            </w:rPr>
            <w:fldChar w:fldCharType="begin"/>
          </w:r>
          <w:r w:rsidR="00E33EDA">
            <w:rPr>
              <w:rFonts w:eastAsia="Times New Roman" w:cstheme="minorHAnsi"/>
              <w:color w:val="000000" w:themeColor="text1"/>
              <w:lang w:eastAsia="en-GB"/>
            </w:rPr>
            <w:instrText xml:space="preserve"> CITATION Kva12 \p 8 \l 2057  </w:instrText>
          </w:r>
          <w:r w:rsidR="0063147C">
            <w:rPr>
              <w:rFonts w:eastAsia="Times New Roman" w:cstheme="minorHAnsi"/>
              <w:color w:val="000000" w:themeColor="text1"/>
              <w:lang w:eastAsia="en-GB"/>
            </w:rPr>
            <w:fldChar w:fldCharType="separate"/>
          </w:r>
          <w:r w:rsidR="00E33EDA" w:rsidRPr="00E33EDA">
            <w:rPr>
              <w:rFonts w:eastAsia="Times New Roman" w:cstheme="minorHAnsi"/>
              <w:noProof/>
              <w:color w:val="000000" w:themeColor="text1"/>
              <w:lang w:eastAsia="en-GB"/>
            </w:rPr>
            <w:t>(Kvarchelia, 2012, p. 8)</w:t>
          </w:r>
          <w:r w:rsidR="0063147C">
            <w:rPr>
              <w:rFonts w:eastAsia="Times New Roman" w:cstheme="minorHAnsi"/>
              <w:color w:val="000000" w:themeColor="text1"/>
              <w:lang w:eastAsia="en-GB"/>
            </w:rPr>
            <w:fldChar w:fldCharType="end"/>
          </w:r>
        </w:sdtContent>
      </w:sdt>
      <w:r w:rsidR="00AE0917" w:rsidRPr="00F414D0">
        <w:rPr>
          <w:rFonts w:eastAsia="Times New Roman" w:cstheme="minorHAnsi"/>
          <w:color w:val="000000" w:themeColor="text1"/>
          <w:lang w:eastAsia="en-GB"/>
        </w:rPr>
        <w:t>.</w:t>
      </w:r>
      <w:r w:rsidR="00820AAC">
        <w:rPr>
          <w:rFonts w:cstheme="minorHAnsi"/>
          <w:color w:val="000000" w:themeColor="text1"/>
        </w:rPr>
        <w:t xml:space="preserve"> The Abkhaz resistance is </w:t>
      </w:r>
      <w:r w:rsidR="00962413">
        <w:rPr>
          <w:rFonts w:cstheme="minorHAnsi"/>
          <w:color w:val="000000" w:themeColor="text1"/>
        </w:rPr>
        <w:t xml:space="preserve">focused on engagement that </w:t>
      </w:r>
      <w:r w:rsidR="00820AAC">
        <w:rPr>
          <w:rFonts w:cstheme="minorHAnsi"/>
          <w:color w:val="000000" w:themeColor="text1"/>
        </w:rPr>
        <w:t xml:space="preserve">is explicitly based on the </w:t>
      </w:r>
      <w:r w:rsidR="00AE0917" w:rsidRPr="00F414D0">
        <w:rPr>
          <w:rFonts w:cstheme="minorHAnsi"/>
          <w:color w:val="000000" w:themeColor="text1"/>
        </w:rPr>
        <w:t>goal of future reintegration</w:t>
      </w:r>
      <w:r w:rsidR="00820AAC">
        <w:rPr>
          <w:rFonts w:cstheme="minorHAnsi"/>
          <w:color w:val="000000" w:themeColor="text1"/>
        </w:rPr>
        <w:t xml:space="preserve"> with Georgia, or which implies an unequal status between Georgia and Abkhazia, for example by not offering ‘hard’ engagement</w:t>
      </w:r>
      <w:r w:rsidR="00AE0917" w:rsidRPr="00F414D0">
        <w:rPr>
          <w:rFonts w:cstheme="minorHAnsi"/>
          <w:color w:val="000000" w:themeColor="text1"/>
        </w:rPr>
        <w:t>.</w:t>
      </w:r>
      <w:r w:rsidR="004619A7" w:rsidRPr="00F414D0">
        <w:rPr>
          <w:rFonts w:cstheme="minorHAnsi"/>
          <w:color w:val="000000" w:themeColor="text1"/>
        </w:rPr>
        <w:t xml:space="preserve"> This does not mean that the Abkhaz government and wider society ha</w:t>
      </w:r>
      <w:r w:rsidR="006347D2">
        <w:rPr>
          <w:rFonts w:cstheme="minorHAnsi"/>
          <w:color w:val="000000" w:themeColor="text1"/>
        </w:rPr>
        <w:t>ve</w:t>
      </w:r>
      <w:r w:rsidR="004619A7" w:rsidRPr="00F414D0">
        <w:rPr>
          <w:rFonts w:cstheme="minorHAnsi"/>
          <w:color w:val="000000" w:themeColor="text1"/>
        </w:rPr>
        <w:t xml:space="preserve"> no interest in international engagement. </w:t>
      </w:r>
      <w:r w:rsidR="004619A7" w:rsidRPr="00F414D0">
        <w:rPr>
          <w:rFonts w:cstheme="minorHAnsi"/>
          <w:color w:val="000000" w:themeColor="text1"/>
        </w:rPr>
        <w:lastRenderedPageBreak/>
        <w:t xml:space="preserve">It still seeks international recognition and sees engagement as a way to further this goal (see e.g. </w:t>
      </w:r>
      <w:r w:rsidR="004619A7" w:rsidRPr="00F414D0">
        <w:rPr>
          <w:rFonts w:cstheme="minorHAnsi"/>
          <w:noProof/>
          <w:color w:val="000000" w:themeColor="text1"/>
        </w:rPr>
        <w:t>Kvarchelia, 2012</w:t>
      </w:r>
      <w:r w:rsidR="00B65544">
        <w:rPr>
          <w:rFonts w:cstheme="minorHAnsi"/>
          <w:noProof/>
          <w:color w:val="000000" w:themeColor="text1"/>
        </w:rPr>
        <w:t xml:space="preserve">; Royle, 2016). </w:t>
      </w:r>
      <w:r w:rsidR="004619A7" w:rsidRPr="00F414D0">
        <w:rPr>
          <w:rFonts w:cstheme="minorHAnsi"/>
          <w:color w:val="000000" w:themeColor="text1"/>
        </w:rPr>
        <w:t xml:space="preserve"> </w:t>
      </w:r>
    </w:p>
    <w:p w:rsidR="008F10FF" w:rsidRDefault="003262DC" w:rsidP="005F144C">
      <w:pPr>
        <w:spacing w:line="360" w:lineRule="auto"/>
        <w:rPr>
          <w:rFonts w:eastAsia="Times New Roman" w:cstheme="minorHAnsi"/>
          <w:color w:val="000000" w:themeColor="text1"/>
          <w:lang w:eastAsia="en-GB"/>
        </w:rPr>
      </w:pPr>
      <w:r w:rsidRPr="00F414D0">
        <w:rPr>
          <w:rFonts w:cstheme="minorHAnsi"/>
          <w:color w:val="000000" w:themeColor="text1"/>
        </w:rPr>
        <w:t>The above analysis has suggested that r</w:t>
      </w:r>
      <w:r w:rsidR="00697774" w:rsidRPr="00F414D0">
        <w:rPr>
          <w:rFonts w:cstheme="minorHAnsi"/>
          <w:color w:val="000000" w:themeColor="text1"/>
        </w:rPr>
        <w:t xml:space="preserve">esistance from de facto states to engagement with or through the parent state </w:t>
      </w:r>
      <w:r w:rsidRPr="00F414D0">
        <w:rPr>
          <w:rFonts w:cstheme="minorHAnsi"/>
          <w:color w:val="000000" w:themeColor="text1"/>
        </w:rPr>
        <w:t xml:space="preserve">is significantly affected by </w:t>
      </w:r>
      <w:r w:rsidR="004D76A6" w:rsidRPr="00F414D0">
        <w:rPr>
          <w:rFonts w:cstheme="minorHAnsi"/>
          <w:color w:val="000000" w:themeColor="text1"/>
        </w:rPr>
        <w:t xml:space="preserve">two key factors. Firstly, the </w:t>
      </w:r>
      <w:r w:rsidR="00697774" w:rsidRPr="00F414D0">
        <w:rPr>
          <w:rFonts w:eastAsia="Times New Roman" w:cstheme="minorHAnsi"/>
          <w:color w:val="000000" w:themeColor="text1"/>
          <w:lang w:eastAsia="en-GB"/>
        </w:rPr>
        <w:t xml:space="preserve">goal of the de facto states </w:t>
      </w:r>
      <w:r w:rsidR="004D76A6" w:rsidRPr="00F414D0">
        <w:rPr>
          <w:rFonts w:eastAsia="Times New Roman" w:cstheme="minorHAnsi"/>
          <w:color w:val="000000" w:themeColor="text1"/>
          <w:lang w:eastAsia="en-GB"/>
        </w:rPr>
        <w:t xml:space="preserve">- </w:t>
      </w:r>
      <w:r w:rsidR="004D76A6" w:rsidRPr="00F414D0">
        <w:rPr>
          <w:rFonts w:cstheme="minorHAnsi"/>
          <w:color w:val="000000" w:themeColor="text1"/>
        </w:rPr>
        <w:t>are they set on full independence or prepared to countena</w:t>
      </w:r>
      <w:r w:rsidR="006D1465">
        <w:rPr>
          <w:rFonts w:cstheme="minorHAnsi"/>
          <w:color w:val="000000" w:themeColor="text1"/>
        </w:rPr>
        <w:t xml:space="preserve">nce some form of reintegration? </w:t>
      </w:r>
      <w:r w:rsidR="004D76A6" w:rsidRPr="00F414D0">
        <w:rPr>
          <w:rFonts w:cstheme="minorHAnsi"/>
          <w:color w:val="000000" w:themeColor="text1"/>
        </w:rPr>
        <w:t xml:space="preserve">Secondly, </w:t>
      </w:r>
      <w:r w:rsidR="00697774" w:rsidRPr="00F414D0">
        <w:rPr>
          <w:rFonts w:eastAsia="Times New Roman" w:cstheme="minorHAnsi"/>
          <w:color w:val="000000" w:themeColor="text1"/>
          <w:lang w:eastAsia="en-GB"/>
        </w:rPr>
        <w:t xml:space="preserve">the degree of patron state </w:t>
      </w:r>
      <w:r w:rsidR="009F6394" w:rsidRPr="00F414D0">
        <w:rPr>
          <w:rFonts w:eastAsia="Times New Roman" w:cstheme="minorHAnsi"/>
          <w:color w:val="000000" w:themeColor="text1"/>
          <w:lang w:eastAsia="en-GB"/>
        </w:rPr>
        <w:t>support</w:t>
      </w:r>
      <w:r w:rsidR="00334D5E" w:rsidRPr="00F414D0">
        <w:rPr>
          <w:rFonts w:eastAsia="Times New Roman" w:cstheme="minorHAnsi"/>
          <w:color w:val="000000" w:themeColor="text1"/>
          <w:lang w:eastAsia="en-GB"/>
        </w:rPr>
        <w:t xml:space="preserve">, which </w:t>
      </w:r>
      <w:r w:rsidR="004D76A6" w:rsidRPr="00F414D0">
        <w:rPr>
          <w:rFonts w:cstheme="minorHAnsi"/>
          <w:color w:val="000000" w:themeColor="text1"/>
        </w:rPr>
        <w:t xml:space="preserve">affects the </w:t>
      </w:r>
      <w:r w:rsidR="006347D2">
        <w:rPr>
          <w:rFonts w:cstheme="minorHAnsi"/>
          <w:color w:val="000000" w:themeColor="text1"/>
        </w:rPr>
        <w:t xml:space="preserve">extent </w:t>
      </w:r>
      <w:r w:rsidR="00244B80">
        <w:rPr>
          <w:rFonts w:cstheme="minorHAnsi"/>
          <w:color w:val="000000" w:themeColor="text1"/>
        </w:rPr>
        <w:t xml:space="preserve">to which </w:t>
      </w:r>
      <w:r w:rsidR="004D76A6" w:rsidRPr="00F414D0">
        <w:rPr>
          <w:rFonts w:cstheme="minorHAnsi"/>
          <w:color w:val="000000" w:themeColor="text1"/>
        </w:rPr>
        <w:t xml:space="preserve">de facto states need </w:t>
      </w:r>
      <w:r w:rsidR="00962413">
        <w:rPr>
          <w:rFonts w:cstheme="minorHAnsi"/>
          <w:color w:val="000000" w:themeColor="text1"/>
        </w:rPr>
        <w:t xml:space="preserve">external interactions </w:t>
      </w:r>
      <w:r w:rsidR="00C501CD" w:rsidRPr="00F414D0">
        <w:rPr>
          <w:rFonts w:cstheme="minorHAnsi"/>
          <w:color w:val="000000" w:themeColor="text1"/>
        </w:rPr>
        <w:t xml:space="preserve">and therefore </w:t>
      </w:r>
      <w:r w:rsidR="00244B80">
        <w:rPr>
          <w:rFonts w:cstheme="minorHAnsi"/>
          <w:color w:val="000000" w:themeColor="text1"/>
        </w:rPr>
        <w:t xml:space="preserve">their willingness to accept </w:t>
      </w:r>
      <w:r w:rsidR="004D76A6" w:rsidRPr="00F414D0">
        <w:rPr>
          <w:rFonts w:cstheme="minorHAnsi"/>
          <w:color w:val="000000" w:themeColor="text1"/>
        </w:rPr>
        <w:t xml:space="preserve">limitations imposed by the parent state. </w:t>
      </w:r>
      <w:r w:rsidR="005F144C" w:rsidRPr="00F414D0">
        <w:rPr>
          <w:rFonts w:eastAsia="Times New Roman" w:cstheme="minorHAnsi"/>
          <w:color w:val="000000" w:themeColor="text1"/>
          <w:lang w:eastAsia="en-GB"/>
        </w:rPr>
        <w:t xml:space="preserve">Support from a patron state can also have a more direct effect on engagement. De Waal (2017) finds that growing Russian assertiveness has narrowed the space for EU engagement in Abkhazia. This is likely one reason for </w:t>
      </w:r>
      <w:r w:rsidR="005F144C" w:rsidRPr="00F414D0">
        <w:rPr>
          <w:rFonts w:cstheme="minorHAnsi"/>
          <w:color w:val="000000" w:themeColor="text1"/>
        </w:rPr>
        <w:t xml:space="preserve">the decision by the EU to channel most of its activities in Abkhazia through the UNDP and the International Red Cross. However, the role of international NGOs has also decreased </w:t>
      </w:r>
      <w:sdt>
        <w:sdtPr>
          <w:rPr>
            <w:rFonts w:cstheme="minorHAnsi"/>
            <w:color w:val="000000" w:themeColor="text1"/>
          </w:rPr>
          <w:id w:val="1305118354"/>
          <w:citation/>
        </w:sdtPr>
        <w:sdtEndPr/>
        <w:sdtContent>
          <w:r w:rsidR="0063147C" w:rsidRPr="00F414D0">
            <w:rPr>
              <w:rFonts w:cstheme="minorHAnsi"/>
              <w:color w:val="000000" w:themeColor="text1"/>
            </w:rPr>
            <w:fldChar w:fldCharType="begin"/>
          </w:r>
          <w:r w:rsidR="005F144C" w:rsidRPr="00F414D0">
            <w:rPr>
              <w:rFonts w:cstheme="minorHAnsi"/>
              <w:color w:val="000000" w:themeColor="text1"/>
            </w:rPr>
            <w:instrText xml:space="preserve"> CITATION ÓBe16 \l 2057 </w:instrText>
          </w:r>
          <w:r w:rsidR="0063147C" w:rsidRPr="00F414D0">
            <w:rPr>
              <w:rFonts w:cstheme="minorHAnsi"/>
              <w:color w:val="000000" w:themeColor="text1"/>
            </w:rPr>
            <w:fldChar w:fldCharType="separate"/>
          </w:r>
          <w:r w:rsidR="005F144C" w:rsidRPr="00F414D0">
            <w:rPr>
              <w:rFonts w:cstheme="minorHAnsi"/>
              <w:noProof/>
              <w:color w:val="000000" w:themeColor="text1"/>
            </w:rPr>
            <w:t>(Ó Beacháin, et al., 2016)</w:t>
          </w:r>
          <w:r w:rsidR="0063147C" w:rsidRPr="00F414D0">
            <w:rPr>
              <w:rFonts w:cstheme="minorHAnsi"/>
              <w:color w:val="000000" w:themeColor="text1"/>
            </w:rPr>
            <w:fldChar w:fldCharType="end"/>
          </w:r>
        </w:sdtContent>
      </w:sdt>
      <w:r w:rsidR="008F10FF">
        <w:rPr>
          <w:rFonts w:cstheme="minorHAnsi"/>
          <w:color w:val="000000" w:themeColor="text1"/>
        </w:rPr>
        <w:t xml:space="preserve"> and there are signs that Russia is trying to prevent engagement with </w:t>
      </w:r>
      <w:r w:rsidR="00962413">
        <w:rPr>
          <w:rFonts w:cstheme="minorHAnsi"/>
          <w:color w:val="000000" w:themeColor="text1"/>
        </w:rPr>
        <w:t>Georgia</w:t>
      </w:r>
      <w:r w:rsidR="008F10FF">
        <w:rPr>
          <w:rFonts w:cstheme="minorHAnsi"/>
          <w:color w:val="000000" w:themeColor="text1"/>
        </w:rPr>
        <w:t>.</w:t>
      </w:r>
      <w:r w:rsidR="00C05558">
        <w:rPr>
          <w:rFonts w:cstheme="minorHAnsi"/>
          <w:color w:val="000000" w:themeColor="text1"/>
        </w:rPr>
        <w:t xml:space="preserve"> </w:t>
      </w:r>
      <w:r w:rsidR="008F10FF">
        <w:rPr>
          <w:rFonts w:cstheme="minorHAnsi"/>
          <w:color w:val="000000" w:themeColor="text1"/>
        </w:rPr>
        <w:t xml:space="preserve">For example, Russia and Abkhazia have signed an </w:t>
      </w:r>
      <w:r w:rsidR="008F10FF">
        <w:rPr>
          <w:rFonts w:eastAsia="Times New Roman" w:cstheme="minorHAnsi"/>
          <w:color w:val="000000" w:themeColor="text1"/>
          <w:lang w:eastAsia="en-GB"/>
        </w:rPr>
        <w:t xml:space="preserve">agreement which allows Abkhaz with </w:t>
      </w:r>
      <w:r w:rsidR="008F10FF" w:rsidRPr="00C05558">
        <w:rPr>
          <w:rFonts w:eastAsia="Times New Roman" w:cstheme="minorHAnsi"/>
          <w:color w:val="000000" w:themeColor="text1"/>
          <w:lang w:eastAsia="en-GB"/>
        </w:rPr>
        <w:t xml:space="preserve">Russian citizenship to use </w:t>
      </w:r>
      <w:r w:rsidR="008F10FF">
        <w:rPr>
          <w:rFonts w:eastAsia="Times New Roman" w:cstheme="minorHAnsi"/>
          <w:color w:val="000000" w:themeColor="text1"/>
          <w:lang w:eastAsia="en-GB"/>
        </w:rPr>
        <w:t xml:space="preserve">Russian medical services. This is </w:t>
      </w:r>
      <w:r w:rsidR="00C05558">
        <w:rPr>
          <w:rFonts w:cstheme="minorHAnsi"/>
          <w:color w:val="000000" w:themeColor="text1"/>
        </w:rPr>
        <w:t xml:space="preserve">seen as an attempt to lure Abkhaz patients away from </w:t>
      </w:r>
      <w:r w:rsidR="00962413">
        <w:rPr>
          <w:rFonts w:cstheme="minorHAnsi"/>
          <w:color w:val="000000" w:themeColor="text1"/>
        </w:rPr>
        <w:t>the parent state</w:t>
      </w:r>
      <w:r w:rsidR="00C05558">
        <w:rPr>
          <w:rFonts w:cstheme="minorHAnsi"/>
          <w:color w:val="000000" w:themeColor="text1"/>
        </w:rPr>
        <w:t xml:space="preserve"> </w:t>
      </w:r>
      <w:r w:rsidR="008F10FF">
        <w:rPr>
          <w:rFonts w:eastAsia="Times New Roman" w:cstheme="minorHAnsi"/>
          <w:color w:val="000000" w:themeColor="text1"/>
          <w:lang w:eastAsia="en-GB"/>
        </w:rPr>
        <w:t>(Jardine, 2017)</w:t>
      </w:r>
      <w:r w:rsidR="00C05558">
        <w:rPr>
          <w:rFonts w:eastAsia="Times New Roman" w:cstheme="minorHAnsi"/>
          <w:color w:val="000000" w:themeColor="text1"/>
          <w:lang w:eastAsia="en-GB"/>
        </w:rPr>
        <w:t xml:space="preserve">. </w:t>
      </w:r>
    </w:p>
    <w:p w:rsidR="00F414D0" w:rsidRDefault="00F414D0" w:rsidP="00DC3AED">
      <w:pPr>
        <w:shd w:val="clear" w:color="auto" w:fill="FFFFFF"/>
        <w:spacing w:after="0" w:line="360" w:lineRule="auto"/>
        <w:rPr>
          <w:rFonts w:eastAsia="Times New Roman" w:cstheme="minorHAnsi"/>
          <w:b/>
          <w:color w:val="000000" w:themeColor="text1"/>
          <w:lang w:eastAsia="en-GB"/>
        </w:rPr>
      </w:pPr>
    </w:p>
    <w:p w:rsidR="00F6201B" w:rsidRPr="00F414D0" w:rsidRDefault="00AD1101" w:rsidP="00DC3AED">
      <w:pPr>
        <w:shd w:val="clear" w:color="auto" w:fill="FFFFFF"/>
        <w:spacing w:after="0" w:line="360" w:lineRule="auto"/>
        <w:rPr>
          <w:rFonts w:eastAsia="Times New Roman" w:cstheme="minorHAnsi"/>
          <w:b/>
          <w:color w:val="000000" w:themeColor="text1"/>
          <w:lang w:eastAsia="en-GB"/>
        </w:rPr>
      </w:pPr>
      <w:r w:rsidRPr="00F414D0">
        <w:rPr>
          <w:rFonts w:eastAsia="Times New Roman" w:cstheme="minorHAnsi"/>
          <w:b/>
          <w:color w:val="000000" w:themeColor="text1"/>
          <w:lang w:eastAsia="en-GB"/>
        </w:rPr>
        <w:t>Effects of Constraine</w:t>
      </w:r>
      <w:r w:rsidR="00B2456E" w:rsidRPr="00F414D0">
        <w:rPr>
          <w:rFonts w:eastAsia="Times New Roman" w:cstheme="minorHAnsi"/>
          <w:b/>
          <w:color w:val="000000" w:themeColor="text1"/>
          <w:lang w:eastAsia="en-GB"/>
        </w:rPr>
        <w:t>d</w:t>
      </w:r>
      <w:r w:rsidRPr="00F414D0">
        <w:rPr>
          <w:rFonts w:eastAsia="Times New Roman" w:cstheme="minorHAnsi"/>
          <w:b/>
          <w:color w:val="000000" w:themeColor="text1"/>
          <w:lang w:eastAsia="en-GB"/>
        </w:rPr>
        <w:t xml:space="preserve"> Engagement</w:t>
      </w:r>
    </w:p>
    <w:p w:rsidR="00AD1101" w:rsidRPr="00F414D0" w:rsidRDefault="00AD1101" w:rsidP="00B2456E">
      <w:pPr>
        <w:shd w:val="clear" w:color="auto" w:fill="FFFFFF"/>
        <w:spacing w:after="0" w:line="360" w:lineRule="auto"/>
        <w:rPr>
          <w:rFonts w:eastAsia="Times New Roman" w:cstheme="minorHAnsi"/>
          <w:color w:val="000000" w:themeColor="text1"/>
          <w:lang w:eastAsia="en-GB"/>
        </w:rPr>
      </w:pPr>
      <w:r w:rsidRPr="00F414D0">
        <w:rPr>
          <w:rFonts w:eastAsia="Times New Roman" w:cstheme="minorHAnsi"/>
          <w:color w:val="000000" w:themeColor="text1"/>
          <w:lang w:eastAsia="en-GB"/>
        </w:rPr>
        <w:t xml:space="preserve">De facto states are therefore faced with an </w:t>
      </w:r>
      <w:r w:rsidR="00244B80">
        <w:rPr>
          <w:rFonts w:eastAsia="Times New Roman" w:cstheme="minorHAnsi"/>
          <w:color w:val="000000" w:themeColor="text1"/>
          <w:lang w:eastAsia="en-GB"/>
        </w:rPr>
        <w:t xml:space="preserve">international community that is </w:t>
      </w:r>
      <w:r w:rsidRPr="00F414D0">
        <w:rPr>
          <w:rFonts w:eastAsia="Times New Roman" w:cstheme="minorHAnsi"/>
          <w:color w:val="000000" w:themeColor="text1"/>
          <w:lang w:eastAsia="en-GB"/>
        </w:rPr>
        <w:t>unlikely to engage with them</w:t>
      </w:r>
      <w:r w:rsidR="00962413">
        <w:rPr>
          <w:rFonts w:eastAsia="Times New Roman" w:cstheme="minorHAnsi"/>
          <w:color w:val="000000" w:themeColor="text1"/>
          <w:lang w:eastAsia="en-GB"/>
        </w:rPr>
        <w:t>,</w:t>
      </w:r>
      <w:r w:rsidRPr="00F414D0">
        <w:rPr>
          <w:rFonts w:eastAsia="Times New Roman" w:cstheme="minorHAnsi"/>
          <w:color w:val="000000" w:themeColor="text1"/>
          <w:lang w:eastAsia="en-GB"/>
        </w:rPr>
        <w:t xml:space="preserve"> unless they have strategic inter</w:t>
      </w:r>
      <w:r w:rsidR="00962413">
        <w:rPr>
          <w:rFonts w:eastAsia="Times New Roman" w:cstheme="minorHAnsi"/>
          <w:color w:val="000000" w:themeColor="text1"/>
          <w:lang w:eastAsia="en-GB"/>
        </w:rPr>
        <w:t>ests in the contested territory</w:t>
      </w:r>
      <w:r w:rsidRPr="00F414D0">
        <w:rPr>
          <w:rFonts w:eastAsia="Times New Roman" w:cstheme="minorHAnsi"/>
          <w:color w:val="000000" w:themeColor="text1"/>
          <w:lang w:eastAsia="en-GB"/>
        </w:rPr>
        <w:t xml:space="preserve"> or the parent state accepts engagement as a conflict resolution measure. In the latter case, the engagement is likely to come with significant constraints: international engagement has to go through the parent state, or be subject to i</w:t>
      </w:r>
      <w:r w:rsidR="0058129B" w:rsidRPr="00F414D0">
        <w:rPr>
          <w:rFonts w:eastAsia="Times New Roman" w:cstheme="minorHAnsi"/>
          <w:color w:val="000000" w:themeColor="text1"/>
          <w:lang w:eastAsia="en-GB"/>
        </w:rPr>
        <w:t xml:space="preserve">ts explicit approval, and interactions are </w:t>
      </w:r>
      <w:r w:rsidRPr="00F414D0">
        <w:rPr>
          <w:rFonts w:eastAsia="Times New Roman" w:cstheme="minorHAnsi"/>
          <w:color w:val="000000" w:themeColor="text1"/>
          <w:lang w:eastAsia="en-GB"/>
        </w:rPr>
        <w:t>often limited to individuals or community representatives</w:t>
      </w:r>
      <w:r w:rsidR="00B2456E" w:rsidRPr="00F414D0">
        <w:rPr>
          <w:rFonts w:eastAsia="Times New Roman" w:cstheme="minorHAnsi"/>
          <w:color w:val="000000" w:themeColor="text1"/>
          <w:lang w:eastAsia="en-GB"/>
        </w:rPr>
        <w:t xml:space="preserve"> and does not include what I have termed ‘hard’ engagement</w:t>
      </w:r>
      <w:r w:rsidRPr="00F414D0">
        <w:rPr>
          <w:rFonts w:eastAsia="Times New Roman" w:cstheme="minorHAnsi"/>
          <w:color w:val="000000" w:themeColor="text1"/>
          <w:lang w:eastAsia="en-GB"/>
        </w:rPr>
        <w:t xml:space="preserve">. </w:t>
      </w:r>
    </w:p>
    <w:p w:rsidR="00AD1101" w:rsidRPr="00F414D0" w:rsidRDefault="00AD1101" w:rsidP="00B2456E">
      <w:pPr>
        <w:shd w:val="clear" w:color="auto" w:fill="FFFFFF"/>
        <w:spacing w:after="0" w:line="360" w:lineRule="auto"/>
        <w:rPr>
          <w:rFonts w:eastAsia="Times New Roman" w:cstheme="minorHAnsi"/>
          <w:color w:val="000000" w:themeColor="text1"/>
          <w:lang w:eastAsia="en-GB"/>
        </w:rPr>
      </w:pPr>
    </w:p>
    <w:p w:rsidR="002B1ABC" w:rsidRPr="00F414D0" w:rsidRDefault="00B2456E" w:rsidP="00B2456E">
      <w:pPr>
        <w:shd w:val="clear" w:color="auto" w:fill="FFFFFF"/>
        <w:spacing w:after="0" w:line="360" w:lineRule="auto"/>
        <w:rPr>
          <w:rFonts w:eastAsia="Times New Roman" w:cstheme="minorHAnsi"/>
          <w:color w:val="000000" w:themeColor="text1"/>
          <w:lang w:eastAsia="en-GB"/>
        </w:rPr>
      </w:pPr>
      <w:r w:rsidRPr="00F414D0">
        <w:rPr>
          <w:rFonts w:eastAsia="Times New Roman" w:cstheme="minorHAnsi"/>
          <w:color w:val="000000" w:themeColor="text1"/>
          <w:lang w:eastAsia="en-GB"/>
        </w:rPr>
        <w:t>S</w:t>
      </w:r>
      <w:r w:rsidR="008738CC" w:rsidRPr="00F414D0">
        <w:rPr>
          <w:rFonts w:eastAsia="Times New Roman" w:cstheme="minorHAnsi"/>
          <w:color w:val="000000" w:themeColor="text1"/>
          <w:lang w:eastAsia="en-GB"/>
        </w:rPr>
        <w:t>ome de facto states are willing to downplay their claim to independence</w:t>
      </w:r>
      <w:r w:rsidR="008F4250" w:rsidRPr="00F414D0">
        <w:rPr>
          <w:rFonts w:eastAsia="Times New Roman" w:cstheme="minorHAnsi"/>
          <w:color w:val="000000" w:themeColor="text1"/>
          <w:lang w:eastAsia="en-GB"/>
        </w:rPr>
        <w:t>, in order to ga</w:t>
      </w:r>
      <w:r w:rsidR="00962413">
        <w:rPr>
          <w:rFonts w:eastAsia="Times New Roman" w:cstheme="minorHAnsi"/>
          <w:color w:val="000000" w:themeColor="text1"/>
          <w:lang w:eastAsia="en-GB"/>
        </w:rPr>
        <w:t>in access to international engagement</w:t>
      </w:r>
      <w:r w:rsidR="008738CC" w:rsidRPr="00F414D0">
        <w:rPr>
          <w:rFonts w:eastAsia="Times New Roman" w:cstheme="minorHAnsi"/>
          <w:color w:val="000000" w:themeColor="text1"/>
          <w:lang w:eastAsia="en-GB"/>
        </w:rPr>
        <w:t xml:space="preserve">. It has already been described how Transnistria accepts that their companies </w:t>
      </w:r>
      <w:r w:rsidR="006347D2">
        <w:rPr>
          <w:rFonts w:eastAsia="Times New Roman" w:cstheme="minorHAnsi"/>
          <w:color w:val="000000" w:themeColor="text1"/>
          <w:lang w:eastAsia="en-GB"/>
        </w:rPr>
        <w:t xml:space="preserve">register in Chisinau and </w:t>
      </w:r>
      <w:r w:rsidR="008738CC" w:rsidRPr="00F414D0">
        <w:rPr>
          <w:rFonts w:eastAsia="Times New Roman" w:cstheme="minorHAnsi"/>
          <w:color w:val="000000" w:themeColor="text1"/>
          <w:lang w:eastAsia="en-GB"/>
        </w:rPr>
        <w:t xml:space="preserve">trade with Moldovan customs stamp. </w:t>
      </w:r>
      <w:r w:rsidR="005F144C" w:rsidRPr="00F414D0">
        <w:rPr>
          <w:rFonts w:eastAsia="Times New Roman" w:cstheme="minorHAnsi"/>
          <w:color w:val="000000" w:themeColor="text1"/>
          <w:lang w:eastAsia="en-GB"/>
        </w:rPr>
        <w:t xml:space="preserve">This </w:t>
      </w:r>
      <w:r w:rsidR="008738CC" w:rsidRPr="00F414D0">
        <w:rPr>
          <w:rFonts w:eastAsia="Times New Roman" w:cstheme="minorHAnsi"/>
          <w:color w:val="000000" w:themeColor="text1"/>
          <w:lang w:eastAsia="en-GB"/>
        </w:rPr>
        <w:t>pragmatism</w:t>
      </w:r>
      <w:r w:rsidR="005F144C" w:rsidRPr="00F414D0">
        <w:rPr>
          <w:rFonts w:eastAsia="Times New Roman" w:cstheme="minorHAnsi"/>
          <w:color w:val="000000" w:themeColor="text1"/>
          <w:lang w:eastAsia="en-GB"/>
        </w:rPr>
        <w:t xml:space="preserve"> when it comes to </w:t>
      </w:r>
      <w:r w:rsidR="008738CC" w:rsidRPr="00F414D0">
        <w:rPr>
          <w:rFonts w:eastAsia="Times New Roman" w:cstheme="minorHAnsi"/>
          <w:color w:val="000000" w:themeColor="text1"/>
          <w:lang w:eastAsia="en-GB"/>
        </w:rPr>
        <w:t xml:space="preserve">statehood can be even more wide-ranging. Bryant </w:t>
      </w:r>
      <w:sdt>
        <w:sdtPr>
          <w:rPr>
            <w:rFonts w:eastAsia="Times New Roman" w:cstheme="minorHAnsi"/>
            <w:color w:val="000000" w:themeColor="text1"/>
            <w:lang w:eastAsia="en-GB"/>
          </w:rPr>
          <w:id w:val="-1533869878"/>
          <w:citation/>
        </w:sdtPr>
        <w:sdtEndPr/>
        <w:sdtContent>
          <w:r w:rsidR="0063147C" w:rsidRPr="00F414D0">
            <w:rPr>
              <w:rFonts w:eastAsia="Times New Roman" w:cstheme="minorHAnsi"/>
              <w:color w:val="000000" w:themeColor="text1"/>
              <w:lang w:eastAsia="en-GB"/>
            </w:rPr>
            <w:fldChar w:fldCharType="begin"/>
          </w:r>
          <w:r w:rsidR="00D46887" w:rsidRPr="00F414D0">
            <w:rPr>
              <w:rFonts w:eastAsia="Times New Roman" w:cstheme="minorHAnsi"/>
              <w:color w:val="000000" w:themeColor="text1"/>
              <w:lang w:eastAsia="en-GB"/>
            </w:rPr>
            <w:instrText xml:space="preserve">CITATION Brynd \n  \l 2057 </w:instrText>
          </w:r>
          <w:r w:rsidR="0063147C" w:rsidRPr="00F414D0">
            <w:rPr>
              <w:rFonts w:eastAsia="Times New Roman" w:cstheme="minorHAnsi"/>
              <w:color w:val="000000" w:themeColor="text1"/>
              <w:lang w:eastAsia="en-GB"/>
            </w:rPr>
            <w:fldChar w:fldCharType="separate"/>
          </w:r>
          <w:r w:rsidR="00D46887" w:rsidRPr="00F414D0">
            <w:rPr>
              <w:rFonts w:eastAsia="Times New Roman" w:cstheme="minorHAnsi"/>
              <w:noProof/>
              <w:color w:val="000000" w:themeColor="text1"/>
              <w:lang w:eastAsia="en-GB"/>
            </w:rPr>
            <w:t>(n.d.)</w:t>
          </w:r>
          <w:r w:rsidR="0063147C" w:rsidRPr="00F414D0">
            <w:rPr>
              <w:rFonts w:eastAsia="Times New Roman" w:cstheme="minorHAnsi"/>
              <w:color w:val="000000" w:themeColor="text1"/>
              <w:lang w:eastAsia="en-GB"/>
            </w:rPr>
            <w:fldChar w:fldCharType="end"/>
          </w:r>
        </w:sdtContent>
      </w:sdt>
      <w:r w:rsidR="00D46887" w:rsidRPr="00F414D0">
        <w:rPr>
          <w:rFonts w:eastAsia="Times New Roman" w:cstheme="minorHAnsi"/>
          <w:color w:val="000000" w:themeColor="text1"/>
          <w:lang w:eastAsia="en-GB"/>
        </w:rPr>
        <w:t xml:space="preserve"> </w:t>
      </w:r>
      <w:r w:rsidR="008738CC" w:rsidRPr="00F414D0">
        <w:rPr>
          <w:rFonts w:eastAsia="Times New Roman" w:cstheme="minorHAnsi"/>
          <w:color w:val="000000" w:themeColor="text1"/>
          <w:lang w:eastAsia="en-GB"/>
        </w:rPr>
        <w:t xml:space="preserve">argues that </w:t>
      </w:r>
      <w:r w:rsidR="00D46887" w:rsidRPr="00F414D0">
        <w:rPr>
          <w:rFonts w:eastAsia="Times New Roman" w:cstheme="minorHAnsi"/>
          <w:color w:val="000000" w:themeColor="text1"/>
          <w:lang w:eastAsia="en-GB"/>
        </w:rPr>
        <w:t xml:space="preserve">in order to benefit from “engagement without recognition”, Turkish Cypriots have had to </w:t>
      </w:r>
      <w:r w:rsidR="008738CC" w:rsidRPr="00F414D0">
        <w:rPr>
          <w:rFonts w:eastAsia="Times New Roman" w:cstheme="minorHAnsi"/>
          <w:color w:val="000000" w:themeColor="text1"/>
          <w:lang w:eastAsia="en-GB"/>
        </w:rPr>
        <w:t>disavow the</w:t>
      </w:r>
      <w:r w:rsidR="00D46887" w:rsidRPr="00F414D0">
        <w:rPr>
          <w:rFonts w:eastAsia="Times New Roman" w:cstheme="minorHAnsi"/>
          <w:color w:val="000000" w:themeColor="text1"/>
          <w:lang w:eastAsia="en-GB"/>
        </w:rPr>
        <w:t xml:space="preserve">ir state.  Engagement “is possible only through the inverted comma hand gesture that insists that we do not believe </w:t>
      </w:r>
      <w:r w:rsidR="00244B80">
        <w:rPr>
          <w:rFonts w:eastAsia="Times New Roman" w:cstheme="minorHAnsi"/>
          <w:color w:val="000000" w:themeColor="text1"/>
          <w:lang w:eastAsia="en-GB"/>
        </w:rPr>
        <w:t>in the “state’s” sovereignty” (I</w:t>
      </w:r>
      <w:r w:rsidR="00D46887" w:rsidRPr="00F414D0">
        <w:rPr>
          <w:rFonts w:eastAsia="Times New Roman" w:cstheme="minorHAnsi"/>
          <w:color w:val="000000" w:themeColor="text1"/>
          <w:lang w:eastAsia="en-GB"/>
        </w:rPr>
        <w:t xml:space="preserve">bid. p. 22).  </w:t>
      </w:r>
      <w:r w:rsidR="002B1ABC" w:rsidRPr="00F414D0">
        <w:rPr>
          <w:rFonts w:eastAsia="Times New Roman" w:cstheme="minorHAnsi"/>
          <w:color w:val="000000" w:themeColor="text1"/>
          <w:lang w:eastAsia="en-GB"/>
        </w:rPr>
        <w:t xml:space="preserve">However, many de facto states are unwilling to </w:t>
      </w:r>
      <w:r w:rsidR="00962413">
        <w:rPr>
          <w:rFonts w:eastAsia="Times New Roman" w:cstheme="minorHAnsi"/>
          <w:color w:val="000000" w:themeColor="text1"/>
          <w:lang w:eastAsia="en-GB"/>
        </w:rPr>
        <w:t>use even metaphorical inverted commas</w:t>
      </w:r>
      <w:r w:rsidR="002B1ABC" w:rsidRPr="00F414D0">
        <w:rPr>
          <w:rFonts w:eastAsia="Times New Roman" w:cstheme="minorHAnsi"/>
          <w:color w:val="000000" w:themeColor="text1"/>
          <w:lang w:eastAsia="en-GB"/>
        </w:rPr>
        <w:t xml:space="preserve">. As I mentioned above, the Abkhaz leadership </w:t>
      </w:r>
      <w:r w:rsidR="005B5DFE" w:rsidRPr="00F414D0">
        <w:rPr>
          <w:rFonts w:eastAsia="Times New Roman" w:cstheme="minorHAnsi"/>
          <w:color w:val="000000" w:themeColor="text1"/>
          <w:lang w:eastAsia="en-GB"/>
        </w:rPr>
        <w:t>is</w:t>
      </w:r>
      <w:r w:rsidR="002B1ABC" w:rsidRPr="00F414D0">
        <w:rPr>
          <w:rFonts w:eastAsia="Times New Roman" w:cstheme="minorHAnsi"/>
          <w:color w:val="000000" w:themeColor="text1"/>
          <w:lang w:eastAsia="en-GB"/>
        </w:rPr>
        <w:t xml:space="preserve"> adamant that they are treated as equal to Georgia and highlight every time this happens, even if the occ</w:t>
      </w:r>
      <w:r w:rsidR="006347D2">
        <w:rPr>
          <w:rFonts w:eastAsia="Times New Roman" w:cstheme="minorHAnsi"/>
          <w:color w:val="000000" w:themeColor="text1"/>
          <w:lang w:eastAsia="en-GB"/>
        </w:rPr>
        <w:t>asion is something a</w:t>
      </w:r>
      <w:r w:rsidR="002B1ABC" w:rsidRPr="00F414D0">
        <w:rPr>
          <w:rFonts w:eastAsia="Times New Roman" w:cstheme="minorHAnsi"/>
          <w:color w:val="000000" w:themeColor="text1"/>
          <w:lang w:eastAsia="en-GB"/>
        </w:rPr>
        <w:t>s seemingly unimportant as a tourism convention</w:t>
      </w:r>
      <w:r w:rsidR="00B4666E" w:rsidRPr="00F414D0">
        <w:rPr>
          <w:rFonts w:eastAsia="Times New Roman" w:cstheme="minorHAnsi"/>
          <w:color w:val="000000" w:themeColor="text1"/>
          <w:lang w:eastAsia="en-GB"/>
        </w:rPr>
        <w:t xml:space="preserve">. </w:t>
      </w:r>
      <w:r w:rsidR="002B1ABC" w:rsidRPr="00F414D0">
        <w:rPr>
          <w:rFonts w:eastAsia="Times New Roman" w:cstheme="minorHAnsi"/>
          <w:color w:val="000000" w:themeColor="text1"/>
          <w:lang w:eastAsia="en-GB"/>
        </w:rPr>
        <w:t xml:space="preserve">In other cases, most notably Nagorno </w:t>
      </w:r>
      <w:r w:rsidR="002B1ABC" w:rsidRPr="00F414D0">
        <w:rPr>
          <w:rFonts w:eastAsia="Times New Roman" w:cstheme="minorHAnsi"/>
          <w:color w:val="000000" w:themeColor="text1"/>
          <w:lang w:eastAsia="en-GB"/>
        </w:rPr>
        <w:lastRenderedPageBreak/>
        <w:t xml:space="preserve">Karabakh, engagement is simply not being offered, due to parent state resistance, or is limited to a few civil society initiatives. In these cases, the de facto states tend to employ </w:t>
      </w:r>
      <w:r w:rsidR="00C501CD" w:rsidRPr="00F414D0">
        <w:rPr>
          <w:rFonts w:eastAsia="Times New Roman" w:cstheme="minorHAnsi"/>
          <w:color w:val="000000" w:themeColor="text1"/>
          <w:lang w:eastAsia="en-GB"/>
        </w:rPr>
        <w:t xml:space="preserve">two strategies: Firstly, a </w:t>
      </w:r>
      <w:r w:rsidR="002B1ABC" w:rsidRPr="00F414D0">
        <w:rPr>
          <w:rFonts w:eastAsia="Times New Roman" w:cstheme="minorHAnsi"/>
          <w:color w:val="000000" w:themeColor="text1"/>
          <w:lang w:eastAsia="en-GB"/>
        </w:rPr>
        <w:t xml:space="preserve">general attempt to persuade recognised states to engage with them, despite parent state objections. Secondly, more targeted </w:t>
      </w:r>
      <w:r w:rsidR="00C501CD" w:rsidRPr="00F414D0">
        <w:rPr>
          <w:rFonts w:eastAsia="Times New Roman" w:cstheme="minorHAnsi"/>
          <w:color w:val="000000" w:themeColor="text1"/>
          <w:lang w:eastAsia="en-GB"/>
        </w:rPr>
        <w:t>efforts</w:t>
      </w:r>
      <w:r w:rsidR="002B1ABC" w:rsidRPr="00F414D0">
        <w:rPr>
          <w:rFonts w:eastAsia="Times New Roman" w:cstheme="minorHAnsi"/>
          <w:color w:val="000000" w:themeColor="text1"/>
          <w:lang w:eastAsia="en-GB"/>
        </w:rPr>
        <w:t xml:space="preserve"> to create international links that are less constrained by fears of implied or creeping recognition. </w:t>
      </w:r>
    </w:p>
    <w:p w:rsidR="002B1ABC" w:rsidRPr="00F414D0" w:rsidRDefault="002B1ABC" w:rsidP="00B2456E">
      <w:pPr>
        <w:shd w:val="clear" w:color="auto" w:fill="FFFFFF"/>
        <w:spacing w:after="0" w:line="360" w:lineRule="auto"/>
        <w:rPr>
          <w:rFonts w:eastAsia="Times New Roman" w:cstheme="minorHAnsi"/>
          <w:color w:val="000000" w:themeColor="text1"/>
          <w:lang w:eastAsia="en-GB"/>
        </w:rPr>
      </w:pPr>
    </w:p>
    <w:p w:rsidR="00A65D86" w:rsidRPr="00F414D0" w:rsidRDefault="005B5DFE" w:rsidP="00B2456E">
      <w:pPr>
        <w:shd w:val="clear" w:color="auto" w:fill="FFFFFF"/>
        <w:spacing w:after="0" w:line="360" w:lineRule="auto"/>
        <w:rPr>
          <w:rFonts w:eastAsia="Times New Roman" w:cstheme="minorHAnsi"/>
          <w:color w:val="000000" w:themeColor="text1"/>
          <w:lang w:eastAsia="en-GB"/>
        </w:rPr>
      </w:pPr>
      <w:r w:rsidRPr="00F414D0">
        <w:rPr>
          <w:rFonts w:eastAsia="Times New Roman" w:cstheme="minorHAnsi"/>
          <w:color w:val="000000" w:themeColor="text1"/>
          <w:lang w:eastAsia="en-GB"/>
        </w:rPr>
        <w:t>The first strategy could be described as ‘earned engagement’. De facto states have for long tried to argue that they have earned their right to international recognition by creating stable, effective, democratic ent</w:t>
      </w:r>
      <w:r w:rsidR="00C501CD" w:rsidRPr="00F414D0">
        <w:rPr>
          <w:rFonts w:eastAsia="Times New Roman" w:cstheme="minorHAnsi"/>
          <w:color w:val="000000" w:themeColor="text1"/>
          <w:lang w:eastAsia="en-GB"/>
        </w:rPr>
        <w:t>ities (Caspersen 2012). These</w:t>
      </w:r>
      <w:r w:rsidRPr="00F414D0">
        <w:rPr>
          <w:rFonts w:eastAsia="Times New Roman" w:cstheme="minorHAnsi"/>
          <w:color w:val="000000" w:themeColor="text1"/>
          <w:lang w:eastAsia="en-GB"/>
        </w:rPr>
        <w:t xml:space="preserve"> argument</w:t>
      </w:r>
      <w:r w:rsidR="002521E9" w:rsidRPr="00F414D0">
        <w:rPr>
          <w:rFonts w:eastAsia="Times New Roman" w:cstheme="minorHAnsi"/>
          <w:color w:val="000000" w:themeColor="text1"/>
          <w:lang w:eastAsia="en-GB"/>
        </w:rPr>
        <w:t>s</w:t>
      </w:r>
      <w:r w:rsidRPr="00F414D0">
        <w:rPr>
          <w:rFonts w:eastAsia="Times New Roman" w:cstheme="minorHAnsi"/>
          <w:color w:val="000000" w:themeColor="text1"/>
          <w:lang w:eastAsia="en-GB"/>
        </w:rPr>
        <w:t xml:space="preserve"> are still found, but they are increasingly employed in order to establish international links, short of recognition (Caspersen 2015). This argument may also involve an emphasis on the strategic importance of the territory. </w:t>
      </w:r>
      <w:r w:rsidR="001D45E5" w:rsidRPr="00F414D0">
        <w:rPr>
          <w:rFonts w:eastAsia="Times New Roman" w:cstheme="minorHAnsi"/>
          <w:color w:val="000000" w:themeColor="text1"/>
          <w:lang w:eastAsia="en-GB"/>
        </w:rPr>
        <w:t>The second strategy consists of targeting non-state actors</w:t>
      </w:r>
      <w:r w:rsidR="002521E9" w:rsidRPr="00F414D0">
        <w:rPr>
          <w:rFonts w:eastAsia="Times New Roman" w:cstheme="minorHAnsi"/>
          <w:color w:val="000000" w:themeColor="text1"/>
          <w:lang w:eastAsia="en-GB"/>
        </w:rPr>
        <w:t xml:space="preserve">, </w:t>
      </w:r>
      <w:r w:rsidR="001D45E5" w:rsidRPr="00F414D0">
        <w:rPr>
          <w:rFonts w:eastAsia="Times New Roman" w:cstheme="minorHAnsi"/>
          <w:color w:val="000000" w:themeColor="text1"/>
          <w:lang w:eastAsia="en-GB"/>
        </w:rPr>
        <w:t xml:space="preserve">thereby </w:t>
      </w:r>
      <w:r w:rsidR="004106CB" w:rsidRPr="00F414D0">
        <w:rPr>
          <w:rFonts w:eastAsia="Times New Roman" w:cstheme="minorHAnsi"/>
          <w:color w:val="000000" w:themeColor="text1"/>
          <w:lang w:eastAsia="en-GB"/>
        </w:rPr>
        <w:t>try</w:t>
      </w:r>
      <w:r w:rsidR="002521E9" w:rsidRPr="00F414D0">
        <w:rPr>
          <w:rFonts w:eastAsia="Times New Roman" w:cstheme="minorHAnsi"/>
          <w:color w:val="000000" w:themeColor="text1"/>
          <w:lang w:eastAsia="en-GB"/>
        </w:rPr>
        <w:t>ing</w:t>
      </w:r>
      <w:r w:rsidR="004106CB" w:rsidRPr="00F414D0">
        <w:rPr>
          <w:rFonts w:eastAsia="Times New Roman" w:cstheme="minorHAnsi"/>
          <w:color w:val="000000" w:themeColor="text1"/>
          <w:lang w:eastAsia="en-GB"/>
        </w:rPr>
        <w:t xml:space="preserve"> to </w:t>
      </w:r>
      <w:r w:rsidR="001D45E5" w:rsidRPr="00F414D0">
        <w:rPr>
          <w:rFonts w:eastAsia="Times New Roman" w:cstheme="minorHAnsi"/>
          <w:color w:val="000000" w:themeColor="text1"/>
          <w:lang w:eastAsia="en-GB"/>
        </w:rPr>
        <w:t xml:space="preserve">circumvent international (state-level) fears of upsetting the parent state. </w:t>
      </w:r>
      <w:r w:rsidR="008F4250" w:rsidRPr="00F414D0">
        <w:rPr>
          <w:rFonts w:eastAsia="Times New Roman" w:cstheme="minorHAnsi"/>
          <w:color w:val="000000" w:themeColor="text1"/>
          <w:lang w:eastAsia="en-GB"/>
        </w:rPr>
        <w:t xml:space="preserve">One option is to </w:t>
      </w:r>
      <w:r w:rsidR="004106CB" w:rsidRPr="00F414D0">
        <w:rPr>
          <w:rFonts w:eastAsia="Times New Roman" w:cstheme="minorHAnsi"/>
          <w:color w:val="000000" w:themeColor="text1"/>
          <w:lang w:eastAsia="en-GB"/>
        </w:rPr>
        <w:t xml:space="preserve">attract foreign investment. </w:t>
      </w:r>
      <w:r w:rsidR="005016E4" w:rsidRPr="00F414D0">
        <w:rPr>
          <w:rFonts w:eastAsia="Times New Roman" w:cstheme="minorHAnsi"/>
          <w:color w:val="000000" w:themeColor="text1"/>
          <w:lang w:eastAsia="en-GB"/>
        </w:rPr>
        <w:t>Nagorno Karabakh’s office in Washington DC proudly proclaims “10 Reasons to Invest in NKR”</w:t>
      </w:r>
      <w:r w:rsidR="008E6FD8">
        <w:rPr>
          <w:rFonts w:eastAsia="Times New Roman" w:cstheme="minorHAnsi"/>
          <w:color w:val="000000" w:themeColor="text1"/>
          <w:lang w:eastAsia="en-GB"/>
        </w:rPr>
        <w:t xml:space="preserve"> (</w:t>
      </w:r>
      <w:r w:rsidR="008E6FD8" w:rsidRPr="00F414D0">
        <w:rPr>
          <w:noProof/>
          <w:color w:val="000000" w:themeColor="text1"/>
          <w:lang w:val="en-US"/>
        </w:rPr>
        <w:t>Office of the Nagorno Karabakh Republic, 2017</w:t>
      </w:r>
      <w:r w:rsidR="008E6FD8">
        <w:rPr>
          <w:noProof/>
          <w:color w:val="000000" w:themeColor="text1"/>
          <w:lang w:val="en-US"/>
        </w:rPr>
        <w:t>b)</w:t>
      </w:r>
      <w:r w:rsidR="005016E4" w:rsidRPr="00F414D0">
        <w:rPr>
          <w:rFonts w:eastAsia="Times New Roman" w:cstheme="minorHAnsi"/>
          <w:color w:val="000000" w:themeColor="text1"/>
          <w:lang w:eastAsia="en-GB"/>
        </w:rPr>
        <w:t xml:space="preserve">. </w:t>
      </w:r>
      <w:r w:rsidR="008F4250" w:rsidRPr="00F414D0">
        <w:rPr>
          <w:rFonts w:eastAsia="Times New Roman" w:cstheme="minorHAnsi"/>
          <w:color w:val="000000" w:themeColor="text1"/>
          <w:lang w:eastAsia="en-GB"/>
        </w:rPr>
        <w:t xml:space="preserve">However, parent states opposed to engagement will </w:t>
      </w:r>
      <w:r w:rsidR="005016E4" w:rsidRPr="00F414D0">
        <w:rPr>
          <w:rFonts w:eastAsia="Times New Roman" w:cstheme="minorHAnsi"/>
          <w:color w:val="000000" w:themeColor="text1"/>
          <w:lang w:eastAsia="en-GB"/>
        </w:rPr>
        <w:t xml:space="preserve">also </w:t>
      </w:r>
      <w:r w:rsidR="008F4250" w:rsidRPr="00F414D0">
        <w:rPr>
          <w:rFonts w:eastAsia="Times New Roman" w:cstheme="minorHAnsi"/>
          <w:color w:val="000000" w:themeColor="text1"/>
          <w:lang w:eastAsia="en-GB"/>
        </w:rPr>
        <w:t>try to prevent</w:t>
      </w:r>
      <w:r w:rsidR="00C501CD" w:rsidRPr="00F414D0">
        <w:rPr>
          <w:rFonts w:eastAsia="Times New Roman" w:cstheme="minorHAnsi"/>
          <w:color w:val="000000" w:themeColor="text1"/>
          <w:lang w:eastAsia="en-GB"/>
        </w:rPr>
        <w:t xml:space="preserve"> these</w:t>
      </w:r>
      <w:r w:rsidR="008F4250" w:rsidRPr="00F414D0">
        <w:rPr>
          <w:rFonts w:eastAsia="Times New Roman" w:cstheme="minorHAnsi"/>
          <w:color w:val="000000" w:themeColor="text1"/>
          <w:lang w:eastAsia="en-GB"/>
        </w:rPr>
        <w:t xml:space="preserve"> </w:t>
      </w:r>
      <w:r w:rsidR="005016E4" w:rsidRPr="00F414D0">
        <w:rPr>
          <w:rFonts w:eastAsia="Times New Roman" w:cstheme="minorHAnsi"/>
          <w:color w:val="000000" w:themeColor="text1"/>
          <w:lang w:eastAsia="en-GB"/>
        </w:rPr>
        <w:t>interactions</w:t>
      </w:r>
      <w:r w:rsidR="008F4250" w:rsidRPr="00F414D0">
        <w:rPr>
          <w:rFonts w:eastAsia="Times New Roman" w:cstheme="minorHAnsi"/>
          <w:color w:val="000000" w:themeColor="text1"/>
          <w:lang w:eastAsia="en-GB"/>
        </w:rPr>
        <w:t>, and both G</w:t>
      </w:r>
      <w:r w:rsidR="00C501CD" w:rsidRPr="00F414D0">
        <w:rPr>
          <w:rFonts w:eastAsia="Times New Roman" w:cstheme="minorHAnsi"/>
          <w:color w:val="000000" w:themeColor="text1"/>
          <w:lang w:eastAsia="en-GB"/>
        </w:rPr>
        <w:t xml:space="preserve">eorgia and Azerbaijan have </w:t>
      </w:r>
      <w:r w:rsidR="008F4250" w:rsidRPr="00F414D0">
        <w:rPr>
          <w:rFonts w:eastAsia="Times New Roman" w:cstheme="minorHAnsi"/>
          <w:color w:val="000000" w:themeColor="text1"/>
          <w:lang w:eastAsia="en-GB"/>
        </w:rPr>
        <w:t>launched intense diplomatic campaigns against international companies considering such</w:t>
      </w:r>
      <w:r w:rsidR="005016E4" w:rsidRPr="00F414D0">
        <w:rPr>
          <w:rFonts w:eastAsia="Times New Roman" w:cstheme="minorHAnsi"/>
          <w:color w:val="000000" w:themeColor="text1"/>
          <w:lang w:eastAsia="en-GB"/>
        </w:rPr>
        <w:t xml:space="preserve"> investments</w:t>
      </w:r>
      <w:r w:rsidR="002521E9" w:rsidRPr="00F414D0">
        <w:rPr>
          <w:rFonts w:eastAsia="Times New Roman" w:cstheme="minorHAnsi"/>
          <w:color w:val="000000" w:themeColor="text1"/>
          <w:lang w:eastAsia="en-GB"/>
        </w:rPr>
        <w:t xml:space="preserve"> </w:t>
      </w:r>
      <w:r w:rsidR="006347D2">
        <w:rPr>
          <w:rFonts w:eastAsia="Times New Roman" w:cstheme="minorHAnsi"/>
          <w:color w:val="000000" w:themeColor="text1"/>
          <w:lang w:eastAsia="en-GB"/>
        </w:rPr>
        <w:t>(</w:t>
      </w:r>
      <w:r w:rsidR="006347D2" w:rsidRPr="00F414D0">
        <w:rPr>
          <w:noProof/>
          <w:color w:val="000000" w:themeColor="text1"/>
          <w:lang w:val="en-US"/>
        </w:rPr>
        <w:t>Ó Beacháin</w:t>
      </w:r>
      <w:r w:rsidR="006347D2">
        <w:rPr>
          <w:noProof/>
          <w:color w:val="000000" w:themeColor="text1"/>
          <w:lang w:val="en-US"/>
        </w:rPr>
        <w:t xml:space="preserve"> et al, 2016)</w:t>
      </w:r>
      <w:r w:rsidR="005016E4" w:rsidRPr="00F414D0">
        <w:rPr>
          <w:rFonts w:eastAsia="Times New Roman" w:cstheme="minorHAnsi"/>
          <w:color w:val="000000" w:themeColor="text1"/>
          <w:lang w:eastAsia="en-GB"/>
        </w:rPr>
        <w:t xml:space="preserve">. </w:t>
      </w:r>
      <w:r w:rsidR="00B7000D" w:rsidRPr="00F414D0">
        <w:rPr>
          <w:rFonts w:eastAsia="Times New Roman" w:cstheme="minorHAnsi"/>
          <w:color w:val="000000" w:themeColor="text1"/>
          <w:lang w:eastAsia="en-GB"/>
        </w:rPr>
        <w:t xml:space="preserve">Such </w:t>
      </w:r>
      <w:r w:rsidR="004106CB" w:rsidRPr="00F414D0">
        <w:rPr>
          <w:rFonts w:eastAsia="Times New Roman" w:cstheme="minorHAnsi"/>
          <w:color w:val="000000" w:themeColor="text1"/>
          <w:lang w:eastAsia="en-GB"/>
        </w:rPr>
        <w:t xml:space="preserve">parent state resistance </w:t>
      </w:r>
      <w:r w:rsidR="00B7000D" w:rsidRPr="00F414D0">
        <w:rPr>
          <w:rFonts w:eastAsia="Times New Roman" w:cstheme="minorHAnsi"/>
          <w:color w:val="000000" w:themeColor="text1"/>
          <w:lang w:eastAsia="en-GB"/>
        </w:rPr>
        <w:t>would likely scare of</w:t>
      </w:r>
      <w:r w:rsidR="00F8392C" w:rsidRPr="00F414D0">
        <w:rPr>
          <w:rFonts w:eastAsia="Times New Roman" w:cstheme="minorHAnsi"/>
          <w:color w:val="000000" w:themeColor="text1"/>
          <w:lang w:eastAsia="en-GB"/>
        </w:rPr>
        <w:t>f</w:t>
      </w:r>
      <w:r w:rsidR="00B7000D" w:rsidRPr="00F414D0">
        <w:rPr>
          <w:rFonts w:eastAsia="Times New Roman" w:cstheme="minorHAnsi"/>
          <w:color w:val="000000" w:themeColor="text1"/>
          <w:lang w:eastAsia="en-GB"/>
        </w:rPr>
        <w:t xml:space="preserve"> </w:t>
      </w:r>
      <w:r w:rsidR="00C501CD" w:rsidRPr="00F414D0">
        <w:rPr>
          <w:rFonts w:eastAsia="Times New Roman" w:cstheme="minorHAnsi"/>
          <w:color w:val="000000" w:themeColor="text1"/>
          <w:lang w:eastAsia="en-GB"/>
        </w:rPr>
        <w:t>many</w:t>
      </w:r>
      <w:r w:rsidR="00B7000D" w:rsidRPr="00F414D0">
        <w:rPr>
          <w:rFonts w:eastAsia="Times New Roman" w:cstheme="minorHAnsi"/>
          <w:color w:val="000000" w:themeColor="text1"/>
          <w:lang w:eastAsia="en-GB"/>
        </w:rPr>
        <w:t xml:space="preserve"> </w:t>
      </w:r>
      <w:r w:rsidR="004106CB" w:rsidRPr="00F414D0">
        <w:rPr>
          <w:rFonts w:eastAsia="Times New Roman" w:cstheme="minorHAnsi"/>
          <w:color w:val="000000" w:themeColor="text1"/>
          <w:lang w:eastAsia="en-GB"/>
        </w:rPr>
        <w:t xml:space="preserve">investors, </w:t>
      </w:r>
      <w:r w:rsidR="00B7000D" w:rsidRPr="00F414D0">
        <w:rPr>
          <w:rFonts w:eastAsia="Times New Roman" w:cstheme="minorHAnsi"/>
          <w:color w:val="000000" w:themeColor="text1"/>
          <w:lang w:eastAsia="en-GB"/>
        </w:rPr>
        <w:t>who will already have to deal with the difficulties of operating in a context of non-recognition</w:t>
      </w:r>
      <w:r w:rsidR="00C501CD" w:rsidRPr="00F414D0">
        <w:rPr>
          <w:rFonts w:eastAsia="Times New Roman" w:cstheme="minorHAnsi"/>
          <w:color w:val="000000" w:themeColor="text1"/>
          <w:lang w:eastAsia="en-GB"/>
        </w:rPr>
        <w:t>,</w:t>
      </w:r>
      <w:r w:rsidR="00B7000D" w:rsidRPr="00F414D0">
        <w:rPr>
          <w:rFonts w:eastAsia="Times New Roman" w:cstheme="minorHAnsi"/>
          <w:color w:val="000000" w:themeColor="text1"/>
          <w:lang w:eastAsia="en-GB"/>
        </w:rPr>
        <w:t xml:space="preserve"> for example when it comes to</w:t>
      </w:r>
      <w:r w:rsidR="00962413">
        <w:rPr>
          <w:rFonts w:eastAsia="Times New Roman" w:cstheme="minorHAnsi"/>
          <w:color w:val="000000" w:themeColor="text1"/>
          <w:lang w:eastAsia="en-GB"/>
        </w:rPr>
        <w:t xml:space="preserve"> getting</w:t>
      </w:r>
      <w:r w:rsidR="00B7000D" w:rsidRPr="00F414D0">
        <w:rPr>
          <w:rFonts w:eastAsia="Times New Roman" w:cstheme="minorHAnsi"/>
          <w:color w:val="000000" w:themeColor="text1"/>
          <w:lang w:eastAsia="en-GB"/>
        </w:rPr>
        <w:t xml:space="preserve"> insurance</w:t>
      </w:r>
      <w:r w:rsidR="002521E9" w:rsidRPr="00F414D0">
        <w:rPr>
          <w:rFonts w:eastAsia="Times New Roman" w:cstheme="minorHAnsi"/>
          <w:color w:val="000000" w:themeColor="text1"/>
          <w:lang w:eastAsia="en-GB"/>
        </w:rPr>
        <w:t xml:space="preserve"> </w:t>
      </w:r>
      <w:r w:rsidR="00D42FE2">
        <w:rPr>
          <w:rFonts w:eastAsia="Times New Roman" w:cstheme="minorHAnsi"/>
          <w:color w:val="000000" w:themeColor="text1"/>
          <w:lang w:eastAsia="en-GB"/>
        </w:rPr>
        <w:t>(Caspersen, 2012).</w:t>
      </w:r>
      <w:r w:rsidR="00B7000D" w:rsidRPr="00F414D0">
        <w:rPr>
          <w:rFonts w:eastAsia="Times New Roman" w:cstheme="minorHAnsi"/>
          <w:color w:val="000000" w:themeColor="text1"/>
          <w:lang w:eastAsia="en-GB"/>
        </w:rPr>
        <w:t xml:space="preserve"> </w:t>
      </w:r>
      <w:r w:rsidR="00A65D86" w:rsidRPr="00F414D0">
        <w:rPr>
          <w:rFonts w:eastAsia="Times New Roman" w:cstheme="minorHAnsi"/>
          <w:color w:val="000000" w:themeColor="text1"/>
          <w:lang w:eastAsia="en-GB"/>
        </w:rPr>
        <w:t xml:space="preserve">This </w:t>
      </w:r>
      <w:r w:rsidR="00D42FE2">
        <w:rPr>
          <w:rFonts w:eastAsia="Times New Roman" w:cstheme="minorHAnsi"/>
          <w:color w:val="000000" w:themeColor="text1"/>
          <w:lang w:eastAsia="en-GB"/>
        </w:rPr>
        <w:t xml:space="preserve">illustrates </w:t>
      </w:r>
      <w:r w:rsidR="00B4666E" w:rsidRPr="00F414D0">
        <w:rPr>
          <w:rFonts w:eastAsia="Times New Roman" w:cstheme="minorHAnsi"/>
          <w:color w:val="000000" w:themeColor="text1"/>
          <w:lang w:eastAsia="en-GB"/>
        </w:rPr>
        <w:t xml:space="preserve">the difficulty of negotiating the tension between territorial integrity and self-determination, even when targeting private companies. It is </w:t>
      </w:r>
      <w:r w:rsidR="00A65D86" w:rsidRPr="00F414D0">
        <w:rPr>
          <w:rFonts w:eastAsia="Times New Roman" w:cstheme="minorHAnsi"/>
          <w:color w:val="000000" w:themeColor="text1"/>
          <w:lang w:eastAsia="en-GB"/>
        </w:rPr>
        <w:t xml:space="preserve">noteworthy that the tenth point on the </w:t>
      </w:r>
      <w:r w:rsidR="00C501CD" w:rsidRPr="00F414D0">
        <w:rPr>
          <w:rFonts w:eastAsia="Times New Roman" w:cstheme="minorHAnsi"/>
          <w:color w:val="000000" w:themeColor="text1"/>
          <w:lang w:eastAsia="en-GB"/>
        </w:rPr>
        <w:t xml:space="preserve">Nagorno </w:t>
      </w:r>
      <w:r w:rsidR="00A65D86" w:rsidRPr="00F414D0">
        <w:rPr>
          <w:rFonts w:eastAsia="Times New Roman" w:cstheme="minorHAnsi"/>
          <w:color w:val="000000" w:themeColor="text1"/>
          <w:lang w:eastAsia="en-GB"/>
        </w:rPr>
        <w:t xml:space="preserve">Karabakh </w:t>
      </w:r>
      <w:r w:rsidR="00C501CD" w:rsidRPr="00F414D0">
        <w:rPr>
          <w:rFonts w:eastAsia="Times New Roman" w:cstheme="minorHAnsi"/>
          <w:color w:val="000000" w:themeColor="text1"/>
          <w:lang w:eastAsia="en-GB"/>
        </w:rPr>
        <w:t xml:space="preserve">investor list argues that a stronger entity </w:t>
      </w:r>
      <w:r w:rsidR="00AE369E" w:rsidRPr="00F414D0">
        <w:rPr>
          <w:rFonts w:eastAsia="Times New Roman" w:cstheme="minorHAnsi"/>
          <w:color w:val="000000" w:themeColor="text1"/>
          <w:lang w:eastAsia="en-GB"/>
        </w:rPr>
        <w:t>would play “an important role in the development of a stronger Republic of Armenia”</w:t>
      </w:r>
      <w:r w:rsidR="002E0CE3">
        <w:rPr>
          <w:rFonts w:eastAsia="Times New Roman" w:cstheme="minorHAnsi"/>
          <w:color w:val="000000" w:themeColor="text1"/>
          <w:lang w:eastAsia="en-GB"/>
        </w:rPr>
        <w:t xml:space="preserve"> </w:t>
      </w:r>
      <w:r w:rsidR="008E6FD8">
        <w:rPr>
          <w:rFonts w:eastAsia="Times New Roman" w:cstheme="minorHAnsi"/>
          <w:color w:val="000000" w:themeColor="text1"/>
          <w:lang w:eastAsia="en-GB"/>
        </w:rPr>
        <w:t>(</w:t>
      </w:r>
      <w:r w:rsidR="008E6FD8" w:rsidRPr="00F414D0">
        <w:rPr>
          <w:noProof/>
          <w:color w:val="000000" w:themeColor="text1"/>
          <w:lang w:val="en-US"/>
        </w:rPr>
        <w:t>Office of the Nagorno Karabakh Republic, 2017</w:t>
      </w:r>
      <w:r w:rsidR="008E6FD8">
        <w:rPr>
          <w:noProof/>
          <w:color w:val="000000" w:themeColor="text1"/>
          <w:lang w:val="en-US"/>
        </w:rPr>
        <w:t>b)</w:t>
      </w:r>
      <w:r w:rsidR="008E6FD8">
        <w:rPr>
          <w:rFonts w:eastAsia="Times New Roman" w:cstheme="minorHAnsi"/>
          <w:color w:val="000000" w:themeColor="text1"/>
          <w:lang w:eastAsia="en-GB"/>
        </w:rPr>
        <w:t xml:space="preserve">, </w:t>
      </w:r>
      <w:r w:rsidR="00AE369E" w:rsidRPr="00F414D0">
        <w:rPr>
          <w:rFonts w:eastAsia="Times New Roman" w:cstheme="minorHAnsi"/>
          <w:color w:val="000000" w:themeColor="text1"/>
          <w:lang w:eastAsia="en-GB"/>
        </w:rPr>
        <w:t xml:space="preserve">thereby </w:t>
      </w:r>
      <w:r w:rsidR="00A65D86" w:rsidRPr="00F414D0">
        <w:rPr>
          <w:rFonts w:eastAsia="Times New Roman" w:cstheme="minorHAnsi"/>
          <w:color w:val="000000" w:themeColor="text1"/>
          <w:lang w:eastAsia="en-GB"/>
        </w:rPr>
        <w:t>suggesting that the potential investors are part of the Armenian diaspora who may be more willing to take a risk</w:t>
      </w:r>
      <w:r w:rsidR="00962413">
        <w:rPr>
          <w:rFonts w:eastAsia="Times New Roman" w:cstheme="minorHAnsi"/>
          <w:color w:val="000000" w:themeColor="text1"/>
          <w:lang w:eastAsia="en-GB"/>
        </w:rPr>
        <w:t>,</w:t>
      </w:r>
      <w:r w:rsidR="00A65D86" w:rsidRPr="00F414D0">
        <w:rPr>
          <w:rFonts w:eastAsia="Times New Roman" w:cstheme="minorHAnsi"/>
          <w:color w:val="000000" w:themeColor="text1"/>
          <w:lang w:eastAsia="en-GB"/>
        </w:rPr>
        <w:t xml:space="preserve"> due to the perceived importance of such investments for the Armenian nation. Another </w:t>
      </w:r>
      <w:r w:rsidR="00C501CD" w:rsidRPr="00F414D0">
        <w:rPr>
          <w:rFonts w:eastAsia="Times New Roman" w:cstheme="minorHAnsi"/>
          <w:color w:val="000000" w:themeColor="text1"/>
          <w:lang w:eastAsia="en-GB"/>
        </w:rPr>
        <w:t>option is to establish</w:t>
      </w:r>
      <w:r w:rsidR="00A65D86" w:rsidRPr="00F414D0">
        <w:rPr>
          <w:rFonts w:eastAsia="Times New Roman" w:cstheme="minorHAnsi"/>
          <w:color w:val="000000" w:themeColor="text1"/>
          <w:lang w:eastAsia="en-GB"/>
        </w:rPr>
        <w:t xml:space="preserve"> links with sub-state entities, such as US and Australian states. Both Nagorno Karabakh and Abkhazia have </w:t>
      </w:r>
      <w:r w:rsidR="00C501CD" w:rsidRPr="00F414D0">
        <w:rPr>
          <w:rFonts w:eastAsia="Times New Roman" w:cstheme="minorHAnsi"/>
          <w:color w:val="000000" w:themeColor="text1"/>
          <w:lang w:eastAsia="en-GB"/>
        </w:rPr>
        <w:t>pursued</w:t>
      </w:r>
      <w:r w:rsidR="00A65D86" w:rsidRPr="00F414D0">
        <w:rPr>
          <w:rFonts w:eastAsia="Times New Roman" w:cstheme="minorHAnsi"/>
          <w:color w:val="000000" w:themeColor="text1"/>
          <w:lang w:eastAsia="en-GB"/>
        </w:rPr>
        <w:t xml:space="preserve"> ‘r</w:t>
      </w:r>
      <w:r w:rsidR="00C501CD" w:rsidRPr="00F414D0">
        <w:rPr>
          <w:rFonts w:eastAsia="Times New Roman" w:cstheme="minorHAnsi"/>
          <w:color w:val="000000" w:themeColor="text1"/>
          <w:lang w:eastAsia="en-GB"/>
        </w:rPr>
        <w:t>ecognition’ from such entities.</w:t>
      </w:r>
      <w:r w:rsidR="00A65D86" w:rsidRPr="00F414D0">
        <w:rPr>
          <w:rFonts w:eastAsia="Times New Roman" w:cstheme="minorHAnsi"/>
          <w:color w:val="000000" w:themeColor="text1"/>
          <w:lang w:eastAsia="en-GB"/>
        </w:rPr>
        <w:t xml:space="preserve"> </w:t>
      </w:r>
      <w:r w:rsidR="005B6E0B" w:rsidRPr="00F414D0">
        <w:rPr>
          <w:rFonts w:eastAsia="Times New Roman" w:cstheme="minorHAnsi"/>
          <w:color w:val="000000" w:themeColor="text1"/>
          <w:lang w:eastAsia="en-GB"/>
        </w:rPr>
        <w:t>Although they do not have the power to formally recognise the de facto states, the hope is that they can convince their respective governments to consider recognition</w:t>
      </w:r>
      <w:r w:rsidR="00D42FE2">
        <w:rPr>
          <w:rFonts w:eastAsia="Times New Roman" w:cstheme="minorHAnsi"/>
          <w:color w:val="000000" w:themeColor="text1"/>
          <w:lang w:eastAsia="en-GB"/>
        </w:rPr>
        <w:t xml:space="preserve">. Moreover, this form of </w:t>
      </w:r>
      <w:r w:rsidR="00F2400A" w:rsidRPr="00F414D0">
        <w:rPr>
          <w:rFonts w:eastAsia="Times New Roman" w:cstheme="minorHAnsi"/>
          <w:color w:val="000000" w:themeColor="text1"/>
          <w:lang w:eastAsia="en-GB"/>
        </w:rPr>
        <w:t xml:space="preserve">engagement </w:t>
      </w:r>
      <w:r w:rsidR="00D42FE2">
        <w:rPr>
          <w:rFonts w:eastAsia="Times New Roman" w:cstheme="minorHAnsi"/>
          <w:color w:val="000000" w:themeColor="text1"/>
          <w:lang w:eastAsia="en-GB"/>
        </w:rPr>
        <w:t xml:space="preserve">could </w:t>
      </w:r>
      <w:r w:rsidR="005B6E0B" w:rsidRPr="00F414D0">
        <w:rPr>
          <w:rFonts w:eastAsia="Times New Roman" w:cstheme="minorHAnsi"/>
          <w:color w:val="000000" w:themeColor="text1"/>
          <w:lang w:eastAsia="en-GB"/>
        </w:rPr>
        <w:t xml:space="preserve">enable other forms of exchanges, </w:t>
      </w:r>
      <w:r w:rsidR="00F2400A" w:rsidRPr="00F414D0">
        <w:rPr>
          <w:rFonts w:eastAsia="Times New Roman" w:cstheme="minorHAnsi"/>
          <w:color w:val="000000" w:themeColor="text1"/>
          <w:lang w:eastAsia="en-GB"/>
        </w:rPr>
        <w:t>in particular trade</w:t>
      </w:r>
      <w:r w:rsidR="005B6E0B" w:rsidRPr="00F414D0">
        <w:rPr>
          <w:rFonts w:eastAsia="Times New Roman" w:cstheme="minorHAnsi"/>
          <w:color w:val="000000" w:themeColor="text1"/>
          <w:lang w:eastAsia="en-GB"/>
        </w:rPr>
        <w:t xml:space="preserve"> and </w:t>
      </w:r>
      <w:r w:rsidR="00F2400A" w:rsidRPr="00F414D0">
        <w:rPr>
          <w:rFonts w:eastAsia="Times New Roman" w:cstheme="minorHAnsi"/>
          <w:color w:val="000000" w:themeColor="text1"/>
          <w:lang w:eastAsia="en-GB"/>
        </w:rPr>
        <w:t xml:space="preserve">economic links </w:t>
      </w:r>
      <w:sdt>
        <w:sdtPr>
          <w:rPr>
            <w:rFonts w:eastAsia="Times New Roman" w:cstheme="minorHAnsi"/>
            <w:color w:val="000000" w:themeColor="text1"/>
            <w:lang w:eastAsia="en-GB"/>
          </w:rPr>
          <w:id w:val="-1804306477"/>
          <w:citation/>
        </w:sdtPr>
        <w:sdtEndPr/>
        <w:sdtContent>
          <w:r w:rsidR="0063147C" w:rsidRPr="00F414D0">
            <w:rPr>
              <w:rFonts w:eastAsia="Times New Roman" w:cstheme="minorHAnsi"/>
              <w:color w:val="000000" w:themeColor="text1"/>
              <w:lang w:eastAsia="en-GB"/>
            </w:rPr>
            <w:fldChar w:fldCharType="begin"/>
          </w:r>
          <w:r w:rsidR="00F2400A" w:rsidRPr="00F414D0">
            <w:rPr>
              <w:rFonts w:eastAsia="Times New Roman" w:cstheme="minorHAnsi"/>
              <w:color w:val="000000" w:themeColor="text1"/>
              <w:lang w:eastAsia="en-GB"/>
            </w:rPr>
            <w:instrText xml:space="preserve"> CITATION Edi16 \l 2057 </w:instrText>
          </w:r>
          <w:r w:rsidR="0063147C" w:rsidRPr="00F414D0">
            <w:rPr>
              <w:rFonts w:eastAsia="Times New Roman" w:cstheme="minorHAnsi"/>
              <w:color w:val="000000" w:themeColor="text1"/>
              <w:lang w:eastAsia="en-GB"/>
            </w:rPr>
            <w:fldChar w:fldCharType="separate"/>
          </w:r>
          <w:r w:rsidR="00F2400A" w:rsidRPr="00F414D0">
            <w:rPr>
              <w:rFonts w:eastAsia="Times New Roman" w:cstheme="minorHAnsi"/>
              <w:noProof/>
              <w:color w:val="000000" w:themeColor="text1"/>
              <w:lang w:eastAsia="en-GB"/>
            </w:rPr>
            <w:t>(Ghazaryan, 2016)</w:t>
          </w:r>
          <w:r w:rsidR="0063147C" w:rsidRPr="00F414D0">
            <w:rPr>
              <w:rFonts w:eastAsia="Times New Roman" w:cstheme="minorHAnsi"/>
              <w:color w:val="000000" w:themeColor="text1"/>
              <w:lang w:eastAsia="en-GB"/>
            </w:rPr>
            <w:fldChar w:fldCharType="end"/>
          </w:r>
        </w:sdtContent>
      </w:sdt>
      <w:r w:rsidR="00F2400A" w:rsidRPr="00F414D0">
        <w:rPr>
          <w:rFonts w:eastAsia="Times New Roman" w:cstheme="minorHAnsi"/>
          <w:color w:val="000000" w:themeColor="text1"/>
          <w:lang w:eastAsia="en-GB"/>
        </w:rPr>
        <w:t>.</w:t>
      </w:r>
    </w:p>
    <w:p w:rsidR="00FB1334" w:rsidRPr="00F414D0" w:rsidRDefault="00FB1334" w:rsidP="00B2456E">
      <w:pPr>
        <w:shd w:val="clear" w:color="auto" w:fill="FFFFFF"/>
        <w:spacing w:after="0" w:line="360" w:lineRule="auto"/>
        <w:rPr>
          <w:rFonts w:eastAsia="Times New Roman" w:cstheme="minorHAnsi"/>
          <w:b/>
          <w:color w:val="000000" w:themeColor="text1"/>
          <w:lang w:eastAsia="en-GB"/>
        </w:rPr>
      </w:pPr>
    </w:p>
    <w:p w:rsidR="00321AC4" w:rsidRPr="00F414D0" w:rsidRDefault="005B6E0B" w:rsidP="00B2456E">
      <w:pPr>
        <w:shd w:val="clear" w:color="auto" w:fill="FFFFFF"/>
        <w:spacing w:after="0" w:line="360" w:lineRule="auto"/>
        <w:rPr>
          <w:rFonts w:cstheme="minorHAnsi"/>
          <w:color w:val="000000" w:themeColor="text1"/>
        </w:rPr>
      </w:pPr>
      <w:r w:rsidRPr="00F414D0">
        <w:rPr>
          <w:rFonts w:eastAsia="Times New Roman" w:cstheme="minorHAnsi"/>
          <w:color w:val="000000" w:themeColor="text1"/>
          <w:lang w:eastAsia="en-GB"/>
        </w:rPr>
        <w:t>Despite these strategies</w:t>
      </w:r>
      <w:r w:rsidR="00C501CD" w:rsidRPr="00F414D0">
        <w:rPr>
          <w:rFonts w:eastAsia="Times New Roman" w:cstheme="minorHAnsi"/>
          <w:color w:val="000000" w:themeColor="text1"/>
          <w:lang w:eastAsia="en-GB"/>
        </w:rPr>
        <w:t>,</w:t>
      </w:r>
      <w:r w:rsidR="00FC785F">
        <w:rPr>
          <w:rFonts w:eastAsia="Times New Roman" w:cstheme="minorHAnsi"/>
          <w:color w:val="000000" w:themeColor="text1"/>
          <w:lang w:eastAsia="en-GB"/>
        </w:rPr>
        <w:t xml:space="preserve"> it seems clear that </w:t>
      </w:r>
      <w:r w:rsidRPr="00F414D0">
        <w:rPr>
          <w:rFonts w:eastAsia="Times New Roman" w:cstheme="minorHAnsi"/>
          <w:color w:val="000000" w:themeColor="text1"/>
          <w:lang w:eastAsia="en-GB"/>
        </w:rPr>
        <w:t>engagement will be severely constrained for de facto states</w:t>
      </w:r>
      <w:r w:rsidR="00D42FE2">
        <w:rPr>
          <w:rFonts w:eastAsia="Times New Roman" w:cstheme="minorHAnsi"/>
          <w:color w:val="000000" w:themeColor="text1"/>
          <w:lang w:eastAsia="en-GB"/>
        </w:rPr>
        <w:t xml:space="preserve"> that do not </w:t>
      </w:r>
      <w:r w:rsidRPr="00F414D0">
        <w:rPr>
          <w:rFonts w:eastAsia="Times New Roman" w:cstheme="minorHAnsi"/>
          <w:color w:val="000000" w:themeColor="text1"/>
          <w:lang w:eastAsia="en-GB"/>
        </w:rPr>
        <w:t>occupy a strategic position</w:t>
      </w:r>
      <w:r w:rsidR="00152608" w:rsidRPr="00F414D0">
        <w:rPr>
          <w:rFonts w:eastAsia="Times New Roman" w:cstheme="minorHAnsi"/>
          <w:color w:val="000000" w:themeColor="text1"/>
          <w:lang w:eastAsia="en-GB"/>
        </w:rPr>
        <w:t xml:space="preserve">, </w:t>
      </w:r>
      <w:r w:rsidRPr="00F414D0">
        <w:rPr>
          <w:rFonts w:eastAsia="Times New Roman" w:cstheme="minorHAnsi"/>
          <w:color w:val="000000" w:themeColor="text1"/>
          <w:lang w:eastAsia="en-GB"/>
        </w:rPr>
        <w:t>whose parent</w:t>
      </w:r>
      <w:r w:rsidR="005016E4" w:rsidRPr="00F414D0">
        <w:rPr>
          <w:rFonts w:eastAsia="Times New Roman" w:cstheme="minorHAnsi"/>
          <w:color w:val="000000" w:themeColor="text1"/>
          <w:lang w:eastAsia="en-GB"/>
        </w:rPr>
        <w:t xml:space="preserve"> states oppose the creation of </w:t>
      </w:r>
      <w:r w:rsidRPr="00F414D0">
        <w:rPr>
          <w:rFonts w:eastAsia="Times New Roman" w:cstheme="minorHAnsi"/>
          <w:color w:val="000000" w:themeColor="text1"/>
          <w:lang w:eastAsia="en-GB"/>
        </w:rPr>
        <w:lastRenderedPageBreak/>
        <w:t>international links</w:t>
      </w:r>
      <w:r w:rsidR="00D42FE2">
        <w:rPr>
          <w:rFonts w:eastAsia="Times New Roman" w:cstheme="minorHAnsi"/>
          <w:color w:val="000000" w:themeColor="text1"/>
          <w:lang w:eastAsia="en-GB"/>
        </w:rPr>
        <w:t>,</w:t>
      </w:r>
      <w:r w:rsidR="00152608" w:rsidRPr="00F414D0">
        <w:rPr>
          <w:rFonts w:eastAsia="Times New Roman" w:cstheme="minorHAnsi"/>
          <w:color w:val="000000" w:themeColor="text1"/>
          <w:lang w:eastAsia="en-GB"/>
        </w:rPr>
        <w:t xml:space="preserve"> and who are unwilling to fudge their claim to self-determination</w:t>
      </w:r>
      <w:r w:rsidRPr="00F414D0">
        <w:rPr>
          <w:rFonts w:eastAsia="Times New Roman" w:cstheme="minorHAnsi"/>
          <w:color w:val="000000" w:themeColor="text1"/>
          <w:lang w:eastAsia="en-GB"/>
        </w:rPr>
        <w:t xml:space="preserve">. </w:t>
      </w:r>
      <w:r w:rsidR="00823BED" w:rsidRPr="00F414D0">
        <w:rPr>
          <w:rFonts w:eastAsia="Times New Roman" w:cstheme="minorHAnsi"/>
          <w:color w:val="000000" w:themeColor="text1"/>
          <w:lang w:eastAsia="en-GB"/>
        </w:rPr>
        <w:t xml:space="preserve">The effects of this depend </w:t>
      </w:r>
      <w:r w:rsidR="00152608" w:rsidRPr="00F414D0">
        <w:rPr>
          <w:rFonts w:eastAsia="Times New Roman" w:cstheme="minorHAnsi"/>
          <w:color w:val="000000" w:themeColor="text1"/>
          <w:lang w:eastAsia="en-GB"/>
        </w:rPr>
        <w:t>on whether the resulting</w:t>
      </w:r>
      <w:r w:rsidR="00823BED" w:rsidRPr="00F414D0">
        <w:rPr>
          <w:rFonts w:eastAsia="Times New Roman" w:cstheme="minorHAnsi"/>
          <w:color w:val="000000" w:themeColor="text1"/>
          <w:lang w:eastAsia="en-GB"/>
        </w:rPr>
        <w:t xml:space="preserve"> vacuum is filled by a patron state. If it is, then the l</w:t>
      </w:r>
      <w:r w:rsidR="00321AC4" w:rsidRPr="00F414D0">
        <w:rPr>
          <w:rFonts w:cstheme="minorHAnsi"/>
          <w:color w:val="000000" w:themeColor="text1"/>
        </w:rPr>
        <w:t xml:space="preserve">ack of alternative sources of revenue </w:t>
      </w:r>
      <w:r w:rsidR="00823BED" w:rsidRPr="00F414D0">
        <w:rPr>
          <w:rFonts w:cstheme="minorHAnsi"/>
          <w:color w:val="000000" w:themeColor="text1"/>
        </w:rPr>
        <w:t xml:space="preserve">increases the de facto state’s dependence on its patron and </w:t>
      </w:r>
      <w:r w:rsidR="00321AC4" w:rsidRPr="00F414D0">
        <w:rPr>
          <w:rFonts w:cstheme="minorHAnsi"/>
          <w:color w:val="000000" w:themeColor="text1"/>
        </w:rPr>
        <w:t xml:space="preserve">reduces </w:t>
      </w:r>
      <w:r w:rsidR="00823BED" w:rsidRPr="00F414D0">
        <w:rPr>
          <w:rFonts w:cstheme="minorHAnsi"/>
          <w:color w:val="000000" w:themeColor="text1"/>
        </w:rPr>
        <w:t xml:space="preserve">its autonomy. If it is not, then we would expect a significant resource gap. However, we even see the effects of </w:t>
      </w:r>
      <w:r w:rsidR="00321AC4" w:rsidRPr="00F414D0">
        <w:rPr>
          <w:rFonts w:cstheme="minorHAnsi"/>
          <w:color w:val="000000" w:themeColor="text1"/>
        </w:rPr>
        <w:t>relativ</w:t>
      </w:r>
      <w:r w:rsidR="00823BED" w:rsidRPr="00F414D0">
        <w:rPr>
          <w:rFonts w:cstheme="minorHAnsi"/>
          <w:color w:val="000000" w:themeColor="text1"/>
        </w:rPr>
        <w:t xml:space="preserve">e international isolation </w:t>
      </w:r>
      <w:r w:rsidR="00321AC4" w:rsidRPr="00F414D0">
        <w:rPr>
          <w:rFonts w:cstheme="minorHAnsi"/>
          <w:color w:val="000000" w:themeColor="text1"/>
        </w:rPr>
        <w:t xml:space="preserve">in cases with </w:t>
      </w:r>
      <w:r w:rsidR="00D42FE2">
        <w:rPr>
          <w:rFonts w:cstheme="minorHAnsi"/>
          <w:color w:val="000000" w:themeColor="text1"/>
        </w:rPr>
        <w:t xml:space="preserve">high levels of </w:t>
      </w:r>
      <w:r w:rsidR="00321AC4" w:rsidRPr="00F414D0">
        <w:rPr>
          <w:rFonts w:cstheme="minorHAnsi"/>
          <w:color w:val="000000" w:themeColor="text1"/>
        </w:rPr>
        <w:t>patron state support</w:t>
      </w:r>
      <w:r w:rsidR="00823BED" w:rsidRPr="00F414D0">
        <w:rPr>
          <w:rFonts w:cstheme="minorHAnsi"/>
          <w:color w:val="000000" w:themeColor="text1"/>
        </w:rPr>
        <w:t xml:space="preserve">. As </w:t>
      </w:r>
      <w:r w:rsidR="00321AC4" w:rsidRPr="00F414D0">
        <w:rPr>
          <w:rFonts w:cstheme="minorHAnsi"/>
          <w:color w:val="000000" w:themeColor="text1"/>
        </w:rPr>
        <w:t xml:space="preserve">Grono </w:t>
      </w:r>
      <w:r w:rsidR="00823BED" w:rsidRPr="00F414D0">
        <w:rPr>
          <w:rFonts w:cstheme="minorHAnsi"/>
          <w:color w:val="000000" w:themeColor="text1"/>
        </w:rPr>
        <w:t xml:space="preserve">(2016) reports, </w:t>
      </w:r>
      <w:r w:rsidR="00321AC4" w:rsidRPr="00F414D0">
        <w:rPr>
          <w:rFonts w:cstheme="minorHAnsi"/>
          <w:color w:val="000000" w:themeColor="text1"/>
        </w:rPr>
        <w:t xml:space="preserve">“most doctors from Abkhazia or other conflict or breakaway regions in the former Soviet space do not learn about modern treatments. Most teachers have little access to new international best practices and methods. Police still work according to old manuals.” </w:t>
      </w:r>
      <w:r w:rsidR="007328E4" w:rsidRPr="00F414D0">
        <w:rPr>
          <w:rFonts w:cstheme="minorHAnsi"/>
          <w:color w:val="000000" w:themeColor="text1"/>
        </w:rPr>
        <w:t xml:space="preserve">Relative isolation does not render state-building impossible, but it does affect the capacity of de facto states.  </w:t>
      </w:r>
    </w:p>
    <w:p w:rsidR="005016E4" w:rsidRPr="00F414D0" w:rsidRDefault="005016E4" w:rsidP="00B2456E">
      <w:pPr>
        <w:shd w:val="clear" w:color="auto" w:fill="FFFFFF"/>
        <w:spacing w:after="0" w:line="360" w:lineRule="auto"/>
        <w:rPr>
          <w:rFonts w:cstheme="minorHAnsi"/>
          <w:color w:val="000000" w:themeColor="text1"/>
        </w:rPr>
      </w:pPr>
    </w:p>
    <w:p w:rsidR="005016E4" w:rsidRPr="00F414D0" w:rsidRDefault="005016E4" w:rsidP="00B2456E">
      <w:pPr>
        <w:shd w:val="clear" w:color="auto" w:fill="FFFFFF"/>
        <w:spacing w:after="0" w:line="360" w:lineRule="auto"/>
        <w:rPr>
          <w:rFonts w:cstheme="minorHAnsi"/>
          <w:b/>
          <w:color w:val="000000" w:themeColor="text1"/>
        </w:rPr>
      </w:pPr>
      <w:r w:rsidRPr="00F414D0">
        <w:rPr>
          <w:rFonts w:cstheme="minorHAnsi"/>
          <w:b/>
          <w:color w:val="000000" w:themeColor="text1"/>
        </w:rPr>
        <w:t>Conclusion</w:t>
      </w:r>
    </w:p>
    <w:p w:rsidR="009456BD" w:rsidRPr="00F414D0" w:rsidRDefault="00D83123" w:rsidP="00B2456E">
      <w:pPr>
        <w:shd w:val="clear" w:color="auto" w:fill="FFFFFF"/>
        <w:spacing w:after="0" w:line="360" w:lineRule="auto"/>
        <w:rPr>
          <w:rFonts w:cstheme="minorHAnsi"/>
          <w:color w:val="000000" w:themeColor="text1"/>
        </w:rPr>
      </w:pPr>
      <w:r w:rsidRPr="00F414D0">
        <w:rPr>
          <w:rFonts w:cstheme="minorHAnsi"/>
          <w:color w:val="000000" w:themeColor="text1"/>
        </w:rPr>
        <w:t xml:space="preserve">Engagement </w:t>
      </w:r>
      <w:r w:rsidR="00363552">
        <w:rPr>
          <w:rFonts w:cstheme="minorHAnsi"/>
          <w:color w:val="000000" w:themeColor="text1"/>
        </w:rPr>
        <w:t xml:space="preserve">with de facto states comes in </w:t>
      </w:r>
      <w:r w:rsidR="004A09E6" w:rsidRPr="00F414D0">
        <w:rPr>
          <w:rFonts w:cstheme="minorHAnsi"/>
          <w:color w:val="000000" w:themeColor="text1"/>
        </w:rPr>
        <w:t xml:space="preserve">different </w:t>
      </w:r>
      <w:r w:rsidR="00363552">
        <w:rPr>
          <w:rFonts w:cstheme="minorHAnsi"/>
          <w:color w:val="000000" w:themeColor="text1"/>
        </w:rPr>
        <w:t xml:space="preserve">forms and the </w:t>
      </w:r>
      <w:r w:rsidRPr="00F414D0">
        <w:rPr>
          <w:rFonts w:cstheme="minorHAnsi"/>
          <w:color w:val="000000" w:themeColor="text1"/>
        </w:rPr>
        <w:t xml:space="preserve">interpretation </w:t>
      </w:r>
      <w:r w:rsidR="00962413">
        <w:rPr>
          <w:rFonts w:cstheme="minorHAnsi"/>
          <w:color w:val="000000" w:themeColor="text1"/>
        </w:rPr>
        <w:t xml:space="preserve">of </w:t>
      </w:r>
      <w:r w:rsidRPr="00F414D0">
        <w:rPr>
          <w:rFonts w:cstheme="minorHAnsi"/>
          <w:color w:val="000000" w:themeColor="text1"/>
        </w:rPr>
        <w:t>parent states and de facto states is often fund</w:t>
      </w:r>
      <w:r w:rsidR="002521E9" w:rsidRPr="00F414D0">
        <w:rPr>
          <w:rFonts w:cstheme="minorHAnsi"/>
          <w:color w:val="000000" w:themeColor="text1"/>
        </w:rPr>
        <w:t>amentally at odds. F</w:t>
      </w:r>
      <w:r w:rsidRPr="00F414D0">
        <w:rPr>
          <w:rFonts w:cstheme="minorHAnsi"/>
          <w:color w:val="000000" w:themeColor="text1"/>
        </w:rPr>
        <w:t xml:space="preserve">or the former it means links between the population of the de facto state and the parent state, for the latter it means direct international </w:t>
      </w:r>
      <w:r w:rsidR="00962413">
        <w:rPr>
          <w:rFonts w:cstheme="minorHAnsi"/>
          <w:color w:val="000000" w:themeColor="text1"/>
        </w:rPr>
        <w:t>interactions</w:t>
      </w:r>
      <w:r w:rsidRPr="00F414D0">
        <w:rPr>
          <w:rFonts w:cstheme="minorHAnsi"/>
          <w:color w:val="000000" w:themeColor="text1"/>
        </w:rPr>
        <w:t>. This is not merely semantics, the different meanings are grounded in their respective claims to territorial integrity and self-determination. Engagement is often seen as a strategy for temporarily bracketing the issue of status, in order to allow for better relationships to be built which can eventually pave the way for a negotiated solution. However, unless the de facto state occupies a crucial strategic position, such as in the case of Somaliland, the underlying framework is one of territorial integrity. This is imposed by the parent state as well as the wider international community. The objective of such engagement is the reintegration of the contested territory, the restoration of the parent state’s territorial integrity. This may not be envisaged for the</w:t>
      </w:r>
      <w:r w:rsidR="00C501CD" w:rsidRPr="00F414D0">
        <w:rPr>
          <w:rFonts w:cstheme="minorHAnsi"/>
          <w:color w:val="000000" w:themeColor="text1"/>
        </w:rPr>
        <w:t xml:space="preserve"> foreseeable future, but it</w:t>
      </w:r>
      <w:r w:rsidRPr="00F414D0">
        <w:rPr>
          <w:rFonts w:cstheme="minorHAnsi"/>
          <w:color w:val="000000" w:themeColor="text1"/>
        </w:rPr>
        <w:t xml:space="preserve"> comes with very tangible constraints</w:t>
      </w:r>
      <w:r w:rsidR="00C501CD" w:rsidRPr="00F414D0">
        <w:rPr>
          <w:rFonts w:cstheme="minorHAnsi"/>
          <w:color w:val="000000" w:themeColor="text1"/>
        </w:rPr>
        <w:t xml:space="preserve"> that are intended to </w:t>
      </w:r>
      <w:r w:rsidRPr="00F414D0">
        <w:rPr>
          <w:rFonts w:cstheme="minorHAnsi"/>
          <w:color w:val="000000" w:themeColor="text1"/>
        </w:rPr>
        <w:t>address parent state fears of creeping or implied recognition. Only certain for</w:t>
      </w:r>
      <w:r w:rsidR="005159EC" w:rsidRPr="00F414D0">
        <w:rPr>
          <w:rFonts w:cstheme="minorHAnsi"/>
          <w:color w:val="000000" w:themeColor="text1"/>
        </w:rPr>
        <w:t>ms of</w:t>
      </w:r>
      <w:r w:rsidRPr="00F414D0">
        <w:rPr>
          <w:rFonts w:cstheme="minorHAnsi"/>
          <w:color w:val="000000" w:themeColor="text1"/>
        </w:rPr>
        <w:t xml:space="preserve"> engagement are therefore permissible</w:t>
      </w:r>
      <w:r w:rsidR="00363552">
        <w:rPr>
          <w:rFonts w:cstheme="minorHAnsi"/>
          <w:color w:val="000000" w:themeColor="text1"/>
        </w:rPr>
        <w:t xml:space="preserve">: interactions tend to be with individuals, rather than institutions, and hard engagement in the form of capacity-building is hardly ever on the table. </w:t>
      </w:r>
    </w:p>
    <w:p w:rsidR="00D83123" w:rsidRPr="00F414D0" w:rsidRDefault="00D83123" w:rsidP="00B2456E">
      <w:pPr>
        <w:shd w:val="clear" w:color="auto" w:fill="FFFFFF"/>
        <w:spacing w:after="0" w:line="360" w:lineRule="auto"/>
        <w:rPr>
          <w:rFonts w:cstheme="minorHAnsi"/>
          <w:color w:val="000000" w:themeColor="text1"/>
        </w:rPr>
      </w:pPr>
    </w:p>
    <w:p w:rsidR="00363552" w:rsidRDefault="009456BD" w:rsidP="00B2456E">
      <w:pPr>
        <w:shd w:val="clear" w:color="auto" w:fill="FFFFFF"/>
        <w:spacing w:after="0" w:line="360" w:lineRule="auto"/>
        <w:rPr>
          <w:rFonts w:cstheme="minorHAnsi"/>
          <w:color w:val="000000" w:themeColor="text1"/>
        </w:rPr>
      </w:pPr>
      <w:r w:rsidRPr="00F414D0">
        <w:rPr>
          <w:rFonts w:cstheme="minorHAnsi"/>
          <w:color w:val="000000" w:themeColor="text1"/>
        </w:rPr>
        <w:t xml:space="preserve">Although the analysis has </w:t>
      </w:r>
      <w:r w:rsidR="00D83123" w:rsidRPr="00F414D0">
        <w:rPr>
          <w:rFonts w:cstheme="minorHAnsi"/>
          <w:color w:val="000000" w:themeColor="text1"/>
        </w:rPr>
        <w:t xml:space="preserve">emphasised the </w:t>
      </w:r>
      <w:r w:rsidRPr="00F414D0">
        <w:rPr>
          <w:rFonts w:cstheme="minorHAnsi"/>
          <w:color w:val="000000" w:themeColor="text1"/>
        </w:rPr>
        <w:t>tension between territorial integrity and self-determination</w:t>
      </w:r>
      <w:r w:rsidR="00363552">
        <w:rPr>
          <w:rFonts w:cstheme="minorHAnsi"/>
          <w:color w:val="000000" w:themeColor="text1"/>
        </w:rPr>
        <w:t xml:space="preserve">, and how it </w:t>
      </w:r>
      <w:r w:rsidRPr="00F414D0">
        <w:rPr>
          <w:rFonts w:cstheme="minorHAnsi"/>
          <w:color w:val="000000" w:themeColor="text1"/>
        </w:rPr>
        <w:t xml:space="preserve">constrains engagement with de facto states, it has also shown that there is </w:t>
      </w:r>
      <w:r w:rsidR="00286889">
        <w:rPr>
          <w:rFonts w:cstheme="minorHAnsi"/>
          <w:color w:val="000000" w:themeColor="text1"/>
        </w:rPr>
        <w:t xml:space="preserve">some </w:t>
      </w:r>
      <w:r w:rsidRPr="00F414D0">
        <w:rPr>
          <w:rFonts w:cstheme="minorHAnsi"/>
          <w:color w:val="000000" w:themeColor="text1"/>
        </w:rPr>
        <w:t xml:space="preserve">room for manoeuvre. There is no clear threshold beyond which the relationship between the parent state and the de facto state, or their relative position, is altered. Red lines are negotiable in practice and are shaped by perceptions and internal politics, rather than international law. The willingness of parent and de facto states to fudge issues of sovereignty and statehood helps explain some of the variation in levels of engagement that we find between the cases. </w:t>
      </w:r>
      <w:r w:rsidR="00776BE0" w:rsidRPr="00F414D0">
        <w:rPr>
          <w:rFonts w:cstheme="minorHAnsi"/>
          <w:color w:val="000000" w:themeColor="text1"/>
        </w:rPr>
        <w:t xml:space="preserve">When it comes to de </w:t>
      </w:r>
      <w:r w:rsidR="00776BE0" w:rsidRPr="00F414D0">
        <w:rPr>
          <w:rFonts w:cstheme="minorHAnsi"/>
          <w:color w:val="000000" w:themeColor="text1"/>
        </w:rPr>
        <w:lastRenderedPageBreak/>
        <w:t xml:space="preserve">facto state willingness to </w:t>
      </w:r>
      <w:r w:rsidR="00363552">
        <w:rPr>
          <w:rFonts w:cstheme="minorHAnsi"/>
          <w:color w:val="000000" w:themeColor="text1"/>
        </w:rPr>
        <w:t xml:space="preserve">fudge their </w:t>
      </w:r>
      <w:r w:rsidR="00776BE0" w:rsidRPr="00F414D0">
        <w:rPr>
          <w:rFonts w:cstheme="minorHAnsi"/>
          <w:color w:val="000000" w:themeColor="text1"/>
        </w:rPr>
        <w:t>claim to self-determination</w:t>
      </w:r>
      <w:r w:rsidR="00363552">
        <w:rPr>
          <w:rFonts w:cstheme="minorHAnsi"/>
          <w:color w:val="000000" w:themeColor="text1"/>
        </w:rPr>
        <w:t xml:space="preserve"> </w:t>
      </w:r>
      <w:r w:rsidR="00363552" w:rsidRPr="00363552">
        <w:rPr>
          <w:rFonts w:cstheme="minorHAnsi"/>
          <w:color w:val="000000" w:themeColor="text1"/>
        </w:rPr>
        <w:t>and accept the risk of creeping reintegration</w:t>
      </w:r>
      <w:r w:rsidR="00776BE0" w:rsidRPr="00F414D0">
        <w:rPr>
          <w:rFonts w:cstheme="minorHAnsi"/>
          <w:color w:val="000000" w:themeColor="text1"/>
        </w:rPr>
        <w:t xml:space="preserve">, the analysis pointed to two significant factors: the extent of support they receive from a patron state, and their commitment to full independence. However, even de facto states that are willing to </w:t>
      </w:r>
      <w:r w:rsidR="00121E25">
        <w:rPr>
          <w:rFonts w:cstheme="minorHAnsi"/>
          <w:color w:val="000000" w:themeColor="text1"/>
        </w:rPr>
        <w:t xml:space="preserve">downplay their claim to independence </w:t>
      </w:r>
      <w:r w:rsidR="00363552">
        <w:rPr>
          <w:rFonts w:cstheme="minorHAnsi"/>
          <w:color w:val="000000" w:themeColor="text1"/>
        </w:rPr>
        <w:t>will face limitations</w:t>
      </w:r>
      <w:r w:rsidR="00121E25">
        <w:rPr>
          <w:rFonts w:cstheme="minorHAnsi"/>
          <w:color w:val="000000" w:themeColor="text1"/>
        </w:rPr>
        <w:t>: the tension between territorial integrity and self-determination will always constrain engagement policies</w:t>
      </w:r>
      <w:r w:rsidR="00363552">
        <w:rPr>
          <w:rFonts w:cstheme="minorHAnsi"/>
          <w:color w:val="000000" w:themeColor="text1"/>
        </w:rPr>
        <w:t xml:space="preserve">. </w:t>
      </w:r>
    </w:p>
    <w:p w:rsidR="00363552" w:rsidRDefault="00363552" w:rsidP="00B2456E">
      <w:pPr>
        <w:shd w:val="clear" w:color="auto" w:fill="FFFFFF"/>
        <w:spacing w:after="0" w:line="360" w:lineRule="auto"/>
        <w:rPr>
          <w:rFonts w:cstheme="minorHAnsi"/>
          <w:color w:val="000000" w:themeColor="text1"/>
        </w:rPr>
      </w:pPr>
    </w:p>
    <w:sdt>
      <w:sdtPr>
        <w:rPr>
          <w:rFonts w:asciiTheme="minorHAnsi" w:eastAsiaTheme="minorHAnsi" w:hAnsiTheme="minorHAnsi" w:cstheme="minorBidi"/>
          <w:b w:val="0"/>
          <w:bCs w:val="0"/>
          <w:color w:val="000000" w:themeColor="text1"/>
          <w:sz w:val="22"/>
          <w:szCs w:val="22"/>
          <w:lang w:val="en-GB" w:bidi="ar-SA"/>
        </w:rPr>
        <w:id w:val="-973826619"/>
        <w:docPartObj>
          <w:docPartGallery w:val="Bibliographies"/>
          <w:docPartUnique/>
        </w:docPartObj>
      </w:sdtPr>
      <w:sdtEndPr/>
      <w:sdtContent>
        <w:p w:rsidR="00D46887" w:rsidRPr="00F414D0" w:rsidRDefault="00D46887">
          <w:pPr>
            <w:pStyle w:val="Heading1"/>
            <w:rPr>
              <w:color w:val="000000" w:themeColor="text1"/>
            </w:rPr>
          </w:pPr>
          <w:r w:rsidRPr="00F414D0">
            <w:rPr>
              <w:color w:val="000000" w:themeColor="text1"/>
            </w:rPr>
            <w:t>Bibliography</w:t>
          </w:r>
        </w:p>
        <w:sdt>
          <w:sdtPr>
            <w:rPr>
              <w:color w:val="000000" w:themeColor="text1"/>
            </w:rPr>
            <w:id w:val="111145805"/>
            <w:bibliography/>
          </w:sdtPr>
          <w:sdtEndPr/>
          <w:sdtContent>
            <w:p w:rsidR="00D46887" w:rsidRPr="00F414D0" w:rsidRDefault="0063147C" w:rsidP="00D46887">
              <w:pPr>
                <w:pStyle w:val="Bibliography"/>
                <w:rPr>
                  <w:noProof/>
                  <w:color w:val="000000" w:themeColor="text1"/>
                  <w:sz w:val="24"/>
                  <w:szCs w:val="24"/>
                  <w:lang w:val="en-US"/>
                </w:rPr>
              </w:pPr>
              <w:r w:rsidRPr="00F414D0">
                <w:rPr>
                  <w:color w:val="000000" w:themeColor="text1"/>
                </w:rPr>
                <w:fldChar w:fldCharType="begin"/>
              </w:r>
              <w:r w:rsidR="00D46887" w:rsidRPr="00F414D0">
                <w:rPr>
                  <w:color w:val="000000" w:themeColor="text1"/>
                </w:rPr>
                <w:instrText xml:space="preserve"> BIBLIOGRAPHY </w:instrText>
              </w:r>
              <w:r w:rsidRPr="00F414D0">
                <w:rPr>
                  <w:color w:val="000000" w:themeColor="text1"/>
                </w:rPr>
                <w:fldChar w:fldCharType="separate"/>
              </w:r>
              <w:r w:rsidR="00D46887" w:rsidRPr="00F414D0">
                <w:rPr>
                  <w:noProof/>
                  <w:color w:val="000000" w:themeColor="text1"/>
                  <w:lang w:val="en-US"/>
                </w:rPr>
                <w:t>Abkhaz World, 2017. Abkhazia was represented at the largest international tourism exhibition "ITF Slovakiatour 2017". 2 February, http://abkhazworld.com/aw/current-affairs/1475-abkhazia-was-represented-at-the-largest-international-tourism-exhibition-itf-slovakiatour-2017.</w:t>
              </w:r>
              <w:r w:rsidR="008E6FD8" w:rsidRPr="008E6FD8">
                <w:rPr>
                  <w:iCs/>
                  <w:noProof/>
                  <w:color w:val="000000" w:themeColor="text1"/>
                  <w:lang w:val="en-US"/>
                </w:rPr>
                <w:t xml:space="preserve"> Last accessed</w:t>
              </w:r>
              <w:r w:rsidR="008E6FD8">
                <w:rPr>
                  <w:iCs/>
                  <w:noProof/>
                  <w:color w:val="000000" w:themeColor="text1"/>
                  <w:lang w:val="en-US"/>
                </w:rPr>
                <w:t xml:space="preserve"> 20 July 2017.</w:t>
              </w:r>
            </w:p>
            <w:p w:rsidR="00D46887" w:rsidRPr="00F414D0" w:rsidRDefault="00D46887" w:rsidP="00D46887">
              <w:pPr>
                <w:pStyle w:val="Bibliography"/>
                <w:rPr>
                  <w:noProof/>
                  <w:color w:val="000000" w:themeColor="text1"/>
                  <w:lang w:val="en-US"/>
                </w:rPr>
              </w:pPr>
              <w:r w:rsidRPr="00F414D0">
                <w:rPr>
                  <w:noProof/>
                  <w:color w:val="000000" w:themeColor="text1"/>
                  <w:lang w:val="en-US"/>
                </w:rPr>
                <w:t xml:space="preserve">Bakke, K. M., Andrew M. Linke, J. O. &amp; Toal, G., 2017. Dynamics of state-building after war: External-internal relations in Eurasian de facto states. </w:t>
              </w:r>
              <w:r w:rsidRPr="00F414D0">
                <w:rPr>
                  <w:i/>
                  <w:iCs/>
                  <w:noProof/>
                  <w:color w:val="000000" w:themeColor="text1"/>
                  <w:lang w:val="en-US"/>
                </w:rPr>
                <w:t>Political Geography</w:t>
              </w:r>
              <w:r w:rsidR="00187410" w:rsidRPr="00F414D0">
                <w:rPr>
                  <w:i/>
                  <w:iCs/>
                  <w:noProof/>
                  <w:color w:val="000000" w:themeColor="text1"/>
                  <w:lang w:val="en-US"/>
                </w:rPr>
                <w:t xml:space="preserve"> </w:t>
              </w:r>
              <w:r w:rsidR="00187410" w:rsidRPr="00F414D0">
                <w:rPr>
                  <w:iCs/>
                  <w:noProof/>
                  <w:color w:val="000000" w:themeColor="text1"/>
                  <w:lang w:val="en-US"/>
                </w:rPr>
                <w:t>(early view)</w:t>
              </w:r>
            </w:p>
            <w:p w:rsidR="00D46887" w:rsidRPr="00F414D0" w:rsidRDefault="00D46887" w:rsidP="00D46887">
              <w:pPr>
                <w:pStyle w:val="Bibliography"/>
                <w:rPr>
                  <w:noProof/>
                  <w:color w:val="000000" w:themeColor="text1"/>
                  <w:lang w:val="en-US"/>
                </w:rPr>
              </w:pPr>
              <w:r w:rsidRPr="00F414D0">
                <w:rPr>
                  <w:noProof/>
                  <w:color w:val="000000" w:themeColor="text1"/>
                  <w:lang w:val="en-US"/>
                </w:rPr>
                <w:t xml:space="preserve">Bakke, K. M., O'Loughlin, J., Toal, G. &amp; Ward, M. D., 2014. Convincing State-Builders? Disaggregating Internal Legitimacy in Abkhazia. </w:t>
              </w:r>
              <w:r w:rsidRPr="00F414D0">
                <w:rPr>
                  <w:i/>
                  <w:iCs/>
                  <w:noProof/>
                  <w:color w:val="000000" w:themeColor="text1"/>
                  <w:lang w:val="en-US"/>
                </w:rPr>
                <w:t xml:space="preserve">International Studies Quarterly, </w:t>
              </w:r>
              <w:r w:rsidRPr="00F414D0">
                <w:rPr>
                  <w:noProof/>
                  <w:color w:val="000000" w:themeColor="text1"/>
                  <w:lang w:val="en-US"/>
                </w:rPr>
                <w:t>58(3), pp. 591-607.</w:t>
              </w:r>
            </w:p>
            <w:p w:rsidR="002F0411" w:rsidRPr="00F414D0" w:rsidRDefault="002F0411" w:rsidP="002F0411">
              <w:pPr>
                <w:rPr>
                  <w:color w:val="000000" w:themeColor="text1"/>
                  <w:lang w:val="en-US"/>
                </w:rPr>
              </w:pPr>
              <w:r w:rsidRPr="00F414D0">
                <w:rPr>
                  <w:color w:val="000000" w:themeColor="text1"/>
                  <w:lang w:val="en-US"/>
                </w:rPr>
                <w:t xml:space="preserve">Berg, E., 2015. </w:t>
              </w:r>
              <w:r w:rsidRPr="00F414D0">
                <w:rPr>
                  <w:color w:val="000000" w:themeColor="text1"/>
                </w:rPr>
                <w:t>Was the West’s Engagement with Abkhazia Doomed to Fail? PONARS Eurasia Policy Memo No. 375</w:t>
              </w:r>
            </w:p>
            <w:p w:rsidR="00D46887" w:rsidRPr="00F414D0" w:rsidRDefault="00D46887" w:rsidP="00D46887">
              <w:pPr>
                <w:pStyle w:val="Bibliography"/>
                <w:rPr>
                  <w:noProof/>
                  <w:color w:val="000000" w:themeColor="text1"/>
                  <w:lang w:val="en-US"/>
                </w:rPr>
              </w:pPr>
              <w:r w:rsidRPr="00F414D0">
                <w:rPr>
                  <w:noProof/>
                  <w:color w:val="000000" w:themeColor="text1"/>
                  <w:lang w:val="en-US"/>
                </w:rPr>
                <w:t xml:space="preserve">Berg, E. &amp; Kuusk, E., 2010. What makes sovereignty a relative concept? Empirical approaches to international society. </w:t>
              </w:r>
              <w:r w:rsidRPr="00F414D0">
                <w:rPr>
                  <w:i/>
                  <w:iCs/>
                  <w:noProof/>
                  <w:color w:val="000000" w:themeColor="text1"/>
                  <w:lang w:val="en-US"/>
                </w:rPr>
                <w:t xml:space="preserve">Political Geography, </w:t>
              </w:r>
              <w:r w:rsidRPr="00F414D0">
                <w:rPr>
                  <w:noProof/>
                  <w:color w:val="000000" w:themeColor="text1"/>
                  <w:lang w:val="en-US"/>
                </w:rPr>
                <w:t>29, pp. 40-49.</w:t>
              </w:r>
            </w:p>
            <w:p w:rsidR="00E674B9" w:rsidRPr="00F414D0" w:rsidRDefault="00E674B9" w:rsidP="00D46887">
              <w:pPr>
                <w:pStyle w:val="Bibliography"/>
                <w:rPr>
                  <w:noProof/>
                  <w:color w:val="000000" w:themeColor="text1"/>
                  <w:lang w:val="en-US"/>
                </w:rPr>
              </w:pPr>
              <w:r w:rsidRPr="00F414D0">
                <w:rPr>
                  <w:noProof/>
                  <w:color w:val="000000" w:themeColor="text1"/>
                  <w:lang w:val="en-US"/>
                </w:rPr>
                <w:t xml:space="preserve">Berg, E. &amp; Pegg, S., 2016. Scrutinizing a Policy of “Engagement Without Recognition”: US Requests for Diplomatic Actions With De Facto States, </w:t>
              </w:r>
              <w:r w:rsidRPr="00F414D0">
                <w:rPr>
                  <w:i/>
                  <w:noProof/>
                  <w:color w:val="000000" w:themeColor="text1"/>
                  <w:lang w:val="en-US"/>
                </w:rPr>
                <w:t>Foreign Policy Analysis</w:t>
              </w:r>
              <w:r w:rsidRPr="00F414D0">
                <w:rPr>
                  <w:noProof/>
                  <w:color w:val="000000" w:themeColor="text1"/>
                  <w:lang w:val="en-US"/>
                </w:rPr>
                <w:t>, 0, pp.1-20</w:t>
              </w:r>
            </w:p>
            <w:p w:rsidR="00E674B9" w:rsidRPr="00F414D0" w:rsidRDefault="00E674B9" w:rsidP="00D46887">
              <w:pPr>
                <w:pStyle w:val="Bibliography"/>
                <w:rPr>
                  <w:noProof/>
                  <w:color w:val="000000" w:themeColor="text1"/>
                  <w:lang w:val="en-US"/>
                </w:rPr>
              </w:pPr>
              <w:r w:rsidRPr="00F414D0">
                <w:rPr>
                  <w:noProof/>
                  <w:color w:val="000000" w:themeColor="text1"/>
                  <w:lang w:val="en-US"/>
                </w:rPr>
                <w:t xml:space="preserve">Blakkisrud, H. &amp; Kolstø, P., 2011. From Secessionist Conflict Toward a Functioning State: Processes of State- and Nation-Building in Transnistria, </w:t>
              </w:r>
              <w:r w:rsidRPr="00F414D0">
                <w:rPr>
                  <w:i/>
                  <w:noProof/>
                  <w:color w:val="000000" w:themeColor="text1"/>
                  <w:lang w:val="en-US"/>
                </w:rPr>
                <w:t>Post-Soviet Affairs</w:t>
              </w:r>
              <w:r w:rsidRPr="00F414D0">
                <w:rPr>
                  <w:noProof/>
                  <w:color w:val="000000" w:themeColor="text1"/>
                  <w:lang w:val="en-US"/>
                </w:rPr>
                <w:t>, 27:2, pp. 178-210</w:t>
              </w:r>
            </w:p>
            <w:p w:rsidR="00D46887" w:rsidRPr="00F414D0" w:rsidRDefault="00D46887" w:rsidP="00D46887">
              <w:pPr>
                <w:pStyle w:val="Bibliography"/>
                <w:rPr>
                  <w:noProof/>
                  <w:color w:val="000000" w:themeColor="text1"/>
                  <w:lang w:val="en-US"/>
                </w:rPr>
              </w:pPr>
              <w:r w:rsidRPr="00F414D0">
                <w:rPr>
                  <w:noProof/>
                  <w:color w:val="000000" w:themeColor="text1"/>
                  <w:lang w:val="en-US"/>
                </w:rPr>
                <w:t xml:space="preserve">Bryant, R., n.d.. </w:t>
              </w:r>
              <w:r w:rsidRPr="00F414D0">
                <w:rPr>
                  <w:i/>
                  <w:iCs/>
                  <w:noProof/>
                  <w:color w:val="000000" w:themeColor="text1"/>
                  <w:lang w:val="en-US"/>
                </w:rPr>
                <w:t xml:space="preserve">Sovereignty in Drag: Performing the De Facto State, </w:t>
              </w:r>
              <w:r w:rsidRPr="00F414D0">
                <w:rPr>
                  <w:noProof/>
                  <w:color w:val="000000" w:themeColor="text1"/>
                  <w:lang w:val="en-US"/>
                </w:rPr>
                <w:t>Unpublished paper.</w:t>
              </w:r>
            </w:p>
            <w:p w:rsidR="00D46887" w:rsidRPr="00F414D0" w:rsidRDefault="00D46887" w:rsidP="00D46887">
              <w:pPr>
                <w:pStyle w:val="Bibliography"/>
                <w:rPr>
                  <w:noProof/>
                  <w:color w:val="000000" w:themeColor="text1"/>
                  <w:lang w:val="en-US"/>
                </w:rPr>
              </w:pPr>
              <w:r w:rsidRPr="00F414D0">
                <w:rPr>
                  <w:noProof/>
                  <w:color w:val="000000" w:themeColor="text1"/>
                  <w:lang w:val="en-US"/>
                </w:rPr>
                <w:t xml:space="preserve">Caspersen, N., 2008. Separatism and Democracy in the Caucasus. </w:t>
              </w:r>
              <w:r w:rsidRPr="00F414D0">
                <w:rPr>
                  <w:i/>
                  <w:iCs/>
                  <w:noProof/>
                  <w:color w:val="000000" w:themeColor="text1"/>
                  <w:lang w:val="en-US"/>
                </w:rPr>
                <w:t xml:space="preserve">Survival, </w:t>
              </w:r>
              <w:r w:rsidRPr="00F414D0">
                <w:rPr>
                  <w:noProof/>
                  <w:color w:val="000000" w:themeColor="text1"/>
                  <w:lang w:val="en-US"/>
                </w:rPr>
                <w:t>50(4), pp. 113-136.</w:t>
              </w:r>
            </w:p>
            <w:p w:rsidR="00D46887" w:rsidRPr="00F414D0" w:rsidRDefault="00D46887" w:rsidP="00D46887">
              <w:pPr>
                <w:pStyle w:val="Bibliography"/>
                <w:rPr>
                  <w:noProof/>
                  <w:color w:val="000000" w:themeColor="text1"/>
                  <w:lang w:val="en-US"/>
                </w:rPr>
              </w:pPr>
              <w:r w:rsidRPr="00F414D0">
                <w:rPr>
                  <w:noProof/>
                  <w:color w:val="000000" w:themeColor="text1"/>
                  <w:lang w:val="en-US"/>
                </w:rPr>
                <w:t xml:space="preserve">Caspersen, N., 2012. </w:t>
              </w:r>
              <w:r w:rsidRPr="00F414D0">
                <w:rPr>
                  <w:i/>
                  <w:iCs/>
                  <w:noProof/>
                  <w:color w:val="000000" w:themeColor="text1"/>
                  <w:lang w:val="en-US"/>
                </w:rPr>
                <w:t xml:space="preserve">Unrecognized States: The Struggle for Sovereignty in the Modern International System. </w:t>
              </w:r>
              <w:r w:rsidRPr="00F414D0">
                <w:rPr>
                  <w:noProof/>
                  <w:color w:val="000000" w:themeColor="text1"/>
                  <w:lang w:val="en-US"/>
                </w:rPr>
                <w:t>Cambridge: Polity Press.</w:t>
              </w:r>
            </w:p>
            <w:p w:rsidR="00D46887" w:rsidRPr="00F414D0" w:rsidRDefault="00D46887" w:rsidP="00D46887">
              <w:pPr>
                <w:pStyle w:val="Bibliography"/>
                <w:rPr>
                  <w:noProof/>
                  <w:color w:val="000000" w:themeColor="text1"/>
                  <w:lang w:val="en-US"/>
                </w:rPr>
              </w:pPr>
              <w:r w:rsidRPr="00F414D0">
                <w:rPr>
                  <w:noProof/>
                  <w:color w:val="000000" w:themeColor="text1"/>
                  <w:lang w:val="en-US"/>
                </w:rPr>
                <w:t xml:space="preserve">Caspersen, N., 2015. The Pursuit of International Recognition after Kosovo. </w:t>
              </w:r>
              <w:r w:rsidRPr="00F414D0">
                <w:rPr>
                  <w:i/>
                  <w:iCs/>
                  <w:noProof/>
                  <w:color w:val="000000" w:themeColor="text1"/>
                  <w:lang w:val="en-US"/>
                </w:rPr>
                <w:t xml:space="preserve">Global Governance, </w:t>
              </w:r>
              <w:r w:rsidR="00187410" w:rsidRPr="00F414D0">
                <w:rPr>
                  <w:noProof/>
                  <w:color w:val="000000" w:themeColor="text1"/>
                  <w:lang w:val="en-US"/>
                </w:rPr>
                <w:t xml:space="preserve">21(3), pp. 393-412. </w:t>
              </w:r>
            </w:p>
            <w:p w:rsidR="00D46887" w:rsidRPr="00F414D0" w:rsidRDefault="00D46887" w:rsidP="00D46887">
              <w:pPr>
                <w:pStyle w:val="Bibliography"/>
                <w:rPr>
                  <w:noProof/>
                  <w:color w:val="000000" w:themeColor="text1"/>
                  <w:lang w:val="en-US"/>
                </w:rPr>
              </w:pPr>
              <w:r w:rsidRPr="00F414D0">
                <w:rPr>
                  <w:noProof/>
                  <w:color w:val="000000" w:themeColor="text1"/>
                  <w:lang w:val="en-US"/>
                </w:rPr>
                <w:t xml:space="preserve">Christou, O., 2015. The Prospects of a Federal Settlement. In: J. Ker-Lindsay, ed. </w:t>
              </w:r>
              <w:r w:rsidRPr="00F414D0">
                <w:rPr>
                  <w:i/>
                  <w:iCs/>
                  <w:noProof/>
                  <w:color w:val="000000" w:themeColor="text1"/>
                  <w:lang w:val="en-US"/>
                </w:rPr>
                <w:t xml:space="preserve">Resolving Cyprus: New Approaches to Conflict Resolution. </w:t>
              </w:r>
              <w:r w:rsidRPr="00F414D0">
                <w:rPr>
                  <w:noProof/>
                  <w:color w:val="000000" w:themeColor="text1"/>
                  <w:lang w:val="en-US"/>
                </w:rPr>
                <w:t>London: I.B.Tauris, pp. 57-64.</w:t>
              </w:r>
            </w:p>
            <w:p w:rsidR="00D46887" w:rsidRPr="00F414D0" w:rsidRDefault="00D46887" w:rsidP="00D46887">
              <w:pPr>
                <w:pStyle w:val="Bibliography"/>
                <w:rPr>
                  <w:noProof/>
                  <w:color w:val="000000" w:themeColor="text1"/>
                  <w:lang w:val="en-US"/>
                </w:rPr>
              </w:pPr>
              <w:r w:rsidRPr="00F414D0">
                <w:rPr>
                  <w:noProof/>
                  <w:color w:val="000000" w:themeColor="text1"/>
                  <w:lang w:val="en-US"/>
                </w:rPr>
                <w:t xml:space="preserve">Constantinou, C. M. &amp; Papadakis, Y., 2001. The Cypriot State(s) in situ : Cross-ethnic Contact. </w:t>
              </w:r>
              <w:r w:rsidRPr="00F414D0">
                <w:rPr>
                  <w:i/>
                  <w:iCs/>
                  <w:noProof/>
                  <w:color w:val="000000" w:themeColor="text1"/>
                  <w:lang w:val="en-US"/>
                </w:rPr>
                <w:t xml:space="preserve">Global Society, </w:t>
              </w:r>
              <w:r w:rsidRPr="00F414D0">
                <w:rPr>
                  <w:noProof/>
                  <w:color w:val="000000" w:themeColor="text1"/>
                  <w:lang w:val="en-US"/>
                </w:rPr>
                <w:t>15(2), pp. 125-148.</w:t>
              </w:r>
            </w:p>
            <w:p w:rsidR="00D46887" w:rsidRPr="00F414D0" w:rsidRDefault="00D46887" w:rsidP="00D46887">
              <w:pPr>
                <w:pStyle w:val="Bibliography"/>
                <w:rPr>
                  <w:noProof/>
                  <w:color w:val="000000" w:themeColor="text1"/>
                  <w:lang w:val="en-US"/>
                </w:rPr>
              </w:pPr>
              <w:r w:rsidRPr="00F414D0">
                <w:rPr>
                  <w:noProof/>
                  <w:color w:val="000000" w:themeColor="text1"/>
                  <w:lang w:val="en-US"/>
                </w:rPr>
                <w:t xml:space="preserve">Cooley, A. &amp; Mitchell, L. A., 2010. Engagement without Recognition: A New Strategy toward Abkhazia and Eurasia's Unrecognized States. </w:t>
              </w:r>
              <w:r w:rsidRPr="00F414D0">
                <w:rPr>
                  <w:i/>
                  <w:iCs/>
                  <w:noProof/>
                  <w:color w:val="000000" w:themeColor="text1"/>
                  <w:lang w:val="en-US"/>
                </w:rPr>
                <w:t xml:space="preserve">The Washington Quarterly, </w:t>
              </w:r>
              <w:r w:rsidRPr="00F414D0">
                <w:rPr>
                  <w:noProof/>
                  <w:color w:val="000000" w:themeColor="text1"/>
                  <w:lang w:val="en-US"/>
                </w:rPr>
                <w:t>33(10), pp. 59-73.</w:t>
              </w:r>
            </w:p>
            <w:p w:rsidR="00D46887" w:rsidRPr="00F414D0" w:rsidRDefault="00D46887" w:rsidP="00D46887">
              <w:pPr>
                <w:pStyle w:val="Bibliography"/>
                <w:rPr>
                  <w:noProof/>
                  <w:color w:val="000000" w:themeColor="text1"/>
                  <w:lang w:val="en-US"/>
                </w:rPr>
              </w:pPr>
              <w:r w:rsidRPr="00F414D0">
                <w:rPr>
                  <w:noProof/>
                  <w:color w:val="000000" w:themeColor="text1"/>
                  <w:lang w:val="en-US"/>
                </w:rPr>
                <w:t xml:space="preserve">De Waal, T., 2016. </w:t>
              </w:r>
              <w:r w:rsidRPr="00F414D0">
                <w:rPr>
                  <w:i/>
                  <w:iCs/>
                  <w:noProof/>
                  <w:color w:val="000000" w:themeColor="text1"/>
                  <w:lang w:val="en-US"/>
                </w:rPr>
                <w:t xml:space="preserve">Ever-Intractable Transdniestria, </w:t>
              </w:r>
              <w:r w:rsidRPr="00F414D0">
                <w:rPr>
                  <w:noProof/>
                  <w:color w:val="000000" w:themeColor="text1"/>
                  <w:lang w:val="en-US"/>
                </w:rPr>
                <w:t>Brussels: Carnegie Europe.</w:t>
              </w:r>
            </w:p>
            <w:p w:rsidR="00D46887" w:rsidRPr="00F414D0" w:rsidRDefault="00D46887" w:rsidP="00D46887">
              <w:pPr>
                <w:pStyle w:val="Bibliography"/>
                <w:rPr>
                  <w:noProof/>
                  <w:color w:val="000000" w:themeColor="text1"/>
                  <w:lang w:val="en-US"/>
                </w:rPr>
              </w:pPr>
              <w:r w:rsidRPr="00F414D0">
                <w:rPr>
                  <w:noProof/>
                  <w:color w:val="000000" w:themeColor="text1"/>
                  <w:lang w:val="en-US"/>
                </w:rPr>
                <w:lastRenderedPageBreak/>
                <w:t xml:space="preserve">De Waal, T., 2017. </w:t>
              </w:r>
              <w:r w:rsidRPr="00F414D0">
                <w:rPr>
                  <w:i/>
                  <w:iCs/>
                  <w:noProof/>
                  <w:color w:val="000000" w:themeColor="text1"/>
                  <w:lang w:val="en-US"/>
                </w:rPr>
                <w:t xml:space="preserve">Enhancing the EU’s Engagement With Separatist Territories, </w:t>
              </w:r>
              <w:r w:rsidRPr="00F414D0">
                <w:rPr>
                  <w:noProof/>
                  <w:color w:val="000000" w:themeColor="text1"/>
                  <w:lang w:val="en-US"/>
                </w:rPr>
                <w:t>Brussels: Carnegie Europe.</w:t>
              </w:r>
            </w:p>
            <w:p w:rsidR="00B27657" w:rsidRPr="00F414D0" w:rsidRDefault="00B27657" w:rsidP="00D46887">
              <w:pPr>
                <w:pStyle w:val="Bibliography"/>
                <w:rPr>
                  <w:noProof/>
                  <w:color w:val="000000" w:themeColor="text1"/>
                  <w:lang w:val="en-US"/>
                </w:rPr>
              </w:pPr>
              <w:r w:rsidRPr="00F414D0">
                <w:rPr>
                  <w:noProof/>
                  <w:color w:val="000000" w:themeColor="text1"/>
                  <w:lang w:val="en-US"/>
                </w:rPr>
                <w:t xml:space="preserve">Fischer, S., 2010. </w:t>
              </w:r>
              <w:r w:rsidRPr="00F414D0">
                <w:rPr>
                  <w:color w:val="000000" w:themeColor="text1"/>
                </w:rPr>
                <w:t>The EU’s non-recognition and engagement policy towards Abkhazia and South Ossetia, Brussels 1-2 December. Seminar report, the EU Institute for Security Studies, https://www.iss.europa.eu/sites/default/files/EUISSFiles/NREP_report.pdf</w:t>
              </w:r>
              <w:r w:rsidR="008E6FD8">
                <w:rPr>
                  <w:color w:val="000000" w:themeColor="text1"/>
                </w:rPr>
                <w:t xml:space="preserve">. </w:t>
              </w:r>
              <w:r w:rsidR="008E6FD8" w:rsidRPr="008E6FD8">
                <w:rPr>
                  <w:iCs/>
                  <w:noProof/>
                  <w:color w:val="000000" w:themeColor="text1"/>
                  <w:lang w:val="en-US"/>
                </w:rPr>
                <w:t>Last accessed</w:t>
              </w:r>
              <w:r w:rsidR="008E6FD8">
                <w:rPr>
                  <w:iCs/>
                  <w:noProof/>
                  <w:color w:val="000000" w:themeColor="text1"/>
                  <w:lang w:val="en-US"/>
                </w:rPr>
                <w:t xml:space="preserve"> 1 February 2018.</w:t>
              </w:r>
            </w:p>
            <w:p w:rsidR="00D46887" w:rsidRPr="00F414D0" w:rsidRDefault="00D46887" w:rsidP="00D46887">
              <w:pPr>
                <w:pStyle w:val="Bibliography"/>
                <w:rPr>
                  <w:noProof/>
                  <w:color w:val="000000" w:themeColor="text1"/>
                  <w:lang w:val="en-US"/>
                </w:rPr>
              </w:pPr>
              <w:r w:rsidRPr="00F414D0">
                <w:rPr>
                  <w:noProof/>
                  <w:color w:val="000000" w:themeColor="text1"/>
                  <w:lang w:val="en-US"/>
                </w:rPr>
                <w:t xml:space="preserve">Ghazaryan, E., 2016. </w:t>
              </w:r>
              <w:r w:rsidRPr="00F414D0">
                <w:rPr>
                  <w:i/>
                  <w:iCs/>
                  <w:noProof/>
                  <w:color w:val="000000" w:themeColor="text1"/>
                  <w:lang w:val="en-US"/>
                </w:rPr>
                <w:t xml:space="preserve">Nagorno-Karabakh Republic On Way To International Recognition: US State Of Georgia Recognizes NKR’s Independence, </w:t>
              </w:r>
              <w:r w:rsidR="00187410" w:rsidRPr="00F414D0">
                <w:rPr>
                  <w:noProof/>
                  <w:color w:val="000000" w:themeColor="text1"/>
                  <w:lang w:val="en-US"/>
                </w:rPr>
                <w:t xml:space="preserve">Eurasia Review, </w:t>
              </w:r>
              <w:r w:rsidRPr="00F414D0">
                <w:rPr>
                  <w:noProof/>
                  <w:color w:val="000000" w:themeColor="text1"/>
                  <w:lang w:val="en-US"/>
                </w:rPr>
                <w:t>http://www.eurasiareview.com/21032016-nagorno-karabakh-republic-on-way-to-international-recognition-us-state-of-georgi</w:t>
              </w:r>
              <w:r w:rsidR="00187410" w:rsidRPr="00F414D0">
                <w:rPr>
                  <w:noProof/>
                  <w:color w:val="000000" w:themeColor="text1"/>
                  <w:lang w:val="en-US"/>
                </w:rPr>
                <w:t>a-recognizes-nkrs-independence/</w:t>
              </w:r>
              <w:r w:rsidR="008E6FD8">
                <w:rPr>
                  <w:noProof/>
                  <w:color w:val="000000" w:themeColor="text1"/>
                  <w:lang w:val="en-US"/>
                </w:rPr>
                <w:t xml:space="preserve">. </w:t>
              </w:r>
              <w:r w:rsidR="008E6FD8" w:rsidRPr="008E6FD8">
                <w:rPr>
                  <w:iCs/>
                  <w:noProof/>
                  <w:color w:val="000000" w:themeColor="text1"/>
                  <w:lang w:val="en-US"/>
                </w:rPr>
                <w:t>Last accessed</w:t>
              </w:r>
              <w:r w:rsidR="008E6FD8">
                <w:rPr>
                  <w:iCs/>
                  <w:noProof/>
                  <w:color w:val="000000" w:themeColor="text1"/>
                  <w:lang w:val="en-US"/>
                </w:rPr>
                <w:t xml:space="preserve"> 20 July 2017.</w:t>
              </w:r>
            </w:p>
            <w:p w:rsidR="00D46887" w:rsidRPr="00F414D0" w:rsidRDefault="00D46887" w:rsidP="00D46887">
              <w:pPr>
                <w:pStyle w:val="Bibliography"/>
                <w:rPr>
                  <w:noProof/>
                  <w:color w:val="000000" w:themeColor="text1"/>
                  <w:lang w:val="en-US"/>
                </w:rPr>
              </w:pPr>
              <w:r w:rsidRPr="00F414D0">
                <w:rPr>
                  <w:noProof/>
                  <w:color w:val="000000" w:themeColor="text1"/>
                  <w:lang w:val="en-US"/>
                </w:rPr>
                <w:t xml:space="preserve">Glennon, S., 2016. A River Runs Through It: Sheriff, Zimbru and the significance of football in Moldova. </w:t>
              </w:r>
              <w:r w:rsidRPr="00F414D0">
                <w:rPr>
                  <w:i/>
                  <w:iCs/>
                  <w:noProof/>
                  <w:color w:val="000000" w:themeColor="text1"/>
                  <w:lang w:val="en-US"/>
                </w:rPr>
                <w:t>The Blizzard</w:t>
              </w:r>
              <w:r w:rsidR="00187410" w:rsidRPr="00F414D0">
                <w:rPr>
                  <w:noProof/>
                  <w:color w:val="000000" w:themeColor="text1"/>
                  <w:lang w:val="en-US"/>
                </w:rPr>
                <w:t xml:space="preserve">, March 1, </w:t>
              </w:r>
              <w:r w:rsidRPr="00F414D0">
                <w:rPr>
                  <w:noProof/>
                  <w:color w:val="000000" w:themeColor="text1"/>
                  <w:lang w:val="en-US"/>
                </w:rPr>
                <w:t>https://www.theblizzard.co.uk/article/river-runs-through-it.</w:t>
              </w:r>
            </w:p>
            <w:p w:rsidR="008A24F0" w:rsidRPr="00F414D0" w:rsidRDefault="008A24F0" w:rsidP="008A24F0">
              <w:pPr>
                <w:rPr>
                  <w:color w:val="000000" w:themeColor="text1"/>
                </w:rPr>
              </w:pPr>
              <w:r w:rsidRPr="00F414D0">
                <w:rPr>
                  <w:color w:val="000000" w:themeColor="text1"/>
                </w:rPr>
                <w:t xml:space="preserve">Government of Georgia, 2010. State Strategy on Occupied Territories: Engagement </w:t>
              </w:r>
              <w:r w:rsidR="00B27657" w:rsidRPr="00F414D0">
                <w:rPr>
                  <w:color w:val="000000" w:themeColor="text1"/>
                </w:rPr>
                <w:t>through</w:t>
              </w:r>
              <w:r w:rsidRPr="00F414D0">
                <w:rPr>
                  <w:color w:val="000000" w:themeColor="text1"/>
                </w:rPr>
                <w:t xml:space="preserve"> Cooperation, from http://www.civil.ge/files/files/SMR-Strategy-en.pdf</w:t>
              </w:r>
              <w:r w:rsidR="008E6FD8">
                <w:rPr>
                  <w:color w:val="000000" w:themeColor="text1"/>
                </w:rPr>
                <w:t xml:space="preserve">. </w:t>
              </w:r>
              <w:r w:rsidR="008E6FD8" w:rsidRPr="008E6FD8">
                <w:rPr>
                  <w:iCs/>
                  <w:noProof/>
                  <w:color w:val="000000" w:themeColor="text1"/>
                  <w:lang w:val="en-US"/>
                </w:rPr>
                <w:t>Last accessed</w:t>
              </w:r>
              <w:r w:rsidR="008E6FD8">
                <w:rPr>
                  <w:iCs/>
                  <w:noProof/>
                  <w:color w:val="000000" w:themeColor="text1"/>
                  <w:lang w:val="en-US"/>
                </w:rPr>
                <w:t xml:space="preserve"> 1 February 2018.</w:t>
              </w:r>
            </w:p>
            <w:p w:rsidR="00D46887" w:rsidRDefault="00D46887" w:rsidP="00D46887">
              <w:pPr>
                <w:pStyle w:val="Bibliography"/>
                <w:rPr>
                  <w:noProof/>
                  <w:color w:val="000000" w:themeColor="text1"/>
                  <w:lang w:val="en-US"/>
                </w:rPr>
              </w:pPr>
              <w:r w:rsidRPr="00F414D0">
                <w:rPr>
                  <w:noProof/>
                  <w:color w:val="000000" w:themeColor="text1"/>
                  <w:lang w:val="en-US"/>
                </w:rPr>
                <w:t xml:space="preserve">Grono, M., 2016. </w:t>
              </w:r>
              <w:r w:rsidRPr="00F414D0">
                <w:rPr>
                  <w:i/>
                  <w:iCs/>
                  <w:noProof/>
                  <w:color w:val="000000" w:themeColor="text1"/>
                  <w:lang w:val="en-US"/>
                </w:rPr>
                <w:t xml:space="preserve">Isolation of Post-Soviet Conflict Regions Narrows the Road to Peace, </w:t>
              </w:r>
              <w:r w:rsidRPr="00F414D0">
                <w:rPr>
                  <w:noProof/>
                  <w:color w:val="000000" w:themeColor="text1"/>
                  <w:lang w:val="en-US"/>
                </w:rPr>
                <w:t>Brussels: International Crisis Group.</w:t>
              </w:r>
            </w:p>
            <w:p w:rsidR="00645D63" w:rsidRPr="00645D63" w:rsidRDefault="00645D63" w:rsidP="00645D63">
              <w:pPr>
                <w:rPr>
                  <w:lang w:val="en-US"/>
                </w:rPr>
              </w:pPr>
              <w:r>
                <w:rPr>
                  <w:lang w:val="en-US"/>
                </w:rPr>
                <w:t xml:space="preserve">International Crisis Group, 2010. </w:t>
              </w:r>
              <w:r w:rsidRPr="00645D63">
                <w:rPr>
                  <w:i/>
                  <w:lang w:val="en-US"/>
                </w:rPr>
                <w:t>Abkhazia: Deepening Dependence</w:t>
              </w:r>
              <w:r>
                <w:rPr>
                  <w:i/>
                  <w:lang w:val="en-US"/>
                </w:rPr>
                <w:t xml:space="preserve">, </w:t>
              </w:r>
              <w:r>
                <w:rPr>
                  <w:lang w:val="en-US"/>
                </w:rPr>
                <w:t>Europe Report no. 202.</w:t>
              </w:r>
            </w:p>
            <w:p w:rsidR="00D46887" w:rsidRDefault="00D46887" w:rsidP="00D46887">
              <w:pPr>
                <w:pStyle w:val="Bibliography"/>
                <w:rPr>
                  <w:noProof/>
                  <w:color w:val="000000" w:themeColor="text1"/>
                  <w:lang w:val="en-US"/>
                </w:rPr>
              </w:pPr>
              <w:r w:rsidRPr="00F414D0">
                <w:rPr>
                  <w:noProof/>
                  <w:color w:val="000000" w:themeColor="text1"/>
                  <w:lang w:val="en-US"/>
                </w:rPr>
                <w:t xml:space="preserve">International Crisis Group, 2017. </w:t>
              </w:r>
              <w:r w:rsidRPr="00F414D0">
                <w:rPr>
                  <w:i/>
                  <w:iCs/>
                  <w:noProof/>
                  <w:color w:val="000000" w:themeColor="text1"/>
                  <w:lang w:val="en-US"/>
                </w:rPr>
                <w:t xml:space="preserve">Nagorno-Karabakh's Gathering War Clouds, </w:t>
              </w:r>
              <w:r w:rsidRPr="00F414D0">
                <w:rPr>
                  <w:noProof/>
                  <w:color w:val="000000" w:themeColor="text1"/>
                  <w:lang w:val="en-US"/>
                </w:rPr>
                <w:t>Europe Report no. 244.</w:t>
              </w:r>
            </w:p>
            <w:p w:rsidR="008F10FF" w:rsidRPr="008F10FF" w:rsidRDefault="008F10FF" w:rsidP="008F10FF">
              <w:pPr>
                <w:rPr>
                  <w:lang w:val="en-US"/>
                </w:rPr>
              </w:pPr>
              <w:r>
                <w:rPr>
                  <w:lang w:val="en-US"/>
                </w:rPr>
                <w:t xml:space="preserve">Jardine, B., 2017. </w:t>
              </w:r>
              <w:r w:rsidRPr="008F10FF">
                <w:rPr>
                  <w:lang w:val="en-US"/>
                </w:rPr>
                <w:t>Russia Aims to Lure South Ossetian, Abkhazian Patients Away from Georgia</w:t>
              </w:r>
              <w:r>
                <w:rPr>
                  <w:lang w:val="en-US"/>
                </w:rPr>
                <w:t xml:space="preserve">, </w:t>
              </w:r>
              <w:r>
                <w:rPr>
                  <w:i/>
                  <w:lang w:val="en-US"/>
                </w:rPr>
                <w:t xml:space="preserve">Eurasianet, </w:t>
              </w:r>
              <w:r>
                <w:rPr>
                  <w:lang w:val="en-US"/>
                </w:rPr>
                <w:t xml:space="preserve">21 December, </w:t>
              </w:r>
              <w:r w:rsidRPr="008F10FF">
                <w:rPr>
                  <w:lang w:val="en-US"/>
                </w:rPr>
                <w:t>https://eurasianet.org/s/russia-aims-to-lure-south-ossetian-abkhazian-patients-away-from-georgia</w:t>
              </w:r>
              <w:r w:rsidR="008E6FD8">
                <w:rPr>
                  <w:lang w:val="en-US"/>
                </w:rPr>
                <w:t xml:space="preserve">. </w:t>
              </w:r>
              <w:r w:rsidR="008E6FD8" w:rsidRPr="008E6FD8">
                <w:rPr>
                  <w:iCs/>
                  <w:noProof/>
                  <w:color w:val="000000" w:themeColor="text1"/>
                  <w:lang w:val="en-US"/>
                </w:rPr>
                <w:t>Last accessed</w:t>
              </w:r>
              <w:r w:rsidR="008E6FD8">
                <w:rPr>
                  <w:iCs/>
                  <w:noProof/>
                  <w:color w:val="000000" w:themeColor="text1"/>
                  <w:lang w:val="en-US"/>
                </w:rPr>
                <w:t xml:space="preserve"> 2 February 2018.</w:t>
              </w:r>
            </w:p>
            <w:p w:rsidR="00D46887" w:rsidRPr="00F414D0" w:rsidRDefault="00D46887" w:rsidP="00D46887">
              <w:pPr>
                <w:pStyle w:val="Bibliography"/>
                <w:rPr>
                  <w:noProof/>
                  <w:color w:val="000000" w:themeColor="text1"/>
                  <w:lang w:val="en-US"/>
                </w:rPr>
              </w:pPr>
              <w:r w:rsidRPr="00F414D0">
                <w:rPr>
                  <w:noProof/>
                  <w:color w:val="000000" w:themeColor="text1"/>
                  <w:lang w:val="en-US"/>
                </w:rPr>
                <w:t xml:space="preserve">Ker-Lindsay, J., 2012. </w:t>
              </w:r>
              <w:r w:rsidRPr="00F414D0">
                <w:rPr>
                  <w:i/>
                  <w:iCs/>
                  <w:noProof/>
                  <w:color w:val="000000" w:themeColor="text1"/>
                  <w:lang w:val="en-US"/>
                </w:rPr>
                <w:t xml:space="preserve">The Foreign Policy of Counter Secession. </w:t>
              </w:r>
              <w:r w:rsidRPr="00F414D0">
                <w:rPr>
                  <w:noProof/>
                  <w:color w:val="000000" w:themeColor="text1"/>
                  <w:lang w:val="en-US"/>
                </w:rPr>
                <w:t>Oxford: Oxford University Press.</w:t>
              </w:r>
            </w:p>
            <w:p w:rsidR="00D46887" w:rsidRDefault="00D46887" w:rsidP="00D46887">
              <w:pPr>
                <w:pStyle w:val="Bibliography"/>
                <w:rPr>
                  <w:noProof/>
                  <w:color w:val="000000" w:themeColor="text1"/>
                  <w:lang w:val="en-US"/>
                </w:rPr>
              </w:pPr>
              <w:r w:rsidRPr="00F414D0">
                <w:rPr>
                  <w:noProof/>
                  <w:color w:val="000000" w:themeColor="text1"/>
                  <w:lang w:val="en-US"/>
                </w:rPr>
                <w:t xml:space="preserve">Ker-Lindsay, J., 2015. Engagement without recognition: the limits of diplomatic interaction with contested states. </w:t>
              </w:r>
              <w:r w:rsidRPr="00F414D0">
                <w:rPr>
                  <w:i/>
                  <w:iCs/>
                  <w:noProof/>
                  <w:color w:val="000000" w:themeColor="text1"/>
                  <w:lang w:val="en-US"/>
                </w:rPr>
                <w:t xml:space="preserve">International Affairs, </w:t>
              </w:r>
              <w:r w:rsidRPr="00F414D0">
                <w:rPr>
                  <w:noProof/>
                  <w:color w:val="000000" w:themeColor="text1"/>
                  <w:lang w:val="en-US"/>
                </w:rPr>
                <w:t>91(2), p. 267–285.</w:t>
              </w:r>
            </w:p>
            <w:p w:rsidR="00B367A3" w:rsidRPr="00B367A3" w:rsidRDefault="00B367A3" w:rsidP="00B367A3">
              <w:pPr>
                <w:rPr>
                  <w:lang w:val="en-US"/>
                </w:rPr>
              </w:pPr>
              <w:r w:rsidRPr="00F414D0">
                <w:rPr>
                  <w:noProof/>
                  <w:color w:val="000000" w:themeColor="text1"/>
                  <w:lang w:val="en-US"/>
                </w:rPr>
                <w:t>Kolstø</w:t>
              </w:r>
              <w:r>
                <w:rPr>
                  <w:noProof/>
                  <w:color w:val="000000" w:themeColor="text1"/>
                  <w:lang w:val="en-US"/>
                </w:rPr>
                <w:t>,</w:t>
              </w:r>
              <w:r>
                <w:rPr>
                  <w:lang w:val="en-US"/>
                </w:rPr>
                <w:t xml:space="preserve"> P., 2014. </w:t>
              </w:r>
              <w:r w:rsidRPr="00B367A3">
                <w:rPr>
                  <w:lang w:val="en-US"/>
                </w:rPr>
                <w:t>Transnistria is a bridge too far for Russia</w:t>
              </w:r>
              <w:r>
                <w:rPr>
                  <w:lang w:val="en-US"/>
                </w:rPr>
                <w:t xml:space="preserve">, </w:t>
              </w:r>
              <w:r w:rsidRPr="00B367A3">
                <w:rPr>
                  <w:i/>
                  <w:lang w:val="en-US"/>
                </w:rPr>
                <w:t>Open Democracy</w:t>
              </w:r>
              <w:r>
                <w:rPr>
                  <w:lang w:val="en-US"/>
                </w:rPr>
                <w:t xml:space="preserve">, 11 June, </w:t>
              </w:r>
              <w:r w:rsidRPr="00B367A3">
                <w:rPr>
                  <w:lang w:val="en-US"/>
                </w:rPr>
                <w:t>https://www.opendemocracy.net/od-russia/p%C3%A5l-kolst%C3%B8/transnistria-is-bridge-too-far-for-russia</w:t>
              </w:r>
              <w:r w:rsidR="008E6FD8">
                <w:rPr>
                  <w:lang w:val="en-US"/>
                </w:rPr>
                <w:t xml:space="preserve">. </w:t>
              </w:r>
              <w:r w:rsidR="008E6FD8" w:rsidRPr="008E6FD8">
                <w:rPr>
                  <w:iCs/>
                  <w:noProof/>
                  <w:color w:val="000000" w:themeColor="text1"/>
                  <w:lang w:val="en-US"/>
                </w:rPr>
                <w:t>Last accessed</w:t>
              </w:r>
              <w:r w:rsidR="008E6FD8">
                <w:rPr>
                  <w:iCs/>
                  <w:noProof/>
                  <w:color w:val="000000" w:themeColor="text1"/>
                  <w:lang w:val="en-US"/>
                </w:rPr>
                <w:t xml:space="preserve"> 2 February 2018. </w:t>
              </w:r>
            </w:p>
            <w:p w:rsidR="00123589" w:rsidRPr="00F414D0" w:rsidRDefault="00123589" w:rsidP="00D46887">
              <w:pPr>
                <w:pStyle w:val="Bibliography"/>
                <w:rPr>
                  <w:noProof/>
                  <w:color w:val="000000" w:themeColor="text1"/>
                  <w:lang w:val="en-US"/>
                </w:rPr>
              </w:pPr>
              <w:r w:rsidRPr="00F414D0">
                <w:rPr>
                  <w:noProof/>
                  <w:color w:val="000000" w:themeColor="text1"/>
                  <w:lang w:val="en-US"/>
                </w:rPr>
                <w:t>Kolstø, P. &amp; Blakkisrud, H., 2010. Separatis</w:t>
              </w:r>
              <w:r w:rsidR="003E66DF">
                <w:rPr>
                  <w:noProof/>
                  <w:color w:val="000000" w:themeColor="text1"/>
                  <w:lang w:val="en-US"/>
                </w:rPr>
                <w:t>m is the mother of terrorism. In: N. Caspersen &amp; G. Stansfield, eds.,</w:t>
              </w:r>
              <w:r w:rsidRPr="00F414D0">
                <w:rPr>
                  <w:noProof/>
                  <w:color w:val="000000" w:themeColor="text1"/>
                  <w:lang w:val="en-US"/>
                </w:rPr>
                <w:t xml:space="preserve"> </w:t>
              </w:r>
              <w:r w:rsidRPr="00F414D0">
                <w:rPr>
                  <w:i/>
                  <w:noProof/>
                  <w:color w:val="000000" w:themeColor="text1"/>
                  <w:lang w:val="en-US"/>
                </w:rPr>
                <w:t>Unrecognized States in the International System</w:t>
              </w:r>
              <w:r w:rsidR="003E66DF">
                <w:rPr>
                  <w:i/>
                  <w:noProof/>
                  <w:color w:val="000000" w:themeColor="text1"/>
                  <w:lang w:val="en-US"/>
                </w:rPr>
                <w:t xml:space="preserve">. </w:t>
              </w:r>
              <w:r w:rsidRPr="00F414D0">
                <w:rPr>
                  <w:noProof/>
                  <w:color w:val="000000" w:themeColor="text1"/>
                  <w:lang w:val="en-US"/>
                </w:rPr>
                <w:t xml:space="preserve">London: Routledge. </w:t>
              </w:r>
            </w:p>
            <w:p w:rsidR="00D46887" w:rsidRPr="00F414D0" w:rsidRDefault="00D46887" w:rsidP="00D46887">
              <w:pPr>
                <w:pStyle w:val="Bibliography"/>
                <w:rPr>
                  <w:noProof/>
                  <w:color w:val="000000" w:themeColor="text1"/>
                  <w:lang w:val="en-US"/>
                </w:rPr>
              </w:pPr>
              <w:r w:rsidRPr="00F414D0">
                <w:rPr>
                  <w:noProof/>
                  <w:color w:val="000000" w:themeColor="text1"/>
                  <w:lang w:val="en-US"/>
                </w:rPr>
                <w:t xml:space="preserve">Kolstø, P. &amp; Paukovic, D., 2014. The Short and Brutish Life of Republika Srpska Krajina: Failure of a De Facto State. </w:t>
              </w:r>
              <w:r w:rsidRPr="00F414D0">
                <w:rPr>
                  <w:i/>
                  <w:iCs/>
                  <w:noProof/>
                  <w:color w:val="000000" w:themeColor="text1"/>
                  <w:lang w:val="en-US"/>
                </w:rPr>
                <w:t xml:space="preserve">Ethnopolitics, </w:t>
              </w:r>
              <w:r w:rsidRPr="00F414D0">
                <w:rPr>
                  <w:noProof/>
                  <w:color w:val="000000" w:themeColor="text1"/>
                  <w:lang w:val="en-US"/>
                </w:rPr>
                <w:t>13(4), pp. 309-327.</w:t>
              </w:r>
            </w:p>
            <w:p w:rsidR="00D46887" w:rsidRDefault="00D46887" w:rsidP="00D46887">
              <w:pPr>
                <w:pStyle w:val="Bibliography"/>
                <w:rPr>
                  <w:noProof/>
                  <w:color w:val="000000" w:themeColor="text1"/>
                  <w:lang w:val="en-US"/>
                </w:rPr>
              </w:pPr>
              <w:r w:rsidRPr="00F414D0">
                <w:rPr>
                  <w:noProof/>
                  <w:color w:val="000000" w:themeColor="text1"/>
                  <w:lang w:val="en-US"/>
                </w:rPr>
                <w:t xml:space="preserve">Kvarchelia, L., 2012. </w:t>
              </w:r>
              <w:r w:rsidRPr="00F414D0">
                <w:rPr>
                  <w:i/>
                  <w:iCs/>
                  <w:noProof/>
                  <w:color w:val="000000" w:themeColor="text1"/>
                  <w:lang w:val="en-US"/>
                </w:rPr>
                <w:t xml:space="preserve">Perceptions of the EU in Abkhazia and prospects for the EU–Abkhazia engagement, </w:t>
              </w:r>
              <w:r w:rsidRPr="00F414D0">
                <w:rPr>
                  <w:noProof/>
                  <w:color w:val="000000" w:themeColor="text1"/>
                  <w:lang w:val="en-US"/>
                </w:rPr>
                <w:t>London: Conciliation Resources.</w:t>
              </w:r>
            </w:p>
            <w:p w:rsidR="00313C6A" w:rsidRPr="00313C6A" w:rsidRDefault="00313C6A" w:rsidP="00313C6A">
              <w:pPr>
                <w:rPr>
                  <w:lang w:val="en-US"/>
                </w:rPr>
              </w:pPr>
              <w:r w:rsidRPr="00313C6A">
                <w:rPr>
                  <w:rFonts w:cstheme="minorHAnsi"/>
                  <w:color w:val="000000" w:themeColor="text1"/>
                </w:rPr>
                <w:t>Nanuashvili</w:t>
              </w:r>
              <w:r>
                <w:rPr>
                  <w:rFonts w:cstheme="minorHAnsi"/>
                  <w:color w:val="000000" w:themeColor="text1"/>
                </w:rPr>
                <w:t xml:space="preserve">, U., 2017. </w:t>
              </w:r>
              <w:r w:rsidRPr="00313C6A">
                <w:rPr>
                  <w:rFonts w:cstheme="minorHAnsi"/>
                  <w:color w:val="000000" w:themeColor="text1"/>
                </w:rPr>
                <w:t>Helping the Abkhaz, Ossetians is Georgia’s obligation</w:t>
              </w:r>
              <w:r>
                <w:rPr>
                  <w:rFonts w:cstheme="minorHAnsi"/>
                  <w:color w:val="000000" w:themeColor="text1"/>
                </w:rPr>
                <w:t xml:space="preserve">, </w:t>
              </w:r>
              <w:r>
                <w:rPr>
                  <w:rFonts w:cstheme="minorHAnsi"/>
                  <w:i/>
                  <w:color w:val="000000" w:themeColor="text1"/>
                </w:rPr>
                <w:t xml:space="preserve">Civil Georgia, </w:t>
              </w:r>
              <w:r>
                <w:rPr>
                  <w:rFonts w:cstheme="minorHAnsi"/>
                  <w:color w:val="000000" w:themeColor="text1"/>
                </w:rPr>
                <w:t xml:space="preserve">20 November, </w:t>
              </w:r>
              <w:r w:rsidRPr="00313C6A">
                <w:rPr>
                  <w:rFonts w:cstheme="minorHAnsi"/>
                  <w:color w:val="000000" w:themeColor="text1"/>
                </w:rPr>
                <w:t>http://www.civil.ge/eng/article.php?id=30646</w:t>
              </w:r>
              <w:r w:rsidR="008E6FD8">
                <w:rPr>
                  <w:rFonts w:cstheme="minorHAnsi"/>
                  <w:color w:val="000000" w:themeColor="text1"/>
                </w:rPr>
                <w:t xml:space="preserve"> </w:t>
              </w:r>
              <w:r w:rsidR="008E6FD8" w:rsidRPr="008E6FD8">
                <w:rPr>
                  <w:iCs/>
                  <w:noProof/>
                  <w:color w:val="000000" w:themeColor="text1"/>
                  <w:lang w:val="en-US"/>
                </w:rPr>
                <w:t>Last accessed</w:t>
              </w:r>
              <w:r w:rsidR="008E6FD8">
                <w:rPr>
                  <w:iCs/>
                  <w:noProof/>
                  <w:color w:val="000000" w:themeColor="text1"/>
                  <w:lang w:val="en-US"/>
                </w:rPr>
                <w:t xml:space="preserve"> 2 February 2018</w:t>
              </w:r>
            </w:p>
            <w:p w:rsidR="00D46887" w:rsidRDefault="00D46887" w:rsidP="00D46887">
              <w:pPr>
                <w:pStyle w:val="Bibliography"/>
                <w:rPr>
                  <w:noProof/>
                  <w:color w:val="000000" w:themeColor="text1"/>
                  <w:lang w:val="en-US"/>
                </w:rPr>
              </w:pPr>
              <w:r w:rsidRPr="00F414D0">
                <w:rPr>
                  <w:noProof/>
                  <w:color w:val="000000" w:themeColor="text1"/>
                  <w:lang w:val="en-US"/>
                </w:rPr>
                <w:t xml:space="preserve">Ó Beacháin, D., Comai, G. &amp; Tsurtsumia-Zurabashvili, A., 2016. The secret lives of unrecognised states: Internal dynamics, external relations, and counter-recognition strategies. </w:t>
              </w:r>
              <w:r w:rsidRPr="00F414D0">
                <w:rPr>
                  <w:i/>
                  <w:iCs/>
                  <w:noProof/>
                  <w:color w:val="000000" w:themeColor="text1"/>
                  <w:lang w:val="en-US"/>
                </w:rPr>
                <w:t xml:space="preserve">Small Wars &amp; Insurgencies , </w:t>
              </w:r>
              <w:r w:rsidRPr="00F414D0">
                <w:rPr>
                  <w:noProof/>
                  <w:color w:val="000000" w:themeColor="text1"/>
                  <w:lang w:val="en-US"/>
                </w:rPr>
                <w:t>27(3), pp. 440-466.</w:t>
              </w:r>
            </w:p>
            <w:p w:rsidR="00D46887" w:rsidRDefault="00D46887" w:rsidP="00D46887">
              <w:pPr>
                <w:pStyle w:val="Bibliography"/>
                <w:rPr>
                  <w:noProof/>
                  <w:color w:val="000000" w:themeColor="text1"/>
                  <w:lang w:val="en-US"/>
                </w:rPr>
              </w:pPr>
              <w:r w:rsidRPr="00F414D0">
                <w:rPr>
                  <w:noProof/>
                  <w:color w:val="000000" w:themeColor="text1"/>
                  <w:lang w:val="en-US"/>
                </w:rPr>
                <w:lastRenderedPageBreak/>
                <w:t>Office of the Nagorno Karabakh Republic, 2017</w:t>
              </w:r>
              <w:r w:rsidR="008E6FD8">
                <w:rPr>
                  <w:noProof/>
                  <w:color w:val="000000" w:themeColor="text1"/>
                  <w:lang w:val="en-US"/>
                </w:rPr>
                <w:t>a</w:t>
              </w:r>
              <w:r w:rsidRPr="00F414D0">
                <w:rPr>
                  <w:noProof/>
                  <w:color w:val="000000" w:themeColor="text1"/>
                  <w:lang w:val="en-US"/>
                </w:rPr>
                <w:t xml:space="preserve">. </w:t>
              </w:r>
              <w:r w:rsidRPr="00F414D0">
                <w:rPr>
                  <w:i/>
                  <w:iCs/>
                  <w:noProof/>
                  <w:color w:val="000000" w:themeColor="text1"/>
                  <w:lang w:val="en-US"/>
                </w:rPr>
                <w:t xml:space="preserve">State-building/Sovereignty, </w:t>
              </w:r>
              <w:r w:rsidRPr="00F414D0">
                <w:rPr>
                  <w:noProof/>
                  <w:color w:val="000000" w:themeColor="text1"/>
                  <w:lang w:val="en-US"/>
                </w:rPr>
                <w:t xml:space="preserve"> http://www.nkrusa.org/nk_conflict/sovereignty.shtml.</w:t>
              </w:r>
              <w:r w:rsidR="008E6FD8">
                <w:rPr>
                  <w:noProof/>
                  <w:color w:val="000000" w:themeColor="text1"/>
                  <w:lang w:val="en-US"/>
                </w:rPr>
                <w:t xml:space="preserve"> </w:t>
              </w:r>
              <w:r w:rsidR="008E6FD8" w:rsidRPr="008E6FD8">
                <w:rPr>
                  <w:iCs/>
                  <w:noProof/>
                  <w:color w:val="000000" w:themeColor="text1"/>
                  <w:lang w:val="en-US"/>
                </w:rPr>
                <w:t xml:space="preserve">Last accessed </w:t>
              </w:r>
              <w:r w:rsidR="008E6FD8">
                <w:rPr>
                  <w:iCs/>
                  <w:noProof/>
                  <w:color w:val="000000" w:themeColor="text1"/>
                  <w:lang w:val="en-US"/>
                </w:rPr>
                <w:t>20 July 2017</w:t>
              </w:r>
            </w:p>
            <w:p w:rsidR="008E6FD8" w:rsidRPr="00F414D0" w:rsidRDefault="008E6FD8" w:rsidP="008E6FD8">
              <w:pPr>
                <w:pStyle w:val="Bibliography"/>
                <w:rPr>
                  <w:noProof/>
                  <w:color w:val="000000" w:themeColor="text1"/>
                  <w:lang w:val="en-US"/>
                </w:rPr>
              </w:pPr>
              <w:r w:rsidRPr="00F414D0">
                <w:rPr>
                  <w:noProof/>
                  <w:color w:val="000000" w:themeColor="text1"/>
                  <w:lang w:val="en-US"/>
                </w:rPr>
                <w:t>Office of the Nagorno Karabakh Republic, 2017</w:t>
              </w:r>
              <w:r>
                <w:rPr>
                  <w:noProof/>
                  <w:color w:val="000000" w:themeColor="text1"/>
                  <w:lang w:val="en-US"/>
                </w:rPr>
                <w:t>b</w:t>
              </w:r>
              <w:r w:rsidRPr="00F414D0">
                <w:rPr>
                  <w:noProof/>
                  <w:color w:val="000000" w:themeColor="text1"/>
                  <w:lang w:val="en-US"/>
                </w:rPr>
                <w:t>.</w:t>
              </w:r>
              <w:r>
                <w:t xml:space="preserve"> </w:t>
              </w:r>
              <w:r w:rsidRPr="008E6FD8">
                <w:rPr>
                  <w:i/>
                </w:rPr>
                <w:t>10 Reasons to Invest in NKR</w:t>
              </w:r>
              <w:r w:rsidRPr="008E6FD8">
                <w:t xml:space="preserve"> http://www.nkrusa.org/business_economy/ten_reasons.shtml</w:t>
              </w:r>
              <w:r>
                <w:rPr>
                  <w:i/>
                  <w:iCs/>
                  <w:noProof/>
                  <w:color w:val="000000" w:themeColor="text1"/>
                  <w:lang w:val="en-US"/>
                </w:rPr>
                <w:t xml:space="preserve">. </w:t>
              </w:r>
              <w:r w:rsidRPr="008E6FD8">
                <w:rPr>
                  <w:iCs/>
                  <w:noProof/>
                  <w:color w:val="000000" w:themeColor="text1"/>
                  <w:lang w:val="en-US"/>
                </w:rPr>
                <w:t>Last accessed 3 February 2018</w:t>
              </w:r>
            </w:p>
            <w:p w:rsidR="002F0411" w:rsidRPr="00F414D0" w:rsidRDefault="002F0411" w:rsidP="002F0411">
              <w:pPr>
                <w:rPr>
                  <w:color w:val="000000" w:themeColor="text1"/>
                  <w:lang w:val="en-US"/>
                </w:rPr>
              </w:pPr>
              <w:r w:rsidRPr="00F414D0">
                <w:rPr>
                  <w:color w:val="000000" w:themeColor="text1"/>
                  <w:lang w:val="en-US"/>
                </w:rPr>
                <w:t xml:space="preserve">Paul, A. &amp; Sammut, D., 2016. </w:t>
              </w:r>
              <w:r w:rsidRPr="00F414D0">
                <w:rPr>
                  <w:color w:val="000000" w:themeColor="text1"/>
                </w:rPr>
                <w:t xml:space="preserve">Nagorno-Karabakh: Is it time to bring peacekeeping and confidence building back on the agenda? Discussion Paper, European Policy Centre, </w:t>
              </w:r>
              <w:r w:rsidR="00CD58AC" w:rsidRPr="00F414D0">
                <w:rPr>
                  <w:color w:val="000000" w:themeColor="text1"/>
                </w:rPr>
                <w:t>http://www.epc.eu/documents/uploads/pub_6972_nagornokarabakh.pdf</w:t>
              </w:r>
              <w:r w:rsidR="008E6FD8">
                <w:rPr>
                  <w:color w:val="000000" w:themeColor="text1"/>
                </w:rPr>
                <w:t xml:space="preserve">. </w:t>
              </w:r>
              <w:r w:rsidR="008E6FD8" w:rsidRPr="008E6FD8">
                <w:rPr>
                  <w:iCs/>
                  <w:noProof/>
                  <w:color w:val="000000" w:themeColor="text1"/>
                  <w:lang w:val="en-US"/>
                </w:rPr>
                <w:t>Last accessed</w:t>
              </w:r>
              <w:r w:rsidR="008E6FD8">
                <w:rPr>
                  <w:iCs/>
                  <w:noProof/>
                  <w:color w:val="000000" w:themeColor="text1"/>
                  <w:lang w:val="en-US"/>
                </w:rPr>
                <w:t xml:space="preserve"> 1 February 2018. </w:t>
              </w:r>
              <w:r w:rsidRPr="00F414D0">
                <w:rPr>
                  <w:color w:val="000000" w:themeColor="text1"/>
                </w:rPr>
                <w:t xml:space="preserve"> </w:t>
              </w:r>
            </w:p>
            <w:p w:rsidR="00D46887" w:rsidRPr="00F414D0" w:rsidRDefault="00D46887" w:rsidP="00D46887">
              <w:pPr>
                <w:pStyle w:val="Bibliography"/>
                <w:rPr>
                  <w:noProof/>
                  <w:color w:val="000000" w:themeColor="text1"/>
                  <w:lang w:val="en-US"/>
                </w:rPr>
              </w:pPr>
              <w:r w:rsidRPr="00F414D0">
                <w:rPr>
                  <w:noProof/>
                  <w:color w:val="000000" w:themeColor="text1"/>
                  <w:lang w:val="en-US"/>
                </w:rPr>
                <w:t xml:space="preserve">Pegg, S. &amp; Berg, E., 2016. Lost and Found: The WikiLeaks of De Facto State–Great Power Relations. </w:t>
              </w:r>
              <w:r w:rsidRPr="00F414D0">
                <w:rPr>
                  <w:i/>
                  <w:iCs/>
                  <w:noProof/>
                  <w:color w:val="000000" w:themeColor="text1"/>
                  <w:lang w:val="en-US"/>
                </w:rPr>
                <w:t xml:space="preserve">International Studies Perspectives, </w:t>
              </w:r>
              <w:r w:rsidRPr="00F414D0">
                <w:rPr>
                  <w:noProof/>
                  <w:color w:val="000000" w:themeColor="text1"/>
                  <w:lang w:val="en-US"/>
                </w:rPr>
                <w:t>17(3), p. 267–286.</w:t>
              </w:r>
            </w:p>
            <w:p w:rsidR="00D46887" w:rsidRPr="00F414D0" w:rsidRDefault="00D46887" w:rsidP="00D46887">
              <w:pPr>
                <w:pStyle w:val="Bibliography"/>
                <w:rPr>
                  <w:noProof/>
                  <w:color w:val="000000" w:themeColor="text1"/>
                  <w:lang w:val="en-US"/>
                </w:rPr>
              </w:pPr>
              <w:r w:rsidRPr="00F414D0">
                <w:rPr>
                  <w:noProof/>
                  <w:color w:val="000000" w:themeColor="text1"/>
                  <w:lang w:val="en-US"/>
                </w:rPr>
                <w:t xml:space="preserve">Pegg, S. &amp; Kolstø, P., 2015. Somaliland: Dynamics of internal legitimacy and (lack of) external sovereignty. </w:t>
              </w:r>
              <w:r w:rsidRPr="00F414D0">
                <w:rPr>
                  <w:i/>
                  <w:iCs/>
                  <w:noProof/>
                  <w:color w:val="000000" w:themeColor="text1"/>
                  <w:lang w:val="en-US"/>
                </w:rPr>
                <w:t xml:space="preserve">Geororum, </w:t>
              </w:r>
              <w:r w:rsidRPr="00F414D0">
                <w:rPr>
                  <w:noProof/>
                  <w:color w:val="000000" w:themeColor="text1"/>
                  <w:lang w:val="en-US"/>
                </w:rPr>
                <w:t>Volume 66, pp. 193-202.</w:t>
              </w:r>
            </w:p>
            <w:p w:rsidR="00D46887" w:rsidRPr="00F414D0" w:rsidRDefault="00D46887" w:rsidP="00D46887">
              <w:pPr>
                <w:pStyle w:val="Bibliography"/>
                <w:rPr>
                  <w:noProof/>
                  <w:color w:val="000000" w:themeColor="text1"/>
                  <w:lang w:val="en-US"/>
                </w:rPr>
              </w:pPr>
              <w:r w:rsidRPr="00F414D0">
                <w:rPr>
                  <w:noProof/>
                  <w:color w:val="000000" w:themeColor="text1"/>
                  <w:lang w:val="en-US"/>
                </w:rPr>
                <w:t xml:space="preserve">Royle, S., 2016. An Interview with the Abkhazian President, Raul Khajimba. </w:t>
              </w:r>
              <w:r w:rsidRPr="00F414D0">
                <w:rPr>
                  <w:i/>
                  <w:iCs/>
                  <w:noProof/>
                  <w:color w:val="000000" w:themeColor="text1"/>
                  <w:lang w:val="en-US"/>
                </w:rPr>
                <w:t>Abkhaz World</w:t>
              </w:r>
              <w:r w:rsidR="00187410" w:rsidRPr="00F414D0">
                <w:rPr>
                  <w:noProof/>
                  <w:color w:val="000000" w:themeColor="text1"/>
                  <w:lang w:val="en-US"/>
                </w:rPr>
                <w:t xml:space="preserve">, 13 September, </w:t>
              </w:r>
              <w:r w:rsidRPr="00F414D0">
                <w:rPr>
                  <w:noProof/>
                  <w:color w:val="000000" w:themeColor="text1"/>
                  <w:lang w:val="en-US"/>
                </w:rPr>
                <w:t>http://abkhazworld.com/aw/interview/1470-an-interview-with-the-abkhazian-president-raul-khajimba.</w:t>
              </w:r>
              <w:r w:rsidR="008E6FD8">
                <w:rPr>
                  <w:noProof/>
                  <w:color w:val="000000" w:themeColor="text1"/>
                  <w:lang w:val="en-US"/>
                </w:rPr>
                <w:t xml:space="preserve"> </w:t>
              </w:r>
              <w:r w:rsidR="008E6FD8" w:rsidRPr="008E6FD8">
                <w:rPr>
                  <w:iCs/>
                  <w:noProof/>
                  <w:color w:val="000000" w:themeColor="text1"/>
                  <w:lang w:val="en-US"/>
                </w:rPr>
                <w:t>Last accessed</w:t>
              </w:r>
              <w:r w:rsidR="008E6FD8">
                <w:rPr>
                  <w:iCs/>
                  <w:noProof/>
                  <w:color w:val="000000" w:themeColor="text1"/>
                  <w:lang w:val="en-US"/>
                </w:rPr>
                <w:t xml:space="preserve"> 20 July 2017.</w:t>
              </w:r>
            </w:p>
            <w:p w:rsidR="00D46887" w:rsidRPr="00F414D0" w:rsidRDefault="00D46887" w:rsidP="00D46887">
              <w:pPr>
                <w:pStyle w:val="Bibliography"/>
                <w:rPr>
                  <w:noProof/>
                  <w:color w:val="000000" w:themeColor="text1"/>
                  <w:lang w:val="en-US"/>
                </w:rPr>
              </w:pPr>
              <w:r w:rsidRPr="00F414D0">
                <w:rPr>
                  <w:noProof/>
                  <w:color w:val="000000" w:themeColor="text1"/>
                  <w:lang w:val="en-US"/>
                </w:rPr>
                <w:t xml:space="preserve">Talmon, S., n.d.. </w:t>
              </w:r>
              <w:r w:rsidRPr="00F414D0">
                <w:rPr>
                  <w:i/>
                  <w:iCs/>
                  <w:noProof/>
                  <w:color w:val="000000" w:themeColor="text1"/>
                  <w:lang w:val="en-US"/>
                </w:rPr>
                <w:t xml:space="preserve">Air Traffic with Non-Recognised States: the case of Northern Cyprus, </w:t>
              </w:r>
              <w:r w:rsidRPr="00F414D0">
                <w:rPr>
                  <w:noProof/>
                  <w:color w:val="000000" w:themeColor="text1"/>
                  <w:lang w:val="en-US"/>
                </w:rPr>
                <w:t>http://users.ox.ac.uk/~sann2029/FCO_Paper%20by%</w:t>
              </w:r>
              <w:r w:rsidR="00187410" w:rsidRPr="00F414D0">
                <w:rPr>
                  <w:noProof/>
                  <w:color w:val="000000" w:themeColor="text1"/>
                  <w:lang w:val="en-US"/>
                </w:rPr>
                <w:t>20Dr%20Stefan%20Talmon.pdf.</w:t>
              </w:r>
              <w:r w:rsidR="008E6FD8">
                <w:rPr>
                  <w:noProof/>
                  <w:color w:val="000000" w:themeColor="text1"/>
                  <w:lang w:val="en-US"/>
                </w:rPr>
                <w:t xml:space="preserve"> </w:t>
              </w:r>
              <w:r w:rsidR="008E6FD8" w:rsidRPr="008E6FD8">
                <w:rPr>
                  <w:iCs/>
                  <w:noProof/>
                  <w:color w:val="000000" w:themeColor="text1"/>
                  <w:lang w:val="en-US"/>
                </w:rPr>
                <w:t>Last accessed</w:t>
              </w:r>
              <w:r w:rsidR="008E6FD8">
                <w:rPr>
                  <w:iCs/>
                  <w:noProof/>
                  <w:color w:val="000000" w:themeColor="text1"/>
                  <w:lang w:val="en-US"/>
                </w:rPr>
                <w:t xml:space="preserve"> 20 July 2017.</w:t>
              </w:r>
            </w:p>
            <w:p w:rsidR="00D46887" w:rsidRPr="00F414D0" w:rsidRDefault="00D46887" w:rsidP="00D46887">
              <w:pPr>
                <w:pStyle w:val="Bibliography"/>
                <w:rPr>
                  <w:noProof/>
                  <w:color w:val="000000" w:themeColor="text1"/>
                  <w:lang w:val="en-US"/>
                </w:rPr>
              </w:pPr>
              <w:r w:rsidRPr="00F414D0">
                <w:rPr>
                  <w:noProof/>
                  <w:color w:val="000000" w:themeColor="text1"/>
                  <w:lang w:val="en-US"/>
                </w:rPr>
                <w:t xml:space="preserve">Toal, G. &amp; O’Loughlin, J., 2016. Frozen Fragments, Simmering Spaces: The Post-Soviet De Facto States. In: E. C. Holland &amp; M. Derrick, eds. </w:t>
              </w:r>
              <w:r w:rsidRPr="00F414D0">
                <w:rPr>
                  <w:i/>
                  <w:iCs/>
                  <w:noProof/>
                  <w:color w:val="000000" w:themeColor="text1"/>
                  <w:lang w:val="en-US"/>
                </w:rPr>
                <w:t xml:space="preserve">Questioning Post-Soviet . </w:t>
              </w:r>
              <w:r w:rsidRPr="00F414D0">
                <w:rPr>
                  <w:noProof/>
                  <w:color w:val="000000" w:themeColor="text1"/>
                  <w:lang w:val="en-US"/>
                </w:rPr>
                <w:t>Washington DC : Wilson Center, pp. 103-123.</w:t>
              </w:r>
            </w:p>
            <w:p w:rsidR="00D46887" w:rsidRPr="00F414D0" w:rsidRDefault="00D46887" w:rsidP="00D46887">
              <w:pPr>
                <w:pStyle w:val="Bibliography"/>
                <w:rPr>
                  <w:noProof/>
                  <w:color w:val="000000" w:themeColor="text1"/>
                  <w:lang w:val="en-US"/>
                </w:rPr>
              </w:pPr>
              <w:r w:rsidRPr="00F414D0">
                <w:rPr>
                  <w:noProof/>
                  <w:color w:val="000000" w:themeColor="text1"/>
                  <w:lang w:val="en-US"/>
                </w:rPr>
                <w:t xml:space="preserve">Wolleh, O., 2006. </w:t>
              </w:r>
              <w:r w:rsidRPr="00F414D0">
                <w:rPr>
                  <w:i/>
                  <w:iCs/>
                  <w:noProof/>
                  <w:color w:val="000000" w:themeColor="text1"/>
                  <w:lang w:val="en-US"/>
                </w:rPr>
                <w:t xml:space="preserve">A Difficult Encounter: The Informal Georgian-Abkhazian Dialogue Process, </w:t>
              </w:r>
              <w:r w:rsidRPr="00F414D0">
                <w:rPr>
                  <w:noProof/>
                  <w:color w:val="000000" w:themeColor="text1"/>
                  <w:lang w:val="en-US"/>
                </w:rPr>
                <w:t>Berlin: Berghof report no. 12.</w:t>
              </w:r>
            </w:p>
            <w:p w:rsidR="00D46887" w:rsidRPr="00F414D0" w:rsidRDefault="0063147C" w:rsidP="00D46887">
              <w:pPr>
                <w:rPr>
                  <w:color w:val="000000" w:themeColor="text1"/>
                </w:rPr>
              </w:pPr>
              <w:r w:rsidRPr="00F414D0">
                <w:rPr>
                  <w:b/>
                  <w:bCs/>
                  <w:noProof/>
                  <w:color w:val="000000" w:themeColor="text1"/>
                </w:rPr>
                <w:fldChar w:fldCharType="end"/>
              </w:r>
            </w:p>
          </w:sdtContent>
        </w:sdt>
      </w:sdtContent>
    </w:sdt>
    <w:p w:rsidR="002E4BB2" w:rsidRPr="00F414D0" w:rsidRDefault="002E4BB2" w:rsidP="005652F5">
      <w:pPr>
        <w:spacing w:line="360" w:lineRule="auto"/>
        <w:rPr>
          <w:rFonts w:cstheme="minorHAnsi"/>
          <w:color w:val="000000" w:themeColor="text1"/>
        </w:rPr>
      </w:pPr>
    </w:p>
    <w:p w:rsidR="00707F23" w:rsidRPr="00F414D0" w:rsidRDefault="00707F23" w:rsidP="00DC3AED">
      <w:pPr>
        <w:spacing w:line="360" w:lineRule="auto"/>
        <w:rPr>
          <w:rFonts w:cstheme="minorHAnsi"/>
          <w:color w:val="000000" w:themeColor="text1"/>
        </w:rPr>
      </w:pPr>
    </w:p>
    <w:sectPr w:rsidR="00707F23" w:rsidRPr="00F414D0" w:rsidSect="00CD403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413" w:rsidRDefault="00962413" w:rsidP="001649DE">
      <w:pPr>
        <w:spacing w:after="0" w:line="240" w:lineRule="auto"/>
      </w:pPr>
      <w:r>
        <w:separator/>
      </w:r>
    </w:p>
  </w:endnote>
  <w:endnote w:type="continuationSeparator" w:id="0">
    <w:p w:rsidR="00962413" w:rsidRDefault="00962413" w:rsidP="00164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816413"/>
      <w:docPartObj>
        <w:docPartGallery w:val="Page Numbers (Bottom of Page)"/>
        <w:docPartUnique/>
      </w:docPartObj>
    </w:sdtPr>
    <w:sdtEndPr>
      <w:rPr>
        <w:noProof/>
      </w:rPr>
    </w:sdtEndPr>
    <w:sdtContent>
      <w:p w:rsidR="00962413" w:rsidRDefault="005F5E94">
        <w:pPr>
          <w:pStyle w:val="Footer"/>
          <w:jc w:val="right"/>
        </w:pPr>
        <w:r>
          <w:rPr>
            <w:noProof/>
          </w:rPr>
          <w:fldChar w:fldCharType="begin"/>
        </w:r>
        <w:r>
          <w:rPr>
            <w:noProof/>
          </w:rPr>
          <w:instrText xml:space="preserve"> PAGE   \* MERGEFORMAT </w:instrText>
        </w:r>
        <w:r>
          <w:rPr>
            <w:noProof/>
          </w:rPr>
          <w:fldChar w:fldCharType="separate"/>
        </w:r>
        <w:r>
          <w:rPr>
            <w:noProof/>
          </w:rPr>
          <w:t>14</w:t>
        </w:r>
        <w:r>
          <w:rPr>
            <w:noProof/>
          </w:rPr>
          <w:fldChar w:fldCharType="end"/>
        </w:r>
      </w:p>
    </w:sdtContent>
  </w:sdt>
  <w:p w:rsidR="00962413" w:rsidRDefault="00962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413" w:rsidRDefault="00962413" w:rsidP="001649DE">
      <w:pPr>
        <w:spacing w:after="0" w:line="240" w:lineRule="auto"/>
      </w:pPr>
      <w:r>
        <w:separator/>
      </w:r>
    </w:p>
  </w:footnote>
  <w:footnote w:type="continuationSeparator" w:id="0">
    <w:p w:rsidR="00962413" w:rsidRDefault="00962413" w:rsidP="001649DE">
      <w:pPr>
        <w:spacing w:after="0" w:line="240" w:lineRule="auto"/>
      </w:pPr>
      <w:r>
        <w:continuationSeparator/>
      </w:r>
    </w:p>
  </w:footnote>
  <w:footnote w:id="1">
    <w:p w:rsidR="00962413" w:rsidRPr="00F72738" w:rsidRDefault="00962413">
      <w:pPr>
        <w:pStyle w:val="FootnoteText"/>
      </w:pPr>
      <w:r w:rsidRPr="00F72738">
        <w:rPr>
          <w:rStyle w:val="FootnoteReference"/>
        </w:rPr>
        <w:footnoteRef/>
      </w:r>
      <w:r w:rsidRPr="00F72738">
        <w:t xml:space="preserve"> Author’s interviews with Ambassador Andreas Mavroyiannis, chief negotiator of the Greek Cypriot community, Nicosia, 12 June 2017.</w:t>
      </w:r>
    </w:p>
  </w:footnote>
  <w:footnote w:id="2">
    <w:p w:rsidR="00962413" w:rsidRPr="00F72738" w:rsidRDefault="00962413">
      <w:pPr>
        <w:pStyle w:val="FootnoteText"/>
      </w:pPr>
      <w:r w:rsidRPr="00F72738">
        <w:rPr>
          <w:rStyle w:val="FootnoteReference"/>
        </w:rPr>
        <w:footnoteRef/>
      </w:r>
      <w:r w:rsidRPr="00F72738">
        <w:t xml:space="preserve"> Author’s interview with Dr Alexandros Lordos, Director of the Centre for Sustainable Peace a</w:t>
      </w:r>
      <w:r>
        <w:t xml:space="preserve">nd Democratic Development </w:t>
      </w:r>
      <w:r w:rsidRPr="00F72738">
        <w:t>, Nicosia, 13 June 2017.</w:t>
      </w:r>
    </w:p>
  </w:footnote>
  <w:footnote w:id="3">
    <w:p w:rsidR="00962413" w:rsidRPr="00F72738" w:rsidRDefault="00962413">
      <w:pPr>
        <w:pStyle w:val="FootnoteText"/>
      </w:pPr>
      <w:r w:rsidRPr="00F72738">
        <w:rPr>
          <w:rStyle w:val="FootnoteReference"/>
        </w:rPr>
        <w:footnoteRef/>
      </w:r>
      <w:r w:rsidRPr="00F72738">
        <w:t xml:space="preserve"> Author’s interview with Dr Alexandros Lordos, Director of the Centre for Sustainable Peace and Democrati</w:t>
      </w:r>
      <w:r>
        <w:t>c Development</w:t>
      </w:r>
      <w:r w:rsidRPr="00F72738">
        <w:t xml:space="preserve">, Nicosia, 13 June 2017. </w:t>
      </w:r>
    </w:p>
  </w:footnote>
  <w:footnote w:id="4">
    <w:p w:rsidR="00962413" w:rsidRDefault="00962413">
      <w:pPr>
        <w:pStyle w:val="FootnoteText"/>
      </w:pPr>
      <w:r w:rsidRPr="00F72738">
        <w:rPr>
          <w:rStyle w:val="FootnoteReference"/>
        </w:rPr>
        <w:footnoteRef/>
      </w:r>
      <w:r w:rsidRPr="00F72738">
        <w:t xml:space="preserve"> Author’s interviews with Ambassador Andreas Mavroyiannis, chief negotiator of the Greek Cypriot comunity, Nicosia, 12 June 2017.</w:t>
      </w:r>
    </w:p>
  </w:footnote>
  <w:footnote w:id="5">
    <w:p w:rsidR="00962413" w:rsidRDefault="00962413">
      <w:pPr>
        <w:pStyle w:val="FootnoteText"/>
      </w:pPr>
      <w:r>
        <w:rPr>
          <w:rStyle w:val="FootnoteReference"/>
        </w:rPr>
        <w:footnoteRef/>
      </w:r>
      <w:r>
        <w:t xml:space="preserve"> See </w:t>
      </w:r>
      <w:r w:rsidRPr="00244B80">
        <w:t>https://unficyp.unmissions.org/about-good-offices</w:t>
      </w:r>
      <w:r>
        <w:t xml:space="preserve">. </w:t>
      </w:r>
      <w:r w:rsidRPr="008E6FD8">
        <w:rPr>
          <w:iCs/>
          <w:noProof/>
          <w:color w:val="000000" w:themeColor="text1"/>
          <w:lang w:val="en-US"/>
        </w:rPr>
        <w:t>Last accessed</w:t>
      </w:r>
      <w:r>
        <w:rPr>
          <w:iCs/>
          <w:noProof/>
          <w:color w:val="000000" w:themeColor="text1"/>
          <w:lang w:val="en-US"/>
        </w:rPr>
        <w:t xml:space="preserve"> 2 February 2018.</w:t>
      </w:r>
    </w:p>
  </w:footnote>
  <w:footnote w:id="6">
    <w:p w:rsidR="00962413" w:rsidRDefault="00962413">
      <w:pPr>
        <w:pStyle w:val="FootnoteText"/>
      </w:pPr>
      <w:r>
        <w:rPr>
          <w:rStyle w:val="FootnoteReference"/>
        </w:rPr>
        <w:footnoteRef/>
      </w:r>
      <w:r>
        <w:t xml:space="preserve"> For a short, but insightful, analysis of obstacles to EU engagement with Abkhazia, see Berg (2015)</w:t>
      </w:r>
    </w:p>
  </w:footnote>
  <w:footnote w:id="7">
    <w:p w:rsidR="00962413" w:rsidRDefault="00962413">
      <w:pPr>
        <w:pStyle w:val="FootnoteText"/>
      </w:pPr>
      <w:r>
        <w:rPr>
          <w:rStyle w:val="FootnoteReference"/>
        </w:rPr>
        <w:footnoteRef/>
      </w:r>
      <w:r>
        <w:t xml:space="preserve"> See the ‘Declaration of Independence by Turkish Cypriot Parliament on 15 November 1983,’ </w:t>
      </w:r>
      <w:r w:rsidRPr="00244B80">
        <w:t>http://www.atcanews.org/archive/declarationofindependence.pdf</w:t>
      </w:r>
      <w:r>
        <w:t xml:space="preserve">. </w:t>
      </w:r>
      <w:r w:rsidRPr="008E6FD8">
        <w:rPr>
          <w:iCs/>
          <w:noProof/>
          <w:color w:val="000000" w:themeColor="text1"/>
          <w:lang w:val="en-US"/>
        </w:rPr>
        <w:t>Last accessed</w:t>
      </w:r>
      <w:r>
        <w:rPr>
          <w:iCs/>
          <w:noProof/>
          <w:color w:val="000000" w:themeColor="text1"/>
          <w:lang w:val="en-US"/>
        </w:rPr>
        <w:t xml:space="preserve"> 20 July 2017. </w:t>
      </w:r>
    </w:p>
  </w:footnote>
  <w:footnote w:id="8">
    <w:p w:rsidR="00962413" w:rsidRDefault="00962413">
      <w:pPr>
        <w:pStyle w:val="FootnoteText"/>
      </w:pPr>
      <w:r>
        <w:rPr>
          <w:rStyle w:val="FootnoteReference"/>
        </w:rPr>
        <w:footnoteRef/>
      </w:r>
      <w:r>
        <w:t xml:space="preserve"> See </w:t>
      </w:r>
      <w:r w:rsidRPr="00244B80">
        <w:t>https://matsne.gov.ge/en/document/view/19132</w:t>
      </w:r>
      <w:r>
        <w:t xml:space="preserve">. </w:t>
      </w:r>
      <w:r w:rsidRPr="008E6FD8">
        <w:rPr>
          <w:iCs/>
          <w:noProof/>
          <w:color w:val="000000" w:themeColor="text1"/>
          <w:lang w:val="en-US"/>
        </w:rPr>
        <w:t>Last accessed</w:t>
      </w:r>
      <w:r>
        <w:rPr>
          <w:iCs/>
          <w:noProof/>
          <w:color w:val="000000" w:themeColor="text1"/>
          <w:lang w:val="en-US"/>
        </w:rPr>
        <w:t xml:space="preserve"> 2 February 2018.</w:t>
      </w:r>
    </w:p>
  </w:footnote>
  <w:footnote w:id="9">
    <w:p w:rsidR="00962413" w:rsidRDefault="00962413">
      <w:pPr>
        <w:pStyle w:val="FootnoteText"/>
      </w:pPr>
      <w:r>
        <w:rPr>
          <w:rStyle w:val="FootnoteReference"/>
        </w:rPr>
        <w:footnoteRef/>
      </w:r>
      <w:r>
        <w:t xml:space="preserve"> Author’s personal communication in Brussels</w:t>
      </w:r>
    </w:p>
  </w:footnote>
  <w:footnote w:id="10">
    <w:p w:rsidR="00962413" w:rsidRDefault="00962413" w:rsidP="003B47B9">
      <w:pPr>
        <w:pStyle w:val="FootnoteText"/>
      </w:pPr>
      <w:r w:rsidRPr="00D22495">
        <w:rPr>
          <w:rStyle w:val="FootnoteReference"/>
        </w:rPr>
        <w:footnoteRef/>
      </w:r>
      <w:r w:rsidRPr="00D22495">
        <w:t xml:space="preserve"> Author’s interview with Costa Contini, political analyst, Nicosia, 13 June 2017</w:t>
      </w:r>
    </w:p>
  </w:footnote>
  <w:footnote w:id="11">
    <w:p w:rsidR="00962413" w:rsidRDefault="00962413" w:rsidP="003B47B9">
      <w:pPr>
        <w:pStyle w:val="FootnoteText"/>
      </w:pPr>
      <w:r w:rsidRPr="00A61055">
        <w:rPr>
          <w:rStyle w:val="FootnoteReference"/>
        </w:rPr>
        <w:footnoteRef/>
      </w:r>
      <w:r w:rsidRPr="00A61055">
        <w:t xml:space="preserve"> Comments by Fikri Toros, president of the Turkish Cypriot Chamber of Commerce, at the seminar, ‘Non-Recognition and Conflict Dynamics in the Cyprus and International Context,’ Nicosia, 13 June 2017</w:t>
      </w:r>
    </w:p>
  </w:footnote>
  <w:footnote w:id="12">
    <w:p w:rsidR="00962413" w:rsidRDefault="00962413" w:rsidP="005F144C">
      <w:pPr>
        <w:pStyle w:val="FootnoteText"/>
      </w:pPr>
      <w:r>
        <w:rPr>
          <w:rStyle w:val="FootnoteReference"/>
        </w:rPr>
        <w:footnoteRef/>
      </w:r>
      <w:r>
        <w:t xml:space="preserve"> Author’s interview with Marios Tsiakkis, Secretary General of the Cyprus Chamber of Commerce and Industry, Nicosia, 12 June 2017</w:t>
      </w:r>
    </w:p>
  </w:footnote>
  <w:footnote w:id="13">
    <w:p w:rsidR="00962413" w:rsidRDefault="00962413">
      <w:pPr>
        <w:pStyle w:val="FootnoteText"/>
      </w:pPr>
      <w:r>
        <w:rPr>
          <w:rStyle w:val="FootnoteReference"/>
        </w:rPr>
        <w:footnoteRef/>
      </w:r>
      <w:r>
        <w:t xml:space="preserve"> </w:t>
      </w:r>
      <w:r w:rsidRPr="00D22495">
        <w:t>Author’s interview with Costa Contini, political analyst, Nicosia, 13 June 2017</w:t>
      </w:r>
    </w:p>
  </w:footnote>
  <w:footnote w:id="14">
    <w:p w:rsidR="00962413" w:rsidRDefault="00962413">
      <w:pPr>
        <w:pStyle w:val="FootnoteText"/>
      </w:pPr>
      <w:r w:rsidRPr="00D46887">
        <w:rPr>
          <w:rStyle w:val="FootnoteReference"/>
        </w:rPr>
        <w:footnoteRef/>
      </w:r>
      <w:r w:rsidRPr="00D46887">
        <w:t xml:space="preserve"> Author’s interview with Cypriot Government officials, 12 June 2017 </w:t>
      </w:r>
    </w:p>
  </w:footnote>
  <w:footnote w:id="15">
    <w:p w:rsidR="00962413" w:rsidRDefault="00962413">
      <w:pPr>
        <w:pStyle w:val="FootnoteText"/>
      </w:pPr>
      <w:r>
        <w:rPr>
          <w:rStyle w:val="FootnoteReference"/>
        </w:rPr>
        <w:footnoteRef/>
      </w:r>
      <w:r>
        <w:t xml:space="preserve"> For the latter factor, see e.g. Berg (2015) and </w:t>
      </w:r>
      <w:r w:rsidRPr="00F8392C">
        <w:t xml:space="preserve">Ó Beacháin et al </w:t>
      </w:r>
      <w:r>
        <w:t>(</w:t>
      </w:r>
      <w:r w:rsidRPr="00F8392C">
        <w:t>2016)</w:t>
      </w:r>
      <w:r>
        <w:t xml:space="preserve"> </w:t>
      </w:r>
    </w:p>
  </w:footnote>
  <w:footnote w:id="16">
    <w:p w:rsidR="00962413" w:rsidRDefault="00962413">
      <w:pPr>
        <w:pStyle w:val="FootnoteText"/>
      </w:pPr>
      <w:r>
        <w:rPr>
          <w:rStyle w:val="FootnoteReference"/>
        </w:rPr>
        <w:footnoteRef/>
      </w:r>
      <w:r>
        <w:t xml:space="preserve"> See the ‘Declaration of Independence by Turkish Cypriot Parliament on 15 November 1983,’ </w:t>
      </w:r>
      <w:r w:rsidRPr="00C877E6">
        <w:t>http://www.atcanews.org/archive/declarationofindependence.pdf</w:t>
      </w:r>
      <w:r>
        <w:t xml:space="preserve">. </w:t>
      </w:r>
      <w:r w:rsidRPr="008E6FD8">
        <w:rPr>
          <w:iCs/>
          <w:noProof/>
          <w:color w:val="000000" w:themeColor="text1"/>
          <w:lang w:val="en-US"/>
        </w:rPr>
        <w:t>Last accessed</w:t>
      </w:r>
      <w:r>
        <w:rPr>
          <w:iCs/>
          <w:noProof/>
          <w:color w:val="000000" w:themeColor="text1"/>
          <w:lang w:val="en-US"/>
        </w:rPr>
        <w:t xml:space="preserve"> 20 July 2017.</w:t>
      </w:r>
    </w:p>
  </w:footnote>
  <w:footnote w:id="17">
    <w:p w:rsidR="00962413" w:rsidRDefault="00962413">
      <w:pPr>
        <w:pStyle w:val="FootnoteText"/>
      </w:pPr>
      <w:r>
        <w:rPr>
          <w:rStyle w:val="FootnoteReference"/>
        </w:rPr>
        <w:footnoteRef/>
      </w:r>
      <w:r>
        <w:t xml:space="preserve"> </w:t>
      </w:r>
      <w:r w:rsidRPr="00D22495">
        <w:t>Author’s interview with Costa Contini, political analyst, Nicosia, 13 June 2017</w:t>
      </w:r>
    </w:p>
  </w:footnote>
  <w:footnote w:id="18">
    <w:p w:rsidR="00962413" w:rsidRDefault="00962413">
      <w:pPr>
        <w:pStyle w:val="FootnoteText"/>
      </w:pPr>
      <w:r>
        <w:rPr>
          <w:rStyle w:val="FootnoteReference"/>
        </w:rPr>
        <w:footnoteRef/>
      </w:r>
      <w:r>
        <w:t xml:space="preserve"> Author’s interview with Marios Tsiakkis, Secretary General of the Cyprus Chamber of Commerce and Industry, Nicosia, 12 June 2017</w:t>
      </w:r>
    </w:p>
  </w:footnote>
  <w:footnote w:id="19">
    <w:p w:rsidR="00962413" w:rsidRDefault="00962413" w:rsidP="005F144C">
      <w:pPr>
        <w:pStyle w:val="FootnoteText"/>
      </w:pPr>
      <w:r>
        <w:rPr>
          <w:rStyle w:val="FootnoteReference"/>
        </w:rPr>
        <w:footnoteRef/>
      </w:r>
      <w:r>
        <w:t xml:space="preserve"> See e.g. “Press Release: EU, Restore the Fundamental Rights of the Turkish Cypriot People,” 26 April 2006, </w:t>
      </w:r>
      <w:hyperlink r:id="rId1" w:history="1">
        <w:r w:rsidRPr="005F5832">
          <w:rPr>
            <w:rStyle w:val="Hyperlink"/>
          </w:rPr>
          <w:t>https://www.embargoed.org/press_releases.php?id=54</w:t>
        </w:r>
      </w:hyperlink>
      <w:r>
        <w:t xml:space="preserve">. </w:t>
      </w:r>
      <w:r w:rsidRPr="008E6FD8">
        <w:rPr>
          <w:iCs/>
          <w:noProof/>
          <w:color w:val="000000" w:themeColor="text1"/>
          <w:lang w:val="en-US"/>
        </w:rPr>
        <w:t>Last accessed</w:t>
      </w:r>
      <w:r>
        <w:rPr>
          <w:iCs/>
          <w:noProof/>
          <w:color w:val="000000" w:themeColor="text1"/>
          <w:lang w:val="en-US"/>
        </w:rPr>
        <w:t xml:space="preserve"> 20 July 2017. </w:t>
      </w:r>
    </w:p>
  </w:footnote>
  <w:footnote w:id="20">
    <w:p w:rsidR="00962413" w:rsidRDefault="00962413" w:rsidP="005F144C">
      <w:pPr>
        <w:pStyle w:val="FootnoteText"/>
      </w:pPr>
      <w:r w:rsidRPr="00D46887">
        <w:rPr>
          <w:rStyle w:val="FootnoteReference"/>
        </w:rPr>
        <w:footnoteRef/>
      </w:r>
      <w:r w:rsidRPr="00D46887">
        <w:t xml:space="preserve"> Author’s interview with Sibel Siber, speaker of the TRNC parliament, 14 June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C023E"/>
    <w:multiLevelType w:val="hybridMultilevel"/>
    <w:tmpl w:val="CD62E766"/>
    <w:lvl w:ilvl="0" w:tplc="5844AC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560DB"/>
    <w:multiLevelType w:val="hybridMultilevel"/>
    <w:tmpl w:val="3A42766E"/>
    <w:lvl w:ilvl="0" w:tplc="08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7E383F"/>
    <w:multiLevelType w:val="hybridMultilevel"/>
    <w:tmpl w:val="482E9F00"/>
    <w:lvl w:ilvl="0" w:tplc="17C68F9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93084A"/>
    <w:multiLevelType w:val="hybridMultilevel"/>
    <w:tmpl w:val="5D7A88C8"/>
    <w:lvl w:ilvl="0" w:tplc="105E685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605AAB"/>
    <w:multiLevelType w:val="hybridMultilevel"/>
    <w:tmpl w:val="3A42766E"/>
    <w:lvl w:ilvl="0" w:tplc="08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E64B9"/>
    <w:rsid w:val="00021A5A"/>
    <w:rsid w:val="00023928"/>
    <w:rsid w:val="00027B22"/>
    <w:rsid w:val="000451F7"/>
    <w:rsid w:val="000573D3"/>
    <w:rsid w:val="00062754"/>
    <w:rsid w:val="0006727D"/>
    <w:rsid w:val="00073157"/>
    <w:rsid w:val="00075C2F"/>
    <w:rsid w:val="00083E33"/>
    <w:rsid w:val="0008734F"/>
    <w:rsid w:val="0009253D"/>
    <w:rsid w:val="00097AD3"/>
    <w:rsid w:val="000A1BDF"/>
    <w:rsid w:val="000A3358"/>
    <w:rsid w:val="000C6128"/>
    <w:rsid w:val="000F2043"/>
    <w:rsid w:val="000F3EFB"/>
    <w:rsid w:val="00101A98"/>
    <w:rsid w:val="00102FD4"/>
    <w:rsid w:val="00115198"/>
    <w:rsid w:val="00115898"/>
    <w:rsid w:val="00116BE4"/>
    <w:rsid w:val="00117A6E"/>
    <w:rsid w:val="00121E25"/>
    <w:rsid w:val="00123589"/>
    <w:rsid w:val="00127B1F"/>
    <w:rsid w:val="0013113D"/>
    <w:rsid w:val="00131C73"/>
    <w:rsid w:val="00150AB7"/>
    <w:rsid w:val="00152608"/>
    <w:rsid w:val="001548F3"/>
    <w:rsid w:val="00162616"/>
    <w:rsid w:val="001649DE"/>
    <w:rsid w:val="00164AAA"/>
    <w:rsid w:val="00173019"/>
    <w:rsid w:val="00187410"/>
    <w:rsid w:val="001B0D33"/>
    <w:rsid w:val="001B6360"/>
    <w:rsid w:val="001C09F8"/>
    <w:rsid w:val="001C4562"/>
    <w:rsid w:val="001C6A8B"/>
    <w:rsid w:val="001D1A8A"/>
    <w:rsid w:val="001D45E5"/>
    <w:rsid w:val="001E7202"/>
    <w:rsid w:val="00212631"/>
    <w:rsid w:val="0021458D"/>
    <w:rsid w:val="00225D2A"/>
    <w:rsid w:val="0023351E"/>
    <w:rsid w:val="00244B80"/>
    <w:rsid w:val="00245E6A"/>
    <w:rsid w:val="00247534"/>
    <w:rsid w:val="00250E7D"/>
    <w:rsid w:val="002521E9"/>
    <w:rsid w:val="00261C0B"/>
    <w:rsid w:val="002623CD"/>
    <w:rsid w:val="00265F28"/>
    <w:rsid w:val="00266E80"/>
    <w:rsid w:val="002723CD"/>
    <w:rsid w:val="00272646"/>
    <w:rsid w:val="00280212"/>
    <w:rsid w:val="00286889"/>
    <w:rsid w:val="002B1ABC"/>
    <w:rsid w:val="002C00B3"/>
    <w:rsid w:val="002D01D2"/>
    <w:rsid w:val="002E0CE3"/>
    <w:rsid w:val="002E46A0"/>
    <w:rsid w:val="002E4BB2"/>
    <w:rsid w:val="002F0411"/>
    <w:rsid w:val="002F1DF0"/>
    <w:rsid w:val="003033D4"/>
    <w:rsid w:val="00305974"/>
    <w:rsid w:val="00313C6A"/>
    <w:rsid w:val="00321AC4"/>
    <w:rsid w:val="00325357"/>
    <w:rsid w:val="003262DC"/>
    <w:rsid w:val="00330703"/>
    <w:rsid w:val="00332A22"/>
    <w:rsid w:val="00334D5E"/>
    <w:rsid w:val="00347002"/>
    <w:rsid w:val="00356A4E"/>
    <w:rsid w:val="003622ED"/>
    <w:rsid w:val="00363552"/>
    <w:rsid w:val="003854E8"/>
    <w:rsid w:val="003921DD"/>
    <w:rsid w:val="003A2FA7"/>
    <w:rsid w:val="003A444F"/>
    <w:rsid w:val="003A487A"/>
    <w:rsid w:val="003B0E42"/>
    <w:rsid w:val="003B47B9"/>
    <w:rsid w:val="003B54CF"/>
    <w:rsid w:val="003B60FA"/>
    <w:rsid w:val="003B7733"/>
    <w:rsid w:val="003C0E30"/>
    <w:rsid w:val="003C22C9"/>
    <w:rsid w:val="003D1A61"/>
    <w:rsid w:val="003D5FD0"/>
    <w:rsid w:val="003D6113"/>
    <w:rsid w:val="003D6AE3"/>
    <w:rsid w:val="003E66DF"/>
    <w:rsid w:val="004106CB"/>
    <w:rsid w:val="00413E7E"/>
    <w:rsid w:val="00430194"/>
    <w:rsid w:val="00434698"/>
    <w:rsid w:val="004460BC"/>
    <w:rsid w:val="004477EC"/>
    <w:rsid w:val="00451B1F"/>
    <w:rsid w:val="00454382"/>
    <w:rsid w:val="004619A7"/>
    <w:rsid w:val="004744B0"/>
    <w:rsid w:val="00476156"/>
    <w:rsid w:val="00480DFD"/>
    <w:rsid w:val="00482FCE"/>
    <w:rsid w:val="004851FC"/>
    <w:rsid w:val="00486CEC"/>
    <w:rsid w:val="00495C87"/>
    <w:rsid w:val="004A09E6"/>
    <w:rsid w:val="004A3967"/>
    <w:rsid w:val="004B6994"/>
    <w:rsid w:val="004C2489"/>
    <w:rsid w:val="004C5F98"/>
    <w:rsid w:val="004C6ABF"/>
    <w:rsid w:val="004D1416"/>
    <w:rsid w:val="004D76A6"/>
    <w:rsid w:val="004E403C"/>
    <w:rsid w:val="004F03AC"/>
    <w:rsid w:val="005016E4"/>
    <w:rsid w:val="00512313"/>
    <w:rsid w:val="005159EC"/>
    <w:rsid w:val="005230FE"/>
    <w:rsid w:val="00525BAA"/>
    <w:rsid w:val="0053203C"/>
    <w:rsid w:val="005414A8"/>
    <w:rsid w:val="00550A0A"/>
    <w:rsid w:val="00556629"/>
    <w:rsid w:val="00556F99"/>
    <w:rsid w:val="0056041D"/>
    <w:rsid w:val="005652F5"/>
    <w:rsid w:val="00566568"/>
    <w:rsid w:val="00566CC8"/>
    <w:rsid w:val="00577C08"/>
    <w:rsid w:val="0058129B"/>
    <w:rsid w:val="00586972"/>
    <w:rsid w:val="00592631"/>
    <w:rsid w:val="005B5DFE"/>
    <w:rsid w:val="005B6E0B"/>
    <w:rsid w:val="005E31C2"/>
    <w:rsid w:val="005E55F1"/>
    <w:rsid w:val="005F144C"/>
    <w:rsid w:val="005F3F5E"/>
    <w:rsid w:val="005F5E94"/>
    <w:rsid w:val="006062CB"/>
    <w:rsid w:val="00611031"/>
    <w:rsid w:val="00611D6E"/>
    <w:rsid w:val="0063147C"/>
    <w:rsid w:val="006347D2"/>
    <w:rsid w:val="00645D63"/>
    <w:rsid w:val="00663365"/>
    <w:rsid w:val="0067499E"/>
    <w:rsid w:val="00676844"/>
    <w:rsid w:val="00697774"/>
    <w:rsid w:val="006B74C7"/>
    <w:rsid w:val="006C621B"/>
    <w:rsid w:val="006D1465"/>
    <w:rsid w:val="006D2832"/>
    <w:rsid w:val="006D62AD"/>
    <w:rsid w:val="006F1D20"/>
    <w:rsid w:val="00707F23"/>
    <w:rsid w:val="007119E8"/>
    <w:rsid w:val="00720E64"/>
    <w:rsid w:val="007328E4"/>
    <w:rsid w:val="007472C3"/>
    <w:rsid w:val="00747CE4"/>
    <w:rsid w:val="007503A6"/>
    <w:rsid w:val="00760E4F"/>
    <w:rsid w:val="007765C0"/>
    <w:rsid w:val="00776BE0"/>
    <w:rsid w:val="00784F9D"/>
    <w:rsid w:val="007929C9"/>
    <w:rsid w:val="007A28A5"/>
    <w:rsid w:val="007B0BD2"/>
    <w:rsid w:val="007C309A"/>
    <w:rsid w:val="007C6B8E"/>
    <w:rsid w:val="007D199F"/>
    <w:rsid w:val="007E41FE"/>
    <w:rsid w:val="007F51DE"/>
    <w:rsid w:val="00804773"/>
    <w:rsid w:val="00805FB4"/>
    <w:rsid w:val="00813894"/>
    <w:rsid w:val="00820AAC"/>
    <w:rsid w:val="00823BED"/>
    <w:rsid w:val="00847CD7"/>
    <w:rsid w:val="00853D7B"/>
    <w:rsid w:val="008606D1"/>
    <w:rsid w:val="00861C1B"/>
    <w:rsid w:val="008709F4"/>
    <w:rsid w:val="008738CC"/>
    <w:rsid w:val="00876EA9"/>
    <w:rsid w:val="008A24F0"/>
    <w:rsid w:val="008A5EF4"/>
    <w:rsid w:val="008B0272"/>
    <w:rsid w:val="008B1D2A"/>
    <w:rsid w:val="008B2C43"/>
    <w:rsid w:val="008C2BF4"/>
    <w:rsid w:val="008E1707"/>
    <w:rsid w:val="008E6A02"/>
    <w:rsid w:val="008E6FD8"/>
    <w:rsid w:val="008E7BD3"/>
    <w:rsid w:val="008F10FF"/>
    <w:rsid w:val="008F30A9"/>
    <w:rsid w:val="008F4250"/>
    <w:rsid w:val="008F6383"/>
    <w:rsid w:val="00902FD8"/>
    <w:rsid w:val="00912ABD"/>
    <w:rsid w:val="00927A9D"/>
    <w:rsid w:val="009325E2"/>
    <w:rsid w:val="0094112C"/>
    <w:rsid w:val="00941E24"/>
    <w:rsid w:val="00942DB4"/>
    <w:rsid w:val="009430C5"/>
    <w:rsid w:val="00943896"/>
    <w:rsid w:val="009456BD"/>
    <w:rsid w:val="0095551F"/>
    <w:rsid w:val="00957F94"/>
    <w:rsid w:val="00962413"/>
    <w:rsid w:val="0096505B"/>
    <w:rsid w:val="009734C5"/>
    <w:rsid w:val="00984C2C"/>
    <w:rsid w:val="009C0E3E"/>
    <w:rsid w:val="009C7295"/>
    <w:rsid w:val="009E7A88"/>
    <w:rsid w:val="009F6394"/>
    <w:rsid w:val="00A002DF"/>
    <w:rsid w:val="00A050A0"/>
    <w:rsid w:val="00A20285"/>
    <w:rsid w:val="00A244B2"/>
    <w:rsid w:val="00A26EEC"/>
    <w:rsid w:val="00A27003"/>
    <w:rsid w:val="00A35D1A"/>
    <w:rsid w:val="00A42989"/>
    <w:rsid w:val="00A4668A"/>
    <w:rsid w:val="00A5180E"/>
    <w:rsid w:val="00A53F18"/>
    <w:rsid w:val="00A55CB0"/>
    <w:rsid w:val="00A57DEC"/>
    <w:rsid w:val="00A61055"/>
    <w:rsid w:val="00A654C4"/>
    <w:rsid w:val="00A65D86"/>
    <w:rsid w:val="00A73FC6"/>
    <w:rsid w:val="00A90A42"/>
    <w:rsid w:val="00AB46FE"/>
    <w:rsid w:val="00AC1A67"/>
    <w:rsid w:val="00AC404E"/>
    <w:rsid w:val="00AC4111"/>
    <w:rsid w:val="00AC4914"/>
    <w:rsid w:val="00AD1101"/>
    <w:rsid w:val="00AD38D1"/>
    <w:rsid w:val="00AD71C3"/>
    <w:rsid w:val="00AE0917"/>
    <w:rsid w:val="00AE369E"/>
    <w:rsid w:val="00AE3919"/>
    <w:rsid w:val="00AF63C7"/>
    <w:rsid w:val="00B07151"/>
    <w:rsid w:val="00B13B2D"/>
    <w:rsid w:val="00B1437B"/>
    <w:rsid w:val="00B14DC6"/>
    <w:rsid w:val="00B2456E"/>
    <w:rsid w:val="00B25885"/>
    <w:rsid w:val="00B27657"/>
    <w:rsid w:val="00B336D8"/>
    <w:rsid w:val="00B34BA1"/>
    <w:rsid w:val="00B367A3"/>
    <w:rsid w:val="00B46350"/>
    <w:rsid w:val="00B4666E"/>
    <w:rsid w:val="00B600F5"/>
    <w:rsid w:val="00B65544"/>
    <w:rsid w:val="00B7000D"/>
    <w:rsid w:val="00B70C9A"/>
    <w:rsid w:val="00B8019D"/>
    <w:rsid w:val="00B83131"/>
    <w:rsid w:val="00BA1491"/>
    <w:rsid w:val="00BA26B9"/>
    <w:rsid w:val="00BA5BBA"/>
    <w:rsid w:val="00BA74B2"/>
    <w:rsid w:val="00BC2CC6"/>
    <w:rsid w:val="00BC5726"/>
    <w:rsid w:val="00BD3396"/>
    <w:rsid w:val="00BE1169"/>
    <w:rsid w:val="00BE1DB3"/>
    <w:rsid w:val="00BE7F75"/>
    <w:rsid w:val="00C0098D"/>
    <w:rsid w:val="00C0332E"/>
    <w:rsid w:val="00C05558"/>
    <w:rsid w:val="00C07248"/>
    <w:rsid w:val="00C144D0"/>
    <w:rsid w:val="00C23373"/>
    <w:rsid w:val="00C243AF"/>
    <w:rsid w:val="00C305E0"/>
    <w:rsid w:val="00C42474"/>
    <w:rsid w:val="00C44187"/>
    <w:rsid w:val="00C452CF"/>
    <w:rsid w:val="00C501CD"/>
    <w:rsid w:val="00C529FF"/>
    <w:rsid w:val="00C550D1"/>
    <w:rsid w:val="00C576B4"/>
    <w:rsid w:val="00C67394"/>
    <w:rsid w:val="00C67441"/>
    <w:rsid w:val="00C70BC7"/>
    <w:rsid w:val="00C71565"/>
    <w:rsid w:val="00C877E6"/>
    <w:rsid w:val="00CA0176"/>
    <w:rsid w:val="00CA4C2F"/>
    <w:rsid w:val="00CB63DA"/>
    <w:rsid w:val="00CC7E9B"/>
    <w:rsid w:val="00CD4038"/>
    <w:rsid w:val="00CD4EAF"/>
    <w:rsid w:val="00CD58AC"/>
    <w:rsid w:val="00D22495"/>
    <w:rsid w:val="00D254E8"/>
    <w:rsid w:val="00D31B5D"/>
    <w:rsid w:val="00D42FE2"/>
    <w:rsid w:val="00D43EBF"/>
    <w:rsid w:val="00D46887"/>
    <w:rsid w:val="00D47E21"/>
    <w:rsid w:val="00D83123"/>
    <w:rsid w:val="00DA16F1"/>
    <w:rsid w:val="00DA2EB0"/>
    <w:rsid w:val="00DB00F1"/>
    <w:rsid w:val="00DB131A"/>
    <w:rsid w:val="00DC08DB"/>
    <w:rsid w:val="00DC39FE"/>
    <w:rsid w:val="00DC3AED"/>
    <w:rsid w:val="00DD2BC5"/>
    <w:rsid w:val="00DE64B9"/>
    <w:rsid w:val="00DF4196"/>
    <w:rsid w:val="00E03170"/>
    <w:rsid w:val="00E0619E"/>
    <w:rsid w:val="00E07A53"/>
    <w:rsid w:val="00E17B8A"/>
    <w:rsid w:val="00E27D73"/>
    <w:rsid w:val="00E33EDA"/>
    <w:rsid w:val="00E34851"/>
    <w:rsid w:val="00E35E9E"/>
    <w:rsid w:val="00E3671B"/>
    <w:rsid w:val="00E5096F"/>
    <w:rsid w:val="00E674B9"/>
    <w:rsid w:val="00E714C6"/>
    <w:rsid w:val="00E77545"/>
    <w:rsid w:val="00E85052"/>
    <w:rsid w:val="00EA2439"/>
    <w:rsid w:val="00EA3CB5"/>
    <w:rsid w:val="00EB0CFB"/>
    <w:rsid w:val="00EB3FFE"/>
    <w:rsid w:val="00EC21FB"/>
    <w:rsid w:val="00EC4FAC"/>
    <w:rsid w:val="00ED295A"/>
    <w:rsid w:val="00ED5538"/>
    <w:rsid w:val="00EE372E"/>
    <w:rsid w:val="00EF0E5B"/>
    <w:rsid w:val="00F009E9"/>
    <w:rsid w:val="00F2400A"/>
    <w:rsid w:val="00F32759"/>
    <w:rsid w:val="00F414D0"/>
    <w:rsid w:val="00F4291F"/>
    <w:rsid w:val="00F572F0"/>
    <w:rsid w:val="00F6201B"/>
    <w:rsid w:val="00F6225C"/>
    <w:rsid w:val="00F6751D"/>
    <w:rsid w:val="00F722F9"/>
    <w:rsid w:val="00F72738"/>
    <w:rsid w:val="00F7633C"/>
    <w:rsid w:val="00F8133C"/>
    <w:rsid w:val="00F8392C"/>
    <w:rsid w:val="00FA68B4"/>
    <w:rsid w:val="00FA6DE7"/>
    <w:rsid w:val="00FB1334"/>
    <w:rsid w:val="00FC785F"/>
    <w:rsid w:val="00FF32DB"/>
    <w:rsid w:val="00FF4302"/>
    <w:rsid w:val="00FF7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352E6"/>
  <w15:docId w15:val="{E1C9215B-2578-40FB-9635-5EC28719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038"/>
  </w:style>
  <w:style w:type="paragraph" w:styleId="Heading1">
    <w:name w:val="heading 1"/>
    <w:basedOn w:val="Normal"/>
    <w:next w:val="Normal"/>
    <w:link w:val="Heading1Char"/>
    <w:uiPriority w:val="9"/>
    <w:qFormat/>
    <w:rsid w:val="002E4BB2"/>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A26E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441"/>
    <w:pPr>
      <w:ind w:left="720"/>
      <w:contextualSpacing/>
    </w:pPr>
  </w:style>
  <w:style w:type="paragraph" w:styleId="FootnoteText">
    <w:name w:val="footnote text"/>
    <w:basedOn w:val="Normal"/>
    <w:link w:val="FootnoteTextChar"/>
    <w:uiPriority w:val="99"/>
    <w:semiHidden/>
    <w:unhideWhenUsed/>
    <w:rsid w:val="001649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49DE"/>
    <w:rPr>
      <w:sz w:val="20"/>
      <w:szCs w:val="20"/>
    </w:rPr>
  </w:style>
  <w:style w:type="character" w:styleId="FootnoteReference">
    <w:name w:val="footnote reference"/>
    <w:basedOn w:val="DefaultParagraphFont"/>
    <w:uiPriority w:val="99"/>
    <w:semiHidden/>
    <w:unhideWhenUsed/>
    <w:rsid w:val="001649DE"/>
    <w:rPr>
      <w:vertAlign w:val="superscript"/>
    </w:rPr>
  </w:style>
  <w:style w:type="character" w:styleId="CommentReference">
    <w:name w:val="annotation reference"/>
    <w:basedOn w:val="DefaultParagraphFont"/>
    <w:uiPriority w:val="99"/>
    <w:semiHidden/>
    <w:unhideWhenUsed/>
    <w:rsid w:val="00021A5A"/>
    <w:rPr>
      <w:sz w:val="16"/>
      <w:szCs w:val="16"/>
    </w:rPr>
  </w:style>
  <w:style w:type="paragraph" w:styleId="CommentText">
    <w:name w:val="annotation text"/>
    <w:basedOn w:val="Normal"/>
    <w:link w:val="CommentTextChar"/>
    <w:uiPriority w:val="99"/>
    <w:semiHidden/>
    <w:unhideWhenUsed/>
    <w:rsid w:val="00021A5A"/>
    <w:pPr>
      <w:spacing w:line="240" w:lineRule="auto"/>
    </w:pPr>
    <w:rPr>
      <w:sz w:val="20"/>
      <w:szCs w:val="20"/>
    </w:rPr>
  </w:style>
  <w:style w:type="character" w:customStyle="1" w:styleId="CommentTextChar">
    <w:name w:val="Comment Text Char"/>
    <w:basedOn w:val="DefaultParagraphFont"/>
    <w:link w:val="CommentText"/>
    <w:uiPriority w:val="99"/>
    <w:semiHidden/>
    <w:rsid w:val="00021A5A"/>
    <w:rPr>
      <w:sz w:val="20"/>
      <w:szCs w:val="20"/>
    </w:rPr>
  </w:style>
  <w:style w:type="paragraph" w:styleId="CommentSubject">
    <w:name w:val="annotation subject"/>
    <w:basedOn w:val="CommentText"/>
    <w:next w:val="CommentText"/>
    <w:link w:val="CommentSubjectChar"/>
    <w:uiPriority w:val="99"/>
    <w:semiHidden/>
    <w:unhideWhenUsed/>
    <w:rsid w:val="00021A5A"/>
    <w:rPr>
      <w:b/>
      <w:bCs/>
    </w:rPr>
  </w:style>
  <w:style w:type="character" w:customStyle="1" w:styleId="CommentSubjectChar">
    <w:name w:val="Comment Subject Char"/>
    <w:basedOn w:val="CommentTextChar"/>
    <w:link w:val="CommentSubject"/>
    <w:uiPriority w:val="99"/>
    <w:semiHidden/>
    <w:rsid w:val="00021A5A"/>
    <w:rPr>
      <w:b/>
      <w:bCs/>
      <w:sz w:val="20"/>
      <w:szCs w:val="20"/>
    </w:rPr>
  </w:style>
  <w:style w:type="paragraph" w:styleId="BalloonText">
    <w:name w:val="Balloon Text"/>
    <w:basedOn w:val="Normal"/>
    <w:link w:val="BalloonTextChar"/>
    <w:uiPriority w:val="99"/>
    <w:semiHidden/>
    <w:unhideWhenUsed/>
    <w:rsid w:val="00021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A5A"/>
    <w:rPr>
      <w:rFonts w:ascii="Segoe UI" w:hAnsi="Segoe UI" w:cs="Segoe UI"/>
      <w:sz w:val="18"/>
      <w:szCs w:val="18"/>
    </w:rPr>
  </w:style>
  <w:style w:type="paragraph" w:styleId="Header">
    <w:name w:val="header"/>
    <w:basedOn w:val="Normal"/>
    <w:link w:val="HeaderChar"/>
    <w:uiPriority w:val="99"/>
    <w:unhideWhenUsed/>
    <w:rsid w:val="00485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1FC"/>
  </w:style>
  <w:style w:type="paragraph" w:styleId="Footer">
    <w:name w:val="footer"/>
    <w:basedOn w:val="Normal"/>
    <w:link w:val="FooterChar"/>
    <w:uiPriority w:val="99"/>
    <w:unhideWhenUsed/>
    <w:rsid w:val="00485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1FC"/>
  </w:style>
  <w:style w:type="character" w:styleId="Hyperlink">
    <w:name w:val="Hyperlink"/>
    <w:basedOn w:val="DefaultParagraphFont"/>
    <w:uiPriority w:val="99"/>
    <w:unhideWhenUsed/>
    <w:rsid w:val="00AE369E"/>
    <w:rPr>
      <w:color w:val="0563C1" w:themeColor="hyperlink"/>
      <w:u w:val="single"/>
    </w:rPr>
  </w:style>
  <w:style w:type="character" w:customStyle="1" w:styleId="Heading1Char">
    <w:name w:val="Heading 1 Char"/>
    <w:basedOn w:val="DefaultParagraphFont"/>
    <w:link w:val="Heading1"/>
    <w:uiPriority w:val="9"/>
    <w:rsid w:val="002E4BB2"/>
    <w:rPr>
      <w:rFonts w:asciiTheme="majorHAnsi" w:eastAsiaTheme="majorEastAsia" w:hAnsiTheme="majorHAnsi" w:cstheme="majorBidi"/>
      <w:b/>
      <w:bCs/>
      <w:color w:val="2E74B5" w:themeColor="accent1" w:themeShade="BF"/>
      <w:sz w:val="28"/>
      <w:szCs w:val="28"/>
      <w:lang w:val="en-US" w:bidi="en-US"/>
    </w:rPr>
  </w:style>
  <w:style w:type="paragraph" w:styleId="Bibliography">
    <w:name w:val="Bibliography"/>
    <w:basedOn w:val="Normal"/>
    <w:next w:val="Normal"/>
    <w:uiPriority w:val="37"/>
    <w:unhideWhenUsed/>
    <w:rsid w:val="002E4BB2"/>
  </w:style>
  <w:style w:type="character" w:customStyle="1" w:styleId="Heading2Char">
    <w:name w:val="Heading 2 Char"/>
    <w:basedOn w:val="DefaultParagraphFont"/>
    <w:link w:val="Heading2"/>
    <w:uiPriority w:val="9"/>
    <w:semiHidden/>
    <w:rsid w:val="00A26EE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356">
      <w:bodyDiv w:val="1"/>
      <w:marLeft w:val="0"/>
      <w:marRight w:val="0"/>
      <w:marTop w:val="0"/>
      <w:marBottom w:val="0"/>
      <w:divBdr>
        <w:top w:val="none" w:sz="0" w:space="0" w:color="auto"/>
        <w:left w:val="none" w:sz="0" w:space="0" w:color="auto"/>
        <w:bottom w:val="none" w:sz="0" w:space="0" w:color="auto"/>
        <w:right w:val="none" w:sz="0" w:space="0" w:color="auto"/>
      </w:divBdr>
    </w:div>
    <w:div w:id="13045776">
      <w:bodyDiv w:val="1"/>
      <w:marLeft w:val="0"/>
      <w:marRight w:val="0"/>
      <w:marTop w:val="0"/>
      <w:marBottom w:val="0"/>
      <w:divBdr>
        <w:top w:val="none" w:sz="0" w:space="0" w:color="auto"/>
        <w:left w:val="none" w:sz="0" w:space="0" w:color="auto"/>
        <w:bottom w:val="none" w:sz="0" w:space="0" w:color="auto"/>
        <w:right w:val="none" w:sz="0" w:space="0" w:color="auto"/>
      </w:divBdr>
    </w:div>
    <w:div w:id="28990370">
      <w:bodyDiv w:val="1"/>
      <w:marLeft w:val="0"/>
      <w:marRight w:val="0"/>
      <w:marTop w:val="0"/>
      <w:marBottom w:val="0"/>
      <w:divBdr>
        <w:top w:val="none" w:sz="0" w:space="0" w:color="auto"/>
        <w:left w:val="none" w:sz="0" w:space="0" w:color="auto"/>
        <w:bottom w:val="none" w:sz="0" w:space="0" w:color="auto"/>
        <w:right w:val="none" w:sz="0" w:space="0" w:color="auto"/>
      </w:divBdr>
    </w:div>
    <w:div w:id="70323552">
      <w:bodyDiv w:val="1"/>
      <w:marLeft w:val="0"/>
      <w:marRight w:val="0"/>
      <w:marTop w:val="0"/>
      <w:marBottom w:val="0"/>
      <w:divBdr>
        <w:top w:val="none" w:sz="0" w:space="0" w:color="auto"/>
        <w:left w:val="none" w:sz="0" w:space="0" w:color="auto"/>
        <w:bottom w:val="none" w:sz="0" w:space="0" w:color="auto"/>
        <w:right w:val="none" w:sz="0" w:space="0" w:color="auto"/>
      </w:divBdr>
    </w:div>
    <w:div w:id="85661702">
      <w:bodyDiv w:val="1"/>
      <w:marLeft w:val="0"/>
      <w:marRight w:val="0"/>
      <w:marTop w:val="0"/>
      <w:marBottom w:val="0"/>
      <w:divBdr>
        <w:top w:val="none" w:sz="0" w:space="0" w:color="auto"/>
        <w:left w:val="none" w:sz="0" w:space="0" w:color="auto"/>
        <w:bottom w:val="none" w:sz="0" w:space="0" w:color="auto"/>
        <w:right w:val="none" w:sz="0" w:space="0" w:color="auto"/>
      </w:divBdr>
    </w:div>
    <w:div w:id="141584271">
      <w:bodyDiv w:val="1"/>
      <w:marLeft w:val="0"/>
      <w:marRight w:val="0"/>
      <w:marTop w:val="0"/>
      <w:marBottom w:val="0"/>
      <w:divBdr>
        <w:top w:val="none" w:sz="0" w:space="0" w:color="auto"/>
        <w:left w:val="none" w:sz="0" w:space="0" w:color="auto"/>
        <w:bottom w:val="none" w:sz="0" w:space="0" w:color="auto"/>
        <w:right w:val="none" w:sz="0" w:space="0" w:color="auto"/>
      </w:divBdr>
    </w:div>
    <w:div w:id="157162121">
      <w:bodyDiv w:val="1"/>
      <w:marLeft w:val="0"/>
      <w:marRight w:val="0"/>
      <w:marTop w:val="0"/>
      <w:marBottom w:val="0"/>
      <w:divBdr>
        <w:top w:val="none" w:sz="0" w:space="0" w:color="auto"/>
        <w:left w:val="none" w:sz="0" w:space="0" w:color="auto"/>
        <w:bottom w:val="none" w:sz="0" w:space="0" w:color="auto"/>
        <w:right w:val="none" w:sz="0" w:space="0" w:color="auto"/>
      </w:divBdr>
    </w:div>
    <w:div w:id="172719710">
      <w:bodyDiv w:val="1"/>
      <w:marLeft w:val="0"/>
      <w:marRight w:val="0"/>
      <w:marTop w:val="0"/>
      <w:marBottom w:val="0"/>
      <w:divBdr>
        <w:top w:val="none" w:sz="0" w:space="0" w:color="auto"/>
        <w:left w:val="none" w:sz="0" w:space="0" w:color="auto"/>
        <w:bottom w:val="none" w:sz="0" w:space="0" w:color="auto"/>
        <w:right w:val="none" w:sz="0" w:space="0" w:color="auto"/>
      </w:divBdr>
    </w:div>
    <w:div w:id="179130133">
      <w:bodyDiv w:val="1"/>
      <w:marLeft w:val="0"/>
      <w:marRight w:val="0"/>
      <w:marTop w:val="0"/>
      <w:marBottom w:val="0"/>
      <w:divBdr>
        <w:top w:val="none" w:sz="0" w:space="0" w:color="auto"/>
        <w:left w:val="none" w:sz="0" w:space="0" w:color="auto"/>
        <w:bottom w:val="none" w:sz="0" w:space="0" w:color="auto"/>
        <w:right w:val="none" w:sz="0" w:space="0" w:color="auto"/>
      </w:divBdr>
    </w:div>
    <w:div w:id="190536946">
      <w:bodyDiv w:val="1"/>
      <w:marLeft w:val="0"/>
      <w:marRight w:val="0"/>
      <w:marTop w:val="0"/>
      <w:marBottom w:val="0"/>
      <w:divBdr>
        <w:top w:val="none" w:sz="0" w:space="0" w:color="auto"/>
        <w:left w:val="none" w:sz="0" w:space="0" w:color="auto"/>
        <w:bottom w:val="none" w:sz="0" w:space="0" w:color="auto"/>
        <w:right w:val="none" w:sz="0" w:space="0" w:color="auto"/>
      </w:divBdr>
    </w:div>
    <w:div w:id="242449224">
      <w:bodyDiv w:val="1"/>
      <w:marLeft w:val="0"/>
      <w:marRight w:val="0"/>
      <w:marTop w:val="0"/>
      <w:marBottom w:val="0"/>
      <w:divBdr>
        <w:top w:val="none" w:sz="0" w:space="0" w:color="auto"/>
        <w:left w:val="none" w:sz="0" w:space="0" w:color="auto"/>
        <w:bottom w:val="none" w:sz="0" w:space="0" w:color="auto"/>
        <w:right w:val="none" w:sz="0" w:space="0" w:color="auto"/>
      </w:divBdr>
    </w:div>
    <w:div w:id="242952025">
      <w:bodyDiv w:val="1"/>
      <w:marLeft w:val="0"/>
      <w:marRight w:val="0"/>
      <w:marTop w:val="0"/>
      <w:marBottom w:val="0"/>
      <w:divBdr>
        <w:top w:val="none" w:sz="0" w:space="0" w:color="auto"/>
        <w:left w:val="none" w:sz="0" w:space="0" w:color="auto"/>
        <w:bottom w:val="none" w:sz="0" w:space="0" w:color="auto"/>
        <w:right w:val="none" w:sz="0" w:space="0" w:color="auto"/>
      </w:divBdr>
    </w:div>
    <w:div w:id="278075566">
      <w:bodyDiv w:val="1"/>
      <w:marLeft w:val="0"/>
      <w:marRight w:val="0"/>
      <w:marTop w:val="0"/>
      <w:marBottom w:val="0"/>
      <w:divBdr>
        <w:top w:val="none" w:sz="0" w:space="0" w:color="auto"/>
        <w:left w:val="none" w:sz="0" w:space="0" w:color="auto"/>
        <w:bottom w:val="none" w:sz="0" w:space="0" w:color="auto"/>
        <w:right w:val="none" w:sz="0" w:space="0" w:color="auto"/>
      </w:divBdr>
    </w:div>
    <w:div w:id="279387194">
      <w:bodyDiv w:val="1"/>
      <w:marLeft w:val="0"/>
      <w:marRight w:val="0"/>
      <w:marTop w:val="0"/>
      <w:marBottom w:val="0"/>
      <w:divBdr>
        <w:top w:val="none" w:sz="0" w:space="0" w:color="auto"/>
        <w:left w:val="none" w:sz="0" w:space="0" w:color="auto"/>
        <w:bottom w:val="none" w:sz="0" w:space="0" w:color="auto"/>
        <w:right w:val="none" w:sz="0" w:space="0" w:color="auto"/>
      </w:divBdr>
    </w:div>
    <w:div w:id="305470883">
      <w:bodyDiv w:val="1"/>
      <w:marLeft w:val="0"/>
      <w:marRight w:val="0"/>
      <w:marTop w:val="0"/>
      <w:marBottom w:val="0"/>
      <w:divBdr>
        <w:top w:val="none" w:sz="0" w:space="0" w:color="auto"/>
        <w:left w:val="none" w:sz="0" w:space="0" w:color="auto"/>
        <w:bottom w:val="none" w:sz="0" w:space="0" w:color="auto"/>
        <w:right w:val="none" w:sz="0" w:space="0" w:color="auto"/>
      </w:divBdr>
    </w:div>
    <w:div w:id="313415799">
      <w:bodyDiv w:val="1"/>
      <w:marLeft w:val="0"/>
      <w:marRight w:val="0"/>
      <w:marTop w:val="0"/>
      <w:marBottom w:val="0"/>
      <w:divBdr>
        <w:top w:val="none" w:sz="0" w:space="0" w:color="auto"/>
        <w:left w:val="none" w:sz="0" w:space="0" w:color="auto"/>
        <w:bottom w:val="none" w:sz="0" w:space="0" w:color="auto"/>
        <w:right w:val="none" w:sz="0" w:space="0" w:color="auto"/>
      </w:divBdr>
    </w:div>
    <w:div w:id="322002880">
      <w:bodyDiv w:val="1"/>
      <w:marLeft w:val="0"/>
      <w:marRight w:val="0"/>
      <w:marTop w:val="0"/>
      <w:marBottom w:val="0"/>
      <w:divBdr>
        <w:top w:val="none" w:sz="0" w:space="0" w:color="auto"/>
        <w:left w:val="none" w:sz="0" w:space="0" w:color="auto"/>
        <w:bottom w:val="none" w:sz="0" w:space="0" w:color="auto"/>
        <w:right w:val="none" w:sz="0" w:space="0" w:color="auto"/>
      </w:divBdr>
    </w:div>
    <w:div w:id="368336300">
      <w:bodyDiv w:val="1"/>
      <w:marLeft w:val="0"/>
      <w:marRight w:val="0"/>
      <w:marTop w:val="0"/>
      <w:marBottom w:val="0"/>
      <w:divBdr>
        <w:top w:val="none" w:sz="0" w:space="0" w:color="auto"/>
        <w:left w:val="none" w:sz="0" w:space="0" w:color="auto"/>
        <w:bottom w:val="none" w:sz="0" w:space="0" w:color="auto"/>
        <w:right w:val="none" w:sz="0" w:space="0" w:color="auto"/>
      </w:divBdr>
    </w:div>
    <w:div w:id="370420242">
      <w:bodyDiv w:val="1"/>
      <w:marLeft w:val="0"/>
      <w:marRight w:val="0"/>
      <w:marTop w:val="0"/>
      <w:marBottom w:val="0"/>
      <w:divBdr>
        <w:top w:val="none" w:sz="0" w:space="0" w:color="auto"/>
        <w:left w:val="none" w:sz="0" w:space="0" w:color="auto"/>
        <w:bottom w:val="none" w:sz="0" w:space="0" w:color="auto"/>
        <w:right w:val="none" w:sz="0" w:space="0" w:color="auto"/>
      </w:divBdr>
    </w:div>
    <w:div w:id="536089605">
      <w:bodyDiv w:val="1"/>
      <w:marLeft w:val="0"/>
      <w:marRight w:val="0"/>
      <w:marTop w:val="0"/>
      <w:marBottom w:val="0"/>
      <w:divBdr>
        <w:top w:val="none" w:sz="0" w:space="0" w:color="auto"/>
        <w:left w:val="none" w:sz="0" w:space="0" w:color="auto"/>
        <w:bottom w:val="none" w:sz="0" w:space="0" w:color="auto"/>
        <w:right w:val="none" w:sz="0" w:space="0" w:color="auto"/>
      </w:divBdr>
    </w:div>
    <w:div w:id="536813380">
      <w:bodyDiv w:val="1"/>
      <w:marLeft w:val="0"/>
      <w:marRight w:val="0"/>
      <w:marTop w:val="0"/>
      <w:marBottom w:val="0"/>
      <w:divBdr>
        <w:top w:val="none" w:sz="0" w:space="0" w:color="auto"/>
        <w:left w:val="none" w:sz="0" w:space="0" w:color="auto"/>
        <w:bottom w:val="none" w:sz="0" w:space="0" w:color="auto"/>
        <w:right w:val="none" w:sz="0" w:space="0" w:color="auto"/>
      </w:divBdr>
    </w:div>
    <w:div w:id="553589123">
      <w:bodyDiv w:val="1"/>
      <w:marLeft w:val="0"/>
      <w:marRight w:val="0"/>
      <w:marTop w:val="0"/>
      <w:marBottom w:val="0"/>
      <w:divBdr>
        <w:top w:val="none" w:sz="0" w:space="0" w:color="auto"/>
        <w:left w:val="none" w:sz="0" w:space="0" w:color="auto"/>
        <w:bottom w:val="none" w:sz="0" w:space="0" w:color="auto"/>
        <w:right w:val="none" w:sz="0" w:space="0" w:color="auto"/>
      </w:divBdr>
    </w:div>
    <w:div w:id="649020245">
      <w:bodyDiv w:val="1"/>
      <w:marLeft w:val="0"/>
      <w:marRight w:val="0"/>
      <w:marTop w:val="0"/>
      <w:marBottom w:val="0"/>
      <w:divBdr>
        <w:top w:val="none" w:sz="0" w:space="0" w:color="auto"/>
        <w:left w:val="none" w:sz="0" w:space="0" w:color="auto"/>
        <w:bottom w:val="none" w:sz="0" w:space="0" w:color="auto"/>
        <w:right w:val="none" w:sz="0" w:space="0" w:color="auto"/>
      </w:divBdr>
    </w:div>
    <w:div w:id="695809356">
      <w:bodyDiv w:val="1"/>
      <w:marLeft w:val="0"/>
      <w:marRight w:val="0"/>
      <w:marTop w:val="0"/>
      <w:marBottom w:val="0"/>
      <w:divBdr>
        <w:top w:val="none" w:sz="0" w:space="0" w:color="auto"/>
        <w:left w:val="none" w:sz="0" w:space="0" w:color="auto"/>
        <w:bottom w:val="none" w:sz="0" w:space="0" w:color="auto"/>
        <w:right w:val="none" w:sz="0" w:space="0" w:color="auto"/>
      </w:divBdr>
    </w:div>
    <w:div w:id="787315307">
      <w:bodyDiv w:val="1"/>
      <w:marLeft w:val="0"/>
      <w:marRight w:val="0"/>
      <w:marTop w:val="0"/>
      <w:marBottom w:val="0"/>
      <w:divBdr>
        <w:top w:val="none" w:sz="0" w:space="0" w:color="auto"/>
        <w:left w:val="none" w:sz="0" w:space="0" w:color="auto"/>
        <w:bottom w:val="none" w:sz="0" w:space="0" w:color="auto"/>
        <w:right w:val="none" w:sz="0" w:space="0" w:color="auto"/>
      </w:divBdr>
    </w:div>
    <w:div w:id="830799977">
      <w:bodyDiv w:val="1"/>
      <w:marLeft w:val="0"/>
      <w:marRight w:val="0"/>
      <w:marTop w:val="0"/>
      <w:marBottom w:val="0"/>
      <w:divBdr>
        <w:top w:val="none" w:sz="0" w:space="0" w:color="auto"/>
        <w:left w:val="none" w:sz="0" w:space="0" w:color="auto"/>
        <w:bottom w:val="none" w:sz="0" w:space="0" w:color="auto"/>
        <w:right w:val="none" w:sz="0" w:space="0" w:color="auto"/>
      </w:divBdr>
    </w:div>
    <w:div w:id="853113576">
      <w:bodyDiv w:val="1"/>
      <w:marLeft w:val="0"/>
      <w:marRight w:val="0"/>
      <w:marTop w:val="0"/>
      <w:marBottom w:val="0"/>
      <w:divBdr>
        <w:top w:val="none" w:sz="0" w:space="0" w:color="auto"/>
        <w:left w:val="none" w:sz="0" w:space="0" w:color="auto"/>
        <w:bottom w:val="none" w:sz="0" w:space="0" w:color="auto"/>
        <w:right w:val="none" w:sz="0" w:space="0" w:color="auto"/>
      </w:divBdr>
    </w:div>
    <w:div w:id="870151559">
      <w:bodyDiv w:val="1"/>
      <w:marLeft w:val="0"/>
      <w:marRight w:val="0"/>
      <w:marTop w:val="0"/>
      <w:marBottom w:val="0"/>
      <w:divBdr>
        <w:top w:val="none" w:sz="0" w:space="0" w:color="auto"/>
        <w:left w:val="none" w:sz="0" w:space="0" w:color="auto"/>
        <w:bottom w:val="none" w:sz="0" w:space="0" w:color="auto"/>
        <w:right w:val="none" w:sz="0" w:space="0" w:color="auto"/>
      </w:divBdr>
    </w:div>
    <w:div w:id="883563082">
      <w:bodyDiv w:val="1"/>
      <w:marLeft w:val="0"/>
      <w:marRight w:val="0"/>
      <w:marTop w:val="0"/>
      <w:marBottom w:val="0"/>
      <w:divBdr>
        <w:top w:val="none" w:sz="0" w:space="0" w:color="auto"/>
        <w:left w:val="none" w:sz="0" w:space="0" w:color="auto"/>
        <w:bottom w:val="none" w:sz="0" w:space="0" w:color="auto"/>
        <w:right w:val="none" w:sz="0" w:space="0" w:color="auto"/>
      </w:divBdr>
    </w:div>
    <w:div w:id="891815783">
      <w:bodyDiv w:val="1"/>
      <w:marLeft w:val="0"/>
      <w:marRight w:val="0"/>
      <w:marTop w:val="0"/>
      <w:marBottom w:val="0"/>
      <w:divBdr>
        <w:top w:val="none" w:sz="0" w:space="0" w:color="auto"/>
        <w:left w:val="none" w:sz="0" w:space="0" w:color="auto"/>
        <w:bottom w:val="none" w:sz="0" w:space="0" w:color="auto"/>
        <w:right w:val="none" w:sz="0" w:space="0" w:color="auto"/>
      </w:divBdr>
    </w:div>
    <w:div w:id="964890133">
      <w:bodyDiv w:val="1"/>
      <w:marLeft w:val="0"/>
      <w:marRight w:val="0"/>
      <w:marTop w:val="0"/>
      <w:marBottom w:val="0"/>
      <w:divBdr>
        <w:top w:val="none" w:sz="0" w:space="0" w:color="auto"/>
        <w:left w:val="none" w:sz="0" w:space="0" w:color="auto"/>
        <w:bottom w:val="none" w:sz="0" w:space="0" w:color="auto"/>
        <w:right w:val="none" w:sz="0" w:space="0" w:color="auto"/>
      </w:divBdr>
    </w:div>
    <w:div w:id="978724336">
      <w:bodyDiv w:val="1"/>
      <w:marLeft w:val="0"/>
      <w:marRight w:val="0"/>
      <w:marTop w:val="0"/>
      <w:marBottom w:val="0"/>
      <w:divBdr>
        <w:top w:val="none" w:sz="0" w:space="0" w:color="auto"/>
        <w:left w:val="none" w:sz="0" w:space="0" w:color="auto"/>
        <w:bottom w:val="none" w:sz="0" w:space="0" w:color="auto"/>
        <w:right w:val="none" w:sz="0" w:space="0" w:color="auto"/>
      </w:divBdr>
    </w:div>
    <w:div w:id="1074862389">
      <w:bodyDiv w:val="1"/>
      <w:marLeft w:val="0"/>
      <w:marRight w:val="0"/>
      <w:marTop w:val="0"/>
      <w:marBottom w:val="0"/>
      <w:divBdr>
        <w:top w:val="none" w:sz="0" w:space="0" w:color="auto"/>
        <w:left w:val="none" w:sz="0" w:space="0" w:color="auto"/>
        <w:bottom w:val="none" w:sz="0" w:space="0" w:color="auto"/>
        <w:right w:val="none" w:sz="0" w:space="0" w:color="auto"/>
      </w:divBdr>
    </w:div>
    <w:div w:id="1090198820">
      <w:bodyDiv w:val="1"/>
      <w:marLeft w:val="0"/>
      <w:marRight w:val="0"/>
      <w:marTop w:val="0"/>
      <w:marBottom w:val="0"/>
      <w:divBdr>
        <w:top w:val="none" w:sz="0" w:space="0" w:color="auto"/>
        <w:left w:val="none" w:sz="0" w:space="0" w:color="auto"/>
        <w:bottom w:val="none" w:sz="0" w:space="0" w:color="auto"/>
        <w:right w:val="none" w:sz="0" w:space="0" w:color="auto"/>
      </w:divBdr>
    </w:div>
    <w:div w:id="1092510409">
      <w:bodyDiv w:val="1"/>
      <w:marLeft w:val="0"/>
      <w:marRight w:val="0"/>
      <w:marTop w:val="0"/>
      <w:marBottom w:val="0"/>
      <w:divBdr>
        <w:top w:val="none" w:sz="0" w:space="0" w:color="auto"/>
        <w:left w:val="none" w:sz="0" w:space="0" w:color="auto"/>
        <w:bottom w:val="none" w:sz="0" w:space="0" w:color="auto"/>
        <w:right w:val="none" w:sz="0" w:space="0" w:color="auto"/>
      </w:divBdr>
    </w:div>
    <w:div w:id="1137724989">
      <w:bodyDiv w:val="1"/>
      <w:marLeft w:val="0"/>
      <w:marRight w:val="0"/>
      <w:marTop w:val="0"/>
      <w:marBottom w:val="0"/>
      <w:divBdr>
        <w:top w:val="none" w:sz="0" w:space="0" w:color="auto"/>
        <w:left w:val="none" w:sz="0" w:space="0" w:color="auto"/>
        <w:bottom w:val="none" w:sz="0" w:space="0" w:color="auto"/>
        <w:right w:val="none" w:sz="0" w:space="0" w:color="auto"/>
      </w:divBdr>
    </w:div>
    <w:div w:id="1140268776">
      <w:bodyDiv w:val="1"/>
      <w:marLeft w:val="0"/>
      <w:marRight w:val="0"/>
      <w:marTop w:val="0"/>
      <w:marBottom w:val="0"/>
      <w:divBdr>
        <w:top w:val="none" w:sz="0" w:space="0" w:color="auto"/>
        <w:left w:val="none" w:sz="0" w:space="0" w:color="auto"/>
        <w:bottom w:val="none" w:sz="0" w:space="0" w:color="auto"/>
        <w:right w:val="none" w:sz="0" w:space="0" w:color="auto"/>
      </w:divBdr>
    </w:div>
    <w:div w:id="1145317581">
      <w:bodyDiv w:val="1"/>
      <w:marLeft w:val="0"/>
      <w:marRight w:val="0"/>
      <w:marTop w:val="0"/>
      <w:marBottom w:val="0"/>
      <w:divBdr>
        <w:top w:val="none" w:sz="0" w:space="0" w:color="auto"/>
        <w:left w:val="none" w:sz="0" w:space="0" w:color="auto"/>
        <w:bottom w:val="none" w:sz="0" w:space="0" w:color="auto"/>
        <w:right w:val="none" w:sz="0" w:space="0" w:color="auto"/>
      </w:divBdr>
    </w:div>
    <w:div w:id="1195390345">
      <w:bodyDiv w:val="1"/>
      <w:marLeft w:val="0"/>
      <w:marRight w:val="0"/>
      <w:marTop w:val="0"/>
      <w:marBottom w:val="0"/>
      <w:divBdr>
        <w:top w:val="none" w:sz="0" w:space="0" w:color="auto"/>
        <w:left w:val="none" w:sz="0" w:space="0" w:color="auto"/>
        <w:bottom w:val="none" w:sz="0" w:space="0" w:color="auto"/>
        <w:right w:val="none" w:sz="0" w:space="0" w:color="auto"/>
      </w:divBdr>
    </w:div>
    <w:div w:id="1211572494">
      <w:bodyDiv w:val="1"/>
      <w:marLeft w:val="0"/>
      <w:marRight w:val="0"/>
      <w:marTop w:val="0"/>
      <w:marBottom w:val="0"/>
      <w:divBdr>
        <w:top w:val="none" w:sz="0" w:space="0" w:color="auto"/>
        <w:left w:val="none" w:sz="0" w:space="0" w:color="auto"/>
        <w:bottom w:val="none" w:sz="0" w:space="0" w:color="auto"/>
        <w:right w:val="none" w:sz="0" w:space="0" w:color="auto"/>
      </w:divBdr>
    </w:div>
    <w:div w:id="1222254111">
      <w:bodyDiv w:val="1"/>
      <w:marLeft w:val="0"/>
      <w:marRight w:val="0"/>
      <w:marTop w:val="0"/>
      <w:marBottom w:val="0"/>
      <w:divBdr>
        <w:top w:val="none" w:sz="0" w:space="0" w:color="auto"/>
        <w:left w:val="none" w:sz="0" w:space="0" w:color="auto"/>
        <w:bottom w:val="none" w:sz="0" w:space="0" w:color="auto"/>
        <w:right w:val="none" w:sz="0" w:space="0" w:color="auto"/>
      </w:divBdr>
    </w:div>
    <w:div w:id="1326283650">
      <w:bodyDiv w:val="1"/>
      <w:marLeft w:val="0"/>
      <w:marRight w:val="0"/>
      <w:marTop w:val="0"/>
      <w:marBottom w:val="0"/>
      <w:divBdr>
        <w:top w:val="none" w:sz="0" w:space="0" w:color="auto"/>
        <w:left w:val="none" w:sz="0" w:space="0" w:color="auto"/>
        <w:bottom w:val="none" w:sz="0" w:space="0" w:color="auto"/>
        <w:right w:val="none" w:sz="0" w:space="0" w:color="auto"/>
      </w:divBdr>
    </w:div>
    <w:div w:id="1368261055">
      <w:bodyDiv w:val="1"/>
      <w:marLeft w:val="0"/>
      <w:marRight w:val="0"/>
      <w:marTop w:val="0"/>
      <w:marBottom w:val="0"/>
      <w:divBdr>
        <w:top w:val="none" w:sz="0" w:space="0" w:color="auto"/>
        <w:left w:val="none" w:sz="0" w:space="0" w:color="auto"/>
        <w:bottom w:val="none" w:sz="0" w:space="0" w:color="auto"/>
        <w:right w:val="none" w:sz="0" w:space="0" w:color="auto"/>
      </w:divBdr>
    </w:div>
    <w:div w:id="1412310234">
      <w:bodyDiv w:val="1"/>
      <w:marLeft w:val="0"/>
      <w:marRight w:val="0"/>
      <w:marTop w:val="0"/>
      <w:marBottom w:val="0"/>
      <w:divBdr>
        <w:top w:val="none" w:sz="0" w:space="0" w:color="auto"/>
        <w:left w:val="none" w:sz="0" w:space="0" w:color="auto"/>
        <w:bottom w:val="none" w:sz="0" w:space="0" w:color="auto"/>
        <w:right w:val="none" w:sz="0" w:space="0" w:color="auto"/>
      </w:divBdr>
    </w:div>
    <w:div w:id="1458916333">
      <w:bodyDiv w:val="1"/>
      <w:marLeft w:val="0"/>
      <w:marRight w:val="0"/>
      <w:marTop w:val="0"/>
      <w:marBottom w:val="0"/>
      <w:divBdr>
        <w:top w:val="none" w:sz="0" w:space="0" w:color="auto"/>
        <w:left w:val="none" w:sz="0" w:space="0" w:color="auto"/>
        <w:bottom w:val="none" w:sz="0" w:space="0" w:color="auto"/>
        <w:right w:val="none" w:sz="0" w:space="0" w:color="auto"/>
      </w:divBdr>
    </w:div>
    <w:div w:id="1485467094">
      <w:bodyDiv w:val="1"/>
      <w:marLeft w:val="0"/>
      <w:marRight w:val="0"/>
      <w:marTop w:val="0"/>
      <w:marBottom w:val="0"/>
      <w:divBdr>
        <w:top w:val="none" w:sz="0" w:space="0" w:color="auto"/>
        <w:left w:val="none" w:sz="0" w:space="0" w:color="auto"/>
        <w:bottom w:val="none" w:sz="0" w:space="0" w:color="auto"/>
        <w:right w:val="none" w:sz="0" w:space="0" w:color="auto"/>
      </w:divBdr>
    </w:div>
    <w:div w:id="1487210794">
      <w:bodyDiv w:val="1"/>
      <w:marLeft w:val="0"/>
      <w:marRight w:val="0"/>
      <w:marTop w:val="0"/>
      <w:marBottom w:val="0"/>
      <w:divBdr>
        <w:top w:val="none" w:sz="0" w:space="0" w:color="auto"/>
        <w:left w:val="none" w:sz="0" w:space="0" w:color="auto"/>
        <w:bottom w:val="none" w:sz="0" w:space="0" w:color="auto"/>
        <w:right w:val="none" w:sz="0" w:space="0" w:color="auto"/>
      </w:divBdr>
    </w:div>
    <w:div w:id="1488669704">
      <w:bodyDiv w:val="1"/>
      <w:marLeft w:val="0"/>
      <w:marRight w:val="0"/>
      <w:marTop w:val="0"/>
      <w:marBottom w:val="0"/>
      <w:divBdr>
        <w:top w:val="none" w:sz="0" w:space="0" w:color="auto"/>
        <w:left w:val="none" w:sz="0" w:space="0" w:color="auto"/>
        <w:bottom w:val="none" w:sz="0" w:space="0" w:color="auto"/>
        <w:right w:val="none" w:sz="0" w:space="0" w:color="auto"/>
      </w:divBdr>
      <w:divsChild>
        <w:div w:id="203913527">
          <w:marLeft w:val="0"/>
          <w:marRight w:val="0"/>
          <w:marTop w:val="0"/>
          <w:marBottom w:val="0"/>
          <w:divBdr>
            <w:top w:val="none" w:sz="0" w:space="0" w:color="auto"/>
            <w:left w:val="none" w:sz="0" w:space="0" w:color="auto"/>
            <w:bottom w:val="none" w:sz="0" w:space="0" w:color="auto"/>
            <w:right w:val="none" w:sz="0" w:space="0" w:color="auto"/>
          </w:divBdr>
        </w:div>
        <w:div w:id="1400783730">
          <w:marLeft w:val="0"/>
          <w:marRight w:val="0"/>
          <w:marTop w:val="0"/>
          <w:marBottom w:val="0"/>
          <w:divBdr>
            <w:top w:val="none" w:sz="0" w:space="0" w:color="auto"/>
            <w:left w:val="none" w:sz="0" w:space="0" w:color="auto"/>
            <w:bottom w:val="none" w:sz="0" w:space="0" w:color="auto"/>
            <w:right w:val="none" w:sz="0" w:space="0" w:color="auto"/>
          </w:divBdr>
        </w:div>
      </w:divsChild>
    </w:div>
    <w:div w:id="1511872854">
      <w:bodyDiv w:val="1"/>
      <w:marLeft w:val="0"/>
      <w:marRight w:val="0"/>
      <w:marTop w:val="0"/>
      <w:marBottom w:val="0"/>
      <w:divBdr>
        <w:top w:val="none" w:sz="0" w:space="0" w:color="auto"/>
        <w:left w:val="none" w:sz="0" w:space="0" w:color="auto"/>
        <w:bottom w:val="none" w:sz="0" w:space="0" w:color="auto"/>
        <w:right w:val="none" w:sz="0" w:space="0" w:color="auto"/>
      </w:divBdr>
    </w:div>
    <w:div w:id="1528789736">
      <w:bodyDiv w:val="1"/>
      <w:marLeft w:val="0"/>
      <w:marRight w:val="0"/>
      <w:marTop w:val="0"/>
      <w:marBottom w:val="0"/>
      <w:divBdr>
        <w:top w:val="none" w:sz="0" w:space="0" w:color="auto"/>
        <w:left w:val="none" w:sz="0" w:space="0" w:color="auto"/>
        <w:bottom w:val="none" w:sz="0" w:space="0" w:color="auto"/>
        <w:right w:val="none" w:sz="0" w:space="0" w:color="auto"/>
      </w:divBdr>
    </w:div>
    <w:div w:id="1576548518">
      <w:bodyDiv w:val="1"/>
      <w:marLeft w:val="0"/>
      <w:marRight w:val="0"/>
      <w:marTop w:val="0"/>
      <w:marBottom w:val="0"/>
      <w:divBdr>
        <w:top w:val="none" w:sz="0" w:space="0" w:color="auto"/>
        <w:left w:val="none" w:sz="0" w:space="0" w:color="auto"/>
        <w:bottom w:val="none" w:sz="0" w:space="0" w:color="auto"/>
        <w:right w:val="none" w:sz="0" w:space="0" w:color="auto"/>
      </w:divBdr>
    </w:div>
    <w:div w:id="1605073838">
      <w:bodyDiv w:val="1"/>
      <w:marLeft w:val="0"/>
      <w:marRight w:val="0"/>
      <w:marTop w:val="0"/>
      <w:marBottom w:val="0"/>
      <w:divBdr>
        <w:top w:val="none" w:sz="0" w:space="0" w:color="auto"/>
        <w:left w:val="none" w:sz="0" w:space="0" w:color="auto"/>
        <w:bottom w:val="none" w:sz="0" w:space="0" w:color="auto"/>
        <w:right w:val="none" w:sz="0" w:space="0" w:color="auto"/>
      </w:divBdr>
    </w:div>
    <w:div w:id="1625849079">
      <w:bodyDiv w:val="1"/>
      <w:marLeft w:val="0"/>
      <w:marRight w:val="0"/>
      <w:marTop w:val="0"/>
      <w:marBottom w:val="0"/>
      <w:divBdr>
        <w:top w:val="none" w:sz="0" w:space="0" w:color="auto"/>
        <w:left w:val="none" w:sz="0" w:space="0" w:color="auto"/>
        <w:bottom w:val="none" w:sz="0" w:space="0" w:color="auto"/>
        <w:right w:val="none" w:sz="0" w:space="0" w:color="auto"/>
      </w:divBdr>
    </w:div>
    <w:div w:id="1661544590">
      <w:bodyDiv w:val="1"/>
      <w:marLeft w:val="0"/>
      <w:marRight w:val="0"/>
      <w:marTop w:val="0"/>
      <w:marBottom w:val="0"/>
      <w:divBdr>
        <w:top w:val="none" w:sz="0" w:space="0" w:color="auto"/>
        <w:left w:val="none" w:sz="0" w:space="0" w:color="auto"/>
        <w:bottom w:val="none" w:sz="0" w:space="0" w:color="auto"/>
        <w:right w:val="none" w:sz="0" w:space="0" w:color="auto"/>
      </w:divBdr>
    </w:div>
    <w:div w:id="1701859873">
      <w:bodyDiv w:val="1"/>
      <w:marLeft w:val="0"/>
      <w:marRight w:val="0"/>
      <w:marTop w:val="0"/>
      <w:marBottom w:val="0"/>
      <w:divBdr>
        <w:top w:val="none" w:sz="0" w:space="0" w:color="auto"/>
        <w:left w:val="none" w:sz="0" w:space="0" w:color="auto"/>
        <w:bottom w:val="none" w:sz="0" w:space="0" w:color="auto"/>
        <w:right w:val="none" w:sz="0" w:space="0" w:color="auto"/>
      </w:divBdr>
    </w:div>
    <w:div w:id="1715618554">
      <w:bodyDiv w:val="1"/>
      <w:marLeft w:val="0"/>
      <w:marRight w:val="0"/>
      <w:marTop w:val="0"/>
      <w:marBottom w:val="0"/>
      <w:divBdr>
        <w:top w:val="none" w:sz="0" w:space="0" w:color="auto"/>
        <w:left w:val="none" w:sz="0" w:space="0" w:color="auto"/>
        <w:bottom w:val="none" w:sz="0" w:space="0" w:color="auto"/>
        <w:right w:val="none" w:sz="0" w:space="0" w:color="auto"/>
      </w:divBdr>
    </w:div>
    <w:div w:id="1717585170">
      <w:bodyDiv w:val="1"/>
      <w:marLeft w:val="0"/>
      <w:marRight w:val="0"/>
      <w:marTop w:val="0"/>
      <w:marBottom w:val="0"/>
      <w:divBdr>
        <w:top w:val="none" w:sz="0" w:space="0" w:color="auto"/>
        <w:left w:val="none" w:sz="0" w:space="0" w:color="auto"/>
        <w:bottom w:val="none" w:sz="0" w:space="0" w:color="auto"/>
        <w:right w:val="none" w:sz="0" w:space="0" w:color="auto"/>
      </w:divBdr>
    </w:div>
    <w:div w:id="1722054333">
      <w:bodyDiv w:val="1"/>
      <w:marLeft w:val="0"/>
      <w:marRight w:val="0"/>
      <w:marTop w:val="0"/>
      <w:marBottom w:val="0"/>
      <w:divBdr>
        <w:top w:val="none" w:sz="0" w:space="0" w:color="auto"/>
        <w:left w:val="none" w:sz="0" w:space="0" w:color="auto"/>
        <w:bottom w:val="none" w:sz="0" w:space="0" w:color="auto"/>
        <w:right w:val="none" w:sz="0" w:space="0" w:color="auto"/>
      </w:divBdr>
    </w:div>
    <w:div w:id="1745755101">
      <w:bodyDiv w:val="1"/>
      <w:marLeft w:val="0"/>
      <w:marRight w:val="0"/>
      <w:marTop w:val="0"/>
      <w:marBottom w:val="0"/>
      <w:divBdr>
        <w:top w:val="none" w:sz="0" w:space="0" w:color="auto"/>
        <w:left w:val="none" w:sz="0" w:space="0" w:color="auto"/>
        <w:bottom w:val="none" w:sz="0" w:space="0" w:color="auto"/>
        <w:right w:val="none" w:sz="0" w:space="0" w:color="auto"/>
      </w:divBdr>
    </w:div>
    <w:div w:id="1746105521">
      <w:bodyDiv w:val="1"/>
      <w:marLeft w:val="0"/>
      <w:marRight w:val="0"/>
      <w:marTop w:val="0"/>
      <w:marBottom w:val="0"/>
      <w:divBdr>
        <w:top w:val="none" w:sz="0" w:space="0" w:color="auto"/>
        <w:left w:val="none" w:sz="0" w:space="0" w:color="auto"/>
        <w:bottom w:val="none" w:sz="0" w:space="0" w:color="auto"/>
        <w:right w:val="none" w:sz="0" w:space="0" w:color="auto"/>
      </w:divBdr>
    </w:div>
    <w:div w:id="1779518152">
      <w:bodyDiv w:val="1"/>
      <w:marLeft w:val="0"/>
      <w:marRight w:val="0"/>
      <w:marTop w:val="0"/>
      <w:marBottom w:val="0"/>
      <w:divBdr>
        <w:top w:val="none" w:sz="0" w:space="0" w:color="auto"/>
        <w:left w:val="none" w:sz="0" w:space="0" w:color="auto"/>
        <w:bottom w:val="none" w:sz="0" w:space="0" w:color="auto"/>
        <w:right w:val="none" w:sz="0" w:space="0" w:color="auto"/>
      </w:divBdr>
    </w:div>
    <w:div w:id="1808274571">
      <w:bodyDiv w:val="1"/>
      <w:marLeft w:val="0"/>
      <w:marRight w:val="0"/>
      <w:marTop w:val="0"/>
      <w:marBottom w:val="0"/>
      <w:divBdr>
        <w:top w:val="none" w:sz="0" w:space="0" w:color="auto"/>
        <w:left w:val="none" w:sz="0" w:space="0" w:color="auto"/>
        <w:bottom w:val="none" w:sz="0" w:space="0" w:color="auto"/>
        <w:right w:val="none" w:sz="0" w:space="0" w:color="auto"/>
      </w:divBdr>
    </w:div>
    <w:div w:id="1875070439">
      <w:bodyDiv w:val="1"/>
      <w:marLeft w:val="0"/>
      <w:marRight w:val="0"/>
      <w:marTop w:val="0"/>
      <w:marBottom w:val="0"/>
      <w:divBdr>
        <w:top w:val="none" w:sz="0" w:space="0" w:color="auto"/>
        <w:left w:val="none" w:sz="0" w:space="0" w:color="auto"/>
        <w:bottom w:val="none" w:sz="0" w:space="0" w:color="auto"/>
        <w:right w:val="none" w:sz="0" w:space="0" w:color="auto"/>
      </w:divBdr>
    </w:div>
    <w:div w:id="1896820332">
      <w:bodyDiv w:val="1"/>
      <w:marLeft w:val="0"/>
      <w:marRight w:val="0"/>
      <w:marTop w:val="0"/>
      <w:marBottom w:val="0"/>
      <w:divBdr>
        <w:top w:val="none" w:sz="0" w:space="0" w:color="auto"/>
        <w:left w:val="none" w:sz="0" w:space="0" w:color="auto"/>
        <w:bottom w:val="none" w:sz="0" w:space="0" w:color="auto"/>
        <w:right w:val="none" w:sz="0" w:space="0" w:color="auto"/>
      </w:divBdr>
    </w:div>
    <w:div w:id="1966349937">
      <w:bodyDiv w:val="1"/>
      <w:marLeft w:val="0"/>
      <w:marRight w:val="0"/>
      <w:marTop w:val="0"/>
      <w:marBottom w:val="0"/>
      <w:divBdr>
        <w:top w:val="none" w:sz="0" w:space="0" w:color="auto"/>
        <w:left w:val="none" w:sz="0" w:space="0" w:color="auto"/>
        <w:bottom w:val="none" w:sz="0" w:space="0" w:color="auto"/>
        <w:right w:val="none" w:sz="0" w:space="0" w:color="auto"/>
      </w:divBdr>
    </w:div>
    <w:div w:id="1967588860">
      <w:bodyDiv w:val="1"/>
      <w:marLeft w:val="0"/>
      <w:marRight w:val="0"/>
      <w:marTop w:val="0"/>
      <w:marBottom w:val="0"/>
      <w:divBdr>
        <w:top w:val="none" w:sz="0" w:space="0" w:color="auto"/>
        <w:left w:val="none" w:sz="0" w:space="0" w:color="auto"/>
        <w:bottom w:val="none" w:sz="0" w:space="0" w:color="auto"/>
        <w:right w:val="none" w:sz="0" w:space="0" w:color="auto"/>
      </w:divBdr>
    </w:div>
    <w:div w:id="2012365100">
      <w:bodyDiv w:val="1"/>
      <w:marLeft w:val="0"/>
      <w:marRight w:val="0"/>
      <w:marTop w:val="0"/>
      <w:marBottom w:val="0"/>
      <w:divBdr>
        <w:top w:val="none" w:sz="0" w:space="0" w:color="auto"/>
        <w:left w:val="none" w:sz="0" w:space="0" w:color="auto"/>
        <w:bottom w:val="none" w:sz="0" w:space="0" w:color="auto"/>
        <w:right w:val="none" w:sz="0" w:space="0" w:color="auto"/>
      </w:divBdr>
    </w:div>
    <w:div w:id="2042854863">
      <w:bodyDiv w:val="1"/>
      <w:marLeft w:val="0"/>
      <w:marRight w:val="0"/>
      <w:marTop w:val="0"/>
      <w:marBottom w:val="0"/>
      <w:divBdr>
        <w:top w:val="none" w:sz="0" w:space="0" w:color="auto"/>
        <w:left w:val="none" w:sz="0" w:space="0" w:color="auto"/>
        <w:bottom w:val="none" w:sz="0" w:space="0" w:color="auto"/>
        <w:right w:val="none" w:sz="0" w:space="0" w:color="auto"/>
      </w:divBdr>
    </w:div>
    <w:div w:id="2072652018">
      <w:bodyDiv w:val="1"/>
      <w:marLeft w:val="0"/>
      <w:marRight w:val="0"/>
      <w:marTop w:val="0"/>
      <w:marBottom w:val="0"/>
      <w:divBdr>
        <w:top w:val="none" w:sz="0" w:space="0" w:color="auto"/>
        <w:left w:val="none" w:sz="0" w:space="0" w:color="auto"/>
        <w:bottom w:val="none" w:sz="0" w:space="0" w:color="auto"/>
        <w:right w:val="none" w:sz="0" w:space="0" w:color="auto"/>
      </w:divBdr>
    </w:div>
    <w:div w:id="207843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mbargoed.org/press_releases.php?id=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Cas121</b:Tag>
    <b:SourceType>Book</b:SourceType>
    <b:Guid>{F5B57697-F042-4A09-8305-BCE3A41464FD}</b:Guid>
    <b:Title>Unrecognized States: The Struggle for Sovereignty in the Modern International System</b:Title>
    <b:Year>2012</b:Year>
    <b:City>Cambridge</b:City>
    <b:Publisher>Polity Press</b:Publisher>
    <b:Author>
      <b:Author>
        <b:NameList>
          <b:Person>
            <b:Last>Caspersen</b:Last>
            <b:First>Nina</b:First>
          </b:Person>
        </b:NameList>
      </b:Author>
    </b:Author>
    <b:RefOrder>2</b:RefOrder>
  </b:Source>
  <b:Source>
    <b:Tag>Cas15</b:Tag>
    <b:SourceType>JournalArticle</b:SourceType>
    <b:Guid>{7E483353-7089-4C9E-874E-39501EBF6D9E}</b:Guid>
    <b:Title>The Pursuit of International Recognition after Kosovo</b:Title>
    <b:Year>2015</b:Year>
    <b:Author>
      <b:Author>
        <b:NameList>
          <b:Person>
            <b:Last>Caspersen</b:Last>
            <b:First>Nina</b:First>
          </b:Person>
        </b:NameList>
      </b:Author>
    </b:Author>
    <b:JournalName>Global Governance</b:JournalName>
    <b:Volume>21</b:Volume>
    <b:Issue>3</b:Issue>
    <b:RefOrder>1</b:RefOrder>
  </b:Source>
  <b:Source>
    <b:Tag>Cas081</b:Tag>
    <b:SourceType>JournalArticle</b:SourceType>
    <b:Guid>{71142F53-42B8-4B3D-838A-F17C7348F111}</b:Guid>
    <b:Title>Separatism and Democracy in the Caucasus</b:Title>
    <b:Year>2008</b:Year>
    <b:Pages>113-136</b:Pages>
    <b:Author>
      <b:Author>
        <b:NameList>
          <b:Person>
            <b:Last>Caspersen</b:Last>
            <b:First>Nina</b:First>
          </b:Person>
        </b:NameList>
      </b:Author>
    </b:Author>
    <b:JournalName>Survival</b:JournalName>
    <b:Volume>50</b:Volume>
    <b:Issue>4</b:Issue>
    <b:RefOrder>11</b:RefOrder>
  </b:Source>
  <b:Source>
    <b:Tag>Cas10</b:Tag>
    <b:SourceType>Book</b:SourceType>
    <b:Guid>{230A11C8-715C-45BB-AA50-CEF91958BE23}</b:Guid>
    <b:Title>Contested Nationalism: Serb Elite Rivalry in Croatia and Bosnia in the 1990s</b:Title>
    <b:Year>2010</b:Year>
    <b:City>Oxford</b:City>
    <b:Publisher>Berghahn Books</b:Publisher>
    <b:Author>
      <b:Author>
        <b:NameList>
          <b:Person>
            <b:Last>Caspersen</b:Last>
            <b:First>Nina</b:First>
          </b:Person>
        </b:NameList>
      </b:Author>
    </b:Author>
    <b:RefOrder>21</b:RefOrder>
  </b:Source>
  <b:Source>
    <b:Tag>Jam12</b:Tag>
    <b:SourceType>Book</b:SourceType>
    <b:Guid>{FC520851-4023-4E3D-B92C-F3DAB9EFA6BD}</b:Guid>
    <b:Title>The Foreign Policy of Counter Secession </b:Title>
    <b:Year>2012</b:Year>
    <b:Author>
      <b:Author>
        <b:NameList>
          <b:Person>
            <b:Last>Ker-Lindsay</b:Last>
            <b:First>James</b:First>
          </b:Person>
        </b:NameList>
      </b:Author>
    </b:Author>
    <b:City>Oxford</b:City>
    <b:Publisher>Oxford University Press</b:Publisher>
    <b:RefOrder>22</b:RefOrder>
  </b:Source>
  <b:Source>
    <b:Tag>Peg16</b:Tag>
    <b:SourceType>JournalArticle</b:SourceType>
    <b:Guid>{6DB8ACB8-A34C-4BB1-8F8B-DCBC89B2C04E}</b:Guid>
    <b:Title>Lost and Found: The WikiLeaks of De Facto State–Great Power Relations</b:Title>
    <b:Year>2016</b:Year>
    <b:Pages>267–286</b:Pages>
    <b:Author>
      <b:Author>
        <b:NameList>
          <b:Person>
            <b:Last>Pegg</b:Last>
            <b:First>Scott</b:First>
          </b:Person>
          <b:Person>
            <b:Last>Berg</b:Last>
            <b:First>Eiki</b:First>
          </b:Person>
        </b:NameList>
      </b:Author>
    </b:Author>
    <b:JournalName>International Studies Perspectives</b:JournalName>
    <b:Volume>17</b:Volume>
    <b:Issue>3</b:Issue>
    <b:RefOrder>23</b:RefOrder>
  </b:Source>
  <b:Source>
    <b:Tag>Ker15</b:Tag>
    <b:SourceType>JournalArticle</b:SourceType>
    <b:Guid>{2DBC6628-312E-4C1B-B880-107BFAE97B22}</b:Guid>
    <b:Author>
      <b:Author>
        <b:NameList>
          <b:Person>
            <b:Last>Ker-Lindsay</b:Last>
            <b:First>James</b:First>
          </b:Person>
        </b:NameList>
      </b:Author>
    </b:Author>
    <b:Title>Engagement without recognition: the limits of diplomatic interaction with contested states</b:Title>
    <b:JournalName>International Affairs</b:JournalName>
    <b:Year>2015</b:Year>
    <b:Pages>267–285</b:Pages>
    <b:Volume>91</b:Volume>
    <b:Issue>2</b:Issue>
    <b:RefOrder>24</b:RefOrder>
  </b:Source>
  <b:Source>
    <b:Tag>DeW17</b:Tag>
    <b:SourceType>Report</b:SourceType>
    <b:Guid>{77EE0C1C-AC42-45E0-B3EA-379979B5B60F}</b:Guid>
    <b:Title>Enhancing the EU’s Engagement With Separatist Territories</b:Title>
    <b:Year>2017</b:Year>
    <b:Author>
      <b:Author>
        <b:NameList>
          <b:Person>
            <b:Last>De Waal</b:Last>
            <b:First>Thomas</b:First>
          </b:Person>
        </b:NameList>
      </b:Author>
    </b:Author>
    <b:Publisher>Carnegie Europe</b:Publisher>
    <b:City>Brussels</b:City>
    <b:RefOrder>8</b:RefOrder>
  </b:Source>
  <b:Source>
    <b:Tag>Pål14</b:Tag>
    <b:SourceType>JournalArticle</b:SourceType>
    <b:Guid>{58BB312D-97F2-4335-903F-4410A4DA2A0A}</b:Guid>
    <b:Title>The Short and Brutish Life of Republika Srpska Krajina: Failure of a De Facto State</b:Title>
    <b:Year>2014</b:Year>
    <b:Author>
      <b:Author>
        <b:NameList>
          <b:Person>
            <b:Last>Kolstø</b:Last>
            <b:First>Pål</b:First>
          </b:Person>
          <b:Person>
            <b:Last>Paukovic</b:Last>
            <b:First>Davor</b:First>
          </b:Person>
        </b:NameList>
      </b:Author>
    </b:Author>
    <b:JournalName>Ethnopolitics</b:JournalName>
    <b:Pages>309-327</b:Pages>
    <b:Volume>13</b:Volume>
    <b:Issue>4</b:Issue>
    <b:RefOrder>25</b:RefOrder>
  </b:Source>
  <b:Source>
    <b:Tag>Kri14</b:Tag>
    <b:SourceType>JournalArticle</b:SourceType>
    <b:Guid>{B28EA3C5-88B7-459F-AE41-CAD4B387EBA1}</b:Guid>
    <b:Author>
      <b:Author>
        <b:NameList>
          <b:Person>
            <b:Last>Bakke</b:Last>
            <b:First>Kristin</b:First>
            <b:Middle>M.</b:Middle>
          </b:Person>
          <b:Person>
            <b:Last>O'Loughlin</b:Last>
            <b:First>John</b:First>
          </b:Person>
          <b:Person>
            <b:Last>Toal</b:Last>
            <b:First>Gerard</b:First>
          </b:Person>
          <b:Person>
            <b:Last>Ward</b:Last>
            <b:First>Michael</b:First>
            <b:Middle>D.</b:Middle>
          </b:Person>
        </b:NameList>
      </b:Author>
    </b:Author>
    <b:Title>Convincing State-Builders? Disaggregating Internal Legitimacy in Abkhazia</b:Title>
    <b:JournalName>International Studies Quarterly</b:JournalName>
    <b:Year>2014</b:Year>
    <b:Pages>591-607</b:Pages>
    <b:Volume>58</b:Volume>
    <b:Issue>3</b:Issue>
    <b:RefOrder>3</b:RefOrder>
  </b:Source>
  <b:Source>
    <b:Tag>Ger16</b:Tag>
    <b:SourceType>BookSection</b:SourceType>
    <b:Guid>{525AB65F-FB69-45D9-B0E7-9753455576A7}</b:Guid>
    <b:Title>Frozen Fragments, Simmering Spaces:  The Post-Soviet De Facto States</b:Title>
    <b:Year>2016</b:Year>
    <b:Pages>103-123</b:Pages>
    <b:Author>
      <b:Author>
        <b:NameList>
          <b:Person>
            <b:Last>Toal</b:Last>
            <b:First>Gerard</b:First>
          </b:Person>
          <b:Person>
            <b:Last>O’Loughlin</b:Last>
            <b:First>John</b:First>
          </b:Person>
        </b:NameList>
      </b:Author>
      <b:Editor>
        <b:NameList>
          <b:Person>
            <b:Last>Holland</b:Last>
            <b:First>Edward</b:First>
            <b:Middle>C.</b:Middle>
          </b:Person>
          <b:Person>
            <b:Last>Derrick</b:Last>
            <b:First>Matthew</b:First>
          </b:Person>
        </b:NameList>
      </b:Editor>
    </b:Author>
    <b:BookTitle>Questioning Post-Soviet </b:BookTitle>
    <b:City>Washington DC </b:City>
    <b:Publisher>Wilson Center</b:Publisher>
    <b:RefOrder>4</b:RefOrder>
  </b:Source>
  <b:Source>
    <b:Tag>Roy16</b:Tag>
    <b:SourceType>ArticleInAPeriodical</b:SourceType>
    <b:Guid>{2371F332-19C0-47FE-8ABA-C251EC030A43}</b:Guid>
    <b:Title>An Interview with the Abkhazian President, Raul Khajimba</b:Title>
    <b:Year>2016</b:Year>
    <b:Pages>http://abkhazworld.com/aw/interview/1470-an-interview-with-the-abkhazian-president-raul-khajimba</b:Pages>
    <b:Author>
      <b:Author>
        <b:NameList>
          <b:Person>
            <b:Last>Royle</b:Last>
            <b:First>Sophie</b:First>
          </b:Person>
        </b:NameList>
      </b:Author>
    </b:Author>
    <b:PeriodicalTitle>Abkhaz World</b:PeriodicalTitle>
    <b:Month>September</b:Month>
    <b:Day>13</b:Day>
    <b:RefOrder>5</b:RefOrder>
  </b:Source>
  <b:Source>
    <b:Tag>Int17</b:Tag>
    <b:SourceType>Report</b:SourceType>
    <b:Guid>{9435AC06-BC46-4F7B-B6A2-97EF771CAB68}</b:Guid>
    <b:Title>Nagorno-Karabakh's Gathering War Clouds</b:Title>
    <b:Year>2017</b:Year>
    <b:Author>
      <b:Author>
        <b:Corporate>International Crisis Group</b:Corporate>
      </b:Author>
    </b:Author>
    <b:Publisher>Europe Report no. 244</b:Publisher>
    <b:RefOrder>6</b:RefOrder>
  </b:Source>
  <b:Source>
    <b:Tag>ÓBe16</b:Tag>
    <b:SourceType>JournalArticle</b:SourceType>
    <b:Guid>{F91120FD-E72E-4E45-9014-36A82C026536}</b:Guid>
    <b:Title>The secret lives of unrecognised states: Internal dynamics, external relations, and counter-recognition strategies</b:Title>
    <b:Year>2016</b:Year>
    <b:Author>
      <b:Author>
        <b:NameList>
          <b:Person>
            <b:Last>Ó Beacháin</b:Last>
            <b:First>Donnacha</b:First>
          </b:Person>
          <b:Person>
            <b:Last>Comai</b:Last>
            <b:First>Giorgio</b:First>
          </b:Person>
          <b:Person>
            <b:Last>Tsurtsumia-Zurabashvili</b:Last>
            <b:First>Ann</b:First>
          </b:Person>
        </b:NameList>
      </b:Author>
    </b:Author>
    <b:JournalName>Small Wars &amp; Insurgencies </b:JournalName>
    <b:Pages>440-466</b:Pages>
    <b:Volume>27</b:Volume>
    <b:Issue>3</b:Issue>
    <b:RefOrder>12</b:RefOrder>
  </b:Source>
  <b:Source>
    <b:Tag>Jos18</b:Tag>
    <b:SourceType>Book</b:SourceType>
    <b:Guid>{EC67344B-A27D-4DA1-BC66-CB0043C6187B}</b:Guid>
    <b:Title>Denying the Spoils of War: The Politics of Invasion and Non-recognition</b:Title>
    <b:Year>2018</b:Year>
    <b:Author>
      <b:Author>
        <b:NameList>
          <b:Person>
            <b:Last>O'Mahoney</b:Last>
            <b:First>Joseph</b:First>
          </b:Person>
        </b:NameList>
      </b:Author>
    </b:Author>
    <b:City>Edinburgh</b:City>
    <b:Publisher>Edinburg University Press</b:Publisher>
    <b:RefOrder>26</b:RefOrder>
  </b:Source>
  <b:Source>
    <b:Tag>Kri17</b:Tag>
    <b:SourceType>JournalArticle</b:SourceType>
    <b:Guid>{FDF41D44-5FBB-48CE-8EC4-BEC791FE38CA}</b:Guid>
    <b:Title>Dynamics of state-building after war: External-internal relations in Eurasian de facto states</b:Title>
    <b:Year>2017</b:Year>
    <b:Author>
      <b:Author>
        <b:NameList>
          <b:Person>
            <b:Last>Bakke</b:Last>
            <b:First>Kristin</b:First>
            <b:Middle>M.</b:Middle>
          </b:Person>
          <b:Person>
            <b:Last>Andrew M. Linke</b:Last>
            <b:First>John</b:First>
            <b:Middle>O'Loughlin</b:Middle>
          </b:Person>
          <b:Person>
            <b:Last>Toal</b:Last>
            <b:First>Gerard</b:First>
          </b:Person>
        </b:NameList>
      </b:Author>
    </b:Author>
    <b:JournalName>Political Geography</b:JournalName>
    <b:RefOrder>27</b:RefOrder>
  </b:Source>
  <b:Source>
    <b:Tag>Cas152</b:Tag>
    <b:SourceType>JournalArticle</b:SourceType>
    <b:Guid>{98E8BC22-BFC8-4CF6-80A3-FB3BA7B7606A}</b:Guid>
    <b:Author>
      <b:Author>
        <b:NameList>
          <b:Person>
            <b:Last>Caspersen</b:Last>
            <b:First>Nina</b:First>
          </b:Person>
        </b:NameList>
      </b:Author>
    </b:Author>
    <b:Title>The Pursuit of International Recognition after Kosovo</b:Title>
    <b:JournalName>Global Governance</b:JournalName>
    <b:Year>2015</b:Year>
    <b:Pages>393-412</b:Pages>
    <b:Volume>21</b:Volume>
    <b:RefOrder>28</b:RefOrder>
  </b:Source>
  <b:Source>
    <b:Tag>Gro16</b:Tag>
    <b:SourceType>Report</b:SourceType>
    <b:Guid>{1E21B1CC-C164-4DBE-9BA5-3F0848DD28D5}</b:Guid>
    <b:Title>Isolation of Post-Soviet Conflict Regions Narrows the Road to Peace</b:Title>
    <b:Year>2016</b:Year>
    <b:Author>
      <b:Author>
        <b:NameList>
          <b:Person>
            <b:Last>Grono</b:Last>
            <b:First>Magdalena</b:First>
          </b:Person>
        </b:NameList>
      </b:Author>
    </b:Author>
    <b:Publisher>International Crisis Group</b:Publisher>
    <b:City>Brussels</b:City>
    <b:RefOrder>29</b:RefOrder>
  </b:Source>
  <b:Source>
    <b:Tag>Ber101</b:Tag>
    <b:SourceType>JournalArticle</b:SourceType>
    <b:Guid>{6608DB4C-685F-44D0-A2A7-952FB428A4E4}</b:Guid>
    <b:Title>What makes sovereignty a relative concept? Empirical approaches to international society</b:Title>
    <b:Year>2010</b:Year>
    <b:Pages>40-49</b:Pages>
    <b:Author>
      <b:Author>
        <b:NameList>
          <b:Person>
            <b:Last>Berg</b:Last>
            <b:First>Eiki</b:First>
          </b:Person>
          <b:Person>
            <b:Last>Kuusk</b:Last>
            <b:First>Ene</b:First>
          </b:Person>
        </b:NameList>
      </b:Author>
    </b:Author>
    <b:JournalName>Political Geography</b:JournalName>
    <b:Volume>29</b:Volume>
    <b:RefOrder>30</b:RefOrder>
  </b:Source>
  <b:Source>
    <b:Tag>Sco15</b:Tag>
    <b:SourceType>JournalArticle</b:SourceType>
    <b:Guid>{272A9D10-3B76-4ECD-A885-5CE7680A8946}</b:Guid>
    <b:Author>
      <b:Author>
        <b:NameList>
          <b:Person>
            <b:Last>Pegg</b:Last>
            <b:First>Scott</b:First>
          </b:Person>
          <b:Person>
            <b:Last>Kolstø</b:Last>
            <b:First>Pål</b:First>
          </b:Person>
        </b:NameList>
      </b:Author>
    </b:Author>
    <b:Title>Somaliland: Dynamics of internal legitimacy and (lack of) external sovereignty</b:Title>
    <b:JournalName>Geororum</b:JournalName>
    <b:Year>2015</b:Year>
    <b:Pages>193-202</b:Pages>
    <b:Volume>66</b:Volume>
    <b:RefOrder>7</b:RefOrder>
  </b:Source>
  <b:Source>
    <b:Tag>UNO11</b:Tag>
    <b:SourceType>Report</b:SourceType>
    <b:Guid>{722882B8-51CE-4515-88FD-E4C8E5466D72}</b:Guid>
    <b:Title>Press Release: UNODC open Somaliland's first prison in 50 years to further tackle piracy scourge</b:Title>
    <b:Year>2011</b:Year>
    <b:Author>
      <b:Author>
        <b:NameList>
          <b:Person>
            <b:Last>UNODC</b:Last>
          </b:Person>
        </b:NameList>
      </b:Author>
    </b:Author>
    <b:Publisher>https://www.unodc.org/unodc/en/press/releases/2011/March/unodc-open-somalilands-first-prison-in-50-years-to-further-tackle-piracy-scourge.html</b:Publisher>
    <b:RefOrder>31</b:RefOrder>
  </b:Source>
  <b:Source>
    <b:Tag>Abk17</b:Tag>
    <b:SourceType>ArticleInAPeriodical</b:SourceType>
    <b:Guid>{B1E36125-075D-4528-9656-F6EA5487B4D8}</b:Guid>
    <b:Author>
      <b:Author>
        <b:Corporate>Abkhaz World</b:Corporate>
      </b:Author>
    </b:Author>
    <b:Title>Abkhazia was represented at the largest international tourism exhibition "ITF Slovakiatour 2017"</b:Title>
    <b:Year>2017</b:Year>
    <b:Month>February</b:Month>
    <b:Day>2</b:Day>
    <b:Pages>http://abkhazworld.com/aw/current-affairs/1475-abkhazia-was-represented-at-the-largest-international-tourism-exhibition-itf-slovakiatour-2017</b:Pages>
    <b:RefOrder>18</b:RefOrder>
  </b:Source>
  <b:Source>
    <b:Tag>Gle16</b:Tag>
    <b:SourceType>ArticleInAPeriodical</b:SourceType>
    <b:Guid>{62DF4360-D4EE-4EB4-8AF0-BDA51C37EB64}</b:Guid>
    <b:Author>
      <b:Author>
        <b:NameList>
          <b:Person>
            <b:Last>Glennon</b:Last>
            <b:First>Stephen</b:First>
          </b:Person>
        </b:NameList>
      </b:Author>
    </b:Author>
    <b:Title>A River Runs Through It: Sheriff, Zimbru and the significance of football in Moldova</b:Title>
    <b:PeriodicalTitle>The Blizzard</b:PeriodicalTitle>
    <b:Year>2016</b:Year>
    <b:Month>1</b:Month>
    <b:Day>March</b:Day>
    <b:Pages>https://www.theblizzard.co.uk/article/river-runs-through-it</b:Pages>
    <b:RefOrder>9</b:RefOrder>
  </b:Source>
  <b:Source>
    <b:Tag>Wol06</b:Tag>
    <b:SourceType>Report</b:SourceType>
    <b:Guid>{40660864-9F9A-461C-B448-D5DE7B150DBC}</b:Guid>
    <b:Author>
      <b:Author>
        <b:NameList>
          <b:Person>
            <b:Last>Wolleh</b:Last>
            <b:First>Oliver</b:First>
          </b:Person>
        </b:NameList>
      </b:Author>
    </b:Author>
    <b:Title>A Difficult Encounter: The Informal Georgian-Abkhazian Dialogue Process</b:Title>
    <b:Year>2006</b:Year>
    <b:Publisher>Berghof report no. 12</b:Publisher>
    <b:City>Berlin</b:City>
    <b:RefOrder>10</b:RefOrder>
  </b:Source>
  <b:Source>
    <b:Tag>MAE12</b:Tag>
    <b:SourceType>ArticleInAPeriodical</b:SourceType>
    <b:Guid>{6B4FE57B-7769-4CC0-95D7-69C99C42FB79}</b:Guid>
    <b:Title>President Silanyo Back with Hope, Categorical on Somaliland Stance</b:Title>
    <b:Year>2012</b:Year>
    <b:Author>
      <b:Author>
        <b:NameList>
          <b:Person>
            <b:Last>Egge</b:Last>
            <b:First>M.A.</b:First>
          </b:Person>
        </b:NameList>
      </b:Author>
    </b:Author>
    <b:PeriodicalTitle>Somaliland Sun </b:PeriodicalTitle>
    <b:Month>March</b:Month>
    <b:Day>3</b:Day>
    <b:Pages> http://somalilandsun.com/index.php/politics/351 -president-silanyo-back-with-hope-categorical-on-somaliland-stance</b:Pages>
    <b:RefOrder>32</b:RefOrder>
  </b:Source>
  <b:Source>
    <b:Tag>Cos01</b:Tag>
    <b:SourceType>JournalArticle</b:SourceType>
    <b:Guid>{BD38F40F-9003-4578-A2AE-3D07D37A3974}</b:Guid>
    <b:Title>The Cypriot State(s) in situ : Cross-ethnic Contact</b:Title>
    <b:Year>2001</b:Year>
    <b:Pages>125-148</b:Pages>
    <b:Author>
      <b:Author>
        <b:NameList>
          <b:Person>
            <b:Last>Constantinou</b:Last>
            <b:First>Costas</b:First>
            <b:Middle>M.</b:Middle>
          </b:Person>
          <b:Person>
            <b:Last>Papadakis</b:Last>
            <b:First>Yiannis</b:First>
          </b:Person>
        </b:NameList>
      </b:Author>
    </b:Author>
    <b:JournalName>Global Society</b:JournalName>
    <b:Volume>15</b:Volume>
    <b:Issue>2</b:Issue>
    <b:RefOrder>14</b:RefOrder>
  </b:Source>
  <b:Source>
    <b:Tag>Min17</b:Tag>
    <b:SourceType>ArticleInAPeriodical</b:SourceType>
    <b:Guid>{1A3A2BFD-9DFD-43E7-B219-F409758F7DA4}</b:Guid>
    <b:Author>
      <b:Author>
        <b:Corporate>Ministry of Foreign Affairs and International Cooperation</b:Corporate>
      </b:Author>
    </b:Author>
    <b:Title>Foreign Policy: Peace and Security</b:Title>
    <b:Year>2017</b:Year>
    <b:Pages>http://www.slforeign.com/foreign-policy.html</b:Pages>
    <b:PeriodicalTitle>Republic of Somaliland</b:PeriodicalTitle>
    <b:Month>Last accessed 15 September 2017</b:Month>
    <b:RefOrder>33</b:RefOrder>
  </b:Source>
  <b:Source>
    <b:Tag>DeW161</b:Tag>
    <b:SourceType>Report</b:SourceType>
    <b:Guid>{31B55ABF-7DAB-4848-B683-8EC41D6ED557}</b:Guid>
    <b:Author>
      <b:Author>
        <b:NameList>
          <b:Person>
            <b:Last>De Waal</b:Last>
            <b:First>Thomas</b:First>
          </b:Person>
        </b:NameList>
      </b:Author>
    </b:Author>
    <b:Title>Ever-Intractable Transdniestria</b:Title>
    <b:Year>2016</b:Year>
    <b:Publisher>Carnegie Europe</b:Publisher>
    <b:City>Brussels</b:City>
    <b:RefOrder>13</b:RefOrder>
  </b:Source>
  <b:Source>
    <b:Tag>Kva12</b:Tag>
    <b:SourceType>Report</b:SourceType>
    <b:Guid>{F14570CE-1C12-4286-8B83-7436AAFC5F8D}</b:Guid>
    <b:Author>
      <b:Author>
        <b:NameList>
          <b:Person>
            <b:Last>Kvarchelia</b:Last>
            <b:First>Liana</b:First>
          </b:Person>
        </b:NameList>
      </b:Author>
    </b:Author>
    <b:Title>Perceptions of the EU in Abkhazia and prospects for the EU–Abkhazia engagement</b:Title>
    <b:Year>2012</b:Year>
    <b:Publisher>Conciliation Resources</b:Publisher>
    <b:City>London</b:City>
    <b:RefOrder>15</b:RefOrder>
  </b:Source>
  <b:Source>
    <b:Tag>Talnd</b:Tag>
    <b:SourceType>Report</b:SourceType>
    <b:Guid>{EC098999-8001-42F5-9746-31EE5DE9B979}</b:Guid>
    <b:Title>Air Traffic with Non-Recognised States: the case of Northern Cyprus</b:Title>
    <b:Year>n.d.</b:Year>
    <b:Author>
      <b:Author>
        <b:NameList>
          <b:Person>
            <b:Last>Talmon</b:Last>
            <b:First>Stefan</b:First>
          </b:Person>
        </b:NameList>
      </b:Author>
    </b:Author>
    <b:City>http://users.ox.ac.uk/~sann2029/FCO_Paper%20by%20Dr%20Stefan%20Talmon.pdf</b:City>
    <b:RefOrder>17</b:RefOrder>
  </b:Source>
  <b:Source>
    <b:Tag>Coo10</b:Tag>
    <b:SourceType>JournalArticle</b:SourceType>
    <b:Guid>{C973FC59-B431-4936-8381-72453058CD30}</b:Guid>
    <b:Title>Engagement without Recognition: A New Strategy toward Abkhazia and Eurasia's Unrecognized States</b:Title>
    <b:Year>2010</b:Year>
    <b:Author>
      <b:Author>
        <b:NameList>
          <b:Person>
            <b:Last>Cooley</b:Last>
            <b:First>Alexander</b:First>
          </b:Person>
          <b:Person>
            <b:Last>Mitchell</b:Last>
            <b:First>Lincoln</b:First>
            <b:Middle>A.</b:Middle>
          </b:Person>
        </b:NameList>
      </b:Author>
    </b:Author>
    <b:JournalName>The Washington Quarterly</b:JournalName>
    <b:Pages>59-73</b:Pages>
    <b:Volume>33</b:Volume>
    <b:Issue>10</b:Issue>
    <b:RefOrder>34</b:RefOrder>
  </b:Source>
  <b:Source>
    <b:Tag>Edi16</b:Tag>
    <b:SourceType>Report</b:SourceType>
    <b:Guid>{E3548E54-5B10-4F7E-83F1-AB3B965ADDAB}</b:Guid>
    <b:Author>
      <b:Author>
        <b:NameList>
          <b:Person>
            <b:Last>Ghazaryan</b:Last>
            <b:First>Edita</b:First>
          </b:Person>
        </b:NameList>
      </b:Author>
    </b:Author>
    <b:Title>Nagorno-Karabakh Republic On Way To International Recognition: US State Of Georgia Recognizes NKR’s Independence</b:Title>
    <b:Year>2016</b:Year>
    <b:Publisher>Eurasia Review</b:Publisher>
    <b:City>http://www.eurasiareview.com/21032016-nagorno-karabakh-republic-on-way-to-international-recognition-us-state-of-georgia-recognizes-nkrs-independence/</b:City>
    <b:RefOrder>20</b:RefOrder>
  </b:Source>
  <b:Source>
    <b:Tag>Pav17</b:Tag>
    <b:SourceType>ArticleInAPeriodical</b:SourceType>
    <b:Guid>{AC77747C-ECD1-49AB-8C16-5997DAB3A012}</b:Guid>
    <b:Title>Ukraine bans all trade with rebel-held territory, as separatists seize assets</b:Title>
    <b:Year>2017</b:Year>
    <b:Author>
      <b:Author>
        <b:NameList>
          <b:Person>
            <b:Last>Polityuk</b:Last>
            <b:First>Pavel</b:First>
          </b:Person>
          <b:Person>
            <b:Last>Kalmykov</b:Last>
            <b:First>Alexei</b:First>
          </b:Person>
        </b:NameList>
      </b:Author>
    </b:Author>
    <b:PeriodicalTitle>Reuters</b:PeriodicalTitle>
    <b:Month>March</b:Month>
    <b:Day>15</b:Day>
    <b:RefOrder>35</b:RefOrder>
  </b:Source>
  <b:Source>
    <b:Tag>Chr15</b:Tag>
    <b:SourceType>BookSection</b:SourceType>
    <b:Guid>{97618EA9-BFBD-4C83-8E27-2CC696E57AE1}</b:Guid>
    <b:Title>The Prospects of a Federal Settlement</b:Title>
    <b:Year>2015</b:Year>
    <b:Pages>57-64</b:Pages>
    <b:Author>
      <b:Author>
        <b:NameList>
          <b:Person>
            <b:Last>Christou</b:Last>
            <b:First>Odysseas</b:First>
          </b:Person>
        </b:NameList>
      </b:Author>
      <b:Editor>
        <b:NameList>
          <b:Person>
            <b:Last>Ker-Lindsay</b:Last>
            <b:First>James</b:First>
          </b:Person>
        </b:NameList>
      </b:Editor>
    </b:Author>
    <b:BookTitle>Resolving Cyprus: New Approaches to Conflict Resolution</b:BookTitle>
    <b:City>London</b:City>
    <b:Publisher>I.B.Tauris</b:Publisher>
    <b:RefOrder>36</b:RefOrder>
  </b:Source>
  <b:Source>
    <b:Tag>Brynd</b:Tag>
    <b:SourceType>Report</b:SourceType>
    <b:Guid>{5CB328C0-48B8-4330-A5AE-B01F03F23F8F}</b:Guid>
    <b:Title>Sovereignty in Drag: Performing the De Facto State</b:Title>
    <b:Year>n.d.</b:Year>
    <b:Publisher>Unpublished paper</b:Publisher>
    <b:Author>
      <b:Author>
        <b:NameList>
          <b:Person>
            <b:Last>Bryant</b:Last>
            <b:First>Rebecca</b:First>
          </b:Person>
        </b:NameList>
      </b:Author>
    </b:Author>
    <b:RefOrder>19</b:RefOrder>
  </b:Source>
  <b:Source>
    <b:Tag>Off17</b:Tag>
    <b:SourceType>Report</b:SourceType>
    <b:Guid>{389A9F77-CD0A-4E75-8EDE-19FECD274D71}</b:Guid>
    <b:Author>
      <b:Author>
        <b:Corporate>Office of the Nagorno Karabakh Republic</b:Corporate>
      </b:Author>
    </b:Author>
    <b:Title>State-building/Sovereignty</b:Title>
    <b:Year>2017a</b:Year>
    <b:Publisher>http://www.nkrusa.org/nk_conflict/sovereignty.shtml</b:Publisher>
    <b:RefOrder>16</b:RefOrder>
  </b:Source>
</b:Sources>
</file>

<file path=customXml/itemProps1.xml><?xml version="1.0" encoding="utf-8"?>
<ds:datastoreItem xmlns:ds="http://schemas.openxmlformats.org/officeDocument/2006/customXml" ds:itemID="{E53E69CF-B274-4D3D-B526-6513D06D7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1425</TotalTime>
  <Pages>22</Pages>
  <Words>9173</Words>
  <Characters>52287</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Caspersen</dc:creator>
  <cp:lastModifiedBy>Nina Caspersen</cp:lastModifiedBy>
  <cp:revision>49</cp:revision>
  <cp:lastPrinted>2017-09-26T20:50:00Z</cp:lastPrinted>
  <dcterms:created xsi:type="dcterms:W3CDTF">2018-01-29T10:10:00Z</dcterms:created>
  <dcterms:modified xsi:type="dcterms:W3CDTF">2018-08-14T10:53:00Z</dcterms:modified>
</cp:coreProperties>
</file>