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25CC" w:rsidRPr="001254CF" w:rsidRDefault="003B25CC" w:rsidP="001254CF">
      <w:pPr>
        <w:spacing w:after="0" w:line="240" w:lineRule="auto"/>
        <w:contextualSpacing/>
        <w:jc w:val="center"/>
        <w:rPr>
          <w:rFonts w:ascii="Avenir Roman" w:hAnsi="Avenir Roman"/>
          <w:b/>
          <w:color w:val="000000" w:themeColor="text1"/>
        </w:rPr>
      </w:pPr>
      <w:bookmarkStart w:id="0" w:name="_GoBack"/>
      <w:bookmarkEnd w:id="0"/>
      <w:r w:rsidRPr="001254CF">
        <w:rPr>
          <w:rFonts w:ascii="Avenir Roman" w:hAnsi="Avenir Roman"/>
          <w:b/>
          <w:color w:val="000000" w:themeColor="text1"/>
        </w:rPr>
        <w:t>Structural basis of malodour precursor transport in the human axilla</w:t>
      </w:r>
    </w:p>
    <w:p w:rsidR="003B25CC" w:rsidRPr="001254CF" w:rsidRDefault="003B25CC" w:rsidP="001254CF">
      <w:pPr>
        <w:jc w:val="center"/>
        <w:rPr>
          <w:rFonts w:ascii="Avenir Roman" w:hAnsi="Avenir Roman"/>
        </w:rPr>
      </w:pPr>
    </w:p>
    <w:p w:rsidR="003B25CC" w:rsidRPr="001254CF" w:rsidRDefault="003B25CC" w:rsidP="001254CF">
      <w:pPr>
        <w:jc w:val="center"/>
        <w:rPr>
          <w:rFonts w:ascii="Avenir Roman" w:hAnsi="Avenir Roman"/>
          <w:b/>
          <w:vertAlign w:val="superscript"/>
        </w:rPr>
      </w:pPr>
      <w:proofErr w:type="spellStart"/>
      <w:r w:rsidRPr="001254CF">
        <w:rPr>
          <w:rFonts w:ascii="Avenir Roman" w:hAnsi="Avenir Roman"/>
          <w:b/>
        </w:rPr>
        <w:t>Gurdeep</w:t>
      </w:r>
      <w:proofErr w:type="spellEnd"/>
      <w:r w:rsidRPr="001254CF">
        <w:rPr>
          <w:rFonts w:ascii="Avenir Roman" w:hAnsi="Avenir Roman"/>
          <w:b/>
        </w:rPr>
        <w:t xml:space="preserve"> S. Minhas</w:t>
      </w:r>
      <w:r w:rsidRPr="001254CF">
        <w:rPr>
          <w:rFonts w:ascii="Avenir Roman" w:hAnsi="Avenir Roman"/>
          <w:b/>
          <w:vertAlign w:val="superscript"/>
        </w:rPr>
        <w:t>†1</w:t>
      </w:r>
      <w:r w:rsidRPr="001254CF">
        <w:rPr>
          <w:rFonts w:ascii="Avenir Roman" w:hAnsi="Avenir Roman"/>
          <w:b/>
        </w:rPr>
        <w:t>, Daniel Bawdon</w:t>
      </w:r>
      <w:r w:rsidRPr="001254CF">
        <w:rPr>
          <w:rFonts w:ascii="Avenir Roman" w:hAnsi="Avenir Roman"/>
          <w:b/>
          <w:vertAlign w:val="superscript"/>
        </w:rPr>
        <w:t>2†</w:t>
      </w:r>
      <w:r w:rsidRPr="001254CF">
        <w:rPr>
          <w:rFonts w:ascii="Avenir Roman" w:hAnsi="Avenir Roman"/>
          <w:b/>
        </w:rPr>
        <w:t xml:space="preserve">, </w:t>
      </w:r>
      <w:proofErr w:type="spellStart"/>
      <w:r w:rsidRPr="001254CF">
        <w:rPr>
          <w:rFonts w:ascii="Avenir Roman" w:hAnsi="Avenir Roman"/>
          <w:b/>
        </w:rPr>
        <w:t>Reyme</w:t>
      </w:r>
      <w:proofErr w:type="spellEnd"/>
      <w:r w:rsidRPr="001254CF">
        <w:rPr>
          <w:rFonts w:ascii="Avenir Roman" w:hAnsi="Avenir Roman"/>
          <w:b/>
        </w:rPr>
        <w:t xml:space="preserve"> Herman</w:t>
      </w:r>
      <w:r w:rsidRPr="001254CF">
        <w:rPr>
          <w:rFonts w:ascii="Avenir Roman" w:hAnsi="Avenir Roman"/>
          <w:b/>
          <w:vertAlign w:val="superscript"/>
        </w:rPr>
        <w:t>2</w:t>
      </w:r>
      <w:r w:rsidRPr="001254CF">
        <w:rPr>
          <w:rFonts w:ascii="Avenir Roman" w:hAnsi="Avenir Roman"/>
          <w:b/>
        </w:rPr>
        <w:t>, Michelle Rudden</w:t>
      </w:r>
      <w:r w:rsidRPr="001254CF">
        <w:rPr>
          <w:rFonts w:ascii="Avenir Roman" w:hAnsi="Avenir Roman"/>
          <w:b/>
          <w:vertAlign w:val="superscript"/>
        </w:rPr>
        <w:t>2</w:t>
      </w:r>
      <w:r w:rsidRPr="001254CF">
        <w:rPr>
          <w:rFonts w:ascii="Avenir Roman" w:hAnsi="Avenir Roman"/>
          <w:b/>
        </w:rPr>
        <w:t>, Andrew P. Stone</w:t>
      </w:r>
      <w:r w:rsidRPr="001254CF">
        <w:rPr>
          <w:rFonts w:ascii="Avenir Roman" w:hAnsi="Avenir Roman"/>
          <w:b/>
          <w:vertAlign w:val="superscript"/>
        </w:rPr>
        <w:t>2</w:t>
      </w:r>
      <w:r w:rsidRPr="001254CF">
        <w:rPr>
          <w:rFonts w:ascii="Avenir Roman" w:hAnsi="Avenir Roman"/>
          <w:b/>
        </w:rPr>
        <w:t>, A. Gordon James</w:t>
      </w:r>
      <w:r w:rsidRPr="001254CF">
        <w:rPr>
          <w:rFonts w:ascii="Avenir Roman" w:hAnsi="Avenir Roman"/>
          <w:b/>
          <w:vertAlign w:val="superscript"/>
        </w:rPr>
        <w:t>3</w:t>
      </w:r>
      <w:r w:rsidRPr="001254CF">
        <w:rPr>
          <w:rFonts w:ascii="Avenir Roman" w:hAnsi="Avenir Roman"/>
          <w:b/>
        </w:rPr>
        <w:t>, Gavin H. Thomas</w:t>
      </w:r>
      <w:r w:rsidRPr="001254CF">
        <w:rPr>
          <w:rFonts w:ascii="Avenir Roman" w:hAnsi="Avenir Roman"/>
          <w:b/>
          <w:vertAlign w:val="superscript"/>
        </w:rPr>
        <w:t>2*</w:t>
      </w:r>
      <w:r w:rsidRPr="001254CF">
        <w:rPr>
          <w:rFonts w:ascii="Avenir Roman" w:hAnsi="Avenir Roman"/>
          <w:b/>
        </w:rPr>
        <w:t xml:space="preserve"> &amp; Simon Newstead</w:t>
      </w:r>
      <w:r w:rsidRPr="001254CF">
        <w:rPr>
          <w:rFonts w:ascii="Avenir Roman" w:hAnsi="Avenir Roman"/>
          <w:b/>
          <w:vertAlign w:val="superscript"/>
        </w:rPr>
        <w:t>1*</w:t>
      </w:r>
    </w:p>
    <w:p w:rsidR="003B25CC" w:rsidRPr="001254CF" w:rsidRDefault="003B25CC" w:rsidP="001254CF">
      <w:pPr>
        <w:spacing w:after="0" w:line="240" w:lineRule="auto"/>
        <w:jc w:val="center"/>
        <w:rPr>
          <w:rFonts w:ascii="Avenir Roman" w:hAnsi="Avenir Roman"/>
        </w:rPr>
      </w:pPr>
      <w:r w:rsidRPr="001254CF">
        <w:rPr>
          <w:rFonts w:ascii="Avenir Roman" w:hAnsi="Avenir Roman"/>
          <w:vertAlign w:val="superscript"/>
        </w:rPr>
        <w:t>1</w:t>
      </w:r>
      <w:r w:rsidRPr="001254CF">
        <w:rPr>
          <w:rFonts w:ascii="Avenir Roman" w:hAnsi="Avenir Roman"/>
        </w:rPr>
        <w:t>Department of Biochemistry, University of Oxford, South Parks Road, Oxford, OX1 3QU, UK</w:t>
      </w:r>
    </w:p>
    <w:p w:rsidR="003B25CC" w:rsidRPr="001254CF" w:rsidRDefault="003B25CC" w:rsidP="001254CF">
      <w:pPr>
        <w:spacing w:after="0" w:line="240" w:lineRule="auto"/>
        <w:jc w:val="center"/>
        <w:rPr>
          <w:rFonts w:ascii="Avenir Roman" w:hAnsi="Avenir Roman"/>
        </w:rPr>
      </w:pPr>
      <w:r w:rsidRPr="001254CF">
        <w:rPr>
          <w:rFonts w:ascii="Avenir Roman" w:hAnsi="Avenir Roman"/>
          <w:vertAlign w:val="superscript"/>
        </w:rPr>
        <w:t>2</w:t>
      </w:r>
      <w:r w:rsidRPr="001254CF">
        <w:rPr>
          <w:rFonts w:ascii="Avenir Roman" w:hAnsi="Avenir Roman"/>
        </w:rPr>
        <w:t>Department of Biology, University of York, Wentworth Way, York, YO10 5YW, UK</w:t>
      </w:r>
    </w:p>
    <w:p w:rsidR="003B25CC" w:rsidRPr="001254CF" w:rsidRDefault="003B25CC" w:rsidP="001254CF">
      <w:pPr>
        <w:spacing w:after="0" w:line="240" w:lineRule="auto"/>
        <w:jc w:val="center"/>
        <w:rPr>
          <w:rFonts w:ascii="Avenir Roman" w:hAnsi="Avenir Roman"/>
        </w:rPr>
      </w:pPr>
      <w:r w:rsidRPr="001254CF">
        <w:rPr>
          <w:rFonts w:ascii="Avenir Roman" w:hAnsi="Avenir Roman"/>
          <w:vertAlign w:val="superscript"/>
        </w:rPr>
        <w:t>3</w:t>
      </w:r>
      <w:r w:rsidRPr="001254CF">
        <w:rPr>
          <w:rFonts w:ascii="Avenir Roman" w:hAnsi="Avenir Roman"/>
        </w:rPr>
        <w:t xml:space="preserve">Unilever Discover, </w:t>
      </w:r>
      <w:proofErr w:type="spellStart"/>
      <w:r w:rsidRPr="001254CF">
        <w:rPr>
          <w:rFonts w:ascii="Avenir Roman" w:hAnsi="Avenir Roman"/>
        </w:rPr>
        <w:t>Colworth</w:t>
      </w:r>
      <w:proofErr w:type="spellEnd"/>
      <w:r w:rsidRPr="001254CF">
        <w:rPr>
          <w:rFonts w:ascii="Avenir Roman" w:hAnsi="Avenir Roman"/>
        </w:rPr>
        <w:t xml:space="preserve"> Science Park, </w:t>
      </w:r>
      <w:proofErr w:type="spellStart"/>
      <w:r w:rsidRPr="001254CF">
        <w:rPr>
          <w:rFonts w:ascii="Avenir Roman" w:hAnsi="Avenir Roman"/>
        </w:rPr>
        <w:t>Sharnbrook</w:t>
      </w:r>
      <w:proofErr w:type="spellEnd"/>
      <w:r w:rsidRPr="001254CF">
        <w:rPr>
          <w:rFonts w:ascii="Avenir Roman" w:hAnsi="Avenir Roman"/>
        </w:rPr>
        <w:t>, Bedford, MK44 1LQ, UK</w:t>
      </w:r>
    </w:p>
    <w:p w:rsidR="003B25CC" w:rsidRPr="001254CF" w:rsidRDefault="003B25CC" w:rsidP="001254CF">
      <w:pPr>
        <w:spacing w:after="0" w:line="240" w:lineRule="auto"/>
        <w:jc w:val="center"/>
        <w:rPr>
          <w:rFonts w:ascii="Avenir Roman" w:hAnsi="Avenir Roman"/>
        </w:rPr>
      </w:pPr>
      <w:r w:rsidRPr="001254CF">
        <w:rPr>
          <w:rFonts w:ascii="Avenir Roman" w:hAnsi="Avenir Roman"/>
        </w:rPr>
        <w:t>† These authors contributed equally to this work.</w:t>
      </w:r>
    </w:p>
    <w:p w:rsidR="003B25CC" w:rsidRPr="001254CF" w:rsidRDefault="003B25CC" w:rsidP="001254CF">
      <w:pPr>
        <w:spacing w:after="0" w:line="240" w:lineRule="auto"/>
        <w:jc w:val="center"/>
        <w:rPr>
          <w:rFonts w:ascii="Avenir Roman" w:hAnsi="Avenir Roman"/>
        </w:rPr>
      </w:pPr>
    </w:p>
    <w:p w:rsidR="003B25CC" w:rsidRPr="001254CF" w:rsidRDefault="003B25CC" w:rsidP="001254CF">
      <w:pPr>
        <w:spacing w:after="0" w:line="240" w:lineRule="auto"/>
        <w:jc w:val="center"/>
        <w:rPr>
          <w:rFonts w:ascii="Avenir Roman" w:hAnsi="Avenir Roman"/>
        </w:rPr>
      </w:pPr>
      <w:r w:rsidRPr="001254CF">
        <w:rPr>
          <w:rFonts w:ascii="Avenir Roman" w:hAnsi="Avenir Roman"/>
        </w:rPr>
        <w:t xml:space="preserve">*For correspondence: </w:t>
      </w:r>
      <w:hyperlink r:id="rId9" w:history="1">
        <w:r w:rsidRPr="001254CF">
          <w:rPr>
            <w:rFonts w:ascii="Avenir Roman" w:hAnsi="Avenir Roman"/>
          </w:rPr>
          <w:t>gavin.thomas@york.ac.uk</w:t>
        </w:r>
      </w:hyperlink>
      <w:r w:rsidRPr="001254CF">
        <w:rPr>
          <w:rFonts w:ascii="Avenir Roman" w:hAnsi="Avenir Roman"/>
        </w:rPr>
        <w:t xml:space="preserve"> or </w:t>
      </w:r>
      <w:hyperlink r:id="rId10" w:history="1">
        <w:r w:rsidRPr="001254CF">
          <w:rPr>
            <w:rFonts w:ascii="Avenir Roman" w:hAnsi="Avenir Roman"/>
          </w:rPr>
          <w:t>simon.newstead@bioch.ox.ac.uk</w:t>
        </w:r>
      </w:hyperlink>
    </w:p>
    <w:p w:rsidR="003B25CC" w:rsidRPr="001254CF" w:rsidRDefault="003B25CC" w:rsidP="001254CF">
      <w:pPr>
        <w:spacing w:after="0" w:line="240" w:lineRule="auto"/>
        <w:jc w:val="center"/>
        <w:rPr>
          <w:rFonts w:ascii="Avenir Roman" w:hAnsi="Avenir Roman"/>
        </w:rPr>
      </w:pPr>
      <w:r w:rsidRPr="001254CF">
        <w:rPr>
          <w:rFonts w:ascii="Avenir Roman" w:hAnsi="Avenir Roman"/>
        </w:rPr>
        <w:t>Competing interests: The authors declare that no competing interests exist</w:t>
      </w:r>
    </w:p>
    <w:p w:rsidR="003B25CC" w:rsidRPr="001254CF" w:rsidRDefault="003B25CC" w:rsidP="003B25CC">
      <w:pPr>
        <w:jc w:val="both"/>
        <w:rPr>
          <w:rFonts w:ascii="Avenir Roman" w:hAnsi="Avenir Roman"/>
          <w:b/>
          <w:color w:val="00B0F0"/>
        </w:rPr>
      </w:pPr>
    </w:p>
    <w:p w:rsidR="003B25CC" w:rsidRPr="001254CF" w:rsidRDefault="003B25CC" w:rsidP="003B25CC">
      <w:pPr>
        <w:jc w:val="both"/>
        <w:rPr>
          <w:rFonts w:ascii="Avenir Roman" w:hAnsi="Avenir Roman"/>
          <w:b/>
          <w:color w:val="00B0F0"/>
        </w:rPr>
      </w:pPr>
    </w:p>
    <w:p w:rsidR="001254CF" w:rsidRPr="001254CF" w:rsidRDefault="003B25CC" w:rsidP="003B25CC">
      <w:pPr>
        <w:jc w:val="both"/>
        <w:rPr>
          <w:rFonts w:ascii="Avenir Roman" w:hAnsi="Avenir Roman"/>
          <w:color w:val="000000" w:themeColor="text1"/>
        </w:rPr>
      </w:pPr>
      <w:r w:rsidRPr="001254CF">
        <w:rPr>
          <w:rFonts w:ascii="Avenir Roman" w:hAnsi="Avenir Roman"/>
          <w:b/>
          <w:color w:val="000000" w:themeColor="text1"/>
        </w:rPr>
        <w:t>Abstract</w:t>
      </w:r>
      <w:r w:rsidRPr="001254CF">
        <w:rPr>
          <w:rFonts w:ascii="Avenir Roman" w:hAnsi="Avenir Roman"/>
          <w:color w:val="000000" w:themeColor="text1"/>
        </w:rPr>
        <w:t xml:space="preserve"> </w:t>
      </w:r>
      <w:bookmarkStart w:id="1" w:name="OLE_LINK3"/>
    </w:p>
    <w:p w:rsidR="003B25CC" w:rsidRPr="001254CF" w:rsidRDefault="003B25CC" w:rsidP="003B25CC">
      <w:pPr>
        <w:jc w:val="both"/>
        <w:rPr>
          <w:rFonts w:ascii="Avenir Roman" w:hAnsi="Avenir Roman"/>
          <w:b/>
          <w:color w:val="808080" w:themeColor="background1" w:themeShade="80"/>
        </w:rPr>
      </w:pPr>
      <w:r w:rsidRPr="001254CF">
        <w:rPr>
          <w:rFonts w:ascii="Avenir Roman" w:hAnsi="Avenir Roman"/>
        </w:rPr>
        <w:t xml:space="preserve">Mammals produce volatile odours that convey different types of societal information. In </w:t>
      </w:r>
      <w:r w:rsidRPr="001254CF">
        <w:rPr>
          <w:rFonts w:ascii="Avenir Roman" w:hAnsi="Avenir Roman"/>
          <w:i/>
        </w:rPr>
        <w:t>Homo sapiens</w:t>
      </w:r>
      <w:r w:rsidRPr="001254CF">
        <w:rPr>
          <w:rFonts w:ascii="Avenir Roman" w:hAnsi="Avenir Roman"/>
        </w:rPr>
        <w:t xml:space="preserve">, this is now recognised as body odour, a key chemical component of which is the sulphurous </w:t>
      </w:r>
      <w:proofErr w:type="spellStart"/>
      <w:r w:rsidRPr="001254CF">
        <w:rPr>
          <w:rFonts w:ascii="Avenir Roman" w:hAnsi="Avenir Roman"/>
        </w:rPr>
        <w:t>thioalcohol</w:t>
      </w:r>
      <w:proofErr w:type="spellEnd"/>
      <w:r w:rsidRPr="001254CF">
        <w:rPr>
          <w:rFonts w:ascii="Avenir Roman" w:hAnsi="Avenir Roman"/>
        </w:rPr>
        <w:t xml:space="preserve">, 3-methyl-3-sulfanylhexan-1-ol (3M3SH). Volatile 3M3SH is produced in the underarm as a result of specific microbial activity, which act on the odourless dipeptide-containing malodour precursor molecule, S-Cys-Gly-3M3SH, secreted in the axilla (underarm) during colonisation. The </w:t>
      </w:r>
      <w:proofErr w:type="gramStart"/>
      <w:r w:rsidRPr="001254CF">
        <w:rPr>
          <w:rFonts w:ascii="Avenir Roman" w:hAnsi="Avenir Roman"/>
        </w:rPr>
        <w:t>mechanism</w:t>
      </w:r>
      <w:proofErr w:type="gramEnd"/>
      <w:r w:rsidRPr="001254CF">
        <w:rPr>
          <w:rFonts w:ascii="Avenir Roman" w:hAnsi="Avenir Roman"/>
        </w:rPr>
        <w:t xml:space="preserve"> by which these bacteria recognise S-Cys-Gly-3M3SH and produce body odour is still poorly understood. Here we report the structural and biochemical basis of bacterial transport of S-Cys-Gly-3M3SH by </w:t>
      </w:r>
      <w:r w:rsidRPr="001254CF">
        <w:rPr>
          <w:rFonts w:ascii="Avenir Roman" w:hAnsi="Avenir Roman"/>
          <w:i/>
        </w:rPr>
        <w:t>Staphylococcus</w:t>
      </w:r>
      <w:r w:rsidRPr="001254CF">
        <w:rPr>
          <w:rFonts w:ascii="Avenir Roman" w:hAnsi="Avenir Roman"/>
        </w:rPr>
        <w:t xml:space="preserve"> </w:t>
      </w:r>
      <w:proofErr w:type="spellStart"/>
      <w:r w:rsidRPr="001254CF">
        <w:rPr>
          <w:rFonts w:ascii="Avenir Roman" w:hAnsi="Avenir Roman"/>
          <w:i/>
        </w:rPr>
        <w:t>hominis</w:t>
      </w:r>
      <w:proofErr w:type="spellEnd"/>
      <w:r w:rsidRPr="001254CF">
        <w:rPr>
          <w:rFonts w:ascii="Avenir Roman" w:hAnsi="Avenir Roman"/>
        </w:rPr>
        <w:t xml:space="preserve">, which is converted to the sulphurous </w:t>
      </w:r>
      <w:proofErr w:type="spellStart"/>
      <w:r w:rsidRPr="001254CF">
        <w:rPr>
          <w:rFonts w:ascii="Avenir Roman" w:hAnsi="Avenir Roman"/>
        </w:rPr>
        <w:t>thioalcohol</w:t>
      </w:r>
      <w:proofErr w:type="spellEnd"/>
      <w:r w:rsidRPr="001254CF">
        <w:rPr>
          <w:rFonts w:ascii="Avenir Roman" w:hAnsi="Avenir Roman"/>
        </w:rPr>
        <w:t xml:space="preserve"> component 3M3SH in the bacterial cytoplasm, before being released into the environment. Knowledge of the molecular basis of precursor transport, essential for body odour formation, provides a novel opportunity to design specific inhibitors of malodour production in humans.</w:t>
      </w:r>
      <w:bookmarkEnd w:id="1"/>
    </w:p>
    <w:p w:rsidR="003B25CC" w:rsidRPr="001254CF" w:rsidRDefault="003B25CC" w:rsidP="003B25CC">
      <w:pPr>
        <w:jc w:val="both"/>
        <w:rPr>
          <w:rFonts w:ascii="Avenir Roman" w:hAnsi="Avenir Roman"/>
        </w:rPr>
      </w:pPr>
    </w:p>
    <w:p w:rsidR="003B25CC" w:rsidRPr="001254CF" w:rsidRDefault="003B25CC" w:rsidP="003B25CC">
      <w:pPr>
        <w:jc w:val="both"/>
        <w:rPr>
          <w:rFonts w:ascii="Avenir Roman" w:hAnsi="Avenir Roman"/>
        </w:rPr>
      </w:pPr>
    </w:p>
    <w:p w:rsidR="00692104" w:rsidRPr="001254CF" w:rsidRDefault="00692104" w:rsidP="003B25CC">
      <w:pPr>
        <w:jc w:val="both"/>
        <w:rPr>
          <w:rFonts w:ascii="Avenir Roman" w:hAnsi="Avenir Roman"/>
        </w:rPr>
      </w:pPr>
    </w:p>
    <w:p w:rsidR="00692104" w:rsidRPr="001254CF" w:rsidRDefault="00692104" w:rsidP="003B25CC">
      <w:pPr>
        <w:jc w:val="both"/>
        <w:rPr>
          <w:rFonts w:ascii="Avenir Roman" w:hAnsi="Avenir Roman"/>
        </w:rPr>
      </w:pPr>
    </w:p>
    <w:p w:rsidR="00692104" w:rsidRPr="001254CF" w:rsidRDefault="00692104" w:rsidP="003B25CC">
      <w:pPr>
        <w:jc w:val="both"/>
        <w:rPr>
          <w:rFonts w:ascii="Avenir Roman" w:hAnsi="Avenir Roman"/>
        </w:rPr>
      </w:pPr>
    </w:p>
    <w:p w:rsidR="00692104" w:rsidRPr="001254CF" w:rsidRDefault="00692104" w:rsidP="003B25CC">
      <w:pPr>
        <w:jc w:val="both"/>
        <w:rPr>
          <w:rFonts w:ascii="Avenir Roman" w:hAnsi="Avenir Roman"/>
        </w:rPr>
      </w:pPr>
    </w:p>
    <w:p w:rsidR="00692104" w:rsidRPr="001254CF" w:rsidRDefault="00692104" w:rsidP="003B25CC">
      <w:pPr>
        <w:jc w:val="both"/>
        <w:rPr>
          <w:rFonts w:ascii="Avenir Roman" w:hAnsi="Avenir Roman"/>
        </w:rPr>
      </w:pPr>
    </w:p>
    <w:p w:rsidR="00692104" w:rsidRPr="001254CF" w:rsidRDefault="00692104" w:rsidP="003B25CC">
      <w:pPr>
        <w:jc w:val="both"/>
        <w:rPr>
          <w:rFonts w:ascii="Avenir Roman" w:hAnsi="Avenir Roman"/>
        </w:rPr>
      </w:pPr>
    </w:p>
    <w:p w:rsidR="00692104" w:rsidRPr="001254CF" w:rsidRDefault="00692104" w:rsidP="003B25CC">
      <w:pPr>
        <w:jc w:val="both"/>
        <w:rPr>
          <w:rFonts w:ascii="Avenir Roman" w:hAnsi="Avenir Roman"/>
        </w:rPr>
      </w:pPr>
    </w:p>
    <w:p w:rsidR="003B25CC" w:rsidRPr="001254CF" w:rsidRDefault="003B25CC" w:rsidP="003B25CC">
      <w:pPr>
        <w:jc w:val="both"/>
        <w:rPr>
          <w:rFonts w:ascii="Avenir Roman" w:hAnsi="Avenir Roman"/>
        </w:rPr>
      </w:pPr>
    </w:p>
    <w:p w:rsidR="003B25CC" w:rsidRPr="001254CF" w:rsidRDefault="003B25CC" w:rsidP="003B25CC">
      <w:pPr>
        <w:jc w:val="both"/>
        <w:rPr>
          <w:rFonts w:ascii="Avenir Roman" w:hAnsi="Avenir Roman"/>
          <w:b/>
          <w:color w:val="000000" w:themeColor="text1"/>
        </w:rPr>
      </w:pPr>
      <w:r w:rsidRPr="001254CF">
        <w:rPr>
          <w:rFonts w:ascii="Avenir Roman" w:hAnsi="Avenir Roman"/>
          <w:b/>
          <w:color w:val="000000" w:themeColor="text1"/>
        </w:rPr>
        <w:t xml:space="preserve">Introduction </w:t>
      </w:r>
    </w:p>
    <w:p w:rsidR="003B25CC" w:rsidRPr="001254CF" w:rsidRDefault="003B25CC" w:rsidP="003B25CC">
      <w:pPr>
        <w:jc w:val="both"/>
        <w:rPr>
          <w:rFonts w:ascii="Avenir Roman" w:hAnsi="Avenir Roman"/>
        </w:rPr>
      </w:pPr>
    </w:p>
    <w:p w:rsidR="003B25CC" w:rsidRPr="001254CF" w:rsidRDefault="007500B1" w:rsidP="003B25CC">
      <w:pPr>
        <w:spacing w:after="0"/>
        <w:jc w:val="both"/>
        <w:rPr>
          <w:rFonts w:ascii="Avenir Roman" w:eastAsia="Times New Roman" w:hAnsi="Avenir Roman"/>
        </w:rPr>
      </w:pPr>
      <w:r w:rsidRPr="001254CF">
        <w:rPr>
          <w:rFonts w:ascii="Avenir Roman" w:eastAsia="Times New Roman" w:hAnsi="Avenir Roman"/>
        </w:rPr>
        <w:lastRenderedPageBreak/>
        <w:t>I</w:t>
      </w:r>
      <w:r w:rsidR="003B25CC" w:rsidRPr="001254CF">
        <w:rPr>
          <w:rFonts w:ascii="Avenir Roman" w:eastAsia="Times New Roman" w:hAnsi="Avenir Roman"/>
        </w:rPr>
        <w:t xml:space="preserve">n </w:t>
      </w:r>
      <w:r w:rsidR="003B25CC" w:rsidRPr="001254CF">
        <w:rPr>
          <w:rFonts w:ascii="Avenir Roman" w:eastAsia="Times New Roman" w:hAnsi="Avenir Roman"/>
          <w:i/>
        </w:rPr>
        <w:t>Homo sapiens</w:t>
      </w:r>
      <w:r w:rsidR="003B25CC" w:rsidRPr="001254CF">
        <w:rPr>
          <w:rFonts w:ascii="Avenir Roman" w:eastAsia="Times New Roman" w:hAnsi="Avenir Roman"/>
        </w:rPr>
        <w:t xml:space="preserve">, the skin of the underarm (axilla) provides a unique niche for bacteria. Through the secretions of various glands, that open onto the skin or into hair follicles, this environment is nutrient-rich and hosts a unique microbial community </w:t>
      </w:r>
      <w:r w:rsidR="003B25CC" w:rsidRPr="001254CF">
        <w:rPr>
          <w:rFonts w:ascii="Avenir Roman" w:eastAsia="Times New Roman" w:hAnsi="Avenir Roman"/>
        </w:rPr>
        <w:fldChar w:fldCharType="begin" w:fldLock="1"/>
      </w:r>
      <w:r w:rsidR="00775D25" w:rsidRPr="001254CF">
        <w:rPr>
          <w:rFonts w:ascii="Avenir Roman" w:eastAsia="Times New Roman" w:hAnsi="Avenir Roman"/>
        </w:rPr>
        <w:instrText>ADDIN CSL_CITATION { "citationItems" : [ { "id" : "ITEM-1", "itemData" : { "DOI" : "10.1046/J.1467-2494.2003.00181.X", "ISSN" : "1468-2494", "author" : [ { "dropping-particle" : "", "family" : "Taylor", "given" : "D.", "non-dropping-particle" : "", "parse-names" : false, "suffix" : "" }, { "dropping-particle" : "", "family" : "Daulby", "given" : "A.", "non-dropping-particle" : "", "parse-names" : false, "suffix" : "" }, { "dropping-particle" : "", "family" : "Grimshaw", "given" : "S.", "non-dropping-particle" : "", "parse-names" : false, "suffix" : "" }, { "dropping-particle" : "", "family" : "James", "given" : "G.", "non-dropping-particle" : "", "parse-names" : false, "suffix" : "" }, { "dropping-particle" : "", "family" : "Mercer", "given" : "J.", "non-dropping-particle" : "", "parse-names" : false, "suffix" : "" }, { "dropping-particle" : "", "family" : "Vaziri", "given" : "S.", "non-dropping-particle" : "", "parse-names" : false, "suffix" : "" } ], "container-title" : "International Journal of Cosmetic Science", "id" : "ITEM-1", "issue" : "3", "issued" : { "date-parts" : [ [ "2003" ] ] }, "page" : "137-145", "publisher" : "Blackwell Science, Ltd", "title" : "Characterization of the microflora of the human axilla", "type" : "article-journal", "volume" : "25" }, "uris" : [ "http://www.mendeley.com/documents/?uuid=7c7e40e0-017f-3b9b-869a-f8abeb7ab0b0" ] } ], "mendeley" : { "formattedCitation" : "&lt;sup&gt;1&lt;/sup&gt;", "plainTextFormattedCitation" : "1", "previouslyFormattedCitation" : "&lt;sup&gt;1&lt;/sup&gt;" }, "properties" : {  }, "schema" : "https://github.com/citation-style-language/schema/raw/master/csl-citation.json" }</w:instrText>
      </w:r>
      <w:r w:rsidR="003B25CC" w:rsidRPr="001254CF">
        <w:rPr>
          <w:rFonts w:ascii="Avenir Roman" w:eastAsia="Times New Roman" w:hAnsi="Avenir Roman"/>
        </w:rPr>
        <w:fldChar w:fldCharType="separate"/>
      </w:r>
      <w:r w:rsidR="00775D25" w:rsidRPr="001254CF">
        <w:rPr>
          <w:rFonts w:ascii="Avenir Roman" w:eastAsia="Times New Roman" w:hAnsi="Avenir Roman"/>
          <w:noProof/>
          <w:vertAlign w:val="superscript"/>
        </w:rPr>
        <w:t>1</w:t>
      </w:r>
      <w:r w:rsidR="003B25CC" w:rsidRPr="001254CF">
        <w:rPr>
          <w:rFonts w:ascii="Avenir Roman" w:eastAsia="Times New Roman" w:hAnsi="Avenir Roman"/>
        </w:rPr>
        <w:fldChar w:fldCharType="end"/>
      </w:r>
      <w:r w:rsidR="003B25CC" w:rsidRPr="001254CF">
        <w:rPr>
          <w:rFonts w:ascii="Avenir Roman" w:eastAsia="Times New Roman" w:hAnsi="Avenir Roman"/>
        </w:rPr>
        <w:t xml:space="preserve">. Esterified fatty acids and other lipids are secreted by the sebaceous gland, while the eccrine glands produce a dilute salt solution with lactate and other organic solutes being secreted </w:t>
      </w:r>
      <w:r w:rsidR="003B25CC" w:rsidRPr="001254CF">
        <w:rPr>
          <w:rFonts w:ascii="Avenir Roman" w:eastAsia="Times New Roman" w:hAnsi="Avenir Roman"/>
        </w:rPr>
        <w:fldChar w:fldCharType="begin" w:fldLock="1"/>
      </w:r>
      <w:r w:rsidR="00775D25" w:rsidRPr="001254CF">
        <w:rPr>
          <w:rFonts w:ascii="Avenir Roman" w:eastAsia="Times New Roman" w:hAnsi="Avenir Roman"/>
        </w:rPr>
        <w:instrText>ADDIN CSL_CITATION { "citationItems" : [ { "id" : "ITEM-1", "itemData" : { "DOI" : "10.5339/jlghs.2015.5", "ISSN" : "2306-0441", "abstract" : "The ability to thermoregulate is a key component in allowing humans to live and work in a variety of torrid environments. A key thermoregulatory component is the role the skin plays in dissipating heat, through vasodilation of skin blood vessels and its critical role in the secretion of sweat. The role of sweating has for a long time been regarded primarily as the main function of the human eccrine sweat gland, although it has been known for a considerable length of time that sweat, produced in response to heat and exercise, was more than just a salt solution and contained a variety of other substances in addition to electrolytes. Recent studies have shown that there is more to the human eccrine gland, such as manufacturing and releasing compounds that contribute to the defensive barrier of the skin, as well as stem cells present in the gland, having a role to play re-epithelialization of the skin in response to wound healing. Disorders of sweat glands and the resultant conditions, most often relate to de...", "author" : [ { "dropping-particle" : "", "family" : "Bovell", "given" : "Douglas", "non-dropping-particle" : "", "parse-names" : false, "suffix" : "" } ], "container-title" : "Journal of Local and Global Health Science", "id" : "ITEM-1", "issue" : "1", "issued" : { "date-parts" : [ [ "2015", "1", "9" ] ] }, "page" : "5", "publisher" : " Bloomsbury Qatar Foundation Journals Qatar ", "title" : "The human eccrine sweat gland: Structure, function and disorders", "type" : "article-journal", "volume" : "2015" }, "uris" : [ "http://www.mendeley.com/documents/?uuid=4233eac0-00bb-38e5-9b52-b24947a29314" ] } ], "mendeley" : { "formattedCitation" : "&lt;sup&gt;2&lt;/sup&gt;", "plainTextFormattedCitation" : "2", "previouslyFormattedCitation" : "&lt;sup&gt;2&lt;/sup&gt;" }, "properties" : {  }, "schema" : "https://github.com/citation-style-language/schema/raw/master/csl-citation.json" }</w:instrText>
      </w:r>
      <w:r w:rsidR="003B25CC" w:rsidRPr="001254CF">
        <w:rPr>
          <w:rFonts w:ascii="Avenir Roman" w:eastAsia="Times New Roman" w:hAnsi="Avenir Roman"/>
        </w:rPr>
        <w:fldChar w:fldCharType="separate"/>
      </w:r>
      <w:r w:rsidR="00775D25" w:rsidRPr="001254CF">
        <w:rPr>
          <w:rFonts w:ascii="Avenir Roman" w:eastAsia="Times New Roman" w:hAnsi="Avenir Roman"/>
          <w:noProof/>
          <w:vertAlign w:val="superscript"/>
        </w:rPr>
        <w:t>2</w:t>
      </w:r>
      <w:r w:rsidR="003B25CC" w:rsidRPr="001254CF">
        <w:rPr>
          <w:rFonts w:ascii="Avenir Roman" w:eastAsia="Times New Roman" w:hAnsi="Avenir Roman"/>
        </w:rPr>
        <w:fldChar w:fldCharType="end"/>
      </w:r>
      <w:r w:rsidR="003B25CC" w:rsidRPr="001254CF">
        <w:rPr>
          <w:rFonts w:ascii="Avenir Roman" w:eastAsia="Times New Roman" w:hAnsi="Avenir Roman"/>
        </w:rPr>
        <w:t xml:space="preserve">. A third exocrine gland, the apocrine, which is more specialized and found only in the axilla, areolae, genitalia and external auditory meatus (ear canal) </w:t>
      </w:r>
      <w:r w:rsidR="003B25CC" w:rsidRPr="001254CF">
        <w:rPr>
          <w:rFonts w:ascii="Avenir Roman" w:eastAsia="Times New Roman" w:hAnsi="Avenir Roman"/>
        </w:rPr>
        <w:fldChar w:fldCharType="begin" w:fldLock="1"/>
      </w:r>
      <w:r w:rsidR="00775D25" w:rsidRPr="001254CF">
        <w:rPr>
          <w:rFonts w:ascii="Avenir Roman" w:eastAsia="Times New Roman" w:hAnsi="Avenir Roman"/>
        </w:rPr>
        <w:instrText>ADDIN CSL_CITATION { "citationItems" : [ { "id" : "ITEM-1", "itemData" : { "DOI" : "10.1007/978-3-642-73797-8_11", "author" : [ { "dropping-particle" : "", "family" : "Collins", "given" : "K. J.", "non-dropping-particle" : "", "parse-names" : false, "suffix" : "" } ], "id" : "ITEM-1", "issued" : { "date-parts" : [ [ "1989" ] ] }, "page" : "193-212", "publisher" : "Springer Berlin Heidelberg", "title" : "Sweat Glands: Eccrine and Apocrine", "type" : "chapter" }, "uris" : [ "http://www.mendeley.com/documents/?uuid=1e963aa8-9b5e-3b18-af12-c9d50e8906ba" ] } ], "mendeley" : { "formattedCitation" : "&lt;sup&gt;3&lt;/sup&gt;", "plainTextFormattedCitation" : "3", "previouslyFormattedCitation" : "&lt;sup&gt;3&lt;/sup&gt;" }, "properties" : {  }, "schema" : "https://github.com/citation-style-language/schema/raw/master/csl-citation.json" }</w:instrText>
      </w:r>
      <w:r w:rsidR="003B25CC" w:rsidRPr="001254CF">
        <w:rPr>
          <w:rFonts w:ascii="Avenir Roman" w:eastAsia="Times New Roman" w:hAnsi="Avenir Roman"/>
        </w:rPr>
        <w:fldChar w:fldCharType="separate"/>
      </w:r>
      <w:r w:rsidR="00775D25" w:rsidRPr="001254CF">
        <w:rPr>
          <w:rFonts w:ascii="Avenir Roman" w:eastAsia="Times New Roman" w:hAnsi="Avenir Roman"/>
          <w:noProof/>
          <w:vertAlign w:val="superscript"/>
        </w:rPr>
        <w:t>3</w:t>
      </w:r>
      <w:r w:rsidR="003B25CC" w:rsidRPr="001254CF">
        <w:rPr>
          <w:rFonts w:ascii="Avenir Roman" w:eastAsia="Times New Roman" w:hAnsi="Avenir Roman"/>
        </w:rPr>
        <w:fldChar w:fldCharType="end"/>
      </w:r>
      <w:r w:rsidR="003B25CC" w:rsidRPr="001254CF">
        <w:rPr>
          <w:rFonts w:ascii="Avenir Roman" w:eastAsia="Times New Roman" w:hAnsi="Avenir Roman"/>
        </w:rPr>
        <w:t>, starts secreting an odourless lipid-rich viscous secretion with the onset of puberty (</w:t>
      </w:r>
      <w:r w:rsidR="003B25CC" w:rsidRPr="001254CF">
        <w:rPr>
          <w:rFonts w:ascii="Avenir Roman" w:eastAsia="Times New Roman" w:hAnsi="Avenir Roman"/>
          <w:b/>
          <w:i/>
          <w:color w:val="767171" w:themeColor="background2" w:themeShade="80"/>
        </w:rPr>
        <w:t>Figure 1A</w:t>
      </w:r>
      <w:r w:rsidR="003B25CC" w:rsidRPr="001254CF">
        <w:rPr>
          <w:rFonts w:ascii="Avenir Roman" w:eastAsia="Times New Roman" w:hAnsi="Avenir Roman"/>
        </w:rPr>
        <w:t xml:space="preserve">). The lipid rich secretion is not involved in thermoregulation like the eccrine gland and in mammals has a likely role in scent generation </w:t>
      </w:r>
      <w:r w:rsidR="003B25CC" w:rsidRPr="001254CF">
        <w:rPr>
          <w:rFonts w:ascii="Avenir Roman" w:eastAsia="Times New Roman" w:hAnsi="Avenir Roman"/>
        </w:rPr>
        <w:fldChar w:fldCharType="begin" w:fldLock="1"/>
      </w:r>
      <w:r w:rsidR="00775D25" w:rsidRPr="001254CF">
        <w:rPr>
          <w:rFonts w:ascii="Avenir Roman" w:eastAsia="Times New Roman" w:hAnsi="Avenir Roman"/>
        </w:rPr>
        <w:instrText>ADDIN CSL_CITATION { "citationItems" : [ { "id" : "ITEM-1", "itemData" : { "DOI" : "10.1007/978-3-642-73797-8_11", "author" : [ { "dropping-particle" : "", "family" : "Collins", "given" : "K. J.", "non-dropping-particle" : "", "parse-names" : false, "suffix" : "" } ], "id" : "ITEM-1", "issued" : { "date-parts" : [ [ "1989" ] ] }, "page" : "193-212", "publisher" : "Springer Berlin Heidelberg", "title" : "Sweat Glands: Eccrine and Apocrine", "type" : "chapter" }, "uris" : [ "http://www.mendeley.com/documents/?uuid=1e963aa8-9b5e-3b18-af12-c9d50e8906ba" ] } ], "mendeley" : { "formattedCitation" : "&lt;sup&gt;3&lt;/sup&gt;", "plainTextFormattedCitation" : "3", "previouslyFormattedCitation" : "&lt;sup&gt;3&lt;/sup&gt;" }, "properties" : {  }, "schema" : "https://github.com/citation-style-language/schema/raw/master/csl-citation.json" }</w:instrText>
      </w:r>
      <w:r w:rsidR="003B25CC" w:rsidRPr="001254CF">
        <w:rPr>
          <w:rFonts w:ascii="Avenir Roman" w:eastAsia="Times New Roman" w:hAnsi="Avenir Roman"/>
        </w:rPr>
        <w:fldChar w:fldCharType="separate"/>
      </w:r>
      <w:r w:rsidR="00775D25" w:rsidRPr="001254CF">
        <w:rPr>
          <w:rFonts w:ascii="Avenir Roman" w:eastAsia="Times New Roman" w:hAnsi="Avenir Roman"/>
          <w:noProof/>
          <w:vertAlign w:val="superscript"/>
        </w:rPr>
        <w:t>3</w:t>
      </w:r>
      <w:r w:rsidR="003B25CC" w:rsidRPr="001254CF">
        <w:rPr>
          <w:rFonts w:ascii="Avenir Roman" w:eastAsia="Times New Roman" w:hAnsi="Avenir Roman"/>
        </w:rPr>
        <w:fldChar w:fldCharType="end"/>
      </w:r>
      <w:r w:rsidR="003B25CC" w:rsidRPr="001254CF">
        <w:rPr>
          <w:rFonts w:ascii="Avenir Roman" w:eastAsia="Times New Roman" w:hAnsi="Avenir Roman"/>
        </w:rPr>
        <w:t xml:space="preserve">. </w:t>
      </w:r>
    </w:p>
    <w:p w:rsidR="003B25CC" w:rsidRPr="001254CF" w:rsidRDefault="003B25CC" w:rsidP="003B25CC">
      <w:pPr>
        <w:spacing w:after="0"/>
        <w:jc w:val="both"/>
        <w:rPr>
          <w:rFonts w:ascii="Avenir Roman" w:eastAsia="Times New Roman" w:hAnsi="Avenir Roman"/>
        </w:rPr>
      </w:pPr>
    </w:p>
    <w:p w:rsidR="003B25CC" w:rsidRPr="001254CF" w:rsidRDefault="003B25CC" w:rsidP="003B25CC">
      <w:pPr>
        <w:spacing w:after="0"/>
        <w:jc w:val="both"/>
        <w:rPr>
          <w:rFonts w:ascii="Avenir Roman" w:eastAsia="Times New Roman" w:hAnsi="Avenir Roman"/>
        </w:rPr>
      </w:pPr>
      <w:r w:rsidRPr="001254CF">
        <w:rPr>
          <w:rFonts w:ascii="Avenir Roman" w:eastAsia="Times New Roman" w:hAnsi="Avenir Roman"/>
        </w:rPr>
        <w:t xml:space="preserve">In humans the link between the axillary apocrine gland, underarm bacteria and body odour (BO), was first recognised over 50 years ago </w:t>
      </w:r>
      <w:r w:rsidRPr="001254CF">
        <w:rPr>
          <w:rFonts w:ascii="Avenir Roman" w:eastAsia="Times New Roman" w:hAnsi="Avenir Roman"/>
        </w:rPr>
        <w:fldChar w:fldCharType="begin" w:fldLock="1"/>
      </w:r>
      <w:r w:rsidR="00775D25" w:rsidRPr="001254CF">
        <w:rPr>
          <w:rFonts w:ascii="Avenir Roman" w:eastAsia="Times New Roman" w:hAnsi="Avenir Roman"/>
        </w:rPr>
        <w:instrText>ADDIN CSL_CITATION { "citationItems" : [ { "id" : "ITEM-1", "itemData" : { "ISSN" : "0096-5979", "PMID" : "13091383", "author" : [ { "dropping-particle" : "", "family" : "Shelley", "given" : "W B", "non-dropping-particle" : "", "parse-names" : false, "suffix" : "" }, { "dropping-particle" : "", "family" : "Hurley", "given" : "H J", "non-dropping-particle" : "", "parse-names" : false, "suffix" : "" }, { "dropping-particle" : "", "family" : "Nichols", "given" : "A C", "non-dropping-particle" : "", "parse-names" : false, "suffix" : "" } ], "container-title" : "A.M.A. archives of dermatology and syphilology", "id" : "ITEM-1", "issue" : "4", "issued" : { "date-parts" : [ [ "1953", "10" ] ] }, "page" : "430-46", "title" : "Axillary odor; experimental study of the role of bacteria, apocrine sweat, and deodorants.", "type" : "article-journal", "volume" : "68" }, "uris" : [ "http://www.mendeley.com/documents/?uuid=16461ffb-8c7a-319d-b32d-523e3821dead" ] } ], "mendeley" : { "formattedCitation" : "&lt;sup&gt;4&lt;/sup&gt;", "plainTextFormattedCitation" : "4", "previouslyFormattedCitation" : "&lt;sup&gt;4&lt;/sup&gt;" }, "properties" : {  }, "schema" : "https://github.com/citation-style-language/schema/raw/master/csl-citation.json" }</w:instrText>
      </w:r>
      <w:r w:rsidRPr="001254CF">
        <w:rPr>
          <w:rFonts w:ascii="Avenir Roman" w:eastAsia="Times New Roman" w:hAnsi="Avenir Roman"/>
        </w:rPr>
        <w:fldChar w:fldCharType="separate"/>
      </w:r>
      <w:r w:rsidR="00775D25" w:rsidRPr="001254CF">
        <w:rPr>
          <w:rFonts w:ascii="Avenir Roman" w:eastAsia="Times New Roman" w:hAnsi="Avenir Roman"/>
          <w:noProof/>
          <w:vertAlign w:val="superscript"/>
        </w:rPr>
        <w:t>4</w:t>
      </w:r>
      <w:r w:rsidRPr="001254CF">
        <w:rPr>
          <w:rFonts w:ascii="Avenir Roman" w:eastAsia="Times New Roman" w:hAnsi="Avenir Roman"/>
        </w:rPr>
        <w:fldChar w:fldCharType="end"/>
      </w:r>
      <w:r w:rsidRPr="001254CF">
        <w:rPr>
          <w:rFonts w:ascii="Avenir Roman" w:eastAsia="Times New Roman" w:hAnsi="Avenir Roman"/>
        </w:rPr>
        <w:t xml:space="preserve"> and early culture-based studies on this relationship found the axillary microbiota to be dominated by Staphylococcus, Corynebacterium and Propionibacterium species, with the </w:t>
      </w:r>
      <w:proofErr w:type="spellStart"/>
      <w:r w:rsidRPr="001254CF">
        <w:rPr>
          <w:rFonts w:ascii="Avenir Roman" w:eastAsia="Times New Roman" w:hAnsi="Avenir Roman"/>
          <w:i/>
        </w:rPr>
        <w:t>Corynebacteria</w:t>
      </w:r>
      <w:proofErr w:type="spellEnd"/>
      <w:r w:rsidRPr="001254CF">
        <w:rPr>
          <w:rFonts w:ascii="Avenir Roman" w:eastAsia="Times New Roman" w:hAnsi="Avenir Roman"/>
        </w:rPr>
        <w:t xml:space="preserve"> in particular correlating with malodour intensity </w:t>
      </w:r>
      <w:r w:rsidRPr="001254CF">
        <w:rPr>
          <w:rFonts w:ascii="Avenir Roman" w:eastAsia="Times New Roman" w:hAnsi="Avenir Roman"/>
        </w:rPr>
        <w:fldChar w:fldCharType="begin" w:fldLock="1"/>
      </w:r>
      <w:r w:rsidR="00775D25" w:rsidRPr="001254CF">
        <w:rPr>
          <w:rFonts w:ascii="Avenir Roman" w:eastAsia="Times New Roman" w:hAnsi="Avenir Roman"/>
        </w:rPr>
        <w:instrText>ADDIN CSL_CITATION { "citationItems" : [ { "id" : "ITEM-1", "itemData" : { "ISSN" : "0022-202X", "PMID" : "7288207", "abstract" : "The axillary microflora of 229 subjects was characterized quantitatively and the results correlated with whether the odor was pungent body odor or instead a faint \"acid odor\". The axillary flora was found to be a stable mixture of Micrococcaceae, aerobic diphtheroids and Propionibacteria. Significantly higher numbers of bacteria were recovered from the axilla of those with pungent axillary odor than in those with acid odor. Aerobic diphtheroids in high numbers were recovered in all subjects having typical body odor. These included lipophilic as well as large-colony diphtheroids. When droplets of apocrine sweat placed on the forearm were inoculated with various bacteria which reside in the axilla, only diphtheroids generated typical body odor. Cocci produced a sweaty odor attributable to isovaleric acid.", "author" : [ { "dropping-particle" : "", "family" : "Leyden", "given" : "J J", "non-dropping-particle" : "", "parse-names" : false, "suffix" : "" }, { "dropping-particle" : "", "family" : "McGinley", "given" : "K J", "non-dropping-particle" : "", "parse-names" : false, "suffix" : "" }, { "dropping-particle" : "", "family" : "H\u00f6lzle", "given" : "E", "non-dropping-particle" : "", "parse-names" : false, "suffix" : "" }, { "dropping-particle" : "", "family" : "Labows", "given" : "J N", "non-dropping-particle" : "", "parse-names" : false, "suffix" : "" }, { "dropping-particle" : "", "family" : "Kligman", "given" : "A M", "non-dropping-particle" : "", "parse-names" : false, "suffix" : "" } ], "container-title" : "The Journal of investigative dermatology", "id" : "ITEM-1", "issue" : "5", "issued" : { "date-parts" : [ [ "1981", "11" ] ] }, "page" : "413-6", "title" : "The microbiology of the human axilla and its relationship to axillary odor.", "type" : "article-journal", "volume" : "77" }, "uris" : [ "http://www.mendeley.com/documents/?uuid=630c7479-0a62-3213-8912-50b16d697e69" ] }, { "id" : "ITEM-2", "itemData" : { "DOI" : "10.1046/J.1467-2494.2003.00181.X", "ISSN" : "1468-2494", "author" : [ { "dropping-particle" : "", "family" : "Taylor", "given" : "D.", "non-dropping-particle" : "", "parse-names" : false, "suffix" : "" }, { "dropping-particle" : "", "family" : "Daulby", "given" : "A.", "non-dropping-particle" : "", "parse-names" : false, "suffix" : "" }, { "dropping-particle" : "", "family" : "Grimshaw", "given" : "S.", "non-dropping-particle" : "", "parse-names" : false, "suffix" : "" }, { "dropping-particle" : "", "family" : "James", "given" : "G.", "non-dropping-particle" : "", "parse-names" : false, "suffix" : "" }, { "dropping-particle" : "", "family" : "Mercer", "given" : "J.", "non-dropping-particle" : "", "parse-names" : false, "suffix" : "" }, { "dropping-particle" : "", "family" : "Vaziri", "given" : "S.", "non-dropping-particle" : "", "parse-names" : false, "suffix" : "" } ], "container-title" : "International Journal of Cosmetic Science", "id" : "ITEM-2", "issue" : "3", "issued" : { "date-parts" : [ [ "2003" ] ] }, "page" : "137-145", "publisher" : "Blackwell Science, Ltd", "title" : "Characterization of the microflora of the human axilla", "type" : "article-journal", "volume" : "25" }, "uris" : [ "http://www.mendeley.com/documents/?uuid=7c7e40e0-017f-3b9b-869a-f8abeb7ab0b0" ] } ], "mendeley" : { "formattedCitation" : "&lt;sup&gt;1,5&lt;/sup&gt;", "plainTextFormattedCitation" : "1,5", "previouslyFormattedCitation" : "&lt;sup&gt;1,5&lt;/sup&gt;" }, "properties" : {  }, "schema" : "https://github.com/citation-style-language/schema/raw/master/csl-citation.json" }</w:instrText>
      </w:r>
      <w:r w:rsidRPr="001254CF">
        <w:rPr>
          <w:rFonts w:ascii="Avenir Roman" w:eastAsia="Times New Roman" w:hAnsi="Avenir Roman"/>
        </w:rPr>
        <w:fldChar w:fldCharType="separate"/>
      </w:r>
      <w:r w:rsidR="00775D25" w:rsidRPr="001254CF">
        <w:rPr>
          <w:rFonts w:ascii="Avenir Roman" w:eastAsia="Times New Roman" w:hAnsi="Avenir Roman"/>
          <w:noProof/>
          <w:vertAlign w:val="superscript"/>
        </w:rPr>
        <w:t>1,5</w:t>
      </w:r>
      <w:r w:rsidRPr="001254CF">
        <w:rPr>
          <w:rFonts w:ascii="Avenir Roman" w:eastAsia="Times New Roman" w:hAnsi="Avenir Roman"/>
        </w:rPr>
        <w:fldChar w:fldCharType="end"/>
      </w:r>
      <w:r w:rsidRPr="001254CF">
        <w:rPr>
          <w:rFonts w:ascii="Avenir Roman" w:eastAsia="Times New Roman" w:hAnsi="Avenir Roman"/>
        </w:rPr>
        <w:t xml:space="preserve">. More recent culture-independent meta-taxonomic studies have confirmed that the axilla is dominated by these genera, although the presence of additional taxa not previously indicated by culture-based methods is also evident, notably Gram-positive anaerobic cocci (GPAC) belonging to the </w:t>
      </w:r>
      <w:proofErr w:type="spellStart"/>
      <w:r w:rsidRPr="001254CF">
        <w:rPr>
          <w:rFonts w:ascii="Avenir Roman" w:eastAsia="Times New Roman" w:hAnsi="Avenir Roman"/>
          <w:i/>
        </w:rPr>
        <w:t>Anaerococcus</w:t>
      </w:r>
      <w:proofErr w:type="spellEnd"/>
      <w:r w:rsidRPr="001254CF">
        <w:rPr>
          <w:rFonts w:ascii="Avenir Roman" w:eastAsia="Times New Roman" w:hAnsi="Avenir Roman"/>
        </w:rPr>
        <w:t xml:space="preserve"> and </w:t>
      </w:r>
      <w:proofErr w:type="spellStart"/>
      <w:r w:rsidRPr="001254CF">
        <w:rPr>
          <w:rFonts w:ascii="Avenir Roman" w:eastAsia="Times New Roman" w:hAnsi="Avenir Roman"/>
          <w:i/>
        </w:rPr>
        <w:t>Peptoniphilus</w:t>
      </w:r>
      <w:proofErr w:type="spellEnd"/>
      <w:r w:rsidRPr="001254CF">
        <w:rPr>
          <w:rFonts w:ascii="Avenir Roman" w:eastAsia="Times New Roman" w:hAnsi="Avenir Roman"/>
        </w:rPr>
        <w:t xml:space="preserve"> genera </w:t>
      </w:r>
      <w:r w:rsidRPr="001254CF">
        <w:rPr>
          <w:rFonts w:ascii="Avenir Roman" w:eastAsia="Times New Roman" w:hAnsi="Avenir Roman"/>
        </w:rPr>
        <w:fldChar w:fldCharType="begin" w:fldLock="1"/>
      </w:r>
      <w:r w:rsidR="00775D25" w:rsidRPr="001254CF">
        <w:rPr>
          <w:rFonts w:ascii="Avenir Roman" w:eastAsia="Times New Roman" w:hAnsi="Avenir Roman"/>
        </w:rPr>
        <w:instrText>ADDIN CSL_CITATION { "citationItems" : [ { "id" : "ITEM-1", "itemData" : { "DOI" : "10.1126/science.1177486", "ISSN" : "0036-8075", "PMID" : "19892944", "abstract" : "Elucidating the biogeography of bacterial communities on the human body is critical for establishing healthy baselines from which to detect differences associated with diseases. To obtain an integrated view of the spatial and temporal distribution of the human microbiota, we surveyed bacteria from up to 27 sites in seven to nine healthy adults on four occasions. We found that community composition was determined primarily by body habitat. Within habitats, interpersonal variability was high, whereas individuals exhibited minimal temporal variability. Several skin locations harbored more diverse communities than the gut and mouth, and skin locations differed in their community assembly patterns. These results indicate that our microbiota, although personalized, varies systematically across body habitats and time; such trends may ultimately reveal how microbiome changes cause or prevent disease.", "author" : [ { "dropping-particle" : "", "family" : "Costello", "given" : "E. K.", "non-dropping-particle" : "", "parse-names" : false, "suffix" : "" }, { "dropping-particle" : "", "family" : "Lauber", "given" : "C. L.", "non-dropping-particle" : "", "parse-names" : false, "suffix" : "" }, { "dropping-particle" : "", "family" : "Hamady", "given" : "M.", "non-dropping-particle" : "", "parse-names" : false, "suffix" : "" }, { "dropping-particle" : "", "family" : "Fierer", "given" : "N.", "non-dropping-particle" : "", "parse-names" : false, "suffix" : "" }, { "dropping-particle" : "", "family" : "Gordon", "given" : "J. I.", "non-dropping-particle" : "", "parse-names" : false, "suffix" : "" }, { "dropping-particle" : "", "family" : "Knight", "given" : "R.", "non-dropping-particle" : "", "parse-names" : false, "suffix" : "" } ], "container-title" : "Science", "id" : "ITEM-1", "issue" : "5960", "issued" : { "date-parts" : [ [ "2009", "12", "18" ] ] }, "page" : "1694-1697", "title" : "Bacterial Community Variation in Human Body Habitats Across Space and Time", "type" : "article-journal", "volume" : "326" }, "uris" : [ "http://www.mendeley.com/documents/?uuid=6a983b5d-e6ef-3a28-a984-b036f3d1f1e7" ] }, { "id" : "ITEM-2", "itemData" : { "DOI" : "10.1111/j.1574-6941.2011.01097.x", "ISSN" : "01686496", "PMID" : "21428987", "abstract" : "The activity of the human armpit microbiota triggers the formation of body odor. We used differential 16S rRNA gene (rDNA)- and rRNA-based terminal-restriction fragment length polymorphism fingerprinting in combination with cloning and sequencing to identify active members of the human armpit microbiota. DNA and RNA were isolated from skin scrub samples taken from both armpits of 10 preconditioned, healthy males. The fingerprint profiles indicated pronounced similarities between the armpit microbiota in the right and the left axillae of an individual test person, but larger differences between the axilla microbiota of different individuals. Using 16S rDNA and rRNA sequence data, the majority of peaks in the armpit profiles were assigned to bacteria affiliated with well-known genera of skin bacteria. The relative abundances of all groups were similar among the rDNA and rRNA samples, suggesting that all groups of armpit bacteria were active. Surprisingly, the relative abundance of sequences affiliated with Peptoniphilus sp. was by far and with statistical significance the highest in the rRNA samples of the right armpits. Thus, bacteria affiliated with Peptoniphilus sp. might have been particularly active in the right axillae of the test persons, possibly owing to the handedness of the test persons, which might cause different environmental conditions in the right axillae.", "author" : [ { "dropping-particle" : "", "family" : "Egert", "given" : "Markus", "non-dropping-particle" : "", "parse-names" : false, "suffix" : "" }, { "dropping-particle" : "", "family" : "Schmidt", "given" : "Inke", "non-dropping-particle" : "", "parse-names" : false, "suffix" : "" }, { "dropping-particle" : "", "family" : "H?hne", "given" : "Heide-Marie", "non-dropping-particle" : "", "parse-names" : false, "suffix" : "" }, { "dropping-particle" : "", "family" : "Lachnit", "given" : "Tim", "non-dropping-particle" : "", "parse-names" : false, "suffix" : "" }, { "dropping-particle" : "", "family" : "Schmitz", "given" : "Ruth Anne", "non-dropping-particle" : "", "parse-names" : false, "suffix" : "" }, { "dropping-particle" : "", "family" : "Breves", "given" : "Roland", "non-dropping-particle" : "", "parse-names" : false, "suffix" : "" } ], "container-title" : "FEMS Microbiology Ecology", "id" : "ITEM-2", "issue" : "1", "issued" : { "date-parts" : [ [ "2011", "7" ] ] }, "page" : "146-153", "title" : "rRNA-based profiling of bacteria in the axilla of healthy males suggests right-left asymmetry in bacterial activity", "type" : "article-journal", "volume" : "77" }, "uris" : [ "http://www.mendeley.com/documents/?uuid=539b9ccf-6937-346b-84f1-c41a269791a8" ] }, { "id" : "ITEM-3", "itemData" : { "DOI" : "10.1186/s40168-014-0064-3", "ISBN" : "4016801400", "ISSN" : "2049-2618", "author" : [ { "dropping-particle" : "", "family" : "Troccaz", "given" : "Myriam", "non-dropping-particle" : "", "parse-names" : false, "suffix" : "" }, { "dropping-particle" : "", "family" : "Ga\u00efa", "given" : "Nadia", "non-dropping-particle" : "", "parse-names" : false, "suffix" : "" }, { "dropping-particle" : "", "family" : "Beccucci", "given" : "Sabine", "non-dropping-particle" : "", "parse-names" : false, "suffix" : "" }, { "dropping-particle" : "", "family" : "Schrenzel", "given" : "Jacques", "non-dropping-particle" : "", "parse-names" : false, "suffix" : "" }, { "dropping-particle" : "", "family" : "Cayeux", "given" : "Isabelle", "non-dropping-particle" : "", "parse-names" : false, "suffix" : "" }, { "dropping-particle" : "", "family" : "Starkenmann", "given" : "Christian", "non-dropping-particle" : "", "parse-names" : false, "suffix" : "" }, { "dropping-particle" : "", "family" : "Lazarevic", "given" : "Vladimir", "non-dropping-particle" : "", "parse-names" : false, "suffix" : "" } ], "container-title" : "Microbiome", "id" : "ITEM-3", "issue" : "1", "issued" : { "date-parts" : [ [ "2015" ] ] }, "page" : "1-15", "title" : "Mapping axillary microbiota responsible for body odours using a culture-independent approach", "type" : "article-journal", "volume" : "3" }, "uris" : [ "http://www.mendeley.com/documents/?uuid=57d25dd3-38aa-44eb-b613-9fead4b128a3" ] } ], "mendeley" : { "formattedCitation" : "&lt;sup&gt;6\u20138&lt;/sup&gt;", "plainTextFormattedCitation" : "6\u20138", "previouslyFormattedCitation" : "&lt;sup&gt;6\u20138&lt;/sup&gt;" }, "properties" : {  }, "schema" : "https://github.com/citation-style-language/schema/raw/master/csl-citation.json" }</w:instrText>
      </w:r>
      <w:r w:rsidRPr="001254CF">
        <w:rPr>
          <w:rFonts w:ascii="Avenir Roman" w:eastAsia="Times New Roman" w:hAnsi="Avenir Roman"/>
        </w:rPr>
        <w:fldChar w:fldCharType="separate"/>
      </w:r>
      <w:r w:rsidR="00775D25" w:rsidRPr="001254CF">
        <w:rPr>
          <w:rFonts w:ascii="Avenir Roman" w:eastAsia="Times New Roman" w:hAnsi="Avenir Roman"/>
          <w:noProof/>
          <w:vertAlign w:val="superscript"/>
        </w:rPr>
        <w:t>6–8</w:t>
      </w:r>
      <w:r w:rsidRPr="001254CF">
        <w:rPr>
          <w:rFonts w:ascii="Avenir Roman" w:eastAsia="Times New Roman" w:hAnsi="Avenir Roman"/>
        </w:rPr>
        <w:fldChar w:fldCharType="end"/>
      </w:r>
      <w:r w:rsidRPr="001254CF">
        <w:rPr>
          <w:rFonts w:ascii="Avenir Roman" w:eastAsia="Times New Roman" w:hAnsi="Avenir Roman"/>
        </w:rPr>
        <w:t xml:space="preserve">. Various molecules produced in the axilla have been linked to malodour, including 16-androstene steroids </w:t>
      </w:r>
      <w:r w:rsidRPr="001254CF">
        <w:rPr>
          <w:rFonts w:ascii="Avenir Roman" w:eastAsia="Times New Roman" w:hAnsi="Avenir Roman"/>
        </w:rPr>
        <w:fldChar w:fldCharType="begin" w:fldLock="1"/>
      </w:r>
      <w:r w:rsidR="00775D25" w:rsidRPr="001254CF">
        <w:rPr>
          <w:rFonts w:ascii="Avenir Roman" w:eastAsia="Times New Roman" w:hAnsi="Avenir Roman"/>
        </w:rPr>
        <w:instrText>ADDIN CSL_CITATION { "citationItems" : [ { "id" : "ITEM-1", "itemData" : { "ISSN" : "0960-0760", "PMID" : "8142319", "abstract" : "The concentrations of five 16-androstene steroids were determined, by a GC-MS method, in freshly-produced apocrine sweat (adrenaline-induced), in 8 men and 2 women. The ranges of concentrations (nmol/microliter) in apocrine sweat were: 5 alpha-androst-16-en-3-one (5 alpha-A), 0.1-2.0 and 4,16-androstadien-3-one (androstadienone), 0-1.9, 5,16-Androstadien-3 beta-ol (androstadienol) was also found in 5 of the subjects (range 0.05-1.05). 5 alpha-Androst-16-en-3 alpha- or 3 beta-ols [3 alpha (beta)-androstenols] were only found in small amounts (&lt; 0.1 nmol/microliters) in a few subjects. In the second study, prior to apocrine sweat collection (adrenaline injection), the axillary skin of 6 of the male subjects was washed with diethyl ether on an adjacent site of the axillary vault. The concentrations of 16-androstenes were compared in the ethereal extracts and apocrine sweat. The former contained detectable levels (pmol/cm2) of androstadienone (17.9 +/- 2.4), 3 alpha-androstenol (6.9 +/- 3.7), 3 beta-androstenol (1.8 +/- 1.0) and androstadienol (1.9 +/- 0.5) (means +/- SEM) in all 6 subjects. All but 1 subject also had 5 alpha-androstenone, the mean value for the others being 2.5 +/- 0.6. The axillary skin levels of 3 alpha- and 3 beta-androstenols, androstadienol and, in 3 subjects, androstadienone exceeded those in the apocrine sweat obtained from the same subjects, whereas levels of 5 alpha-androstenone in the skin extracts were all lower than in apocrine sweat samples, when related to the corresponding areas of skin sampled. The metabolism of 16-androstenes was studied in vitro in the presence of two aerobic coryneform bacteria, previously shown to metabolize testosterone as well as being capable of producing odour from extracts of axillary sweat in an odour-generation test. Although both coryneforms caused complex metabolic reactions and were capable of oxidation or reduction at C-3 and C-4, the overall direction favoured reduction. For example, large quantities of the more odorous 5 alpha-androstenone and 3 alpha-androstenol were formed from androstadienol and androstadienone. In contrast, strains of corynebacteria, unable to produce odour and incapable of metabolizing testosterone, were also unable to metabolize 16-androstenes.(ABSTRACT TRUNCATED AT 400 WORDS)", "author" : [ { "dropping-particle" : "", "family" : "Gower", "given" : "D B", "non-dropping-particle" : "", "parse-names" : false, "suffix" : "" }, { "dropping-particle" : "", "family" : "Holland", "given" : "K T", "non-dropping-particle" : "", "parse-names" : false, "suffix" : "" }, { "dropping-particle" : "", "family" : "Mallet", "given" : "A I", "non-dropping-particle" : "", "parse-names" : false, "suffix" : "" }, { "dropping-particle" : "", "family" : "Rennie", "given" : "P J", "non-dropping-particle" : "", "parse-names" : false, "suffix" : "" }, { "dropping-particle" : "", "family" : "Watkins", "given" : "W J", "non-dropping-particle" : "", "parse-names" : false, "suffix" : "" } ], "container-title" : "The Journal of steroid biochemistry and molecular biology", "id" : "ITEM-1", "issue" : "4", "issued" : { "date-parts" : [ [ "1994", "3" ] ] }, "page" : "409-18", "title" : "Comparison of 16-androstene steroid concentrations in sterile apocrine sweat and axillary secretions: interconversions of 16-androstenes by the axillary microflora--a mechanism for axillary odour production in man?", "type" : "article-journal", "volume" : "48" }, "uris" : [ "http://www.mendeley.com/documents/?uuid=a913599c-8739-30dc-bd0d-9b4014e93a79" ] } ], "mendeley" : { "formattedCitation" : "&lt;sup&gt;9&lt;/sup&gt;", "plainTextFormattedCitation" : "9", "previouslyFormattedCitation" : "&lt;sup&gt;9&lt;/sup&gt;" }, "properties" : {  }, "schema" : "https://github.com/citation-style-language/schema/raw/master/csl-citation.json" }</w:instrText>
      </w:r>
      <w:r w:rsidRPr="001254CF">
        <w:rPr>
          <w:rFonts w:ascii="Avenir Roman" w:eastAsia="Times New Roman" w:hAnsi="Avenir Roman"/>
        </w:rPr>
        <w:fldChar w:fldCharType="separate"/>
      </w:r>
      <w:r w:rsidR="00775D25" w:rsidRPr="001254CF">
        <w:rPr>
          <w:rFonts w:ascii="Avenir Roman" w:eastAsia="Times New Roman" w:hAnsi="Avenir Roman"/>
          <w:noProof/>
          <w:vertAlign w:val="superscript"/>
        </w:rPr>
        <w:t>9</w:t>
      </w:r>
      <w:r w:rsidRPr="001254CF">
        <w:rPr>
          <w:rFonts w:ascii="Avenir Roman" w:eastAsia="Times New Roman" w:hAnsi="Avenir Roman"/>
        </w:rPr>
        <w:fldChar w:fldCharType="end"/>
      </w:r>
      <w:r w:rsidRPr="001254CF">
        <w:rPr>
          <w:rFonts w:ascii="Avenir Roman" w:eastAsia="Times New Roman" w:hAnsi="Avenir Roman"/>
        </w:rPr>
        <w:t xml:space="preserve"> and short-chain (C2-C5) volatile fatty acids (VFAs) produced by axillary bacteria via several metabolic routes </w:t>
      </w:r>
      <w:r w:rsidRPr="001254CF">
        <w:rPr>
          <w:rFonts w:ascii="Avenir Roman" w:eastAsia="Times New Roman" w:hAnsi="Avenir Roman"/>
        </w:rPr>
        <w:fldChar w:fldCharType="begin" w:fldLock="1"/>
      </w:r>
      <w:r w:rsidR="00775D25" w:rsidRPr="001254CF">
        <w:rPr>
          <w:rFonts w:ascii="Avenir Roman" w:eastAsia="Times New Roman" w:hAnsi="Avenir Roman"/>
        </w:rPr>
        <w:instrText>ADDIN CSL_CITATION { "citationItems" : [ { "id" : "ITEM-1", "itemData" : { "DOI" : "10.1007/s11274-004-5843-8", "ISSN" : "0959-3993", "author" : [ { "dropping-particle" : "", "family" : "James", "given" : "A.G.", "non-dropping-particle" : "", "parse-names" : false, "suffix" : "" }, { "dropping-particle" : "", "family" : "Casey", "given" : "J.", "non-dropping-particle" : "", "parse-names" : false, "suffix" : "" }, { "dropping-particle" : "", "family" : "Hyliands", "given" : "D.", "non-dropping-particle" : "", "parse-names" : false, "suffix" : "" }, { "dropping-particle" : "", "family" : "Mycock", "given" : "G.", "non-dropping-particle" : "", "parse-names" : false, "suffix" : "" } ], "container-title" : "World Journal of Microbiology &amp; Biotechnology", "id" : "ITEM-1", "issue" : "8", "issued" : { "date-parts" : [ [ "2004", "11" ] ] }, "page" : "787-793", "publisher" : "Kluwer Academic Publishers", "title" : "Fatty acid metabolism by cutaneous bacteria and its role in axillary malodour", "type" : "article-journal", "volume" : "20" }, "uris" : [ "http://www.mendeley.com/documents/?uuid=d199fef8-ecbc-35a1-a0f7-c519d14dc452" ] } ], "mendeley" : { "formattedCitation" : "&lt;sup&gt;10&lt;/sup&gt;", "plainTextFormattedCitation" : "10", "previouslyFormattedCitation" : "&lt;sup&gt;10&lt;/sup&gt;" }, "properties" : {  }, "schema" : "https://github.com/citation-style-language/schema/raw/master/csl-citation.json" }</w:instrText>
      </w:r>
      <w:r w:rsidRPr="001254CF">
        <w:rPr>
          <w:rFonts w:ascii="Avenir Roman" w:eastAsia="Times New Roman" w:hAnsi="Avenir Roman"/>
        </w:rPr>
        <w:fldChar w:fldCharType="separate"/>
      </w:r>
      <w:r w:rsidR="00775D25" w:rsidRPr="001254CF">
        <w:rPr>
          <w:rFonts w:ascii="Avenir Roman" w:eastAsia="Times New Roman" w:hAnsi="Avenir Roman"/>
          <w:noProof/>
          <w:vertAlign w:val="superscript"/>
        </w:rPr>
        <w:t>10</w:t>
      </w:r>
      <w:r w:rsidRPr="001254CF">
        <w:rPr>
          <w:rFonts w:ascii="Avenir Roman" w:eastAsia="Times New Roman" w:hAnsi="Avenir Roman"/>
        </w:rPr>
        <w:fldChar w:fldCharType="end"/>
      </w:r>
      <w:r w:rsidRPr="001254CF">
        <w:rPr>
          <w:rFonts w:ascii="Avenir Roman" w:eastAsia="Times New Roman" w:hAnsi="Avenir Roman"/>
        </w:rPr>
        <w:t xml:space="preserve">. However, 16-androstenes are now believed to be only minor contributors to axillary malodour </w:t>
      </w:r>
      <w:r w:rsidRPr="001254CF">
        <w:rPr>
          <w:rFonts w:ascii="Avenir Roman" w:eastAsia="Times New Roman" w:hAnsi="Avenir Roman"/>
        </w:rPr>
        <w:fldChar w:fldCharType="begin" w:fldLock="1"/>
      </w:r>
      <w:r w:rsidR="00775D25" w:rsidRPr="001254CF">
        <w:rPr>
          <w:rFonts w:ascii="Avenir Roman" w:eastAsia="Times New Roman" w:hAnsi="Avenir Roman"/>
        </w:rPr>
        <w:instrText>ADDIN CSL_CITATION { "citationItems" : [ { "id" : "ITEM-1", "itemData" : { "DOI" : "10.1111/1574-6941.12054", "ISSN" : "1574-6941", "PMID" : "23278215", "abstract" : "The generation of malodour on various sites of the human body is caused by the microbial biotransformation of odourless natural secretions into volatile odorous molecules. On the skin surface, distinctive odours emanate, in particular, from the underarm (axilla), where a large and permanent population of microorganisms thrives on secretions from the eccrine, apocrine and sebaceous glands. Traditional culture-based microbiological studies inform us that this resident microbiota consists mainly of Gram-positive bacteria of the genera Staphylococcus, Micrococcus, Corynebacterium and Propionibacterium. Among the molecular classes that have been implicated in axillary malodour are short- and medium-chain volatile fatty acids, 16-androstene steroids and, most recently, thioalcohols. Most of the available evidence suggests that members of the Corynebacterium genus are the primary causal agents of axillary odour, with the key malodour substrates believed to originate from the apocrine gland. In this article, we examine, in detail, the microbiology and biochemistry of malodour formation on axillary skin, focussing on precursor-product relationships, odour-forming enzymes and metabolic pathways and causal organisms. As well as reviewing the literature, some relevant new data are presented and considered alongside that already available in the public domain to reach an informed view on the current state-of-the-art, as well as future perspectives.", "author" : [ { "dropping-particle" : "", "family" : "James", "given" : "A Gordon", "non-dropping-particle" : "", "parse-names" : false, "suffix" : "" }, { "dropping-particle" : "", "family" : "Austin", "given" : "Corrine J", "non-dropping-particle" : "", "parse-names" : false, "suffix" : "" }, { "dropping-particle" : "", "family" : "Cox", "given" : "Diana S", "non-dropping-particle" : "", "parse-names" : false, "suffix" : "" }, { "dropping-particle" : "", "family" : "Taylor", "given" : "David", "non-dropping-particle" : "", "parse-names" : false, "suffix" : "" }, { "dropping-particle" : "", "family" : "Calvert", "given" : "Ralph", "non-dropping-particle" : "", "parse-names" : false, "suffix" : "" }, { "dropping-particle" : "", "family" : "Akiba", "given" : "S.", "non-dropping-particle" : "", "parse-names" : false, "suffix" : "" }, { "dropping-particle" : "", "family" : "Arai", "given" : "N.", "non-dropping-particle" : "", "parse-names" : false, "suffix" : "" }, { "dropping-particle" : "", "family" : "Kusuoku", "given" : "H.", "non-dropping-particle" : "", "parse-names" : false, "suffix" : "" }, { "dropping-particle" : "", "family" : "Takagi", "given" : "Y.", "non-dropping-particle" : "", "parse-names" : false, "suffix" : "" }, { "dropping-particle" : "", "family" : "Hagura", "given" : "T.", "non-dropping-particle" : "", "parse-names" : false, "suffix" : "" }, { "dropping-particle" : "", "family" : "Takeuchi", "given" : "K.", "non-dropping-particle" : "", "parse-names" : false, "suffix" : "" }, { "dropping-particle" : "", "family" : "Fuji", "given" : "A.", "non-dropping-particle" : "", "parse-names" : false, "suffix" : "" }, { "dropping-particle" : "", "family" : "Amoore", "given" : "JE.", "non-dropping-particle" : "", "parse-names" : false, "suffix" : "" }, { "dropping-particle" : "", "family" : "Austin", "given" : "C.", "non-dropping-particle" : "", "parse-names" : false, "suffix" : "" }, { "dropping-particle" : "", "family" : "Ellis", "given" : "J.", "non-dropping-particle" : "", "parse-names" : false, "suffix" : "" }, { "dropping-particle" : "", "family" : "Barzantny", "given" : "H.", "non-dropping-particle" : "", "parse-names" : false, "suffix" : "" }, { "dropping-particle" : "", "family" : "Brune", "given" : "I.", "non-dropping-particle" : "", "parse-names" : false, "suffix" : "" }, { "dropping-particle" : "", "family" : "Tauch", "given" : "A.", "non-dropping-particle" : "", "parse-names" : false, "suffix" : "" }, { "dropping-particle" : "", "family" : "Barzantny", "given" : "H.", "non-dropping-particle" : "", "parse-names" : false, "suffix" : "" }, { "dropping-particle" : "", "family" : "Schroder", "given" : "J.", "non-dropping-particle" : "", "parse-names" : false, "suffix" : "" }, { "dropping-particle" : "", "family" : "Strotmeier", "given" : "J.", "non-dropping-particle" : "", "parse-names" : false, "suffix" : "" }, { "dropping-particle" : "", "family" : "Fredrrich", "given" : "E.", "non-dropping-particle" : "", "parse-names" : false, "suffix" : "" }, { "dropping-particle" : "", "family" : "Brune", "given" : "I.", "non-dropping-particle" : "", "parse-names" : false, "suffix" : "" }, { "dropping-particle" : "", "family" : "Tauch", "given" : "A.", "non-dropping-particle" : "", "parse-names" : false, "suffix" : "" }, { "dropping-particle" : "", "family" : "Bennett", "given" : "S.", "non-dropping-particle" : "", "parse-names" : false, "suffix" : "" }, { "dropping-particle" : "", "family" : "Brune", "given" : "I.", "non-dropping-particle" : "", "parse-names" : false, "suffix" : "" }, { "dropping-particle" : "", "family" : "Barzantny", "given" : "H.", "non-dropping-particle" : "", "parse-names" : false, "suffix" : "" }, { "dropping-particle" : "", "family" : "Klotzel", "given" : "M.", "non-dropping-particle" : "", "parse-names" : false, "suffix" : "" }, { "dropping-particle" : "", "family" : "Jones", "given" : "J.", "non-dropping-particle" : "", "parse-names" : false, "suffix" : "" }, { "dropping-particle" : "", "family" : "James", "given" : "G.", "non-dropping-particle" : "", "parse-names" : false, "suffix" : "" }, { "dropping-particle" : "", "family" : "Tauch", "given" : "A.", "non-dropping-particle" : "", "parse-names" : false, "suffix" : "" }, { "dropping-particle" : "", "family" : "Cavaggioni", "given" : "A.", "non-dropping-particle" : "", "parse-names" : false, "suffix" : "" }, { "dropping-particle" : "", "family" : "Mucignat-Caretta", "given" : "C.", "non-dropping-particle" : "", "parse-names" : false, "suffix" : "" }, { "dropping-particle" : "", "family" : "Claus", "given" : "R.", "non-dropping-particle" : "", "parse-names" : false, "suffix" : "" }, { "dropping-particle" : "", "family" : "Alsing", "given" : "W.", "non-dropping-particle" : "", "parse-names" : false, "suffix" : "" }, { "dropping-particle" : "", "family" : "Costello", "given" : "EK.", "non-dropping-particle" : "", "parse-names" : false, "suffix" : "" }, { "dropping-particle" : "", "family" : "Lauber", "given" : "CL.", "non-dropping-particle" : "", "parse-names" : false, "suffix" : "" }, { "dropping-particle" : "", "family" : "Hamady", "given" : "M.", "non-dropping-particle" : "", "parse-names" : false, "suffix" : "" }, { "dropping-particle" : "", "family" : "Fierer", "given" : "N.", "non-dropping-particle" : "", "parse-names" : false, "suffix" : "" }, { "dropping-particle" : "", "family" : "Gordon", "given" : "JI.", "non-dropping-particle" : "", "parse-names" : false, "suffix" : "" }, { "dropping-particle" : "", "family" : "Knight", "given" : "R.", "non-dropping-particle" : "", "parse-names" : false, "suffix" : "" }, { "dropping-particle" : "", "family" : "Egert", "given" : "M.", "non-dropping-particle" : "", "parse-names" : false, "suffix" : "" }, { "dropping-particle" : "", "family" : "Schmidt", "given" : "I.", "non-dropping-particle" : "", "parse-names" : false, "suffix" : "" }, { "dropping-particle" : "", "family" : "Hohne", "given" : "HM.", "non-dropping-particle" : "", "parse-names" : false, "suffix" : "" }, { "dropping-particle" : "", "family" : "Lachnit", "given" : "T.", "non-dropping-particle" : "", "parse-names" : false, "suffix" : "" }, { "dropping-particle" : "", "family" : "Schmitz", "given" : "RA.", "non-dropping-particle" : "", "parse-names" : false, "suffix" : "" }, { "dropping-particle" : "", "family" : "Breves", "given" : "R.", "non-dropping-particle" : "", "parse-names" : false, "suffix" : "" }, { "dropping-particle" : "", "family" : "Emter", "given" : "R.", "non-dropping-particle" : "", "parse-names" : false, "suffix" : "" }, { "dropping-particle" : "", "family" : "Natsch", "given" : "A.", "non-dropping-particle" : "", "parse-names" : false, "suffix" : "" }, { "dropping-particle" : "", "family" : "Gower", "given" : "DB.", "non-dropping-particle" : "", "parse-names" : false, "suffix" : "" }, { "dropping-particle" : "", "family" : "Holland", "given" : "KT.", "non-dropping-particle" : "", "parse-names" : false, "suffix" : "" }, { "dropping-particle" : "", "family" : "Mallet", "given" : "AI.", "non-dropping-particle" : "", "parse-names" : false, "suffix" : "" }, { "dropping-particle" : "", "family" : "Rennie", "given" : "PJ.", "non-dropping-particle" : "", "parse-names" : false, "suffix" : "" }, { "dropping-particle" : "", "family" : "Watkins", "given" : "WJ.", "non-dropping-particle" : "", "parse-names" : false, "suffix" : "" }, { "dropping-particle" : "", "family" : "Grice", "given" : "EA.", "non-dropping-particle" : "", "parse-names" : false, "suffix" : "" }, { "dropping-particle" : "", "family" : "Kong", "given" : "HH.", "non-dropping-particle" : "", "parse-names" : false, "suffix" : "" }, { "dropping-particle" : "", "family" : "Conlan", "given" : "S.", "non-dropping-particle" : "", "parse-names" : false, "suffix" : "" }, { "dropping-particle" : "", "family" : "Hasegawa", "given" : "Y.", "non-dropping-particle" : "", "parse-names" : false, "suffix" : "" }, { "dropping-particle" : "", "family" : "Yabuki", "given" : "M.", "non-dropping-particle" : "", "parse-names" : false, "suffix" : "" }, { "dropping-particle" : "", "family" : "Matsukane", "given" : "M.", "non-dropping-particle" : "", "parse-names" : false, "suffix" : "" }, { "dropping-particle" : "", "family" : "Holland", "given" : "KT.", "non-dropping-particle" : "", "parse-names" : false, "suffix" : "" }, { "dropping-particle" : "", "family" : "James", "given" : "AG.", "non-dropping-particle" : "", "parse-names" : false, "suffix" : "" }, { "dropping-particle" : "", "family" : "Casey", "given" : "J.", "non-dropping-particle" : "", "parse-names" : false, "suffix" : "" }, { "dropping-particle" : "", "family" : "Hyliands", "given" : "D.", "non-dropping-particle" : "", "parse-names" : false, "suffix" : "" }, { "dropping-particle" : "", "family" : "Mycock", "given" : "G.", "non-dropping-particle" : "", "parse-names" : false, "suffix" : "" }, { "dropping-particle" : "", "family" : "James", "given" : "AG.", "non-dropping-particle" : "", "parse-names" : false, "suffix" : "" }, { "dropping-particle" : "", "family" : "Hyliands", "given" : "D.", "non-dropping-particle" : "", "parse-names" : false, "suffix" : "" }, { "dropping-particle" : "", "family" : "Johnston", "given" : "H.", "non-dropping-particle" : "", "parse-names" : false, "suffix" : "" }, { "dropping-particle" : "", "family" : "Kanlayavattanakul", "given" : "M.", "non-dropping-particle" : "", "parse-names" : false, "suffix" : "" }, { "dropping-particle" : "", "family" : "Lourith", "given" : "N.", "non-dropping-particle" : "", "parse-names" : false, "suffix" : "" }, { "dropping-particle" : "", "family" : "Kuhn", "given" : "F.", "non-dropping-particle" : "", "parse-names" : false, "suffix" : "" }, { "dropping-particle" : "", "family" : "Natsch", "given" : "A.", "non-dropping-particle" : "", "parse-names" : false, "suffix" : "" }, { "dropping-particle" : "", "family" : "Leyden", "given" : "JJ.", "non-dropping-particle" : "", "parse-names" : false, "suffix" : "" }, { "dropping-particle" : "", "family" : "McGinley", "given" : "KJ.", "non-dropping-particle" : "", "parse-names" : false, "suffix" : "" }, { "dropping-particle" : "", "family" : "Holzle", "given" : "E.", "non-dropping-particle" : "", "parse-names" : false, "suffix" : "" }, { "dropping-particle" : "", "family" : "Labows", "given" : "JN.", "non-dropping-particle" : "", "parse-names" : false, "suffix" : "" }, { "dropping-particle" : "", "family" : "Kligman", "given" : "AM.", "non-dropping-particle" : "", "parse-names" : false, "suffix" : "" }, { "dropping-particle" : "", "family" : "Margulies", "given" : "M.", "non-dropping-particle" : "", "parse-names" : false, "suffix" : "" }, { "dropping-particle" : "", "family" : "Egholm", "given" : "M.", "non-dropping-particle" : "", "parse-names" : false, "suffix" : "" }, { "dropping-particle" : "", "family" : "Altman", "given" : "WE.", "non-dropping-particle" : "", "parse-names" : false, "suffix" : "" }, { "dropping-particle" : "", "family" : "Martin", "given" : "A.", "non-dropping-particle" : "", "parse-names" : false, "suffix" : "" }, { "dropping-particle" : "", "family" : "Saathoff", "given" : "M.", "non-dropping-particle" : "", "parse-names" : false, "suffix" : "" }, { "dropping-particle" : "", "family" : "Kuhn", "given" : "F.", "non-dropping-particle" : "", "parse-names" : false, "suffix" : "" }, { "dropping-particle" : "", "family" : "Max", "given" : "H.", "non-dropping-particle" : "", "parse-names" : false, "suffix" : "" }, { "dropping-particle" : "", "family" : "Terstegen", "given" : "L.", "non-dropping-particle" : "", "parse-names" : false, "suffix" : "" }, { "dropping-particle" : "", "family" : "Natsch", "given" : "A.", "non-dropping-particle" : "", "parse-names" : false, "suffix" : "" }, { "dropping-particle" : "", "family" : "Natsch", "given" : "A.", "non-dropping-particle" : "", "parse-names" : false, "suffix" : "" }, { "dropping-particle" : "", "family" : "Gfeller", "given" : "H.", "non-dropping-particle" : "", "parse-names" : false, "suffix" : "" }, { "dropping-particle" : "", "family" : "Gygax", "given" : "P.", "non-dropping-particle" : "", "parse-names" : false, "suffix" : "" }, { "dropping-particle" : "", "family" : "Schmid", "given" : "J.", "non-dropping-particle" : "", "parse-names" : false, "suffix" : "" }, { "dropping-particle" : "", "family" : "Acuna", "given" : "G.", "non-dropping-particle" : "", "parse-names" : false, "suffix" : "" }, { "dropping-particle" : "", "family" : "Natsch", "given" : "A.", "non-dropping-particle" : "", "parse-names" : false, "suffix" : "" }, { "dropping-particle" : "", "family" : "Schmid", "given" : "J.", "non-dropping-particle" : "", "parse-names" : false, "suffix" : "" }, { "dropping-particle" : "", "family" : "Flachsmann", "given" : "F.", "non-dropping-particle" : "", "parse-names" : false, "suffix" : "" }, { "dropping-particle" : "", "family" : "Natsch", "given" : "A.", "non-dropping-particle" : "", "parse-names" : false, "suffix" : "" }, { "dropping-particle" : "", "family" : "Derrer", "given" : "S.", "non-dropping-particle" : "", "parse-names" : false, "suffix" : "" }, { "dropping-particle" : "", "family" : "Flachsmann", "given" : "F.", "non-dropping-particle" : "", "parse-names" : false, "suffix" : "" }, { "dropping-particle" : "", "family" : "Schmid", "given" : "J.", "non-dropping-particle" : "", "parse-names" : false, "suffix" : "" }, { "dropping-particle" : "", "family" : "Natsch", "given" : "A.", "non-dropping-particle" : "", "parse-names" : false, "suffix" : "" }, { "dropping-particle" : "", "family" : "Kuhn", "given" : "F.", "non-dropping-particle" : "", "parse-names" : false, "suffix" : "" }, { "dropping-particle" : "", "family" : "Tiercy", "given" : "J-M.", "non-dropping-particle" : "", "parse-names" : false, "suffix" : "" }, { "dropping-particle" : "", "family" : "Nelson", "given" : "KE.", "non-dropping-particle" : "", "parse-names" : false, "suffix" : "" }, { "dropping-particle" : "", "family" : "White", "given" : "BA.", "non-dropping-particle" : "", "parse-names" : false, "suffix" : "" }, { "dropping-particle" : "", "family" : "Nicolaides", "given" : "N.", "non-dropping-particle" : "", "parse-names" : false, "suffix" : "" }, { "dropping-particle" : "", "family" : "Rothberg", "given" : "JM.", "non-dropping-particle" : "", "parse-names" : false, "suffix" : "" }, { "dropping-particle" : "", "family" : "Hinz", "given" : "W.", "non-dropping-particle" : "", "parse-names" : false, "suffix" : "" }, { "dropping-particle" : "", "family" : "Rearick", "given" : "TM.", "non-dropping-particle" : "", "parse-names" : false, "suffix" : "" }, { "dropping-particle" : "", "family" : "Shelley", "given" : "WB.", "non-dropping-particle" : "", "parse-names" : false, "suffix" : "" }, { "dropping-particle" : "", "family" : "Hurley", "given" : "HJ.", "non-dropping-particle" : "", "parse-names" : false, "suffix" : "" }, { "dropping-particle" : "", "family" : "Nichols", "given" : "AC.", "non-dropping-particle" : "", "parse-names" : false, "suffix" : "" }, { "dropping-particle" : "", "family" : "Song", "given" : "Y.", "non-dropping-particle" : "", "parse-names" : false, "suffix" : "" }, { "dropping-particle" : "", "family" : "Liu", "given" : "C.", "non-dropping-particle" : "", "parse-names" : false, "suffix" : "" }, { "dropping-particle" : "", "family" : "Finegold", "given" : "SM.", "non-dropping-particle" : "", "parse-names" : false, "suffix" : "" }, { "dropping-particle" : "", "family" : "Spielman", "given" : "AI.", "non-dropping-particle" : "", "parse-names" : false, "suffix" : "" }, { "dropping-particle" : "", "family" : "Zeng", "given" : "X-N.", "non-dropping-particle" : "", "parse-names" : false, "suffix" : "" }, { "dropping-particle" : "", "family" : "Leyden", "given" : "JJ.", "non-dropping-particle" : "", "parse-names" : false, "suffix" : "" }, { "dropping-particle" : "", "family" : "Preti", "given" : "G.", "non-dropping-particle" : "", "parse-names" : false, "suffix" : "" }, { "dropping-particle" : "", "family" : "Starkenmann", "given" : "C.", "non-dropping-particle" : "", "parse-names" : false, "suffix" : "" }, { "dropping-particle" : "", "family" : "Niclass", "given" : "Y.", "non-dropping-particle" : "", "parse-names" : false, "suffix" : "" }, { "dropping-particle" : "", "family" : "Troccaz", "given" : "M.", "non-dropping-particle" : "", "parse-names" : false, "suffix" : "" }, { "dropping-particle" : "", "family" : "Clark", "given" : "AJ.", "non-dropping-particle" : "", "parse-names" : false, "suffix" : "" }, { "dropping-particle" : "", "family" : "Tauch", "given" : "A.", "non-dropping-particle" : "", "parse-names" : false, "suffix" : "" }, { "dropping-particle" : "", "family" : "Kaiser", "given" : "O.", "non-dropping-particle" : "", "parse-names" : false, "suffix" : "" }, { "dropping-particle" : "", "family" : "Hain", "given" : "T.", "non-dropping-particle" : "", "parse-names" : false, "suffix" : "" }, { "dropping-particle" : "", "family" : "Taylor", "given" : "D.", "non-dropping-particle" : "", "parse-names" : false, "suffix" : "" }, { "dropping-particle" : "", "family" : "Daulby", "given" : "A.", "non-dropping-particle" : "", "parse-names" : false, "suffix" : "" }, { "dropping-particle" : "", "family" : "Grimshaw", "given" : "S.", "non-dropping-particle" : "", "parse-names" : false, "suffix" : "" }, { "dropping-particle" : "", "family" : "James", "given" : "G.", "non-dropping-particle" : "", "parse-names" : false, "suffix" : "" }, { "dropping-particle" : "", "family" : "Mercer", "given" : "J.", "non-dropping-particle" : "", "parse-names" : false, "suffix" : "" }, { "dropping-particle" : "", "family" : "Vaziri", "given" : "S.", "non-dropping-particle" : "", "parse-names" : false, "suffix" : "" }, { "dropping-particle" : "", "family" : "Tominaga", "given" : "T.", "non-dropping-particle" : "", "parse-names" : false, "suffix" : "" }, { "dropping-particle" : "des", "family" : "Gachons", "given" : "C. Peyrot", "non-dropping-particle" : "", "parse-names" : false, "suffix" : "" }, { "dropping-particle" : "", "family" : "Dubourdieu", "given" : "D.", "non-dropping-particle" : "", "parse-names" : false, "suffix" : "" }, { "dropping-particle" : "", "family" : "Troccaz", "given" : "M.", "non-dropping-particle" : "", "parse-names" : false, "suffix" : "" }, { "dropping-particle" : "", "family" : "Starkenmann", "given" : "C.", "non-dropping-particle" : "", "parse-names" : false, "suffix" : "" }, { "dropping-particle" : "", "family" : "Niclass", "given" : "Y.", "non-dropping-particle" : "", "parse-names" : false, "suffix" : "" }, { "dropping-particle" : "van de", "family" : "Waal", "given" : "M.", "non-dropping-particle" : "", "parse-names" : false, "suffix" : "" }, { "dropping-particle" : "", "family" : "Clark", "given" : "AJ.", "non-dropping-particle" : "", "parse-names" : false, "suffix" : "" }, { "dropping-particle" : "", "family" : "Troccaz", "given" : "M.", "non-dropping-particle" : "", "parse-names" : false, "suffix" : "" }, { "dropping-particle" : "", "family" : "Benattia", "given" : "F.", "non-dropping-particle" : "", "parse-names" : false, "suffix" : "" }, { "dropping-particle" : "", "family" : "Borchard", "given" : "G.", "non-dropping-particle" : "", "parse-names" : false, "suffix" : "" }, { "dropping-particle" : "", "family" : "Clark", "given" : "AJ.", "non-dropping-particle" : "", "parse-names" : false, "suffix" : "" }, { "dropping-particle" : "", "family" : "Troccaz", "given" : "M.", "non-dropping-particle" : "", "parse-names" : false, "suffix" : "" }, { "dropping-particle" : "", "family" : "Borchard", "given" : "G.", "non-dropping-particle" : "", "parse-names" : false, "suffix" : "" }, { "dropping-particle" : "", "family" : "Vuilleumier", "given" : "C.", "non-dropping-particle" : "", "parse-names" : false, "suffix" : "" }, { "dropping-particle" : "", "family" : "Raviot-Derrien", "given" : "S.", "non-dropping-particle" : "", "parse-names" : false, "suffix" : "" }, { "dropping-particle" : "", "family" : "Niclass", "given" : "Y.", "non-dropping-particle" : "", "parse-names" : false, "suffix" : "" }, { "dropping-particle" : "", "family" : "Beccucci", "given" : "S.", "non-dropping-particle" : "", "parse-names" : false, "suffix" : "" }, { "dropping-particle" : "", "family" : "Starkenmann", "given" : "C.", "non-dropping-particle" : "", "parse-names" : false, "suffix" : "" }, { "dropping-particle" : "", "family" : "Williamson", "given" : "P.", "non-dropping-particle" : "", "parse-names" : false, "suffix" : "" }, { "dropping-particle" : "", "family" : "Kligman", "given" : "AM.", "non-dropping-particle" : "", "parse-names" : false, "suffix" : "" }, { "dropping-particle" : "", "family" : "Yoshiura", "given" : "K.", "non-dropping-particle" : "", "parse-names" : false, "suffix" : "" }, { "dropping-particle" : "", "family" : "Kinoshita", "given" : "A.", "non-dropping-particle" : "", "parse-names" : false, "suffix" : "" }, { "dropping-particle" : "", "family" : "Ishida", "given" : "T.", "non-dropping-particle" : "", "parse-names" : false, "suffix" : "" }, { "dropping-particle" : "", "family" : "Zdych", "given" : "E.", "non-dropping-particle" : "", "parse-names" : false, "suffix" : "" }, { "dropping-particle" : "", "family" : "Peist", "given" : "R.", "non-dropping-particle" : "", "parse-names" : false, "suffix" : "" }, { "dropping-particle" : "", "family" : "Reidl", "given" : "J.", "non-dropping-particle" : "", "parse-names" : false, "suffix" : "" }, { "dropping-particle" : "", "family" : "Boos", "given" : "W.", "non-dropping-particle" : "", "parse-names" : false, "suffix" : "" }, { "dropping-particle" : "", "family" : "Zeng", "given" : "X-N.", "non-dropping-particle" : "", "parse-names" : false, "suffix" : "" }, { "dropping-particle" : "", "family" : "Leyden", "given" : "JJ.", "non-dropping-particle" : "", "parse-names" : false, "suffix" : "" }, { "dropping-particle" : "", "family" : "Lawley", "given" : "HJ.", "non-dropping-particle" : "", "parse-names" : false, "suffix" : "" }, { "dropping-particle" : "", "family" : "Sawano", "given" : "K.", "non-dropping-particle" : "", "parse-names" : false, "suffix" : "" }, { "dropping-particle" : "", "family" : "Nohara", "given" : "I.", "non-dropping-particle" : "", "parse-names" : false, "suffix" : "" }, { "dropping-particle" : "", "family" : "Preti", "given" : "G.", "non-dropping-particle" : "", "parse-names" : false, "suffix" : "" }, { "dropping-particle" : "", "family" : "Zeng", "given" : "C.", "non-dropping-particle" : "", "parse-names" : false, "suffix" : "" }, { "dropping-particle" : "", "family" : "Spielman", "given" : "AI.", "non-dropping-particle" : "", "parse-names" : false, "suffix" : "" }, { "dropping-particle" : "", "family" : "Vowels", "given" : "BR.", "non-dropping-particle" : "", "parse-names" : false, "suffix" : "" }, { "dropping-particle" : "", "family" : "Leyden", "given" : "JJ.", "non-dropping-particle" : "", "parse-names" : false, "suffix" : "" }, { "dropping-particle" : "", "family" : "Biemann", "given" : "K.", "non-dropping-particle" : "", "parse-names" : false, "suffix" : "" }, { "dropping-particle" : "", "family" : "Preti", "given" : "G.", "non-dropping-particle" : "", "parse-names" : false, "suffix" : "" } ], "container-title" : "FEMS microbiology ecology", "id" : "ITEM-1", "issue" : "3", "issued" : { "date-parts" : [ [ "2013", "3" ] ] }, "page" : "527-40", "publisher" : "The Oxford University Press", "title" : "Microbiological and biochemical origins of human axillary odour.", "type" : "article-journal", "volume" : "83" }, "uris" : [ "http://www.mendeley.com/documents/?uuid=c86afbc9-7872-303e-bf85-851c916d7f08" ] } ], "mendeley" : { "formattedCitation" : "&lt;sup&gt;11&lt;/sup&gt;", "plainTextFormattedCitation" : "11", "previouslyFormattedCitation" : "&lt;sup&gt;11&lt;/sup&gt;" }, "properties" : {  }, "schema" : "https://github.com/citation-style-language/schema/raw/master/csl-citation.json" }</w:instrText>
      </w:r>
      <w:r w:rsidRPr="001254CF">
        <w:rPr>
          <w:rFonts w:ascii="Avenir Roman" w:eastAsia="Times New Roman" w:hAnsi="Avenir Roman"/>
        </w:rPr>
        <w:fldChar w:fldCharType="separate"/>
      </w:r>
      <w:r w:rsidR="00775D25" w:rsidRPr="001254CF">
        <w:rPr>
          <w:rFonts w:ascii="Avenir Roman" w:eastAsia="Times New Roman" w:hAnsi="Avenir Roman"/>
          <w:noProof/>
          <w:vertAlign w:val="superscript"/>
        </w:rPr>
        <w:t>11</w:t>
      </w:r>
      <w:r w:rsidRPr="001254CF">
        <w:rPr>
          <w:rFonts w:ascii="Avenir Roman" w:eastAsia="Times New Roman" w:hAnsi="Avenir Roman"/>
        </w:rPr>
        <w:fldChar w:fldCharType="end"/>
      </w:r>
      <w:r w:rsidRPr="001254CF">
        <w:rPr>
          <w:rFonts w:ascii="Avenir Roman" w:eastAsia="Times New Roman" w:hAnsi="Avenir Roman"/>
        </w:rPr>
        <w:t xml:space="preserve">, and it is accepted that the VFAs most heavily involved in BO are a series of structurally-unusual medium-chain (C6-C10) acids originating from </w:t>
      </w:r>
      <w:r w:rsidRPr="001254CF">
        <w:rPr>
          <w:rFonts w:ascii="Avenir Roman" w:eastAsia="Times New Roman" w:hAnsi="Avenir Roman"/>
          <w:i/>
        </w:rPr>
        <w:t>N</w:t>
      </w:r>
      <w:r w:rsidRPr="001254CF">
        <w:rPr>
          <w:rFonts w:ascii="Avenir Roman" w:eastAsia="Times New Roman" w:hAnsi="Avenir Roman"/>
        </w:rPr>
        <w:t>-</w:t>
      </w:r>
      <w:proofErr w:type="spellStart"/>
      <w:r w:rsidRPr="001254CF">
        <w:rPr>
          <w:rFonts w:ascii="Avenir Roman" w:eastAsia="Times New Roman" w:hAnsi="Avenir Roman"/>
        </w:rPr>
        <w:t>acylglutamine</w:t>
      </w:r>
      <w:proofErr w:type="spellEnd"/>
      <w:r w:rsidRPr="001254CF">
        <w:rPr>
          <w:rFonts w:ascii="Avenir Roman" w:eastAsia="Times New Roman" w:hAnsi="Avenir Roman"/>
        </w:rPr>
        <w:t xml:space="preserve"> precursors present in apocrine sweat </w:t>
      </w:r>
      <w:r w:rsidRPr="001254CF">
        <w:rPr>
          <w:rFonts w:ascii="Avenir Roman" w:eastAsia="Times New Roman" w:hAnsi="Avenir Roman"/>
        </w:rPr>
        <w:fldChar w:fldCharType="begin" w:fldLock="1"/>
      </w:r>
      <w:r w:rsidR="00775D25" w:rsidRPr="001254CF">
        <w:rPr>
          <w:rFonts w:ascii="Avenir Roman" w:eastAsia="Times New Roman" w:hAnsi="Avenir Roman"/>
        </w:rPr>
        <w:instrText>ADDIN CSL_CITATION { "citationItems" : [ { "id" : "ITEM-1", "itemData" : { "DOI" : "10.1074/jbc.M210142200", "ISSN" : "0021-9258", "PMID" : "12468539", "abstract" : "Human axillary odor is known to be formed upon the action of Corynebacteria sp. on odorless axilla secretions. The known axilla odor determinant 3-methyl-2-hexenoic acid was identified in hydrolyzed axilla secretions along with a chemically related compound, 3-hydroxy-3-methylhexanoic acid. The natural precursors of both these acids were purified from non-hydrolyzed axilla secretions. From liquid chromatography/mass spectrometry analysis, it appeared that the acids are covalently linked to a glutamine residue in fresh axilla secretions, and the corresponding conjugates were synthesized for confirmation. Bacterial isolates obtained from the human axilla and belonging to the Corynebacteria were found to release the acids from these odorless precursors in vitro. A Zn(2+)-dependent aminoacylase mediating this cleavage was purified from Corynebacterium striatum Ax20, and the corresponding gene agaA was cloned and heterologously expressed in Escherichia coli. The enzyme is highly specific for the glutamine residue but has a low specificity for the acyl part of the substrate. agaA is closely related to many genes coding for enzymes involved in the cleavage of N-terminal acyl and aryl substituents from amino acids. This is the first report of the structure elucidation of precursors for human body odorants and the isolation of the bacterial enzyme involved in their cleavage.", "author" : [ { "dropping-particle" : "", "family" : "Natsch", "given" : "Andreas", "non-dropping-particle" : "", "parse-names" : false, "suffix" : "" }, { "dropping-particle" : "", "family" : "Gfeller", "given" : "Hans", "non-dropping-particle" : "", "parse-names" : false, "suffix" : "" }, { "dropping-particle" : "", "family" : "Gygax", "given" : "Peter", "non-dropping-particle" : "", "parse-names" : false, "suffix" : "" }, { "dropping-particle" : "", "family" : "Schmid", "given" : "Joachim", "non-dropping-particle" : "", "parse-names" : false, "suffix" : "" }, { "dropping-particle" : "", "family" : "Acuna", "given" : "Gonzalo", "non-dropping-particle" : "", "parse-names" : false, "suffix" : "" } ], "container-title" : "The Journal of biological chemistry", "id" : "ITEM-1", "issue" : "8", "issued" : { "date-parts" : [ [ "2003", "2", "21" ] ] }, "page" : "5718-27", "publisher" : "American Society for Biochemistry and Molecular Biology", "title" : "A specific bacterial aminoacylase cleaves odorant precursors secreted in the human axilla.", "type" : "article-journal", "volume" : "278" }, "uris" : [ "http://www.mendeley.com/documents/?uuid=1a5c04d8-2546-3525-87cd-2cdbd31859fb" ] }, { "id" : "ITEM-2", "itemData" : { "DOI" : "10.1002/cbdv.200690015", "ISSN" : "1612-1872", "PMID" : "17193210", "abstract" : "Human body odor is to a large part determined by secretions of glands in the axillary regions. Two key odoriferous principles, 3-methylhex-2-enoic acid (3MH2; 4/5) and 3-hydroxy-3-methylhexanoic acid (HMHA; 6) have been shown to be released from glutamine conjugates secreted in the axilla by a specific N(alpha)-acyl-glutamine aminoacylase (N-AGA) obtained from axilla isolates of Corynebacteria sp. However, the low number of different odorants reported in humans stands in contrast to the observed high inter-individual variability in body odors. Axilla secretions of individual donors were, therefore, analyzed in detail. The secretions were treated with N-AGA, analyzed by GC/MS, and compared to undigested controls. Over 28 different carboxylic acids were released by this enzyme from odorless axilla secretions (Table 1). Many of these body odorants have not been reported before from a natural source, and they include several aliphatic 3-hydroxy acids with 4-Me branches, 3,4-unsaturated, 4-Et-branched aliphatic acids, and a variety of degradation products of amino acids. The odor threshold of some of the acids was found to be in the range of 1 ng. Most of these compounds were present in all donors tested, but in highly variable relative amounts, and they are, thus, candidate molecules as key components of a 'compound odor' determining the individual types of human body odor.", "author" : [ { "dropping-particle" : "", "family" : "Natsch", "given" : "Andreas", "non-dropping-particle" : "", "parse-names" : false, "suffix" : "" }, { "dropping-particle" : "", "family" : "Derrer", "given" : "Samuel", "non-dropping-particle" : "", "parse-names" : false, "suffix" : "" }, { "dropping-particle" : "", "family" : "Flachsmann", "given" : "Felix", "non-dropping-particle" : "", "parse-names" : false, "suffix" : "" }, { "dropping-particle" : "", "family" : "Schmid", "given" : "Joachim", "non-dropping-particle" : "", "parse-names" : false, "suffix" : "" } ], "container-title" : "Chemistry &amp; Biodiversity", "id" : "ITEM-2", "issue" : "1", "issued" : { "date-parts" : [ [ "2006", "1" ] ] }, "page" : "1-20", "title" : "A Broad Diversity of Volatile Carboxylic Acids, Released by a Bacterial Aminoacylase from Axilla Secretions, as Candidate Molecules for the Determination of Human-Body Odor Type", "type" : "article-journal", "volume" : "3" }, "uris" : [ "http://www.mendeley.com/documents/?uuid=d0f490f4-f2fa-3e1a-a0aa-931010020e8b" ] } ], "mendeley" : { "formattedCitation" : "&lt;sup&gt;12,13&lt;/sup&gt;", "plainTextFormattedCitation" : "12,13", "previouslyFormattedCitation" : "&lt;sup&gt;12,13&lt;/sup&gt;" }, "properties" : {  }, "schema" : "https://github.com/citation-style-language/schema/raw/master/csl-citation.json" }</w:instrText>
      </w:r>
      <w:r w:rsidRPr="001254CF">
        <w:rPr>
          <w:rFonts w:ascii="Avenir Roman" w:eastAsia="Times New Roman" w:hAnsi="Avenir Roman"/>
        </w:rPr>
        <w:fldChar w:fldCharType="separate"/>
      </w:r>
      <w:r w:rsidR="00775D25" w:rsidRPr="001254CF">
        <w:rPr>
          <w:rFonts w:ascii="Avenir Roman" w:eastAsia="Times New Roman" w:hAnsi="Avenir Roman"/>
          <w:noProof/>
          <w:vertAlign w:val="superscript"/>
        </w:rPr>
        <w:t>12,13</w:t>
      </w:r>
      <w:r w:rsidRPr="001254CF">
        <w:rPr>
          <w:rFonts w:ascii="Avenir Roman" w:eastAsia="Times New Roman" w:hAnsi="Avenir Roman"/>
        </w:rPr>
        <w:fldChar w:fldCharType="end"/>
      </w:r>
      <w:r w:rsidRPr="001254CF">
        <w:rPr>
          <w:rFonts w:ascii="Avenir Roman" w:eastAsia="Times New Roman" w:hAnsi="Avenir Roman"/>
        </w:rPr>
        <w:t xml:space="preserve">. A third class of molecule, the </w:t>
      </w:r>
      <w:proofErr w:type="spellStart"/>
      <w:r w:rsidRPr="001254CF">
        <w:rPr>
          <w:rFonts w:ascii="Avenir Roman" w:eastAsia="Times New Roman" w:hAnsi="Avenir Roman"/>
        </w:rPr>
        <w:t>thioalcohols</w:t>
      </w:r>
      <w:proofErr w:type="spellEnd"/>
      <w:r w:rsidRPr="001254CF">
        <w:rPr>
          <w:rFonts w:ascii="Avenir Roman" w:eastAsia="Times New Roman" w:hAnsi="Avenir Roman"/>
        </w:rPr>
        <w:t xml:space="preserve"> (also called </w:t>
      </w:r>
      <w:proofErr w:type="spellStart"/>
      <w:r w:rsidRPr="001254CF">
        <w:rPr>
          <w:rFonts w:ascii="Avenir Roman" w:eastAsia="Times New Roman" w:hAnsi="Avenir Roman"/>
        </w:rPr>
        <w:t>sulfanylalkanols</w:t>
      </w:r>
      <w:proofErr w:type="spellEnd"/>
      <w:r w:rsidRPr="001254CF">
        <w:rPr>
          <w:rFonts w:ascii="Avenir Roman" w:eastAsia="Times New Roman" w:hAnsi="Avenir Roman"/>
        </w:rPr>
        <w:t xml:space="preserve">), have recently been identified as important components of human body odour and a number of these have been detected within the volatiles released from the underarm </w:t>
      </w:r>
      <w:r w:rsidRPr="001254CF">
        <w:rPr>
          <w:rFonts w:ascii="Avenir Roman" w:eastAsia="Times New Roman" w:hAnsi="Avenir Roman"/>
        </w:rPr>
        <w:fldChar w:fldCharType="begin" w:fldLock="1"/>
      </w:r>
      <w:r w:rsidR="00775D25" w:rsidRPr="001254CF">
        <w:rPr>
          <w:rFonts w:ascii="Avenir Roman" w:eastAsia="Times New Roman" w:hAnsi="Avenir Roman"/>
        </w:rPr>
        <w:instrText>ADDIN CSL_CITATION { "citationItems" : [ { "id" : "ITEM-1", "itemData" : { "DOI" : "10.1002/cbdv.200490077", "ISBN" : "1612-1872", "ISSN" : "16121872", "PMID" : "17191896", "abstract" : "This study sets out to redress the lack of knowledge in the area of volatile sulfur compounds (VSCs) in axillary sweat malodour. Sterile odourless underarm sweat (500 ml) was collected from 30 male volunteers after excessive sweating. Five strains of bacteria, Corynebacterium tuberculostearicum, Corynebacterium minutissimum, Staphylococcus epidermidis, Staphylococcus haemolyticus, and Bacillus licheniformis, were isolated and characterised for their ability to generate an authentic axillary odour from the sweat material collected. As expected, all of the five bacterial strains produced strong sweat odours. Surprisingly, after extensive olfactive evaluation, the strain of Staphylococcus haemolyticus produced the most sulfury sweat character. This strain was then chosen as the change agent for the 500 ml of odourless underarm sweat collected. After bacterial incubation, the 500-ml sample was further processed for GC-olfactometry (GC-O), GC/MS analysis. GC-O of an extract free of organic acids provided three zones of interest. The first was chicken-sulfury, the second zone was onion-like, and the third zone was sweat, clary sage-like. From the third zone, a new impact molecule, (R)- or (S)-3-methyl-3-sulfanylhexan-1-ol, was isolated and identified by GC/MS, MD-GC, and GC AED (atomic emission detector). (S)-3-methyl-3-sulfanylhexan-1-ol was sniff-evaluated upon elution from a chiral GC column and was described as sweat and onion-like; its opposite enantiomer, (R)-3-methyl-3-sulfanylhexan-1-ol, was described as fruity and grapefruit-like. The (S)-form was found to be the major enantiomer (75%).", "author" : [ { "dropping-particle" : "", "family" : "Troccaz", "given" : "Myriam", "non-dropping-particle" : "", "parse-names" : false, "suffix" : "" }, { "dropping-particle" : "", "family" : "Starkenmann", "given" : "Christian", "non-dropping-particle" : "", "parse-names" : false, "suffix" : "" }, { "dropping-particle" : "", "family" : "Niclass", "given" : "Yvan", "non-dropping-particle" : "", "parse-names" : false, "suffix" : "" }, { "dropping-particle" : "", "family" : "Waal", "given" : "Matthijs", "non-dropping-particle" : "Van De", "parse-names" : false, "suffix" : "" }, { "dropping-particle" : "", "family" : "Clark", "given" : "Anthony J.", "non-dropping-particle" : "", "parse-names" : false, "suffix" : "" } ], "container-title" : "Chemistry and Biodiversity", "id" : "ITEM-1", "issue" : "7", "issued" : { "date-parts" : [ [ "2004" ] ] }, "note" : "Troccaz 2004\n\nThis is the paper from Troccaz and Starkenmann from Firmenich that describes 3M3SH for the first time. \n\nFirst link of S. haemolyticus to sulfur malodour. \n\nThey describe the smell as clary sage-like?\n\nThey also describe a synthetic route to 3M3SH. \n\nThere appears to be 2 enantiomers, with the S form being most dominant at 75%. However, they both appear to have different smells!\n\nThe R is fruity and grapefruit-like\nThe S is onion-like\n\nWe would predict that the (S)-enantiomer is the one that is catabolised.\n\n\n\n", "page" : "1022-1035", "title" : "3-Methyl-3-Sulfanylhexan-1-Ol As a Major Descriptor for the Human Axilla-Sweat Odour Profile", "type" : "article-journal", "volume" : "1" }, "uris" : [ "http://www.mendeley.com/documents/?uuid=bf592420-f30a-4988-afb3-143bf97a1950" ] }, { "id" : "ITEM-2", "itemData" : { "DOI" : "10.1002/cbdv.200490079", "ISSN" : "1612-1880", "PMID" : "17191898", "abstract" : "Human axillary odor is known to be formed upon the action of Corynebacteria sp. on per se odorless axilla secretions. Besides the known odoriferous acids, we report the occurrence in human axilla secretions of four odoriferous sulfanylalkanols, namely 3-sulfanylhexan-1-ol (3), 2-methyl-3-sulfanylbutan-1-ol (4), 3-sulfanylpentan-1-ol (5), and 3-methyl-3-sulfanylhexan-1-ol (6). These compounds have a pungent sweat/kitchen odor, also reminiscent of onions with some fruity connotations, and perception thresholds in the pg/l range. It was postulated that the odorless precursors for these compounds are cysteine conjugates. Bacterial isolates obtained from the human axilla and belonging to the Corynebacteria were, indeed, found to have the enzymatic capacity to release various thiols from cysteine conjugates. The metC gene, which is known to code for a cystathione-beta-lyase, was cloned from the axilla isolate Corynebacterium striatum Ax20 and heterologously expressed in E. coli. The pure recombinant enzyme cleaves various cysteine conjugates and has a similar substrate specificity as the cell homogenates of the wild-type. The recombinant enzyme was finally incubated with odorless axilla secretions and shown to release odoriferous thiols.", "author" : [ { "dropping-particle" : "", "family" : "Natsch", "given" : "Andreas", "non-dropping-particle" : "", "parse-names" : false, "suffix" : "" }, { "dropping-particle" : "", "family" : "Schmid", "given" : "Joachim", "non-dropping-particle" : "", "parse-names" : false, "suffix" : "" }, { "dropping-particle" : "", "family" : "Flachsmann", "given" : "Felix", "non-dropping-particle" : "", "parse-names" : false, "suffix" : "" } ], "container-title" : "Chemistry &amp; biodiversity", "id" : "ITEM-2", "issue" : "7", "issued" : { "date-parts" : [ [ "2004", "7" ] ] }, "note" : "This is Givaudan's rival paper to Firminish's paper on the discvoery of thioalcohols. \n\nNatsch things that the VFA and the thioalcohols have a similar biosynthetic route in the body (unknown).", "page" : "1058-72", "title" : "Identification of odoriferous sulfanylalkanols in human axilla secretions and their formation through cleavage of cysteine precursors by a C-S lyase isolated from axilla bacteria.", "type" : "article-journal", "volume" : "1" }, "uris" : [ "http://www.mendeley.com/documents/?uuid=b063f177-9574-3c9a-849d-2ca6c7ebef10" ] }, { "id" : "ITEM-3", "itemData" : { "DOI" : "10.1002/cbdv.200490157", "ISSN" : "1612-1872", "author" : [ { "dropping-particle" : "", "family" : "Hasegawa", "given" : "Yoshihiro", "non-dropping-particle" : "", "parse-names" : false, "suffix" : "" }, { "dropping-particle" : "", "family" : "Yabuki", "given" : "Masayuki", "non-dropping-particle" : "", "parse-names" : false, "suffix" : "" }, { "dropping-particle" : "", "family" : "Matsukane", "given" : "Masamoto", "non-dropping-particle" : "", "parse-names" : false, "suffix" : "" } ], "container-title" : "Chemistry &amp; Biodiversity", "id" : "ITEM-3", "issue" : "12", "issued" : { "date-parts" : [ [ "2004", "12", "1" ] ] }, "page" : "2042-2050", "publisher" : "WILEY\u2010VCH Verlag", "title" : "Identification of New Odoriferous Compounds in Human Axillary Sweat", "type" : "article-journal", "volume" : "1" }, "uris" : [ "http://www.mendeley.com/documents/?uuid=d3beef3b-c6ca-3ec0-ad07-b966a78773cb" ] } ], "mendeley" : { "formattedCitation" : "&lt;sup&gt;14\u201316&lt;/sup&gt;", "plainTextFormattedCitation" : "14\u201316", "previouslyFormattedCitation" : "&lt;sup&gt;14\u201316&lt;/sup&gt;" }, "properties" : {  }, "schema" : "https://github.com/citation-style-language/schema/raw/master/csl-citation.json" }</w:instrText>
      </w:r>
      <w:r w:rsidRPr="001254CF">
        <w:rPr>
          <w:rFonts w:ascii="Avenir Roman" w:eastAsia="Times New Roman" w:hAnsi="Avenir Roman"/>
        </w:rPr>
        <w:fldChar w:fldCharType="separate"/>
      </w:r>
      <w:r w:rsidR="00775D25" w:rsidRPr="001254CF">
        <w:rPr>
          <w:rFonts w:ascii="Avenir Roman" w:eastAsia="Times New Roman" w:hAnsi="Avenir Roman"/>
          <w:noProof/>
          <w:vertAlign w:val="superscript"/>
        </w:rPr>
        <w:t>14–16</w:t>
      </w:r>
      <w:r w:rsidRPr="001254CF">
        <w:rPr>
          <w:rFonts w:ascii="Avenir Roman" w:eastAsia="Times New Roman" w:hAnsi="Avenir Roman"/>
        </w:rPr>
        <w:fldChar w:fldCharType="end"/>
      </w:r>
      <w:r w:rsidRPr="001254CF">
        <w:rPr>
          <w:rFonts w:ascii="Avenir Roman" w:eastAsia="Times New Roman" w:hAnsi="Avenir Roman"/>
        </w:rPr>
        <w:t>. They are particularly pungent and can be detected in pg.l</w:t>
      </w:r>
      <w:r w:rsidRPr="001254CF">
        <w:rPr>
          <w:rFonts w:ascii="Avenir Roman" w:eastAsia="Times New Roman" w:hAnsi="Avenir Roman"/>
          <w:vertAlign w:val="superscript"/>
        </w:rPr>
        <w:t>-1</w:t>
      </w:r>
      <w:r w:rsidRPr="001254CF">
        <w:rPr>
          <w:rFonts w:ascii="Avenir Roman" w:eastAsia="Times New Roman" w:hAnsi="Avenir Roman"/>
        </w:rPr>
        <w:t xml:space="preserve"> quantities, an order of magnitude lower than many other volatile chemicals emanating from the skin </w:t>
      </w:r>
      <w:r w:rsidRPr="001254CF">
        <w:rPr>
          <w:rFonts w:ascii="Avenir Roman" w:eastAsia="Times New Roman" w:hAnsi="Avenir Roman"/>
        </w:rPr>
        <w:fldChar w:fldCharType="begin" w:fldLock="1"/>
      </w:r>
      <w:r w:rsidR="00775D25" w:rsidRPr="001254CF">
        <w:rPr>
          <w:rFonts w:ascii="Avenir Roman" w:eastAsia="Times New Roman" w:hAnsi="Avenir Roman"/>
        </w:rPr>
        <w:instrText>ADDIN CSL_CITATION { "citationItems" : [ { "id" : "ITEM-1", "itemData" : { "DOI" : "10.1002/cbdv.200490079", "ISSN" : "1612-1880", "PMID" : "17191898", "abstract" : "Human axillary odor is known to be formed upon the action of Corynebacteria sp. on per se odorless axilla secretions. Besides the known odoriferous acids, we report the occurrence in human axilla secretions of four odoriferous sulfanylalkanols, namely 3-sulfanylhexan-1-ol (3), 2-methyl-3-sulfanylbutan-1-ol (4), 3-sulfanylpentan-1-ol (5), and 3-methyl-3-sulfanylhexan-1-ol (6). These compounds have a pungent sweat/kitchen odor, also reminiscent of onions with some fruity connotations, and perception thresholds in the pg/l range. It was postulated that the odorless precursors for these compounds are cysteine conjugates. Bacterial isolates obtained from the human axilla and belonging to the Corynebacteria were, indeed, found to have the enzymatic capacity to release various thiols from cysteine conjugates. The metC gene, which is known to code for a cystathione-beta-lyase, was cloned from the axilla isolate Corynebacterium striatum Ax20 and heterologously expressed in E. coli. The pure recombinant enzyme cleaves various cysteine conjugates and has a similar substrate specificity as the cell homogenates of the wild-type. The recombinant enzyme was finally incubated with odorless axilla secretions and shown to release odoriferous thiols.", "author" : [ { "dropping-particle" : "", "family" : "Natsch", "given" : "Andreas", "non-dropping-particle" : "", "parse-names" : false, "suffix" : "" }, { "dropping-particle" : "", "family" : "Schmid", "given" : "Joachim", "non-dropping-particle" : "", "parse-names" : false, "suffix" : "" }, { "dropping-particle" : "", "family" : "Flachsmann", "given" : "Felix", "non-dropping-particle" : "", "parse-names" : false, "suffix" : "" } ], "container-title" : "Chemistry &amp; biodiversity", "id" : "ITEM-1", "issue" : "7", "issued" : { "date-parts" : [ [ "2004", "7" ] ] }, "note" : "This is Givaudan's rival paper to Firminish's paper on the discvoery of thioalcohols. \n\nNatsch things that the VFA and the thioalcohols have a similar biosynthetic route in the body (unknown).", "page" : "1058-72", "title" : "Identification of odoriferous sulfanylalkanols in human axilla secretions and their formation through cleavage of cysteine precursors by a C-S lyase isolated from axilla bacteria.", "type" : "article-journal", "volume" : "1" }, "uris" : [ "http://www.mendeley.com/documents/?uuid=b063f177-9574-3c9a-849d-2ca6c7ebef10" ] } ], "mendeley" : { "formattedCitation" : "&lt;sup&gt;15&lt;/sup&gt;", "plainTextFormattedCitation" : "15", "previouslyFormattedCitation" : "&lt;sup&gt;15&lt;/sup&gt;" }, "properties" : {  }, "schema" : "https://github.com/citation-style-language/schema/raw/master/csl-citation.json" }</w:instrText>
      </w:r>
      <w:r w:rsidRPr="001254CF">
        <w:rPr>
          <w:rFonts w:ascii="Avenir Roman" w:eastAsia="Times New Roman" w:hAnsi="Avenir Roman"/>
        </w:rPr>
        <w:fldChar w:fldCharType="separate"/>
      </w:r>
      <w:r w:rsidR="00775D25" w:rsidRPr="001254CF">
        <w:rPr>
          <w:rFonts w:ascii="Avenir Roman" w:eastAsia="Times New Roman" w:hAnsi="Avenir Roman"/>
          <w:noProof/>
          <w:vertAlign w:val="superscript"/>
        </w:rPr>
        <w:t>15</w:t>
      </w:r>
      <w:r w:rsidRPr="001254CF">
        <w:rPr>
          <w:rFonts w:ascii="Avenir Roman" w:eastAsia="Times New Roman" w:hAnsi="Avenir Roman"/>
        </w:rPr>
        <w:fldChar w:fldCharType="end"/>
      </w:r>
      <w:r w:rsidRPr="001254CF">
        <w:rPr>
          <w:rFonts w:ascii="Avenir Roman" w:eastAsia="Times New Roman" w:hAnsi="Avenir Roman"/>
        </w:rPr>
        <w:t xml:space="preserve">. The most abundant and pungent of these </w:t>
      </w:r>
      <w:proofErr w:type="spellStart"/>
      <w:r w:rsidRPr="001254CF">
        <w:rPr>
          <w:rFonts w:ascii="Avenir Roman" w:eastAsia="Times New Roman" w:hAnsi="Avenir Roman"/>
        </w:rPr>
        <w:t>thioalcohols</w:t>
      </w:r>
      <w:proofErr w:type="spellEnd"/>
      <w:r w:rsidRPr="001254CF">
        <w:rPr>
          <w:rFonts w:ascii="Avenir Roman" w:eastAsia="Times New Roman" w:hAnsi="Avenir Roman"/>
        </w:rPr>
        <w:t xml:space="preserve"> is 3-methyl-3-sulfanylhexan-1-ol (3M3SH) (</w:t>
      </w:r>
      <w:r w:rsidRPr="001254CF">
        <w:rPr>
          <w:rFonts w:ascii="Avenir Roman" w:eastAsia="Times New Roman" w:hAnsi="Avenir Roman"/>
          <w:b/>
          <w:i/>
          <w:color w:val="767171" w:themeColor="background2" w:themeShade="80"/>
        </w:rPr>
        <w:t>Figure 1B</w:t>
      </w:r>
      <w:r w:rsidRPr="001254CF">
        <w:rPr>
          <w:rFonts w:ascii="Avenir Roman" w:eastAsia="Times New Roman" w:hAnsi="Avenir Roman"/>
        </w:rPr>
        <w:t xml:space="preserve">), which is a primary causal molecule of axillary malodour and subsequent BO </w:t>
      </w:r>
      <w:r w:rsidRPr="001254CF">
        <w:rPr>
          <w:rFonts w:ascii="Avenir Roman" w:eastAsia="Times New Roman" w:hAnsi="Avenir Roman"/>
        </w:rPr>
        <w:fldChar w:fldCharType="begin" w:fldLock="1"/>
      </w:r>
      <w:r w:rsidR="00775D25" w:rsidRPr="001254CF">
        <w:rPr>
          <w:rFonts w:ascii="Avenir Roman" w:eastAsia="Times New Roman" w:hAnsi="Avenir Roman"/>
        </w:rPr>
        <w:instrText>ADDIN CSL_CITATION { "citationItems" : [ { "id" : "ITEM-1", "itemData" : { "DOI" : "10.1002/cbdv.200490077", "ISBN" : "1612-1872", "ISSN" : "16121872", "PMID" : "17191896", "abstract" : "This study sets out to redress the lack of knowledge in the area of volatile sulfur compounds (VSCs) in axillary sweat malodour. Sterile odourless underarm sweat (500 ml) was collected from 30 male volunteers after excessive sweating. Five strains of bacteria, Corynebacterium tuberculostearicum, Corynebacterium minutissimum, Staphylococcus epidermidis, Staphylococcus haemolyticus, and Bacillus licheniformis, were isolated and characterised for their ability to generate an authentic axillary odour from the sweat material collected. As expected, all of the five bacterial strains produced strong sweat odours. Surprisingly, after extensive olfactive evaluation, the strain of Staphylococcus haemolyticus produced the most sulfury sweat character. This strain was then chosen as the change agent for the 500 ml of odourless underarm sweat collected. After bacterial incubation, the 500-ml sample was further processed for GC-olfactometry (GC-O), GC/MS analysis. GC-O of an extract free of organic acids provided three zones of interest. The first was chicken-sulfury, the second zone was onion-like, and the third zone was sweat, clary sage-like. From the third zone, a new impact molecule, (R)- or (S)-3-methyl-3-sulfanylhexan-1-ol, was isolated and identified by GC/MS, MD-GC, and GC AED (atomic emission detector). (S)-3-methyl-3-sulfanylhexan-1-ol was sniff-evaluated upon elution from a chiral GC column and was described as sweat and onion-like; its opposite enantiomer, (R)-3-methyl-3-sulfanylhexan-1-ol, was described as fruity and grapefruit-like. The (S)-form was found to be the major enantiomer (75%).", "author" : [ { "dropping-particle" : "", "family" : "Troccaz", "given" : "Myriam", "non-dropping-particle" : "", "parse-names" : false, "suffix" : "" }, { "dropping-particle" : "", "family" : "Starkenmann", "given" : "Christian", "non-dropping-particle" : "", "parse-names" : false, "suffix" : "" }, { "dropping-particle" : "", "family" : "Niclass", "given" : "Yvan", "non-dropping-particle" : "", "parse-names" : false, "suffix" : "" }, { "dropping-particle" : "", "family" : "Waal", "given" : "Matthijs", "non-dropping-particle" : "Van De", "parse-names" : false, "suffix" : "" }, { "dropping-particle" : "", "family" : "Clark", "given" : "Anthony J.", "non-dropping-particle" : "", "parse-names" : false, "suffix" : "" } ], "container-title" : "Chemistry and Biodiversity", "id" : "ITEM-1", "issue" : "7", "issued" : { "date-parts" : [ [ "2004" ] ] }, "note" : "Troccaz 2004\n\nThis is the paper from Troccaz and Starkenmann from Firmenich that describes 3M3SH for the first time. \n\nFirst link of S. haemolyticus to sulfur malodour. \n\nThey describe the smell as clary sage-like?\n\nThey also describe a synthetic route to 3M3SH. \n\nThere appears to be 2 enantiomers, with the S form being most dominant at 75%. However, they both appear to have different smells!\n\nThe R is fruity and grapefruit-like\nThe S is onion-like\n\nWe would predict that the (S)-enantiomer is the one that is catabolised.\n\n\n\n", "page" : "1022-1035", "title" : "3-Methyl-3-Sulfanylhexan-1-Ol As a Major Descriptor for the Human Axilla-Sweat Odour Profile", "type" : "article-journal", "volume" : "1" }, "uris" : [ "http://www.mendeley.com/documents/?uuid=bf592420-f30a-4988-afb3-143bf97a1950" ] }, { "id" : "ITEM-2", "itemData" : { "DOI" : "10.1002/cbdv.200490157", "ISSN" : "1612-1872", "author" : [ { "dropping-particle" : "", "family" : "Hasegawa", "given" : "Yoshihiro", "non-dropping-particle" : "", "parse-names" : false, "suffix" : "" }, { "dropping-particle" : "", "family" : "Yabuki", "given" : "Masayuki", "non-dropping-particle" : "", "parse-names" : false, "suffix" : "" }, { "dropping-particle" : "", "family" : "Matsukane", "given" : "Masamoto", "non-dropping-particle" : "", "parse-names" : false, "suffix" : "" } ], "container-title" : "Chemistry &amp; Biodiversity", "id" : "ITEM-2", "issue" : "12", "issued" : { "date-parts" : [ [ "2004", "12", "1" ] ] }, "page" : "2042-2050", "publisher" : "WILEY\u2010VCH Verlag", "title" : "Identification of New Odoriferous Compounds in Human Axillary Sweat", "type" : "article-journal", "volume" : "1" }, "uris" : [ "http://www.mendeley.com/documents/?uuid=d3beef3b-c6ca-3ec0-ad07-b966a78773cb" ] } ], "mendeley" : { "formattedCitation" : "&lt;sup&gt;14,16&lt;/sup&gt;", "plainTextFormattedCitation" : "14,16", "previouslyFormattedCitation" : "&lt;sup&gt;14,16&lt;/sup&gt;" }, "properties" : {  }, "schema" : "https://github.com/citation-style-language/schema/raw/master/csl-citation.json" }</w:instrText>
      </w:r>
      <w:r w:rsidRPr="001254CF">
        <w:rPr>
          <w:rFonts w:ascii="Avenir Roman" w:eastAsia="Times New Roman" w:hAnsi="Avenir Roman"/>
        </w:rPr>
        <w:fldChar w:fldCharType="separate"/>
      </w:r>
      <w:r w:rsidR="00775D25" w:rsidRPr="001254CF">
        <w:rPr>
          <w:rFonts w:ascii="Avenir Roman" w:eastAsia="Times New Roman" w:hAnsi="Avenir Roman"/>
          <w:noProof/>
          <w:vertAlign w:val="superscript"/>
        </w:rPr>
        <w:t>14,16</w:t>
      </w:r>
      <w:r w:rsidRPr="001254CF">
        <w:rPr>
          <w:rFonts w:ascii="Avenir Roman" w:eastAsia="Times New Roman" w:hAnsi="Avenir Roman"/>
        </w:rPr>
        <w:fldChar w:fldCharType="end"/>
      </w:r>
      <w:r w:rsidRPr="001254CF">
        <w:rPr>
          <w:rFonts w:ascii="Avenir Roman" w:eastAsia="Times New Roman" w:hAnsi="Avenir Roman"/>
        </w:rPr>
        <w:t xml:space="preserve">. </w:t>
      </w:r>
    </w:p>
    <w:p w:rsidR="003B25CC" w:rsidRPr="001254CF" w:rsidRDefault="003B25CC" w:rsidP="003B25CC">
      <w:pPr>
        <w:spacing w:after="0"/>
        <w:jc w:val="both"/>
        <w:rPr>
          <w:rFonts w:ascii="Avenir Roman" w:eastAsia="Times New Roman" w:hAnsi="Avenir Roman"/>
        </w:rPr>
      </w:pPr>
    </w:p>
    <w:p w:rsidR="003B25CC" w:rsidRPr="001254CF" w:rsidRDefault="003B25CC" w:rsidP="003B25CC">
      <w:pPr>
        <w:spacing w:after="0"/>
        <w:jc w:val="both"/>
        <w:rPr>
          <w:rFonts w:ascii="Avenir Roman" w:eastAsia="Times New Roman" w:hAnsi="Avenir Roman"/>
        </w:rPr>
      </w:pPr>
      <w:proofErr w:type="spellStart"/>
      <w:r w:rsidRPr="001254CF">
        <w:rPr>
          <w:rFonts w:ascii="Avenir Roman" w:eastAsia="Times New Roman" w:hAnsi="Avenir Roman"/>
        </w:rPr>
        <w:t>Thioalcohols</w:t>
      </w:r>
      <w:proofErr w:type="spellEnd"/>
      <w:r w:rsidRPr="001254CF">
        <w:rPr>
          <w:rFonts w:ascii="Avenir Roman" w:eastAsia="Times New Roman" w:hAnsi="Avenir Roman"/>
        </w:rPr>
        <w:t xml:space="preserve"> are known to be released as a peptide-conjugated precursor from the apocrine gland, which secretes directly into the hair follicle (</w:t>
      </w:r>
      <w:r w:rsidRPr="001254CF">
        <w:rPr>
          <w:rFonts w:ascii="Avenir Roman" w:eastAsia="Times New Roman" w:hAnsi="Avenir Roman"/>
          <w:b/>
          <w:i/>
          <w:color w:val="767171" w:themeColor="background2" w:themeShade="80"/>
        </w:rPr>
        <w:t>Figure 1A</w:t>
      </w:r>
      <w:r w:rsidRPr="001254CF">
        <w:rPr>
          <w:rFonts w:ascii="Avenir Roman" w:eastAsia="Times New Roman" w:hAnsi="Avenir Roman"/>
        </w:rPr>
        <w:t xml:space="preserve">). The biosynthetic origin of the </w:t>
      </w:r>
      <w:proofErr w:type="spellStart"/>
      <w:r w:rsidRPr="001254CF">
        <w:rPr>
          <w:rFonts w:ascii="Avenir Roman" w:eastAsia="Times New Roman" w:hAnsi="Avenir Roman"/>
        </w:rPr>
        <w:t>thioalcohol</w:t>
      </w:r>
      <w:proofErr w:type="spellEnd"/>
      <w:r w:rsidRPr="001254CF">
        <w:rPr>
          <w:rFonts w:ascii="Avenir Roman" w:eastAsia="Times New Roman" w:hAnsi="Avenir Roman"/>
        </w:rPr>
        <w:t xml:space="preserve"> precursors is currently poorly understood, but they are thought to be secreted into the axilla via the ABC transporter ABCC11 as odourless glutathione conjugates </w:t>
      </w:r>
      <w:r w:rsidRPr="001254CF">
        <w:rPr>
          <w:rFonts w:ascii="Avenir Roman" w:eastAsia="Times New Roman" w:hAnsi="Avenir Roman"/>
        </w:rPr>
        <w:fldChar w:fldCharType="begin" w:fldLock="1"/>
      </w:r>
      <w:r w:rsidR="00775D25" w:rsidRPr="001254CF">
        <w:rPr>
          <w:rFonts w:ascii="Avenir Roman" w:eastAsia="Times New Roman" w:hAnsi="Avenir Roman"/>
        </w:rPr>
        <w:instrText>ADDIN CSL_CITATION { "citationItems" : [ { "id" : "ITEM-1", "itemData" : { "DOI" : "10.1111/exd.12354", "ISSN" : "1600-0625", "PMID" : "24533866", "abstract" : "We have previously shown that precursors of odorous components characteristic of axillary sweat are hardly detectable or undetectable in individuals carrying the 538G &gt; A SNP in the ABCC11 transporter gene. However, it is unclear, whether ABCC11 is directly involved in the transport of these compounds. To approach this question, transport of peptide-conjugated potential precursors of 3-methyl-3-sulfanylhexanol (3M3SH), a key determinant of axillary malodour, was measured using membrane vesicles of Sf9 insect cells overexpressing human ABCC11. Whilst no ABCC11-mediated transport was detected for the dipeptide precursor Cys-Gly-3M3SH, the glutathione conjugate of 3M3SH (SG-3M3SH) was robustly taken up by ABCC11 at a transport rate of 0.47 pmol/mg/min. Collectively, these results illuminate SG-3M3SH as a putative precursor of 3M3SH, which then may undergo intra-vesicular maturation to generate Cys-Gly-3M3SH. Critically, the apocrine sweat gland was demonstrated to express \u03b3-glutamyl transferase 1 (GGT1) protein, which is known to catalyse the deglutamylation of glutathionyl conjugates. Additionally, we provide evidence that recombinant and isolated hepatic human GGT1 is capable of transforming SG-3M3SH to Cys-Gly-3M3SH in vitro. To sum up, we demonstrate that the functionality of ABCC11 is likely to play an important role in the generation of axillary malodour. Furthermore, we identify GGT1 as a key enzyme involved in the biosynthesis of Cys-Gly-3M3SH.", "author" : [ { "dropping-particle" : "", "family" : "Baumann", "given" : "Tim", "non-dropping-particle" : "", "parse-names" : false, "suffix" : "" }, { "dropping-particle" : "", "family" : "Bergmann", "given" : "Sophia", "non-dropping-particle" : "", "parse-names" : false, "suffix" : "" }, { "dropping-particle" : "", "family" : "Schmidt-Rose", "given" : "Thomas", "non-dropping-particle" : "", "parse-names" : false, "suffix" : "" }, { "dropping-particle" : "", "family" : "Max", "given" : "Heiner", "non-dropping-particle" : "", "parse-names" : false, "suffix" : "" }, { "dropping-particle" : "", "family" : "Martin", "given" : "Annette", "non-dropping-particle" : "", "parse-names" : false, "suffix" : "" }, { "dropping-particle" : "", "family" : "Enthaler", "given" : "Bernd", "non-dropping-particle" : "", "parse-names" : false, "suffix" : "" }, { "dropping-particle" : "", "family" : "Terstegen", "given" : "Lara", "non-dropping-particle" : "", "parse-names" : false, "suffix" : "" }, { "dropping-particle" : "", "family" : "Schweiger", "given" : "Dorothea", "non-dropping-particle" : "", "parse-names" : false, "suffix" : "" }, { "dropping-particle" : "", "family" : "Kalbacher", "given" : "Hubert", "non-dropping-particle" : "", "parse-names" : false, "suffix" : "" }, { "dropping-particle" : "", "family" : "Wenck", "given" : "Horst", "non-dropping-particle" : "", "parse-names" : false, "suffix" : "" }, { "dropping-particle" : "", "family" : "Jedlitschky", "given" : "Gabriele", "non-dropping-particle" : "", "parse-names" : false, "suffix" : "" }, { "dropping-particle" : "", "family" : "Jovanovic", "given" : "Zorica", "non-dropping-particle" : "", "parse-names" : false, "suffix" : "" } ], "container-title" : "Experimental dermatology", "id" : "ITEM-1", "issue" : "4", "issued" : { "date-parts" : [ [ "2014", "4" ] ] }, "note" : "ABCC11 does not recognise Cys-Gly-3M3SH, only the full glutathione conjugate.", "page" : "247-52", "title" : "Glutathione-conjugated sulfanylalkanols are substrates for ABCC11 and \u03b3-glutamyl transferase 1: a potential new pathway for the formation of odorant precursors in the apocrine sweat gland.", "type" : "article-journal", "volume" : "23" }, "uris" : [ "http://www.mendeley.com/documents/?uuid=c39c22de-142b-3d23-aa37-b2e2a321ce28" ] } ], "mendeley" : { "formattedCitation" : "&lt;sup&gt;17&lt;/sup&gt;", "plainTextFormattedCitation" : "17", "previouslyFormattedCitation" : "&lt;sup&gt;17&lt;/sup&gt;" }, "properties" : {  }, "schema" : "https://github.com/citation-style-language/schema/raw/master/csl-citation.json" }</w:instrText>
      </w:r>
      <w:r w:rsidRPr="001254CF">
        <w:rPr>
          <w:rFonts w:ascii="Avenir Roman" w:eastAsia="Times New Roman" w:hAnsi="Avenir Roman"/>
        </w:rPr>
        <w:fldChar w:fldCharType="separate"/>
      </w:r>
      <w:r w:rsidR="00775D25" w:rsidRPr="001254CF">
        <w:rPr>
          <w:rFonts w:ascii="Avenir Roman" w:eastAsia="Times New Roman" w:hAnsi="Avenir Roman"/>
          <w:noProof/>
          <w:vertAlign w:val="superscript"/>
        </w:rPr>
        <w:t>17</w:t>
      </w:r>
      <w:r w:rsidRPr="001254CF">
        <w:rPr>
          <w:rFonts w:ascii="Avenir Roman" w:eastAsia="Times New Roman" w:hAnsi="Avenir Roman"/>
        </w:rPr>
        <w:fldChar w:fldCharType="end"/>
      </w:r>
      <w:r w:rsidRPr="001254CF">
        <w:rPr>
          <w:rFonts w:ascii="Avenir Roman" w:eastAsia="Times New Roman" w:hAnsi="Avenir Roman"/>
        </w:rPr>
        <w:t>. The glutathione conjugated form (SG-3M3SH) has never been detected in axillary sweat; however, the L-</w:t>
      </w:r>
      <w:proofErr w:type="spellStart"/>
      <w:r w:rsidRPr="001254CF">
        <w:rPr>
          <w:rFonts w:ascii="Avenir Roman" w:eastAsia="Times New Roman" w:hAnsi="Avenir Roman"/>
        </w:rPr>
        <w:t>cysteinylglycine</w:t>
      </w:r>
      <w:proofErr w:type="spellEnd"/>
      <w:r w:rsidRPr="001254CF">
        <w:rPr>
          <w:rFonts w:ascii="Avenir Roman" w:eastAsia="Times New Roman" w:hAnsi="Avenir Roman"/>
        </w:rPr>
        <w:t xml:space="preserve"> dipeptide conjugated form, S-[1-(2-hydroxyethyl)-1-methylbutyl]-L-</w:t>
      </w:r>
      <w:proofErr w:type="spellStart"/>
      <w:r w:rsidRPr="001254CF">
        <w:rPr>
          <w:rFonts w:ascii="Avenir Roman" w:eastAsia="Times New Roman" w:hAnsi="Avenir Roman"/>
        </w:rPr>
        <w:t>cysteinylglycine</w:t>
      </w:r>
      <w:proofErr w:type="spellEnd"/>
      <w:r w:rsidRPr="001254CF">
        <w:rPr>
          <w:rFonts w:ascii="Avenir Roman" w:eastAsia="Times New Roman" w:hAnsi="Avenir Roman"/>
        </w:rPr>
        <w:t xml:space="preserve"> (</w:t>
      </w:r>
      <w:r w:rsidR="006F138C" w:rsidRPr="001254CF">
        <w:rPr>
          <w:rFonts w:ascii="Avenir Roman" w:eastAsia="Times New Roman" w:hAnsi="Avenir Roman"/>
        </w:rPr>
        <w:t>S-</w:t>
      </w:r>
      <w:r w:rsidRPr="001254CF">
        <w:rPr>
          <w:rFonts w:ascii="Avenir Roman" w:eastAsia="Times New Roman" w:hAnsi="Avenir Roman"/>
        </w:rPr>
        <w:t>Cys-Gly-3M3SH) (</w:t>
      </w:r>
      <w:r w:rsidRPr="001254CF">
        <w:rPr>
          <w:rFonts w:ascii="Avenir Roman" w:eastAsia="Times New Roman" w:hAnsi="Avenir Roman"/>
          <w:b/>
          <w:i/>
          <w:color w:val="767171" w:themeColor="background2" w:themeShade="80"/>
        </w:rPr>
        <w:t>Figure 1B</w:t>
      </w:r>
      <w:r w:rsidRPr="001254CF">
        <w:rPr>
          <w:rFonts w:ascii="Avenir Roman" w:eastAsia="Times New Roman" w:hAnsi="Avenir Roman"/>
        </w:rPr>
        <w:t xml:space="preserve">), is readily detectable </w:t>
      </w:r>
      <w:r w:rsidRPr="001254CF">
        <w:rPr>
          <w:rFonts w:ascii="Avenir Roman" w:eastAsia="Times New Roman" w:hAnsi="Avenir Roman"/>
        </w:rPr>
        <w:fldChar w:fldCharType="begin" w:fldLock="1"/>
      </w:r>
      <w:r w:rsidR="00775D25" w:rsidRPr="001254CF">
        <w:rPr>
          <w:rFonts w:ascii="Avenir Roman" w:eastAsia="Times New Roman" w:hAnsi="Avenir Roman"/>
        </w:rPr>
        <w:instrText>ADDIN CSL_CITATION { "citationItems" : [ { "id" : "ITEM-1", "itemData" : { "DOI" : "10.1002/cbdv.200590048", "ISSN" : "1612-1880", "PMID" : "17192014", "abstract" : "A careful study of human axillary microflora led us to the identification of a new strain of Staphylococcus haemolyticus. The role in axillary malodour formation of this microorganism was compared to those of Corynebacterium xerosis and Staphylococcus epidermidis, upon incubation on sterile human eccrine and apocrine axilla sweat. St. haemolyticus was responsible for the strongest sulfury malodour and the generation of the volatile sulfur compound (VSC) (S)-3-methyl-3-sulfanylhexan-1-ol (3). In this study, we investigated the nonvolatile precursors of VSCs. Human axillary sweat was collected, fractionated and analysed by HPLC/APCI-MS (High-Pressure Liquid Chromatography coupled to Atmospheric Pressure Chemical Ionisation Mass Spectrometry). The precursor of 3 was identified as [1-(2-hydroxyethyl)-1-methylbutyl]-L-cysteinylglycine (Cys-Gly-(S)-conjugate; 12). Because Cys-Gly-(S)-conjugates are key intermediates in the glutathione biodetoxification pathway, other derivatives of 12, specifically glutathione-(S)-conjugate 11 and Cys-(S)-conjugate 13, were prepared. Compounds 11 and 13 were not detected by HPLC/MS of sterile sweat. Synthetic homologues 11, 12, and 13 were incubated with C. xerosis, St. heamolyticus, and St. epidermidis. We observed efficient conversion of precursors 12 and 13 to form VSCs when incubated with St. haemolyticus, with a clear preference for 12. C. xerosis and St. epidermidis were less efficient in cleaving Cys-Gly-(S)-conjugate 12 to form the corresponding thiol 3. Incubation of glutathione-(S)-conjugate 11 never led to the formation of 3 under the experimental conditions employed.", "author" : [ { "dropping-particle" : "", "family" : "Starkenmann", "given" : "Christian", "non-dropping-particle" : "", "parse-names" : false, "suffix" : "" }, { "dropping-particle" : "", "family" : "Niclass", "given" : "Yvan", "non-dropping-particle" : "", "parse-names" : false, "suffix" : "" }, { "dropping-particle" : "", "family" : "Troccaz", "given" : "Myriam", "non-dropping-particle" : "", "parse-names" : false, "suffix" : "" }, { "dropping-particle" : "", "family" : "Clark", "given" : "Anthony J", "non-dropping-particle" : "", "parse-names" : false, "suffix" : "" } ], "container-title" : "Chemistry &amp; biodiversity", "id" : "ITEM-1", "issue" : "6", "issued" : { "date-parts" : [ [ "2005", "6" ] ] }, "page" : "705-16", "title" : "Identification of the precursor of (S)-3-methyl-3-sulfanylhexan-1-ol, the sulfury malodour of human axilla sweat.", "type" : "article-journal", "volume" : "2" }, "uris" : [ "http://www.mendeley.com/documents/?uuid=ea6d4418-0153-35dd-883a-248e8cd6d0b4" ] } ], "mendeley" : { "formattedCitation" : "&lt;sup&gt;18&lt;/sup&gt;", "plainTextFormattedCitation" : "18", "previouslyFormattedCitation" : "&lt;sup&gt;18&lt;/sup&gt;" }, "properties" : {  }, "schema" : "https://github.com/citation-style-language/schema/raw/master/csl-citation.json" }</w:instrText>
      </w:r>
      <w:r w:rsidRPr="001254CF">
        <w:rPr>
          <w:rFonts w:ascii="Avenir Roman" w:eastAsia="Times New Roman" w:hAnsi="Avenir Roman"/>
        </w:rPr>
        <w:fldChar w:fldCharType="separate"/>
      </w:r>
      <w:r w:rsidR="00775D25" w:rsidRPr="001254CF">
        <w:rPr>
          <w:rFonts w:ascii="Avenir Roman" w:eastAsia="Times New Roman" w:hAnsi="Avenir Roman"/>
          <w:noProof/>
          <w:vertAlign w:val="superscript"/>
        </w:rPr>
        <w:t>18</w:t>
      </w:r>
      <w:r w:rsidRPr="001254CF">
        <w:rPr>
          <w:rFonts w:ascii="Avenir Roman" w:eastAsia="Times New Roman" w:hAnsi="Avenir Roman"/>
        </w:rPr>
        <w:fldChar w:fldCharType="end"/>
      </w:r>
      <w:r w:rsidRPr="001254CF">
        <w:rPr>
          <w:rFonts w:ascii="Avenir Roman" w:eastAsia="Times New Roman" w:hAnsi="Avenir Roman"/>
        </w:rPr>
        <w:t xml:space="preserve"> and recently a </w:t>
      </w:r>
      <w:r w:rsidRPr="001254CF">
        <w:rPr>
          <w:rFonts w:ascii="Avenir Heavy" w:eastAsia="Times New Roman" w:hAnsi="Avenir Heavy" w:cs="Avenir Heavy"/>
        </w:rPr>
        <w:t>γ</w:t>
      </w:r>
      <w:r w:rsidRPr="001254CF">
        <w:rPr>
          <w:rFonts w:ascii="Avenir Roman" w:eastAsia="Times New Roman" w:hAnsi="Avenir Roman"/>
        </w:rPr>
        <w:t>-</w:t>
      </w:r>
      <w:proofErr w:type="spellStart"/>
      <w:r w:rsidRPr="001254CF">
        <w:rPr>
          <w:rFonts w:ascii="Avenir Roman" w:eastAsia="Times New Roman" w:hAnsi="Avenir Roman"/>
        </w:rPr>
        <w:t>glutamyl</w:t>
      </w:r>
      <w:proofErr w:type="spellEnd"/>
      <w:r w:rsidRPr="001254CF">
        <w:rPr>
          <w:rFonts w:ascii="Avenir Roman" w:eastAsia="Times New Roman" w:hAnsi="Avenir Roman"/>
        </w:rPr>
        <w:t xml:space="preserve"> transferase (GGT1) has been demonstrated to localise to the apocrine sweat gland and convert SG-3M3SH to </w:t>
      </w:r>
      <w:r w:rsidR="006F138C" w:rsidRPr="001254CF">
        <w:rPr>
          <w:rFonts w:ascii="Avenir Roman" w:eastAsia="Times New Roman" w:hAnsi="Avenir Roman"/>
        </w:rPr>
        <w:t>S-</w:t>
      </w:r>
      <w:r w:rsidRPr="001254CF">
        <w:rPr>
          <w:rFonts w:ascii="Avenir Roman" w:eastAsia="Times New Roman" w:hAnsi="Avenir Roman"/>
        </w:rPr>
        <w:t xml:space="preserve">Cys-Gly-3M3SH </w:t>
      </w:r>
      <w:r w:rsidRPr="001254CF">
        <w:rPr>
          <w:rFonts w:ascii="Avenir Roman" w:eastAsia="Times New Roman" w:hAnsi="Avenir Roman"/>
        </w:rPr>
        <w:fldChar w:fldCharType="begin" w:fldLock="1"/>
      </w:r>
      <w:r w:rsidR="00775D25" w:rsidRPr="001254CF">
        <w:rPr>
          <w:rFonts w:ascii="Avenir Roman" w:eastAsia="Times New Roman" w:hAnsi="Avenir Roman"/>
        </w:rPr>
        <w:instrText>ADDIN CSL_CITATION { "citationItems" : [ { "id" : "ITEM-1", "itemData" : { "DOI" : "10.1111/exd.12354", "ISSN" : "1600-0625", "PMID" : "24533866", "abstract" : "We have previously shown that precursors of odorous components characteristic of axillary sweat are hardly detectable or undetectable in individuals carrying the 538G &gt; A SNP in the ABCC11 transporter gene. However, it is unclear, whether ABCC11 is directly involved in the transport of these compounds. To approach this question, transport of peptide-conjugated potential precursors of 3-methyl-3-sulfanylhexanol (3M3SH), a key determinant of axillary malodour, was measured using membrane vesicles of Sf9 insect cells overexpressing human ABCC11. Whilst no ABCC11-mediated transport was detected for the dipeptide precursor Cys-Gly-3M3SH, the glutathione conjugate of 3M3SH (SG-3M3SH) was robustly taken up by ABCC11 at a transport rate of 0.47 pmol/mg/min. Collectively, these results illuminate SG-3M3SH as a putative precursor of 3M3SH, which then may undergo intra-vesicular maturation to generate Cys-Gly-3M3SH. Critically, the apocrine sweat gland was demonstrated to express \u03b3-glutamyl transferase 1 (GGT1) protein, which is known to catalyse the deglutamylation of glutathionyl conjugates. Additionally, we provide evidence that recombinant and isolated hepatic human GGT1 is capable of transforming SG-3M3SH to Cys-Gly-3M3SH in vitro. To sum up, we demonstrate that the functionality of ABCC11 is likely to play an important role in the generation of axillary malodour. Furthermore, we identify GGT1 as a key enzyme involved in the biosynthesis of Cys-Gly-3M3SH.", "author" : [ { "dropping-particle" : "", "family" : "Baumann", "given" : "Tim", "non-dropping-particle" : "", "parse-names" : false, "suffix" : "" }, { "dropping-particle" : "", "family" : "Bergmann", "given" : "Sophia", "non-dropping-particle" : "", "parse-names" : false, "suffix" : "" }, { "dropping-particle" : "", "family" : "Schmidt-Rose", "given" : "Thomas", "non-dropping-particle" : "", "parse-names" : false, "suffix" : "" }, { "dropping-particle" : "", "family" : "Max", "given" : "Heiner", "non-dropping-particle" : "", "parse-names" : false, "suffix" : "" }, { "dropping-particle" : "", "family" : "Martin", "given" : "Annette", "non-dropping-particle" : "", "parse-names" : false, "suffix" : "" }, { "dropping-particle" : "", "family" : "Enthaler", "given" : "Bernd", "non-dropping-particle" : "", "parse-names" : false, "suffix" : "" }, { "dropping-particle" : "", "family" : "Terstegen", "given" : "Lara", "non-dropping-particle" : "", "parse-names" : false, "suffix" : "" }, { "dropping-particle" : "", "family" : "Schweiger", "given" : "Dorothea", "non-dropping-particle" : "", "parse-names" : false, "suffix" : "" }, { "dropping-particle" : "", "family" : "Kalbacher", "given" : "Hubert", "non-dropping-particle" : "", "parse-names" : false, "suffix" : "" }, { "dropping-particle" : "", "family" : "Wenck", "given" : "Horst", "non-dropping-particle" : "", "parse-names" : false, "suffix" : "" }, { "dropping-particle" : "", "family" : "Jedlitschky", "given" : "Gabriele", "non-dropping-particle" : "", "parse-names" : false, "suffix" : "" }, { "dropping-particle" : "", "family" : "Jovanovic", "given" : "Zorica", "non-dropping-particle" : "", "parse-names" : false, "suffix" : "" } ], "container-title" : "Experimental dermatology", "id" : "ITEM-1", "issue" : "4", "issued" : { "date-parts" : [ [ "2014", "4" ] ] }, "note" : "ABCC11 does not recognise Cys-Gly-3M3SH, only the full glutathione conjugate.", "page" : "247-52", "title" : "Glutathione-conjugated sulfanylalkanols are substrates for ABCC11 and \u03b3-glutamyl transferase 1: a potential new pathway for the formation of odorant precursors in the apocrine sweat gland.", "type" : "article-journal", "volume" : "23" }, "uris" : [ "http://www.mendeley.com/documents/?uuid=c39c22de-142b-3d23-aa37-b2e2a321ce28" ] } ], "mendeley" : { "formattedCitation" : "&lt;sup&gt;17&lt;/sup&gt;", "plainTextFormattedCitation" : "17", "previouslyFormattedCitation" : "&lt;sup&gt;17&lt;/sup&gt;" }, "properties" : {  }, "schema" : "https://github.com/citation-style-language/schema/raw/master/csl-citation.json" }</w:instrText>
      </w:r>
      <w:r w:rsidRPr="001254CF">
        <w:rPr>
          <w:rFonts w:ascii="Avenir Roman" w:eastAsia="Times New Roman" w:hAnsi="Avenir Roman"/>
        </w:rPr>
        <w:fldChar w:fldCharType="separate"/>
      </w:r>
      <w:r w:rsidR="00775D25" w:rsidRPr="001254CF">
        <w:rPr>
          <w:rFonts w:ascii="Avenir Roman" w:eastAsia="Times New Roman" w:hAnsi="Avenir Roman"/>
          <w:noProof/>
          <w:vertAlign w:val="superscript"/>
        </w:rPr>
        <w:t>17</w:t>
      </w:r>
      <w:r w:rsidRPr="001254CF">
        <w:rPr>
          <w:rFonts w:ascii="Avenir Roman" w:eastAsia="Times New Roman" w:hAnsi="Avenir Roman"/>
        </w:rPr>
        <w:fldChar w:fldCharType="end"/>
      </w:r>
      <w:r w:rsidRPr="001254CF">
        <w:rPr>
          <w:rFonts w:ascii="Avenir Roman" w:eastAsia="Times New Roman" w:hAnsi="Avenir Roman"/>
        </w:rPr>
        <w:t xml:space="preserve"> (</w:t>
      </w:r>
      <w:r w:rsidRPr="001254CF">
        <w:rPr>
          <w:rFonts w:ascii="Avenir Roman" w:eastAsia="Times New Roman" w:hAnsi="Avenir Roman"/>
          <w:b/>
          <w:i/>
          <w:color w:val="767171" w:themeColor="background2" w:themeShade="80"/>
        </w:rPr>
        <w:t>Figure 1C</w:t>
      </w:r>
      <w:r w:rsidRPr="001254CF">
        <w:rPr>
          <w:rFonts w:ascii="Avenir Roman" w:eastAsia="Times New Roman" w:hAnsi="Avenir Roman"/>
        </w:rPr>
        <w:t xml:space="preserve">). We and others have demonstrated that </w:t>
      </w:r>
      <w:r w:rsidR="006F138C" w:rsidRPr="001254CF">
        <w:rPr>
          <w:rFonts w:ascii="Avenir Roman" w:eastAsia="Times New Roman" w:hAnsi="Avenir Roman"/>
        </w:rPr>
        <w:t>S-</w:t>
      </w:r>
      <w:r w:rsidRPr="001254CF">
        <w:rPr>
          <w:rFonts w:ascii="Avenir Roman" w:eastAsia="Times New Roman" w:hAnsi="Avenir Roman"/>
        </w:rPr>
        <w:t xml:space="preserve">Cys-Gly-3M3SH can be taken up and metabolised by a highly limited range of staphylococcal species present in the axilla, namely </w:t>
      </w:r>
      <w:r w:rsidRPr="001254CF">
        <w:rPr>
          <w:rFonts w:ascii="Avenir Roman" w:eastAsia="Times New Roman" w:hAnsi="Avenir Roman"/>
          <w:i/>
        </w:rPr>
        <w:t xml:space="preserve">Staphylococcus </w:t>
      </w:r>
      <w:proofErr w:type="spellStart"/>
      <w:r w:rsidRPr="001254CF">
        <w:rPr>
          <w:rFonts w:ascii="Avenir Roman" w:eastAsia="Times New Roman" w:hAnsi="Avenir Roman"/>
          <w:i/>
        </w:rPr>
        <w:t>hominis</w:t>
      </w:r>
      <w:proofErr w:type="spellEnd"/>
      <w:r w:rsidRPr="001254CF">
        <w:rPr>
          <w:rFonts w:ascii="Avenir Roman" w:eastAsia="Times New Roman" w:hAnsi="Avenir Roman"/>
        </w:rPr>
        <w:t xml:space="preserve">, </w:t>
      </w:r>
      <w:r w:rsidRPr="001254CF">
        <w:rPr>
          <w:rFonts w:ascii="Avenir Roman" w:eastAsia="Times New Roman" w:hAnsi="Avenir Roman"/>
          <w:i/>
        </w:rPr>
        <w:t xml:space="preserve">Staphylococcus </w:t>
      </w:r>
      <w:proofErr w:type="spellStart"/>
      <w:r w:rsidRPr="001254CF">
        <w:rPr>
          <w:rFonts w:ascii="Avenir Roman" w:eastAsia="Times New Roman" w:hAnsi="Avenir Roman"/>
          <w:i/>
        </w:rPr>
        <w:t>haemolyticus</w:t>
      </w:r>
      <w:proofErr w:type="spellEnd"/>
      <w:r w:rsidRPr="001254CF">
        <w:rPr>
          <w:rFonts w:ascii="Avenir Roman" w:eastAsia="Times New Roman" w:hAnsi="Avenir Roman"/>
        </w:rPr>
        <w:t xml:space="preserve"> and </w:t>
      </w:r>
      <w:proofErr w:type="spellStart"/>
      <w:r w:rsidRPr="001254CF">
        <w:rPr>
          <w:rFonts w:ascii="Avenir Roman" w:eastAsia="Times New Roman" w:hAnsi="Avenir Roman"/>
          <w:i/>
        </w:rPr>
        <w:t>Staphylocooccus</w:t>
      </w:r>
      <w:proofErr w:type="spellEnd"/>
      <w:r w:rsidRPr="001254CF">
        <w:rPr>
          <w:rFonts w:ascii="Avenir Roman" w:eastAsia="Times New Roman" w:hAnsi="Avenir Roman"/>
          <w:i/>
        </w:rPr>
        <w:t xml:space="preserve"> </w:t>
      </w:r>
      <w:proofErr w:type="spellStart"/>
      <w:r w:rsidRPr="001254CF">
        <w:rPr>
          <w:rFonts w:ascii="Avenir Roman" w:eastAsia="Times New Roman" w:hAnsi="Avenir Roman"/>
          <w:i/>
        </w:rPr>
        <w:t>lugdunensis</w:t>
      </w:r>
      <w:proofErr w:type="spellEnd"/>
      <w:r w:rsidRPr="001254CF">
        <w:rPr>
          <w:rFonts w:ascii="Avenir Roman" w:eastAsia="Times New Roman" w:hAnsi="Avenir Roman"/>
        </w:rPr>
        <w:t xml:space="preserve">, to liberate 3M3SH, that subsequently exits the cell through an undefined mechanism </w:t>
      </w:r>
      <w:r w:rsidRPr="001254CF">
        <w:rPr>
          <w:rFonts w:ascii="Avenir Roman" w:eastAsia="Times New Roman" w:hAnsi="Avenir Roman"/>
        </w:rPr>
        <w:fldChar w:fldCharType="begin" w:fldLock="1"/>
      </w:r>
      <w:r w:rsidR="00775D25" w:rsidRPr="001254CF">
        <w:rPr>
          <w:rFonts w:ascii="Avenir Roman" w:eastAsia="Times New Roman" w:hAnsi="Avenir Roman"/>
        </w:rPr>
        <w:instrText>ADDIN CSL_CITATION { "citationItems" : [ { "id" : "ITEM-1", "itemData" : { "DOI" : "10.1002/cbdv.200490077", "ISBN" : "1612-1872", "ISSN" : "16121872", "PMID" : "17191896", "abstract" : "This study sets out to redress the lack of knowledge in the area of volatile sulfur compounds (VSCs) in axillary sweat malodour. Sterile odourless underarm sweat (500 ml) was collected from 30 male volunteers after excessive sweating. Five strains of bacteria, Corynebacterium tuberculostearicum, Corynebacterium minutissimum, Staphylococcus epidermidis, Staphylococcus haemolyticus, and Bacillus licheniformis, were isolated and characterised for their ability to generate an authentic axillary odour from the sweat material collected. As expected, all of the five bacterial strains produced strong sweat odours. Surprisingly, after extensive olfactive evaluation, the strain of Staphylococcus haemolyticus produced the most sulfury sweat character. This strain was then chosen as the change agent for the 500 ml of odourless underarm sweat collected. After bacterial incubation, the 500-ml sample was further processed for GC-olfactometry (GC-O), GC/MS analysis. GC-O of an extract free of organic acids provided three zones of interest. The first was chicken-sulfury, the second zone was onion-like, and the third zone was sweat, clary sage-like. From the third zone, a new impact molecule, (R)- or (S)-3-methyl-3-sulfanylhexan-1-ol, was isolated and identified by GC/MS, MD-GC, and GC AED (atomic emission detector). (S)-3-methyl-3-sulfanylhexan-1-ol was sniff-evaluated upon elution from a chiral GC column and was described as sweat and onion-like; its opposite enantiomer, (R)-3-methyl-3-sulfanylhexan-1-ol, was described as fruity and grapefruit-like. The (S)-form was found to be the major enantiomer (75%).", "author" : [ { "dropping-particle" : "", "family" : "Troccaz", "given" : "Myriam", "non-dropping-particle" : "", "parse-names" : false, "suffix" : "" }, { "dropping-particle" : "", "family" : "Starkenmann", "given" : "Christian", "non-dropping-particle" : "", "parse-names" : false, "suffix" : "" }, { "dropping-particle" : "", "family" : "Niclass", "given" : "Yvan", "non-dropping-particle" : "", "parse-names" : false, "suffix" : "" }, { "dropping-particle" : "", "family" : "Waal", "given" : "Matthijs", "non-dropping-particle" : "Van De", "parse-names" : false, "suffix" : "" }, { "dropping-particle" : "", "family" : "Clark", "given" : "Anthony J.", "non-dropping-particle" : "", "parse-names" : false, "suffix" : "" } ], "container-title" : "Chemistry and Biodiversity", "id" : "ITEM-1", "issue" : "7", "issued" : { "date-parts" : [ [ "2004" ] ] }, "note" : "Troccaz 2004\n\nThis is the paper from Troccaz and Starkenmann from Firmenich that describes 3M3SH for the first time. \n\nFirst link of S. haemolyticus to sulfur malodour. \n\nThey describe the smell as clary sage-like?\n\nThey also describe a synthetic route to 3M3SH. \n\nThere appears to be 2 enantiomers, with the S form being most dominant at 75%. However, they both appear to have different smells!\n\nThe R is fruity and grapefruit-like\nThe S is onion-like\n\nWe would predict that the (S)-enantiomer is the one that is catabolised.\n\n\n\n", "page" : "1022-1035", "title" : "3-Methyl-3-Sulfanylhexan-1-Ol As a Major Descriptor for the Human Axilla-Sweat Odour Profile", "type" : "article-journal", "volume" : "1" }, "uris" : [ "http://www.mendeley.com/documents/?uuid=bf592420-f30a-4988-afb3-143bf97a1950" ] }, { "id" : "ITEM-2", "itemData" : { "DOI" : "10.1002/cbdv.200590048", "ISSN" : "1612-1880", "PMID" : "17192014", "abstract" : "A careful study of human axillary microflora led us to the identification of a new strain of Staphylococcus haemolyticus. The role in axillary malodour formation of this microorganism was compared to those of Corynebacterium xerosis and Staphylococcus epidermidis, upon incubation on sterile human eccrine and apocrine axilla sweat. St. haemolyticus was responsible for the strongest sulfury malodour and the generation of the volatile sulfur compound (VSC) (S)-3-methyl-3-sulfanylhexan-1-ol (3). In this study, we investigated the nonvolatile precursors of VSCs. Human axillary sweat was collected, fractionated and analysed by HPLC/APCI-MS (High-Pressure Liquid Chromatography coupled to Atmospheric Pressure Chemical Ionisation Mass Spectrometry). The precursor of 3 was identified as [1-(2-hydroxyethyl)-1-methylbutyl]-L-cysteinylglycine (Cys-Gly-(S)-conjugate; 12). Because Cys-Gly-(S)-conjugates are key intermediates in the glutathione biodetoxification pathway, other derivatives of 12, specifically glutathione-(S)-conjugate 11 and Cys-(S)-conjugate 13, were prepared. Compounds 11 and 13 were not detected by HPLC/MS of sterile sweat. Synthetic homologues 11, 12, and 13 were incubated with C. xerosis, St. heamolyticus, and St. epidermidis. We observed efficient conversion of precursors 12 and 13 to form VSCs when incubated with St. haemolyticus, with a clear preference for 12. C. xerosis and St. epidermidis were less efficient in cleaving Cys-Gly-(S)-conjugate 12 to form the corresponding thiol 3. Incubation of glutathione-(S)-conjugate 11 never led to the formation of 3 under the experimental conditions employed.", "author" : [ { "dropping-particle" : "", "family" : "Starkenmann", "given" : "Christian", "non-dropping-particle" : "", "parse-names" : false, "suffix" : "" }, { "dropping-particle" : "", "family" : "Niclass", "given" : "Yvan", "non-dropping-particle" : "", "parse-names" : false, "suffix" : "" }, { "dropping-particle" : "", "family" : "Troccaz", "given" : "Myriam", "non-dropping-particle" : "", "parse-names" : false, "suffix" : "" }, { "dropping-particle" : "", "family" : "Clark", "given" : "Anthony J", "non-dropping-particle" : "", "parse-names" : false, "suffix" : "" } ], "container-title" : "Chemistry &amp; biodiversity", "id" : "ITEM-2", "issue" : "6", "issued" : { "date-parts" : [ [ "2005", "6" ] ] }, "page" : "705-16", "title" : "Identification of the precursor of (S)-3-methyl-3-sulfanylhexan-1-ol, the sulfury malodour of human axilla sweat.", "type" : "article-journal", "volume" : "2" }, "uris" : [ "http://www.mendeley.com/documents/?uuid=ea6d4418-0153-35dd-883a-248e8cd6d0b4" ] }, { "id" : "ITEM-3", "itemData" : { "DOI" : "10.1093/femsle/fnv111", "ISSN" : "1574-6968", "PMID" : "26163522", "abstract" : "The production of malodour by humans is mediated by bacterial transformation of naturally secreted, non-odorous molecules. Specifically in the underarm (axilla), malodour arises due to biotransformation by the microbiota of dipeptide-conjugated thioalcohols, particularly S-[1-(2-hydroxyethyl)-1-methylbutyl]-(L)-cysteinylglycine (Cys-Gly-3M3SH). This molecule, secreted by the axilla, has a well-established role in malodour when metabolized to free thioalcohol by bacteria. We present Cys-Gly-3M3SH biotransformation data from a library of skin-isolated corynebacteria and staphylococci and report a significant variation in thioalcohol generation across individual bacterial species. Staphylococcus hominis, Staphylococcus haemolyticus and Staphylococcus lugdunensis were particularly efficient Cys-Gly-3M3SH transformers. In contrast, Staphylococcus epidermidis and Corynebacterium tuberculostearicum, both highly prevalent axillary commensals, are low producers of 3M3SH. We also identify significant differences between the ability of several isolates to biotransform Cys-Gly-3M3SH compared to S-benzyl-L-Cys-Gly, a dipeptide-linked version of a commonly used malodour precursor substrate. Finally, using traditional biochemical assays we subsequently establish that Cys-Gly-3M3SH is actively transported into S. hominis, rather than passively diffusing across the membrane. This work significantly enhances our knowledge of Cys-Gly-3M3SH biotransformation by physiologically important bacteria in the axillary microbiota.", "author" : [ { "dropping-particle" : "", "family" : "Bawdon", "given" : "Daniel", "non-dropping-particle" : "", "parse-names" : false, "suffix" : "" }, { "dropping-particle" : "", "family" : "Cox", "given" : "Diana S", "non-dropping-particle" : "", "parse-names" : false, "suffix" : "" }, { "dropping-particle" : "", "family" : "Ashford", "given" : "David", "non-dropping-particle" : "", "parse-names" : false, "suffix" : "" }, { "dropping-particle" : "", "family" : "James", "given" : "A Gordon", "non-dropping-particle" : "", "parse-names" : false, "suffix" : "" }, { "dropping-particle" : "", "family" : "Thomas", "given" : "Gavin H", "non-dropping-particle" : "", "parse-names" : false, "suffix" : "" } ], "container-title" : "FEMS microbiology letters", "id" : "ITEM-3", "issue" : "16", "issued" : { "date-parts" : [ [ "2015", "8" ] ] }, "title" : "Identification of axillary Staphylococcus sp. involved in the production of the malodorous thioalcohol 3-methyl-3-sufanylhexan-1-ol.", "type" : "article-journal", "volume" : "362" }, "uris" : [ "http://www.mendeley.com/documents/?uuid=b23cae62-adfa-3127-a3ae-597d5070f8a7" ] } ], "mendeley" : { "formattedCitation" : "&lt;sup&gt;14,18,19&lt;/sup&gt;", "plainTextFormattedCitation" : "14,18,19", "previouslyFormattedCitation" : "&lt;sup&gt;14,18,19&lt;/sup&gt;" }, "properties" : {  }, "schema" : "https://github.com/citation-style-language/schema/raw/master/csl-citation.json" }</w:instrText>
      </w:r>
      <w:r w:rsidRPr="001254CF">
        <w:rPr>
          <w:rFonts w:ascii="Avenir Roman" w:eastAsia="Times New Roman" w:hAnsi="Avenir Roman"/>
        </w:rPr>
        <w:fldChar w:fldCharType="separate"/>
      </w:r>
      <w:r w:rsidR="00775D25" w:rsidRPr="001254CF">
        <w:rPr>
          <w:rFonts w:ascii="Avenir Roman" w:eastAsia="Times New Roman" w:hAnsi="Avenir Roman"/>
          <w:noProof/>
          <w:vertAlign w:val="superscript"/>
        </w:rPr>
        <w:t>14,18,19</w:t>
      </w:r>
      <w:r w:rsidRPr="001254CF">
        <w:rPr>
          <w:rFonts w:ascii="Avenir Roman" w:eastAsia="Times New Roman" w:hAnsi="Avenir Roman"/>
        </w:rPr>
        <w:fldChar w:fldCharType="end"/>
      </w:r>
      <w:r w:rsidRPr="001254CF">
        <w:rPr>
          <w:rFonts w:ascii="Avenir Roman" w:eastAsia="Times New Roman" w:hAnsi="Avenir Roman"/>
        </w:rPr>
        <w:t xml:space="preserve">. A strong correlation between </w:t>
      </w:r>
      <w:r w:rsidRPr="001254CF">
        <w:rPr>
          <w:rFonts w:ascii="Avenir Roman" w:eastAsia="Times New Roman" w:hAnsi="Avenir Roman"/>
          <w:i/>
        </w:rPr>
        <w:t xml:space="preserve">S. </w:t>
      </w:r>
      <w:proofErr w:type="spellStart"/>
      <w:r w:rsidRPr="001254CF">
        <w:rPr>
          <w:rFonts w:ascii="Avenir Roman" w:eastAsia="Times New Roman" w:hAnsi="Avenir Roman"/>
          <w:i/>
        </w:rPr>
        <w:t>hominis</w:t>
      </w:r>
      <w:proofErr w:type="spellEnd"/>
      <w:r w:rsidRPr="001254CF">
        <w:rPr>
          <w:rFonts w:ascii="Avenir Roman" w:eastAsia="Times New Roman" w:hAnsi="Avenir Roman"/>
        </w:rPr>
        <w:t xml:space="preserve"> an</w:t>
      </w:r>
      <w:r w:rsidR="00FF5D0C" w:rsidRPr="001254CF">
        <w:rPr>
          <w:rFonts w:ascii="Avenir Roman" w:eastAsia="Times New Roman" w:hAnsi="Avenir Roman"/>
        </w:rPr>
        <w:t>d body odour production has</w:t>
      </w:r>
      <w:r w:rsidRPr="001254CF">
        <w:rPr>
          <w:rFonts w:ascii="Avenir Roman" w:eastAsia="Times New Roman" w:hAnsi="Avenir Roman"/>
        </w:rPr>
        <w:t xml:space="preserve"> recently been established using culture-independent taxonomic studies of the axillary microbiota </w:t>
      </w:r>
      <w:r w:rsidRPr="001254CF">
        <w:rPr>
          <w:rFonts w:ascii="Avenir Roman" w:eastAsia="Times New Roman" w:hAnsi="Avenir Roman"/>
        </w:rPr>
        <w:fldChar w:fldCharType="begin" w:fldLock="1"/>
      </w:r>
      <w:r w:rsidR="00775D25" w:rsidRPr="001254CF">
        <w:rPr>
          <w:rFonts w:ascii="Avenir Roman" w:eastAsia="Times New Roman" w:hAnsi="Avenir Roman"/>
        </w:rPr>
        <w:instrText>ADDIN CSL_CITATION { "citationItems" : [ { "id" : "ITEM-1", "itemData" : { "DOI" : "10.1186/s40168-014-0064-3", "ISBN" : "4016801400", "ISSN" : "2049-2618", "author" : [ { "dropping-particle" : "", "family" : "Troccaz", "given" : "Myriam", "non-dropping-particle" : "", "parse-names" : false, "suffix" : "" }, { "dropping-particle" : "", "family" : "Ga\u00efa", "given" : "Nadia", "non-dropping-particle" : "", "parse-names" : false, "suffix" : "" }, { "dropping-particle" : "", "family" : "Beccucci", "given" : "Sabine", "non-dropping-particle" : "", "parse-names" : false, "suffix" : "" }, { "dropping-particle" : "", "family" : "Schrenzel", "given" : "Jacques", "non-dropping-particle" : "", "parse-names" : false, "suffix" : "" }, { "dropping-particle" : "", "family" : "Cayeux", "given" : "Isabelle", "non-dropping-particle" : "", "parse-names" : false, "suffix" : "" }, { "dropping-particle" : "", "family" : "Starkenmann", "given" : "Christian", "non-dropping-particle" : "", "parse-names" : false, "suffix" : "" }, { "dropping-particle" : "", "family" : "Lazarevic", "given" : "Vladimir", "non-dropping-particle" : "", "parse-names" : false, "suffix" : "" } ], "container-title" : "Microbiome", "id" : "ITEM-1", "issue" : "1", "issued" : { "date-parts" : [ [ "2015" ] ] }, "page" : "1-15", "title" : "Mapping axillary microbiota responsible for body odours using a culture-independent approach", "type" : "article-journal", "volume" : "3" }, "uris" : [ "http://www.mendeley.com/documents/?uuid=57d25dd3-38aa-44eb-b613-9fead4b128a3" ] } ], "mendeley" : { "formattedCitation" : "&lt;sup&gt;8&lt;/sup&gt;", "plainTextFormattedCitation" : "8", "previouslyFormattedCitation" : "&lt;sup&gt;8&lt;/sup&gt;" }, "properties" : {  }, "schema" : "https://github.com/citation-style-language/schema/raw/master/csl-citation.json" }</w:instrText>
      </w:r>
      <w:r w:rsidRPr="001254CF">
        <w:rPr>
          <w:rFonts w:ascii="Avenir Roman" w:eastAsia="Times New Roman" w:hAnsi="Avenir Roman"/>
        </w:rPr>
        <w:fldChar w:fldCharType="separate"/>
      </w:r>
      <w:r w:rsidR="00775D25" w:rsidRPr="001254CF">
        <w:rPr>
          <w:rFonts w:ascii="Avenir Roman" w:eastAsia="Times New Roman" w:hAnsi="Avenir Roman"/>
          <w:noProof/>
          <w:vertAlign w:val="superscript"/>
        </w:rPr>
        <w:t>8</w:t>
      </w:r>
      <w:r w:rsidRPr="001254CF">
        <w:rPr>
          <w:rFonts w:ascii="Avenir Roman" w:eastAsia="Times New Roman" w:hAnsi="Avenir Roman"/>
        </w:rPr>
        <w:fldChar w:fldCharType="end"/>
      </w:r>
      <w:r w:rsidRPr="001254CF">
        <w:rPr>
          <w:rFonts w:ascii="Avenir Roman" w:eastAsia="Times New Roman" w:hAnsi="Avenir Roman"/>
        </w:rPr>
        <w:t xml:space="preserve">, confirming the biological significance of this low-abundance species within the axilla in BO production in humans. However, the mechanism by which the </w:t>
      </w:r>
      <w:r w:rsidR="006F138C" w:rsidRPr="001254CF">
        <w:rPr>
          <w:rFonts w:ascii="Avenir Roman" w:eastAsia="Times New Roman" w:hAnsi="Avenir Roman"/>
        </w:rPr>
        <w:t>S-</w:t>
      </w:r>
      <w:r w:rsidRPr="001254CF">
        <w:rPr>
          <w:rFonts w:ascii="Avenir Roman" w:eastAsia="Times New Roman" w:hAnsi="Avenir Roman"/>
        </w:rPr>
        <w:t xml:space="preserve">Cys-Gly-3M3SH precursor molecule is taken up into </w:t>
      </w:r>
      <w:r w:rsidRPr="001254CF">
        <w:rPr>
          <w:rFonts w:ascii="Avenir Roman" w:eastAsia="Times New Roman" w:hAnsi="Avenir Roman"/>
          <w:i/>
        </w:rPr>
        <w:t xml:space="preserve">S. </w:t>
      </w:r>
      <w:proofErr w:type="spellStart"/>
      <w:r w:rsidRPr="001254CF">
        <w:rPr>
          <w:rFonts w:ascii="Avenir Roman" w:eastAsia="Times New Roman" w:hAnsi="Avenir Roman"/>
          <w:i/>
        </w:rPr>
        <w:t>hominis</w:t>
      </w:r>
      <w:proofErr w:type="spellEnd"/>
      <w:r w:rsidRPr="001254CF">
        <w:rPr>
          <w:rFonts w:ascii="Avenir Roman" w:eastAsia="Times New Roman" w:hAnsi="Avenir Roman"/>
        </w:rPr>
        <w:t xml:space="preserve"> and </w:t>
      </w:r>
      <w:r w:rsidRPr="001254CF">
        <w:rPr>
          <w:rFonts w:ascii="Avenir Roman" w:eastAsia="Times New Roman" w:hAnsi="Avenir Roman"/>
        </w:rPr>
        <w:lastRenderedPageBreak/>
        <w:t xml:space="preserve">related </w:t>
      </w:r>
      <w:proofErr w:type="spellStart"/>
      <w:r w:rsidRPr="001254CF">
        <w:rPr>
          <w:rFonts w:ascii="Avenir Roman" w:eastAsia="Times New Roman" w:hAnsi="Avenir Roman"/>
        </w:rPr>
        <w:t>thioalcohol</w:t>
      </w:r>
      <w:proofErr w:type="spellEnd"/>
      <w:r w:rsidRPr="001254CF">
        <w:rPr>
          <w:rFonts w:ascii="Avenir Roman" w:eastAsia="Times New Roman" w:hAnsi="Avenir Roman"/>
        </w:rPr>
        <w:t xml:space="preserve"> producers is currently unknown, hampering efforts to identify novel mechanisms to disrupt this process and </w:t>
      </w:r>
      <w:r w:rsidR="007500B1" w:rsidRPr="001254CF">
        <w:rPr>
          <w:rFonts w:ascii="Avenir Roman" w:eastAsia="Times New Roman" w:hAnsi="Avenir Roman"/>
        </w:rPr>
        <w:t>control</w:t>
      </w:r>
      <w:r w:rsidRPr="001254CF">
        <w:rPr>
          <w:rFonts w:ascii="Avenir Roman" w:eastAsia="Times New Roman" w:hAnsi="Avenir Roman"/>
        </w:rPr>
        <w:t xml:space="preserve"> odour production in humans. </w:t>
      </w:r>
    </w:p>
    <w:p w:rsidR="003B25CC" w:rsidRPr="001254CF" w:rsidRDefault="003B25CC" w:rsidP="003B25CC">
      <w:pPr>
        <w:spacing w:after="0"/>
        <w:jc w:val="both"/>
        <w:rPr>
          <w:rFonts w:ascii="Avenir Roman" w:eastAsia="Times New Roman" w:hAnsi="Avenir Roman"/>
        </w:rPr>
      </w:pPr>
    </w:p>
    <w:p w:rsidR="003B25CC" w:rsidRPr="001254CF" w:rsidRDefault="003B25CC" w:rsidP="003B25CC">
      <w:pPr>
        <w:spacing w:after="0"/>
        <w:jc w:val="both"/>
        <w:rPr>
          <w:rFonts w:ascii="Avenir Roman" w:eastAsia="Times New Roman" w:hAnsi="Avenir Roman"/>
        </w:rPr>
      </w:pPr>
      <w:r w:rsidRPr="001254CF">
        <w:rPr>
          <w:rFonts w:ascii="Avenir Roman" w:eastAsia="Times New Roman" w:hAnsi="Avenir Roman"/>
        </w:rPr>
        <w:t xml:space="preserve">Here we identify </w:t>
      </w:r>
      <w:r w:rsidR="007500B1" w:rsidRPr="001254CF">
        <w:rPr>
          <w:rFonts w:ascii="Avenir Roman" w:eastAsia="Times New Roman" w:hAnsi="Avenir Roman"/>
        </w:rPr>
        <w:t>the</w:t>
      </w:r>
      <w:r w:rsidRPr="001254CF">
        <w:rPr>
          <w:rFonts w:ascii="Avenir Roman" w:eastAsia="Times New Roman" w:hAnsi="Avenir Roman"/>
        </w:rPr>
        <w:t xml:space="preserve"> biochemical and structural basis for the recognition and specific transport of the malodour precursor peptide, </w:t>
      </w:r>
      <w:r w:rsidR="006F138C" w:rsidRPr="001254CF">
        <w:rPr>
          <w:rFonts w:ascii="Avenir Roman" w:eastAsia="Times New Roman" w:hAnsi="Avenir Roman"/>
        </w:rPr>
        <w:t>S-</w:t>
      </w:r>
      <w:r w:rsidRPr="001254CF">
        <w:rPr>
          <w:rFonts w:ascii="Avenir Roman" w:eastAsia="Times New Roman" w:hAnsi="Avenir Roman"/>
        </w:rPr>
        <w:t xml:space="preserve">Cys-Gly-3M3SH, into </w:t>
      </w:r>
      <w:r w:rsidRPr="001254CF">
        <w:rPr>
          <w:rFonts w:ascii="Avenir Roman" w:eastAsia="Times New Roman" w:hAnsi="Avenir Roman"/>
          <w:i/>
        </w:rPr>
        <w:t xml:space="preserve">S. </w:t>
      </w:r>
      <w:proofErr w:type="spellStart"/>
      <w:r w:rsidRPr="001254CF">
        <w:rPr>
          <w:rFonts w:ascii="Avenir Roman" w:eastAsia="Times New Roman" w:hAnsi="Avenir Roman"/>
          <w:i/>
        </w:rPr>
        <w:t>hominis</w:t>
      </w:r>
      <w:proofErr w:type="spellEnd"/>
      <w:r w:rsidRPr="001254CF">
        <w:rPr>
          <w:rFonts w:ascii="Avenir Roman" w:eastAsia="Times New Roman" w:hAnsi="Avenir Roman"/>
        </w:rPr>
        <w:t xml:space="preserve">. We first show that </w:t>
      </w:r>
      <w:r w:rsidR="006F138C" w:rsidRPr="001254CF">
        <w:rPr>
          <w:rFonts w:ascii="Avenir Roman" w:eastAsia="Times New Roman" w:hAnsi="Avenir Roman"/>
        </w:rPr>
        <w:t>S-</w:t>
      </w:r>
      <w:r w:rsidRPr="001254CF">
        <w:rPr>
          <w:rFonts w:ascii="Avenir Roman" w:eastAsia="Times New Roman" w:hAnsi="Avenir Roman"/>
        </w:rPr>
        <w:t xml:space="preserve">Cys-Gly-3M3SH is actively taken up by </w:t>
      </w:r>
      <w:r w:rsidRPr="001254CF">
        <w:rPr>
          <w:rFonts w:ascii="Avenir Roman" w:eastAsia="Times New Roman" w:hAnsi="Avenir Roman"/>
          <w:i/>
        </w:rPr>
        <w:t xml:space="preserve">S. </w:t>
      </w:r>
      <w:proofErr w:type="spellStart"/>
      <w:r w:rsidRPr="001254CF">
        <w:rPr>
          <w:rFonts w:ascii="Avenir Roman" w:eastAsia="Times New Roman" w:hAnsi="Avenir Roman"/>
          <w:i/>
        </w:rPr>
        <w:t>hominis</w:t>
      </w:r>
      <w:proofErr w:type="spellEnd"/>
      <w:r w:rsidRPr="001254CF">
        <w:rPr>
          <w:rFonts w:ascii="Avenir Roman" w:eastAsia="Times New Roman" w:hAnsi="Avenir Roman"/>
        </w:rPr>
        <w:t xml:space="preserve"> through a specific secondary active transporter, STAH0001_1446 (SH1446), a member of the proton coupled oligopeptide transporter (POT) family </w:t>
      </w:r>
      <w:r w:rsidRPr="001254CF">
        <w:rPr>
          <w:rFonts w:ascii="Avenir Roman" w:eastAsia="Times New Roman" w:hAnsi="Avenir Roman"/>
        </w:rPr>
        <w:fldChar w:fldCharType="begin" w:fldLock="1"/>
      </w:r>
      <w:r w:rsidR="00775D25" w:rsidRPr="001254CF">
        <w:rPr>
          <w:rFonts w:ascii="Avenir Roman" w:eastAsia="Times New Roman" w:hAnsi="Avenir Roman"/>
        </w:rPr>
        <w:instrText>ADDIN CSL_CITATION { "citationItems" : [ { "id" : "ITEM-1", "itemData" : { "ISSN" : "0021-9258", "PMID" : "8157671", "abstract" : "Lactococcus lactis takes up di- and tripeptides via a proton motive force-dependent carrier protein. The gene (dtpT) encoding the di-tripeptide transport protein of L. lactis was cloned by complementation of a dipeptide transport-deficient and proline auxotrophic Escherichia coli strain. Functional expression of the dipeptide transport gene was demonstrated by uptake studies of alanyl-[14C]glutamate and other peptides in E. coli cells. The di-tripeptide transport protein catalyzes proton motive force-driven peptide uptake and dipeptide exchange activity. The nucleotide sequence of dtpT was determined and the translated sequence corresponds with a protein of 463 amino acid residues. Hydropathy profiling indicates that the protein could form 12 membrane-spanning segments with the amino and carboxyl termini at the outer surface of the membrane. A secondary structure model is presented which is substantiated by analysis of DtpT-PhoA fusion constructs. Amino acid sequence comparisons showed no significant homology with other bacterial peptide transport systems nor with any other known protein. Flanking regions of the di-tripeptide transport gene were used to delete dtpT from the chromosome of L. lactis. Genetic and biochemical characterization of this mutant indicates that DtpT is the only transport protein in L. lactis for hydrophilic di- and tripeptides.", "author" : [ { "dropping-particle" : "", "family" : "Hagting", "given" : "A", "non-dropping-particle" : "", "parse-names" : false, "suffix" : "" }, { "dropping-particle" : "", "family" : "Kunji", "given" : "E R", "non-dropping-particle" : "", "parse-names" : false, "suffix" : "" }, { "dropping-particle" : "", "family" : "Leenhouts", "given" : "K J", "non-dropping-particle" : "", "parse-names" : false, "suffix" : "" }, { "dropping-particle" : "", "family" : "Poolman", "given" : "B", "non-dropping-particle" : "", "parse-names" : false, "suffix" : "" }, { "dropping-particle" : "", "family" : "Konings", "given" : "W N", "non-dropping-particle" : "", "parse-names" : false, "suffix" : "" } ], "container-title" : "The Journal of biological chemistry", "id" : "ITEM-1", "issue" : "15", "issued" : { "date-parts" : [ [ "1994", "4", "15" ] ] }, "page" : "11391-9", "title" : "The di- and tripeptide transport protein of Lactococcus lactis. A new type of bacterial peptide transporter.", "type" : "article-journal", "volume" : "269" }, "uris" : [ "http://www.mendeley.com/documents/?uuid=5075921e-9691-3385-80b8-8244778bd25f" ] }, { "id" : "ITEM-2", "itemData" : { "ISSN" : "0968-0004", "PMID" : "7817396", "author" : [ { "dropping-particle" : "", "family" : "Paulsen", "given" : "I T", "non-dropping-particle" : "", "parse-names" : false, "suffix" : "" }, { "dropping-particle" : "", "family" : "Skurray", "given" : "R A", "non-dropping-particle" : "", "parse-names" : false, "suffix" : "" } ], "container-title" : "Trends in biochemical sciences", "id" : "ITEM-2", "issue" : "10", "issued" : { "date-parts" : [ [ "1994", "10" ] ] }, "note" : "Discvoery and naming of the POT transporters in Ian Paulsen in 1994.", "page" : "404", "title" : "The POT family of transport proteins.", "type" : "article-journal", "volume" : "19" }, "uris" : [ "http://www.mendeley.com/documents/?uuid=30aed581-fb02-3def-8a17-510c7147ab5e" ] } ], "mendeley" : { "formattedCitation" : "&lt;sup&gt;20,21&lt;/sup&gt;", "plainTextFormattedCitation" : "20,21", "previouslyFormattedCitation" : "&lt;sup&gt;20,21&lt;/sup&gt;" }, "properties" : {  }, "schema" : "https://github.com/citation-style-language/schema/raw/master/csl-citation.json" }</w:instrText>
      </w:r>
      <w:r w:rsidRPr="001254CF">
        <w:rPr>
          <w:rFonts w:ascii="Avenir Roman" w:eastAsia="Times New Roman" w:hAnsi="Avenir Roman"/>
        </w:rPr>
        <w:fldChar w:fldCharType="separate"/>
      </w:r>
      <w:r w:rsidR="00775D25" w:rsidRPr="001254CF">
        <w:rPr>
          <w:rFonts w:ascii="Avenir Roman" w:eastAsia="Times New Roman" w:hAnsi="Avenir Roman"/>
          <w:noProof/>
          <w:vertAlign w:val="superscript"/>
        </w:rPr>
        <w:t>20,21</w:t>
      </w:r>
      <w:r w:rsidRPr="001254CF">
        <w:rPr>
          <w:rFonts w:ascii="Avenir Roman" w:eastAsia="Times New Roman" w:hAnsi="Avenir Roman"/>
        </w:rPr>
        <w:fldChar w:fldCharType="end"/>
      </w:r>
      <w:r w:rsidRPr="001254CF">
        <w:rPr>
          <w:rFonts w:ascii="Avenir Roman" w:eastAsia="Times New Roman" w:hAnsi="Avenir Roman"/>
        </w:rPr>
        <w:t xml:space="preserve">. Through a combination of structural, biochemical and cell based assays we reveal how this peptide transporter is able to recognise a </w:t>
      </w:r>
      <w:proofErr w:type="spellStart"/>
      <w:r w:rsidRPr="001254CF">
        <w:rPr>
          <w:rFonts w:ascii="Avenir Roman" w:eastAsia="Times New Roman" w:hAnsi="Avenir Roman"/>
        </w:rPr>
        <w:t>thioalcohol</w:t>
      </w:r>
      <w:proofErr w:type="spellEnd"/>
      <w:r w:rsidRPr="001254CF">
        <w:rPr>
          <w:rFonts w:ascii="Avenir Roman" w:eastAsia="Times New Roman" w:hAnsi="Avenir Roman"/>
        </w:rPr>
        <w:t xml:space="preserve">-conjugated peptide and further, show that transport is coupled to the inwardly directed proton electrochemical gradient. Our results suggest that SH1446 is a clear target for inhibitor design to prevent malodour production, </w:t>
      </w:r>
      <w:r w:rsidR="00FF5D0C" w:rsidRPr="001254CF">
        <w:rPr>
          <w:rFonts w:ascii="Avenir Roman" w:eastAsia="Times New Roman" w:hAnsi="Avenir Roman"/>
        </w:rPr>
        <w:t>thus providing</w:t>
      </w:r>
      <w:r w:rsidRPr="001254CF">
        <w:rPr>
          <w:rFonts w:ascii="Avenir Roman" w:eastAsia="Times New Roman" w:hAnsi="Avenir Roman"/>
        </w:rPr>
        <w:t xml:space="preserve"> further molecular insights into the role of the skin microbiota in </w:t>
      </w:r>
      <w:r w:rsidR="00FF5D0C" w:rsidRPr="001254CF">
        <w:rPr>
          <w:rFonts w:ascii="Avenir Roman" w:eastAsia="Times New Roman" w:hAnsi="Avenir Roman"/>
        </w:rPr>
        <w:t>human scent generation</w:t>
      </w:r>
      <w:r w:rsidRPr="001254CF">
        <w:rPr>
          <w:rFonts w:ascii="Avenir Roman" w:eastAsia="Times New Roman" w:hAnsi="Avenir Roman"/>
        </w:rPr>
        <w:t xml:space="preserve">.  </w:t>
      </w:r>
    </w:p>
    <w:p w:rsidR="00692104" w:rsidRPr="001254CF" w:rsidRDefault="00692104" w:rsidP="003B25CC">
      <w:pPr>
        <w:spacing w:after="0"/>
        <w:jc w:val="both"/>
        <w:rPr>
          <w:rFonts w:ascii="Avenir Roman" w:eastAsia="Times New Roman" w:hAnsi="Avenir Roman"/>
        </w:rPr>
      </w:pPr>
    </w:p>
    <w:p w:rsidR="00692104" w:rsidRPr="001254CF" w:rsidRDefault="00692104" w:rsidP="003B25CC">
      <w:pPr>
        <w:spacing w:after="0"/>
        <w:jc w:val="both"/>
        <w:rPr>
          <w:rFonts w:ascii="Avenir Roman" w:eastAsia="Times New Roman" w:hAnsi="Avenir Roman"/>
        </w:rPr>
      </w:pPr>
    </w:p>
    <w:p w:rsidR="00692104" w:rsidRPr="001254CF" w:rsidRDefault="00692104" w:rsidP="003B25CC">
      <w:pPr>
        <w:spacing w:after="0"/>
        <w:jc w:val="both"/>
        <w:rPr>
          <w:rFonts w:ascii="Avenir Roman" w:eastAsia="Times New Roman" w:hAnsi="Avenir Roman"/>
        </w:rPr>
      </w:pPr>
    </w:p>
    <w:p w:rsidR="003B25CC" w:rsidRPr="001254CF" w:rsidRDefault="003B25CC" w:rsidP="003B25CC">
      <w:pPr>
        <w:jc w:val="both"/>
        <w:rPr>
          <w:rFonts w:ascii="Avenir Roman" w:hAnsi="Avenir Roman"/>
          <w:b/>
          <w:color w:val="808080" w:themeColor="background1" w:themeShade="80"/>
        </w:rPr>
      </w:pPr>
      <w:r w:rsidRPr="001254CF">
        <w:rPr>
          <w:rFonts w:ascii="Avenir Roman" w:hAnsi="Avenir Roman"/>
          <w:b/>
        </w:rPr>
        <w:t>Results</w:t>
      </w:r>
    </w:p>
    <w:p w:rsidR="003B25CC" w:rsidRPr="001254CF" w:rsidRDefault="003B25CC" w:rsidP="003B25CC">
      <w:pPr>
        <w:jc w:val="both"/>
        <w:rPr>
          <w:rFonts w:ascii="Avenir Roman" w:hAnsi="Avenir Roman"/>
        </w:rPr>
      </w:pPr>
    </w:p>
    <w:p w:rsidR="00692104" w:rsidRPr="001254CF" w:rsidRDefault="00692104" w:rsidP="00692104">
      <w:pPr>
        <w:pStyle w:val="Heading3"/>
        <w:jc w:val="both"/>
        <w:rPr>
          <w:rFonts w:ascii="Avenir Roman" w:hAnsi="Avenir Roman"/>
          <w:b/>
          <w:i/>
          <w:color w:val="auto"/>
          <w:sz w:val="22"/>
          <w:szCs w:val="22"/>
        </w:rPr>
      </w:pPr>
      <w:r w:rsidRPr="001254CF">
        <w:rPr>
          <w:rFonts w:ascii="Avenir Roman" w:hAnsi="Avenir Roman"/>
          <w:b/>
          <w:color w:val="auto"/>
          <w:sz w:val="22"/>
          <w:szCs w:val="22"/>
        </w:rPr>
        <w:t xml:space="preserve">POT transporters are essential for transport of thiol-conjugated dipeptides in </w:t>
      </w:r>
      <w:r w:rsidRPr="001254CF">
        <w:rPr>
          <w:rFonts w:ascii="Avenir Roman" w:hAnsi="Avenir Roman"/>
          <w:b/>
          <w:i/>
          <w:color w:val="auto"/>
          <w:sz w:val="22"/>
          <w:szCs w:val="22"/>
        </w:rPr>
        <w:t>E. coli</w:t>
      </w:r>
    </w:p>
    <w:p w:rsidR="00692104" w:rsidRPr="001254CF" w:rsidRDefault="00692104" w:rsidP="00692104">
      <w:pPr>
        <w:jc w:val="both"/>
        <w:rPr>
          <w:rFonts w:ascii="Avenir Roman" w:hAnsi="Avenir Roman"/>
        </w:rPr>
      </w:pPr>
    </w:p>
    <w:p w:rsidR="00692104" w:rsidRPr="001254CF" w:rsidRDefault="00692104" w:rsidP="00692104">
      <w:pPr>
        <w:jc w:val="both"/>
        <w:rPr>
          <w:rFonts w:ascii="Avenir Roman" w:hAnsi="Avenir Roman"/>
        </w:rPr>
      </w:pPr>
      <w:r w:rsidRPr="001254CF">
        <w:rPr>
          <w:rFonts w:ascii="Avenir Roman" w:hAnsi="Avenir Roman"/>
        </w:rPr>
        <w:t xml:space="preserve">To elucidate how thiol-conjugated dipeptides are transported by bacteria, we first examined the model organism </w:t>
      </w:r>
      <w:r w:rsidRPr="001254CF">
        <w:rPr>
          <w:rFonts w:ascii="Avenir Roman" w:hAnsi="Avenir Roman"/>
          <w:i/>
        </w:rPr>
        <w:t>Escherichia coli</w:t>
      </w:r>
      <w:r w:rsidRPr="001254CF">
        <w:rPr>
          <w:rFonts w:ascii="Avenir Roman" w:hAnsi="Avenir Roman"/>
        </w:rPr>
        <w:t xml:space="preserve">, which is able to recognise and metabolise the dipeptide version of the non-physiological malodour precursor </w:t>
      </w:r>
      <w:r w:rsidRPr="001254CF">
        <w:rPr>
          <w:rFonts w:ascii="Avenir Roman" w:hAnsi="Avenir Roman"/>
          <w:i/>
        </w:rPr>
        <w:t>S</w:t>
      </w:r>
      <w:r w:rsidRPr="001254CF">
        <w:rPr>
          <w:rFonts w:ascii="Avenir Roman" w:hAnsi="Avenir Roman"/>
        </w:rPr>
        <w:t>-benzyl-L-cysteine, namely, S-benzyl-L-</w:t>
      </w:r>
      <w:proofErr w:type="spellStart"/>
      <w:r w:rsidRPr="001254CF">
        <w:rPr>
          <w:rFonts w:ascii="Avenir Roman" w:hAnsi="Avenir Roman"/>
        </w:rPr>
        <w:t>cysteinylglycine</w:t>
      </w:r>
      <w:proofErr w:type="spellEnd"/>
      <w:r w:rsidRPr="001254CF">
        <w:rPr>
          <w:rFonts w:ascii="Avenir Roman" w:hAnsi="Avenir Roman"/>
        </w:rPr>
        <w:t xml:space="preserve"> </w:t>
      </w:r>
      <w:r w:rsidRPr="001254CF">
        <w:rPr>
          <w:rFonts w:ascii="Avenir Roman" w:hAnsi="Avenir Roman"/>
        </w:rPr>
        <w:fldChar w:fldCharType="begin" w:fldLock="1"/>
      </w:r>
      <w:r w:rsidR="00775D25" w:rsidRPr="001254CF">
        <w:rPr>
          <w:rFonts w:ascii="Avenir Roman" w:hAnsi="Avenir Roman"/>
        </w:rPr>
        <w:instrText>ADDIN CSL_CITATION { "citationItems" : [ { "id" : "ITEM-1", "itemData" : { "DOI" : "10.1111/1574-6941.12054", "ISSN" : "1574-6941", "PMID" : "23278215", "abstract" : "The generation of malodour on various sites of the human body is caused by the microbial biotransformation of odourless natural secretions into volatile odorous molecules. On the skin surface, distinctive odours emanate, in particular, from the underarm (axilla), where a large and permanent population of microorganisms thrives on secretions from the eccrine, apocrine and sebaceous glands. Traditional culture-based microbiological studies inform us that this resident microbiota consists mainly of Gram-positive bacteria of the genera Staphylococcus, Micrococcus, Corynebacterium and Propionibacterium. Among the molecular classes that have been implicated in axillary malodour are short- and medium-chain volatile fatty acids, 16-androstene steroids and, most recently, thioalcohols. Most of the available evidence suggests that members of the Corynebacterium genus are the primary causal agents of axillary odour, with the key malodour substrates believed to originate from the apocrine gland. In this article, we examine, in detail, the microbiology and biochemistry of malodour formation on axillary skin, focussing on precursor-product relationships, odour-forming enzymes and metabolic pathways and causal organisms. As well as reviewing the literature, some relevant new data are presented and considered alongside that already available in the public domain to reach an informed view on the current state-of-the-art, as well as future perspectives.", "author" : [ { "dropping-particle" : "", "family" : "James", "given" : "A Gordon", "non-dropping-particle" : "", "parse-names" : false, "suffix" : "" }, { "dropping-particle" : "", "family" : "Austin", "given" : "Corrine J", "non-dropping-particle" : "", "parse-names" : false, "suffix" : "" }, { "dropping-particle" : "", "family" : "Cox", "given" : "Diana S", "non-dropping-particle" : "", "parse-names" : false, "suffix" : "" }, { "dropping-particle" : "", "family" : "Taylor", "given" : "David", "non-dropping-particle" : "", "parse-names" : false, "suffix" : "" }, { "dropping-particle" : "", "family" : "Calvert", "given" : "Ralph", "non-dropping-particle" : "", "parse-names" : false, "suffix" : "" }, { "dropping-particle" : "", "family" : "Akiba", "given" : "S.", "non-dropping-particle" : "", "parse-names" : false, "suffix" : "" }, { "dropping-particle" : "", "family" : "Arai", "given" : "N.", "non-dropping-particle" : "", "parse-names" : false, "suffix" : "" }, { "dropping-particle" : "", "family" : "Kusuoku", "given" : "H.", "non-dropping-particle" : "", "parse-names" : false, "suffix" : "" }, { "dropping-particle" : "", "family" : "Takagi", "given" : "Y.", "non-dropping-particle" : "", "parse-names" : false, "suffix" : "" }, { "dropping-particle" : "", "family" : "Hagura", "given" : "T.", "non-dropping-particle" : "", "parse-names" : false, "suffix" : "" }, { "dropping-particle" : "", "family" : "Takeuchi", "given" : "K.", "non-dropping-particle" : "", "parse-names" : false, "suffix" : "" }, { "dropping-particle" : "", "family" : "Fuji", "given" : "A.", "non-dropping-particle" : "", "parse-names" : false, "suffix" : "" }, { "dropping-particle" : "", "family" : "Amoore", "given" : "JE.", "non-dropping-particle" : "", "parse-names" : false, "suffix" : "" }, { "dropping-particle" : "", "family" : "Austin", "given" : "C.", "non-dropping-particle" : "", "parse-names" : false, "suffix" : "" }, { "dropping-particle" : "", "family" : "Ellis", "given" : "J.", "non-dropping-particle" : "", "parse-names" : false, "suffix" : "" }, { "dropping-particle" : "", "family" : "Barzantny", "given" : "H.", "non-dropping-particle" : "", "parse-names" : false, "suffix" : "" }, { "dropping-particle" : "", "family" : "Brune", "given" : "I.", "non-dropping-particle" : "", "parse-names" : false, "suffix" : "" }, { "dropping-particle" : "", "family" : "Tauch", "given" : "A.", "non-dropping-particle" : "", "parse-names" : false, "suffix" : "" }, { "dropping-particle" : "", "family" : "Barzantny", "given" : "H.", "non-dropping-particle" : "", "parse-names" : false, "suffix" : "" }, { "dropping-particle" : "", "family" : "Schroder", "given" : "J.", "non-dropping-particle" : "", "parse-names" : false, "suffix" : "" }, { "dropping-particle" : "", "family" : "Strotmeier", "given" : "J.", "non-dropping-particle" : "", "parse-names" : false, "suffix" : "" }, { "dropping-particle" : "", "family" : "Fredrrich", "given" : "E.", "non-dropping-particle" : "", "parse-names" : false, "suffix" : "" }, { "dropping-particle" : "", "family" : "Brune", "given" : "I.", "non-dropping-particle" : "", "parse-names" : false, "suffix" : "" }, { "dropping-particle" : "", "family" : "Tauch", "given" : "A.", "non-dropping-particle" : "", "parse-names" : false, "suffix" : "" }, { "dropping-particle" : "", "family" : "Bennett", "given" : "S.", "non-dropping-particle" : "", "parse-names" : false, "suffix" : "" }, { "dropping-particle" : "", "family" : "Brune", "given" : "I.", "non-dropping-particle" : "", "parse-names" : false, "suffix" : "" }, { "dropping-particle" : "", "family" : "Barzantny", "given" : "H.", "non-dropping-particle" : "", "parse-names" : false, "suffix" : "" }, { "dropping-particle" : "", "family" : "Klotzel", "given" : "M.", "non-dropping-particle" : "", "parse-names" : false, "suffix" : "" }, { "dropping-particle" : "", "family" : "Jones", "given" : "J.", "non-dropping-particle" : "", "parse-names" : false, "suffix" : "" }, { "dropping-particle" : "", "family" : "James", "given" : "G.", "non-dropping-particle" : "", "parse-names" : false, "suffix" : "" }, { "dropping-particle" : "", "family" : "Tauch", "given" : "A.", "non-dropping-particle" : "", "parse-names" : false, "suffix" : "" }, { "dropping-particle" : "", "family" : "Cavaggioni", "given" : "A.", "non-dropping-particle" : "", "parse-names" : false, "suffix" : "" }, { "dropping-particle" : "", "family" : "Mucignat-Caretta", "given" : "C.", "non-dropping-particle" : "", "parse-names" : false, "suffix" : "" }, { "dropping-particle" : "", "family" : "Claus", "given" : "R.", "non-dropping-particle" : "", "parse-names" : false, "suffix" : "" }, { "dropping-particle" : "", "family" : "Alsing", "given" : "W.", "non-dropping-particle" : "", "parse-names" : false, "suffix" : "" }, { "dropping-particle" : "", "family" : "Costello", "given" : "EK.", "non-dropping-particle" : "", "parse-names" : false, "suffix" : "" }, { "dropping-particle" : "", "family" : "Lauber", "given" : "CL.", "non-dropping-particle" : "", "parse-names" : false, "suffix" : "" }, { "dropping-particle" : "", "family" : "Hamady", "given" : "M.", "non-dropping-particle" : "", "parse-names" : false, "suffix" : "" }, { "dropping-particle" : "", "family" : "Fierer", "given" : "N.", "non-dropping-particle" : "", "parse-names" : false, "suffix" : "" }, { "dropping-particle" : "", "family" : "Gordon", "given" : "JI.", "non-dropping-particle" : "", "parse-names" : false, "suffix" : "" }, { "dropping-particle" : "", "family" : "Knight", "given" : "R.", "non-dropping-particle" : "", "parse-names" : false, "suffix" : "" }, { "dropping-particle" : "", "family" : "Egert", "given" : "M.", "non-dropping-particle" : "", "parse-names" : false, "suffix" : "" }, { "dropping-particle" : "", "family" : "Schmidt", "given" : "I.", "non-dropping-particle" : "", "parse-names" : false, "suffix" : "" }, { "dropping-particle" : "", "family" : "Hohne", "given" : "HM.", "non-dropping-particle" : "", "parse-names" : false, "suffix" : "" }, { "dropping-particle" : "", "family" : "Lachnit", "given" : "T.", "non-dropping-particle" : "", "parse-names" : false, "suffix" : "" }, { "dropping-particle" : "", "family" : "Schmitz", "given" : "RA.", "non-dropping-particle" : "", "parse-names" : false, "suffix" : "" }, { "dropping-particle" : "", "family" : "Breves", "given" : "R.", "non-dropping-particle" : "", "parse-names" : false, "suffix" : "" }, { "dropping-particle" : "", "family" : "Emter", "given" : "R.", "non-dropping-particle" : "", "parse-names" : false, "suffix" : "" }, { "dropping-particle" : "", "family" : "Natsch", "given" : "A.", "non-dropping-particle" : "", "parse-names" : false, "suffix" : "" }, { "dropping-particle" : "", "family" : "Gower", "given" : "DB.", "non-dropping-particle" : "", "parse-names" : false, "suffix" : "" }, { "dropping-particle" : "", "family" : "Holland", "given" : "KT.", "non-dropping-particle" : "", "parse-names" : false, "suffix" : "" }, { "dropping-particle" : "", "family" : "Mallet", "given" : "AI.", "non-dropping-particle" : "", "parse-names" : false, "suffix" : "" }, { "dropping-particle" : "", "family" : "Rennie", "given" : "PJ.", "non-dropping-particle" : "", "parse-names" : false, "suffix" : "" }, { "dropping-particle" : "", "family" : "Watkins", "given" : "WJ.", "non-dropping-particle" : "", "parse-names" : false, "suffix" : "" }, { "dropping-particle" : "", "family" : "Grice", "given" : "EA.", "non-dropping-particle" : "", "parse-names" : false, "suffix" : "" }, { "dropping-particle" : "", "family" : "Kong", "given" : "HH.", "non-dropping-particle" : "", "parse-names" : false, "suffix" : "" }, { "dropping-particle" : "", "family" : "Conlan", "given" : "S.", "non-dropping-particle" : "", "parse-names" : false, "suffix" : "" }, { "dropping-particle" : "", "family" : "Hasegawa", "given" : "Y.", "non-dropping-particle" : "", "parse-names" : false, "suffix" : "" }, { "dropping-particle" : "", "family" : "Yabuki", "given" : "M.", "non-dropping-particle" : "", "parse-names" : false, "suffix" : "" }, { "dropping-particle" : "", "family" : "Matsukane", "given" : "M.", "non-dropping-particle" : "", "parse-names" : false, "suffix" : "" }, { "dropping-particle" : "", "family" : "Holland", "given" : "KT.", "non-dropping-particle" : "", "parse-names" : false, "suffix" : "" }, { "dropping-particle" : "", "family" : "James", "given" : "AG.", "non-dropping-particle" : "", "parse-names" : false, "suffix" : "" }, { "dropping-particle" : "", "family" : "Casey", "given" : "J.", "non-dropping-particle" : "", "parse-names" : false, "suffix" : "" }, { "dropping-particle" : "", "family" : "Hyliands", "given" : "D.", "non-dropping-particle" : "", "parse-names" : false, "suffix" : "" }, { "dropping-particle" : "", "family" : "Mycock", "given" : "G.", "non-dropping-particle" : "", "parse-names" : false, "suffix" : "" }, { "dropping-particle" : "", "family" : "James", "given" : "AG.", "non-dropping-particle" : "", "parse-names" : false, "suffix" : "" }, { "dropping-particle" : "", "family" : "Hyliands", "given" : "D.", "non-dropping-particle" : "", "parse-names" : false, "suffix" : "" }, { "dropping-particle" : "", "family" : "Johnston", "given" : "H.", "non-dropping-particle" : "", "parse-names" : false, "suffix" : "" }, { "dropping-particle" : "", "family" : "Kanlayavattanakul", "given" : "M.", "non-dropping-particle" : "", "parse-names" : false, "suffix" : "" }, { "dropping-particle" : "", "family" : "Lourith", "given" : "N.", "non-dropping-particle" : "", "parse-names" : false, "suffix" : "" }, { "dropping-particle" : "", "family" : "Kuhn", "given" : "F.", "non-dropping-particle" : "", "parse-names" : false, "suffix" : "" }, { "dropping-particle" : "", "family" : "Natsch", "given" : "A.", "non-dropping-particle" : "", "parse-names" : false, "suffix" : "" }, { "dropping-particle" : "", "family" : "Leyden", "given" : "JJ.", "non-dropping-particle" : "", "parse-names" : false, "suffix" : "" }, { "dropping-particle" : "", "family" : "McGinley", "given" : "KJ.", "non-dropping-particle" : "", "parse-names" : false, "suffix" : "" }, { "dropping-particle" : "", "family" : "Holzle", "given" : "E.", "non-dropping-particle" : "", "parse-names" : false, "suffix" : "" }, { "dropping-particle" : "", "family" : "Labows", "given" : "JN.", "non-dropping-particle" : "", "parse-names" : false, "suffix" : "" }, { "dropping-particle" : "", "family" : "Kligman", "given" : "AM.", "non-dropping-particle" : "", "parse-names" : false, "suffix" : "" }, { "dropping-particle" : "", "family" : "Margulies", "given" : "M.", "non-dropping-particle" : "", "parse-names" : false, "suffix" : "" }, { "dropping-particle" : "", "family" : "Egholm", "given" : "M.", "non-dropping-particle" : "", "parse-names" : false, "suffix" : "" }, { "dropping-particle" : "", "family" : "Altman", "given" : "WE.", "non-dropping-particle" : "", "parse-names" : false, "suffix" : "" }, { "dropping-particle" : "", "family" : "Martin", "given" : "A.", "non-dropping-particle" : "", "parse-names" : false, "suffix" : "" }, { "dropping-particle" : "", "family" : "Saathoff", "given" : "M.", "non-dropping-particle" : "", "parse-names" : false, "suffix" : "" }, { "dropping-particle" : "", "family" : "Kuhn", "given" : "F.", "non-dropping-particle" : "", "parse-names" : false, "suffix" : "" }, { "dropping-particle" : "", "family" : "Max", "given" : "H.", "non-dropping-particle" : "", "parse-names" : false, "suffix" : "" }, { "dropping-particle" : "", "family" : "Terstegen", "given" : "L.", "non-dropping-particle" : "", "parse-names" : false, "suffix" : "" }, { "dropping-particle" : "", "family" : "Natsch", "given" : "A.", "non-dropping-particle" : "", "parse-names" : false, "suffix" : "" }, { "dropping-particle" : "", "family" : "Natsch", "given" : "A.", "non-dropping-particle" : "", "parse-names" : false, "suffix" : "" }, { "dropping-particle" : "", "family" : "Gfeller", "given" : "H.", "non-dropping-particle" : "", "parse-names" : false, "suffix" : "" }, { "dropping-particle" : "", "family" : "Gygax", "given" : "P.", "non-dropping-particle" : "", "parse-names" : false, "suffix" : "" }, { "dropping-particle" : "", "family" : "Schmid", "given" : "J.", "non-dropping-particle" : "", "parse-names" : false, "suffix" : "" }, { "dropping-particle" : "", "family" : "Acuna", "given" : "G.", "non-dropping-particle" : "", "parse-names" : false, "suffix" : "" }, { "dropping-particle" : "", "family" : "Natsch", "given" : "A.", "non-dropping-particle" : "", "parse-names" : false, "suffix" : "" }, { "dropping-particle" : "", "family" : "Schmid", "given" : "J.", "non-dropping-particle" : "", "parse-names" : false, "suffix" : "" }, { "dropping-particle" : "", "family" : "Flachsmann", "given" : "F.", "non-dropping-particle" : "", "parse-names" : false, "suffix" : "" }, { "dropping-particle" : "", "family" : "Natsch", "given" : "A.", "non-dropping-particle" : "", "parse-names" : false, "suffix" : "" }, { "dropping-particle" : "", "family" : "Derrer", "given" : "S.", "non-dropping-particle" : "", "parse-names" : false, "suffix" : "" }, { "dropping-particle" : "", "family" : "Flachsmann", "given" : "F.", "non-dropping-particle" : "", "parse-names" : false, "suffix" : "" }, { "dropping-particle" : "", "family" : "Schmid", "given" : "J.", "non-dropping-particle" : "", "parse-names" : false, "suffix" : "" }, { "dropping-particle" : "", "family" : "Natsch", "given" : "A.", "non-dropping-particle" : "", "parse-names" : false, "suffix" : "" }, { "dropping-particle" : "", "family" : "Kuhn", "given" : "F.", "non-dropping-particle" : "", "parse-names" : false, "suffix" : "" }, { "dropping-particle" : "", "family" : "Tiercy", "given" : "J-M.", "non-dropping-particle" : "", "parse-names" : false, "suffix" : "" }, { "dropping-particle" : "", "family" : "Nelson", "given" : "KE.", "non-dropping-particle" : "", "parse-names" : false, "suffix" : "" }, { "dropping-particle" : "", "family" : "White", "given" : "BA.", "non-dropping-particle" : "", "parse-names" : false, "suffix" : "" }, { "dropping-particle" : "", "family" : "Nicolaides", "given" : "N.", "non-dropping-particle" : "", "parse-names" : false, "suffix" : "" }, { "dropping-particle" : "", "family" : "Rothberg", "given" : "JM.", "non-dropping-particle" : "", "parse-names" : false, "suffix" : "" }, { "dropping-particle" : "", "family" : "Hinz", "given" : "W.", "non-dropping-particle" : "", "parse-names" : false, "suffix" : "" }, { "dropping-particle" : "", "family" : "Rearick", "given" : "TM.", "non-dropping-particle" : "", "parse-names" : false, "suffix" : "" }, { "dropping-particle" : "", "family" : "Shelley", "given" : "WB.", "non-dropping-particle" : "", "parse-names" : false, "suffix" : "" }, { "dropping-particle" : "", "family" : "Hurley", "given" : "HJ.", "non-dropping-particle" : "", "parse-names" : false, "suffix" : "" }, { "dropping-particle" : "", "family" : "Nichols", "given" : "AC.", "non-dropping-particle" : "", "parse-names" : false, "suffix" : "" }, { "dropping-particle" : "", "family" : "Song", "given" : "Y.", "non-dropping-particle" : "", "parse-names" : false, "suffix" : "" }, { "dropping-particle" : "", "family" : "Liu", "given" : "C.", "non-dropping-particle" : "", "parse-names" : false, "suffix" : "" }, { "dropping-particle" : "", "family" : "Finegold", "given" : "SM.", "non-dropping-particle" : "", "parse-names" : false, "suffix" : "" }, { "dropping-particle" : "", "family" : "Spielman", "given" : "AI.", "non-dropping-particle" : "", "parse-names" : false, "suffix" : "" }, { "dropping-particle" : "", "family" : "Zeng", "given" : "X-N.", "non-dropping-particle" : "", "parse-names" : false, "suffix" : "" }, { "dropping-particle" : "", "family" : "Leyden", "given" : "JJ.", "non-dropping-particle" : "", "parse-names" : false, "suffix" : "" }, { "dropping-particle" : "", "family" : "Preti", "given" : "G.", "non-dropping-particle" : "", "parse-names" : false, "suffix" : "" }, { "dropping-particle" : "", "family" : "Starkenmann", "given" : "C.", "non-dropping-particle" : "", "parse-names" : false, "suffix" : "" }, { "dropping-particle" : "", "family" : "Niclass", "given" : "Y.", "non-dropping-particle" : "", "parse-names" : false, "suffix" : "" }, { "dropping-particle" : "", "family" : "Troccaz", "given" : "M.", "non-dropping-particle" : "", "parse-names" : false, "suffix" : "" }, { "dropping-particle" : "", "family" : "Clark", "given" : "AJ.", "non-dropping-particle" : "", "parse-names" : false, "suffix" : "" }, { "dropping-particle" : "", "family" : "Tauch", "given" : "A.", "non-dropping-particle" : "", "parse-names" : false, "suffix" : "" }, { "dropping-particle" : "", "family" : "Kaiser", "given" : "O.", "non-dropping-particle" : "", "parse-names" : false, "suffix" : "" }, { "dropping-particle" : "", "family" : "Hain", "given" : "T.", "non-dropping-particle" : "", "parse-names" : false, "suffix" : "" }, { "dropping-particle" : "", "family" : "Taylor", "given" : "D.", "non-dropping-particle" : "", "parse-names" : false, "suffix" : "" }, { "dropping-particle" : "", "family" : "Daulby", "given" : "A.", "non-dropping-particle" : "", "parse-names" : false, "suffix" : "" }, { "dropping-particle" : "", "family" : "Grimshaw", "given" : "S.", "non-dropping-particle" : "", "parse-names" : false, "suffix" : "" }, { "dropping-particle" : "", "family" : "James", "given" : "G.", "non-dropping-particle" : "", "parse-names" : false, "suffix" : "" }, { "dropping-particle" : "", "family" : "Mercer", "given" : "J.", "non-dropping-particle" : "", "parse-names" : false, "suffix" : "" }, { "dropping-particle" : "", "family" : "Vaziri", "given" : "S.", "non-dropping-particle" : "", "parse-names" : false, "suffix" : "" }, { "dropping-particle" : "", "family" : "Tominaga", "given" : "T.", "non-dropping-particle" : "", "parse-names" : false, "suffix" : "" }, { "dropping-particle" : "des", "family" : "Gachons", "given" : "C. Peyrot", "non-dropping-particle" : "", "parse-names" : false, "suffix" : "" }, { "dropping-particle" : "", "family" : "Dubourdieu", "given" : "D.", "non-dropping-particle" : "", "parse-names" : false, "suffix" : "" }, { "dropping-particle" : "", "family" : "Troccaz", "given" : "M.", "non-dropping-particle" : "", "parse-names" : false, "suffix" : "" }, { "dropping-particle" : "", "family" : "Starkenmann", "given" : "C.", "non-dropping-particle" : "", "parse-names" : false, "suffix" : "" }, { "dropping-particle" : "", "family" : "Niclass", "given" : "Y.", "non-dropping-particle" : "", "parse-names" : false, "suffix" : "" }, { "dropping-particle" : "van de", "family" : "Waal", "given" : "M.", "non-dropping-particle" : "", "parse-names" : false, "suffix" : "" }, { "dropping-particle" : "", "family" : "Clark", "given" : "AJ.", "non-dropping-particle" : "", "parse-names" : false, "suffix" : "" }, { "dropping-particle" : "", "family" : "Troccaz", "given" : "M.", "non-dropping-particle" : "", "parse-names" : false, "suffix" : "" }, { "dropping-particle" : "", "family" : "Benattia", "given" : "F.", "non-dropping-particle" : "", "parse-names" : false, "suffix" : "" }, { "dropping-particle" : "", "family" : "Borchard", "given" : "G.", "non-dropping-particle" : "", "parse-names" : false, "suffix" : "" }, { "dropping-particle" : "", "family" : "Clark", "given" : "AJ.", "non-dropping-particle" : "", "parse-names" : false, "suffix" : "" }, { "dropping-particle" : "", "family" : "Troccaz", "given" : "M.", "non-dropping-particle" : "", "parse-names" : false, "suffix" : "" }, { "dropping-particle" : "", "family" : "Borchard", "given" : "G.", "non-dropping-particle" : "", "parse-names" : false, "suffix" : "" }, { "dropping-particle" : "", "family" : "Vuilleumier", "given" : "C.", "non-dropping-particle" : "", "parse-names" : false, "suffix" : "" }, { "dropping-particle" : "", "family" : "Raviot-Derrien", "given" : "S.", "non-dropping-particle" : "", "parse-names" : false, "suffix" : "" }, { "dropping-particle" : "", "family" : "Niclass", "given" : "Y.", "non-dropping-particle" : "", "parse-names" : false, "suffix" : "" }, { "dropping-particle" : "", "family" : "Beccucci", "given" : "S.", "non-dropping-particle" : "", "parse-names" : false, "suffix" : "" }, { "dropping-particle" : "", "family" : "Starkenmann", "given" : "C.", "non-dropping-particle" : "", "parse-names" : false, "suffix" : "" }, { "dropping-particle" : "", "family" : "Williamson", "given" : "P.", "non-dropping-particle" : "", "parse-names" : false, "suffix" : "" }, { "dropping-particle" : "", "family" : "Kligman", "given" : "AM.", "non-dropping-particle" : "", "parse-names" : false, "suffix" : "" }, { "dropping-particle" : "", "family" : "Yoshiura", "given" : "K.", "non-dropping-particle" : "", "parse-names" : false, "suffix" : "" }, { "dropping-particle" : "", "family" : "Kinoshita", "given" : "A.", "non-dropping-particle" : "", "parse-names" : false, "suffix" : "" }, { "dropping-particle" : "", "family" : "Ishida", "given" : "T.", "non-dropping-particle" : "", "parse-names" : false, "suffix" : "" }, { "dropping-particle" : "", "family" : "Zdych", "given" : "E.", "non-dropping-particle" : "", "parse-names" : false, "suffix" : "" }, { "dropping-particle" : "", "family" : "Peist", "given" : "R.", "non-dropping-particle" : "", "parse-names" : false, "suffix" : "" }, { "dropping-particle" : "", "family" : "Reidl", "given" : "J.", "non-dropping-particle" : "", "parse-names" : false, "suffix" : "" }, { "dropping-particle" : "", "family" : "Boos", "given" : "W.", "non-dropping-particle" : "", "parse-names" : false, "suffix" : "" }, { "dropping-particle" : "", "family" : "Zeng", "given" : "X-N.", "non-dropping-particle" : "", "parse-names" : false, "suffix" : "" }, { "dropping-particle" : "", "family" : "Leyden", "given" : "JJ.", "non-dropping-particle" : "", "parse-names" : false, "suffix" : "" }, { "dropping-particle" : "", "family" : "Lawley", "given" : "HJ.", "non-dropping-particle" : "", "parse-names" : false, "suffix" : "" }, { "dropping-particle" : "", "family" : "Sawano", "given" : "K.", "non-dropping-particle" : "", "parse-names" : false, "suffix" : "" }, { "dropping-particle" : "", "family" : "Nohara", "given" : "I.", "non-dropping-particle" : "", "parse-names" : false, "suffix" : "" }, { "dropping-particle" : "", "family" : "Preti", "given" : "G.", "non-dropping-particle" : "", "parse-names" : false, "suffix" : "" }, { "dropping-particle" : "", "family" : "Zeng", "given" : "C.", "non-dropping-particle" : "", "parse-names" : false, "suffix" : "" }, { "dropping-particle" : "", "family" : "Spielman", "given" : "AI.", "non-dropping-particle" : "", "parse-names" : false, "suffix" : "" }, { "dropping-particle" : "", "family" : "Vowels", "given" : "BR.", "non-dropping-particle" : "", "parse-names" : false, "suffix" : "" }, { "dropping-particle" : "", "family" : "Leyden", "given" : "JJ.", "non-dropping-particle" : "", "parse-names" : false, "suffix" : "" }, { "dropping-particle" : "", "family" : "Biemann", "given" : "K.", "non-dropping-particle" : "", "parse-names" : false, "suffix" : "" }, { "dropping-particle" : "", "family" : "Preti", "given" : "G.", "non-dropping-particle" : "", "parse-names" : false, "suffix" : "" } ], "container-title" : "FEMS microbiology ecology", "id" : "ITEM-1", "issue" : "3", "issued" : { "date-parts" : [ [ "2013", "3" ] ] }, "page" : "527-40", "publisher" : "The Oxford University Press", "title" : "Microbiological and biochemical origins of human axillary odour.", "type" : "article-journal", "volume" : "83" }, "uris" : [ "http://www.mendeley.com/documents/?uuid=8a72cc0e-2a93-4366-923f-b99136075ac6", "http://www.mendeley.com/documents/?uuid=c86afbc9-7872-303e-bf85-851c916d7f08" ] } ], "mendeley" : { "formattedCitation" : "&lt;sup&gt;11&lt;/sup&gt;", "plainTextFormattedCitation" : "11", "previouslyFormattedCitation" : "&lt;sup&gt;11&lt;/sup&gt;" }, "properties" : {  }, "schema" : "https://github.com/citation-style-language/schema/raw/master/csl-citation.json" }</w:instrText>
      </w:r>
      <w:r w:rsidRPr="001254CF">
        <w:rPr>
          <w:rFonts w:ascii="Avenir Roman" w:hAnsi="Avenir Roman"/>
        </w:rPr>
        <w:fldChar w:fldCharType="separate"/>
      </w:r>
      <w:r w:rsidR="00775D25" w:rsidRPr="001254CF">
        <w:rPr>
          <w:rFonts w:ascii="Avenir Roman" w:hAnsi="Avenir Roman"/>
          <w:noProof/>
          <w:vertAlign w:val="superscript"/>
        </w:rPr>
        <w:t>11</w:t>
      </w:r>
      <w:r w:rsidRPr="001254CF">
        <w:rPr>
          <w:rFonts w:ascii="Avenir Roman" w:hAnsi="Avenir Roman"/>
        </w:rPr>
        <w:fldChar w:fldCharType="end"/>
      </w:r>
      <w:r w:rsidRPr="001254CF">
        <w:rPr>
          <w:rFonts w:ascii="Avenir Roman" w:hAnsi="Avenir Roman"/>
        </w:rPr>
        <w:t xml:space="preserve">. Resting cells of </w:t>
      </w:r>
      <w:r w:rsidRPr="001254CF">
        <w:rPr>
          <w:rFonts w:ascii="Avenir Roman" w:hAnsi="Avenir Roman"/>
          <w:i/>
        </w:rPr>
        <w:t xml:space="preserve">E. coli </w:t>
      </w:r>
      <w:r w:rsidRPr="001254CF">
        <w:rPr>
          <w:rFonts w:ascii="Avenir Roman" w:hAnsi="Avenir Roman"/>
        </w:rPr>
        <w:t>were indeed able to remove S-benzyl-L-</w:t>
      </w:r>
      <w:proofErr w:type="spellStart"/>
      <w:r w:rsidRPr="001254CF">
        <w:rPr>
          <w:rFonts w:ascii="Avenir Roman" w:hAnsi="Avenir Roman"/>
        </w:rPr>
        <w:t>cysteinylglycine</w:t>
      </w:r>
      <w:proofErr w:type="spellEnd"/>
      <w:r w:rsidRPr="001254CF">
        <w:rPr>
          <w:rFonts w:ascii="Avenir Roman" w:hAnsi="Avenir Roman"/>
        </w:rPr>
        <w:t xml:space="preserve"> from solution and break it down to release the thiol active product, benzyl </w:t>
      </w:r>
      <w:proofErr w:type="spellStart"/>
      <w:r w:rsidRPr="001254CF">
        <w:rPr>
          <w:rFonts w:ascii="Avenir Roman" w:hAnsi="Avenir Roman"/>
        </w:rPr>
        <w:t>mercaptan</w:t>
      </w:r>
      <w:proofErr w:type="spellEnd"/>
      <w:r w:rsidRPr="001254CF">
        <w:rPr>
          <w:rFonts w:ascii="Avenir Roman" w:hAnsi="Avenir Roman"/>
        </w:rPr>
        <w:t xml:space="preserve"> (</w:t>
      </w:r>
      <w:r w:rsidRPr="001254CF">
        <w:rPr>
          <w:rFonts w:ascii="Avenir Roman" w:hAnsi="Avenir Roman"/>
          <w:b/>
          <w:i/>
          <w:color w:val="767171" w:themeColor="background2" w:themeShade="80"/>
        </w:rPr>
        <w:t>Figure 2 - figure supplement 1A, B</w:t>
      </w:r>
      <w:r w:rsidRPr="001254CF">
        <w:rPr>
          <w:rFonts w:ascii="Avenir Roman" w:hAnsi="Avenir Roman"/>
        </w:rPr>
        <w:t xml:space="preserve">). Following transport into the cell, the dipeptide must be cleaved to release the benzyl </w:t>
      </w:r>
      <w:proofErr w:type="spellStart"/>
      <w:r w:rsidRPr="001254CF">
        <w:rPr>
          <w:rFonts w:ascii="Avenir Roman" w:hAnsi="Avenir Roman"/>
        </w:rPr>
        <w:t>mercaptan</w:t>
      </w:r>
      <w:proofErr w:type="spellEnd"/>
      <w:r w:rsidRPr="001254CF">
        <w:rPr>
          <w:rFonts w:ascii="Avenir Roman" w:hAnsi="Avenir Roman"/>
        </w:rPr>
        <w:t>, most likely through a cysteine-</w:t>
      </w:r>
      <w:r w:rsidRPr="001254CF">
        <w:rPr>
          <w:rFonts w:ascii="Avenir Roman" w:hAnsi="Avenir Roman"/>
          <w:i/>
        </w:rPr>
        <w:t>S</w:t>
      </w:r>
      <w:r w:rsidRPr="001254CF">
        <w:rPr>
          <w:rFonts w:ascii="Avenir Roman" w:hAnsi="Avenir Roman"/>
        </w:rPr>
        <w:t xml:space="preserve">-conjugate </w:t>
      </w:r>
      <w:r w:rsidRPr="001254CF">
        <w:rPr>
          <w:rFonts w:ascii="Avenir Heavy" w:eastAsia="Calibri" w:hAnsi="Avenir Heavy" w:cs="Avenir Heavy"/>
        </w:rPr>
        <w:t>β</w:t>
      </w:r>
      <w:r w:rsidRPr="001254CF">
        <w:rPr>
          <w:rFonts w:ascii="Avenir Roman" w:hAnsi="Avenir Roman"/>
        </w:rPr>
        <w:t>-</w:t>
      </w:r>
      <w:proofErr w:type="spellStart"/>
      <w:r w:rsidRPr="001254CF">
        <w:rPr>
          <w:rFonts w:ascii="Avenir Roman" w:hAnsi="Avenir Roman"/>
        </w:rPr>
        <w:t>lyase</w:t>
      </w:r>
      <w:proofErr w:type="spellEnd"/>
      <w:r w:rsidRPr="001254CF">
        <w:rPr>
          <w:rFonts w:ascii="Avenir Roman" w:hAnsi="Avenir Roman"/>
        </w:rPr>
        <w:t xml:space="preserve">-type activity, for which a number have been described in </w:t>
      </w:r>
      <w:r w:rsidRPr="001254CF">
        <w:rPr>
          <w:rFonts w:ascii="Avenir Roman" w:hAnsi="Avenir Roman"/>
          <w:i/>
        </w:rPr>
        <w:t>E. coli</w:t>
      </w:r>
      <w:r w:rsidRPr="001254CF">
        <w:rPr>
          <w:rFonts w:ascii="Avenir Roman" w:hAnsi="Avenir Roman"/>
        </w:rPr>
        <w:t xml:space="preserve">, including </w:t>
      </w:r>
      <w:proofErr w:type="spellStart"/>
      <w:r w:rsidRPr="001254CF">
        <w:rPr>
          <w:rFonts w:ascii="Avenir Roman" w:hAnsi="Avenir Roman"/>
        </w:rPr>
        <w:t>MetC</w:t>
      </w:r>
      <w:proofErr w:type="spellEnd"/>
      <w:r w:rsidRPr="001254CF">
        <w:rPr>
          <w:rFonts w:ascii="Avenir Roman" w:hAnsi="Avenir Roman"/>
        </w:rPr>
        <w:t xml:space="preserve"> and </w:t>
      </w:r>
      <w:proofErr w:type="spellStart"/>
      <w:r w:rsidRPr="001254CF">
        <w:rPr>
          <w:rFonts w:ascii="Avenir Roman" w:hAnsi="Avenir Roman"/>
        </w:rPr>
        <w:t>MalY</w:t>
      </w:r>
      <w:proofErr w:type="spellEnd"/>
      <w:r w:rsidRPr="001254CF">
        <w:rPr>
          <w:rFonts w:ascii="Avenir Roman" w:hAnsi="Avenir Roman"/>
        </w:rPr>
        <w:t xml:space="preserve"> </w:t>
      </w:r>
      <w:r w:rsidRPr="001254CF">
        <w:rPr>
          <w:rFonts w:ascii="Avenir Roman" w:hAnsi="Avenir Roman"/>
        </w:rPr>
        <w:fldChar w:fldCharType="begin" w:fldLock="1"/>
      </w:r>
      <w:r w:rsidR="00775D25" w:rsidRPr="001254CF">
        <w:rPr>
          <w:rFonts w:ascii="Avenir Roman" w:hAnsi="Avenir Roman"/>
        </w:rPr>
        <w:instrText>ADDIN CSL_CITATION { "citationItems" : [ { "id" : "ITEM-1", "itemData" : { "ISSN" : "0021-9193", "PMID" : "7665481", "abstract" : "The Escherichia coli maltose system consists of a number of genes whose products are involved in the uptake and metabolism of maltose and maltodextrins. MalT is the central positive gene activator of the regulon and is, together with the cyclic AMP-catabolite gene activator protein system, necessary for the expression of the maltose genes. Expression of malY, a MalT-independent gene, leads to the repression of all MalT-dependent genes. We have purified MalY to homogeneity and found it to be a pyridoxal-5-phosphate-containing enzyme with the enzymatic activity of a beta C-S lyase (cystathionase). MalY is a monomeric protein of 42,000 to 44,000 Da. Strains expressing MalY constitutively abolish the methionine requirement of metC mutants. The enzymatic activity of MetC, the cleavage of cystathionine to homocysteine, ammonia, and pyruvate, can be catalyzed by MalY. However, the cystathionase activity is not required for the function of MalY in repressing the maltose system. By site-directed mutagenesis, we changed the conserved lysine residue at the pyridoxal phosphate binding site (position 233) of MalY to isoleucine. This abolished beta C-S lyase activity but not the ability of the protein to repress the maltose system. Also, the overexpression of plasmid-encoded metC did not affect mal gene expression, nor did the deduced amino acid sequence of MetC show homology to that of MalY.", "author" : [ { "dropping-particle" : "", "family" : "Zdych", "given" : "E", "non-dropping-particle" : "", "parse-names" : false, "suffix" : "" }, { "dropping-particle" : "", "family" : "Peist", "given" : "R", "non-dropping-particle" : "", "parse-names" : false, "suffix" : "" }, { "dropping-particle" : "", "family" : "Reidl", "given" : "J", "non-dropping-particle" : "", "parse-names" : false, "suffix" : "" }, { "dropping-particle" : "", "family" : "Boos", "given" : "W", "non-dropping-particle" : "", "parse-names" : false, "suffix" : "" } ], "container-title" : "Journal of bacteriology", "id" : "ITEM-1", "issue" : "17", "issued" : { "date-parts" : [ [ "1995", "9" ] ] }, "page" : "5035-9", "title" : "MalY of Escherichia coli is an enzyme with the activity of a beta C-S lyase (cystathionase).", "type" : "article-journal", "volume" : "177" }, "uris" : [ "http://www.mendeley.com/documents/?uuid=b07f70e7-3151-3ac3-8432-f3f00de33a81", "http://www.mendeley.com/documents/?uuid=a02c7f91-03ac-4eb5-a004-4ec85a47fd6b" ] }, { "id" : "ITEM-2", "itemData" : { "ISSN" : "0006-2960", "PMID" : "7049234", "abstract" : "The Clarke-Carbon clone bank of hybrid plasmid Escherichia coli DNA has been screened for plasmids able to complement an E. coli strain deficient for the production of beta-cystathionase. Clone 4-14 had the ability to complement a deletion mutation at this locus and expressed higher levels of beta-cystathionase than the wild-type strain. The transfer of the plasmid carried by this clone to a strain that constitutively expresses all the enzymes of the methionine biosynthetic pathway results in 100-fold overproduction of beta-cystathionase as compared to wild-type levels. With use of this strain, an efficient three-step purification scheme is described that gives 90% pure enzyme in 54% yield with a specific activity of 215 IU/mg. This enzyme is characterized as to molecular weight (280 000), number of subunits (six), pyridoxal phosphate binding (5.7 mol of pyridoxal phosphate bound/mol of protein, Km of 0.005 mM), amino acid composition, substrate specificity, and kinetic properties.", "author" : [ { "dropping-particle" : "", "family" : "Dwivedi", "given" : "C M", "non-dropping-particle" : "", "parse-names" : false, "suffix" : "" }, { "dropping-particle" : "", "family" : "Ragin", "given" : "R C", "non-dropping-particle" : "", "parse-names" : false, "suffix" : "" }, { "dropping-particle" : "", "family" : "Uren", "given" : "J R", "non-dropping-particle" : "", "parse-names" : false, "suffix" : "" } ], "container-title" : "Biochemistry", "id" : "ITEM-2", "issue" : "13", "issued" : { "date-parts" : [ [ "1982", "6", "22" ] ] }, "page" : "3064-9", "title" : "Cloning, purification, and characterization of beta-cystathionase from Escherichia coli.", "type" : "article-journal", "volume" : "21" }, "uris" : [ "http://www.mendeley.com/documents/?uuid=a70a85be-83b4-3ac2-b093-2da32425654d", "http://www.mendeley.com/documents/?uuid=0ce23cab-c13f-4897-9ccc-8698ee9bffe5" ] }, { "id" : "ITEM-3", "itemData" : { "DOI" : "10.1007/s00253-003-1262-2", "ISSN" : "0175-7598", "PMID" : "12883870", "abstract" : "In Escherichia coli, the enzyme called cysteine desulfhydrase (CD), which is responsible for L-cysteine degradation, was investigated by native-PAGE and CD activity staining of crude cell extracts. Analyses with gene-disrupted mutants showed that CD activity resulted from two enzymes: tryptophanase (TNase) encoded by tnaA and cystathionine beta-lyase (CBL) encoded by metC. It was also found that TNase synthesis was induced by the presence of L-cysteine. The tnaA and metC mutants transformed with the plasmid containing the gene for feedback-insensitive serine acetyltransferase exhibited higher L-cysteine productivity than the wild-type strain carrying the same plasmid. These results indicated that TNase and CBL did act on L-cysteine degradation in E. coli cells.", "author" : [ { "dropping-particle" : "", "family" : "Awano", "given" : "N", "non-dropping-particle" : "", "parse-names" : false, "suffix" : "" }, { "dropping-particle" : "", "family" : "Wada", "given" : "M", "non-dropping-particle" : "", "parse-names" : false, "suffix" : "" }, { "dropping-particle" : "", "family" : "Kohdoh", "given" : "A", "non-dropping-particle" : "", "parse-names" : false, "suffix" : "" }, { "dropping-particle" : "", "family" : "Oikawa", "given" : "T", "non-dropping-particle" : "", "parse-names" : false, "suffix" : "" }, { "dropping-particle" : "", "family" : "Takagi", "given" : "H", "non-dropping-particle" : "", "parse-names" : false, "suffix" : "" }, { "dropping-particle" : "", "family" : "Nakamori", "given" : "S", "non-dropping-particle" : "", "parse-names" : false, "suffix" : "" } ], "container-title" : "Applied microbiology and biotechnology", "id" : "ITEM-3", "issue" : "2-3", "issued" : { "date-parts" : [ [ "2003", "8" ] ] }, "note" : "They find that the cysteine desulhydrase is catalysed by both MetC and TnaA. \n\nThis is thought to be different from cystathionine-beta-lyase.\n\nThey don't do any biochemistry of the trptophanase either!", "page" : "239-43", "title" : "Effect of cysteine desulfhydrase gene disruption on L-cysteine overproduction in Escherichia coli.", "type" : "article-journal", "volume" : "62" }, "uris" : [ "http://www.mendeley.com/documents/?uuid=034449aa-2d29-3646-8428-63f51c77c116", "http://www.mendeley.com/documents/?uuid=5484f078-e9ef-4a46-8565-471b1957420d" ] }, { "id" : "ITEM-4", "itemData" : { "DOI" : "10.1128/AEM.71.7.4149-4152.2005", "ISSN" : "0099-2240", "author" : [ { "dropping-particle" : "", "family" : "Awano", "given" : "N.", "non-dropping-particle" : "", "parse-names" : false, "suffix" : "" }, { "dropping-particle" : "", "family" : "Wada", "given" : "M.", "non-dropping-particle" : "", "parse-names" : false, "suffix" : "" }, { "dropping-particle" : "", "family" : "Mori", "given" : "H.", "non-dropping-particle" : "", "parse-names" : false, "suffix" : "" }, { "dropping-particle" : "", "family" : "Nakamori", "given" : "S.", "non-dropping-particle" : "", "parse-names" : false, "suffix" : "" }, { "dropping-particle" : "", "family" : "Takagi", "given" : "H.", "non-dropping-particle" : "", "parse-names" : false, "suffix" : "" } ], "container-title" : "Applied and Environmental Microbiology", "id" : "ITEM-4", "issue" : "7", "issued" : { "date-parts" : [ [ "2005", "7", "1" ] ] }, "note" : "Use native gel electrophoresis on extracts to identify the novel enzymes. \n\nShow some physiological data which also suggests that TnaA is important for L-cysteine degradation (or really detoxification).\n\nNo biochemical data on the tryptophanase in this paper, just the genetic evidence that it is involved in L-Cys degradation.", "page" : "4149-4152", "publisher" : "American Society for Microbiology", "title" : "Identification and Functional Analysis of Escherichia coli Cysteine Desulfhydrases", "type" : "article-journal", "volume" : "71" }, "uris" : [ "http://www.mendeley.com/documents/?uuid=c05945b8-9e1c-32cc-8b0b-814a5981b6db", "http://www.mendeley.com/documents/?uuid=065e1e8a-2846-4145-a335-fd0e6c1d77b1" ] } ], "mendeley" : { "formattedCitation" : "&lt;sup&gt;22\u201325&lt;/sup&gt;", "manualFormatting" : "(Dwivedi et al., 1982; Zdych et al., 1995; Awano et al., 2003)", "plainTextFormattedCitation" : "22\u201325", "previouslyFormattedCitation" : "&lt;sup&gt;22\u201325&lt;/sup&gt;" }, "properties" : {  }, "schema" : "https://github.com/citation-style-language/schema/raw/master/csl-citation.json" }</w:instrText>
      </w:r>
      <w:r w:rsidRPr="001254CF">
        <w:rPr>
          <w:rFonts w:ascii="Avenir Roman" w:hAnsi="Avenir Roman"/>
        </w:rPr>
        <w:fldChar w:fldCharType="separate"/>
      </w:r>
      <w:r w:rsidRPr="001254CF">
        <w:rPr>
          <w:rFonts w:ascii="Avenir Roman" w:hAnsi="Avenir Roman"/>
          <w:noProof/>
        </w:rPr>
        <w:t xml:space="preserve">(Dwivedi </w:t>
      </w:r>
      <w:r w:rsidRPr="001254CF">
        <w:rPr>
          <w:rFonts w:ascii="Avenir Roman" w:hAnsi="Avenir Roman"/>
          <w:i/>
          <w:noProof/>
        </w:rPr>
        <w:t>et al.</w:t>
      </w:r>
      <w:r w:rsidRPr="001254CF">
        <w:rPr>
          <w:rFonts w:ascii="Avenir Roman" w:hAnsi="Avenir Roman"/>
          <w:noProof/>
        </w:rPr>
        <w:t xml:space="preserve">, 1982; Zdych </w:t>
      </w:r>
      <w:r w:rsidRPr="001254CF">
        <w:rPr>
          <w:rFonts w:ascii="Avenir Roman" w:hAnsi="Avenir Roman"/>
          <w:i/>
          <w:noProof/>
        </w:rPr>
        <w:t>et al.</w:t>
      </w:r>
      <w:r w:rsidRPr="001254CF">
        <w:rPr>
          <w:rFonts w:ascii="Avenir Roman" w:hAnsi="Avenir Roman"/>
          <w:noProof/>
        </w:rPr>
        <w:t xml:space="preserve">, 1995; Awano </w:t>
      </w:r>
      <w:r w:rsidRPr="001254CF">
        <w:rPr>
          <w:rFonts w:ascii="Avenir Roman" w:hAnsi="Avenir Roman"/>
          <w:i/>
          <w:noProof/>
        </w:rPr>
        <w:t>et al.</w:t>
      </w:r>
      <w:r w:rsidRPr="001254CF">
        <w:rPr>
          <w:rFonts w:ascii="Avenir Roman" w:hAnsi="Avenir Roman"/>
          <w:noProof/>
        </w:rPr>
        <w:t>, 2003)</w:t>
      </w:r>
      <w:r w:rsidRPr="001254CF">
        <w:rPr>
          <w:rFonts w:ascii="Avenir Roman" w:hAnsi="Avenir Roman"/>
        </w:rPr>
        <w:fldChar w:fldCharType="end"/>
      </w:r>
      <w:r w:rsidRPr="001254CF">
        <w:rPr>
          <w:rFonts w:ascii="Avenir Roman" w:hAnsi="Avenir Roman"/>
        </w:rPr>
        <w:t xml:space="preserve">. Interestingly, </w:t>
      </w:r>
      <w:proofErr w:type="spellStart"/>
      <w:r w:rsidRPr="001254CF">
        <w:rPr>
          <w:rFonts w:ascii="Avenir Roman" w:hAnsi="Avenir Roman"/>
        </w:rPr>
        <w:t>TnaA</w:t>
      </w:r>
      <w:proofErr w:type="spellEnd"/>
      <w:r w:rsidRPr="001254CF">
        <w:rPr>
          <w:rFonts w:ascii="Avenir Roman" w:hAnsi="Avenir Roman"/>
        </w:rPr>
        <w:t xml:space="preserve"> which is a </w:t>
      </w:r>
      <w:proofErr w:type="spellStart"/>
      <w:r w:rsidRPr="001254CF">
        <w:rPr>
          <w:rFonts w:ascii="Avenir Roman" w:hAnsi="Avenir Roman"/>
        </w:rPr>
        <w:t>tryptophanase</w:t>
      </w:r>
      <w:proofErr w:type="spellEnd"/>
      <w:r w:rsidRPr="001254CF">
        <w:rPr>
          <w:rFonts w:ascii="Avenir Roman" w:hAnsi="Avenir Roman"/>
        </w:rPr>
        <w:t xml:space="preserve"> known to have L-cysteine </w:t>
      </w:r>
      <w:proofErr w:type="spellStart"/>
      <w:r w:rsidRPr="001254CF">
        <w:rPr>
          <w:rFonts w:ascii="Avenir Roman" w:hAnsi="Avenir Roman"/>
        </w:rPr>
        <w:t>desulfhydrase</w:t>
      </w:r>
      <w:proofErr w:type="spellEnd"/>
      <w:r w:rsidRPr="001254CF">
        <w:rPr>
          <w:rFonts w:ascii="Avenir Roman" w:hAnsi="Avenir Roman"/>
        </w:rPr>
        <w:t xml:space="preserve"> activity </w:t>
      </w:r>
      <w:r w:rsidRPr="001254CF">
        <w:rPr>
          <w:rFonts w:ascii="Avenir Roman" w:hAnsi="Avenir Roman"/>
        </w:rPr>
        <w:fldChar w:fldCharType="begin" w:fldLock="1"/>
      </w:r>
      <w:r w:rsidR="00775D25" w:rsidRPr="001254CF">
        <w:rPr>
          <w:rFonts w:ascii="Avenir Roman" w:hAnsi="Avenir Roman"/>
        </w:rPr>
        <w:instrText>ADDIN CSL_CITATION { "citationItems" : [ { "id" : "ITEM-1", "itemData" : { "DOI" : "10.1128/AEM.71.7.4149-4152.2005", "ISSN" : "0099-2240", "author" : [ { "dropping-particle" : "", "family" : "Awano", "given" : "N.", "non-dropping-particle" : "", "parse-names" : false, "suffix" : "" }, { "dropping-particle" : "", "family" : "Wada", "given" : "M.", "non-dropping-particle" : "", "parse-names" : false, "suffix" : "" }, { "dropping-particle" : "", "family" : "Mori", "given" : "H.", "non-dropping-particle" : "", "parse-names" : false, "suffix" : "" }, { "dropping-particle" : "", "family" : "Nakamori", "given" : "S.", "non-dropping-particle" : "", "parse-names" : false, "suffix" : "" }, { "dropping-particle" : "", "family" : "Takagi", "given" : "H.", "non-dropping-particle" : "", "parse-names" : false, "suffix" : "" } ], "container-title" : "Applied and Environmental Microbiology", "id" : "ITEM-1", "issue" : "7", "issued" : { "date-parts" : [ [ "2005", "7", "1" ] ] }, "note" : "Use native gel electrophoresis on extracts to identify the novel enzymes. \n\nShow some physiological data which also suggests that TnaA is important for L-cysteine degradation (or really detoxification).\n\nNo biochemical data on the tryptophanase in this paper, just the genetic evidence that it is involved in L-Cys degradation.", "page" : "4149-4152", "publisher" : "American Society for Microbiology", "title" : "Identification and Functional Analysis of Escherichia coli Cysteine Desulfhydrases", "type" : "article-journal", "volume" : "71" }, "uris" : [ "http://www.mendeley.com/documents/?uuid=065e1e8a-2846-4145-a335-fd0e6c1d77b1", "http://www.mendeley.com/documents/?uuid=c05945b8-9e1c-32cc-8b0b-814a5981b6db" ] } ], "mendeley" : { "formattedCitation" : "&lt;sup&gt;25&lt;/sup&gt;", "plainTextFormattedCitation" : "25", "previouslyFormattedCitation" : "&lt;sup&gt;25&lt;/sup&gt;" }, "properties" : {  }, "schema" : "https://github.com/citation-style-language/schema/raw/master/csl-citation.json" }</w:instrText>
      </w:r>
      <w:r w:rsidRPr="001254CF">
        <w:rPr>
          <w:rFonts w:ascii="Avenir Roman" w:hAnsi="Avenir Roman"/>
        </w:rPr>
        <w:fldChar w:fldCharType="separate"/>
      </w:r>
      <w:r w:rsidR="00775D25" w:rsidRPr="001254CF">
        <w:rPr>
          <w:rFonts w:ascii="Avenir Roman" w:hAnsi="Avenir Roman"/>
          <w:noProof/>
          <w:vertAlign w:val="superscript"/>
        </w:rPr>
        <w:t>25</w:t>
      </w:r>
      <w:r w:rsidRPr="001254CF">
        <w:rPr>
          <w:rFonts w:ascii="Avenir Roman" w:hAnsi="Avenir Roman"/>
        </w:rPr>
        <w:fldChar w:fldCharType="end"/>
      </w:r>
      <w:r w:rsidRPr="001254CF">
        <w:rPr>
          <w:rFonts w:ascii="Avenir Roman" w:hAnsi="Avenir Roman"/>
          <w:noProof/>
        </w:rPr>
        <w:t xml:space="preserve"> </w:t>
      </w:r>
      <w:r w:rsidRPr="001254CF">
        <w:rPr>
          <w:rFonts w:ascii="Avenir Roman" w:hAnsi="Avenir Roman"/>
        </w:rPr>
        <w:t xml:space="preserve">is also capable of releasing benzyl </w:t>
      </w:r>
      <w:proofErr w:type="spellStart"/>
      <w:r w:rsidRPr="001254CF">
        <w:rPr>
          <w:rFonts w:ascii="Avenir Roman" w:hAnsi="Avenir Roman"/>
        </w:rPr>
        <w:t>mercaptan</w:t>
      </w:r>
      <w:proofErr w:type="spellEnd"/>
      <w:r w:rsidRPr="001254CF">
        <w:rPr>
          <w:rFonts w:ascii="Avenir Roman" w:hAnsi="Avenir Roman"/>
          <w:noProof/>
        </w:rPr>
        <w:t xml:space="preserve">. </w:t>
      </w:r>
    </w:p>
    <w:p w:rsidR="00692104" w:rsidRPr="001254CF" w:rsidRDefault="00692104" w:rsidP="00692104">
      <w:pPr>
        <w:jc w:val="both"/>
        <w:rPr>
          <w:rFonts w:ascii="Avenir Roman" w:hAnsi="Avenir Roman"/>
        </w:rPr>
      </w:pPr>
      <w:r w:rsidRPr="001254CF">
        <w:rPr>
          <w:rFonts w:ascii="Avenir Roman" w:hAnsi="Avenir Roman"/>
        </w:rPr>
        <w:t xml:space="preserve">Individual disruption of </w:t>
      </w:r>
      <w:proofErr w:type="spellStart"/>
      <w:r w:rsidRPr="001254CF">
        <w:rPr>
          <w:rFonts w:ascii="Avenir Roman" w:hAnsi="Avenir Roman"/>
          <w:i/>
        </w:rPr>
        <w:t>metC</w:t>
      </w:r>
      <w:proofErr w:type="spellEnd"/>
      <w:r w:rsidRPr="001254CF">
        <w:rPr>
          <w:rFonts w:ascii="Avenir Roman" w:hAnsi="Avenir Roman"/>
        </w:rPr>
        <w:t xml:space="preserve"> and </w:t>
      </w:r>
      <w:proofErr w:type="spellStart"/>
      <w:r w:rsidRPr="001254CF">
        <w:rPr>
          <w:rFonts w:ascii="Avenir Roman" w:hAnsi="Avenir Roman"/>
          <w:i/>
        </w:rPr>
        <w:t>malY</w:t>
      </w:r>
      <w:proofErr w:type="spellEnd"/>
      <w:r w:rsidRPr="001254CF">
        <w:rPr>
          <w:rFonts w:ascii="Avenir Roman" w:hAnsi="Avenir Roman"/>
        </w:rPr>
        <w:t xml:space="preserve"> did not decrease the amount of benzyl </w:t>
      </w:r>
      <w:proofErr w:type="spellStart"/>
      <w:r w:rsidRPr="001254CF">
        <w:rPr>
          <w:rFonts w:ascii="Avenir Roman" w:hAnsi="Avenir Roman"/>
        </w:rPr>
        <w:t>mercaptan</w:t>
      </w:r>
      <w:proofErr w:type="spellEnd"/>
      <w:r w:rsidRPr="001254CF">
        <w:rPr>
          <w:rFonts w:ascii="Avenir Roman" w:hAnsi="Avenir Roman"/>
        </w:rPr>
        <w:t xml:space="preserve"> produced by </w:t>
      </w:r>
      <w:r w:rsidRPr="001254CF">
        <w:rPr>
          <w:rFonts w:ascii="Avenir Roman" w:hAnsi="Avenir Roman"/>
          <w:i/>
        </w:rPr>
        <w:t>E. coli</w:t>
      </w:r>
      <w:r w:rsidRPr="001254CF">
        <w:rPr>
          <w:rFonts w:ascii="Avenir Roman" w:hAnsi="Avenir Roman"/>
        </w:rPr>
        <w:t xml:space="preserve">, while disruption of </w:t>
      </w:r>
      <w:proofErr w:type="spellStart"/>
      <w:r w:rsidRPr="001254CF">
        <w:rPr>
          <w:rFonts w:ascii="Avenir Roman" w:hAnsi="Avenir Roman"/>
          <w:i/>
        </w:rPr>
        <w:t>tnaA</w:t>
      </w:r>
      <w:proofErr w:type="spellEnd"/>
      <w:r w:rsidRPr="001254CF">
        <w:rPr>
          <w:rFonts w:ascii="Avenir Roman" w:hAnsi="Avenir Roman"/>
        </w:rPr>
        <w:t xml:space="preserve"> led to an almost complete loss of biotransformation (</w:t>
      </w:r>
      <w:r w:rsidRPr="001254CF">
        <w:rPr>
          <w:rFonts w:ascii="Avenir Roman" w:hAnsi="Avenir Roman"/>
          <w:b/>
          <w:i/>
          <w:color w:val="767171" w:themeColor="background2" w:themeShade="80"/>
        </w:rPr>
        <w:t>Figure 2- figure supplement 1C</w:t>
      </w:r>
      <w:r w:rsidRPr="001254CF">
        <w:rPr>
          <w:rFonts w:ascii="Avenir Roman" w:hAnsi="Avenir Roman"/>
        </w:rPr>
        <w:t xml:space="preserve">). This suggests that </w:t>
      </w:r>
      <w:r w:rsidRPr="001254CF">
        <w:rPr>
          <w:rFonts w:ascii="Avenir Roman" w:hAnsi="Avenir Roman"/>
          <w:i/>
        </w:rPr>
        <w:t>E. coli</w:t>
      </w:r>
      <w:r w:rsidRPr="001254CF">
        <w:rPr>
          <w:rFonts w:ascii="Avenir Roman" w:hAnsi="Avenir Roman"/>
        </w:rPr>
        <w:t xml:space="preserve"> takes up the S-benzyl-L-</w:t>
      </w:r>
      <w:proofErr w:type="spellStart"/>
      <w:r w:rsidRPr="001254CF">
        <w:rPr>
          <w:rFonts w:ascii="Avenir Roman" w:hAnsi="Avenir Roman"/>
        </w:rPr>
        <w:t>cysteinylglycine</w:t>
      </w:r>
      <w:proofErr w:type="spellEnd"/>
      <w:r w:rsidRPr="001254CF">
        <w:rPr>
          <w:rFonts w:ascii="Avenir Roman" w:hAnsi="Avenir Roman"/>
        </w:rPr>
        <w:t xml:space="preserve">, whereupon a host </w:t>
      </w:r>
      <w:proofErr w:type="spellStart"/>
      <w:r w:rsidRPr="001254CF">
        <w:rPr>
          <w:rFonts w:ascii="Avenir Roman" w:hAnsi="Avenir Roman"/>
        </w:rPr>
        <w:t>dipeptidase</w:t>
      </w:r>
      <w:proofErr w:type="spellEnd"/>
      <w:r w:rsidRPr="001254CF">
        <w:rPr>
          <w:rFonts w:ascii="Avenir Roman" w:hAnsi="Avenir Roman"/>
        </w:rPr>
        <w:t xml:space="preserve"> cleaves the glycine residue prior to cleavage of the </w:t>
      </w:r>
      <w:r w:rsidRPr="001254CF">
        <w:rPr>
          <w:rFonts w:ascii="Avenir Roman" w:hAnsi="Avenir Roman"/>
          <w:i/>
        </w:rPr>
        <w:t>S</w:t>
      </w:r>
      <w:r w:rsidRPr="001254CF">
        <w:rPr>
          <w:rFonts w:ascii="Avenir Roman" w:hAnsi="Avenir Roman"/>
        </w:rPr>
        <w:t xml:space="preserve">-benzyl-cysteine by </w:t>
      </w:r>
      <w:proofErr w:type="spellStart"/>
      <w:r w:rsidRPr="001254CF">
        <w:rPr>
          <w:rFonts w:ascii="Avenir Roman" w:hAnsi="Avenir Roman"/>
        </w:rPr>
        <w:t>TnaA</w:t>
      </w:r>
      <w:proofErr w:type="spellEnd"/>
      <w:r w:rsidRPr="001254CF">
        <w:rPr>
          <w:rFonts w:ascii="Avenir Roman" w:hAnsi="Avenir Roman"/>
        </w:rPr>
        <w:t xml:space="preserve"> to release the benzyl </w:t>
      </w:r>
      <w:proofErr w:type="spellStart"/>
      <w:r w:rsidRPr="001254CF">
        <w:rPr>
          <w:rFonts w:ascii="Avenir Roman" w:hAnsi="Avenir Roman"/>
        </w:rPr>
        <w:t>mercaptan</w:t>
      </w:r>
      <w:proofErr w:type="spellEnd"/>
      <w:r w:rsidRPr="001254CF">
        <w:rPr>
          <w:rFonts w:ascii="Avenir Roman" w:hAnsi="Avenir Roman"/>
          <w:i/>
        </w:rPr>
        <w:t>.</w:t>
      </w:r>
      <w:r w:rsidRPr="001254CF">
        <w:rPr>
          <w:rFonts w:ascii="Avenir Roman" w:hAnsi="Avenir Roman"/>
        </w:rPr>
        <w:t xml:space="preserve"> </w:t>
      </w:r>
    </w:p>
    <w:p w:rsidR="00692104" w:rsidRPr="001254CF" w:rsidRDefault="00692104" w:rsidP="00692104">
      <w:pPr>
        <w:jc w:val="both"/>
        <w:rPr>
          <w:rFonts w:ascii="Avenir Roman" w:hAnsi="Avenir Roman"/>
        </w:rPr>
      </w:pPr>
      <w:r w:rsidRPr="001254CF">
        <w:rPr>
          <w:rFonts w:ascii="Avenir Roman" w:hAnsi="Avenir Roman"/>
        </w:rPr>
        <w:t xml:space="preserve">To discover the genetic basis of the transport and metabolism of these thiol-conjugated dipeptides, we exploited the knock out (KO) library of single gene disruptions in </w:t>
      </w:r>
      <w:r w:rsidRPr="001254CF">
        <w:rPr>
          <w:rFonts w:ascii="Avenir Roman" w:hAnsi="Avenir Roman"/>
          <w:i/>
        </w:rPr>
        <w:t>E. coli</w:t>
      </w:r>
      <w:r w:rsidRPr="001254CF">
        <w:rPr>
          <w:rFonts w:ascii="Avenir Roman" w:hAnsi="Avenir Roman"/>
        </w:rPr>
        <w:t xml:space="preserve"> K-12 </w:t>
      </w:r>
      <w:r w:rsidRPr="001254CF">
        <w:rPr>
          <w:rFonts w:ascii="Avenir Roman" w:hAnsi="Avenir Roman"/>
        </w:rPr>
        <w:fldChar w:fldCharType="begin" w:fldLock="1"/>
      </w:r>
      <w:r w:rsidR="00775D25" w:rsidRPr="001254CF">
        <w:rPr>
          <w:rFonts w:ascii="Avenir Roman" w:hAnsi="Avenir Roman"/>
        </w:rPr>
        <w:instrText>ADDIN CSL_CITATION { "citationItems" : [ { "id" : "ITEM-1", "itemData" : { "DOI" : "10.1038/msb4100050", "ISBN" : "1744-4292 (Electronic)", "ISSN" : "1744-4292", "PMID" : "16738554", "abstract" : "We have systematically made a set of precisely defined, single-gene deletions of all nonessential genes in Escherichia coli K-12. Open-reading frame coding regions were replaced with a kanamycin cassette flanked by FLP recognition target sites by using a one-step method for inactivation of chromosomal genes and primers designed to create in-frame deletions upon excision of the resistance cassette. Of 4288 genes targeted, mutants were obtained for 3985. To alleviate problems encountered in high-throughput studies, two independent mutants were saved for every deleted gene. These mutants-the 'Keio collection'-provide a new resource not only for systematic analyses of unknown gene functions and gene regulatory networks but also for genome-wide testing of mutational effects in a common strain background, E. coli K-12 BW25113. We were unable to disrupt 303 genes, including 37 of unknown function, which are candidates for essential genes. Distribution is being handled via GenoBase (http://ecoli.aist-nara.ac.jp/).", "author" : [ { "dropping-particle" : "", "family" : "Baba", "given" : "Tomoya", "non-dropping-particle" : "", "parse-names" : false, "suffix" : "" }, { "dropping-particle" : "", "family" : "Ara", "given" : "Takeshi", "non-dropping-particle" : "", "parse-names" : false, "suffix" : "" }, { "dropping-particle" : "", "family" : "Hasegawa", "given" : "Miki", "non-dropping-particle" : "", "parse-names" : false, "suffix" : "" }, { "dropping-particle" : "", "family" : "Takai", "given" : "Yuki", "non-dropping-particle" : "", "parse-names" : false, "suffix" : "" }, { "dropping-particle" : "", "family" : "Okumura", "given" : "Yoshiko", "non-dropping-particle" : "", "parse-names" : false, "suffix" : "" }, { "dropping-particle" : "", "family" : "Baba", "given" : "Miki", "non-dropping-particle" : "", "parse-names" : false, "suffix" : "" }, { "dropping-particle" : "", "family" : "Datsenko", "given" : "Kirill a", "non-dropping-particle" : "", "parse-names" : false, "suffix" : "" }, { "dropping-particle" : "", "family" : "Tomita", "given" : "Masaru", "non-dropping-particle" : "", "parse-names" : false, "suffix" : "" }, { "dropping-particle" : "", "family" : "Wanner", "given" : "Barry L", "non-dropping-particle" : "", "parse-names" : false, "suffix" : "" }, { "dropping-particle" : "", "family" : "Mori", "given" : "Hirotada", "non-dropping-particle" : "", "parse-names" : false, "suffix" : "" } ], "container-title" : "Molecular systems biology", "id" : "ITEM-1", "issued" : { "date-parts" : [ [ "2006" ] ] }, "page" : "2006.0008", "title" : "Construction of Escherichia coli K-12 in-frame, single-gene knockout mutants: the Keio collection.", "type" : "article-journal", "volume" : "2" }, "uris" : [ "http://www.mendeley.com/documents/?uuid=ef0dfdd8-0c3a-4d36-b987-2465f68a5e0e", "http://www.mendeley.com/documents/?uuid=33127820-5d40-4498-a1d1-e96398cc49e1" ] } ], "mendeley" : { "formattedCitation" : "&lt;sup&gt;26&lt;/sup&gt;", "plainTextFormattedCitation" : "26", "previouslyFormattedCitation" : "&lt;sup&gt;26&lt;/sup&gt;" }, "properties" : {  }, "schema" : "https://github.com/citation-style-language/schema/raw/master/csl-citation.json" }</w:instrText>
      </w:r>
      <w:r w:rsidRPr="001254CF">
        <w:rPr>
          <w:rFonts w:ascii="Avenir Roman" w:hAnsi="Avenir Roman"/>
        </w:rPr>
        <w:fldChar w:fldCharType="separate"/>
      </w:r>
      <w:r w:rsidR="00775D25" w:rsidRPr="001254CF">
        <w:rPr>
          <w:rFonts w:ascii="Avenir Roman" w:hAnsi="Avenir Roman"/>
          <w:noProof/>
          <w:vertAlign w:val="superscript"/>
        </w:rPr>
        <w:t>26</w:t>
      </w:r>
      <w:r w:rsidRPr="001254CF">
        <w:rPr>
          <w:rFonts w:ascii="Avenir Roman" w:hAnsi="Avenir Roman"/>
        </w:rPr>
        <w:fldChar w:fldCharType="end"/>
      </w:r>
      <w:r w:rsidRPr="001254CF">
        <w:rPr>
          <w:rFonts w:ascii="Avenir Roman" w:hAnsi="Avenir Roman"/>
        </w:rPr>
        <w:t xml:space="preserve">. We hypothesised that the dipeptide moiety might direct the molecule through a peptide transporter. </w:t>
      </w:r>
      <w:r w:rsidRPr="00BF5A99">
        <w:rPr>
          <w:rFonts w:ascii="Avenir Roman" w:hAnsi="Avenir Roman"/>
        </w:rPr>
        <w:t xml:space="preserve">In </w:t>
      </w:r>
      <w:r w:rsidRPr="00BF5A99">
        <w:rPr>
          <w:rFonts w:ascii="Avenir Roman" w:hAnsi="Avenir Roman"/>
          <w:i/>
        </w:rPr>
        <w:t>E. coli</w:t>
      </w:r>
      <w:r w:rsidRPr="00BF5A99">
        <w:rPr>
          <w:rFonts w:ascii="Avenir Roman" w:hAnsi="Avenir Roman"/>
        </w:rPr>
        <w:t xml:space="preserve"> the main peptide systems are relatively well characterised, the two main transport systems belong to the ATP binding cassette (ABC) family and the proton dependent oligopeptide transporter (POT) family (</w:t>
      </w:r>
      <w:r w:rsidRPr="00BF5A99">
        <w:rPr>
          <w:rFonts w:ascii="Avenir Roman" w:hAnsi="Avenir Roman"/>
          <w:b/>
          <w:i/>
          <w:color w:val="7F7F7F" w:themeColor="text1" w:themeTint="80"/>
        </w:rPr>
        <w:t>Figure 2B</w:t>
      </w:r>
      <w:r w:rsidRPr="00BF5A99">
        <w:rPr>
          <w:rFonts w:ascii="Avenir Roman" w:hAnsi="Avenir Roman"/>
        </w:rPr>
        <w:t>).</w:t>
      </w:r>
      <w:r w:rsidRPr="001254CF">
        <w:rPr>
          <w:rFonts w:ascii="Avenir Roman" w:hAnsi="Avenir Roman"/>
        </w:rPr>
        <w:t xml:space="preserve"> The </w:t>
      </w:r>
      <w:r w:rsidRPr="001254CF">
        <w:rPr>
          <w:rFonts w:ascii="Avenir Roman" w:hAnsi="Avenir Roman"/>
          <w:i/>
        </w:rPr>
        <w:t>E. coli</w:t>
      </w:r>
      <w:r w:rsidRPr="001254CF">
        <w:rPr>
          <w:rFonts w:ascii="Avenir Roman" w:hAnsi="Avenir Roman"/>
        </w:rPr>
        <w:t xml:space="preserve"> </w:t>
      </w:r>
      <w:proofErr w:type="spellStart"/>
      <w:r w:rsidRPr="001254CF">
        <w:rPr>
          <w:rFonts w:ascii="Avenir Roman" w:hAnsi="Avenir Roman"/>
        </w:rPr>
        <w:t>Opp</w:t>
      </w:r>
      <w:proofErr w:type="spellEnd"/>
      <w:r w:rsidRPr="001254CF">
        <w:rPr>
          <w:rFonts w:ascii="Avenir Roman" w:hAnsi="Avenir Roman"/>
        </w:rPr>
        <w:t xml:space="preserve"> and </w:t>
      </w:r>
      <w:proofErr w:type="spellStart"/>
      <w:r w:rsidRPr="001254CF">
        <w:rPr>
          <w:rFonts w:ascii="Avenir Roman" w:hAnsi="Avenir Roman"/>
        </w:rPr>
        <w:t>Dpp</w:t>
      </w:r>
      <w:proofErr w:type="spellEnd"/>
      <w:r w:rsidRPr="001254CF">
        <w:rPr>
          <w:rFonts w:ascii="Avenir Roman" w:hAnsi="Avenir Roman"/>
        </w:rPr>
        <w:t xml:space="preserve"> ABC transporters have been extensively studied in </w:t>
      </w:r>
      <w:r w:rsidRPr="001254CF">
        <w:rPr>
          <w:rFonts w:ascii="Avenir Roman" w:hAnsi="Avenir Roman"/>
          <w:i/>
        </w:rPr>
        <w:t xml:space="preserve">E. coli </w:t>
      </w:r>
      <w:r w:rsidRPr="001254CF">
        <w:rPr>
          <w:rFonts w:ascii="Avenir Roman" w:hAnsi="Avenir Roman"/>
        </w:rPr>
        <w:t xml:space="preserve">and the closely related bacterium </w:t>
      </w:r>
      <w:r w:rsidRPr="001254CF">
        <w:rPr>
          <w:rFonts w:ascii="Avenir Roman" w:hAnsi="Avenir Roman"/>
          <w:i/>
        </w:rPr>
        <w:t>Salmonella typhimurium</w:t>
      </w:r>
      <w:r w:rsidRPr="001254CF">
        <w:rPr>
          <w:rFonts w:ascii="Avenir Roman" w:hAnsi="Avenir Roman"/>
        </w:rPr>
        <w:t xml:space="preserve"> </w:t>
      </w:r>
      <w:r w:rsidRPr="001254CF">
        <w:rPr>
          <w:rFonts w:ascii="Avenir Roman" w:hAnsi="Avenir Roman"/>
        </w:rPr>
        <w:fldChar w:fldCharType="begin" w:fldLock="1"/>
      </w:r>
      <w:r w:rsidR="00775D25" w:rsidRPr="001254CF">
        <w:rPr>
          <w:rFonts w:ascii="Avenir Roman" w:hAnsi="Avenir Roman"/>
        </w:rPr>
        <w:instrText>ADDIN CSL_CITATION { "citationItems" : [ { "id" : "ITEM-1", "itemData" : { "abstract" : "Pure dipeptide-binding protein (DppA) from Escherichia coli was studied in a filter binding assay to determine its binding specificity. A substrate:DppA stoichiometry of 1:1 was found with both [14C]AlaAla and Ala[14C]Phe. Surprisingly, substrate binding did not vary over the pH range pH 3-9{middle dot}5. Different dipeptides yielded liganded protein with various pI values, implying that DppA can undergo subtly different conformational changes to accommodate different substrates. Using [125I]Tyr-peptides as substrates in competition assays, the relative binding affinities for a range of dipeptides were found to parallel their overall transport rates into E. coli through the dipeptide permease (Dpp), showing that DppA alone controls the specificity of Dpp. With a series of substituted glycyl peptides, binding affinity was progressively enhanced by alkylation (with methyl to butyl) of the N-terminal {alpha}-amino group. Thus, results from this approach provide an essential experimental basis, which complements the information from the crystal structure of DppA, for the design of peptidomimetic antibacterials targeted for transport through Dpp.", "author" : [ { "dropping-particle" : "", "family" : "Smith", "given" : "Mark W.", "non-dropping-particle" : "", "parse-names" : false, "suffix" : "" }, { "dropping-particle" : "", "family" : "Tyreman", "given" : "David R.", "non-dropping-particle" : "", "parse-names" : false, "suffix" : "" }, { "dropping-particle" : "", "family" : "Payne", "given" : "Gillian M.", "non-dropping-particle" : "", "parse-names" : false, "suffix" : "" }, { "dropping-particle" : "", "family" : "Marshall", "given" : "Neil J.", "non-dropping-particle" : "", "parse-names" : false, "suffix" : "" }, { "dropping-particle" : "", "family" : "Payne", "given" : "John W.", "non-dropping-particle" : "", "parse-names" : false, "suffix" : "" } ], "container-title" : "Microbiology", "id" : "ITEM-1", "issue" : "10", "issued" : { "date-parts" : [ [ "1999", "10", "1" ] ] }, "note" : "DppA bind\n\nAla-Ala\nAla-Phe", "page" : "2891-2901", "title" : "Substrate specificity of the periplasmic dipeptide-binding protein from Escherichia coli: experimental basis for the design of peptide prodrugs", "type" : "article-journal", "volume" : "145" }, "uris" : [ "http://www.mendeley.com/documents/?uuid=68915007-0cf2-494a-ae70-4874bbf7cafa", "http://www.mendeley.com/documents/?uuid=092632a9-9bf1-413f-b0d3-8042f4dfee46" ] }, { "id" : "ITEM-2", "itemData" : { "DOI" : "10.1016/j.jmb.2011.09.043", "ISSN" : "00222836", "abstract" : "The Escherichia coli peptide binding protein OppA is an essential component of the oligopeptide transporter Opp. Based on studies on its orthologue from Salmonella typhimurium, it has been proposed that OppA binds peptides between two and five amino acids long, with no apparent sequence selectivity. Here, we studied peptide binding to E. coli OppA directly and show that the protein has an unexpected preference for basic peptides. OppA was expressed in the periplasm, where it bound to available peptides. The protein was purified in complex with tightly bound peptides. The crystal structure (up to 2.0\u00a0\u00c5) of OppA liganded with the peptides indicated that the protein has a preference for peptides containing a lysine. Mass spectrometry analysis of the bound peptides showed that peptides between two and five amino acids long bind to the protein and indeed hinted at a preference for positively charged peptides. The preference of OppA for peptides with basic residues, in particular lysines, was corroborated by binding studies with peptides of defined sequence using isothermal titration calorimetry and intrinsic protein fluorescence titration. The protein bound tripeptides and tetrapeptides containing positively charged residues with high affinity, whereas related peptides without lysines/arginines were bound with low affinity. A structure of OppA in an open conformation in the absence of ligands was also determined to 2.0\u00a0\u00c5, revealing that the initial binding site displays a negative surface charge, consistent with the observed preference for positively charged peptides. Taken together, E. coli OppA appears to have a preference for basic peptides.", "author" : [ { "dropping-particle" : "", "family" : "Klepsch", "given" : "M.M.", "non-dropping-particle" : "", "parse-names" : false, "suffix" : "" }, { "dropping-particle" : "", "family" : "Kovermann", "given" : "M.", "non-dropping-particle" : "", "parse-names" : false, "suffix" : "" }, { "dropping-particle" : "", "family" : "L\u00f6w", "given" : "C.", "non-dropping-particle" : "", "parse-names" : false, "suffix" : "" }, { "dropping-particle" : "", "family" : "Balbach", "given" : "J.", "non-dropping-particle" : "", "parse-names" : false, "suffix" : "" }, { "dropping-particle" : "", "family" : "Permentier", "given" : "H.P.", "non-dropping-particle" : "", "parse-names" : false, "suffix" : "" }, { "dropping-particle" : "", "family" : "Fusetti", "given" : "F.", "non-dropping-particle" : "", "parse-names" : false, "suffix" : "" }, { "dropping-particle" : "", "family" : "Gier", "given" : "J.W.", "non-dropping-particle" : "de", "parse-names" : false, "suffix" : "" }, { "dropping-particle" : "", "family" : "Slotboom", "given" : "D.J.", "non-dropping-particle" : "", "parse-names" : false, "suffix" : "" }, { "dropping-particle" : "", "family" : "Berntsson", "given" : "R.P. -A.", "non-dropping-particle" : "", "parse-names" : false, "suffix" : "" } ], "container-title" : "Journal of Molecular Biology", "id" : "ITEM-2", "issue" : "1", "issued" : { "date-parts" : [ [ "2011" ] ] }, "note" : "Structure of E. coli OppA.", "page" : "75-85", "title" : "Escherichia coli Peptide Binding Protein OppA Has a Preference for Positively Charged Peptides", "type" : "article-journal", "volume" : "414" }, "uris" : [ "http://www.mendeley.com/documents/?uuid=d6503f2f-1f4d-31d7-bb77-262dc0ddc288", "http://www.mendeley.com/documents/?uuid=ae76f9b1-5054-44f0-ad05-8953a3f3004f" ] }, { "id" : "ITEM-3", "itemData" : { "ISSN" : "0950-382X", "PMID" : "1956284", "abstract" : "The dipeptide permease (Dpp) is one of three genetically distinct peptide-transport systems in enteric bacteria. Dpp also plays a role in chemotaxis towards peptides. We have devised three selections for dpp mutations based on resistance to toxic peptides (bacilysin, valine-containing peptides, and bialaphos). All dpp mutations mapped to a single chromosomal locus between 77 and 78 min in Salmonella typhimurium and at 79.2 min in Escherichia coli. Expression of dpp was constitutive in both species but the absolute level of expression varied widely between strains. At least in part this difference in expression levels is determined by cis-acting sequences. The dpp locus of E. coli was cloned. The first gene in the operon, dppA, encodes a periplasmic dipeptide-binding protein (DBP) required for dipeptide transport and chemotaxis. Downstream of dppA are other genes required for transport but not for chemotaxis. The dipeptide-binding protein was found to share 26.5% sequence identity with the periplasmic oligopeptide-binding protein OppA.", "author" : [ { "dropping-particle" : "", "family" : "Abouhamad", "given" : "W N", "non-dropping-particle" : "", "parse-names" : false, "suffix" : "" }, { "dropping-particle" : "", "family" : "Manson", "given" : "M", "non-dropping-particle" : "", "parse-names" : false, "suffix" : "" }, { "dropping-particle" : "", "family" : "Gibson", "given" : "M M", "non-dropping-particle" : "", "parse-names" : false, "suffix" : "" }, { "dropping-particle" : "", "family" : "Higgins", "given" : "C F", "non-dropping-particle" : "", "parse-names" : false, "suffix" : "" } ], "container-title" : "Molecular microbiology", "id" : "ITEM-3", "issue" : "5", "issued" : { "date-parts" : [ [ "1991", "5" ] ] }, "page" : "1035-47", "title" : "Peptide transport and chemotaxis in Escherichia coli and Salmonella typhimurium: characterization of the dipeptide permease (Dpp) and the dipeptide-binding protein.", "type" : "article-journal", "volume" : "5" }, "uris" : [ "http://www.mendeley.com/documents/?uuid=4568086f-f2a2-4341-befd-eaeb5ac3f4d4", "http://www.mendeley.com/documents/?uuid=eb19825f-0fec-4260-8d20-73839b4296ba" ] }, { "id" : "ITEM-4", "itemData" : { "ISSN" : "0021-9193", "PMID" : "3301822", "abstract" : "During bacterial growth, cell wall peptides are released from the murein and reused for the synthesis of new cell wall material. Mutants defective in peptide transport were unable to reutilize cell wall peptides, demonstrating that these peptides are taken up intact into the cytoplasm prior to reincorporation into murein. Furthermore, cell wall peptide recycling was shown to play an important physiological role; peptide transport mutants which were unable to recycle these peptides showed growth defects under appropriate conditions. Using mutants specifically defective in each of the three peptide transport systems, we showed that the uptake of cell wall peptides was mediated solely by the oligopeptide permease (Opp) and that neither the dipeptide permease (Dpp) nor the tripeptide permease (Tpp) played a significant role in this process. Our data indicate that the periplasmic oligopeptide-binding protein has more than one substrate-binding site, each with different though overlapping specificities.", "author" : [ { "dropping-particle" : "", "family" : "Goodell", "given" : "E W", "non-dropping-particle" : "", "parse-names" : false, "suffix" : "" }, { "dropping-particle" : "", "family" : "Higgins", "given" : "C F", "non-dropping-particle" : "", "parse-names" : false, "suffix" : "" } ], "container-title" : "Journal of bacteriology", "id" : "ITEM-4", "issue" : "8", "issued" : { "date-parts" : [ [ "1987", "8" ] ] }, "page" : "3861-5", "title" : "Uptake of cell wall peptides by Salmonella typhimurium and Escherichia coli.", "type" : "article-journal", "volume" : "169" }, "uris" : [ "http://www.mendeley.com/documents/?uuid=6e68e839-3324-4cae-98fe-ef434900616f", "http://www.mendeley.com/documents/?uuid=e02e74d3-38e9-4ed1-af30-0a1e1c10a51c" ] }, { "id" : "ITEM-5", "itemData" : { "ISSN" : "0969-2126", "PMID" : "8747465", "abstract" : "The periplasmic oligopeptide-binding protein OppA has a remarkably broad substrate specificity, binding peptides of two or five amino-acid residues with high affinity, but little regard to sequence. It is therefore an ideal system for studying how different chemical groups can be accommodated in a protein interior. The ability of the protein to bind peptides of different lengths has been studied by co-crystallising it with different ligands.", "author" : [ { "dropping-particle" : "", "family" : "Tame", "given" : "J R", "non-dropping-particle" : "", "parse-names" : false, "suffix" : "" }, { "dropping-particle" : "", "family" : "Dodson", "given" : "E J", "non-dropping-particle" : "", "parse-names" : false, "suffix" : "" }, { "dropping-particle" : "", "family" : "Murshudov", "given" : "G", "non-dropping-particle" : "", "parse-names" : false, "suffix" : "" }, { "dropping-particle" : "", "family" : "Higgins", "given" : "C F", "non-dropping-particle" : "", "parse-names" : false, "suffix" : "" }, { "dropping-particle" : "", "family" : "Wilkinson", "given" : "a J", "non-dropping-particle" : "", "parse-names" : false, "suffix" : "" } ], "container-title" : "Structure (London, England : 1993)", "id" : "ITEM-5", "issue" : "12", "issued" : { "date-parts" : [ [ "1995", "12", "15" ] ] }, "page" : "1395-406", "title" : "The crystal structures of the oligopeptide-binding protein OppA complexed with tripeptide and tetrapeptide ligands.", "type" : "article-journal", "volume" : "3" }, "uris" : [ "http://www.mendeley.com/documents/?uuid=82cf3b8f-f5b9-4807-9020-e9680da0f998", "http://www.mendeley.com/documents/?uuid=b8bb6813-8b7c-40dd-9a96-08062795ca5d" ] } ], "mendeley" : { "formattedCitation" : "&lt;sup&gt;27\u201331&lt;/sup&gt;", "plainTextFormattedCitation" : "27\u201331", "previouslyFormattedCitation" : "&lt;sup&gt;27\u201331&lt;/sup&gt;" }, "properties" : {  }, "schema" : "https://github.com/citation-style-language/schema/raw/master/csl-citation.json" }</w:instrText>
      </w:r>
      <w:r w:rsidRPr="001254CF">
        <w:rPr>
          <w:rFonts w:ascii="Avenir Roman" w:hAnsi="Avenir Roman"/>
        </w:rPr>
        <w:fldChar w:fldCharType="separate"/>
      </w:r>
      <w:r w:rsidR="00775D25" w:rsidRPr="001254CF">
        <w:rPr>
          <w:rFonts w:ascii="Avenir Roman" w:hAnsi="Avenir Roman"/>
          <w:noProof/>
          <w:vertAlign w:val="superscript"/>
        </w:rPr>
        <w:t>27–31</w:t>
      </w:r>
      <w:r w:rsidRPr="001254CF">
        <w:rPr>
          <w:rFonts w:ascii="Avenir Roman" w:hAnsi="Avenir Roman"/>
        </w:rPr>
        <w:fldChar w:fldCharType="end"/>
      </w:r>
      <w:r w:rsidRPr="001254CF">
        <w:rPr>
          <w:rFonts w:ascii="Avenir Roman" w:hAnsi="Avenir Roman"/>
        </w:rPr>
        <w:t xml:space="preserve"> and an </w:t>
      </w:r>
      <w:r w:rsidRPr="001254CF">
        <w:rPr>
          <w:rFonts w:ascii="Avenir Roman" w:hAnsi="Avenir Roman"/>
          <w:i/>
        </w:rPr>
        <w:t>E. coli</w:t>
      </w:r>
      <w:r w:rsidRPr="001254CF">
        <w:rPr>
          <w:rFonts w:ascii="Avenir Roman" w:hAnsi="Avenir Roman"/>
        </w:rPr>
        <w:t xml:space="preserve"> BW25113 strain with non-functional </w:t>
      </w:r>
      <w:proofErr w:type="spellStart"/>
      <w:r w:rsidRPr="001254CF">
        <w:rPr>
          <w:rFonts w:ascii="Avenir Roman" w:hAnsi="Avenir Roman"/>
        </w:rPr>
        <w:t>Opp</w:t>
      </w:r>
      <w:proofErr w:type="spellEnd"/>
      <w:r w:rsidRPr="001254CF">
        <w:rPr>
          <w:rFonts w:ascii="Avenir Roman" w:hAnsi="Avenir Roman"/>
        </w:rPr>
        <w:t xml:space="preserve"> and </w:t>
      </w:r>
      <w:proofErr w:type="spellStart"/>
      <w:r w:rsidRPr="001254CF">
        <w:rPr>
          <w:rFonts w:ascii="Avenir Roman" w:hAnsi="Avenir Roman"/>
        </w:rPr>
        <w:t>Dpp</w:t>
      </w:r>
      <w:proofErr w:type="spellEnd"/>
      <w:r w:rsidRPr="001254CF">
        <w:rPr>
          <w:rFonts w:ascii="Avenir Roman" w:hAnsi="Avenir Roman"/>
        </w:rPr>
        <w:t xml:space="preserve"> system (ΔDB1), was used to assess the role of these transporters in the production of benzyl </w:t>
      </w:r>
      <w:proofErr w:type="spellStart"/>
      <w:r w:rsidRPr="001254CF">
        <w:rPr>
          <w:rFonts w:ascii="Avenir Roman" w:hAnsi="Avenir Roman"/>
        </w:rPr>
        <w:t>mercaptan</w:t>
      </w:r>
      <w:proofErr w:type="spellEnd"/>
      <w:r w:rsidRPr="001254CF">
        <w:rPr>
          <w:rFonts w:ascii="Avenir Roman" w:hAnsi="Avenir Roman"/>
        </w:rPr>
        <w:t xml:space="preserve">. Surprisingly benzyl </w:t>
      </w:r>
      <w:proofErr w:type="spellStart"/>
      <w:r w:rsidRPr="001254CF">
        <w:rPr>
          <w:rFonts w:ascii="Avenir Roman" w:hAnsi="Avenir Roman"/>
        </w:rPr>
        <w:t>mercaptan</w:t>
      </w:r>
      <w:proofErr w:type="spellEnd"/>
      <w:r w:rsidRPr="001254CF">
        <w:rPr>
          <w:rFonts w:ascii="Avenir Roman" w:hAnsi="Avenir Roman"/>
        </w:rPr>
        <w:t xml:space="preserve"> production was </w:t>
      </w:r>
      <w:r w:rsidR="00FF5D0C" w:rsidRPr="001254CF">
        <w:rPr>
          <w:rFonts w:ascii="Avenir Roman" w:hAnsi="Avenir Roman"/>
        </w:rPr>
        <w:t>similar to</w:t>
      </w:r>
      <w:r w:rsidRPr="001254CF">
        <w:rPr>
          <w:rFonts w:ascii="Avenir Roman" w:hAnsi="Avenir Roman"/>
        </w:rPr>
        <w:t xml:space="preserve"> the wild-type strain, suggesting that neither ABC transporter was important for </w:t>
      </w:r>
      <w:proofErr w:type="spellStart"/>
      <w:r w:rsidRPr="001254CF">
        <w:rPr>
          <w:rFonts w:ascii="Avenir Roman" w:hAnsi="Avenir Roman"/>
        </w:rPr>
        <w:t>Cys</w:t>
      </w:r>
      <w:proofErr w:type="spellEnd"/>
      <w:r w:rsidRPr="001254CF">
        <w:rPr>
          <w:rFonts w:ascii="Avenir Roman" w:hAnsi="Avenir Roman"/>
        </w:rPr>
        <w:t>-</w:t>
      </w:r>
      <w:proofErr w:type="spellStart"/>
      <w:r w:rsidRPr="001254CF">
        <w:rPr>
          <w:rFonts w:ascii="Avenir Roman" w:hAnsi="Avenir Roman"/>
        </w:rPr>
        <w:t>Gly</w:t>
      </w:r>
      <w:proofErr w:type="spellEnd"/>
      <w:r w:rsidRPr="001254CF">
        <w:rPr>
          <w:rFonts w:ascii="Avenir Roman" w:hAnsi="Avenir Roman"/>
        </w:rPr>
        <w:t xml:space="preserve">-conjugate transport </w:t>
      </w:r>
      <w:r w:rsidRPr="001254CF">
        <w:rPr>
          <w:rFonts w:ascii="Avenir Roman" w:hAnsi="Avenir Roman"/>
        </w:rPr>
        <w:lastRenderedPageBreak/>
        <w:t>(</w:t>
      </w:r>
      <w:r w:rsidRPr="001254CF">
        <w:rPr>
          <w:rFonts w:ascii="Avenir Roman" w:hAnsi="Avenir Roman"/>
          <w:b/>
          <w:i/>
          <w:color w:val="767171" w:themeColor="background2" w:themeShade="80"/>
        </w:rPr>
        <w:t>Figure 2A</w:t>
      </w:r>
      <w:r w:rsidRPr="001254CF">
        <w:rPr>
          <w:rFonts w:ascii="Avenir Roman" w:hAnsi="Avenir Roman"/>
        </w:rPr>
        <w:t xml:space="preserve">). Having ruled out transport via the ABC peptide transporters, we </w:t>
      </w:r>
      <w:r w:rsidR="00FF5D0C" w:rsidRPr="001254CF">
        <w:rPr>
          <w:rFonts w:ascii="Avenir Roman" w:hAnsi="Avenir Roman"/>
        </w:rPr>
        <w:t xml:space="preserve">then </w:t>
      </w:r>
      <w:r w:rsidRPr="001254CF">
        <w:rPr>
          <w:rFonts w:ascii="Avenir Roman" w:hAnsi="Avenir Roman"/>
        </w:rPr>
        <w:t xml:space="preserve">broadened our search to include additional </w:t>
      </w:r>
      <w:r w:rsidR="00FF5D0C" w:rsidRPr="001254CF">
        <w:rPr>
          <w:rFonts w:ascii="Avenir Roman" w:hAnsi="Avenir Roman"/>
        </w:rPr>
        <w:t xml:space="preserve">peptide </w:t>
      </w:r>
      <w:r w:rsidRPr="001254CF">
        <w:rPr>
          <w:rFonts w:ascii="Avenir Roman" w:hAnsi="Avenir Roman"/>
        </w:rPr>
        <w:t xml:space="preserve">transporters that have been described in </w:t>
      </w:r>
      <w:r w:rsidRPr="001254CF">
        <w:rPr>
          <w:rFonts w:ascii="Avenir Roman" w:hAnsi="Avenir Roman"/>
          <w:i/>
        </w:rPr>
        <w:t>E. coli</w:t>
      </w:r>
      <w:r w:rsidRPr="001254CF">
        <w:rPr>
          <w:rFonts w:ascii="Avenir Roman" w:hAnsi="Avenir Roman"/>
        </w:rPr>
        <w:t xml:space="preserve">. These were the four members of the proton dependent oligopeptide transporter, or POT family, encoded by </w:t>
      </w:r>
      <w:proofErr w:type="spellStart"/>
      <w:r w:rsidRPr="001254CF">
        <w:rPr>
          <w:rFonts w:ascii="Avenir Roman" w:hAnsi="Avenir Roman"/>
          <w:i/>
        </w:rPr>
        <w:t>dtpA</w:t>
      </w:r>
      <w:proofErr w:type="spellEnd"/>
      <w:r w:rsidRPr="001254CF">
        <w:rPr>
          <w:rFonts w:ascii="Avenir Roman" w:hAnsi="Avenir Roman"/>
          <w:i/>
        </w:rPr>
        <w:t>-D</w:t>
      </w:r>
      <w:r w:rsidRPr="001254CF">
        <w:rPr>
          <w:rFonts w:ascii="Avenir Roman" w:hAnsi="Avenir Roman"/>
        </w:rPr>
        <w:t xml:space="preserve">, that have poorly defined physiological roles during growth on peptides </w:t>
      </w:r>
      <w:r w:rsidRPr="001254CF">
        <w:rPr>
          <w:rFonts w:ascii="Avenir Roman" w:hAnsi="Avenir Roman"/>
        </w:rPr>
        <w:fldChar w:fldCharType="begin" w:fldLock="1"/>
      </w:r>
      <w:r w:rsidR="00775D25" w:rsidRPr="001254CF">
        <w:rPr>
          <w:rFonts w:ascii="Avenir Roman" w:hAnsi="Avenir Roman"/>
        </w:rPr>
        <w:instrText>ADDIN CSL_CITATION { "citationItems" : [ { "id" : "ITEM-1", "itemData" : { "DOI" : "10.1111/j.1742-4658.2008.06477.x", "ISBN" : "1742-464X (Print)\\r1742-464X (Linking)", "ISSN" : "1742464X", "PMID" : "18485005", "abstract" : "The genome of Escherichia coli contains four genes assigned to the peptide transporter (PTR) family. Of these, only tppB (ydgR) has been characterized, and named tripeptide permease, whereas protein functions encoded by the yhiP, ybgH and yjdL genes have remained unknown. Here we describe the overexpression of yhiP as a His-tagged fusion protein in E. coli and show saturable transport of glycyl-sarcosine (Gly-Sar) with an apparent affinity constant of 6.5 mm. Overexpression of the gene also increased the susceptibility of cells to the toxic dipeptide alafosfalin. Transport was strongly decreased in the presence of a protonophore but unaffected by sodium depletion, suggesting H(+)-dependence. This was confirmed by purification of YhiP and TppB by nickel affinity chromatography and reconstitution into liposomes. Both transporters showed Gly-Sar influx in the presence of an artificial proton gradient and generated transport currents on a chip-based sensor. Competition experiments established that YhiP transported dipeptides and tripeptides. Western blot analysis revealed an apparent mass of YhiP of 40 kDa. Taken together, these findings show that yhiP encodes a protein that mediates proton-dependent electrogenic transport of dipeptides and tripeptides with similarities to mammalian PEPT1. On the basis of our results, we propose to rename YhiP as DtpB (dipeptide and tripeptide permease B), by analogy with the nomenclature in other bacteria. We also propose to rename TppB as DtpA, to better describe its function as the first protein of the PTR family characterized in E. coli.", "author" : [ { "dropping-particle" : "", "family" : "Harder", "given" : "Daniel", "non-dropping-particle" : "", "parse-names" : false, "suffix" : "" }, { "dropping-particle" : "", "family" : "Stolz", "given" : "J\u00fcrgen", "non-dropping-particle" : "", "parse-names" : false, "suffix" : "" }, { "dropping-particle" : "", "family" : "Casagrande", "given" : "Fabio", "non-dropping-particle" : "", "parse-names" : false, "suffix" : "" }, { "dropping-particle" : "", "family" : "Obrdlik", "given" : "Petr", "non-dropping-particle" : "", "parse-names" : false, "suffix" : "" }, { "dropping-particle" : "", "family" : "Weitz", "given" : "Dietmar", "non-dropping-particle" : "", "parse-names" : false, "suffix" : "" }, { "dropping-particle" : "", "family" : "Fotiadis", "given" : "Dimitrios", "non-dropping-particle" : "", "parse-names" : false, "suffix" : "" }, { "dropping-particle" : "", "family" : "Daniel", "given" : "Hannelore", "non-dropping-particle" : "", "parse-names" : false, "suffix" : "" } ], "container-title" : "FEBS Journal", "id" : "ITEM-1", "issue" : "13", "issued" : { "date-parts" : [ [ "2008" ] ] }, "note" : "Main biochemical characterisation of DtpB\n\nHarder finds that some cephasporins can inhibit Gly-sarcosine uptake.", "page" : "3290-3298", "title" : "DtpB (YhiP) and DtpA (TppB, YdgR) are prototypical proton-dependent peptide transporters of Escherichia coli", "type" : "article-journal", "volume" : "275" }, "uris" : [ "http://www.mendeley.com/documents/?uuid=c6348cc6-3708-4ddb-a6d1-29a2a9a6453e", "http://www.mendeley.com/documents/?uuid=112cc7b5-0de9-4367-8476-98838e6b2d3a" ] }, { "id" : "ITEM-2", "itemData" : { "DOI" : "10.1016/j.febslet.2014.01.004", "ISSN" : "00145793", "PMID" : "24440353", "abstract" : "Proton-coupled oligopeptide transporters (POTs) are secondary active transporters that facilitate di- and tripeptide uptake by coupling it to an inward directed proton electrochemical gradient. Here the substrate specificities of Escherichia coli POTs YdgR, YhiP and YjdL were investigated by means of a label free transport assay using the hydrophilic pH sensitive dye pyranine and POT overexpressing E. coli cells. The results confirm and extend the functional knowledge on E. coli POTs. In contrast to previous assumptions, alanine and trialanine appears to be substrates of YjdL, albeit poor compared to dipeptides. Similarly tetraalanine apparently is a substrate of both YdgR and YhiP.", "author" : [ { "dropping-particle" : "", "family" : "Prabhala", "given" : "Bala K.", "non-dropping-particle" : "", "parse-names" : false, "suffix" : "" }, { "dropping-particle" : "", "family" : "Aduri", "given" : "Nanda G.", "non-dropping-particle" : "", "parse-names" : false, "suffix" : "" }, { "dropping-particle" : "", "family" : "Jensen", "given" : "Johanne M.", "non-dropping-particle" : "", "parse-names" : false, "suffix" : "" }, { "dropping-particle" : "", "family" : "Ernst", "given" : "Heidi A.", "non-dropping-particle" : "", "parse-names" : false, "suffix" : "" }, { "dropping-particle" : "", "family" : "Iram", "given" : "Nida", "non-dropping-particle" : "", "parse-names" : false, "suffix" : "" }, { "dropping-particle" : "", "family" : "Rahman", "given" : "Moazur", "non-dropping-particle" : "", "parse-names" : false, "suffix" : "" }, { "dropping-particle" : "", "family" : "Mirza", "given" : "Osman", "non-dropping-particle" : "", "parse-names" : false, "suffix" : "" } ], "container-title" : "FEBS Letters", "id" : "ITEM-2", "issue" : "4", "issued" : { "date-parts" : [ [ "2014", "2", "14" ] ] }, "page" : "560-565", "title" : "New insights into the substrate specificities of proton-coupled oligopeptide transporters from E. coli by a pH sensitive assay", "type" : "article-journal", "volume" : "588" }, "uris" : [ "http://www.mendeley.com/documents/?uuid=3cb64fa1-d5b5-3133-b673-bf9329eddd82", "http://www.mendeley.com/documents/?uuid=20a4f6b8-f058-4778-bac3-c9475ec95a58" ] }, { "id" : "ITEM-3", "itemData" : { "DOI" : "10.1016/j.jmb.2009.09.048", "ISSN" : "1089-8638", "PMID" : "19782088", "abstract" : "Cellular uptake of di- and tripeptides has been characterized in numerous organisms, and various transporters have been identified. In contrast, structural information on peptide transporters is very sparse. Here, we have cloned, overexpressed, purified, and biochemically characterized DtpD (YbgH) from Escherichia coli, a prokaryotic member of the peptide transporter family. Its homologues in mammals, PEPT1 (SLC15A1) and PEPT2 (SLC15A2), not only transport peptides but also are of relevance for uptake of drugs as they accept a large spectrum of peptidomimetics such as beta-lactam antibiotics, antivirals, peptidase inhibitors, and others as substrates. Uptake experiments indicated that DtpD functions as a canonical peptide transporter and is, therefore, a valid model for structural studies of this family of proteins. Blue native polyacrylamide gel electrophoresis, gel filtration, and transmission electron microscopy of single-DtpD particles suggest that the transporter exists in a monomeric form when solubilized in detergent. Two-dimensional crystallization of DtpD yielded first tubular crystals that allowed the determination of a projection structure at better than 19 A resolution. This structure of DtpD represents the first structural view of a member of the peptide transporter family.", "author" : [ { "dropping-particle" : "", "family" : "Casagrande", "given" : "Fabio", "non-dropping-particle" : "", "parse-names" : false, "suffix" : "" }, { "dropping-particle" : "", "family" : "Harder", "given" : "Daniel", "non-dropping-particle" : "", "parse-names" : false, "suffix" : "" }, { "dropping-particle" : "", "family" : "Schenk", "given" : "Andreas", "non-dropping-particle" : "", "parse-names" : false, "suffix" : "" }, { "dropping-particle" : "", "family" : "Meury", "given" : "Marcel", "non-dropping-particle" : "", "parse-names" : false, "suffix" : "" }, { "dropping-particle" : "", "family" : "Ucurum", "given" : "Zohre", "non-dropping-particle" : "", "parse-names" : false, "suffix" : "" }, { "dropping-particle" : "", "family" : "Engel", "given" : "Andreas", "non-dropping-particle" : "", "parse-names" : false, "suffix" : "" }, { "dropping-particle" : "", "family" : "Weitz", "given" : "Dietmar", "non-dropping-particle" : "", "parse-names" : false, "suffix" : "" }, { "dropping-particle" : "", "family" : "Daniel", "given" : "Hannelore", "non-dropping-particle" : "", "parse-names" : false, "suffix" : "" }, { "dropping-particle" : "", "family" : "Fotiadis", "given" : "Dimitrios", "non-dropping-particle" : "", "parse-names" : false, "suffix" : "" } ], "container-title" : "Journal of molecular biology", "id" : "ITEM-3", "issue" : "4", "issued" : { "date-parts" : [ [ "2009", "12", "11" ] ] }, "page" : "708-17", "title" : "Projection structure of DtpD (YbgH), a prokaryotic member of the peptide transporter family.", "type" : "article-journal", "volume" : "394" }, "uris" : [ "http://www.mendeley.com/documents/?uuid=33c6a8e9-a701-3b98-9d3d-2eb3f6e8b9d4", "http://www.mendeley.com/documents/?uuid=98411203-f0da-48c2-926d-76c032cf62bd" ] } ], "mendeley" : { "formattedCitation" : "&lt;sup&gt;32\u201334&lt;/sup&gt;", "plainTextFormattedCitation" : "32\u201334", "previouslyFormattedCitation" : "&lt;sup&gt;32\u201334&lt;/sup&gt;" }, "properties" : {  }, "schema" : "https://github.com/citation-style-language/schema/raw/master/csl-citation.json" }</w:instrText>
      </w:r>
      <w:r w:rsidRPr="001254CF">
        <w:rPr>
          <w:rFonts w:ascii="Avenir Roman" w:hAnsi="Avenir Roman"/>
        </w:rPr>
        <w:fldChar w:fldCharType="separate"/>
      </w:r>
      <w:r w:rsidR="00775D25" w:rsidRPr="001254CF">
        <w:rPr>
          <w:rFonts w:ascii="Avenir Roman" w:hAnsi="Avenir Roman"/>
          <w:noProof/>
          <w:vertAlign w:val="superscript"/>
        </w:rPr>
        <w:t>32–34</w:t>
      </w:r>
      <w:r w:rsidRPr="001254CF">
        <w:rPr>
          <w:rFonts w:ascii="Avenir Roman" w:hAnsi="Avenir Roman"/>
        </w:rPr>
        <w:fldChar w:fldCharType="end"/>
      </w:r>
      <w:r w:rsidRPr="001254CF">
        <w:rPr>
          <w:rFonts w:ascii="Avenir Roman" w:hAnsi="Avenir Roman"/>
        </w:rPr>
        <w:t xml:space="preserve">, the </w:t>
      </w:r>
      <w:proofErr w:type="spellStart"/>
      <w:r w:rsidRPr="001254CF">
        <w:rPr>
          <w:rFonts w:ascii="Avenir Roman" w:hAnsi="Avenir Roman"/>
        </w:rPr>
        <w:t>CstA</w:t>
      </w:r>
      <w:proofErr w:type="spellEnd"/>
      <w:r w:rsidRPr="001254CF">
        <w:rPr>
          <w:rFonts w:ascii="Avenir Roman" w:hAnsi="Avenir Roman"/>
        </w:rPr>
        <w:t xml:space="preserve"> protein, orthologues of which have been demonstrated to be peptide transporters </w:t>
      </w:r>
      <w:r w:rsidRPr="001254CF">
        <w:rPr>
          <w:rFonts w:ascii="Avenir Roman" w:hAnsi="Avenir Roman"/>
        </w:rPr>
        <w:fldChar w:fldCharType="begin" w:fldLock="1"/>
      </w:r>
      <w:r w:rsidR="00775D25" w:rsidRPr="001254CF">
        <w:rPr>
          <w:rFonts w:ascii="Avenir Roman" w:hAnsi="Avenir Roman"/>
        </w:rPr>
        <w:instrText>ADDIN CSL_CITATION { "citationItems" : [ { "id" : "ITEM-1", "itemData" : { "DOI" : "10.1099/mic.0.000204", "ISSN" : "1465-2080", "PMID" : "26497384", "abstract" : "Peptide metabolism forms an important part of the metabolic network of Salmonella and to acquire these peptides the pathogen possesses a number of peptide transporters. While various peptide transporters known in Salmonella are well studied, very little is known about the carbon starvation (cst) genes, cstA and yjiY, which are also predicted to be involved in peptide metabolism. We investigated the role of these genes in the metabolism and pathogenesis of Salmonella and demonstrated for the first time that cst genes actually participate in transport of specific peptides in Salmonella. Further, we established that the carbon starvation gene yjiY affects the expression of flagella leading to poor adhesion of the bacterium to host cells. In contrast with the previously reported role of the gene cstA in virulence of Salmonella in C. elegans, we showed that yjiY is required for successful colonization of Salmonella in the mouse gut. Thus, cst genes not only contribute to the metabolism of Salmonella but also influence its virulence.", "author" : [ { "dropping-particle" : "", "family" : "Garai", "given" : "Preeti", "non-dropping-particle" : "", "parse-names" : false, "suffix" : "" }, { "dropping-particle" : "", "family" : "Lahiri", "given" : "Amit", "non-dropping-particle" : "", "parse-names" : false, "suffix" : "" }, { "dropping-particle" : "", "family" : "Ghosh", "given" : "Dipan", "non-dropping-particle" : "", "parse-names" : false, "suffix" : "" }, { "dropping-particle" : "", "family" : "Chatterjee", "given" : "Jayanta", "non-dropping-particle" : "", "parse-names" : false, "suffix" : "" }, { "dropping-particle" : "", "family" : "Chakravortty", "given" : "Dipshikha", "non-dropping-particle" : "", "parse-names" : false, "suffix" : "" } ], "container-title" : "Microbiology (Reading, England)", "id" : "ITEM-1", "issued" : { "date-parts" : [ [ "2015", "10", "22" ] ] }, "title" : "Peptide utilizing carbon starvation gene yjiY is required for flagella mediated infection caused by Salmonella.", "type" : "article-journal" }, "uris" : [ "http://www.mendeley.com/documents/?uuid=febbba4b-feb0-3987-8afb-2fd44d8cabc3", "http://www.mendeley.com/documents/?uuid=d2309d02-fd2a-4277-8d63-0ec6fe3ed214" ] } ], "mendeley" : { "formattedCitation" : "&lt;sup&gt;35&lt;/sup&gt;", "plainTextFormattedCitation" : "35", "previouslyFormattedCitation" : "&lt;sup&gt;35&lt;/sup&gt;" }, "properties" : {  }, "schema" : "https://github.com/citation-style-language/schema/raw/master/csl-citation.json" }</w:instrText>
      </w:r>
      <w:r w:rsidRPr="001254CF">
        <w:rPr>
          <w:rFonts w:ascii="Avenir Roman" w:hAnsi="Avenir Roman"/>
        </w:rPr>
        <w:fldChar w:fldCharType="separate"/>
      </w:r>
      <w:r w:rsidR="00775D25" w:rsidRPr="001254CF">
        <w:rPr>
          <w:rFonts w:ascii="Avenir Roman" w:hAnsi="Avenir Roman"/>
          <w:noProof/>
          <w:vertAlign w:val="superscript"/>
        </w:rPr>
        <w:t>35</w:t>
      </w:r>
      <w:r w:rsidRPr="001254CF">
        <w:rPr>
          <w:rFonts w:ascii="Avenir Roman" w:hAnsi="Avenir Roman"/>
        </w:rPr>
        <w:fldChar w:fldCharType="end"/>
      </w:r>
      <w:r w:rsidRPr="001254CF">
        <w:rPr>
          <w:rFonts w:ascii="Avenir Roman" w:hAnsi="Avenir Roman"/>
        </w:rPr>
        <w:t xml:space="preserve"> and the Sap system, which is implicated in uptake of cationic antimicrobial peptides </w:t>
      </w:r>
      <w:r w:rsidRPr="001254CF">
        <w:rPr>
          <w:rFonts w:ascii="Avenir Roman" w:hAnsi="Avenir Roman"/>
        </w:rPr>
        <w:fldChar w:fldCharType="begin" w:fldLock="1"/>
      </w:r>
      <w:r w:rsidR="00775D25" w:rsidRPr="001254CF">
        <w:rPr>
          <w:rFonts w:ascii="Avenir Roman" w:hAnsi="Avenir Roman"/>
        </w:rPr>
        <w:instrText>ADDIN CSL_CITATION { "citationItems" : [ { "id" : "ITEM-1", "itemData" : { "ISSN" : "0027-8424", "PMID" : "1465423", "abstract" : "The production of antibacterial peptides is a host defense strategy used by various species, including mammals, amphibians, and insects. Successful pathogens, such as the facultative intracellular bacterium Salmonella typhimurium, have evolved resistance mechanisms to this ubiquitous type of host defense. To identify the genes required for resistance to host peptides, we isolated a library of 20,000 MudJ transposon insertion mutants of a virulent peptide-resistant S. typhimurium strain and screened it for hypersensitivity to the antimicrobial peptide protamine. Eighteen mutants had heightened susceptibility to protamine and 12 of them were characterized in detail. Eleven mutants were attenuated for virulence in vivo when inoculated into BALB/c mice by the intragastric route, and 8 of them were also avirulent following intraperitoneal inoculation. The mutants fell into different phenotypic classes with respect to their susceptibility to rabbit defensin NP-1, frog magainin 2, pig cecropin P1, and the insect venom-derived peptides mastoparan and melittin. The resistance loci mapped to eight distinct locations in the genome. Characterization of the mutants showed that one had a defective lipopolysaccharide and another mutant harbored a mutation in phoP, a locus previously shown to control expression of Salmonella virulence genes. Our data indicate that the ability to resist the killing effect of host antimicrobial peptides is a virulence property and that several resistance mechanisms operate in S. typhimurium.", "author" : [ { "dropping-particle" : "", "family" : "Groisman", "given" : "E A", "non-dropping-particle" : "", "parse-names" : false, "suffix" : "" }, { "dropping-particle" : "", "family" : "Parra-Lopez", "given" : "C", "non-dropping-particle" : "", "parse-names" : false, "suffix" : "" }, { "dropping-particle" : "", "family" : "Salcedo", "given" : "M", "non-dropping-particle" : "", "parse-names" : false, "suffix" : "" }, { "dropping-particle" : "", "family" : "Lipps", "given" : "C J", "non-dropping-particle" : "", "parse-names" : false, "suffix" : "" }, { "dropping-particle" : "", "family" : "Heffron", "given" : "F", "non-dropping-particle" : "", "parse-names" : false, "suffix" : "" } ], "container-title" : "Proceedings of the National Academy of Sciences of the United States of America", "id" : "ITEM-1", "issue" : "24", "issued" : { "date-parts" : [ [ "1992", "12", "15" ] ] }, "note" : "Used a MudJ transposon library of 20,000 mutants to find ones that were\u00a0susceptible to protamine. Most of these mutants were attenuated in the mouse.\n\nThey get different phenotypes for sapC and sapD alleles.", "page" : "11939-43", "title" : "Resistance to host antimicrobial peptides is necessary for Salmonella virulence.", "type" : "article-journal", "volume" : "89" }, "uris" : [ "http://www.mendeley.com/documents/?uuid=35df33b6-6354-395e-9688-780930e455e7", "http://www.mendeley.com/documents/?uuid=ac211517-2510-4911-bb5c-4b8b952d5786" ] } ], "mendeley" : { "formattedCitation" : "&lt;sup&gt;36&lt;/sup&gt;", "plainTextFormattedCitation" : "36", "previouslyFormattedCitation" : "&lt;sup&gt;36&lt;/sup&gt;" }, "properties" : {  }, "schema" : "https://github.com/citation-style-language/schema/raw/master/csl-citation.json" }</w:instrText>
      </w:r>
      <w:r w:rsidRPr="001254CF">
        <w:rPr>
          <w:rFonts w:ascii="Avenir Roman" w:hAnsi="Avenir Roman"/>
        </w:rPr>
        <w:fldChar w:fldCharType="separate"/>
      </w:r>
      <w:r w:rsidR="00775D25" w:rsidRPr="001254CF">
        <w:rPr>
          <w:rFonts w:ascii="Avenir Roman" w:hAnsi="Avenir Roman"/>
          <w:noProof/>
          <w:vertAlign w:val="superscript"/>
        </w:rPr>
        <w:t>36</w:t>
      </w:r>
      <w:r w:rsidRPr="001254CF">
        <w:rPr>
          <w:rFonts w:ascii="Avenir Roman" w:hAnsi="Avenir Roman"/>
        </w:rPr>
        <w:fldChar w:fldCharType="end"/>
      </w:r>
      <w:r w:rsidRPr="001254CF">
        <w:rPr>
          <w:rFonts w:ascii="Avenir Roman" w:hAnsi="Avenir Roman"/>
        </w:rPr>
        <w:t xml:space="preserve">. Most of these strains had similar levels of benzyl </w:t>
      </w:r>
      <w:proofErr w:type="spellStart"/>
      <w:r w:rsidRPr="001254CF">
        <w:rPr>
          <w:rFonts w:ascii="Avenir Roman" w:hAnsi="Avenir Roman"/>
        </w:rPr>
        <w:t>mercaptan</w:t>
      </w:r>
      <w:proofErr w:type="spellEnd"/>
      <w:r w:rsidRPr="001254CF">
        <w:rPr>
          <w:rFonts w:ascii="Avenir Roman" w:hAnsi="Avenir Roman"/>
        </w:rPr>
        <w:t xml:space="preserve"> production to the wild-type, with the exception of </w:t>
      </w:r>
      <w:proofErr w:type="spellStart"/>
      <w:r w:rsidRPr="001254CF">
        <w:rPr>
          <w:rFonts w:ascii="Avenir Roman" w:hAnsi="Avenir Roman"/>
          <w:i/>
        </w:rPr>
        <w:t>dtpB</w:t>
      </w:r>
      <w:proofErr w:type="spellEnd"/>
      <w:r w:rsidRPr="001254CF">
        <w:rPr>
          <w:rFonts w:ascii="Avenir Roman" w:hAnsi="Avenir Roman"/>
        </w:rPr>
        <w:t xml:space="preserve"> which had an overall 50% drop in thiol production (</w:t>
      </w:r>
      <w:r w:rsidRPr="001254CF">
        <w:rPr>
          <w:rFonts w:ascii="Avenir Roman" w:hAnsi="Avenir Roman"/>
          <w:b/>
          <w:i/>
          <w:color w:val="767171" w:themeColor="background2" w:themeShade="80"/>
        </w:rPr>
        <w:t>Figure 2A</w:t>
      </w:r>
      <w:r w:rsidRPr="001254CF">
        <w:rPr>
          <w:rFonts w:ascii="Avenir Roman" w:hAnsi="Avenir Roman"/>
        </w:rPr>
        <w:t xml:space="preserve">). These data suggest that transporters belonging to the POT family are most likely responsible for </w:t>
      </w:r>
      <w:proofErr w:type="spellStart"/>
      <w:r w:rsidRPr="001254CF">
        <w:rPr>
          <w:rFonts w:ascii="Avenir Roman" w:hAnsi="Avenir Roman"/>
        </w:rPr>
        <w:t>Cys</w:t>
      </w:r>
      <w:proofErr w:type="spellEnd"/>
      <w:r w:rsidRPr="001254CF">
        <w:rPr>
          <w:rFonts w:ascii="Avenir Roman" w:hAnsi="Avenir Roman"/>
        </w:rPr>
        <w:t>-</w:t>
      </w:r>
      <w:proofErr w:type="spellStart"/>
      <w:r w:rsidRPr="001254CF">
        <w:rPr>
          <w:rFonts w:ascii="Avenir Roman" w:hAnsi="Avenir Roman"/>
        </w:rPr>
        <w:t>Gly</w:t>
      </w:r>
      <w:proofErr w:type="spellEnd"/>
      <w:r w:rsidRPr="001254CF">
        <w:rPr>
          <w:rFonts w:ascii="Avenir Roman" w:hAnsi="Avenir Roman"/>
        </w:rPr>
        <w:t xml:space="preserve">-conjugate transport, revealing a new biological role for bacterial POT transporters in the uptake of </w:t>
      </w:r>
      <w:proofErr w:type="spellStart"/>
      <w:r w:rsidRPr="001254CF">
        <w:rPr>
          <w:rFonts w:ascii="Avenir Roman" w:hAnsi="Avenir Roman"/>
        </w:rPr>
        <w:t>Cys-Gly</w:t>
      </w:r>
      <w:proofErr w:type="spellEnd"/>
      <w:r w:rsidRPr="001254CF">
        <w:rPr>
          <w:rFonts w:ascii="Avenir Roman" w:hAnsi="Avenir Roman"/>
        </w:rPr>
        <w:t xml:space="preserve">-(S) conjugates. </w:t>
      </w:r>
    </w:p>
    <w:p w:rsidR="00692104" w:rsidRPr="001254CF" w:rsidRDefault="00692104" w:rsidP="00692104">
      <w:pPr>
        <w:widowControl w:val="0"/>
        <w:autoSpaceDE w:val="0"/>
        <w:autoSpaceDN w:val="0"/>
        <w:adjustRightInd w:val="0"/>
        <w:jc w:val="both"/>
        <w:rPr>
          <w:rFonts w:ascii="Avenir Roman" w:hAnsi="Avenir Roman"/>
        </w:rPr>
      </w:pPr>
    </w:p>
    <w:p w:rsidR="00692104" w:rsidRPr="001254CF" w:rsidRDefault="00692104" w:rsidP="00692104">
      <w:pPr>
        <w:pStyle w:val="Heading3"/>
        <w:jc w:val="both"/>
        <w:rPr>
          <w:rFonts w:ascii="Avenir Roman" w:hAnsi="Avenir Roman"/>
          <w:b/>
          <w:color w:val="auto"/>
          <w:sz w:val="22"/>
          <w:szCs w:val="22"/>
        </w:rPr>
      </w:pPr>
      <w:proofErr w:type="gramStart"/>
      <w:r w:rsidRPr="001254CF">
        <w:rPr>
          <w:rFonts w:ascii="Avenir Roman" w:hAnsi="Avenir Roman"/>
          <w:b/>
          <w:color w:val="auto"/>
          <w:sz w:val="22"/>
          <w:szCs w:val="22"/>
        </w:rPr>
        <w:t xml:space="preserve">Identification of a POT transporter from </w:t>
      </w:r>
      <w:r w:rsidRPr="001254CF">
        <w:rPr>
          <w:rFonts w:ascii="Avenir Roman" w:hAnsi="Avenir Roman"/>
          <w:b/>
          <w:i/>
          <w:color w:val="auto"/>
          <w:sz w:val="22"/>
          <w:szCs w:val="22"/>
        </w:rPr>
        <w:t xml:space="preserve">S. </w:t>
      </w:r>
      <w:proofErr w:type="spellStart"/>
      <w:r w:rsidRPr="001254CF">
        <w:rPr>
          <w:rFonts w:ascii="Avenir Roman" w:hAnsi="Avenir Roman"/>
          <w:b/>
          <w:i/>
          <w:color w:val="auto"/>
          <w:sz w:val="22"/>
          <w:szCs w:val="22"/>
        </w:rPr>
        <w:t>hominis</w:t>
      </w:r>
      <w:proofErr w:type="spellEnd"/>
      <w:r w:rsidRPr="001254CF">
        <w:rPr>
          <w:rFonts w:ascii="Avenir Roman" w:hAnsi="Avenir Roman"/>
          <w:b/>
          <w:color w:val="auto"/>
          <w:sz w:val="22"/>
          <w:szCs w:val="22"/>
        </w:rPr>
        <w:t xml:space="preserve"> that confers malodour production to </w:t>
      </w:r>
      <w:r w:rsidRPr="001254CF">
        <w:rPr>
          <w:rFonts w:ascii="Avenir Roman" w:hAnsi="Avenir Roman"/>
          <w:b/>
          <w:i/>
          <w:color w:val="auto"/>
          <w:sz w:val="22"/>
          <w:szCs w:val="22"/>
        </w:rPr>
        <w:t>E. coli</w:t>
      </w:r>
      <w:r w:rsidRPr="001254CF">
        <w:rPr>
          <w:rFonts w:ascii="Avenir Roman" w:hAnsi="Avenir Roman"/>
          <w:b/>
          <w:color w:val="auto"/>
          <w:sz w:val="22"/>
          <w:szCs w:val="22"/>
        </w:rPr>
        <w:t>.</w:t>
      </w:r>
      <w:proofErr w:type="gramEnd"/>
      <w:r w:rsidRPr="001254CF">
        <w:rPr>
          <w:rFonts w:ascii="Avenir Roman" w:hAnsi="Avenir Roman"/>
          <w:b/>
          <w:color w:val="auto"/>
          <w:sz w:val="22"/>
          <w:szCs w:val="22"/>
        </w:rPr>
        <w:t xml:space="preserve"> </w:t>
      </w:r>
    </w:p>
    <w:p w:rsidR="00692104" w:rsidRPr="001254CF" w:rsidRDefault="00692104" w:rsidP="00692104">
      <w:pPr>
        <w:jc w:val="both"/>
        <w:rPr>
          <w:rFonts w:ascii="Avenir Roman" w:hAnsi="Avenir Roman"/>
        </w:rPr>
      </w:pPr>
    </w:p>
    <w:p w:rsidR="00692104" w:rsidRPr="001254CF" w:rsidRDefault="00692104" w:rsidP="00234569">
      <w:pPr>
        <w:widowControl w:val="0"/>
        <w:autoSpaceDE w:val="0"/>
        <w:autoSpaceDN w:val="0"/>
        <w:adjustRightInd w:val="0"/>
        <w:ind w:firstLine="720"/>
        <w:jc w:val="both"/>
        <w:rPr>
          <w:rFonts w:ascii="Avenir Roman" w:hAnsi="Avenir Roman"/>
        </w:rPr>
      </w:pPr>
      <w:r w:rsidRPr="001254CF">
        <w:rPr>
          <w:rFonts w:ascii="Avenir Roman" w:hAnsi="Avenir Roman"/>
        </w:rPr>
        <w:t xml:space="preserve">Having established that </w:t>
      </w:r>
      <w:r w:rsidRPr="001254CF">
        <w:rPr>
          <w:rFonts w:ascii="Avenir Roman" w:hAnsi="Avenir Roman"/>
          <w:i/>
        </w:rPr>
        <w:t>E. coli</w:t>
      </w:r>
      <w:r w:rsidRPr="001254CF">
        <w:rPr>
          <w:rFonts w:ascii="Avenir Roman" w:hAnsi="Avenir Roman"/>
        </w:rPr>
        <w:t xml:space="preserve"> has the ability to transport and cleave a </w:t>
      </w:r>
      <w:proofErr w:type="spellStart"/>
      <w:r w:rsidRPr="001254CF">
        <w:rPr>
          <w:rFonts w:ascii="Avenir Roman" w:hAnsi="Avenir Roman"/>
        </w:rPr>
        <w:t>Cys-Gly</w:t>
      </w:r>
      <w:proofErr w:type="spellEnd"/>
      <w:r w:rsidRPr="001254CF">
        <w:rPr>
          <w:rFonts w:ascii="Avenir Roman" w:hAnsi="Avenir Roman"/>
        </w:rPr>
        <w:t xml:space="preserve">-(S) conjugated substrate, we reasoned that overexpression of a POT transporter might confer the ability to recognise the physiological malodour precursor S-Cys-Gly-3M3SH. The four </w:t>
      </w:r>
      <w:proofErr w:type="spellStart"/>
      <w:r w:rsidRPr="001254CF">
        <w:rPr>
          <w:rFonts w:ascii="Avenir Roman" w:hAnsi="Avenir Roman"/>
          <w:i/>
        </w:rPr>
        <w:t>dtp</w:t>
      </w:r>
      <w:proofErr w:type="spellEnd"/>
      <w:r w:rsidRPr="001254CF">
        <w:rPr>
          <w:rFonts w:ascii="Avenir Roman" w:hAnsi="Avenir Roman"/>
        </w:rPr>
        <w:t xml:space="preserve"> genes were cloned into a </w:t>
      </w:r>
      <w:proofErr w:type="spellStart"/>
      <w:r w:rsidRPr="001254CF">
        <w:rPr>
          <w:rFonts w:ascii="Avenir Roman" w:hAnsi="Avenir Roman"/>
        </w:rPr>
        <w:t>pBAD</w:t>
      </w:r>
      <w:proofErr w:type="spellEnd"/>
      <w:r w:rsidRPr="001254CF">
        <w:rPr>
          <w:rFonts w:ascii="Avenir Roman" w:hAnsi="Avenir Roman"/>
        </w:rPr>
        <w:t xml:space="preserve"> vector commonly used for overexpression of membrane transporters </w:t>
      </w:r>
      <w:r w:rsidRPr="001254CF">
        <w:rPr>
          <w:rFonts w:ascii="Avenir Roman" w:hAnsi="Avenir Roman"/>
        </w:rPr>
        <w:fldChar w:fldCharType="begin" w:fldLock="1"/>
      </w:r>
      <w:r w:rsidR="00775D25" w:rsidRPr="001254CF">
        <w:rPr>
          <w:rFonts w:ascii="Avenir Roman" w:hAnsi="Avenir Roman"/>
        </w:rPr>
        <w:instrText>ADDIN CSL_CITATION { "citationItems" : [ { "id" : "ITEM-1", "itemData" : { "abstract" : "Substrate-binding protein-dependent secondary transporters are widespread in prokaryotes and are represented most frequently by members of the tripartite ATP-independent periplasmic (TRAP) transporter family. Here, we report the membrane reconstitution of a TRAP transporter, the sialic acid-specific SiaPQM system from Haemophilus influenzae, and elucidate its mechanism of energy coupling. Uptake of sialic acid via membrane-reconstituted SiaQM depends on the presence of the sialic acid-binding protein, SiaP, and is driven by the electrochemical sodium gradient. The interaction between SiaP and SiaQM is specific as transport is not reconstituted using the orthologous sialic acid-binding protein VC1779. Importantly, the binding protein also confers directionality on the transporter, and reversal of sialic acid transport from import to export is only possible in the presence of an excess of unliganded SiaP.", "author" : [ { "dropping-particle" : "", "family" : "Mulligan", "given" : "Christopher", "non-dropping-particle" : "", "parse-names" : false, "suffix" : "" }, { "dropping-particle" : "", "family" : "Geertsma", "given" : "Eric R", "non-dropping-particle" : "", "parse-names" : false, "suffix" : "" }, { "dropping-particle" : "", "family" : "Severi", "given" : "Emmanuele", "non-dropping-particle" : "", "parse-names" : false, "suffix" : "" }, { "dropping-particle" : "", "family" : "Kelly", "given" : "David J", "non-dropping-particle" : "", "parse-names" : false, "suffix" : "" }, { "dropping-particle" : "", "family" : "Poolman", "given" : "Bert", "non-dropping-particle" : "", "parse-names" : false, "suffix" : "" }, { "dropping-particle" : "", "family" : "Thomas", "given" : "Gavin H", "non-dropping-particle" : "", "parse-names" : false, "suffix" : "" } ], "container-title" : "Proceedings of the National Academy of Sciences of the United States of America", "id" : "ITEM-1", "issue" : "6", "issued" : { "date-parts" : [ [ "2009" ] ] }, "page" : "1778-1783", "publisher" : "National Academy of Sciences", "title" : "The substrate-binding protein imposes directionality on an electrochemical sodium gradient-driven TRAP transporter", "type" : "article-journal", "volume" : "106" }, "uris" : [ "http://www.mendeley.com/documents/?uuid=bed3c247-85f8-412f-8c29-812ffe15a9fb", "http://www.mendeley.com/documents/?uuid=8d94d76e-8f29-4949-8280-514929fb9459" ] }, { "id" : "ITEM-2", "itemData" : { "DOI" : "10.1074/jbc.M111.281030", "ISSN" : "1083-351X", "PMID" : "22167185", "abstract" : "Tripartite ATP-independent periplasmic (TRAP) transporters are widespread in bacteria but poorly characterized. They contain three subunits, a small membrane protein, a large membrane protein, and a substrate-binding protein (SBP). Although the function of the SBP is well established, the membrane components have only been studied in detail for the sialic acid TRAP transporter SiaPQM from Haemophilus influenzae, where the membrane proteins are genetically fused. Herein, we report the first in vitro characterization of a truly tripartite TRAP transporter, the SiaPQM system (VC1777-1779) from the human pathogen Vibrio cholerae. The active reconstituted transporter catalyzes unidirectional Na(+)-dependent sialic acid uptake having similar biochemical features to the orthologous system in H. influenzae. However, using this tripartite transporter, we demonstrate the tight association of the small, SiaQ, and large, SiaM, membrane proteins that form a 1:1 complex. Using reconstituted proteoliposomes containing particular combinations of the three subunits, we demonstrate biochemically that all three subunits are likely to be essential to form a functional TRAP transporter.", "author" : [ { "dropping-particle" : "", "family" : "Mulligan", "given" : "Christopher", "non-dropping-particle" : "", "parse-names" : false, "suffix" : "" }, { "dropping-particle" : "", "family" : "Leech", "given" : "Andrew P", "non-dropping-particle" : "", "parse-names" : false, "suffix" : "" }, { "dropping-particle" : "", "family" : "Kelly", "given" : "David J", "non-dropping-particle" : "", "parse-names" : false, "suffix" : "" }, { "dropping-particle" : "", "family" : "Thomas", "given" : "Gavin H", "non-dropping-particle" : "", "parse-names" : false, "suffix" : "" } ], "container-title" : "The Journal of biological chemistry", "id" : "ITEM-2", "issue" : "5", "issued" : { "date-parts" : [ [ "2012", "1", "27" ] ] }, "page" : "3598-608", "title" : "The membrane proteins SiaQ and SiaM form an essential stoichiometric complex in the sialic acid tripartite ATP-independent periplasmic (TRAP) transporter SiaPQM (VC1777-1779) from Vibrio cholerae.", "type" : "article-journal", "volume" : "287" }, "uris" : [ "http://www.mendeley.com/documents/?uuid=e3027a7b-0713-4e0f-a786-4d2607dee48e", "http://www.mendeley.com/documents/?uuid=b2228037-4de4-4333-a92d-7c900149795a" ] } ], "mendeley" : { "formattedCitation" : "&lt;sup&gt;37,38&lt;/sup&gt;", "plainTextFormattedCitation" : "37,38", "previouslyFormattedCitation" : "&lt;sup&gt;37,38&lt;/sup&gt;" }, "properties" : {  }, "schema" : "https://github.com/citation-style-language/schema/raw/master/csl-citation.json" }</w:instrText>
      </w:r>
      <w:r w:rsidRPr="001254CF">
        <w:rPr>
          <w:rFonts w:ascii="Avenir Roman" w:hAnsi="Avenir Roman"/>
        </w:rPr>
        <w:fldChar w:fldCharType="separate"/>
      </w:r>
      <w:r w:rsidR="00775D25" w:rsidRPr="001254CF">
        <w:rPr>
          <w:rFonts w:ascii="Avenir Roman" w:hAnsi="Avenir Roman"/>
          <w:noProof/>
          <w:vertAlign w:val="superscript"/>
        </w:rPr>
        <w:t>37,38</w:t>
      </w:r>
      <w:r w:rsidRPr="001254CF">
        <w:rPr>
          <w:rFonts w:ascii="Avenir Roman" w:hAnsi="Avenir Roman"/>
        </w:rPr>
        <w:fldChar w:fldCharType="end"/>
      </w:r>
      <w:r w:rsidR="00234569" w:rsidRPr="001254CF">
        <w:rPr>
          <w:rFonts w:ascii="Avenir Roman" w:hAnsi="Avenir Roman"/>
        </w:rPr>
        <w:t xml:space="preserve"> and</w:t>
      </w:r>
      <w:r w:rsidRPr="001254CF">
        <w:rPr>
          <w:rFonts w:ascii="Avenir Roman" w:hAnsi="Avenir Roman"/>
        </w:rPr>
        <w:t xml:space="preserve"> transformed into the wild-type </w:t>
      </w:r>
      <w:r w:rsidRPr="001254CF">
        <w:rPr>
          <w:rFonts w:ascii="Avenir Roman" w:hAnsi="Avenir Roman"/>
          <w:i/>
        </w:rPr>
        <w:t>E. coli</w:t>
      </w:r>
      <w:r w:rsidRPr="001254CF">
        <w:rPr>
          <w:rFonts w:ascii="Avenir Roman" w:hAnsi="Avenir Roman"/>
        </w:rPr>
        <w:t xml:space="preserve"> background</w:t>
      </w:r>
      <w:r w:rsidR="00234569" w:rsidRPr="001254CF">
        <w:rPr>
          <w:rFonts w:ascii="Avenir Roman" w:hAnsi="Avenir Roman"/>
        </w:rPr>
        <w:t>. T</w:t>
      </w:r>
      <w:r w:rsidRPr="001254CF">
        <w:rPr>
          <w:rFonts w:ascii="Avenir Roman" w:hAnsi="Avenir Roman"/>
        </w:rPr>
        <w:t xml:space="preserve">he ability of the resulting strains to convert S-Cys-Gly-3M3SH to 3M3SH was subsequently measured </w:t>
      </w:r>
      <w:r w:rsidRPr="001254CF">
        <w:rPr>
          <w:rFonts w:ascii="Avenir Roman" w:hAnsi="Avenir Roman"/>
        </w:rPr>
        <w:fldChar w:fldCharType="begin" w:fldLock="1"/>
      </w:r>
      <w:r w:rsidR="00775D25" w:rsidRPr="001254CF">
        <w:rPr>
          <w:rFonts w:ascii="Avenir Roman" w:hAnsi="Avenir Roman"/>
        </w:rPr>
        <w:instrText>ADDIN CSL_CITATION { "citationItems" : [ { "id" : "ITEM-1", "itemData" : { "DOI" : "10.1093/femsle/fnv111", "ISSN" : "1574-6968", "PMID" : "26163522", "abstract" : "The production of malodour by humans is mediated by bacterial transformation of naturally secreted, non-odorous molecules. Specifically in the underarm (axilla), malodour arises due to biotransformation by the microbiota of dipeptide-conjugated thioalcohols, particularly S-[1-(2-hydroxyethyl)-1-methylbutyl]-(L)-cysteinylglycine (Cys-Gly-3M3SH). This molecule, secreted by the axilla, has a well-established role in malodour when metabolized to free thioalcohol by bacteria. We present Cys-Gly-3M3SH biotransformation data from a library of skin-isolated corynebacteria and staphylococci and report a significant variation in thioalcohol generation across individual bacterial species. Staphylococcus hominis, Staphylococcus haemolyticus and Staphylococcus lugdunensis were particularly efficient Cys-Gly-3M3SH transformers. In contrast, Staphylococcus epidermidis and Corynebacterium tuberculostearicum, both highly prevalent axillary commensals, are low producers of 3M3SH. We also identify significant differences between the ability of several isolates to biotransform Cys-Gly-3M3SH compared to S-benzyl-L-Cys-Gly, a dipeptide-linked version of a commonly used malodour precursor substrate. Finally, using traditional biochemical assays we subsequently establish that Cys-Gly-3M3SH is actively transported into S. hominis, rather than passively diffusing across the membrane. This work significantly enhances our knowledge of Cys-Gly-3M3SH biotransformation by physiologically important bacteria in the axillary microbiota.", "author" : [ { "dropping-particle" : "", "family" : "Bawdon", "given" : "Daniel", "non-dropping-particle" : "", "parse-names" : false, "suffix" : "" }, { "dropping-particle" : "", "family" : "Cox", "given" : "Diana S", "non-dropping-particle" : "", "parse-names" : false, "suffix" : "" }, { "dropping-particle" : "", "family" : "Ashford", "given" : "David", "non-dropping-particle" : "", "parse-names" : false, "suffix" : "" }, { "dropping-particle" : "", "family" : "James", "given" : "A Gordon", "non-dropping-particle" : "", "parse-names" : false, "suffix" : "" }, { "dropping-particle" : "", "family" : "Thomas", "given" : "Gavin H", "non-dropping-particle" : "", "parse-names" : false, "suffix" : "" } ], "container-title" : "FEMS microbiology letters", "id" : "ITEM-1", "issue" : "16", "issued" : { "date-parts" : [ [ "2015", "8" ] ] }, "title" : "Identification of axillary Staphylococcus sp. involved in the production of the malodorous thioalcohol 3-methyl-3-sufanylhexan-1-ol.", "type" : "article-journal", "volume" : "362" }, "uris" : [ "http://www.mendeley.com/documents/?uuid=b23cae62-adfa-3127-a3ae-597d5070f8a7" ] } ], "mendeley" : { "formattedCitation" : "&lt;sup&gt;19&lt;/sup&gt;", "plainTextFormattedCitation" : "19", "previouslyFormattedCitation" : "&lt;sup&gt;19&lt;/sup&gt;" }, "properties" : {  }, "schema" : "https://github.com/citation-style-language/schema/raw/master/csl-citation.json" }</w:instrText>
      </w:r>
      <w:r w:rsidRPr="001254CF">
        <w:rPr>
          <w:rFonts w:ascii="Avenir Roman" w:hAnsi="Avenir Roman"/>
        </w:rPr>
        <w:fldChar w:fldCharType="separate"/>
      </w:r>
      <w:r w:rsidR="00775D25" w:rsidRPr="001254CF">
        <w:rPr>
          <w:rFonts w:ascii="Avenir Roman" w:hAnsi="Avenir Roman"/>
          <w:noProof/>
          <w:vertAlign w:val="superscript"/>
        </w:rPr>
        <w:t>19</w:t>
      </w:r>
      <w:r w:rsidRPr="001254CF">
        <w:rPr>
          <w:rFonts w:ascii="Avenir Roman" w:hAnsi="Avenir Roman"/>
        </w:rPr>
        <w:fldChar w:fldCharType="end"/>
      </w:r>
      <w:r w:rsidRPr="001254CF">
        <w:rPr>
          <w:rFonts w:ascii="Avenir Roman" w:hAnsi="Avenir Roman"/>
        </w:rPr>
        <w:t xml:space="preserve">. Consistent with the reduction in benzyl </w:t>
      </w:r>
      <w:proofErr w:type="spellStart"/>
      <w:r w:rsidRPr="001254CF">
        <w:rPr>
          <w:rFonts w:ascii="Avenir Roman" w:hAnsi="Avenir Roman"/>
        </w:rPr>
        <w:t>mercaptan</w:t>
      </w:r>
      <w:proofErr w:type="spellEnd"/>
      <w:r w:rsidRPr="001254CF">
        <w:rPr>
          <w:rFonts w:ascii="Avenir Roman" w:hAnsi="Avenir Roman"/>
        </w:rPr>
        <w:t xml:space="preserve"> production reported in </w:t>
      </w:r>
      <w:r w:rsidRPr="001254CF">
        <w:rPr>
          <w:rFonts w:ascii="Avenir Roman" w:hAnsi="Avenir Roman"/>
          <w:b/>
          <w:i/>
          <w:color w:val="767171" w:themeColor="background2" w:themeShade="80"/>
        </w:rPr>
        <w:t>Figure 2A</w:t>
      </w:r>
      <w:r w:rsidRPr="001254CF">
        <w:rPr>
          <w:rFonts w:ascii="Avenir Roman" w:hAnsi="Avenir Roman"/>
        </w:rPr>
        <w:t xml:space="preserve">, the </w:t>
      </w:r>
      <w:proofErr w:type="spellStart"/>
      <w:r w:rsidRPr="001254CF">
        <w:rPr>
          <w:rFonts w:ascii="Avenir Roman" w:hAnsi="Avenir Roman"/>
          <w:i/>
        </w:rPr>
        <w:t>dtpB</w:t>
      </w:r>
      <w:proofErr w:type="spellEnd"/>
      <w:r w:rsidRPr="001254CF">
        <w:rPr>
          <w:rFonts w:ascii="Avenir Roman" w:hAnsi="Avenir Roman"/>
        </w:rPr>
        <w:t xml:space="preserve"> gene alone was able to confer a malodour production (BO</w:t>
      </w:r>
      <w:r w:rsidRPr="001254CF">
        <w:rPr>
          <w:rFonts w:ascii="Avenir Roman" w:hAnsi="Avenir Roman"/>
          <w:vertAlign w:val="superscript"/>
        </w:rPr>
        <w:t>+</w:t>
      </w:r>
      <w:r w:rsidRPr="001254CF">
        <w:rPr>
          <w:rFonts w:ascii="Avenir Roman" w:hAnsi="Avenir Roman"/>
        </w:rPr>
        <w:t xml:space="preserve">) phenotype to </w:t>
      </w:r>
      <w:r w:rsidRPr="001254CF">
        <w:rPr>
          <w:rFonts w:ascii="Avenir Roman" w:hAnsi="Avenir Roman"/>
          <w:i/>
        </w:rPr>
        <w:t>E. coli</w:t>
      </w:r>
      <w:r w:rsidRPr="001254CF">
        <w:rPr>
          <w:rFonts w:ascii="Avenir Roman" w:hAnsi="Avenir Roman"/>
        </w:rPr>
        <w:t xml:space="preserve">, which was not seen with any of the other </w:t>
      </w:r>
      <w:proofErr w:type="spellStart"/>
      <w:r w:rsidRPr="001254CF">
        <w:rPr>
          <w:rFonts w:ascii="Avenir Roman" w:hAnsi="Avenir Roman"/>
          <w:i/>
        </w:rPr>
        <w:t>dtp</w:t>
      </w:r>
      <w:proofErr w:type="spellEnd"/>
      <w:r w:rsidRPr="001254CF">
        <w:rPr>
          <w:rFonts w:ascii="Avenir Roman" w:hAnsi="Avenir Roman"/>
        </w:rPr>
        <w:t xml:space="preserve"> genes (</w:t>
      </w:r>
      <w:r w:rsidRPr="001254CF">
        <w:rPr>
          <w:rFonts w:ascii="Avenir Roman" w:hAnsi="Avenir Roman"/>
          <w:b/>
          <w:i/>
          <w:color w:val="767171" w:themeColor="background2" w:themeShade="80"/>
        </w:rPr>
        <w:t>Figure 2C</w:t>
      </w:r>
      <w:r w:rsidRPr="001254CF">
        <w:rPr>
          <w:rFonts w:ascii="Avenir Roman" w:hAnsi="Avenir Roman"/>
        </w:rPr>
        <w:t xml:space="preserve">). The same pattern was </w:t>
      </w:r>
      <w:r w:rsidR="00234569" w:rsidRPr="001254CF">
        <w:rPr>
          <w:rFonts w:ascii="Avenir Roman" w:hAnsi="Avenir Roman"/>
        </w:rPr>
        <w:t>observed</w:t>
      </w:r>
      <w:r w:rsidRPr="001254CF">
        <w:rPr>
          <w:rFonts w:ascii="Avenir Roman" w:hAnsi="Avenir Roman"/>
        </w:rPr>
        <w:t xml:space="preserve"> with S-benzyl-</w:t>
      </w:r>
      <w:proofErr w:type="spellStart"/>
      <w:r w:rsidRPr="001254CF">
        <w:rPr>
          <w:rFonts w:ascii="Avenir Roman" w:hAnsi="Avenir Roman"/>
        </w:rPr>
        <w:t>Cys</w:t>
      </w:r>
      <w:proofErr w:type="spellEnd"/>
      <w:r w:rsidRPr="001254CF">
        <w:rPr>
          <w:rFonts w:ascii="Avenir Roman" w:hAnsi="Avenir Roman"/>
        </w:rPr>
        <w:t>-</w:t>
      </w:r>
      <w:proofErr w:type="spellStart"/>
      <w:r w:rsidRPr="001254CF">
        <w:rPr>
          <w:rFonts w:ascii="Avenir Roman" w:hAnsi="Avenir Roman"/>
        </w:rPr>
        <w:t>Gly</w:t>
      </w:r>
      <w:proofErr w:type="spellEnd"/>
      <w:r w:rsidRPr="001254CF">
        <w:rPr>
          <w:rFonts w:ascii="Avenir Roman" w:hAnsi="Avenir Roman"/>
        </w:rPr>
        <w:t xml:space="preserve"> as a substrate (</w:t>
      </w:r>
      <w:r w:rsidRPr="001254CF">
        <w:rPr>
          <w:rFonts w:ascii="Avenir Roman" w:hAnsi="Avenir Roman"/>
          <w:b/>
          <w:i/>
          <w:color w:val="767171" w:themeColor="background2" w:themeShade="80"/>
        </w:rPr>
        <w:t xml:space="preserve">Figure </w:t>
      </w:r>
      <w:r w:rsidR="00086241" w:rsidRPr="001254CF">
        <w:rPr>
          <w:rFonts w:ascii="Avenir Roman" w:hAnsi="Avenir Roman"/>
          <w:b/>
          <w:i/>
          <w:color w:val="767171" w:themeColor="background2" w:themeShade="80"/>
        </w:rPr>
        <w:t>2- figure supplement 2B</w:t>
      </w:r>
      <w:r w:rsidRPr="001254CF">
        <w:rPr>
          <w:rFonts w:ascii="Avenir Roman" w:hAnsi="Avenir Roman"/>
        </w:rPr>
        <w:t xml:space="preserve">) suggesting that </w:t>
      </w:r>
      <w:proofErr w:type="spellStart"/>
      <w:r w:rsidRPr="001254CF">
        <w:rPr>
          <w:rFonts w:ascii="Avenir Roman" w:hAnsi="Avenir Roman"/>
        </w:rPr>
        <w:t>DtpB</w:t>
      </w:r>
      <w:proofErr w:type="spellEnd"/>
      <w:r w:rsidRPr="001254CF">
        <w:rPr>
          <w:rFonts w:ascii="Avenir Roman" w:hAnsi="Avenir Roman"/>
        </w:rPr>
        <w:t xml:space="preserve"> has a unique ability to transport these unusual conjugated peptides.  </w:t>
      </w:r>
    </w:p>
    <w:p w:rsidR="00692104" w:rsidRPr="001254CF" w:rsidRDefault="00692104" w:rsidP="00692104">
      <w:pPr>
        <w:jc w:val="both"/>
        <w:rPr>
          <w:rFonts w:ascii="Avenir Roman" w:hAnsi="Avenir Roman"/>
        </w:rPr>
      </w:pPr>
      <w:r w:rsidRPr="001254CF">
        <w:rPr>
          <w:rFonts w:ascii="Avenir Roman" w:hAnsi="Avenir Roman"/>
        </w:rPr>
        <w:t xml:space="preserve">The molecular basis for S-Cys-Gly-3M3H transport into malodour producing </w:t>
      </w:r>
      <w:r w:rsidR="00B57BF1" w:rsidRPr="001254CF">
        <w:rPr>
          <w:rFonts w:ascii="Avenir Roman" w:hAnsi="Avenir Roman"/>
        </w:rPr>
        <w:t>s</w:t>
      </w:r>
      <w:r w:rsidRPr="001254CF">
        <w:rPr>
          <w:rFonts w:ascii="Avenir Roman" w:hAnsi="Avenir Roman"/>
        </w:rPr>
        <w:t xml:space="preserve">taphylococci is unknown and the genetic intractability of these poorly studied coagulase negative </w:t>
      </w:r>
      <w:r w:rsidRPr="001254CF">
        <w:rPr>
          <w:rFonts w:ascii="Avenir Roman" w:hAnsi="Avenir Roman"/>
          <w:i/>
        </w:rPr>
        <w:t>Staphylococcal</w:t>
      </w:r>
      <w:r w:rsidRPr="001254CF">
        <w:rPr>
          <w:rFonts w:ascii="Avenir Roman" w:hAnsi="Avenir Roman"/>
        </w:rPr>
        <w:t xml:space="preserve"> species makes it difficult to study using genetic approaches. We therefore used an alternative approach exploiting our discovery that expression of a transporter </w:t>
      </w:r>
      <w:r w:rsidRPr="001254CF">
        <w:rPr>
          <w:rFonts w:ascii="Avenir Roman" w:hAnsi="Avenir Roman"/>
          <w:i/>
        </w:rPr>
        <w:t xml:space="preserve">in </w:t>
      </w:r>
      <w:proofErr w:type="gramStart"/>
      <w:r w:rsidRPr="001254CF">
        <w:rPr>
          <w:rFonts w:ascii="Avenir Roman" w:hAnsi="Avenir Roman"/>
          <w:i/>
        </w:rPr>
        <w:t>trans</w:t>
      </w:r>
      <w:proofErr w:type="gramEnd"/>
      <w:r w:rsidRPr="001254CF">
        <w:rPr>
          <w:rFonts w:ascii="Avenir Roman" w:hAnsi="Avenir Roman"/>
        </w:rPr>
        <w:t xml:space="preserve"> could produce a BO</w:t>
      </w:r>
      <w:r w:rsidRPr="001254CF">
        <w:rPr>
          <w:rFonts w:ascii="Avenir Roman" w:hAnsi="Avenir Roman"/>
          <w:vertAlign w:val="superscript"/>
        </w:rPr>
        <w:t>+</w:t>
      </w:r>
      <w:r w:rsidRPr="001254CF">
        <w:rPr>
          <w:rFonts w:ascii="Avenir Roman" w:hAnsi="Avenir Roman"/>
        </w:rPr>
        <w:t xml:space="preserve"> phenotype to </w:t>
      </w:r>
      <w:r w:rsidRPr="001254CF">
        <w:rPr>
          <w:rFonts w:ascii="Avenir Roman" w:hAnsi="Avenir Roman"/>
          <w:i/>
        </w:rPr>
        <w:t>E. coli</w:t>
      </w:r>
      <w:r w:rsidRPr="001254CF">
        <w:rPr>
          <w:rFonts w:ascii="Avenir Roman" w:hAnsi="Avenir Roman"/>
        </w:rPr>
        <w:t xml:space="preserve">. Given our discovery that </w:t>
      </w:r>
      <w:r w:rsidRPr="001254CF">
        <w:rPr>
          <w:rFonts w:ascii="Avenir Roman" w:hAnsi="Avenir Roman"/>
          <w:i/>
        </w:rPr>
        <w:t>E. coli</w:t>
      </w:r>
      <w:r w:rsidRPr="001254CF">
        <w:rPr>
          <w:rFonts w:ascii="Avenir Roman" w:hAnsi="Avenir Roman"/>
        </w:rPr>
        <w:t xml:space="preserve"> POT family peptide transporters can transport S-Cys-Gly-3M3SH, we examined the genome of </w:t>
      </w:r>
      <w:r w:rsidRPr="001254CF">
        <w:rPr>
          <w:rFonts w:ascii="Avenir Roman" w:hAnsi="Avenir Roman"/>
          <w:i/>
        </w:rPr>
        <w:t xml:space="preserve">S. </w:t>
      </w:r>
      <w:proofErr w:type="spellStart"/>
      <w:r w:rsidRPr="001254CF">
        <w:rPr>
          <w:rFonts w:ascii="Avenir Roman" w:hAnsi="Avenir Roman"/>
          <w:i/>
        </w:rPr>
        <w:t>hominis</w:t>
      </w:r>
      <w:proofErr w:type="spellEnd"/>
      <w:r w:rsidRPr="001254CF">
        <w:rPr>
          <w:rFonts w:ascii="Avenir Roman" w:hAnsi="Avenir Roman"/>
        </w:rPr>
        <w:t xml:space="preserve"> SK1119, as </w:t>
      </w:r>
      <w:r w:rsidRPr="001254CF">
        <w:rPr>
          <w:rFonts w:ascii="Avenir Roman" w:hAnsi="Avenir Roman"/>
          <w:i/>
        </w:rPr>
        <w:t xml:space="preserve">S. </w:t>
      </w:r>
      <w:proofErr w:type="spellStart"/>
      <w:r w:rsidRPr="001254CF">
        <w:rPr>
          <w:rFonts w:ascii="Avenir Roman" w:hAnsi="Avenir Roman"/>
          <w:i/>
        </w:rPr>
        <w:t>hominis</w:t>
      </w:r>
      <w:proofErr w:type="spellEnd"/>
      <w:r w:rsidRPr="001254CF">
        <w:rPr>
          <w:rFonts w:ascii="Avenir Roman" w:hAnsi="Avenir Roman"/>
        </w:rPr>
        <w:t xml:space="preserve"> are the most abundant malodour producing Staphylococcal species in the underarm</w:t>
      </w:r>
      <w:r w:rsidR="003C41C2" w:rsidRPr="001254CF">
        <w:rPr>
          <w:rFonts w:ascii="Avenir Roman" w:hAnsi="Avenir Roman"/>
        </w:rPr>
        <w:t xml:space="preserve"> microbiota</w:t>
      </w:r>
      <w:r w:rsidRPr="001254CF">
        <w:rPr>
          <w:rFonts w:ascii="Avenir Roman" w:hAnsi="Avenir Roman"/>
        </w:rPr>
        <w:t>.</w:t>
      </w:r>
      <w:r w:rsidR="0006715D" w:rsidRPr="001254CF">
        <w:rPr>
          <w:rFonts w:ascii="Avenir Roman" w:hAnsi="Avenir Roman"/>
        </w:rPr>
        <w:t xml:space="preserve"> </w:t>
      </w:r>
      <w:r w:rsidR="0006715D" w:rsidRPr="00BF5A99">
        <w:rPr>
          <w:rFonts w:ascii="Avenir Roman" w:hAnsi="Avenir Roman"/>
        </w:rPr>
        <w:t xml:space="preserve">Unlike </w:t>
      </w:r>
      <w:r w:rsidR="0006715D" w:rsidRPr="00BF5A99">
        <w:rPr>
          <w:rFonts w:ascii="Avenir Roman" w:hAnsi="Avenir Roman"/>
          <w:i/>
        </w:rPr>
        <w:t xml:space="preserve">E. coli, </w:t>
      </w:r>
      <w:r w:rsidRPr="00BF5A99">
        <w:rPr>
          <w:rFonts w:ascii="Avenir Roman" w:hAnsi="Avenir Roman"/>
          <w:i/>
        </w:rPr>
        <w:t xml:space="preserve">S. </w:t>
      </w:r>
      <w:proofErr w:type="spellStart"/>
      <w:r w:rsidRPr="00BF5A99">
        <w:rPr>
          <w:rFonts w:ascii="Avenir Roman" w:hAnsi="Avenir Roman"/>
          <w:i/>
        </w:rPr>
        <w:t>hominis</w:t>
      </w:r>
      <w:proofErr w:type="spellEnd"/>
      <w:r w:rsidRPr="00BF5A99">
        <w:rPr>
          <w:rFonts w:ascii="Avenir Roman" w:hAnsi="Avenir Roman"/>
        </w:rPr>
        <w:t xml:space="preserve"> contains </w:t>
      </w:r>
      <w:r w:rsidR="0006715D" w:rsidRPr="00BF5A99">
        <w:rPr>
          <w:rFonts w:ascii="Avenir Roman" w:hAnsi="Avenir Roman"/>
        </w:rPr>
        <w:t xml:space="preserve">only </w:t>
      </w:r>
      <w:r w:rsidRPr="00BF5A99">
        <w:rPr>
          <w:rFonts w:ascii="Avenir Roman" w:hAnsi="Avenir Roman"/>
        </w:rPr>
        <w:t xml:space="preserve">a single POT family member </w:t>
      </w:r>
      <w:proofErr w:type="spellStart"/>
      <w:r w:rsidRPr="00BF5A99">
        <w:rPr>
          <w:rFonts w:ascii="Avenir Roman" w:hAnsi="Avenir Roman"/>
        </w:rPr>
        <w:t>DtpT</w:t>
      </w:r>
      <w:proofErr w:type="spellEnd"/>
      <w:r w:rsidRPr="00BF5A99">
        <w:rPr>
          <w:rFonts w:ascii="Avenir Roman" w:hAnsi="Avenir Roman"/>
        </w:rPr>
        <w:t xml:space="preserve"> (SH1446), orthologues of which were seen in all sequenced </w:t>
      </w:r>
      <w:r w:rsidR="00B57BF1" w:rsidRPr="00BF5A99">
        <w:rPr>
          <w:rFonts w:ascii="Avenir Roman" w:hAnsi="Avenir Roman"/>
        </w:rPr>
        <w:t>s</w:t>
      </w:r>
      <w:r w:rsidRPr="00BF5A99">
        <w:rPr>
          <w:rFonts w:ascii="Avenir Roman" w:hAnsi="Avenir Roman"/>
        </w:rPr>
        <w:t>taphylococci (</w:t>
      </w:r>
      <w:r w:rsidRPr="00BF5A99">
        <w:rPr>
          <w:rFonts w:ascii="Avenir Roman" w:hAnsi="Avenir Roman"/>
          <w:b/>
          <w:i/>
          <w:color w:val="767171" w:themeColor="background2" w:themeShade="80"/>
        </w:rPr>
        <w:t xml:space="preserve">Figure 2- figure supplement </w:t>
      </w:r>
      <w:r w:rsidR="006C4BBE" w:rsidRPr="00BF5A99">
        <w:rPr>
          <w:rFonts w:ascii="Avenir Roman" w:hAnsi="Avenir Roman"/>
          <w:b/>
          <w:i/>
          <w:color w:val="767171" w:themeColor="background2" w:themeShade="80"/>
        </w:rPr>
        <w:t>3A</w:t>
      </w:r>
      <w:r w:rsidRPr="00BF5A99">
        <w:rPr>
          <w:rFonts w:ascii="Avenir Roman" w:hAnsi="Avenir Roman"/>
        </w:rPr>
        <w:t>).</w:t>
      </w:r>
      <w:r w:rsidR="00775D25" w:rsidRPr="00BF5A99">
        <w:rPr>
          <w:rFonts w:ascii="Avenir Roman" w:hAnsi="Avenir Roman"/>
        </w:rPr>
        <w:t xml:space="preserve"> The</w:t>
      </w:r>
      <w:r w:rsidRPr="00BF5A99">
        <w:rPr>
          <w:rFonts w:ascii="Avenir Roman" w:hAnsi="Avenir Roman"/>
        </w:rPr>
        <w:t xml:space="preserve"> </w:t>
      </w:r>
      <w:r w:rsidR="00775D25" w:rsidRPr="00BF5A99">
        <w:rPr>
          <w:rFonts w:ascii="Avenir Roman" w:hAnsi="Avenir Roman"/>
        </w:rPr>
        <w:t xml:space="preserve">POT </w:t>
      </w:r>
      <w:r w:rsidRPr="00BF5A99">
        <w:rPr>
          <w:rFonts w:ascii="Avenir Roman" w:hAnsi="Avenir Roman"/>
        </w:rPr>
        <w:t xml:space="preserve">peptide systems remain largely uncharacterised in </w:t>
      </w:r>
      <w:proofErr w:type="spellStart"/>
      <w:r w:rsidR="00B57BF1" w:rsidRPr="00BF5A99">
        <w:rPr>
          <w:rFonts w:ascii="Avenir Roman" w:hAnsi="Avenir Roman"/>
        </w:rPr>
        <w:t>s</w:t>
      </w:r>
      <w:r w:rsidRPr="00BF5A99">
        <w:rPr>
          <w:rFonts w:ascii="Avenir Roman" w:hAnsi="Avenir Roman"/>
        </w:rPr>
        <w:t>taphyoloccci</w:t>
      </w:r>
      <w:proofErr w:type="spellEnd"/>
      <w:r w:rsidRPr="00BF5A99">
        <w:rPr>
          <w:rFonts w:ascii="Avenir Roman" w:hAnsi="Avenir Roman"/>
        </w:rPr>
        <w:t xml:space="preserve">, </w:t>
      </w:r>
      <w:r w:rsidR="00775D25" w:rsidRPr="00BF5A99">
        <w:rPr>
          <w:rFonts w:ascii="Avenir Roman" w:hAnsi="Avenir Roman"/>
        </w:rPr>
        <w:t xml:space="preserve">although in the well-studied pathogen </w:t>
      </w:r>
      <w:r w:rsidR="00775D25" w:rsidRPr="00BF5A99">
        <w:rPr>
          <w:rFonts w:ascii="Avenir Roman" w:hAnsi="Avenir Roman"/>
          <w:i/>
        </w:rPr>
        <w:t>S. aureus</w:t>
      </w:r>
      <w:r w:rsidR="00775D25" w:rsidRPr="00BF5A99">
        <w:rPr>
          <w:rFonts w:ascii="Avenir Roman" w:hAnsi="Avenir Roman"/>
        </w:rPr>
        <w:t xml:space="preserve">, the single POT transporter encoded by </w:t>
      </w:r>
      <w:proofErr w:type="spellStart"/>
      <w:r w:rsidR="00775D25" w:rsidRPr="00BF5A99">
        <w:rPr>
          <w:rFonts w:ascii="Avenir Roman" w:hAnsi="Avenir Roman"/>
          <w:i/>
        </w:rPr>
        <w:t>dtpT</w:t>
      </w:r>
      <w:proofErr w:type="spellEnd"/>
      <w:r w:rsidR="00775D25" w:rsidRPr="00BF5A99">
        <w:rPr>
          <w:rFonts w:ascii="Avenir Roman" w:hAnsi="Avenir Roman"/>
        </w:rPr>
        <w:t xml:space="preserve"> is the sole route for dipeptide uptake in this species </w:t>
      </w:r>
      <w:r w:rsidRPr="00BF5A99">
        <w:rPr>
          <w:rFonts w:ascii="Avenir Roman" w:hAnsi="Avenir Roman"/>
        </w:rPr>
        <w:fldChar w:fldCharType="begin" w:fldLock="1"/>
      </w:r>
      <w:r w:rsidR="00775D25" w:rsidRPr="00BF5A99">
        <w:rPr>
          <w:rFonts w:ascii="Avenir Roman" w:hAnsi="Avenir Roman"/>
        </w:rPr>
        <w:instrText>ADDIN CSL_CITATION { "citationItems" : [ { "id" : "ITEM-1", "itemData" : { "DOI" : "10.1128/JB.00274-07", "ISSN" : "00219193", "PMID" : "17496096", "abstract" : "Oligopeptides internalized by oligopeptide permease (Opp) transporters play key roles in bacterial nutrition, signaling, and virulence. To date, two opp operons, opp-1 and opp-2, have been identified in Staphylococcus aureus. Systematic in silico analysis of 11 different S. aureus genomes revealed the existence of two new opp operons, opp-3 and opp-4, plus an opp-5A gene encoding a putative peptide-binding protein. With the exception of opp-4, the opp operons were present in all S. aureus strains. Within a single strain, the different opp operons displayed little sequence similarity and distinct genetic organization. Transcriptional studies showed that opp-1, opp-2, opp-3, and opp-4 operons were polycistronic and that opp-5A is monocistronic. We designed a minimal chemically defined medium for S. aureus RN6390 and showed that all opp genes were expressed but at different levels. Where tested, OppA protein production paralleled transcriptional profiles. opp-3, which encodes proteins most similar to known peptide transport proteins, displayed the highest expression level and was the only transporter to be regulated by specific amino acids, tyrosine and phenylalanine. Defined deletion mutants in one or several peptide permeases were constructed and tested for their capacity to grow in peptide-containing medium. Among the four putative Opp systems, Opp-3 was the only system able to provide oligopeptides for growth, ranging in length from 3 to 8 amino acids. Dipeptides were imported exclusively by DtpT, a proton-driven di- and tripeptide permease. These data provide a first complete inventory of the peptide transport systems opp and dtpT of S. aureus. Among them, the newly identified Opp-3 appears to be the main Opp system supplying the cell with peptides as nutritional sources.", "author" : [ { "dropping-particle" : "", "family" : "Hiron", "given" : "Aurelia", "non-dropping-particle" : "", "parse-names" : false, "suffix" : "" }, { "dropping-particle" : "", "family" : "Borez\u00e9e-Durant", "given" : "Elise", "non-dropping-particle" : "", "parse-names" : false, "suffix" : "" }, { "dropping-particle" : "", "family" : "Piard", "given" : "Jean Christophe", "non-dropping-particle" : "", "parse-names" : false, "suffix" : "" }, { "dropping-particle" : "", "family" : "Juillard", "given" : "Vincent", "non-dropping-particle" : "", "parse-names" : false, "suffix" : "" } ], "container-title" : "Journal of Bacteriology", "id" : "ITEM-1", "issue" : "14", "issued" : { "date-parts" : [ [ "2007" ] ] }, "page" : "5119-5129", "title" : "Only one of four oligopeptide transport systems mediates nitrogen nutrition in Staphylococcus aureus", "type" : "article-journal", "volume" : "189" }, "uris" : [ "http://www.mendeley.com/documents/?uuid=095d8f77-3ea2-41a8-86d6-7a32aff7da61" ] } ], "mendeley" : { "formattedCitation" : "&lt;sup&gt;39&lt;/sup&gt;", "plainTextFormattedCitation" : "39", "previouslyFormattedCitation" : "&lt;sup&gt;39&lt;/sup&gt;" }, "properties" : {  }, "schema" : "https://github.com/citation-style-language/schema/raw/master/csl-citation.json" }</w:instrText>
      </w:r>
      <w:r w:rsidRPr="00BF5A99">
        <w:rPr>
          <w:rFonts w:ascii="Avenir Roman" w:hAnsi="Avenir Roman"/>
        </w:rPr>
        <w:fldChar w:fldCharType="separate"/>
      </w:r>
      <w:r w:rsidR="00775D25" w:rsidRPr="00BF5A99">
        <w:rPr>
          <w:rFonts w:ascii="Avenir Roman" w:hAnsi="Avenir Roman"/>
          <w:noProof/>
          <w:vertAlign w:val="superscript"/>
        </w:rPr>
        <w:t>39</w:t>
      </w:r>
      <w:r w:rsidRPr="00BF5A99">
        <w:rPr>
          <w:rFonts w:ascii="Avenir Roman" w:hAnsi="Avenir Roman"/>
        </w:rPr>
        <w:fldChar w:fldCharType="end"/>
      </w:r>
      <w:r w:rsidRPr="00BF5A99">
        <w:rPr>
          <w:rFonts w:ascii="Avenir Roman" w:hAnsi="Avenir Roman"/>
        </w:rPr>
        <w:t>.</w:t>
      </w:r>
      <w:r w:rsidRPr="001254CF">
        <w:rPr>
          <w:rFonts w:ascii="Avenir Roman" w:hAnsi="Avenir Roman"/>
        </w:rPr>
        <w:t xml:space="preserve"> We also identified a second system, encoded by STAHO0001_0415 (SH0415), which is annotated as an MFS transporter and only present in </w:t>
      </w:r>
      <w:r w:rsidRPr="001254CF">
        <w:rPr>
          <w:rFonts w:ascii="Avenir Roman" w:hAnsi="Avenir Roman"/>
          <w:i/>
        </w:rPr>
        <w:t xml:space="preserve">S. </w:t>
      </w:r>
      <w:proofErr w:type="spellStart"/>
      <w:r w:rsidRPr="001254CF">
        <w:rPr>
          <w:rFonts w:ascii="Avenir Roman" w:hAnsi="Avenir Roman"/>
          <w:i/>
        </w:rPr>
        <w:t>hominis</w:t>
      </w:r>
      <w:proofErr w:type="spellEnd"/>
      <w:r w:rsidRPr="001254CF">
        <w:rPr>
          <w:rFonts w:ascii="Avenir Roman" w:hAnsi="Avenir Roman"/>
        </w:rPr>
        <w:t xml:space="preserve"> and </w:t>
      </w:r>
      <w:r w:rsidRPr="001254CF">
        <w:rPr>
          <w:rFonts w:ascii="Avenir Roman" w:hAnsi="Avenir Roman"/>
          <w:i/>
        </w:rPr>
        <w:t xml:space="preserve">S. </w:t>
      </w:r>
      <w:proofErr w:type="spellStart"/>
      <w:r w:rsidRPr="001254CF">
        <w:rPr>
          <w:rFonts w:ascii="Avenir Roman" w:hAnsi="Avenir Roman"/>
          <w:i/>
        </w:rPr>
        <w:t>haemolyticus</w:t>
      </w:r>
      <w:proofErr w:type="spellEnd"/>
      <w:r w:rsidRPr="001254CF">
        <w:rPr>
          <w:rFonts w:ascii="Avenir Roman" w:hAnsi="Avenir Roman"/>
        </w:rPr>
        <w:t xml:space="preserve">, two known </w:t>
      </w:r>
      <w:proofErr w:type="spellStart"/>
      <w:r w:rsidRPr="001254CF">
        <w:rPr>
          <w:rFonts w:ascii="Avenir Roman" w:hAnsi="Avenir Roman"/>
        </w:rPr>
        <w:t>thioalcohol</w:t>
      </w:r>
      <w:proofErr w:type="spellEnd"/>
      <w:r w:rsidRPr="001254CF">
        <w:rPr>
          <w:rFonts w:ascii="Avenir Roman" w:hAnsi="Avenir Roman"/>
        </w:rPr>
        <w:t xml:space="preserve"> producers, and which is genetically linked to genes involved in peptide and amino acid metabolism (</w:t>
      </w:r>
      <w:r w:rsidRPr="001254CF">
        <w:rPr>
          <w:rFonts w:ascii="Avenir Roman" w:hAnsi="Avenir Roman"/>
          <w:b/>
          <w:i/>
          <w:color w:val="767171" w:themeColor="background2" w:themeShade="80"/>
        </w:rPr>
        <w:t xml:space="preserve">Figure 2- figure supplement </w:t>
      </w:r>
      <w:r w:rsidR="006C4BBE" w:rsidRPr="001254CF">
        <w:rPr>
          <w:rFonts w:ascii="Avenir Roman" w:hAnsi="Avenir Roman"/>
          <w:b/>
          <w:i/>
          <w:color w:val="767171" w:themeColor="background2" w:themeShade="80"/>
        </w:rPr>
        <w:t>3</w:t>
      </w:r>
      <w:r w:rsidR="00D851D8" w:rsidRPr="001254CF">
        <w:rPr>
          <w:rFonts w:ascii="Avenir Roman" w:hAnsi="Avenir Roman"/>
          <w:b/>
          <w:i/>
          <w:color w:val="767171" w:themeColor="background2" w:themeShade="80"/>
        </w:rPr>
        <w:t>B</w:t>
      </w:r>
      <w:r w:rsidRPr="001254CF">
        <w:rPr>
          <w:rFonts w:ascii="Avenir Roman" w:hAnsi="Avenir Roman"/>
        </w:rPr>
        <w:t xml:space="preserve">). Both transporters were cloned into pBADcLIC2005 and transformed into </w:t>
      </w:r>
      <w:r w:rsidRPr="001254CF">
        <w:rPr>
          <w:rFonts w:ascii="Avenir Roman" w:hAnsi="Avenir Roman"/>
          <w:i/>
        </w:rPr>
        <w:t>E. coli</w:t>
      </w:r>
      <w:r w:rsidRPr="001254CF">
        <w:rPr>
          <w:rFonts w:ascii="Avenir Roman" w:hAnsi="Avenir Roman"/>
        </w:rPr>
        <w:t xml:space="preserve"> for functional analysis. When levels of 3M3SH production were measured in these strains, uptake was only enhanced by the presence of SH1446, with SH0415 having little effect on 3M3SH activity (</w:t>
      </w:r>
      <w:r w:rsidRPr="001254CF">
        <w:rPr>
          <w:rFonts w:ascii="Avenir Roman" w:hAnsi="Avenir Roman"/>
          <w:b/>
          <w:i/>
          <w:color w:val="767171" w:themeColor="background2" w:themeShade="80"/>
        </w:rPr>
        <w:t>Figure 2D</w:t>
      </w:r>
      <w:r w:rsidRPr="001254CF">
        <w:rPr>
          <w:rFonts w:ascii="Avenir Roman" w:hAnsi="Avenir Roman"/>
        </w:rPr>
        <w:t>). In contrast, with S-benzyl-</w:t>
      </w:r>
      <w:proofErr w:type="spellStart"/>
      <w:r w:rsidRPr="001254CF">
        <w:rPr>
          <w:rFonts w:ascii="Avenir Roman" w:hAnsi="Avenir Roman"/>
        </w:rPr>
        <w:t>cysteinlyglycine</w:t>
      </w:r>
      <w:proofErr w:type="spellEnd"/>
      <w:r w:rsidRPr="001254CF">
        <w:rPr>
          <w:rFonts w:ascii="Avenir Roman" w:hAnsi="Avenir Roman"/>
        </w:rPr>
        <w:t xml:space="preserve"> as a substrate, there was no increase in production of benzyl </w:t>
      </w:r>
      <w:proofErr w:type="spellStart"/>
      <w:r w:rsidRPr="001254CF">
        <w:rPr>
          <w:rFonts w:ascii="Avenir Roman" w:hAnsi="Avenir Roman"/>
        </w:rPr>
        <w:t>mercaptan</w:t>
      </w:r>
      <w:proofErr w:type="spellEnd"/>
      <w:r w:rsidRPr="001254CF">
        <w:rPr>
          <w:rFonts w:ascii="Avenir Roman" w:hAnsi="Avenir Roman"/>
        </w:rPr>
        <w:t xml:space="preserve"> with SH1446 but a significant increase </w:t>
      </w:r>
      <w:r w:rsidR="006C4BBE" w:rsidRPr="001254CF">
        <w:rPr>
          <w:rFonts w:ascii="Avenir Roman" w:hAnsi="Avenir Roman"/>
        </w:rPr>
        <w:t xml:space="preserve">was observed </w:t>
      </w:r>
      <w:r w:rsidRPr="001254CF">
        <w:rPr>
          <w:rFonts w:ascii="Avenir Roman" w:hAnsi="Avenir Roman"/>
        </w:rPr>
        <w:t>with SH0415 (</w:t>
      </w:r>
      <w:r w:rsidRPr="001254CF">
        <w:rPr>
          <w:rFonts w:ascii="Avenir Roman" w:hAnsi="Avenir Roman"/>
          <w:b/>
          <w:i/>
          <w:color w:val="767171" w:themeColor="background2" w:themeShade="80"/>
        </w:rPr>
        <w:t>Figure 2-figure supplement 2B</w:t>
      </w:r>
      <w:r w:rsidRPr="001254CF">
        <w:rPr>
          <w:rFonts w:ascii="Avenir Roman" w:hAnsi="Avenir Roman"/>
        </w:rPr>
        <w:t xml:space="preserve">). Together these data strongly support the conclusion that the S-Cys-Gly-3M3SH transporter in </w:t>
      </w:r>
      <w:r w:rsidRPr="001254CF">
        <w:rPr>
          <w:rFonts w:ascii="Avenir Roman" w:hAnsi="Avenir Roman"/>
          <w:i/>
        </w:rPr>
        <w:t xml:space="preserve">S. </w:t>
      </w:r>
      <w:proofErr w:type="spellStart"/>
      <w:r w:rsidRPr="001254CF">
        <w:rPr>
          <w:rFonts w:ascii="Avenir Roman" w:hAnsi="Avenir Roman"/>
          <w:i/>
        </w:rPr>
        <w:t>hominis</w:t>
      </w:r>
      <w:proofErr w:type="spellEnd"/>
      <w:r w:rsidRPr="001254CF">
        <w:rPr>
          <w:rFonts w:ascii="Avenir Roman" w:hAnsi="Avenir Roman"/>
          <w:i/>
        </w:rPr>
        <w:t xml:space="preserve"> </w:t>
      </w:r>
      <w:r w:rsidRPr="001254CF">
        <w:rPr>
          <w:rFonts w:ascii="Avenir Roman" w:hAnsi="Avenir Roman"/>
        </w:rPr>
        <w:t xml:space="preserve">is the POT transporter STAH0001_1446 (SH1446). </w:t>
      </w:r>
    </w:p>
    <w:p w:rsidR="00D03002" w:rsidRDefault="00692104" w:rsidP="003B25CC">
      <w:pPr>
        <w:jc w:val="both"/>
        <w:rPr>
          <w:rFonts w:ascii="Avenir Roman" w:hAnsi="Avenir Roman"/>
        </w:rPr>
      </w:pPr>
      <w:r w:rsidRPr="00BF5A99">
        <w:rPr>
          <w:rFonts w:ascii="Avenir Roman" w:hAnsi="Avenir Roman"/>
        </w:rPr>
        <w:lastRenderedPageBreak/>
        <w:t xml:space="preserve">To </w:t>
      </w:r>
      <w:r w:rsidR="006C4BBE" w:rsidRPr="00BF5A99">
        <w:rPr>
          <w:rFonts w:ascii="Avenir Roman" w:hAnsi="Avenir Roman"/>
        </w:rPr>
        <w:t xml:space="preserve">further </w:t>
      </w:r>
      <w:r w:rsidR="003170A4" w:rsidRPr="00BF5A99">
        <w:rPr>
          <w:rFonts w:ascii="Avenir Roman" w:hAnsi="Avenir Roman"/>
        </w:rPr>
        <w:t xml:space="preserve">demonstrate the importance of </w:t>
      </w:r>
      <w:r w:rsidRPr="00BF5A99">
        <w:rPr>
          <w:rFonts w:ascii="Avenir Roman" w:hAnsi="Avenir Roman"/>
        </w:rPr>
        <w:t xml:space="preserve">SH1446 in the </w:t>
      </w:r>
      <w:r w:rsidR="006C4BBE" w:rsidRPr="00BF5A99">
        <w:rPr>
          <w:rFonts w:ascii="Avenir Roman" w:hAnsi="Avenir Roman"/>
        </w:rPr>
        <w:t xml:space="preserve">physiological </w:t>
      </w:r>
      <w:r w:rsidRPr="00BF5A99">
        <w:rPr>
          <w:rFonts w:ascii="Avenir Roman" w:hAnsi="Avenir Roman"/>
        </w:rPr>
        <w:t xml:space="preserve">transport of </w:t>
      </w:r>
      <w:r w:rsidRPr="00BF5A99">
        <w:rPr>
          <w:rFonts w:ascii="Avenir Roman" w:hAnsi="Avenir Roman"/>
          <w:i/>
        </w:rPr>
        <w:t>S-</w:t>
      </w:r>
      <w:r w:rsidRPr="00BF5A99">
        <w:rPr>
          <w:rFonts w:ascii="Avenir Roman" w:hAnsi="Avenir Roman"/>
        </w:rPr>
        <w:t xml:space="preserve">Cys-Gly-3M3SH we </w:t>
      </w:r>
      <w:r w:rsidR="003170A4" w:rsidRPr="00BF5A99">
        <w:rPr>
          <w:rFonts w:ascii="Avenir Roman" w:hAnsi="Avenir Roman"/>
        </w:rPr>
        <w:t xml:space="preserve">used a biochemical approach to examine </w:t>
      </w:r>
      <w:r w:rsidR="008763FB" w:rsidRPr="00BF5A99">
        <w:rPr>
          <w:rFonts w:ascii="Avenir Roman" w:hAnsi="Avenir Roman"/>
        </w:rPr>
        <w:t xml:space="preserve">whether peptides could inhibit </w:t>
      </w:r>
      <w:r w:rsidR="003170A4" w:rsidRPr="00BF5A99">
        <w:rPr>
          <w:rFonts w:ascii="Avenir Roman" w:hAnsi="Avenir Roman"/>
        </w:rPr>
        <w:t xml:space="preserve">3M3SH production by competing with </w:t>
      </w:r>
      <w:r w:rsidR="003170A4" w:rsidRPr="00BF5A99">
        <w:rPr>
          <w:rFonts w:ascii="Avenir Roman" w:hAnsi="Avenir Roman"/>
          <w:i/>
        </w:rPr>
        <w:t>S-</w:t>
      </w:r>
      <w:r w:rsidR="003170A4" w:rsidRPr="00BF5A99">
        <w:rPr>
          <w:rFonts w:ascii="Avenir Roman" w:hAnsi="Avenir Roman"/>
        </w:rPr>
        <w:t>Cys-Gly-3M3SH uptake. First</w:t>
      </w:r>
      <w:r w:rsidR="008763FB" w:rsidRPr="00BF5A99">
        <w:rPr>
          <w:rFonts w:ascii="Avenir Roman" w:hAnsi="Avenir Roman"/>
        </w:rPr>
        <w:t>ly,</w:t>
      </w:r>
      <w:r w:rsidR="003170A4" w:rsidRPr="00BF5A99">
        <w:rPr>
          <w:rFonts w:ascii="Avenir Roman" w:hAnsi="Avenir Roman"/>
        </w:rPr>
        <w:t xml:space="preserve"> we used our </w:t>
      </w:r>
      <w:r w:rsidR="003170A4" w:rsidRPr="00BF5A99">
        <w:rPr>
          <w:rFonts w:ascii="Avenir Roman" w:hAnsi="Avenir Roman"/>
          <w:i/>
        </w:rPr>
        <w:t>E. coli</w:t>
      </w:r>
      <w:r w:rsidR="003170A4" w:rsidRPr="00BF5A99">
        <w:rPr>
          <w:rFonts w:ascii="Avenir Roman" w:hAnsi="Avenir Roman"/>
        </w:rPr>
        <w:t xml:space="preserve"> system where 3M3SH production is seen when SH1446 is expressed </w:t>
      </w:r>
      <w:r w:rsidR="003170A4" w:rsidRPr="00BF5A99">
        <w:rPr>
          <w:rFonts w:ascii="Avenir Roman" w:hAnsi="Avenir Roman"/>
          <w:i/>
        </w:rPr>
        <w:t xml:space="preserve">in </w:t>
      </w:r>
      <w:proofErr w:type="gramStart"/>
      <w:r w:rsidR="003170A4" w:rsidRPr="00BF5A99">
        <w:rPr>
          <w:rFonts w:ascii="Avenir Roman" w:hAnsi="Avenir Roman"/>
          <w:i/>
        </w:rPr>
        <w:t>trans</w:t>
      </w:r>
      <w:proofErr w:type="gramEnd"/>
      <w:r w:rsidR="003170A4" w:rsidRPr="00BF5A99">
        <w:rPr>
          <w:rFonts w:ascii="Avenir Roman" w:hAnsi="Avenir Roman"/>
        </w:rPr>
        <w:t xml:space="preserve"> and </w:t>
      </w:r>
      <w:r w:rsidR="008763FB" w:rsidRPr="00BF5A99">
        <w:rPr>
          <w:rFonts w:ascii="Avenir Roman" w:hAnsi="Avenir Roman"/>
        </w:rPr>
        <w:t>we observe</w:t>
      </w:r>
      <w:r w:rsidR="003170A4" w:rsidRPr="00BF5A99">
        <w:rPr>
          <w:rFonts w:ascii="Avenir Roman" w:hAnsi="Avenir Roman"/>
        </w:rPr>
        <w:t xml:space="preserve"> clear inhibition of 3M3SH production with </w:t>
      </w:r>
      <w:r w:rsidR="008763FB" w:rsidRPr="00BF5A99">
        <w:rPr>
          <w:rFonts w:ascii="Avenir Roman" w:hAnsi="Avenir Roman"/>
        </w:rPr>
        <w:t xml:space="preserve">both </w:t>
      </w:r>
      <w:r w:rsidR="003170A4" w:rsidRPr="00BF5A99">
        <w:rPr>
          <w:rFonts w:ascii="Avenir Roman" w:hAnsi="Avenir Roman"/>
        </w:rPr>
        <w:t xml:space="preserve">di- and tri-Ala </w:t>
      </w:r>
      <w:r w:rsidR="008763FB" w:rsidRPr="00BF5A99">
        <w:rPr>
          <w:rFonts w:ascii="Avenir Roman" w:hAnsi="Avenir Roman"/>
        </w:rPr>
        <w:t xml:space="preserve">peptides </w:t>
      </w:r>
      <w:r w:rsidR="003170A4" w:rsidRPr="00BF5A99">
        <w:rPr>
          <w:rFonts w:ascii="Avenir Roman" w:hAnsi="Avenir Roman"/>
        </w:rPr>
        <w:t>(</w:t>
      </w:r>
      <w:r w:rsidR="006C4BBE" w:rsidRPr="00BF5A99">
        <w:rPr>
          <w:rFonts w:ascii="Avenir Roman" w:hAnsi="Avenir Roman"/>
          <w:b/>
          <w:i/>
          <w:color w:val="7B7B7B" w:themeColor="accent3" w:themeShade="BF"/>
        </w:rPr>
        <w:t>Figure 2-figure supplement 4</w:t>
      </w:r>
      <w:r w:rsidR="003170A4" w:rsidRPr="00BF5A99">
        <w:rPr>
          <w:rFonts w:ascii="Avenir Roman" w:hAnsi="Avenir Roman"/>
          <w:i/>
        </w:rPr>
        <w:t>)</w:t>
      </w:r>
      <w:r w:rsidR="003170A4" w:rsidRPr="00BF5A99">
        <w:rPr>
          <w:rFonts w:ascii="Avenir Roman" w:hAnsi="Avenir Roman"/>
        </w:rPr>
        <w:t xml:space="preserve"> but </w:t>
      </w:r>
      <w:r w:rsidR="008763FB" w:rsidRPr="00BF5A99">
        <w:rPr>
          <w:rFonts w:ascii="Avenir Roman" w:hAnsi="Avenir Roman"/>
        </w:rPr>
        <w:t xml:space="preserve">not </w:t>
      </w:r>
      <w:r w:rsidR="003170A4" w:rsidRPr="00BF5A99">
        <w:rPr>
          <w:rFonts w:ascii="Avenir Roman" w:hAnsi="Avenir Roman"/>
        </w:rPr>
        <w:t xml:space="preserve">with L-Ala alone nor tetra-Ala. The purified </w:t>
      </w:r>
      <w:proofErr w:type="spellStart"/>
      <w:r w:rsidR="003170A4" w:rsidRPr="00BF5A99">
        <w:rPr>
          <w:rFonts w:ascii="Avenir Roman" w:hAnsi="Avenir Roman"/>
        </w:rPr>
        <w:t>TnaA</w:t>
      </w:r>
      <w:proofErr w:type="spellEnd"/>
      <w:r w:rsidR="003170A4" w:rsidRPr="00BF5A99">
        <w:rPr>
          <w:rFonts w:ascii="Avenir Roman" w:hAnsi="Avenir Roman"/>
        </w:rPr>
        <w:t xml:space="preserve"> enzyme that cleave</w:t>
      </w:r>
      <w:r w:rsidR="008763FB" w:rsidRPr="00BF5A99">
        <w:rPr>
          <w:rFonts w:ascii="Avenir Roman" w:hAnsi="Avenir Roman"/>
        </w:rPr>
        <w:t>s</w:t>
      </w:r>
      <w:r w:rsidR="003170A4" w:rsidRPr="00BF5A99">
        <w:rPr>
          <w:rFonts w:ascii="Avenir Roman" w:hAnsi="Avenir Roman"/>
        </w:rPr>
        <w:t xml:space="preserve"> Cys-3M3SH was not inhibited by any of these peptides </w:t>
      </w:r>
      <w:r w:rsidR="00D8337F" w:rsidRPr="00BF5A99">
        <w:rPr>
          <w:rFonts w:ascii="Avenir Roman" w:hAnsi="Avenir Roman"/>
        </w:rPr>
        <w:t>(</w:t>
      </w:r>
      <w:r w:rsidR="0006715D" w:rsidRPr="00BF5A99">
        <w:rPr>
          <w:rFonts w:ascii="Avenir Roman" w:hAnsi="Avenir Roman"/>
          <w:b/>
          <w:i/>
          <w:color w:val="7B7B7B" w:themeColor="accent3" w:themeShade="BF"/>
        </w:rPr>
        <w:t>Figure 2- figure supplement 5</w:t>
      </w:r>
      <w:r w:rsidR="0006715D" w:rsidRPr="00BF5A99">
        <w:rPr>
          <w:rFonts w:ascii="Avenir Roman" w:hAnsi="Avenir Roman"/>
          <w:i/>
        </w:rPr>
        <w:t>)</w:t>
      </w:r>
      <w:r w:rsidR="00D8337F" w:rsidRPr="00BF5A99">
        <w:rPr>
          <w:rFonts w:ascii="Avenir Roman" w:hAnsi="Avenir Roman"/>
        </w:rPr>
        <w:t xml:space="preserve"> supporting the </w:t>
      </w:r>
      <w:r w:rsidR="006C4BBE" w:rsidRPr="00BF5A99">
        <w:rPr>
          <w:rFonts w:ascii="Avenir Roman" w:hAnsi="Avenir Roman"/>
        </w:rPr>
        <w:t xml:space="preserve">hypothesis </w:t>
      </w:r>
      <w:r w:rsidR="00D8337F" w:rsidRPr="00BF5A99">
        <w:rPr>
          <w:rFonts w:ascii="Avenir Roman" w:hAnsi="Avenir Roman"/>
        </w:rPr>
        <w:t xml:space="preserve">that the whole cell inhibition is due to inhibition of </w:t>
      </w:r>
      <w:r w:rsidR="008763FB" w:rsidRPr="00BF5A99">
        <w:rPr>
          <w:rFonts w:ascii="Avenir Roman" w:hAnsi="Avenir Roman"/>
        </w:rPr>
        <w:t>peptide transport</w:t>
      </w:r>
      <w:r w:rsidR="00D8337F" w:rsidRPr="00BF5A99">
        <w:rPr>
          <w:rFonts w:ascii="Avenir Roman" w:hAnsi="Avenir Roman"/>
        </w:rPr>
        <w:t xml:space="preserve">. </w:t>
      </w:r>
      <w:r w:rsidR="008763FB" w:rsidRPr="00BF5A99">
        <w:rPr>
          <w:rFonts w:ascii="Avenir Roman" w:hAnsi="Avenir Roman"/>
        </w:rPr>
        <w:t>Similarly,</w:t>
      </w:r>
      <w:r w:rsidR="00D8337F" w:rsidRPr="00BF5A99">
        <w:rPr>
          <w:rFonts w:ascii="Avenir Roman" w:hAnsi="Avenir Roman"/>
        </w:rPr>
        <w:t xml:space="preserve"> we measured the ability of the same peptides to inhibit 3M3SH production directly in </w:t>
      </w:r>
      <w:r w:rsidR="00D8337F" w:rsidRPr="00BF5A99">
        <w:rPr>
          <w:rFonts w:ascii="Avenir Roman" w:hAnsi="Avenir Roman"/>
          <w:i/>
        </w:rPr>
        <w:t xml:space="preserve">S. </w:t>
      </w:r>
      <w:proofErr w:type="spellStart"/>
      <w:r w:rsidR="00D8337F" w:rsidRPr="00BF5A99">
        <w:rPr>
          <w:rFonts w:ascii="Avenir Roman" w:hAnsi="Avenir Roman"/>
          <w:i/>
        </w:rPr>
        <w:t>hominis</w:t>
      </w:r>
      <w:proofErr w:type="spellEnd"/>
      <w:r w:rsidR="00D8337F" w:rsidRPr="00BF5A99">
        <w:rPr>
          <w:rFonts w:ascii="Avenir Roman" w:hAnsi="Avenir Roman"/>
        </w:rPr>
        <w:t xml:space="preserve"> </w:t>
      </w:r>
      <w:r w:rsidR="00D8337F" w:rsidRPr="00BF5A99">
        <w:rPr>
          <w:rFonts w:ascii="Avenir Roman" w:hAnsi="Avenir Roman"/>
          <w:i/>
        </w:rPr>
        <w:t>(</w:t>
      </w:r>
      <w:r w:rsidR="00D8337F" w:rsidRPr="00BF5A99">
        <w:rPr>
          <w:rFonts w:ascii="Avenir Roman" w:hAnsi="Avenir Roman"/>
          <w:b/>
          <w:i/>
          <w:color w:val="7B7B7B" w:themeColor="accent3" w:themeShade="BF"/>
        </w:rPr>
        <w:t xml:space="preserve">Figure 2-figure supplement </w:t>
      </w:r>
      <w:r w:rsidR="00D851D8" w:rsidRPr="00BF5A99">
        <w:rPr>
          <w:rFonts w:ascii="Avenir Roman" w:hAnsi="Avenir Roman"/>
          <w:b/>
          <w:i/>
          <w:color w:val="7B7B7B" w:themeColor="accent3" w:themeShade="BF"/>
        </w:rPr>
        <w:t>4</w:t>
      </w:r>
      <w:r w:rsidR="00D8337F" w:rsidRPr="00BF5A99">
        <w:rPr>
          <w:rFonts w:ascii="Avenir Roman" w:hAnsi="Avenir Roman"/>
        </w:rPr>
        <w:t xml:space="preserve">) and observed a </w:t>
      </w:r>
      <w:r w:rsidR="008763FB" w:rsidRPr="00BF5A99">
        <w:rPr>
          <w:rFonts w:ascii="Avenir Roman" w:hAnsi="Avenir Roman"/>
        </w:rPr>
        <w:t>comparable</w:t>
      </w:r>
      <w:r w:rsidR="00D8337F" w:rsidRPr="00BF5A99">
        <w:rPr>
          <w:rFonts w:ascii="Avenir Roman" w:hAnsi="Avenir Roman"/>
        </w:rPr>
        <w:t xml:space="preserve"> profile. </w:t>
      </w:r>
      <w:r w:rsidRPr="00BF5A99">
        <w:rPr>
          <w:rFonts w:ascii="Avenir Roman" w:hAnsi="Avenir Roman"/>
        </w:rPr>
        <w:t xml:space="preserve">It should be noted that a significant affect was observed for 25mM tetra-Ala in </w:t>
      </w:r>
      <w:r w:rsidRPr="00BF5A99">
        <w:rPr>
          <w:rFonts w:ascii="Avenir Roman" w:hAnsi="Avenir Roman"/>
          <w:i/>
        </w:rPr>
        <w:t xml:space="preserve">S. </w:t>
      </w:r>
      <w:proofErr w:type="spellStart"/>
      <w:r w:rsidRPr="00BF5A99">
        <w:rPr>
          <w:rFonts w:ascii="Avenir Roman" w:hAnsi="Avenir Roman"/>
          <w:i/>
        </w:rPr>
        <w:t>hominis</w:t>
      </w:r>
      <w:proofErr w:type="spellEnd"/>
      <w:r w:rsidRPr="00BF5A99">
        <w:rPr>
          <w:rFonts w:ascii="Avenir Roman" w:hAnsi="Avenir Roman"/>
        </w:rPr>
        <w:t xml:space="preserve"> wild-type, however this affect is due to the acidic pH that was required to dissolve the peptide</w:t>
      </w:r>
      <w:r w:rsidR="00D8337F" w:rsidRPr="00BF5A99">
        <w:rPr>
          <w:rFonts w:ascii="Avenir Roman" w:hAnsi="Avenir Roman"/>
        </w:rPr>
        <w:t xml:space="preserve"> which appears to inhibit metabolism in </w:t>
      </w:r>
      <w:r w:rsidR="00D8337F" w:rsidRPr="00BF5A99">
        <w:rPr>
          <w:rFonts w:ascii="Avenir Roman" w:hAnsi="Avenir Roman"/>
          <w:i/>
        </w:rPr>
        <w:t xml:space="preserve">S. </w:t>
      </w:r>
      <w:proofErr w:type="spellStart"/>
      <w:r w:rsidR="00D8337F" w:rsidRPr="00BF5A99">
        <w:rPr>
          <w:rFonts w:ascii="Avenir Roman" w:hAnsi="Avenir Roman"/>
          <w:i/>
        </w:rPr>
        <w:t>hominis</w:t>
      </w:r>
      <w:proofErr w:type="spellEnd"/>
      <w:r w:rsidR="00D8337F" w:rsidRPr="00BF5A99">
        <w:rPr>
          <w:rFonts w:ascii="Avenir Roman" w:hAnsi="Avenir Roman"/>
        </w:rPr>
        <w:t xml:space="preserve"> </w:t>
      </w:r>
      <w:r w:rsidR="008763FB" w:rsidRPr="00BF5A99">
        <w:rPr>
          <w:rFonts w:ascii="Avenir Roman" w:hAnsi="Avenir Roman"/>
        </w:rPr>
        <w:t xml:space="preserve">but </w:t>
      </w:r>
      <w:r w:rsidR="00D8337F" w:rsidRPr="00BF5A99">
        <w:rPr>
          <w:rFonts w:ascii="Avenir Roman" w:hAnsi="Avenir Roman"/>
        </w:rPr>
        <w:t xml:space="preserve">not </w:t>
      </w:r>
      <w:r w:rsidR="00D8337F" w:rsidRPr="00BF5A99">
        <w:rPr>
          <w:rFonts w:ascii="Avenir Roman" w:hAnsi="Avenir Roman"/>
          <w:i/>
        </w:rPr>
        <w:t>E. coli</w:t>
      </w:r>
      <w:r w:rsidRPr="00BF5A99">
        <w:rPr>
          <w:rFonts w:ascii="Avenir Roman" w:hAnsi="Avenir Roman"/>
        </w:rPr>
        <w:t>.</w:t>
      </w:r>
      <w:r w:rsidRPr="001254CF">
        <w:rPr>
          <w:rFonts w:ascii="Avenir Roman" w:hAnsi="Avenir Roman"/>
        </w:rPr>
        <w:t xml:space="preserve">  </w:t>
      </w:r>
    </w:p>
    <w:p w:rsidR="00FC0EA5" w:rsidRPr="00FC0EA5" w:rsidRDefault="00FC0EA5" w:rsidP="003B25CC">
      <w:pPr>
        <w:jc w:val="both"/>
        <w:rPr>
          <w:rFonts w:ascii="Avenir Roman" w:hAnsi="Avenir Roman"/>
        </w:rPr>
      </w:pPr>
    </w:p>
    <w:p w:rsidR="003B25CC" w:rsidRPr="001254CF" w:rsidRDefault="003B25CC" w:rsidP="003B25CC">
      <w:pPr>
        <w:jc w:val="both"/>
        <w:rPr>
          <w:rFonts w:ascii="Avenir Roman" w:hAnsi="Avenir Roman"/>
          <w:b/>
        </w:rPr>
      </w:pPr>
      <w:r w:rsidRPr="001254CF">
        <w:rPr>
          <w:rFonts w:ascii="Avenir Roman" w:hAnsi="Avenir Roman"/>
          <w:b/>
        </w:rPr>
        <w:t xml:space="preserve">The </w:t>
      </w:r>
      <w:r w:rsidRPr="001254CF">
        <w:rPr>
          <w:rFonts w:ascii="Avenir Roman" w:hAnsi="Avenir Roman"/>
          <w:b/>
          <w:i/>
        </w:rPr>
        <w:t xml:space="preserve">S. </w:t>
      </w:r>
      <w:proofErr w:type="spellStart"/>
      <w:r w:rsidRPr="001254CF">
        <w:rPr>
          <w:rFonts w:ascii="Avenir Roman" w:hAnsi="Avenir Roman"/>
          <w:b/>
          <w:i/>
        </w:rPr>
        <w:t>hominis</w:t>
      </w:r>
      <w:proofErr w:type="spellEnd"/>
      <w:r w:rsidRPr="001254CF">
        <w:rPr>
          <w:rFonts w:ascii="Avenir Roman" w:hAnsi="Avenir Roman"/>
          <w:b/>
        </w:rPr>
        <w:t xml:space="preserve"> POT transporter, </w:t>
      </w:r>
      <w:proofErr w:type="spellStart"/>
      <w:r w:rsidRPr="001254CF">
        <w:rPr>
          <w:rFonts w:ascii="Avenir Roman" w:hAnsi="Avenir Roman"/>
          <w:b/>
        </w:rPr>
        <w:t>PepT</w:t>
      </w:r>
      <w:r w:rsidRPr="001254CF">
        <w:rPr>
          <w:rFonts w:ascii="Avenir Roman" w:hAnsi="Avenir Roman"/>
          <w:b/>
          <w:vertAlign w:val="subscript"/>
        </w:rPr>
        <w:t>Sh</w:t>
      </w:r>
      <w:proofErr w:type="spellEnd"/>
      <w:r w:rsidRPr="001254CF">
        <w:rPr>
          <w:rFonts w:ascii="Avenir Roman" w:hAnsi="Avenir Roman"/>
          <w:b/>
        </w:rPr>
        <w:t xml:space="preserve"> transports </w:t>
      </w:r>
      <w:r w:rsidRPr="001254CF">
        <w:rPr>
          <w:rFonts w:ascii="Avenir Roman" w:hAnsi="Avenir Roman"/>
          <w:b/>
          <w:i/>
        </w:rPr>
        <w:t>S</w:t>
      </w:r>
      <w:r w:rsidRPr="001254CF">
        <w:rPr>
          <w:rFonts w:ascii="Avenir Roman" w:hAnsi="Avenir Roman"/>
          <w:b/>
        </w:rPr>
        <w:t>-Cys-Gly-3M3SH</w:t>
      </w:r>
    </w:p>
    <w:p w:rsidR="003B25CC" w:rsidRPr="001254CF" w:rsidRDefault="003B25CC" w:rsidP="003B25CC">
      <w:pPr>
        <w:jc w:val="both"/>
        <w:rPr>
          <w:rFonts w:ascii="Avenir Roman" w:hAnsi="Avenir Roman" w:cs="Arial"/>
        </w:rPr>
      </w:pPr>
      <w:r w:rsidRPr="001254CF">
        <w:rPr>
          <w:rFonts w:ascii="Avenir Roman" w:eastAsia="Times New Roman" w:hAnsi="Avenir Roman"/>
        </w:rPr>
        <w:t xml:space="preserve">POT transporters belong to the Major Facilitator Superfamily and use an inwardly directed proton electrochemical gradient to drive the concentrative uptake of di- and tri-peptides across the cell membrane for metabolic assimilation </w:t>
      </w:r>
      <w:r w:rsidRPr="001254CF">
        <w:rPr>
          <w:rFonts w:ascii="Avenir Roman" w:eastAsia="Times New Roman" w:hAnsi="Avenir Roman"/>
        </w:rPr>
        <w:fldChar w:fldCharType="begin" w:fldLock="1"/>
      </w:r>
      <w:r w:rsidR="00775D25" w:rsidRPr="001254CF">
        <w:rPr>
          <w:rFonts w:ascii="Avenir Roman" w:eastAsia="Times New Roman" w:hAnsi="Avenir Roman"/>
        </w:rPr>
        <w:instrText>ADDIN CSL_CITATION { "citationItems" : [ { "id" : "ITEM-1", "itemData" : { "DOI" : "10.1007/s00424-003-1101-4", "ISSN" : "0031-6768", "author" : [ { "dropping-particle" : "", "family" : "Kottra", "given" : "Gabor", "non-dropping-particle" : "", "parse-names" : false, "suffix" : "" }, { "dropping-particle" : "", "family" : "Daniel", "given" : "Hannelore", "non-dropping-particle" : "", "parse-names" : false, "suffix" : "" } ], "container-title" : "Pfl\ufffdgers Archiv European Journal of Physiology", "id" : "ITEM-1", "issue" : "5", "issued" : { "date-parts" : [ [ "2004", "2", "1" ] ] }, "page" : "610-618", "publisher" : "Springer-Verlag", "title" : "The proton oligopeptide cotransporter family SLC15 in physiology and pharmacology", "type" : "article-journal", "volume" : "447" }, "uris" : [ "http://www.mendeley.com/documents/?uuid=5b218d0d-7f76-3965-86a3-b34a4b42fc20" ] } ], "mendeley" : { "formattedCitation" : "&lt;sup&gt;40&lt;/sup&gt;", "plainTextFormattedCitation" : "40", "previouslyFormattedCitation" : "&lt;sup&gt;40&lt;/sup&gt;" }, "properties" : {  }, "schema" : "https://github.com/citation-style-language/schema/raw/master/csl-citation.json" }</w:instrText>
      </w:r>
      <w:r w:rsidRPr="001254CF">
        <w:rPr>
          <w:rFonts w:ascii="Avenir Roman" w:eastAsia="Times New Roman" w:hAnsi="Avenir Roman"/>
        </w:rPr>
        <w:fldChar w:fldCharType="separate"/>
      </w:r>
      <w:r w:rsidR="00775D25" w:rsidRPr="001254CF">
        <w:rPr>
          <w:rFonts w:ascii="Avenir Roman" w:eastAsia="Times New Roman" w:hAnsi="Avenir Roman"/>
          <w:noProof/>
          <w:vertAlign w:val="superscript"/>
        </w:rPr>
        <w:t>40</w:t>
      </w:r>
      <w:r w:rsidRPr="001254CF">
        <w:rPr>
          <w:rFonts w:ascii="Avenir Roman" w:eastAsia="Times New Roman" w:hAnsi="Avenir Roman"/>
        </w:rPr>
        <w:fldChar w:fldCharType="end"/>
      </w:r>
      <w:r w:rsidRPr="001254CF">
        <w:rPr>
          <w:rFonts w:ascii="Avenir Roman" w:eastAsia="Times New Roman" w:hAnsi="Avenir Roman"/>
        </w:rPr>
        <w:t xml:space="preserve">. </w:t>
      </w:r>
      <w:r w:rsidRPr="001254CF">
        <w:rPr>
          <w:rFonts w:ascii="Avenir Roman" w:hAnsi="Avenir Roman"/>
        </w:rPr>
        <w:t xml:space="preserve">To establish SH1446 as the protein responsible for </w:t>
      </w:r>
      <w:r w:rsidRPr="001254CF">
        <w:rPr>
          <w:rFonts w:ascii="Avenir Roman" w:hAnsi="Avenir Roman" w:cs="Arial"/>
        </w:rPr>
        <w:t>S-Cys-Gly-3M3SH recognition and transport</w:t>
      </w:r>
      <w:r w:rsidRPr="001254CF">
        <w:rPr>
          <w:rFonts w:ascii="Avenir Roman" w:hAnsi="Avenir Roman"/>
        </w:rPr>
        <w:t xml:space="preserve">, the gene was </w:t>
      </w:r>
      <w:r w:rsidRPr="001254CF">
        <w:rPr>
          <w:rFonts w:ascii="Avenir Roman" w:hAnsi="Avenir Roman" w:cs="Arial"/>
        </w:rPr>
        <w:t xml:space="preserve">cloned and overexpressed in </w:t>
      </w:r>
      <w:r w:rsidRPr="001254CF">
        <w:rPr>
          <w:rFonts w:ascii="Avenir Roman" w:hAnsi="Avenir Roman" w:cs="Arial"/>
          <w:i/>
        </w:rPr>
        <w:t>E. coli</w:t>
      </w:r>
      <w:r w:rsidRPr="001254CF">
        <w:rPr>
          <w:rFonts w:ascii="Avenir Roman" w:hAnsi="Avenir Roman" w:cs="Arial"/>
        </w:rPr>
        <w:t xml:space="preserve"> for functional and structural studies. The purified protein, hereafter referred to as </w:t>
      </w:r>
      <w:proofErr w:type="spellStart"/>
      <w:r w:rsidRPr="001254CF">
        <w:rPr>
          <w:rFonts w:ascii="Avenir Roman" w:hAnsi="Avenir Roman" w:cs="Arial"/>
        </w:rPr>
        <w:t>PepT</w:t>
      </w:r>
      <w:r w:rsidRPr="001254CF">
        <w:rPr>
          <w:rFonts w:ascii="Avenir Roman" w:hAnsi="Avenir Roman" w:cs="Arial"/>
          <w:vertAlign w:val="subscript"/>
        </w:rPr>
        <w:t>Sh</w:t>
      </w:r>
      <w:proofErr w:type="spellEnd"/>
      <w:r w:rsidRPr="001254CF">
        <w:rPr>
          <w:rFonts w:ascii="Avenir Roman" w:hAnsi="Avenir Roman" w:cs="Arial"/>
        </w:rPr>
        <w:t xml:space="preserve"> (Peptide Transporter </w:t>
      </w:r>
      <w:r w:rsidRPr="001254CF">
        <w:rPr>
          <w:rFonts w:ascii="Avenir Roman" w:hAnsi="Avenir Roman" w:cs="Arial"/>
          <w:i/>
        </w:rPr>
        <w:t xml:space="preserve">Staphylococcus </w:t>
      </w:r>
      <w:proofErr w:type="spellStart"/>
      <w:r w:rsidRPr="001254CF">
        <w:rPr>
          <w:rFonts w:ascii="Avenir Roman" w:hAnsi="Avenir Roman" w:cs="Arial"/>
          <w:i/>
        </w:rPr>
        <w:t>hominis</w:t>
      </w:r>
      <w:proofErr w:type="spellEnd"/>
      <w:r w:rsidRPr="001254CF">
        <w:rPr>
          <w:rFonts w:ascii="Avenir Roman" w:hAnsi="Avenir Roman" w:cs="Arial"/>
        </w:rPr>
        <w:t xml:space="preserve">) was purified and reconstituted into liposomes. Transport was studied using a previously employed </w:t>
      </w:r>
      <w:proofErr w:type="spellStart"/>
      <w:r w:rsidRPr="001254CF">
        <w:rPr>
          <w:rFonts w:ascii="Avenir Roman" w:hAnsi="Avenir Roman" w:cs="Arial"/>
        </w:rPr>
        <w:t>pyranine</w:t>
      </w:r>
      <w:proofErr w:type="spellEnd"/>
      <w:r w:rsidRPr="001254CF">
        <w:rPr>
          <w:rFonts w:ascii="Avenir Roman" w:hAnsi="Avenir Roman" w:cs="Arial"/>
        </w:rPr>
        <w:t xml:space="preserve"> based reporter assay, which measures transport via changes to the internal pH of the liposomes </w:t>
      </w:r>
      <w:r w:rsidRPr="001254CF">
        <w:rPr>
          <w:rFonts w:ascii="Avenir Roman" w:hAnsi="Avenir Roman" w:cs="Arial"/>
        </w:rPr>
        <w:fldChar w:fldCharType="begin"/>
      </w:r>
      <w:r w:rsidRPr="001254CF">
        <w:rPr>
          <w:rFonts w:ascii="Avenir Roman" w:hAnsi="Avenir Roman" w:cs="Arial"/>
        </w:rPr>
        <w:instrText xml:space="preserve"> ADDIN EN.CITE &lt;EndNote&gt;&lt;Cite&gt;&lt;Author&gt;Parker&lt;/Author&gt;&lt;Year&gt;2014&lt;/Year&gt;&lt;RecNum&gt;4775&lt;/RecNum&gt;&lt;DisplayText&gt;(Parker, Mindell et al., 2014)&lt;/DisplayText&gt;&lt;record&gt;&lt;rec-number&gt;4775&lt;/rec-number&gt;&lt;foreign-keys&gt;&lt;key app="EN" db-id="9dfefrdsnzvav0eftxzx02tzfp9asvfexswz" timestamp="1425138694"&gt;4775&lt;/key&gt;&lt;/foreign-keys&gt;&lt;ref-type name="Journal Article"&gt;17&lt;/ref-type&gt;&lt;contributors&gt;&lt;authors&gt;&lt;author&gt;Parker, J. L.&lt;/author&gt;&lt;author&gt;Mindell, J. A.&lt;/author&gt;&lt;author&gt;Newstead, S.&lt;/author&gt;&lt;/authors&gt;&lt;/contributors&gt;&lt;auth-address&gt;Department of Biochemistry, University of Oxford, Oxford, United Kingdom.&amp;#xD;Membrane Transport Biophysics Unit, National Institute of Neurological Disorders and Stroke, National Institutes of Health, Bethesda, United States.&lt;/auth-address&gt;&lt;titles&gt;&lt;title&gt;Thermodynamic evidence for a dual transport mechanism in a POT peptide transporter&lt;/title&gt;&lt;secondary-title&gt;Elife&lt;/secondary-title&gt;&lt;alt-title&gt;eLife&lt;/alt-title&gt;&lt;/titles&gt;&lt;periodical&gt;&lt;full-title&gt;eLife&lt;/full-title&gt;&lt;/periodical&gt;&lt;alt-periodical&gt;&lt;full-title&gt;eLife&lt;/full-title&gt;&lt;/alt-periodical&gt;&lt;volume&gt;3&lt;/volume&gt;&lt;dates&gt;&lt;year&gt;2014&lt;/year&gt;&lt;/dates&gt;&lt;isbn&gt;2050-084X (Electronic)&amp;#xD;2050-084X (Linking)&lt;/isbn&gt;&lt;accession-num&gt;25457052&lt;/accession-num&gt;&lt;urls&gt;&lt;related-urls&gt;&lt;url&gt;http://www.ncbi.nlm.nih.gov/pubmed/25457052&lt;/url&gt;&lt;/related-urls&gt;&lt;/urls&gt;&lt;custom2&gt;4271188&lt;/custom2&gt;&lt;electronic-resource-num&gt;10.7554/eLife.04273&lt;/electronic-resource-num&gt;&lt;/record&gt;&lt;/Cite&gt;&lt;/EndNote&gt;</w:instrText>
      </w:r>
      <w:r w:rsidRPr="001254CF">
        <w:rPr>
          <w:rFonts w:ascii="Avenir Roman" w:hAnsi="Avenir Roman" w:cs="Arial"/>
        </w:rPr>
        <w:fldChar w:fldCharType="separate"/>
      </w:r>
      <w:r w:rsidRPr="001254CF">
        <w:rPr>
          <w:rFonts w:ascii="Avenir Roman" w:hAnsi="Avenir Roman" w:cs="Arial"/>
          <w:noProof/>
        </w:rPr>
        <w:t>(Parker et al., 2014)</w:t>
      </w:r>
      <w:r w:rsidRPr="001254CF">
        <w:rPr>
          <w:rFonts w:ascii="Avenir Roman" w:hAnsi="Avenir Roman" w:cs="Arial"/>
        </w:rPr>
        <w:fldChar w:fldCharType="end"/>
      </w:r>
      <w:r w:rsidRPr="001254CF">
        <w:rPr>
          <w:rFonts w:ascii="Avenir Roman" w:hAnsi="Avenir Roman" w:cs="Arial"/>
        </w:rPr>
        <w:t xml:space="preserve"> (</w:t>
      </w:r>
      <w:r w:rsidRPr="001254CF">
        <w:rPr>
          <w:rFonts w:ascii="Avenir Roman" w:hAnsi="Avenir Roman" w:cs="Arial"/>
          <w:b/>
          <w:i/>
          <w:color w:val="767171" w:themeColor="background2" w:themeShade="80"/>
        </w:rPr>
        <w:t>Figure 3A</w:t>
      </w:r>
      <w:r w:rsidRPr="001254CF">
        <w:rPr>
          <w:rFonts w:ascii="Avenir Roman" w:hAnsi="Avenir Roman" w:cs="Arial"/>
        </w:rPr>
        <w:t>). Acidification of the lumen of the liposome was observed in the presence of a membrane potential (</w:t>
      </w:r>
      <w:r w:rsidRPr="001254CF">
        <w:rPr>
          <w:rFonts w:ascii="Avenir Roman" w:hAnsi="Avenir Roman" w:cs="Arial"/>
        </w:rPr>
        <w:sym w:font="Symbol" w:char="F044"/>
      </w:r>
      <w:r w:rsidRPr="001254CF">
        <w:rPr>
          <w:rFonts w:ascii="Avenir Roman" w:hAnsi="Avenir Roman" w:cs="Arial"/>
        </w:rPr>
        <w:sym w:font="Symbol" w:char="F059"/>
      </w:r>
      <w:r w:rsidRPr="001254CF">
        <w:rPr>
          <w:rFonts w:ascii="Avenir Roman" w:hAnsi="Avenir Roman" w:cs="Arial"/>
        </w:rPr>
        <w:t xml:space="preserve">, negative inside), and addition of external di- or tri-peptide substrate, demonstrating that </w:t>
      </w:r>
      <w:proofErr w:type="spellStart"/>
      <w:r w:rsidRPr="001254CF">
        <w:rPr>
          <w:rFonts w:ascii="Avenir Roman" w:hAnsi="Avenir Roman" w:cs="Arial"/>
        </w:rPr>
        <w:t>PepT</w:t>
      </w:r>
      <w:r w:rsidRPr="001254CF">
        <w:rPr>
          <w:rFonts w:ascii="Avenir Roman" w:hAnsi="Avenir Roman" w:cs="Arial"/>
          <w:vertAlign w:val="subscript"/>
        </w:rPr>
        <w:t>Sh</w:t>
      </w:r>
      <w:proofErr w:type="spellEnd"/>
      <w:r w:rsidRPr="001254CF">
        <w:rPr>
          <w:rFonts w:ascii="Avenir Roman" w:hAnsi="Avenir Roman" w:cs="Arial"/>
        </w:rPr>
        <w:t xml:space="preserve"> is a proton coupled peptide transporter. Importantly we also observed acidification in the presence of the S-Cys-Gly-3M3SH</w:t>
      </w:r>
      <w:r w:rsidRPr="001254CF">
        <w:rPr>
          <w:rFonts w:ascii="Avenir Roman" w:hAnsi="Avenir Roman" w:cs="Arial"/>
          <w:i/>
        </w:rPr>
        <w:t xml:space="preserve"> </w:t>
      </w:r>
      <w:r w:rsidRPr="001254CF">
        <w:rPr>
          <w:rFonts w:ascii="Avenir Roman" w:hAnsi="Avenir Roman" w:cs="Arial"/>
        </w:rPr>
        <w:t xml:space="preserve">precursor peptide, confirming our earlier identification of </w:t>
      </w:r>
      <w:proofErr w:type="spellStart"/>
      <w:r w:rsidRPr="001254CF">
        <w:rPr>
          <w:rFonts w:ascii="Avenir Roman" w:hAnsi="Avenir Roman" w:cs="Arial"/>
        </w:rPr>
        <w:t>PepT</w:t>
      </w:r>
      <w:r w:rsidRPr="001254CF">
        <w:rPr>
          <w:rFonts w:ascii="Avenir Roman" w:hAnsi="Avenir Roman" w:cs="Arial"/>
          <w:vertAlign w:val="subscript"/>
        </w:rPr>
        <w:t>Sh</w:t>
      </w:r>
      <w:proofErr w:type="spellEnd"/>
      <w:r w:rsidRPr="001254CF">
        <w:rPr>
          <w:rFonts w:ascii="Avenir Roman" w:hAnsi="Avenir Roman" w:cs="Arial"/>
        </w:rPr>
        <w:t xml:space="preserve"> as the transporter for this molecule in </w:t>
      </w:r>
      <w:r w:rsidRPr="001254CF">
        <w:rPr>
          <w:rFonts w:ascii="Avenir Roman" w:hAnsi="Avenir Roman" w:cs="Arial"/>
          <w:i/>
        </w:rPr>
        <w:t xml:space="preserve">S. </w:t>
      </w:r>
      <w:proofErr w:type="spellStart"/>
      <w:r w:rsidRPr="001254CF">
        <w:rPr>
          <w:rFonts w:ascii="Avenir Roman" w:hAnsi="Avenir Roman" w:cs="Arial"/>
          <w:i/>
        </w:rPr>
        <w:t>hominis</w:t>
      </w:r>
      <w:proofErr w:type="spellEnd"/>
      <w:r w:rsidRPr="001254CF">
        <w:rPr>
          <w:rFonts w:ascii="Avenir Roman" w:hAnsi="Avenir Roman" w:cs="Arial"/>
        </w:rPr>
        <w:t xml:space="preserve">. </w:t>
      </w:r>
    </w:p>
    <w:p w:rsidR="003B25CC" w:rsidRPr="001254CF" w:rsidRDefault="003B25CC" w:rsidP="003B25CC">
      <w:pPr>
        <w:jc w:val="both"/>
        <w:rPr>
          <w:rFonts w:ascii="Avenir Roman" w:hAnsi="Avenir Roman" w:cs="Arial"/>
        </w:rPr>
      </w:pPr>
      <w:r w:rsidRPr="001254CF">
        <w:rPr>
          <w:rFonts w:ascii="Avenir Roman" w:hAnsi="Avenir Roman" w:cs="Arial"/>
        </w:rPr>
        <w:t>To understand the recognition of S-Cys-Gly-3M3SH compared to natural peptides, we determined IC</w:t>
      </w:r>
      <w:r w:rsidRPr="001254CF">
        <w:rPr>
          <w:rFonts w:ascii="Avenir Roman" w:hAnsi="Avenir Roman" w:cs="Arial"/>
          <w:vertAlign w:val="subscript"/>
        </w:rPr>
        <w:t xml:space="preserve">50 </w:t>
      </w:r>
      <w:r w:rsidRPr="001254CF">
        <w:rPr>
          <w:rFonts w:ascii="Avenir Roman" w:hAnsi="Avenir Roman" w:cs="Arial"/>
        </w:rPr>
        <w:t xml:space="preserve">values using competition with </w:t>
      </w:r>
      <w:r w:rsidRPr="001254CF">
        <w:rPr>
          <w:rFonts w:ascii="Avenir Roman" w:hAnsi="Avenir Roman" w:cs="Arial"/>
          <w:vertAlign w:val="superscript"/>
        </w:rPr>
        <w:t>3</w:t>
      </w:r>
      <w:r w:rsidRPr="001254CF">
        <w:rPr>
          <w:rFonts w:ascii="Avenir Roman" w:hAnsi="Avenir Roman" w:cs="Arial"/>
        </w:rPr>
        <w:t>H-di-alanine. The IC</w:t>
      </w:r>
      <w:r w:rsidRPr="001254CF">
        <w:rPr>
          <w:rFonts w:ascii="Avenir Roman" w:hAnsi="Avenir Roman" w:cs="Arial"/>
          <w:vertAlign w:val="subscript"/>
        </w:rPr>
        <w:t>50</w:t>
      </w:r>
      <w:r w:rsidRPr="001254CF">
        <w:rPr>
          <w:rFonts w:ascii="Avenir Roman" w:hAnsi="Avenir Roman" w:cs="Arial"/>
        </w:rPr>
        <w:t xml:space="preserve"> value for tri-alanine, di-alanine and </w:t>
      </w:r>
      <w:proofErr w:type="spellStart"/>
      <w:r w:rsidRPr="001254CF">
        <w:rPr>
          <w:rFonts w:ascii="Avenir Roman" w:hAnsi="Avenir Roman" w:cs="Arial"/>
        </w:rPr>
        <w:t>Cys-Gly</w:t>
      </w:r>
      <w:proofErr w:type="spellEnd"/>
      <w:r w:rsidRPr="001254CF">
        <w:rPr>
          <w:rFonts w:ascii="Avenir Roman" w:hAnsi="Avenir Roman" w:cs="Arial"/>
        </w:rPr>
        <w:t xml:space="preserve"> were 23.7 </w:t>
      </w:r>
      <w:r w:rsidRPr="001254CF">
        <w:rPr>
          <w:rFonts w:ascii="Avenir Roman" w:hAnsi="Avenir Roman" w:cs="Arial"/>
        </w:rPr>
        <w:sym w:font="Symbol" w:char="F0B1"/>
      </w:r>
      <w:r w:rsidRPr="001254CF">
        <w:rPr>
          <w:rFonts w:ascii="Avenir Roman" w:hAnsi="Avenir Roman" w:cs="Arial"/>
        </w:rPr>
        <w:t xml:space="preserve"> 3.4, 72.2 </w:t>
      </w:r>
      <w:r w:rsidRPr="001254CF">
        <w:rPr>
          <w:rFonts w:ascii="Avenir Roman" w:hAnsi="Avenir Roman" w:cs="Arial"/>
        </w:rPr>
        <w:sym w:font="Symbol" w:char="F0B1"/>
      </w:r>
      <w:r w:rsidRPr="001254CF">
        <w:rPr>
          <w:rFonts w:ascii="Avenir Roman" w:hAnsi="Avenir Roman" w:cs="Arial"/>
        </w:rPr>
        <w:t xml:space="preserve"> 9.7 and 115 </w:t>
      </w:r>
      <w:r w:rsidRPr="001254CF">
        <w:rPr>
          <w:rFonts w:ascii="Avenir Roman" w:hAnsi="Avenir Roman" w:cs="Arial"/>
        </w:rPr>
        <w:sym w:font="Symbol" w:char="F0B1"/>
      </w:r>
      <w:r w:rsidRPr="001254CF">
        <w:rPr>
          <w:rFonts w:ascii="Avenir Roman" w:hAnsi="Avenir Roman" w:cs="Arial"/>
        </w:rPr>
        <w:t xml:space="preserve"> 22.2 </w:t>
      </w:r>
      <w:r w:rsidRPr="001254CF">
        <w:rPr>
          <w:rFonts w:ascii="Avenir Roman" w:hAnsi="Avenir Roman" w:cs="Arial"/>
        </w:rPr>
        <w:sym w:font="Symbol" w:char="F06D"/>
      </w:r>
      <w:r w:rsidRPr="001254CF">
        <w:rPr>
          <w:rFonts w:ascii="Avenir Roman" w:hAnsi="Avenir Roman" w:cs="Arial"/>
        </w:rPr>
        <w:t>M, respectively (</w:t>
      </w:r>
      <w:r w:rsidRPr="001254CF">
        <w:rPr>
          <w:rFonts w:ascii="Avenir Roman" w:hAnsi="Avenir Roman" w:cs="Arial"/>
          <w:b/>
          <w:i/>
          <w:color w:val="767171" w:themeColor="background2" w:themeShade="80"/>
        </w:rPr>
        <w:t>Figure 3B</w:t>
      </w:r>
      <w:r w:rsidRPr="001254CF">
        <w:rPr>
          <w:rFonts w:ascii="Avenir Roman" w:hAnsi="Avenir Roman" w:cs="Arial"/>
        </w:rPr>
        <w:t>)</w:t>
      </w:r>
      <w:r w:rsidR="00BF5A99">
        <w:rPr>
          <w:rFonts w:ascii="Avenir Roman" w:hAnsi="Avenir Roman" w:cs="Arial"/>
        </w:rPr>
        <w:t xml:space="preserve">, </w:t>
      </w:r>
      <w:r w:rsidRPr="001254CF">
        <w:rPr>
          <w:rFonts w:ascii="Avenir Roman" w:hAnsi="Avenir Roman" w:cs="Arial"/>
        </w:rPr>
        <w:t xml:space="preserve">indicating that </w:t>
      </w:r>
      <w:proofErr w:type="spellStart"/>
      <w:r w:rsidRPr="001254CF">
        <w:rPr>
          <w:rFonts w:ascii="Avenir Roman" w:hAnsi="Avenir Roman" w:cs="Arial"/>
        </w:rPr>
        <w:t>PepT</w:t>
      </w:r>
      <w:r w:rsidRPr="001254CF">
        <w:rPr>
          <w:rFonts w:ascii="Avenir Roman" w:hAnsi="Avenir Roman" w:cs="Arial"/>
          <w:vertAlign w:val="subscript"/>
        </w:rPr>
        <w:t>Sh</w:t>
      </w:r>
      <w:proofErr w:type="spellEnd"/>
      <w:r w:rsidRPr="001254CF">
        <w:rPr>
          <w:rFonts w:ascii="Avenir Roman" w:hAnsi="Avenir Roman" w:cs="Arial"/>
        </w:rPr>
        <w:t xml:space="preserve"> is able to recognise tri-Ala more favourably than di-Ala. However, for S-Cys-Gly-3M3SH the IC</w:t>
      </w:r>
      <w:r w:rsidRPr="001254CF">
        <w:rPr>
          <w:rFonts w:ascii="Avenir Roman" w:hAnsi="Avenir Roman" w:cs="Arial"/>
          <w:vertAlign w:val="subscript"/>
        </w:rPr>
        <w:t>50</w:t>
      </w:r>
      <w:r w:rsidRPr="001254CF">
        <w:rPr>
          <w:rFonts w:ascii="Avenir Roman" w:hAnsi="Avenir Roman" w:cs="Arial"/>
        </w:rPr>
        <w:t xml:space="preserve"> value was 362 </w:t>
      </w:r>
      <w:r w:rsidRPr="001254CF">
        <w:rPr>
          <w:rFonts w:ascii="Avenir Roman" w:hAnsi="Avenir Roman" w:cs="Arial"/>
        </w:rPr>
        <w:sym w:font="Symbol" w:char="F0B1"/>
      </w:r>
      <w:r w:rsidRPr="001254CF">
        <w:rPr>
          <w:rFonts w:ascii="Avenir Roman" w:hAnsi="Avenir Roman" w:cs="Arial"/>
        </w:rPr>
        <w:t xml:space="preserve"> 21.8 </w:t>
      </w:r>
      <w:r w:rsidRPr="001254CF">
        <w:rPr>
          <w:rFonts w:ascii="Avenir Roman" w:hAnsi="Avenir Roman" w:cs="Arial"/>
        </w:rPr>
        <w:sym w:font="Symbol" w:char="F06D"/>
      </w:r>
      <w:r w:rsidRPr="001254CF">
        <w:rPr>
          <w:rFonts w:ascii="Avenir Roman" w:hAnsi="Avenir Roman" w:cs="Arial"/>
        </w:rPr>
        <w:t xml:space="preserve">M, three-fold higher than the </w:t>
      </w:r>
      <w:proofErr w:type="spellStart"/>
      <w:r w:rsidRPr="001254CF">
        <w:rPr>
          <w:rFonts w:ascii="Avenir Roman" w:hAnsi="Avenir Roman" w:cs="Arial"/>
        </w:rPr>
        <w:t>Cys-</w:t>
      </w:r>
      <w:r w:rsidRPr="00AB3050">
        <w:rPr>
          <w:rFonts w:ascii="Avenir Roman" w:hAnsi="Avenir Roman" w:cs="Arial"/>
        </w:rPr>
        <w:t>Gly</w:t>
      </w:r>
      <w:proofErr w:type="spellEnd"/>
      <w:r w:rsidRPr="00AB3050">
        <w:rPr>
          <w:rFonts w:ascii="Avenir Roman" w:hAnsi="Avenir Roman" w:cs="Arial"/>
        </w:rPr>
        <w:t xml:space="preserve"> peptide. </w:t>
      </w:r>
      <w:r w:rsidR="00BF5A99" w:rsidRPr="00AB3050">
        <w:rPr>
          <w:rFonts w:ascii="Avenir Roman" w:hAnsi="Avenir Roman" w:cs="Arial"/>
        </w:rPr>
        <w:t xml:space="preserve">The turnover number of </w:t>
      </w:r>
      <w:proofErr w:type="spellStart"/>
      <w:r w:rsidR="00BF5A99" w:rsidRPr="00AB3050">
        <w:rPr>
          <w:rFonts w:ascii="Avenir Roman" w:hAnsi="Avenir Roman" w:cs="Arial"/>
        </w:rPr>
        <w:t>PepT</w:t>
      </w:r>
      <w:r w:rsidR="00BF5A99" w:rsidRPr="00AB3050">
        <w:rPr>
          <w:rFonts w:ascii="Avenir Roman" w:hAnsi="Avenir Roman" w:cs="Arial"/>
          <w:vertAlign w:val="subscript"/>
        </w:rPr>
        <w:t>Sh</w:t>
      </w:r>
      <w:proofErr w:type="spellEnd"/>
      <w:r w:rsidR="00BF5A99" w:rsidRPr="00AB3050">
        <w:rPr>
          <w:rFonts w:ascii="Avenir Roman" w:hAnsi="Avenir Roman" w:cs="Arial"/>
        </w:rPr>
        <w:t xml:space="preserve"> for di-peptide transport was calculated as ~10 per minute. </w:t>
      </w:r>
      <w:r w:rsidRPr="00AB3050">
        <w:rPr>
          <w:rFonts w:ascii="Avenir Roman" w:hAnsi="Avenir Roman" w:cs="Arial"/>
        </w:rPr>
        <w:t xml:space="preserve">Our data therefore show that while </w:t>
      </w:r>
      <w:proofErr w:type="spellStart"/>
      <w:r w:rsidRPr="00AB3050">
        <w:rPr>
          <w:rFonts w:ascii="Avenir Roman" w:hAnsi="Avenir Roman" w:cs="Arial"/>
        </w:rPr>
        <w:t>PepT</w:t>
      </w:r>
      <w:r w:rsidRPr="00AB3050">
        <w:rPr>
          <w:rFonts w:ascii="Avenir Roman" w:hAnsi="Avenir Roman" w:cs="Arial"/>
          <w:vertAlign w:val="subscript"/>
        </w:rPr>
        <w:t>Sh</w:t>
      </w:r>
      <w:proofErr w:type="spellEnd"/>
      <w:r w:rsidRPr="00AB3050">
        <w:rPr>
          <w:rFonts w:ascii="Avenir Roman" w:hAnsi="Avenir Roman" w:cs="Arial"/>
        </w:rPr>
        <w:t xml:space="preserve"> can transport the modified peptide, the addition of the </w:t>
      </w:r>
      <w:proofErr w:type="spellStart"/>
      <w:r w:rsidRPr="00AB3050">
        <w:rPr>
          <w:rFonts w:ascii="Avenir Roman" w:hAnsi="Avenir Roman" w:cs="Arial"/>
        </w:rPr>
        <w:t>thioalcohol</w:t>
      </w:r>
      <w:proofErr w:type="spellEnd"/>
      <w:r w:rsidRPr="001254CF">
        <w:rPr>
          <w:rFonts w:ascii="Avenir Roman" w:hAnsi="Avenir Roman" w:cs="Arial"/>
        </w:rPr>
        <w:t xml:space="preserve"> group on the cysteine side chain has substantially impaired the recognition and transport versus natural peptides. </w:t>
      </w:r>
    </w:p>
    <w:p w:rsidR="00692104" w:rsidRPr="001254CF" w:rsidRDefault="00692104" w:rsidP="003B25CC">
      <w:pPr>
        <w:jc w:val="both"/>
        <w:rPr>
          <w:rFonts w:ascii="Avenir Roman" w:hAnsi="Avenir Roman" w:cs="Arial"/>
        </w:rPr>
      </w:pPr>
    </w:p>
    <w:p w:rsidR="003B25CC" w:rsidRPr="001254CF" w:rsidRDefault="003B25CC" w:rsidP="005607A2">
      <w:pPr>
        <w:jc w:val="both"/>
        <w:rPr>
          <w:rFonts w:ascii="Avenir Roman" w:hAnsi="Avenir Roman"/>
          <w:b/>
        </w:rPr>
      </w:pPr>
      <w:r w:rsidRPr="001254CF">
        <w:rPr>
          <w:rFonts w:ascii="Avenir Roman" w:hAnsi="Avenir Roman"/>
          <w:b/>
        </w:rPr>
        <w:t xml:space="preserve">Crystal structure of </w:t>
      </w:r>
      <w:proofErr w:type="spellStart"/>
      <w:r w:rsidRPr="001254CF">
        <w:rPr>
          <w:rFonts w:ascii="Avenir Roman" w:hAnsi="Avenir Roman"/>
          <w:b/>
        </w:rPr>
        <w:t>PepT</w:t>
      </w:r>
      <w:r w:rsidRPr="001254CF">
        <w:rPr>
          <w:rFonts w:ascii="Avenir Roman" w:hAnsi="Avenir Roman"/>
          <w:b/>
          <w:vertAlign w:val="subscript"/>
        </w:rPr>
        <w:t>Sh</w:t>
      </w:r>
      <w:proofErr w:type="spellEnd"/>
      <w:r w:rsidRPr="001254CF">
        <w:rPr>
          <w:rFonts w:ascii="Avenir Roman" w:hAnsi="Avenir Roman"/>
          <w:b/>
        </w:rPr>
        <w:t xml:space="preserve"> bound to </w:t>
      </w:r>
      <w:r w:rsidRPr="001254CF">
        <w:rPr>
          <w:rFonts w:ascii="Avenir Roman" w:hAnsi="Avenir Roman"/>
          <w:b/>
          <w:i/>
        </w:rPr>
        <w:t>S</w:t>
      </w:r>
      <w:r w:rsidRPr="001254CF">
        <w:rPr>
          <w:rFonts w:ascii="Avenir Roman" w:hAnsi="Avenir Roman"/>
          <w:b/>
        </w:rPr>
        <w:t>-Cys-Gly-3M3SH</w:t>
      </w:r>
    </w:p>
    <w:p w:rsidR="003B25CC" w:rsidRPr="001254CF" w:rsidRDefault="003B25CC" w:rsidP="003B25CC">
      <w:pPr>
        <w:jc w:val="both"/>
        <w:rPr>
          <w:rFonts w:ascii="Avenir Roman" w:hAnsi="Avenir Roman" w:cs="Arial"/>
        </w:rPr>
      </w:pPr>
      <w:r w:rsidRPr="001254CF">
        <w:rPr>
          <w:rFonts w:ascii="Avenir Roman" w:hAnsi="Avenir Roman" w:cs="Arial"/>
        </w:rPr>
        <w:t>To gain further insight into the mechanism of substrate</w:t>
      </w:r>
      <w:r w:rsidRPr="001254CF">
        <w:rPr>
          <w:rFonts w:ascii="Avenir Roman" w:hAnsi="Avenir Roman" w:cs="Arial"/>
          <w:color w:val="FFC000"/>
        </w:rPr>
        <w:t xml:space="preserve"> </w:t>
      </w:r>
      <w:r w:rsidRPr="001254CF">
        <w:rPr>
          <w:rFonts w:ascii="Avenir Roman" w:hAnsi="Avenir Roman" w:cs="Arial"/>
        </w:rPr>
        <w:t xml:space="preserve">binding we successfully obtained a high-resolution co-crystal structure of </w:t>
      </w:r>
      <w:proofErr w:type="spellStart"/>
      <w:r w:rsidRPr="001254CF">
        <w:rPr>
          <w:rFonts w:ascii="Avenir Roman" w:hAnsi="Avenir Roman" w:cs="Arial"/>
        </w:rPr>
        <w:t>PepT</w:t>
      </w:r>
      <w:r w:rsidRPr="001254CF">
        <w:rPr>
          <w:rFonts w:ascii="Avenir Roman" w:hAnsi="Avenir Roman" w:cs="Arial"/>
          <w:vertAlign w:val="subscript"/>
        </w:rPr>
        <w:t>Sh</w:t>
      </w:r>
      <w:proofErr w:type="spellEnd"/>
      <w:r w:rsidRPr="001254CF">
        <w:rPr>
          <w:rFonts w:ascii="Avenir Roman" w:hAnsi="Avenir Roman" w:cs="Arial"/>
        </w:rPr>
        <w:t xml:space="preserve"> at 2.5 Å bound to S-Cys-Gly-3M3SH</w:t>
      </w:r>
      <w:r w:rsidRPr="001254CF">
        <w:rPr>
          <w:rFonts w:ascii="Avenir Roman" w:hAnsi="Avenir Roman" w:cs="Arial"/>
          <w:i/>
        </w:rPr>
        <w:t xml:space="preserve"> </w:t>
      </w:r>
      <w:r w:rsidRPr="001254CF">
        <w:rPr>
          <w:rFonts w:ascii="Avenir Roman" w:hAnsi="Avenir Roman" w:cs="Arial"/>
        </w:rPr>
        <w:t xml:space="preserve">using the </w:t>
      </w:r>
      <w:r w:rsidRPr="001254CF">
        <w:rPr>
          <w:rFonts w:ascii="Avenir Roman" w:hAnsi="Avenir Roman" w:cs="Arial"/>
          <w:i/>
        </w:rPr>
        <w:t xml:space="preserve">in </w:t>
      </w:r>
      <w:proofErr w:type="spellStart"/>
      <w:r w:rsidRPr="001254CF">
        <w:rPr>
          <w:rFonts w:ascii="Avenir Roman" w:hAnsi="Avenir Roman" w:cs="Arial"/>
          <w:i/>
        </w:rPr>
        <w:t>meso</w:t>
      </w:r>
      <w:proofErr w:type="spellEnd"/>
      <w:r w:rsidRPr="001254CF">
        <w:rPr>
          <w:rFonts w:ascii="Avenir Roman" w:hAnsi="Avenir Roman" w:cs="Arial"/>
        </w:rPr>
        <w:t xml:space="preserve"> crystallisation method (</w:t>
      </w:r>
      <w:r w:rsidRPr="001254CF">
        <w:rPr>
          <w:rFonts w:ascii="Avenir Roman" w:hAnsi="Avenir Roman" w:cs="Arial"/>
          <w:b/>
          <w:i/>
          <w:color w:val="767171" w:themeColor="background2" w:themeShade="80"/>
        </w:rPr>
        <w:t>Figure 4A, Table 1 and Figure 4 supplement 1</w:t>
      </w:r>
      <w:r w:rsidRPr="001254CF">
        <w:rPr>
          <w:rFonts w:ascii="Avenir Roman" w:hAnsi="Avenir Roman" w:cs="Arial"/>
        </w:rPr>
        <w:t xml:space="preserve">). </w:t>
      </w:r>
      <w:proofErr w:type="spellStart"/>
      <w:r w:rsidRPr="001254CF">
        <w:rPr>
          <w:rFonts w:ascii="Avenir Roman" w:hAnsi="Avenir Roman" w:cs="Arial"/>
        </w:rPr>
        <w:t>PepT</w:t>
      </w:r>
      <w:r w:rsidRPr="001254CF">
        <w:rPr>
          <w:rFonts w:ascii="Avenir Roman" w:hAnsi="Avenir Roman" w:cs="Arial"/>
          <w:vertAlign w:val="subscript"/>
        </w:rPr>
        <w:t>Sh</w:t>
      </w:r>
      <w:proofErr w:type="spellEnd"/>
      <w:r w:rsidRPr="001254CF">
        <w:rPr>
          <w:rFonts w:ascii="Avenir Roman" w:hAnsi="Avenir Roman" w:cs="Arial"/>
        </w:rPr>
        <w:t xml:space="preserve"> adopts the canonical MFS fold with helices H1-H6 forming the N-terminal bundle and H7-H12 the C-terminal bundle. </w:t>
      </w:r>
      <w:proofErr w:type="spellStart"/>
      <w:r w:rsidRPr="001254CF">
        <w:rPr>
          <w:rFonts w:ascii="Avenir Roman" w:hAnsi="Avenir Roman" w:cs="Arial"/>
        </w:rPr>
        <w:t>PepT</w:t>
      </w:r>
      <w:r w:rsidRPr="001254CF">
        <w:rPr>
          <w:rFonts w:ascii="Avenir Roman" w:hAnsi="Avenir Roman" w:cs="Arial"/>
          <w:vertAlign w:val="subscript"/>
        </w:rPr>
        <w:t>Sh</w:t>
      </w:r>
      <w:proofErr w:type="spellEnd"/>
      <w:r w:rsidRPr="001254CF">
        <w:rPr>
          <w:rFonts w:ascii="Avenir Roman" w:hAnsi="Avenir Roman" w:cs="Arial"/>
          <w:vertAlign w:val="subscript"/>
        </w:rPr>
        <w:t xml:space="preserve"> </w:t>
      </w:r>
      <w:r w:rsidRPr="001254CF">
        <w:rPr>
          <w:rFonts w:ascii="Avenir Roman" w:hAnsi="Avenir Roman" w:cs="Arial"/>
        </w:rPr>
        <w:t xml:space="preserve">was crystallised an inward open state, observed previously for other members of the POT family </w:t>
      </w:r>
      <w:r w:rsidRPr="001254CF">
        <w:rPr>
          <w:rFonts w:ascii="Avenir Roman" w:hAnsi="Avenir Roman" w:cs="Arial"/>
        </w:rPr>
        <w:fldChar w:fldCharType="begin"/>
      </w:r>
      <w:r w:rsidRPr="001254CF">
        <w:rPr>
          <w:rFonts w:ascii="Avenir Roman" w:hAnsi="Avenir Roman" w:cs="Arial"/>
        </w:rPr>
        <w:instrText xml:space="preserve"> ADDIN EN.CITE &lt;EndNote&gt;&lt;Cite&gt;&lt;Author&gt;Newstead&lt;/Author&gt;&lt;Year&gt;2015&lt;/Year&gt;&lt;RecNum&gt;4908&lt;/RecNum&gt;&lt;DisplayText&gt;(Newstead, 2015)&lt;/DisplayText&gt;&lt;record&gt;&lt;rec-number&gt;4908&lt;/rec-number&gt;&lt;foreign-keys&gt;&lt;key app="EN" db-id="9dfefrdsnzvav0eftxzx02tzfp9asvfexswz" timestamp="1496781927"&gt;4908&lt;/key&gt;&lt;/foreign-keys&gt;&lt;ref-type name="Journal Article"&gt;17&lt;/ref-type&gt;&lt;contributors&gt;&lt;authors&gt;&lt;author&gt;Newstead, S.&lt;/author&gt;&lt;/authors&gt;&lt;/contributors&gt;&lt;auth-address&gt;Univ Oxford, Dept Biochem, Oxford OX1 3QU, England&lt;/auth-address&gt;&lt;titles&gt;&lt;title&gt;Molecular insights into proton coupled peptide transport in the PTR family of oligopeptide transporters&lt;/title&gt;&lt;secondary-title&gt;Biochimica Et Biophysica Acta-General Subjects&lt;/secondary-title&gt;&lt;alt-title&gt;Bba-Gen Subjects&lt;/alt-title&gt;&lt;/titles&gt;&lt;periodical&gt;&lt;full-title&gt;Biochimica Et Biophysica Acta-General Subjects&lt;/full-title&gt;&lt;abbr-1&gt;Bba-Gen Subjects&lt;/abbr-1&gt;&lt;/periodical&gt;&lt;alt-periodical&gt;&lt;full-title&gt;Biochimica Et Biophysica Acta-General Subjects&lt;/full-title&gt;&lt;abbr-1&gt;Bba-Gen Subjects&lt;/abbr-1&gt;&lt;/alt-periodical&gt;&lt;pages&gt;488-499&lt;/pages&gt;&lt;volume&gt;1850&lt;/volume&gt;&lt;number&gt;3&lt;/number&gt;&lt;keywords&gt;&lt;keyword&gt;major facilitator superfamily&lt;/keyword&gt;&lt;keyword&gt;peptide transport&lt;/keyword&gt;&lt;keyword&gt;ptr/nrt1/pot family&lt;/keyword&gt;&lt;keyword&gt;drug transport&lt;/keyword&gt;&lt;keyword&gt;major facilitator superfamily&lt;/keyword&gt;&lt;keyword&gt;h+/peptide cotransporters pept1&lt;/keyword&gt;&lt;keyword&gt;human dipeptide transporter&lt;/keyword&gt;&lt;keyword&gt;mix-and-match&lt;/keyword&gt;&lt;keyword&gt;escherichia-coli&lt;/keyword&gt;&lt;keyword&gt;lactococcus-lactis&lt;/keyword&gt;&lt;keyword&gt;mfs transporters&lt;/keyword&gt;&lt;keyword&gt;structural basis&lt;/keyword&gt;&lt;keyword&gt;substrate recognition&lt;/keyword&gt;&lt;keyword&gt;transmembrane domain&lt;/keyword&gt;&lt;/keywords&gt;&lt;dates&gt;&lt;year&gt;2015&lt;/year&gt;&lt;pub-dates&gt;&lt;date&gt;Mar&lt;/date&gt;&lt;/pub-dates&gt;&lt;/dates&gt;&lt;isbn&gt;0304-4165&lt;/isbn&gt;&lt;accession-num&gt;WOS:000349425000005&lt;/accession-num&gt;&lt;urls&gt;&lt;related-urls&gt;&lt;url&gt;&amp;lt;Go to ISI&amp;gt;://WOS:000349425000005&lt;/url&gt;&lt;/related-urls&gt;&lt;/urls&gt;&lt;electronic-resource-num&gt;10.1016/j.bbagen.2014.05.011&lt;/electronic-resource-num&gt;&lt;language&gt;English&lt;/language&gt;&lt;/record&gt;&lt;/Cite&gt;&lt;/EndNote&gt;</w:instrText>
      </w:r>
      <w:r w:rsidRPr="001254CF">
        <w:rPr>
          <w:rFonts w:ascii="Avenir Roman" w:hAnsi="Avenir Roman" w:cs="Arial"/>
        </w:rPr>
        <w:fldChar w:fldCharType="separate"/>
      </w:r>
      <w:r w:rsidRPr="001254CF">
        <w:rPr>
          <w:rFonts w:ascii="Avenir Roman" w:hAnsi="Avenir Roman" w:cs="Arial"/>
          <w:noProof/>
        </w:rPr>
        <w:t>(Newstead, 2015)</w:t>
      </w:r>
      <w:r w:rsidRPr="001254CF">
        <w:rPr>
          <w:rFonts w:ascii="Avenir Roman" w:hAnsi="Avenir Roman" w:cs="Arial"/>
        </w:rPr>
        <w:fldChar w:fldCharType="end"/>
      </w:r>
      <w:r w:rsidRPr="001254CF">
        <w:rPr>
          <w:rFonts w:ascii="Avenir Roman" w:hAnsi="Avenir Roman" w:cs="Arial"/>
        </w:rPr>
        <w:t xml:space="preserve">, wherein the extracellular gate, consisting of helices H1-2 and H7-8 from </w:t>
      </w:r>
      <w:r w:rsidRPr="001254CF">
        <w:rPr>
          <w:rFonts w:ascii="Avenir Roman" w:hAnsi="Avenir Roman" w:cs="Arial"/>
        </w:rPr>
        <w:lastRenderedPageBreak/>
        <w:t xml:space="preserve">the N- and C-terminal bundles respectively, is closed and the intracellular gate, consisting of helices H4-5 and H10-11 is open. Similar to other bacterial POT family members, </w:t>
      </w:r>
      <w:proofErr w:type="spellStart"/>
      <w:r w:rsidRPr="001254CF">
        <w:rPr>
          <w:rFonts w:ascii="Avenir Roman" w:hAnsi="Avenir Roman" w:cs="Arial"/>
        </w:rPr>
        <w:t>PepT</w:t>
      </w:r>
      <w:r w:rsidRPr="001254CF">
        <w:rPr>
          <w:rFonts w:ascii="Avenir Roman" w:hAnsi="Avenir Roman" w:cs="Arial"/>
          <w:vertAlign w:val="subscript"/>
        </w:rPr>
        <w:t>Sh</w:t>
      </w:r>
      <w:proofErr w:type="spellEnd"/>
      <w:r w:rsidRPr="001254CF">
        <w:rPr>
          <w:rFonts w:ascii="Avenir Roman" w:hAnsi="Avenir Roman" w:cs="Arial"/>
        </w:rPr>
        <w:t xml:space="preserve"> contains two additional helices inserted between the N- and C-terminal bundles, termed HA and HB (</w:t>
      </w:r>
      <w:r w:rsidRPr="001254CF">
        <w:rPr>
          <w:rFonts w:ascii="Avenir Roman" w:hAnsi="Avenir Roman" w:cs="Arial"/>
          <w:b/>
          <w:i/>
          <w:color w:val="767171" w:themeColor="background2" w:themeShade="80"/>
        </w:rPr>
        <w:t>Figure 4B and Figure supplement 2</w:t>
      </w:r>
      <w:r w:rsidRPr="001254CF">
        <w:rPr>
          <w:rFonts w:ascii="Avenir Roman" w:hAnsi="Avenir Roman" w:cs="Arial"/>
        </w:rPr>
        <w:t xml:space="preserve">). Unlike previous POT structures however, </w:t>
      </w:r>
      <w:proofErr w:type="spellStart"/>
      <w:r w:rsidRPr="001254CF">
        <w:rPr>
          <w:rFonts w:ascii="Avenir Roman" w:hAnsi="Avenir Roman" w:cs="Arial"/>
        </w:rPr>
        <w:t>PepT</w:t>
      </w:r>
      <w:r w:rsidRPr="001254CF">
        <w:rPr>
          <w:rFonts w:ascii="Avenir Roman" w:hAnsi="Avenir Roman" w:cs="Arial"/>
          <w:vertAlign w:val="subscript"/>
        </w:rPr>
        <w:t>Sh</w:t>
      </w:r>
      <w:proofErr w:type="spellEnd"/>
      <w:r w:rsidRPr="001254CF">
        <w:rPr>
          <w:rFonts w:ascii="Avenir Roman" w:hAnsi="Avenir Roman" w:cs="Arial"/>
        </w:rPr>
        <w:t xml:space="preserve"> also contains a well-structured </w:t>
      </w:r>
      <w:r w:rsidRPr="001254CF">
        <w:rPr>
          <w:rFonts w:ascii="Avenir Roman" w:hAnsi="Avenir Roman" w:cs="Arial"/>
        </w:rPr>
        <w:sym w:font="Symbol" w:char="F062"/>
      </w:r>
      <w:r w:rsidRPr="001254CF">
        <w:rPr>
          <w:rFonts w:ascii="Avenir Roman" w:hAnsi="Avenir Roman" w:cs="Arial"/>
        </w:rPr>
        <w:t xml:space="preserve">-hairpin motif between helices H7 and H8 on the extracellular side of the membrane, extending out in line with the lipid head groups. Interestingly we observed a number of </w:t>
      </w:r>
      <w:proofErr w:type="spellStart"/>
      <w:r w:rsidRPr="001254CF">
        <w:rPr>
          <w:rFonts w:ascii="Avenir Roman" w:hAnsi="Avenir Roman" w:cs="Arial"/>
        </w:rPr>
        <w:t>monoolein</w:t>
      </w:r>
      <w:proofErr w:type="spellEnd"/>
      <w:r w:rsidRPr="001254CF">
        <w:rPr>
          <w:rFonts w:ascii="Avenir Roman" w:hAnsi="Avenir Roman" w:cs="Arial"/>
        </w:rPr>
        <w:t xml:space="preserve"> lipid molecules that cluster around both the </w:t>
      </w:r>
      <w:r w:rsidRPr="001254CF">
        <w:rPr>
          <w:rFonts w:ascii="Avenir Roman" w:hAnsi="Avenir Roman" w:cs="Arial"/>
        </w:rPr>
        <w:sym w:font="Symbol" w:char="F062"/>
      </w:r>
      <w:r w:rsidRPr="001254CF">
        <w:rPr>
          <w:rFonts w:ascii="Avenir Roman" w:hAnsi="Avenir Roman" w:cs="Arial"/>
        </w:rPr>
        <w:t xml:space="preserve">- hairpin and the cavity created between helices HA and HB with the transporter domain. The role of helices HA and HB in prokaryotic POT family transporters still remains unclear. However, the observation of lipid molecules bound between these helices and the transport domain suggests a possible role in stabilising these transporters in the membrane, which may be an adaption specific to prokaryotic members of the POT family. </w:t>
      </w:r>
    </w:p>
    <w:p w:rsidR="003B25CC" w:rsidRPr="001254CF" w:rsidRDefault="003B25CC" w:rsidP="003B25CC">
      <w:pPr>
        <w:ind w:firstLine="720"/>
        <w:jc w:val="both"/>
        <w:rPr>
          <w:rFonts w:ascii="Avenir Roman" w:hAnsi="Avenir Roman" w:cs="Arial"/>
        </w:rPr>
      </w:pPr>
      <w:r w:rsidRPr="001254CF">
        <w:rPr>
          <w:rFonts w:ascii="Avenir Roman" w:hAnsi="Avenir Roman" w:cs="Arial"/>
        </w:rPr>
        <w:t xml:space="preserve">Following extensive screening and co-crystallisation we observed clear </w:t>
      </w:r>
      <w:proofErr w:type="spellStart"/>
      <w:r w:rsidRPr="001254CF">
        <w:rPr>
          <w:rFonts w:ascii="Avenir Roman" w:hAnsi="Avenir Roman" w:cs="Arial"/>
        </w:rPr>
        <w:t>m</w:t>
      </w:r>
      <w:r w:rsidRPr="001254CF">
        <w:rPr>
          <w:rFonts w:ascii="Avenir Roman" w:hAnsi="Avenir Roman" w:cs="Arial"/>
          <w:i/>
        </w:rPr>
        <w:t>F</w:t>
      </w:r>
      <w:r w:rsidRPr="001254CF">
        <w:rPr>
          <w:rFonts w:ascii="Avenir Roman" w:hAnsi="Avenir Roman" w:cs="Arial"/>
          <w:vertAlign w:val="subscript"/>
        </w:rPr>
        <w:t>o</w:t>
      </w:r>
      <w:r w:rsidRPr="001254CF">
        <w:rPr>
          <w:rFonts w:ascii="Avenir Roman" w:hAnsi="Avenir Roman" w:cs="Arial"/>
        </w:rPr>
        <w:t>-D</w:t>
      </w:r>
      <w:r w:rsidRPr="001254CF">
        <w:rPr>
          <w:rFonts w:ascii="Avenir Roman" w:hAnsi="Avenir Roman" w:cs="Arial"/>
          <w:i/>
        </w:rPr>
        <w:t>F</w:t>
      </w:r>
      <w:r w:rsidRPr="001254CF">
        <w:rPr>
          <w:rFonts w:ascii="Avenir Roman" w:hAnsi="Avenir Roman" w:cs="Arial"/>
          <w:vertAlign w:val="subscript"/>
        </w:rPr>
        <w:t>c</w:t>
      </w:r>
      <w:proofErr w:type="spellEnd"/>
      <w:r w:rsidRPr="001254CF">
        <w:rPr>
          <w:rFonts w:ascii="Avenir Roman" w:hAnsi="Avenir Roman" w:cs="Arial"/>
        </w:rPr>
        <w:t xml:space="preserve"> difference electron density for the S-Cys-Gly-3M3SH ligand in the peptide binding site (</w:t>
      </w:r>
      <w:r w:rsidRPr="001254CF">
        <w:rPr>
          <w:rFonts w:ascii="Avenir Roman" w:hAnsi="Avenir Roman" w:cs="Arial"/>
          <w:b/>
          <w:i/>
          <w:color w:val="767171" w:themeColor="background2" w:themeShade="80"/>
        </w:rPr>
        <w:t>Figure 4C and Figure supplement 3</w:t>
      </w:r>
      <w:r w:rsidRPr="001254CF">
        <w:rPr>
          <w:rFonts w:ascii="Avenir Roman" w:hAnsi="Avenir Roman" w:cs="Arial"/>
        </w:rPr>
        <w:t xml:space="preserve">). The </w:t>
      </w:r>
      <w:proofErr w:type="spellStart"/>
      <w:r w:rsidRPr="001254CF">
        <w:rPr>
          <w:rFonts w:ascii="Avenir Roman" w:hAnsi="Avenir Roman" w:cs="Arial"/>
        </w:rPr>
        <w:t>Cys-Gly</w:t>
      </w:r>
      <w:proofErr w:type="spellEnd"/>
      <w:r w:rsidRPr="001254CF">
        <w:rPr>
          <w:rFonts w:ascii="Avenir Roman" w:hAnsi="Avenir Roman" w:cs="Arial"/>
        </w:rPr>
        <w:t xml:space="preserve"> part of the precursor is positioned such that the </w:t>
      </w:r>
      <w:proofErr w:type="spellStart"/>
      <w:r w:rsidRPr="001254CF">
        <w:rPr>
          <w:rFonts w:ascii="Avenir Roman" w:hAnsi="Avenir Roman" w:cs="Arial"/>
        </w:rPr>
        <w:t>carboxy</w:t>
      </w:r>
      <w:proofErr w:type="spellEnd"/>
      <w:r w:rsidRPr="001254CF">
        <w:rPr>
          <w:rFonts w:ascii="Avenir Roman" w:hAnsi="Avenir Roman" w:cs="Arial"/>
        </w:rPr>
        <w:t xml:space="preserve"> </w:t>
      </w:r>
      <w:proofErr w:type="gramStart"/>
      <w:r w:rsidRPr="001254CF">
        <w:rPr>
          <w:rFonts w:ascii="Avenir Roman" w:hAnsi="Avenir Roman" w:cs="Arial"/>
        </w:rPr>
        <w:t>termini of the peptide faces</w:t>
      </w:r>
      <w:proofErr w:type="gramEnd"/>
      <w:r w:rsidRPr="001254CF">
        <w:rPr>
          <w:rFonts w:ascii="Avenir Roman" w:hAnsi="Avenir Roman" w:cs="Arial"/>
        </w:rPr>
        <w:t xml:space="preserve"> towards the intracellular side of the binding site. The terminal carboxyl group makes two hydrogen bond interactions, one with Tyr41 on H1 and a second interaction to a water molecule (W107), which links the carboxyl group with Asn347 on H8. The carbonyl group of the CG peptide also makes a hydrogen bond to this water molecule, creating a well-coordinated interaction network between the peptide and Asn347 (</w:t>
      </w:r>
      <w:r w:rsidRPr="001254CF">
        <w:rPr>
          <w:rFonts w:ascii="Avenir Roman" w:hAnsi="Avenir Roman" w:cs="Arial"/>
          <w:b/>
          <w:i/>
          <w:color w:val="767171" w:themeColor="background2" w:themeShade="80"/>
        </w:rPr>
        <w:t>Figure 4D</w:t>
      </w:r>
      <w:r w:rsidRPr="001254CF">
        <w:rPr>
          <w:rFonts w:ascii="Avenir Roman" w:hAnsi="Avenir Roman" w:cs="Arial"/>
        </w:rPr>
        <w:t xml:space="preserve">). The terminal amino group makes two further polar interactions, with a water molecule that sits next to Tyr41 and also to the carbonyl group of Gln344, which sits further up on H8. In contrast, the </w:t>
      </w:r>
      <w:proofErr w:type="spellStart"/>
      <w:r w:rsidRPr="001254CF">
        <w:rPr>
          <w:rFonts w:ascii="Avenir Roman" w:hAnsi="Avenir Roman" w:cs="Arial"/>
        </w:rPr>
        <w:t>thioalcohol</w:t>
      </w:r>
      <w:proofErr w:type="spellEnd"/>
      <w:r w:rsidRPr="001254CF">
        <w:rPr>
          <w:rFonts w:ascii="Avenir Roman" w:hAnsi="Avenir Roman" w:cs="Arial"/>
        </w:rPr>
        <w:t xml:space="preserve"> moiety points towards the extracellular gate, with the sulphur atom sitting close to Gln310 on H7, whereas the alcohol group extends towards helix H8 making interactions with backbone carbonyl and amide groups of Phe343 and Asn347, respectively. The acyl group extends into a large pocket nestled between helices H7 and H10 (</w:t>
      </w:r>
      <w:r w:rsidRPr="001254CF">
        <w:rPr>
          <w:rFonts w:ascii="Avenir Roman" w:hAnsi="Avenir Roman" w:cs="Arial"/>
          <w:b/>
          <w:i/>
          <w:color w:val="767171" w:themeColor="background2" w:themeShade="80"/>
        </w:rPr>
        <w:t>Figure 4E</w:t>
      </w:r>
      <w:r w:rsidRPr="001254CF">
        <w:rPr>
          <w:rFonts w:ascii="Avenir Roman" w:hAnsi="Avenir Roman" w:cs="Arial"/>
        </w:rPr>
        <w:t xml:space="preserve">).  This long pocket (~10 Å) extends from the central peptide binding site into the C-terminal bundle of the transporter and is both hydrophobic and polar in character. </w:t>
      </w:r>
    </w:p>
    <w:p w:rsidR="003B25CC" w:rsidRPr="001254CF" w:rsidRDefault="003B25CC" w:rsidP="003B25CC">
      <w:pPr>
        <w:ind w:firstLine="720"/>
        <w:jc w:val="both"/>
        <w:rPr>
          <w:rFonts w:ascii="Avenir Roman" w:hAnsi="Avenir Roman" w:cs="Arial"/>
        </w:rPr>
      </w:pPr>
      <w:r w:rsidRPr="001254CF">
        <w:rPr>
          <w:rFonts w:ascii="Avenir Roman" w:hAnsi="Avenir Roman" w:cs="Arial"/>
        </w:rPr>
        <w:t xml:space="preserve">Previously we showed that a related POT family transporter, </w:t>
      </w:r>
      <w:proofErr w:type="spellStart"/>
      <w:r w:rsidRPr="001254CF">
        <w:rPr>
          <w:rFonts w:ascii="Avenir Roman" w:hAnsi="Avenir Roman" w:cs="Arial"/>
        </w:rPr>
        <w:t>PepT</w:t>
      </w:r>
      <w:r w:rsidRPr="001254CF">
        <w:rPr>
          <w:rFonts w:ascii="Avenir Roman" w:hAnsi="Avenir Roman" w:cs="Arial"/>
          <w:vertAlign w:val="subscript"/>
        </w:rPr>
        <w:t>St</w:t>
      </w:r>
      <w:proofErr w:type="spellEnd"/>
      <w:r w:rsidRPr="001254CF">
        <w:rPr>
          <w:rFonts w:ascii="Avenir Roman" w:hAnsi="Avenir Roman" w:cs="Arial"/>
        </w:rPr>
        <w:t xml:space="preserve">, is able to bind peptides in different orientations in the binding site, </w:t>
      </w:r>
      <w:r w:rsidRPr="001254CF">
        <w:rPr>
          <w:rFonts w:ascii="Avenir Roman" w:hAnsi="Avenir Roman" w:cs="Arial"/>
          <w:noProof/>
        </w:rPr>
        <w:t xml:space="preserve">with a di-peptide adopting a horizontal position and a tri-peptide a vertical one (Lyons et al., 2014) and suggested this felxibility may be responsible for the accomodation of larger peptide ligands (Newstead 2017). </w:t>
      </w:r>
      <w:r w:rsidRPr="001254CF">
        <w:rPr>
          <w:rFonts w:ascii="Avenir Roman" w:hAnsi="Avenir Roman" w:cs="Arial"/>
        </w:rPr>
        <w:t xml:space="preserve">Here we see that the </w:t>
      </w:r>
      <w:r w:rsidRPr="001254CF">
        <w:rPr>
          <w:rFonts w:ascii="Avenir Roman" w:hAnsi="Avenir Roman" w:cs="Arial"/>
          <w:i/>
        </w:rPr>
        <w:t>S-</w:t>
      </w:r>
      <w:r w:rsidRPr="001254CF">
        <w:rPr>
          <w:rFonts w:ascii="Avenir Roman" w:hAnsi="Avenir Roman" w:cs="Arial"/>
        </w:rPr>
        <w:t xml:space="preserve">Cys-Gly-3M3SH peptide adopts a </w:t>
      </w:r>
      <w:r w:rsidR="005607A2" w:rsidRPr="001254CF">
        <w:rPr>
          <w:rFonts w:ascii="Avenir Roman" w:hAnsi="Avenir Roman" w:cs="Arial"/>
        </w:rPr>
        <w:t xml:space="preserve">more </w:t>
      </w:r>
      <w:r w:rsidRPr="001254CF">
        <w:rPr>
          <w:rFonts w:ascii="Avenir Roman" w:hAnsi="Avenir Roman" w:cs="Arial"/>
        </w:rPr>
        <w:t xml:space="preserve">vertical orientation, similar to the tri-alanine position in </w:t>
      </w:r>
      <w:proofErr w:type="spellStart"/>
      <w:r w:rsidRPr="001254CF">
        <w:rPr>
          <w:rFonts w:ascii="Avenir Roman" w:hAnsi="Avenir Roman" w:cs="Arial"/>
        </w:rPr>
        <w:t>PepT</w:t>
      </w:r>
      <w:r w:rsidRPr="001254CF">
        <w:rPr>
          <w:rFonts w:ascii="Avenir Roman" w:hAnsi="Avenir Roman" w:cs="Arial"/>
          <w:vertAlign w:val="subscript"/>
        </w:rPr>
        <w:t>St</w:t>
      </w:r>
      <w:proofErr w:type="spellEnd"/>
      <w:r w:rsidRPr="001254CF">
        <w:rPr>
          <w:rFonts w:ascii="Avenir Roman" w:hAnsi="Avenir Roman" w:cs="Arial"/>
        </w:rPr>
        <w:t xml:space="preserve">. However, there are significant differences in the interactions. A structural overlay of the </w:t>
      </w:r>
      <w:r w:rsidRPr="001254CF">
        <w:rPr>
          <w:rFonts w:ascii="Avenir Roman" w:hAnsi="Avenir Roman" w:cs="Arial"/>
          <w:i/>
        </w:rPr>
        <w:t>S-</w:t>
      </w:r>
      <w:r w:rsidRPr="001254CF">
        <w:rPr>
          <w:rFonts w:ascii="Avenir Roman" w:hAnsi="Avenir Roman" w:cs="Arial"/>
        </w:rPr>
        <w:t xml:space="preserve">Cys-Gly-3M3SH peptide shows that it sits much further up in the binding site compared to the natural peptides captured in </w:t>
      </w:r>
      <w:proofErr w:type="spellStart"/>
      <w:r w:rsidRPr="001254CF">
        <w:rPr>
          <w:rFonts w:ascii="Avenir Roman" w:hAnsi="Avenir Roman" w:cs="Arial"/>
        </w:rPr>
        <w:t>PepT</w:t>
      </w:r>
      <w:r w:rsidRPr="001254CF">
        <w:rPr>
          <w:rFonts w:ascii="Avenir Roman" w:hAnsi="Avenir Roman" w:cs="Arial"/>
          <w:vertAlign w:val="subscript"/>
        </w:rPr>
        <w:t>St</w:t>
      </w:r>
      <w:proofErr w:type="spellEnd"/>
      <w:r w:rsidRPr="001254CF">
        <w:rPr>
          <w:rFonts w:ascii="Avenir Roman" w:hAnsi="Avenir Roman" w:cs="Arial"/>
        </w:rPr>
        <w:t xml:space="preserve"> (</w:t>
      </w:r>
      <w:r w:rsidRPr="001254CF">
        <w:rPr>
          <w:rFonts w:ascii="Avenir Roman" w:hAnsi="Avenir Roman" w:cs="Arial"/>
          <w:b/>
          <w:i/>
          <w:color w:val="767171" w:themeColor="background2" w:themeShade="80"/>
        </w:rPr>
        <w:t>Figure 4, Supplementary 4A &amp; B</w:t>
      </w:r>
      <w:r w:rsidRPr="001254CF">
        <w:rPr>
          <w:rFonts w:ascii="Avenir Roman" w:hAnsi="Avenir Roman" w:cs="Arial"/>
        </w:rPr>
        <w:t xml:space="preserve">), most likely as a result of the requirement to accommodate the extended </w:t>
      </w:r>
      <w:proofErr w:type="spellStart"/>
      <w:r w:rsidRPr="001254CF">
        <w:rPr>
          <w:rFonts w:ascii="Avenir Roman" w:hAnsi="Avenir Roman" w:cs="Arial"/>
        </w:rPr>
        <w:t>thioalcohol</w:t>
      </w:r>
      <w:proofErr w:type="spellEnd"/>
      <w:r w:rsidRPr="001254CF">
        <w:rPr>
          <w:rFonts w:ascii="Avenir Roman" w:hAnsi="Avenir Roman" w:cs="Arial"/>
        </w:rPr>
        <w:t xml:space="preserve"> group in the extended pocket. This has a knock-on effect with respect to the position of the amino and </w:t>
      </w:r>
      <w:proofErr w:type="spellStart"/>
      <w:r w:rsidRPr="001254CF">
        <w:rPr>
          <w:rFonts w:ascii="Avenir Roman" w:hAnsi="Avenir Roman" w:cs="Arial"/>
        </w:rPr>
        <w:t>carboxy</w:t>
      </w:r>
      <w:proofErr w:type="spellEnd"/>
      <w:r w:rsidRPr="001254CF">
        <w:rPr>
          <w:rFonts w:ascii="Avenir Roman" w:hAnsi="Avenir Roman" w:cs="Arial"/>
        </w:rPr>
        <w:t xml:space="preserve"> termini. In </w:t>
      </w:r>
      <w:proofErr w:type="spellStart"/>
      <w:r w:rsidRPr="001254CF">
        <w:rPr>
          <w:rFonts w:ascii="Avenir Roman" w:hAnsi="Avenir Roman" w:cs="Arial"/>
        </w:rPr>
        <w:t>PepT</w:t>
      </w:r>
      <w:r w:rsidRPr="001254CF">
        <w:rPr>
          <w:rFonts w:ascii="Avenir Roman" w:hAnsi="Avenir Roman" w:cs="Arial"/>
          <w:vertAlign w:val="subscript"/>
        </w:rPr>
        <w:t>St</w:t>
      </w:r>
      <w:proofErr w:type="spellEnd"/>
      <w:r w:rsidRPr="001254CF">
        <w:rPr>
          <w:rFonts w:ascii="Avenir Roman" w:hAnsi="Avenir Roman" w:cs="Arial"/>
        </w:rPr>
        <w:t xml:space="preserve">, the amino terminal group of the di-peptide directly interacts with helix H8 and H10, whereas the tri-peptide makes a much weaker interaction through a carbonyl group. By contrast, in </w:t>
      </w:r>
      <w:proofErr w:type="spellStart"/>
      <w:r w:rsidRPr="001254CF">
        <w:rPr>
          <w:rFonts w:ascii="Avenir Roman" w:hAnsi="Avenir Roman" w:cs="Arial"/>
        </w:rPr>
        <w:t>PepT</w:t>
      </w:r>
      <w:r w:rsidRPr="001254CF">
        <w:rPr>
          <w:rFonts w:ascii="Avenir Roman" w:hAnsi="Avenir Roman" w:cs="Arial"/>
          <w:vertAlign w:val="subscript"/>
        </w:rPr>
        <w:t>St</w:t>
      </w:r>
      <w:proofErr w:type="spellEnd"/>
      <w:r w:rsidRPr="001254CF">
        <w:rPr>
          <w:rFonts w:ascii="Avenir Roman" w:hAnsi="Avenir Roman" w:cs="Arial"/>
        </w:rPr>
        <w:t xml:space="preserve"> this interaction is achieved through a water mediate</w:t>
      </w:r>
      <w:r w:rsidR="005607A2" w:rsidRPr="001254CF">
        <w:rPr>
          <w:rFonts w:ascii="Avenir Roman" w:hAnsi="Avenir Roman" w:cs="Arial"/>
        </w:rPr>
        <w:t>d</w:t>
      </w:r>
      <w:r w:rsidRPr="001254CF">
        <w:rPr>
          <w:rFonts w:ascii="Avenir Roman" w:hAnsi="Avenir Roman" w:cs="Arial"/>
        </w:rPr>
        <w:t xml:space="preserve"> hydrogen bond (</w:t>
      </w:r>
      <w:r w:rsidRPr="001254CF">
        <w:rPr>
          <w:rFonts w:ascii="Avenir Roman" w:hAnsi="Avenir Roman" w:cs="Arial"/>
          <w:b/>
          <w:i/>
          <w:color w:val="767171" w:themeColor="background2" w:themeShade="80"/>
        </w:rPr>
        <w:t>Figure 4D</w:t>
      </w:r>
      <w:r w:rsidRPr="001254CF">
        <w:rPr>
          <w:rFonts w:ascii="Avenir Roman" w:hAnsi="Avenir Roman" w:cs="Arial"/>
        </w:rPr>
        <w:t xml:space="preserve">). </w:t>
      </w:r>
    </w:p>
    <w:p w:rsidR="003B25CC" w:rsidRPr="001254CF" w:rsidRDefault="003B25CC" w:rsidP="003B25CC">
      <w:pPr>
        <w:ind w:firstLine="720"/>
        <w:jc w:val="both"/>
        <w:rPr>
          <w:rFonts w:ascii="Avenir Roman" w:hAnsi="Avenir Roman" w:cs="Arial"/>
        </w:rPr>
      </w:pPr>
      <w:r w:rsidRPr="001254CF">
        <w:rPr>
          <w:rFonts w:ascii="Avenir Roman" w:hAnsi="Avenir Roman" w:cs="Arial"/>
        </w:rPr>
        <w:t xml:space="preserve">The role of water in mediating interactions between peptides and their binding sites has been </w:t>
      </w:r>
      <w:r w:rsidR="00D03002" w:rsidRPr="001254CF">
        <w:rPr>
          <w:rFonts w:ascii="Avenir Roman" w:hAnsi="Avenir Roman" w:cs="Arial"/>
        </w:rPr>
        <w:t xml:space="preserve">previously </w:t>
      </w:r>
      <w:r w:rsidRPr="001254CF">
        <w:rPr>
          <w:rFonts w:ascii="Avenir Roman" w:hAnsi="Avenir Roman" w:cs="Arial"/>
        </w:rPr>
        <w:t xml:space="preserve">observed in the ABC transporter binding domains (Tame J et al., 1996), albeit for the side chain independent binding. A similar mechanism may be employed by </w:t>
      </w:r>
      <w:proofErr w:type="spellStart"/>
      <w:r w:rsidRPr="001254CF">
        <w:rPr>
          <w:rFonts w:ascii="Avenir Roman" w:hAnsi="Avenir Roman" w:cs="Arial"/>
        </w:rPr>
        <w:t>PepT</w:t>
      </w:r>
      <w:r w:rsidRPr="001254CF">
        <w:rPr>
          <w:rFonts w:ascii="Avenir Roman" w:hAnsi="Avenir Roman" w:cs="Arial"/>
          <w:vertAlign w:val="subscript"/>
        </w:rPr>
        <w:t>Sh</w:t>
      </w:r>
      <w:proofErr w:type="spellEnd"/>
      <w:r w:rsidRPr="001254CF">
        <w:rPr>
          <w:rFonts w:ascii="Avenir Roman" w:hAnsi="Avenir Roman" w:cs="Arial"/>
        </w:rPr>
        <w:t xml:space="preserve"> to facilitate transport of modified peptides by replacing direct interactions between the peptide and the transporter when these are sterically restricted, as we observe with </w:t>
      </w:r>
      <w:r w:rsidRPr="001254CF">
        <w:rPr>
          <w:rFonts w:ascii="Avenir Roman" w:hAnsi="Avenir Roman" w:cs="Arial"/>
          <w:i/>
        </w:rPr>
        <w:t>S-</w:t>
      </w:r>
      <w:r w:rsidRPr="001254CF">
        <w:rPr>
          <w:rFonts w:ascii="Avenir Roman" w:hAnsi="Avenir Roman" w:cs="Arial"/>
        </w:rPr>
        <w:t xml:space="preserve">Cys-Gly-3M3SH. The interaction of the amino termini of peptides with both the mammalian and bacterial POT family </w:t>
      </w:r>
      <w:r w:rsidRPr="001254CF">
        <w:rPr>
          <w:rFonts w:ascii="Avenir Roman" w:hAnsi="Avenir Roman" w:cs="Arial"/>
        </w:rPr>
        <w:lastRenderedPageBreak/>
        <w:t>transporters has been identified as facilitating high affinity binding (</w:t>
      </w:r>
      <w:proofErr w:type="spellStart"/>
      <w:r w:rsidRPr="001254CF">
        <w:rPr>
          <w:rFonts w:ascii="Avenir Roman" w:hAnsi="Avenir Roman" w:cs="Arial"/>
        </w:rPr>
        <w:t>Weitz</w:t>
      </w:r>
      <w:proofErr w:type="spellEnd"/>
      <w:r w:rsidRPr="001254CF">
        <w:rPr>
          <w:rFonts w:ascii="Avenir Roman" w:hAnsi="Avenir Roman" w:cs="Arial"/>
        </w:rPr>
        <w:t>, D et al., 2006). The reduced IC</w:t>
      </w:r>
      <w:r w:rsidRPr="001254CF">
        <w:rPr>
          <w:rFonts w:ascii="Avenir Roman" w:hAnsi="Avenir Roman" w:cs="Arial"/>
          <w:vertAlign w:val="subscript"/>
        </w:rPr>
        <w:t>50</w:t>
      </w:r>
      <w:r w:rsidRPr="001254CF">
        <w:rPr>
          <w:rFonts w:ascii="Avenir Roman" w:hAnsi="Avenir Roman" w:cs="Arial"/>
        </w:rPr>
        <w:t xml:space="preserve"> value for the modified peptide in </w:t>
      </w:r>
      <w:proofErr w:type="spellStart"/>
      <w:r w:rsidRPr="001254CF">
        <w:rPr>
          <w:rFonts w:ascii="Avenir Roman" w:hAnsi="Avenir Roman" w:cs="Arial"/>
        </w:rPr>
        <w:t>PepT</w:t>
      </w:r>
      <w:r w:rsidRPr="001254CF">
        <w:rPr>
          <w:rFonts w:ascii="Avenir Roman" w:hAnsi="Avenir Roman" w:cs="Arial"/>
          <w:vertAlign w:val="subscript"/>
        </w:rPr>
        <w:t>Sh</w:t>
      </w:r>
      <w:proofErr w:type="spellEnd"/>
      <w:r w:rsidRPr="001254CF">
        <w:rPr>
          <w:rFonts w:ascii="Avenir Roman" w:hAnsi="Avenir Roman" w:cs="Arial"/>
        </w:rPr>
        <w:t xml:space="preserve"> (</w:t>
      </w:r>
      <w:r w:rsidRPr="001254CF">
        <w:rPr>
          <w:rFonts w:ascii="Avenir Roman" w:hAnsi="Avenir Roman" w:cs="Arial"/>
          <w:b/>
          <w:i/>
          <w:color w:val="767171" w:themeColor="background2" w:themeShade="80"/>
        </w:rPr>
        <w:t>Figure 3B</w:t>
      </w:r>
      <w:r w:rsidRPr="001254CF">
        <w:rPr>
          <w:rFonts w:ascii="Avenir Roman" w:hAnsi="Avenir Roman" w:cs="Arial"/>
        </w:rPr>
        <w:t xml:space="preserve">) therefore, may be a combination of steric restraints resulting in the accommodation of the extended side chain group, and the subsequent knock on effects on the position of the interactions between the amino and </w:t>
      </w:r>
      <w:proofErr w:type="spellStart"/>
      <w:r w:rsidRPr="001254CF">
        <w:rPr>
          <w:rFonts w:ascii="Avenir Roman" w:hAnsi="Avenir Roman" w:cs="Arial"/>
        </w:rPr>
        <w:t>carboxy</w:t>
      </w:r>
      <w:proofErr w:type="spellEnd"/>
      <w:r w:rsidRPr="001254CF">
        <w:rPr>
          <w:rFonts w:ascii="Avenir Roman" w:hAnsi="Avenir Roman" w:cs="Arial"/>
        </w:rPr>
        <w:t xml:space="preserve"> groups with conserved side chains in the binding site. </w:t>
      </w:r>
    </w:p>
    <w:p w:rsidR="00692104" w:rsidRPr="001254CF" w:rsidRDefault="00692104" w:rsidP="003B25CC">
      <w:pPr>
        <w:ind w:firstLine="720"/>
        <w:jc w:val="both"/>
        <w:rPr>
          <w:rFonts w:ascii="Avenir Roman" w:hAnsi="Avenir Roman" w:cs="Arial"/>
        </w:rPr>
      </w:pPr>
    </w:p>
    <w:p w:rsidR="003B25CC" w:rsidRPr="001254CF" w:rsidRDefault="003B25CC" w:rsidP="003B25CC">
      <w:pPr>
        <w:jc w:val="both"/>
        <w:rPr>
          <w:rFonts w:ascii="Avenir Roman" w:hAnsi="Avenir Roman"/>
          <w:b/>
        </w:rPr>
      </w:pPr>
      <w:r w:rsidRPr="001254CF">
        <w:rPr>
          <w:rFonts w:ascii="Avenir Roman" w:hAnsi="Avenir Roman"/>
          <w:b/>
        </w:rPr>
        <w:t xml:space="preserve">Functional Characterisation of </w:t>
      </w:r>
      <w:proofErr w:type="spellStart"/>
      <w:r w:rsidRPr="001254CF">
        <w:rPr>
          <w:rFonts w:ascii="Avenir Roman" w:hAnsi="Avenir Roman"/>
          <w:b/>
        </w:rPr>
        <w:t>PepT</w:t>
      </w:r>
      <w:r w:rsidRPr="001254CF">
        <w:rPr>
          <w:rFonts w:ascii="Avenir Roman" w:hAnsi="Avenir Roman"/>
          <w:b/>
          <w:vertAlign w:val="subscript"/>
        </w:rPr>
        <w:t>Sh</w:t>
      </w:r>
      <w:proofErr w:type="spellEnd"/>
      <w:r w:rsidRPr="001254CF">
        <w:rPr>
          <w:rFonts w:ascii="Avenir Roman" w:hAnsi="Avenir Roman"/>
          <w:b/>
        </w:rPr>
        <w:t xml:space="preserve"> binding site</w:t>
      </w:r>
    </w:p>
    <w:p w:rsidR="003B25CC" w:rsidRPr="001254CF" w:rsidRDefault="003B25CC" w:rsidP="003B25CC">
      <w:pPr>
        <w:ind w:firstLine="720"/>
        <w:jc w:val="both"/>
        <w:rPr>
          <w:rFonts w:ascii="Avenir Roman" w:hAnsi="Avenir Roman" w:cs="Arial"/>
          <w:highlight w:val="yellow"/>
        </w:rPr>
      </w:pPr>
      <w:r w:rsidRPr="001254CF">
        <w:rPr>
          <w:rFonts w:ascii="Avenir Roman" w:hAnsi="Avenir Roman" w:cs="Arial"/>
        </w:rPr>
        <w:t xml:space="preserve">S-Cys-Gly-3M3SH is the first human </w:t>
      </w:r>
      <w:r w:rsidR="005607A2" w:rsidRPr="001254CF">
        <w:rPr>
          <w:rFonts w:ascii="Avenir Roman" w:hAnsi="Avenir Roman" w:cs="Arial"/>
        </w:rPr>
        <w:t xml:space="preserve">derived </w:t>
      </w:r>
      <w:r w:rsidRPr="001254CF">
        <w:rPr>
          <w:rFonts w:ascii="Avenir Roman" w:hAnsi="Avenir Roman" w:cs="Arial"/>
        </w:rPr>
        <w:t>peptide with a modified side chain to be captured in a POT family transporter, and contains biochemical features similar to physiological peptid</w:t>
      </w:r>
      <w:r w:rsidR="00D03002" w:rsidRPr="001254CF">
        <w:rPr>
          <w:rFonts w:ascii="Avenir Roman" w:hAnsi="Avenir Roman" w:cs="Arial"/>
        </w:rPr>
        <w:t>es (</w:t>
      </w:r>
      <w:proofErr w:type="spellStart"/>
      <w:r w:rsidR="00D03002" w:rsidRPr="001254CF">
        <w:rPr>
          <w:rFonts w:ascii="Avenir Roman" w:hAnsi="Avenir Roman" w:cs="Arial"/>
        </w:rPr>
        <w:t>Cys-Gly</w:t>
      </w:r>
      <w:proofErr w:type="spellEnd"/>
      <w:r w:rsidR="00D03002" w:rsidRPr="001254CF">
        <w:rPr>
          <w:rFonts w:ascii="Avenir Roman" w:hAnsi="Avenir Roman" w:cs="Arial"/>
        </w:rPr>
        <w:t>) but also incorporating</w:t>
      </w:r>
      <w:r w:rsidRPr="001254CF">
        <w:rPr>
          <w:rFonts w:ascii="Avenir Roman" w:hAnsi="Avenir Roman" w:cs="Arial"/>
        </w:rPr>
        <w:t xml:space="preserve"> the non-peptide </w:t>
      </w:r>
      <w:proofErr w:type="spellStart"/>
      <w:r w:rsidRPr="001254CF">
        <w:rPr>
          <w:rFonts w:ascii="Avenir Roman" w:hAnsi="Avenir Roman" w:cs="Arial"/>
        </w:rPr>
        <w:t>thioalcohol</w:t>
      </w:r>
      <w:proofErr w:type="spellEnd"/>
      <w:r w:rsidRPr="001254CF">
        <w:rPr>
          <w:rFonts w:ascii="Avenir Roman" w:hAnsi="Avenir Roman" w:cs="Arial"/>
        </w:rPr>
        <w:t xml:space="preserve"> group (3M3SH). We therefore wished to explore whether S-Cys-Gly-3M3SH</w:t>
      </w:r>
      <w:r w:rsidRPr="001254CF">
        <w:rPr>
          <w:rFonts w:ascii="Avenir Roman" w:hAnsi="Avenir Roman" w:cs="Arial"/>
          <w:i/>
        </w:rPr>
        <w:t xml:space="preserve"> </w:t>
      </w:r>
      <w:r w:rsidRPr="001254CF">
        <w:rPr>
          <w:rFonts w:ascii="Avenir Roman" w:hAnsi="Avenir Roman" w:cs="Arial"/>
        </w:rPr>
        <w:t xml:space="preserve">is recognised using a similar mechanism to physiological peptides. Several mutations in the binding site that have previously been shown to play an important role in peptide recognition within the bacterial POT family were </w:t>
      </w:r>
      <w:r w:rsidRPr="001254CF">
        <w:rPr>
          <w:rFonts w:ascii="Avenir Roman" w:hAnsi="Avenir Roman" w:cs="Arial"/>
          <w:color w:val="000000" w:themeColor="text1"/>
        </w:rPr>
        <w:t>therefore</w:t>
      </w:r>
      <w:r w:rsidRPr="001254CF">
        <w:rPr>
          <w:rFonts w:ascii="Avenir Roman" w:hAnsi="Avenir Roman" w:cs="Arial"/>
          <w:color w:val="FFC000"/>
        </w:rPr>
        <w:t xml:space="preserve"> </w:t>
      </w:r>
      <w:r w:rsidRPr="001254CF">
        <w:rPr>
          <w:rFonts w:ascii="Avenir Roman" w:hAnsi="Avenir Roman" w:cs="Arial"/>
        </w:rPr>
        <w:t xml:space="preserve">generated </w:t>
      </w:r>
      <w:r w:rsidRPr="001254CF">
        <w:rPr>
          <w:rFonts w:ascii="Avenir Roman" w:hAnsi="Avenir Roman" w:cs="Arial"/>
        </w:rPr>
        <w:fldChar w:fldCharType="begin"/>
      </w:r>
      <w:r w:rsidRPr="001254CF">
        <w:rPr>
          <w:rFonts w:ascii="Avenir Roman" w:hAnsi="Avenir Roman" w:cs="Arial"/>
        </w:rPr>
        <w:instrText xml:space="preserve"> ADDIN EN.CITE &lt;EndNote&gt;&lt;Cite&gt;&lt;Author&gt;Newstead&lt;/Author&gt;&lt;Year&gt;2016&lt;/Year&gt;&lt;RecNum&gt;4870&lt;/RecNum&gt;&lt;DisplayText&gt;(Newstead, 2016)&lt;/DisplayText&gt;&lt;record&gt;&lt;rec-number&gt;4870&lt;/rec-number&gt;&lt;foreign-keys&gt;&lt;key app="EN" db-id="9dfefrdsnzvav0eftxzx02tzfp9asvfexswz" timestamp="1490625640"&gt;4870&lt;/key&gt;&lt;/foreign-keys&gt;&lt;ref-type name="Journal Article"&gt;17&lt;/ref-type&gt;&lt;contributors&gt;&lt;authors&gt;&lt;author&gt;Newstead, S.&lt;/author&gt;&lt;/authors&gt;&lt;/contributors&gt;&lt;auth-address&gt;Department of Biochemistry, University of Oxford, Oxford OX1 3QU, United Kingdom. Electronic address: simon.newstead@bioch.ox.ac.uk.&lt;/auth-address&gt;&lt;titles&gt;&lt;title&gt;Recent advances in understanding proton coupled peptide transport via the POT family&lt;/title&gt;&lt;secondary-title&gt;Curr Opin Struct Biol&lt;/secondary-title&gt;&lt;/titles&gt;&lt;periodical&gt;&lt;full-title&gt;Curr Opin Struct Biol&lt;/full-title&gt;&lt;/periodical&gt;&lt;pages&gt;17-24&lt;/pages&gt;&lt;volume&gt;45&lt;/volume&gt;&lt;dates&gt;&lt;year&gt;2016&lt;/year&gt;&lt;pub-dates&gt;&lt;date&gt;Nov 16&lt;/date&gt;&lt;/pub-dates&gt;&lt;/dates&gt;&lt;isbn&gt;1879-033X (Electronic)&amp;#xD;0959-440X (Linking)&lt;/isbn&gt;&lt;accession-num&gt;27865112&lt;/accession-num&gt;&lt;urls&gt;&lt;related-urls&gt;&lt;url&gt;https://www.ncbi.nlm.nih.gov/pubmed/27865112&lt;/url&gt;&lt;/related-urls&gt;&lt;/urls&gt;&lt;electronic-resource-num&gt;10.1016/j.sbi.2016.10.018&lt;/electronic-resource-num&gt;&lt;/record&gt;&lt;/Cite&gt;&lt;/EndNote&gt;</w:instrText>
      </w:r>
      <w:r w:rsidRPr="001254CF">
        <w:rPr>
          <w:rFonts w:ascii="Avenir Roman" w:hAnsi="Avenir Roman" w:cs="Arial"/>
        </w:rPr>
        <w:fldChar w:fldCharType="separate"/>
      </w:r>
      <w:r w:rsidRPr="001254CF">
        <w:rPr>
          <w:rFonts w:ascii="Avenir Roman" w:hAnsi="Avenir Roman" w:cs="Arial"/>
          <w:noProof/>
        </w:rPr>
        <w:t>(Newstead, 2016)</w:t>
      </w:r>
      <w:r w:rsidRPr="001254CF">
        <w:rPr>
          <w:rFonts w:ascii="Avenir Roman" w:hAnsi="Avenir Roman" w:cs="Arial"/>
        </w:rPr>
        <w:fldChar w:fldCharType="end"/>
      </w:r>
      <w:r w:rsidRPr="001254CF">
        <w:rPr>
          <w:rFonts w:ascii="Avenir Roman" w:hAnsi="Avenir Roman" w:cs="Arial"/>
        </w:rPr>
        <w:t>. Tyrosine 41 forms part of a conserved E</w:t>
      </w:r>
      <w:r w:rsidRPr="001254CF">
        <w:rPr>
          <w:rFonts w:ascii="Avenir Roman" w:hAnsi="Avenir Roman" w:cs="Arial"/>
          <w:vertAlign w:val="superscript"/>
        </w:rPr>
        <w:t>33</w:t>
      </w:r>
      <w:r w:rsidRPr="001254CF">
        <w:rPr>
          <w:rFonts w:ascii="Avenir Roman" w:hAnsi="Avenir Roman" w:cs="Arial"/>
        </w:rPr>
        <w:t>xxERFxYY</w:t>
      </w:r>
      <w:r w:rsidRPr="001254CF">
        <w:rPr>
          <w:rFonts w:ascii="Avenir Roman" w:hAnsi="Avenir Roman" w:cs="Arial"/>
          <w:vertAlign w:val="superscript"/>
        </w:rPr>
        <w:t>41</w:t>
      </w:r>
      <w:r w:rsidRPr="001254CF">
        <w:rPr>
          <w:rFonts w:ascii="Avenir Roman" w:hAnsi="Avenir Roman" w:cs="Arial"/>
        </w:rPr>
        <w:t xml:space="preserve"> motif on TM1, which plays a role in proton coupling and influences peptide uptake in several POT family members </w:t>
      </w:r>
      <w:r w:rsidRPr="001254CF">
        <w:rPr>
          <w:rFonts w:ascii="Avenir Roman" w:hAnsi="Avenir Roman" w:cs="Arial"/>
        </w:rPr>
        <w:fldChar w:fldCharType="begin">
          <w:fldData xml:space="preserve">PEVuZE5vdGU+PENpdGU+PEF1dGhvcj5Fcm5zdDwvQXV0aG9yPjxZZWFyPjIwMDk8L1llYXI+PFJl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</w:fldData>
        </w:fldChar>
      </w:r>
      <w:r w:rsidRPr="001254CF">
        <w:rPr>
          <w:rFonts w:ascii="Avenir Roman" w:hAnsi="Avenir Roman" w:cs="Arial"/>
        </w:rPr>
        <w:instrText xml:space="preserve"> ADDIN EN.CITE </w:instrText>
      </w:r>
      <w:r w:rsidRPr="001254CF">
        <w:rPr>
          <w:rFonts w:ascii="Avenir Roman" w:hAnsi="Avenir Roman" w:cs="Arial"/>
        </w:rPr>
        <w:fldChar w:fldCharType="begin">
          <w:fldData xml:space="preserve">PEVuZE5vdGU+PENpdGU+PEF1dGhvcj5Fcm5zdDwvQXV0aG9yPjxZZWFyPjIwMDk8L1llYXI+PFJl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</w:fldData>
        </w:fldChar>
      </w:r>
      <w:r w:rsidRPr="001254CF">
        <w:rPr>
          <w:rFonts w:ascii="Avenir Roman" w:hAnsi="Avenir Roman" w:cs="Arial"/>
        </w:rPr>
        <w:instrText xml:space="preserve"> ADDIN EN.CITE.DATA </w:instrText>
      </w:r>
      <w:r w:rsidRPr="001254CF">
        <w:rPr>
          <w:rFonts w:ascii="Avenir Roman" w:hAnsi="Avenir Roman" w:cs="Arial"/>
        </w:rPr>
      </w:r>
      <w:r w:rsidRPr="001254CF">
        <w:rPr>
          <w:rFonts w:ascii="Avenir Roman" w:hAnsi="Avenir Roman" w:cs="Arial"/>
        </w:rPr>
        <w:fldChar w:fldCharType="end"/>
      </w:r>
      <w:r w:rsidRPr="001254CF">
        <w:rPr>
          <w:rFonts w:ascii="Avenir Roman" w:hAnsi="Avenir Roman" w:cs="Arial"/>
        </w:rPr>
      </w:r>
      <w:r w:rsidRPr="001254CF">
        <w:rPr>
          <w:rFonts w:ascii="Avenir Roman" w:hAnsi="Avenir Roman" w:cs="Arial"/>
        </w:rPr>
        <w:fldChar w:fldCharType="separate"/>
      </w:r>
      <w:r w:rsidRPr="001254CF">
        <w:rPr>
          <w:rFonts w:ascii="Avenir Roman" w:hAnsi="Avenir Roman" w:cs="Arial"/>
          <w:noProof/>
        </w:rPr>
        <w:t>(Doki et al., 2013, Ernst, Pham et al., 2009, Guettou et al., 2014, Lyons et al., 2014)</w:t>
      </w:r>
      <w:r w:rsidRPr="001254CF">
        <w:rPr>
          <w:rFonts w:ascii="Avenir Roman" w:hAnsi="Avenir Roman" w:cs="Arial"/>
        </w:rPr>
        <w:fldChar w:fldCharType="end"/>
      </w:r>
      <w:r w:rsidRPr="001254CF">
        <w:rPr>
          <w:rFonts w:ascii="Avenir Roman" w:hAnsi="Avenir Roman" w:cs="Arial"/>
        </w:rPr>
        <w:t xml:space="preserve">. </w:t>
      </w:r>
      <w:proofErr w:type="gramStart"/>
      <w:r w:rsidRPr="001254CF">
        <w:rPr>
          <w:rFonts w:ascii="Avenir Roman" w:hAnsi="Avenir Roman" w:cs="Arial"/>
        </w:rPr>
        <w:t xml:space="preserve">In </w:t>
      </w:r>
      <w:proofErr w:type="spellStart"/>
      <w:r w:rsidRPr="001254CF">
        <w:rPr>
          <w:rFonts w:ascii="Avenir Roman" w:hAnsi="Avenir Roman" w:cs="Arial"/>
        </w:rPr>
        <w:t>PepT</w:t>
      </w:r>
      <w:r w:rsidRPr="001254CF">
        <w:rPr>
          <w:rFonts w:ascii="Avenir Roman" w:hAnsi="Avenir Roman" w:cs="Arial"/>
          <w:vertAlign w:val="subscript"/>
        </w:rPr>
        <w:t>Sh</w:t>
      </w:r>
      <w:proofErr w:type="spellEnd"/>
      <w:r w:rsidRPr="001254CF">
        <w:rPr>
          <w:rFonts w:ascii="Avenir Roman" w:hAnsi="Avenir Roman" w:cs="Arial"/>
        </w:rPr>
        <w:t xml:space="preserve"> Tyr41 hydrogen bonds with the carboxyl terminus of the terminal glycine amino acid in S-Cys-Gly-3M3SH</w:t>
      </w:r>
      <w:r w:rsidRPr="001254CF">
        <w:rPr>
          <w:rFonts w:ascii="Avenir Roman" w:hAnsi="Avenir Roman" w:cs="Arial"/>
          <w:i/>
        </w:rPr>
        <w:t xml:space="preserve"> </w:t>
      </w:r>
      <w:r w:rsidRPr="001254CF">
        <w:rPr>
          <w:rFonts w:ascii="Avenir Roman" w:hAnsi="Avenir Roman" w:cs="Arial"/>
        </w:rPr>
        <w:t>(</w:t>
      </w:r>
      <w:r w:rsidRPr="001254CF">
        <w:rPr>
          <w:rFonts w:ascii="Avenir Roman" w:hAnsi="Avenir Roman" w:cs="Arial"/>
          <w:b/>
          <w:i/>
          <w:color w:val="767171" w:themeColor="background2" w:themeShade="80"/>
        </w:rPr>
        <w:t>Figure 4C, D</w:t>
      </w:r>
      <w:r w:rsidRPr="001254CF">
        <w:rPr>
          <w:rFonts w:ascii="Avenir Roman" w:hAnsi="Avenir Roman" w:cs="Arial"/>
        </w:rPr>
        <w:t>).</w:t>
      </w:r>
      <w:proofErr w:type="gramEnd"/>
      <w:r w:rsidRPr="001254CF">
        <w:rPr>
          <w:rFonts w:ascii="Avenir Roman" w:hAnsi="Avenir Roman" w:cs="Arial"/>
        </w:rPr>
        <w:t xml:space="preserve"> Mutating Tyr41 to phenylalanine or alanine severely reduced transport of di-alanine compared to WT protein (</w:t>
      </w:r>
      <w:r w:rsidRPr="001254CF">
        <w:rPr>
          <w:rFonts w:ascii="Avenir Roman" w:hAnsi="Avenir Roman" w:cs="Arial"/>
          <w:b/>
          <w:i/>
          <w:color w:val="767171" w:themeColor="background2" w:themeShade="80"/>
        </w:rPr>
        <w:t>Figure 5A</w:t>
      </w:r>
      <w:r w:rsidRPr="001254CF">
        <w:rPr>
          <w:rFonts w:ascii="Avenir Roman" w:hAnsi="Avenir Roman" w:cs="Arial"/>
        </w:rPr>
        <w:t xml:space="preserve">). A similar negative effect on transport was observed in the related POT family transporter </w:t>
      </w:r>
      <w:proofErr w:type="spellStart"/>
      <w:r w:rsidRPr="001254CF">
        <w:rPr>
          <w:rFonts w:ascii="Avenir Roman" w:hAnsi="Avenir Roman" w:cs="Arial"/>
        </w:rPr>
        <w:t>PepT</w:t>
      </w:r>
      <w:r w:rsidRPr="001254CF">
        <w:rPr>
          <w:rFonts w:ascii="Avenir Roman" w:hAnsi="Avenir Roman" w:cs="Arial"/>
          <w:vertAlign w:val="subscript"/>
        </w:rPr>
        <w:t>St</w:t>
      </w:r>
      <w:proofErr w:type="spellEnd"/>
      <w:r w:rsidRPr="001254CF">
        <w:rPr>
          <w:rFonts w:ascii="Avenir Roman" w:hAnsi="Avenir Roman" w:cs="Arial"/>
        </w:rPr>
        <w:t xml:space="preserve">, from </w:t>
      </w:r>
      <w:r w:rsidRPr="001254CF">
        <w:rPr>
          <w:rFonts w:ascii="Avenir Roman" w:hAnsi="Avenir Roman" w:cs="Arial"/>
          <w:i/>
        </w:rPr>
        <w:t xml:space="preserve">Streptococcus </w:t>
      </w:r>
      <w:proofErr w:type="spellStart"/>
      <w:r w:rsidRPr="001254CF">
        <w:rPr>
          <w:rFonts w:ascii="Avenir Roman" w:hAnsi="Avenir Roman" w:cs="Arial"/>
          <w:i/>
        </w:rPr>
        <w:t>thermophilus</w:t>
      </w:r>
      <w:proofErr w:type="spellEnd"/>
      <w:r w:rsidRPr="001254CF">
        <w:rPr>
          <w:rFonts w:ascii="Avenir Roman" w:hAnsi="Avenir Roman" w:cs="Arial"/>
        </w:rPr>
        <w:t xml:space="preserve"> </w:t>
      </w:r>
      <w:r w:rsidRPr="001254CF">
        <w:rPr>
          <w:rFonts w:ascii="Avenir Roman" w:hAnsi="Avenir Roman" w:cs="Arial"/>
        </w:rPr>
        <w:fldChar w:fldCharType="begin"/>
      </w:r>
      <w:r w:rsidRPr="001254CF">
        <w:rPr>
          <w:rFonts w:ascii="Avenir Roman" w:hAnsi="Avenir Roman" w:cs="Arial"/>
        </w:rPr>
        <w:instrText xml:space="preserve"> ADDIN EN.CITE &lt;EndNote&gt;&lt;Cite&gt;&lt;Author&gt;Solcan&lt;/Author&gt;&lt;Year&gt;2012&lt;/Year&gt;&lt;RecNum&gt;1214&lt;/RecNum&gt;&lt;DisplayText&gt;(Solcan, Kwok et al., 2012)&lt;/DisplayText&gt;&lt;record&gt;&lt;rec-number&gt;1214&lt;/rec-number&gt;&lt;foreign-keys&gt;&lt;key app="EN" db-id="9dfefrdsnzvav0eftxzx02tzfp9asvfexswz" timestamp="1402415793"&gt;1214&lt;/key&gt;&lt;/foreign-keys&gt;&lt;ref-type name="Journal Article"&gt;17&lt;/ref-type&gt;&lt;contributors&gt;&lt;authors&gt;&lt;author&gt;Solcan, Nicolae&lt;/author&gt;&lt;author&gt;Kwok, Jane&lt;/author&gt;&lt;author&gt;Fowler, Philip W&lt;/author&gt;&lt;author&gt;Cameron, Alexander D&lt;/author&gt;&lt;author&gt;Drew, David&lt;/author&gt;&lt;author&gt;Iwata, So&lt;/author&gt;&lt;author&gt;Newstead, Simon&lt;/author&gt;&lt;/authors&gt;&lt;/contributors&gt;&lt;auth-address&gt;1] Department of Biochemistry, University of Oxford, Oxford, UK [2] Membrane Protein Laboratory, Diamond Light Source, Harwell Science and Innovation Campus, Didcot, UK.&lt;/auth-address&gt;&lt;titles&gt;&lt;title&gt;Alternating access mechanism in the POT family of oligopeptide transporters.&lt;/title&gt;&lt;secondary-title&gt;The EMBO journal&lt;/secondary-title&gt;&lt;/titles&gt;&lt;periodical&gt;&lt;full-title&gt;The EMBO Journal&lt;/full-title&gt;&lt;/periodical&gt;&lt;pages&gt;3411-3421&lt;/pages&gt;&lt;volume&gt;31&lt;/volume&gt;&lt;number&gt;16&lt;/number&gt;&lt;dates&gt;&lt;year&gt;2012&lt;/year&gt;&lt;pub-dates&gt;&lt;date&gt;Jul 01&lt;/date&gt;&lt;/pub-dates&gt;&lt;/dates&gt;&lt;accession-num&gt;22659829&lt;/accession-num&gt;&lt;label&gt;r02772&lt;/label&gt;&lt;urls&gt;&lt;related-urls&gt;&lt;url&gt;http://eutils.ncbi.nlm.nih.gov/entrez/eutils/elink.fcgi?dbfrom=pubmed&amp;amp;amp;id=22659829&amp;amp;amp;retmode=ref&amp;amp;amp;cmd=prlinks&lt;/url&gt;&lt;/related-urls&gt;&lt;pdf-urls&gt;&lt;url&gt;file://localhost/Users/simonn/Documents/Papers2/Library.papers2/Downloads/5DD5FFA9-BA4E-4B7B-BB2C-B31BEDCEE9D6.pdf&lt;/url&gt;&lt;/pdf-urls&gt;&lt;/urls&gt;&lt;custom2&gt;PMC3419923&lt;/custom2&gt;&lt;custom3&gt;papers3://publication/uuid/E5A279B5-EC30-4BA9-9086-05A5F43EB528&lt;/custom3&gt;&lt;electronic-resource-num&gt;10.1038/emboj.2012.157&lt;/electronic-resource-num&gt;&lt;language&gt;English&lt;/language&gt;&lt;/record&gt;&lt;/Cite&gt;&lt;/EndNote&gt;</w:instrText>
      </w:r>
      <w:r w:rsidRPr="001254CF">
        <w:rPr>
          <w:rFonts w:ascii="Avenir Roman" w:hAnsi="Avenir Roman" w:cs="Arial"/>
        </w:rPr>
        <w:fldChar w:fldCharType="separate"/>
      </w:r>
      <w:r w:rsidRPr="001254CF">
        <w:rPr>
          <w:rFonts w:ascii="Avenir Roman" w:hAnsi="Avenir Roman" w:cs="Arial"/>
          <w:noProof/>
        </w:rPr>
        <w:t>(Solcan et al., 2012)</w:t>
      </w:r>
      <w:r w:rsidRPr="001254CF">
        <w:rPr>
          <w:rFonts w:ascii="Avenir Roman" w:hAnsi="Avenir Roman" w:cs="Arial"/>
        </w:rPr>
        <w:fldChar w:fldCharType="end"/>
      </w:r>
      <w:r w:rsidRPr="001254CF">
        <w:rPr>
          <w:rFonts w:ascii="Avenir Roman" w:hAnsi="Avenir Roman" w:cs="Arial"/>
        </w:rPr>
        <w:t xml:space="preserve">, suggesting a common role for the conserved tyrosine in peptide recognition within the POT family.  We then used the same variants in our whole cell </w:t>
      </w:r>
      <w:r w:rsidRPr="001254CF">
        <w:rPr>
          <w:rFonts w:ascii="Avenir Roman" w:hAnsi="Avenir Roman" w:cs="Arial"/>
          <w:i/>
        </w:rPr>
        <w:t>in vivo</w:t>
      </w:r>
      <w:r w:rsidRPr="001254CF">
        <w:rPr>
          <w:rFonts w:ascii="Avenir Roman" w:hAnsi="Avenir Roman" w:cs="Arial"/>
        </w:rPr>
        <w:t xml:space="preserve"> assay for 3M3SH production. Interestingly, while both Tyr41Phe and Tyr41Ala </w:t>
      </w:r>
      <w:r w:rsidRPr="001254CF">
        <w:rPr>
          <w:rFonts w:ascii="Avenir Roman" w:hAnsi="Avenir Roman" w:cs="Arial"/>
          <w:color w:val="000000" w:themeColor="text1"/>
        </w:rPr>
        <w:t>variants</w:t>
      </w:r>
      <w:r w:rsidRPr="001254CF">
        <w:rPr>
          <w:rFonts w:ascii="Avenir Roman" w:hAnsi="Avenir Roman" w:cs="Arial"/>
        </w:rPr>
        <w:t xml:space="preserve"> had reduced activity, at about 50% of the wild-type protein (</w:t>
      </w:r>
      <w:r w:rsidRPr="001254CF">
        <w:rPr>
          <w:rFonts w:ascii="Avenir Roman" w:hAnsi="Avenir Roman" w:cs="Arial"/>
          <w:b/>
          <w:i/>
          <w:color w:val="767171" w:themeColor="background2" w:themeShade="80"/>
        </w:rPr>
        <w:t>Figure 5B</w:t>
      </w:r>
      <w:r w:rsidRPr="001254CF">
        <w:rPr>
          <w:rFonts w:ascii="Avenir Roman" w:hAnsi="Avenir Roman" w:cs="Arial"/>
        </w:rPr>
        <w:t xml:space="preserve">), the phenotype was not as severe as that observed in the liposome based assay. We interpret this result to indicate that recognition of </w:t>
      </w:r>
      <w:r w:rsidRPr="001254CF">
        <w:rPr>
          <w:rFonts w:ascii="Avenir Roman" w:hAnsi="Avenir Roman" w:cs="Arial"/>
          <w:i/>
        </w:rPr>
        <w:t>S-</w:t>
      </w:r>
      <w:r w:rsidRPr="001254CF">
        <w:rPr>
          <w:rFonts w:ascii="Avenir Roman" w:hAnsi="Avenir Roman" w:cs="Arial"/>
        </w:rPr>
        <w:t xml:space="preserve">Cys-Gly-3M3SH is less dependent on this residue than di-Ala. </w:t>
      </w:r>
    </w:p>
    <w:p w:rsidR="003B25CC" w:rsidRPr="001254CF" w:rsidRDefault="003B25CC" w:rsidP="003B25CC">
      <w:pPr>
        <w:ind w:firstLine="720"/>
        <w:jc w:val="both"/>
        <w:rPr>
          <w:rFonts w:ascii="Avenir Roman" w:hAnsi="Avenir Roman" w:cs="Arial"/>
        </w:rPr>
      </w:pPr>
      <w:r w:rsidRPr="001254CF">
        <w:rPr>
          <w:rFonts w:ascii="Avenir Roman" w:hAnsi="Avenir Roman" w:cs="Arial"/>
        </w:rPr>
        <w:t>We next wanted to test the role of other residues we observed sitting close to the CG-3M3SH ligand. In particular we were interested in the contribution made by the Asn347 and Glu418, which coordinate a water molecule (W107) linking both the carboxyl and carbonyl groups of the ligand to the binding site (</w:t>
      </w:r>
      <w:r w:rsidRPr="001254CF">
        <w:rPr>
          <w:rFonts w:ascii="Avenir Roman" w:hAnsi="Avenir Roman" w:cs="Arial"/>
          <w:b/>
          <w:i/>
          <w:color w:val="767171" w:themeColor="background2" w:themeShade="80"/>
        </w:rPr>
        <w:t>Figure 4B</w:t>
      </w:r>
      <w:r w:rsidRPr="001254CF">
        <w:rPr>
          <w:rFonts w:ascii="Avenir Roman" w:hAnsi="Avenir Roman" w:cs="Arial"/>
        </w:rPr>
        <w:t xml:space="preserve">).  The equivalent residues in homologous POT family transporters have been implicated in both peptide recognition </w:t>
      </w:r>
      <w:r w:rsidRPr="001254CF">
        <w:rPr>
          <w:rFonts w:ascii="Avenir Roman" w:hAnsi="Avenir Roman" w:cs="Arial"/>
        </w:rPr>
        <w:fldChar w:fldCharType="begin"/>
      </w:r>
      <w:r w:rsidRPr="001254CF">
        <w:rPr>
          <w:rFonts w:ascii="Avenir Roman" w:hAnsi="Avenir Roman" w:cs="Arial"/>
        </w:rPr>
        <w:instrText xml:space="preserve"> ADDIN EN.CITE &lt;EndNote&gt;&lt;Cite&gt;&lt;Author&gt;Lyons&lt;/Author&gt;&lt;Year&gt;2014&lt;/Year&gt;&lt;RecNum&gt;4777&lt;/RecNum&gt;&lt;DisplayText&gt;(Lyons et al., 2014)&lt;/DisplayText&gt;&lt;record&gt;&lt;rec-number&gt;4777&lt;/rec-number&gt;&lt;foreign-keys&gt;&lt;key app="EN" db-id="9dfefrdsnzvav0eftxzx02tzfp9asvfexswz" timestamp="1425138694"&gt;4777&lt;/key&gt;&lt;/foreign-keys&gt;&lt;ref-type name="Journal Article"&gt;17&lt;/ref-type&gt;&lt;contributors&gt;&lt;authors&gt;&lt;author&gt;Lyons, J. A.&lt;/author&gt;&lt;author&gt;Parker, J. L.&lt;/author&gt;&lt;author&gt;Solcan, N.&lt;/author&gt;&lt;author&gt;Brinth, A.&lt;/author&gt;&lt;author&gt;Li, D.&lt;/author&gt;&lt;author&gt;Shah, S. T.&lt;/author&gt;&lt;author&gt;Caffrey, M.&lt;/author&gt;&lt;author&gt;Newstead, S.&lt;/author&gt;&lt;/authors&gt;&lt;/contributors&gt;&lt;auth-address&gt;Schools of Medicine and Biochemistry &amp;amp; Immunology, Trinity College Dublin, Dublin, Ireland.&amp;#xD;Department of Biochemistry, University of Oxford, Oxford, UK.&amp;#xD;Schools of Medicine and Biochemistry &amp;amp; Immunology, Trinity College Dublin, Dublin, Ireland simon.newstead@bioch.ox.ac.uk martin.caffrey@tcd.ie.&amp;#xD;Department of Biochemistry, University of Oxford, Oxford, UK simon.newstead@bioch.ox.ac.uk martin.caffrey@tcd.ie.&lt;/auth-address&gt;&lt;titles&gt;&lt;title&gt;Structural basis for polyspecificity in the POT family of proton-coupled oligopeptide transporters&lt;/title&gt;&lt;secondary-title&gt;EMBO Rep&lt;/secondary-title&gt;&lt;alt-title&gt;EMBO reports&lt;/alt-title&gt;&lt;/titles&gt;&lt;alt-periodical&gt;&lt;full-title&gt;EMBO reports&lt;/full-title&gt;&lt;/alt-periodical&gt;&lt;pages&gt;886-93&lt;/pages&gt;&lt;volume&gt;15&lt;/volume&gt;&lt;number&gt;8&lt;/number&gt;&lt;dates&gt;&lt;year&gt;2014&lt;/year&gt;&lt;pub-dates&gt;&lt;date&gt;Aug&lt;/date&gt;&lt;/pub-dates&gt;&lt;/dates&gt;&lt;isbn&gt;1469-3178 (Electronic)&amp;#xD;1469-221X (Linking)&lt;/isbn&gt;&lt;accession-num&gt;24916388&lt;/accession-num&gt;&lt;urls&gt;&lt;related-urls&gt;&lt;url&gt;http://www.ncbi.nlm.nih.gov/pubmed/24916388&lt;/url&gt;&lt;/related-urls&gt;&lt;/urls&gt;&lt;custom2&gt;4149780&lt;/custom2&gt;&lt;electronic-resource-num&gt;10.15252/embr.201338403&lt;/electronic-resource-num&gt;&lt;/record&gt;&lt;/Cite&gt;&lt;/EndNote&gt;</w:instrText>
      </w:r>
      <w:r w:rsidRPr="001254CF">
        <w:rPr>
          <w:rFonts w:ascii="Avenir Roman" w:hAnsi="Avenir Roman" w:cs="Arial"/>
        </w:rPr>
        <w:fldChar w:fldCharType="separate"/>
      </w:r>
      <w:r w:rsidRPr="001254CF">
        <w:rPr>
          <w:rFonts w:ascii="Avenir Roman" w:hAnsi="Avenir Roman" w:cs="Arial"/>
          <w:noProof/>
        </w:rPr>
        <w:t>(L</w:t>
      </w:r>
      <w:r w:rsidRPr="001254CF">
        <w:rPr>
          <w:rFonts w:ascii="Avenir Roman" w:hAnsi="Avenir Roman" w:cs="Arial"/>
          <w:noProof/>
          <w:color w:val="000000" w:themeColor="text1"/>
        </w:rPr>
        <w:t>yons</w:t>
      </w:r>
      <w:r w:rsidRPr="001254CF">
        <w:rPr>
          <w:rFonts w:ascii="Avenir Roman" w:hAnsi="Avenir Roman" w:cs="Arial"/>
          <w:noProof/>
        </w:rPr>
        <w:t xml:space="preserve"> et al., 2014)</w:t>
      </w:r>
      <w:r w:rsidRPr="001254CF">
        <w:rPr>
          <w:rFonts w:ascii="Avenir Roman" w:hAnsi="Avenir Roman" w:cs="Arial"/>
        </w:rPr>
        <w:fldChar w:fldCharType="end"/>
      </w:r>
      <w:r w:rsidRPr="001254CF">
        <w:rPr>
          <w:rFonts w:ascii="Avenir Roman" w:hAnsi="Avenir Roman" w:cs="Arial"/>
        </w:rPr>
        <w:t xml:space="preserve"> and gating (</w:t>
      </w:r>
      <w:proofErr w:type="spellStart"/>
      <w:r w:rsidRPr="001254CF">
        <w:rPr>
          <w:rFonts w:ascii="Avenir Roman" w:hAnsi="Avenir Roman" w:cs="Arial"/>
        </w:rPr>
        <w:t>Solcan</w:t>
      </w:r>
      <w:proofErr w:type="spellEnd"/>
      <w:r w:rsidRPr="001254CF">
        <w:rPr>
          <w:rFonts w:ascii="Avenir Roman" w:hAnsi="Avenir Roman" w:cs="Arial"/>
        </w:rPr>
        <w:t xml:space="preserve"> et al., 2012), and in the case of Glu418 may facilitate the coupling between peptide recognition, proton movement and transport (Parker et al., 2017). Although a Glu418Ala variant had no activity in our assays, consistent with it</w:t>
      </w:r>
      <w:r w:rsidR="00D03002" w:rsidRPr="001254CF">
        <w:rPr>
          <w:rFonts w:ascii="Avenir Roman" w:hAnsi="Avenir Roman" w:cs="Arial"/>
        </w:rPr>
        <w:t>s</w:t>
      </w:r>
      <w:r w:rsidRPr="001254CF">
        <w:rPr>
          <w:rFonts w:ascii="Avenir Roman" w:hAnsi="Avenir Roman" w:cs="Arial"/>
        </w:rPr>
        <w:t xml:space="preserve"> proposed role in coordinating the intracellular gate (Fowler et al., Structure 2015), we observed reduced uptake of di-Ala in the Asn347Ala variant (</w:t>
      </w:r>
      <w:r w:rsidRPr="001254CF">
        <w:rPr>
          <w:rFonts w:ascii="Avenir Roman" w:hAnsi="Avenir Roman" w:cs="Arial"/>
          <w:b/>
          <w:i/>
          <w:color w:val="767171" w:themeColor="background2" w:themeShade="80"/>
        </w:rPr>
        <w:t>Figure 5A</w:t>
      </w:r>
      <w:r w:rsidRPr="001254CF">
        <w:rPr>
          <w:rFonts w:ascii="Avenir Roman" w:hAnsi="Avenir Roman" w:cs="Arial"/>
        </w:rPr>
        <w:t xml:space="preserve">). Interestingly, this reduction was far more severe in the </w:t>
      </w:r>
      <w:r w:rsidRPr="001254CF">
        <w:rPr>
          <w:rFonts w:ascii="Avenir Roman" w:hAnsi="Avenir Roman" w:cs="Arial"/>
          <w:i/>
        </w:rPr>
        <w:t>in vivo</w:t>
      </w:r>
      <w:r w:rsidRPr="001254CF">
        <w:rPr>
          <w:rFonts w:ascii="Avenir Roman" w:hAnsi="Avenir Roman" w:cs="Arial"/>
        </w:rPr>
        <w:t xml:space="preserve"> assay (</w:t>
      </w:r>
      <w:r w:rsidRPr="001254CF">
        <w:rPr>
          <w:rFonts w:ascii="Avenir Roman" w:hAnsi="Avenir Roman" w:cs="Arial"/>
          <w:b/>
          <w:i/>
          <w:color w:val="767171" w:themeColor="background2" w:themeShade="80"/>
        </w:rPr>
        <w:t>Figure 5B</w:t>
      </w:r>
      <w:r w:rsidRPr="001254CF">
        <w:rPr>
          <w:rFonts w:ascii="Avenir Roman" w:hAnsi="Avenir Roman" w:cs="Arial"/>
        </w:rPr>
        <w:t xml:space="preserve">), indicating that this interaction is more important for transport of the S-Cys-Gly-3M3SH peptide than di-Ala. This may reflect the requirement of Asn347 to coordinate the water molecule linking the peptide to the intracellular gate side chain Glu418, which in the case of the di-peptide may interact directly as in </w:t>
      </w:r>
      <w:proofErr w:type="spellStart"/>
      <w:r w:rsidRPr="001254CF">
        <w:rPr>
          <w:rFonts w:ascii="Avenir Roman" w:hAnsi="Avenir Roman" w:cs="Arial"/>
        </w:rPr>
        <w:t>PepT</w:t>
      </w:r>
      <w:r w:rsidRPr="001254CF">
        <w:rPr>
          <w:rFonts w:ascii="Avenir Roman" w:hAnsi="Avenir Roman" w:cs="Arial"/>
          <w:vertAlign w:val="subscript"/>
        </w:rPr>
        <w:t>St</w:t>
      </w:r>
      <w:proofErr w:type="spellEnd"/>
      <w:r w:rsidRPr="001254CF">
        <w:rPr>
          <w:rFonts w:ascii="Avenir Roman" w:hAnsi="Avenir Roman" w:cs="Arial"/>
        </w:rPr>
        <w:t xml:space="preserve">, lessening the requirement for the Asn347 interaction. </w:t>
      </w:r>
    </w:p>
    <w:p w:rsidR="003B25CC" w:rsidRPr="001254CF" w:rsidRDefault="003B25CC" w:rsidP="003B25CC">
      <w:pPr>
        <w:ind w:firstLine="720"/>
        <w:jc w:val="both"/>
        <w:rPr>
          <w:rFonts w:ascii="Avenir Roman" w:hAnsi="Avenir Roman" w:cs="Arial"/>
        </w:rPr>
      </w:pPr>
      <w:r w:rsidRPr="001254CF">
        <w:rPr>
          <w:rFonts w:ascii="Avenir Roman" w:hAnsi="Avenir Roman" w:cs="Arial"/>
        </w:rPr>
        <w:t xml:space="preserve">The co-crystal structure also identified the acyl chain portion of the </w:t>
      </w:r>
      <w:proofErr w:type="spellStart"/>
      <w:r w:rsidRPr="001254CF">
        <w:rPr>
          <w:rFonts w:ascii="Avenir Roman" w:hAnsi="Avenir Roman" w:cs="Arial"/>
        </w:rPr>
        <w:t>thioalcohol</w:t>
      </w:r>
      <w:proofErr w:type="spellEnd"/>
      <w:r w:rsidRPr="001254CF">
        <w:rPr>
          <w:rFonts w:ascii="Avenir Roman" w:hAnsi="Avenir Roman" w:cs="Arial"/>
        </w:rPr>
        <w:t xml:space="preserve"> group was accommodated within an extended pocket, formed near the extracellular side of the binding site (</w:t>
      </w:r>
      <w:r w:rsidRPr="001254CF">
        <w:rPr>
          <w:rFonts w:ascii="Avenir Roman" w:hAnsi="Avenir Roman" w:cs="Arial"/>
          <w:b/>
          <w:i/>
          <w:color w:val="767171" w:themeColor="background2" w:themeShade="80"/>
        </w:rPr>
        <w:t>Figure 4E</w:t>
      </w:r>
      <w:r w:rsidRPr="001254CF">
        <w:rPr>
          <w:rFonts w:ascii="Avenir Roman" w:hAnsi="Avenir Roman" w:cs="Arial"/>
        </w:rPr>
        <w:t xml:space="preserve">). To test the importance of this pocket on </w:t>
      </w:r>
      <w:r w:rsidRPr="001254CF">
        <w:rPr>
          <w:rFonts w:ascii="Avenir Roman" w:hAnsi="Avenir Roman" w:cs="Arial"/>
          <w:i/>
        </w:rPr>
        <w:t>S-</w:t>
      </w:r>
      <w:r w:rsidRPr="001254CF">
        <w:rPr>
          <w:rFonts w:ascii="Avenir Roman" w:hAnsi="Avenir Roman" w:cs="Arial"/>
        </w:rPr>
        <w:t xml:space="preserve">Cys-Gly-3M3SH transport we made a Tyr411Trp variant, which would block the cavity. Uptake was noticeably reduced, but still </w:t>
      </w:r>
      <w:r w:rsidRPr="001254CF">
        <w:rPr>
          <w:rFonts w:ascii="Avenir Roman" w:hAnsi="Avenir Roman" w:cs="Arial"/>
        </w:rPr>
        <w:lastRenderedPageBreak/>
        <w:t>measurable at ~ 19 % compared to WT (</w:t>
      </w:r>
      <w:r w:rsidRPr="001254CF">
        <w:rPr>
          <w:rFonts w:ascii="Avenir Roman" w:hAnsi="Avenir Roman" w:cs="Arial"/>
          <w:b/>
          <w:i/>
          <w:color w:val="767171" w:themeColor="background2" w:themeShade="80"/>
        </w:rPr>
        <w:t>Figure 5A</w:t>
      </w:r>
      <w:r w:rsidRPr="001254CF">
        <w:rPr>
          <w:rFonts w:ascii="Avenir Roman" w:hAnsi="Avenir Roman" w:cs="Arial"/>
          <w:i/>
        </w:rPr>
        <w:t xml:space="preserve">). </w:t>
      </w:r>
      <w:r w:rsidRPr="001254CF">
        <w:rPr>
          <w:rFonts w:ascii="Avenir Roman" w:hAnsi="Avenir Roman" w:cs="Arial"/>
        </w:rPr>
        <w:t xml:space="preserve">The same mutation resulted in a similar large decrease in the biotransformation of </w:t>
      </w:r>
      <w:r w:rsidRPr="001254CF">
        <w:rPr>
          <w:rFonts w:ascii="Avenir Roman" w:hAnsi="Avenir Roman" w:cs="Arial"/>
          <w:i/>
        </w:rPr>
        <w:t>S-</w:t>
      </w:r>
      <w:r w:rsidRPr="001254CF">
        <w:rPr>
          <w:rFonts w:ascii="Avenir Roman" w:hAnsi="Avenir Roman" w:cs="Arial"/>
        </w:rPr>
        <w:t>Cys-Gly-3M3SH, while a Tyr411Ala mutation had wild-type biotransformation rates (</w:t>
      </w:r>
      <w:r w:rsidRPr="001254CF">
        <w:rPr>
          <w:rFonts w:ascii="Avenir Roman" w:hAnsi="Avenir Roman" w:cs="Arial"/>
          <w:b/>
          <w:i/>
          <w:color w:val="767171" w:themeColor="background2" w:themeShade="80"/>
        </w:rPr>
        <w:t>Figure 5B</w:t>
      </w:r>
      <w:r w:rsidRPr="001254CF">
        <w:rPr>
          <w:rFonts w:ascii="Avenir Roman" w:hAnsi="Avenir Roman" w:cs="Arial"/>
        </w:rPr>
        <w:t xml:space="preserve">). It is clear that the hydrophobic pocket in </w:t>
      </w:r>
      <w:proofErr w:type="spellStart"/>
      <w:r w:rsidRPr="001254CF">
        <w:rPr>
          <w:rFonts w:ascii="Avenir Roman" w:hAnsi="Avenir Roman" w:cs="Arial"/>
        </w:rPr>
        <w:t>PepT</w:t>
      </w:r>
      <w:r w:rsidRPr="001254CF">
        <w:rPr>
          <w:rFonts w:ascii="Avenir Roman" w:hAnsi="Avenir Roman" w:cs="Arial"/>
          <w:vertAlign w:val="subscript"/>
        </w:rPr>
        <w:t>Sh</w:t>
      </w:r>
      <w:proofErr w:type="spellEnd"/>
      <w:r w:rsidRPr="001254CF">
        <w:rPr>
          <w:rFonts w:ascii="Avenir Roman" w:hAnsi="Avenir Roman" w:cs="Arial"/>
        </w:rPr>
        <w:t xml:space="preserve"> plays an important role in facilitating the recognition of the </w:t>
      </w:r>
      <w:proofErr w:type="spellStart"/>
      <w:r w:rsidRPr="001254CF">
        <w:rPr>
          <w:rFonts w:ascii="Avenir Roman" w:hAnsi="Avenir Roman" w:cs="Arial"/>
        </w:rPr>
        <w:t>thioalcohol</w:t>
      </w:r>
      <w:proofErr w:type="spellEnd"/>
      <w:r w:rsidRPr="001254CF">
        <w:rPr>
          <w:rFonts w:ascii="Avenir Roman" w:hAnsi="Avenir Roman" w:cs="Arial"/>
        </w:rPr>
        <w:t xml:space="preserve"> group in the binding pocket and, as discussed below, is a potential site for inhibitor design. </w:t>
      </w:r>
    </w:p>
    <w:p w:rsidR="003B25CC" w:rsidRPr="001254CF" w:rsidRDefault="003B25CC" w:rsidP="003B25CC">
      <w:pPr>
        <w:ind w:firstLine="720"/>
        <w:jc w:val="both"/>
        <w:rPr>
          <w:rFonts w:ascii="Avenir Roman" w:hAnsi="Avenir Roman" w:cs="Arial"/>
          <w:b/>
        </w:rPr>
      </w:pPr>
      <w:r w:rsidRPr="001254CF">
        <w:rPr>
          <w:rFonts w:ascii="Avenir Roman" w:hAnsi="Avenir Roman" w:cs="Arial"/>
        </w:rPr>
        <w:t>Taken together the current data lend further support to our model of a</w:t>
      </w:r>
      <w:r w:rsidR="00104454" w:rsidRPr="001254CF">
        <w:rPr>
          <w:rFonts w:ascii="Avenir Roman" w:hAnsi="Avenir Roman" w:cs="Arial"/>
        </w:rPr>
        <w:t>n</w:t>
      </w:r>
      <w:r w:rsidRPr="001254CF">
        <w:rPr>
          <w:rFonts w:ascii="Avenir Roman" w:hAnsi="Avenir Roman" w:cs="Arial"/>
        </w:rPr>
        <w:t xml:space="preserve"> </w:t>
      </w:r>
      <w:r w:rsidR="00104454" w:rsidRPr="001254CF">
        <w:rPr>
          <w:rFonts w:ascii="Avenir Roman" w:hAnsi="Avenir Roman" w:cs="Arial"/>
        </w:rPr>
        <w:t>adaptable</w:t>
      </w:r>
      <w:r w:rsidRPr="001254CF">
        <w:rPr>
          <w:rFonts w:ascii="Avenir Roman" w:hAnsi="Avenir Roman" w:cs="Arial"/>
        </w:rPr>
        <w:t xml:space="preserve"> binding site within the POT family that can accommodate chemically diverse peptides and their derivatives through the use of both side chain and water mediated interactions with conserved residues and different specificity pockets to accommodate the different chemical side chains. </w:t>
      </w:r>
    </w:p>
    <w:p w:rsidR="003B25CC" w:rsidRPr="001254CF" w:rsidRDefault="003B25CC" w:rsidP="003B25CC">
      <w:pPr>
        <w:jc w:val="both"/>
        <w:rPr>
          <w:rFonts w:ascii="Avenir Roman" w:hAnsi="Avenir Roman"/>
          <w:b/>
          <w:color w:val="808080" w:themeColor="background1" w:themeShade="80"/>
        </w:rPr>
      </w:pPr>
      <w:r w:rsidRPr="001254CF">
        <w:rPr>
          <w:rFonts w:ascii="Avenir Roman" w:hAnsi="Avenir Roman"/>
          <w:b/>
        </w:rPr>
        <w:t>Discussion</w:t>
      </w:r>
      <w:r w:rsidRPr="001254CF">
        <w:rPr>
          <w:rFonts w:ascii="Avenir Roman" w:hAnsi="Avenir Roman"/>
          <w:b/>
          <w:color w:val="808080" w:themeColor="background1" w:themeShade="80"/>
        </w:rPr>
        <w:t xml:space="preserve"> </w:t>
      </w:r>
    </w:p>
    <w:p w:rsidR="003B25CC" w:rsidRPr="001254CF" w:rsidRDefault="003B25CC" w:rsidP="003B25CC">
      <w:pPr>
        <w:spacing w:after="0"/>
        <w:jc w:val="both"/>
        <w:rPr>
          <w:rFonts w:ascii="Avenir Roman" w:hAnsi="Avenir Roman"/>
          <w:b/>
        </w:rPr>
      </w:pPr>
    </w:p>
    <w:p w:rsidR="003B25CC" w:rsidRPr="001254CF" w:rsidRDefault="003B25CC" w:rsidP="003B25CC">
      <w:pPr>
        <w:spacing w:after="0"/>
        <w:jc w:val="both"/>
        <w:rPr>
          <w:rFonts w:ascii="Avenir Roman" w:hAnsi="Avenir Roman"/>
        </w:rPr>
      </w:pPr>
      <w:r w:rsidRPr="001254CF">
        <w:rPr>
          <w:rFonts w:ascii="Avenir Roman" w:hAnsi="Avenir Roman"/>
        </w:rPr>
        <w:t xml:space="preserve">The production of malodour by humans is an evolutionary ancient olfactory process that likely was involved in mate selection and evolutionary processes that relied on chemical signalling </w:t>
      </w:r>
      <w:r w:rsidRPr="001254CF">
        <w:rPr>
          <w:rFonts w:ascii="Avenir Roman" w:hAnsi="Avenir Roman"/>
        </w:rPr>
        <w:fldChar w:fldCharType="begin" w:fldLock="1"/>
      </w:r>
      <w:r w:rsidR="00775D25" w:rsidRPr="001254CF">
        <w:rPr>
          <w:rFonts w:ascii="Avenir Roman" w:hAnsi="Avenir Roman"/>
        </w:rPr>
        <w:instrText>ADDIN CSL_CITATION { "citationItems" : [ { "id" : "ITEM-1", "itemData" : { "ISBN" : "0 521 39561 5", "author" : [ { "dropping-particle" : "", "family" : "Stoddart", "given" : "D. Michael", "non-dropping-particle" : "", "parse-names" : false, "suffix" : "" } ], "edition" : "First", "id" : "ITEM-1", "issued" : { "date-parts" : [ [ "1990" ] ] }, "number-of-pages" : "286", "publisher" : "Cambridge University Press", "title" : "The scented ape. The Biology and culture of human odour", "type" : "book" }, "uris" : [ "http://www.mendeley.com/documents/?uuid=b42a5ff7-7a00-4221-8716-6e95acee91d0" ] } ], "mendeley" : { "formattedCitation" : "&lt;sup&gt;41&lt;/sup&gt;", "plainTextFormattedCitation" : "41", "previouslyFormattedCitation" : "&lt;sup&gt;41&lt;/sup&gt;" }, "properties" : {  }, "schema" : "https://github.com/citation-style-language/schema/raw/master/csl-citation.json" }</w:instrText>
      </w:r>
      <w:r w:rsidRPr="001254CF">
        <w:rPr>
          <w:rFonts w:ascii="Avenir Roman" w:hAnsi="Avenir Roman"/>
        </w:rPr>
        <w:fldChar w:fldCharType="separate"/>
      </w:r>
      <w:r w:rsidR="00775D25" w:rsidRPr="001254CF">
        <w:rPr>
          <w:rFonts w:ascii="Avenir Roman" w:hAnsi="Avenir Roman"/>
          <w:noProof/>
          <w:vertAlign w:val="superscript"/>
        </w:rPr>
        <w:t>41</w:t>
      </w:r>
      <w:r w:rsidRPr="001254CF">
        <w:rPr>
          <w:rFonts w:ascii="Avenir Roman" w:hAnsi="Avenir Roman"/>
        </w:rPr>
        <w:fldChar w:fldCharType="end"/>
      </w:r>
      <w:r w:rsidRPr="001254CF">
        <w:rPr>
          <w:rFonts w:ascii="Avenir Roman" w:hAnsi="Avenir Roman"/>
        </w:rPr>
        <w:t xml:space="preserve">. Evidence for the microbial origins of chemical signalling molecules is also seen in other animals such as foxes, deer, cats and beetles </w:t>
      </w:r>
      <w:r w:rsidRPr="001254CF">
        <w:rPr>
          <w:rFonts w:ascii="Avenir Roman" w:hAnsi="Avenir Roman"/>
        </w:rPr>
        <w:fldChar w:fldCharType="begin" w:fldLock="1"/>
      </w:r>
      <w:r w:rsidR="00775D25" w:rsidRPr="001254CF">
        <w:rPr>
          <w:rFonts w:ascii="Avenir Roman" w:hAnsi="Avenir Roman"/>
        </w:rPr>
        <w:instrText>ADDIN CSL_CITATION { "citationItems" : [ { "id" : "ITEM-1", "itemData" : { "ISBN" : "0521485266", "abstract" : "How do animals, including humans, communicate with each other by scent? Chemical scents and smells are used by a huge variety of animals to find mates, warn off enemies, and as alarm signals, amongst other things. Students will find this a readable and enjoyable introduction to this fascinating field. Animals in a chemical world -- Discovering pheromones -- Sex pheromones: finding and choosing mates -- Coming together and keeping apart: aggregation and host-marketing pheromones -- Scent marking and territorial behaviour -- Pheromones and social organisation -- Pheromones and recruitment communication -- Fight or flight: alarm pheromones -- Perception and action of pheromones: from receptor molecules to brains and behaviour -- Finding the source: pheromones and orientation behaviour -- Breaking the code: illicit signallers and receivers of semiochemical signals -- Using pheromones: applications -- On the scent of human attraction: human pheromones? -- Appendix A1. An introduction to pheromones for non-chemists -- Appendix A2. Isomers and pheromones -- Appendix A3. Further reading on pheromone chemical structure.", "author" : [ { "dropping-particle" : "", "family" : "Wyatt", "given" : "Tristram D.", "non-dropping-particle" : "", "parse-names" : false, "suffix" : "" } ], "id" : "ITEM-1", "issued" : { "date-parts" : [ [ "2003" ] ] }, "number-of-pages" : "391", "publisher" : "Cambridge University Press", "title" : "Pheromones and animal behaviour : communication by smell and taste", "type" : "book" }, "uris" : [ "http://www.mendeley.com/documents/?uuid=13d597af-9e95-386c-a2a1-2a745aeecbf5" ] } ], "mendeley" : { "formattedCitation" : "&lt;sup&gt;42&lt;/sup&gt;", "plainTextFormattedCitation" : "42", "previouslyFormattedCitation" : "&lt;sup&gt;42&lt;/sup&gt;" }, "properties" : {  }, "schema" : "https://github.com/citation-style-language/schema/raw/master/csl-citation.json" }</w:instrText>
      </w:r>
      <w:r w:rsidRPr="001254CF">
        <w:rPr>
          <w:rFonts w:ascii="Avenir Roman" w:hAnsi="Avenir Roman"/>
        </w:rPr>
        <w:fldChar w:fldCharType="separate"/>
      </w:r>
      <w:r w:rsidR="00775D25" w:rsidRPr="001254CF">
        <w:rPr>
          <w:rFonts w:ascii="Avenir Roman" w:hAnsi="Avenir Roman"/>
          <w:noProof/>
          <w:vertAlign w:val="superscript"/>
        </w:rPr>
        <w:t>42</w:t>
      </w:r>
      <w:r w:rsidRPr="001254CF">
        <w:rPr>
          <w:rFonts w:ascii="Avenir Roman" w:hAnsi="Avenir Roman"/>
        </w:rPr>
        <w:fldChar w:fldCharType="end"/>
      </w:r>
      <w:r w:rsidRPr="001254CF">
        <w:rPr>
          <w:rFonts w:ascii="Avenir Roman" w:hAnsi="Avenir Roman"/>
        </w:rPr>
        <w:t xml:space="preserve">, but the details of this process in humans is less well understood. The </w:t>
      </w:r>
      <w:proofErr w:type="spellStart"/>
      <w:r w:rsidRPr="001254CF">
        <w:rPr>
          <w:rFonts w:ascii="Avenir Roman" w:hAnsi="Avenir Roman"/>
        </w:rPr>
        <w:t>thioalcohol</w:t>
      </w:r>
      <w:proofErr w:type="spellEnd"/>
      <w:r w:rsidRPr="001254CF">
        <w:rPr>
          <w:rFonts w:ascii="Avenir Roman" w:hAnsi="Avenir Roman"/>
        </w:rPr>
        <w:t xml:space="preserve"> 3M3SH, a major component of body odour, is produced in the human axilla and processed to a unique dipeptide structure (</w:t>
      </w:r>
      <w:r w:rsidRPr="001254CF">
        <w:rPr>
          <w:rFonts w:ascii="Avenir Roman" w:hAnsi="Avenir Roman"/>
          <w:b/>
          <w:i/>
          <w:color w:val="767171" w:themeColor="background2" w:themeShade="80"/>
        </w:rPr>
        <w:t>Figure 1</w:t>
      </w:r>
      <w:r w:rsidRPr="001254CF">
        <w:rPr>
          <w:rFonts w:ascii="Avenir Roman" w:hAnsi="Avenir Roman"/>
        </w:rPr>
        <w:t xml:space="preserve">). The discovery that axilla-isolated strains of </w:t>
      </w:r>
      <w:r w:rsidRPr="001254CF">
        <w:rPr>
          <w:rFonts w:ascii="Avenir Roman" w:hAnsi="Avenir Roman"/>
          <w:i/>
        </w:rPr>
        <w:t xml:space="preserve">S. </w:t>
      </w:r>
      <w:proofErr w:type="spellStart"/>
      <w:r w:rsidRPr="001254CF">
        <w:rPr>
          <w:rFonts w:ascii="Avenir Roman" w:hAnsi="Avenir Roman"/>
          <w:i/>
        </w:rPr>
        <w:t>hominis</w:t>
      </w:r>
      <w:proofErr w:type="spellEnd"/>
      <w:r w:rsidRPr="001254CF">
        <w:rPr>
          <w:rFonts w:ascii="Avenir Roman" w:hAnsi="Avenir Roman"/>
        </w:rPr>
        <w:t xml:space="preserve">, </w:t>
      </w:r>
      <w:r w:rsidRPr="001254CF">
        <w:rPr>
          <w:rFonts w:ascii="Avenir Roman" w:hAnsi="Avenir Roman"/>
          <w:i/>
        </w:rPr>
        <w:t xml:space="preserve">S. </w:t>
      </w:r>
      <w:proofErr w:type="spellStart"/>
      <w:r w:rsidRPr="001254CF">
        <w:rPr>
          <w:rFonts w:ascii="Avenir Roman" w:hAnsi="Avenir Roman"/>
          <w:i/>
        </w:rPr>
        <w:t>lugdunensis</w:t>
      </w:r>
      <w:proofErr w:type="spellEnd"/>
      <w:r w:rsidRPr="001254CF">
        <w:rPr>
          <w:rFonts w:ascii="Avenir Roman" w:hAnsi="Avenir Roman"/>
          <w:i/>
        </w:rPr>
        <w:t xml:space="preserve"> </w:t>
      </w:r>
      <w:r w:rsidRPr="001254CF">
        <w:rPr>
          <w:rFonts w:ascii="Avenir Roman" w:hAnsi="Avenir Roman"/>
        </w:rPr>
        <w:t xml:space="preserve">and </w:t>
      </w:r>
      <w:r w:rsidRPr="001254CF">
        <w:rPr>
          <w:rFonts w:ascii="Avenir Roman" w:hAnsi="Avenir Roman"/>
          <w:i/>
        </w:rPr>
        <w:t xml:space="preserve">S. </w:t>
      </w:r>
      <w:proofErr w:type="spellStart"/>
      <w:r w:rsidRPr="001254CF">
        <w:rPr>
          <w:rFonts w:ascii="Avenir Roman" w:hAnsi="Avenir Roman"/>
          <w:i/>
        </w:rPr>
        <w:t>heamolyticus</w:t>
      </w:r>
      <w:proofErr w:type="spellEnd"/>
      <w:r w:rsidRPr="001254CF">
        <w:rPr>
          <w:rFonts w:ascii="Avenir Roman" w:hAnsi="Avenir Roman"/>
        </w:rPr>
        <w:t xml:space="preserve"> are able to produce 3M3SH prompted the search for the molecular basis for this process </w:t>
      </w:r>
      <w:r w:rsidRPr="001254CF">
        <w:rPr>
          <w:rFonts w:ascii="Avenir Roman" w:hAnsi="Avenir Roman"/>
        </w:rPr>
        <w:fldChar w:fldCharType="begin" w:fldLock="1"/>
      </w:r>
      <w:r w:rsidR="00775D25" w:rsidRPr="001254CF">
        <w:rPr>
          <w:rFonts w:ascii="Avenir Roman" w:hAnsi="Avenir Roman"/>
        </w:rPr>
        <w:instrText>ADDIN CSL_CITATION { "citationItems" : [ { "id" : "ITEM-1", "itemData" : { "DOI" : "10.1093/femsle/fnv111", "ISSN" : "1574-6968", "PMID" : "26163522", "abstract" : "The production of malodour by humans is mediated by bacterial transformation of naturally secreted, non-odorous molecules. Specifically in the underarm (axilla), malodour arises due to biotransformation by the microbiota of dipeptide-conjugated thioalcohols, particularly S-[1-(2-hydroxyethyl)-1-methylbutyl]-(L)-cysteinylglycine (Cys-Gly-3M3SH). This molecule, secreted by the axilla, has a well-established role in malodour when metabolized to free thioalcohol by bacteria. We present Cys-Gly-3M3SH biotransformation data from a library of skin-isolated corynebacteria and staphylococci and report a significant variation in thioalcohol generation across individual bacterial species. Staphylococcus hominis, Staphylococcus haemolyticus and Staphylococcus lugdunensis were particularly efficient Cys-Gly-3M3SH transformers. In contrast, Staphylococcus epidermidis and Corynebacterium tuberculostearicum, both highly prevalent axillary commensals, are low producers of 3M3SH. We also identify significant differences between the ability of several isolates to biotransform Cys-Gly-3M3SH compared to S-benzyl-L-Cys-Gly, a dipeptide-linked version of a commonly used malodour precursor substrate. Finally, using traditional biochemical assays we subsequently establish that Cys-Gly-3M3SH is actively transported into S. hominis, rather than passively diffusing across the membrane. This work significantly enhances our knowledge of Cys-Gly-3M3SH biotransformation by physiologically important bacteria in the axillary microbiota.", "author" : [ { "dropping-particle" : "", "family" : "Bawdon", "given" : "Daniel", "non-dropping-particle" : "", "parse-names" : false, "suffix" : "" }, { "dropping-particle" : "", "family" : "Cox", "given" : "Diana S", "non-dropping-particle" : "", "parse-names" : false, "suffix" : "" }, { "dropping-particle" : "", "family" : "Ashford", "given" : "David", "non-dropping-particle" : "", "parse-names" : false, "suffix" : "" }, { "dropping-particle" : "", "family" : "James", "given" : "A Gordon", "non-dropping-particle" : "", "parse-names" : false, "suffix" : "" }, { "dropping-particle" : "", "family" : "Thomas", "given" : "Gavin H", "non-dropping-particle" : "", "parse-names" : false, "suffix" : "" } ], "container-title" : "FEMS microbiology letters", "id" : "ITEM-1", "issue" : "16", "issued" : { "date-parts" : [ [ "2015", "8" ] ] }, "title" : "Identification of axillary Staphylococcus sp. involved in the production of the malodorous thioalcohol 3-methyl-3-sufanylhexan-1-ol.", "type" : "article-journal", "volume" : "362" }, "uris" : [ "http://www.mendeley.com/documents/?uuid=b23cae62-adfa-3127-a3ae-597d5070f8a7" ] } ], "mendeley" : { "formattedCitation" : "&lt;sup&gt;19&lt;/sup&gt;", "plainTextFormattedCitation" : "19", "previouslyFormattedCitation" : "&lt;sup&gt;19&lt;/sup&gt;" }, "properties" : {  }, "schema" : "https://github.com/citation-style-language/schema/raw/master/csl-citation.json" }</w:instrText>
      </w:r>
      <w:r w:rsidRPr="001254CF">
        <w:rPr>
          <w:rFonts w:ascii="Avenir Roman" w:hAnsi="Avenir Roman"/>
        </w:rPr>
        <w:fldChar w:fldCharType="separate"/>
      </w:r>
      <w:r w:rsidR="00775D25" w:rsidRPr="001254CF">
        <w:rPr>
          <w:rFonts w:ascii="Avenir Roman" w:hAnsi="Avenir Roman"/>
          <w:noProof/>
          <w:vertAlign w:val="superscript"/>
        </w:rPr>
        <w:t>19</w:t>
      </w:r>
      <w:r w:rsidRPr="001254CF">
        <w:rPr>
          <w:rFonts w:ascii="Avenir Roman" w:hAnsi="Avenir Roman"/>
        </w:rPr>
        <w:fldChar w:fldCharType="end"/>
      </w:r>
      <w:r w:rsidRPr="001254CF">
        <w:rPr>
          <w:rFonts w:ascii="Avenir Roman" w:hAnsi="Avenir Roman"/>
        </w:rPr>
        <w:t xml:space="preserve">. While S-Cys-Gly-3M3SH is a highly modified and uniquely human dipeptide, we reasoned that this moiety might dictate the uptake mechanism into malodour producing bacteria and here we identify a peptide transporter, </w:t>
      </w:r>
      <w:proofErr w:type="spellStart"/>
      <w:r w:rsidRPr="001254CF">
        <w:rPr>
          <w:rFonts w:ascii="Avenir Roman" w:hAnsi="Avenir Roman"/>
        </w:rPr>
        <w:t>PepT</w:t>
      </w:r>
      <w:r w:rsidRPr="001254CF">
        <w:rPr>
          <w:rFonts w:ascii="Avenir Roman" w:hAnsi="Avenir Roman"/>
          <w:vertAlign w:val="subscript"/>
        </w:rPr>
        <w:t>Sh</w:t>
      </w:r>
      <w:proofErr w:type="spellEnd"/>
      <w:r w:rsidRPr="001254CF">
        <w:rPr>
          <w:rFonts w:ascii="Avenir Roman" w:hAnsi="Avenir Roman"/>
        </w:rPr>
        <w:t xml:space="preserve"> (SH1446), from the POT family of secondary active transporters as being responsible for this process. Each of these strains have a POT family transporter that is closely related to </w:t>
      </w:r>
      <w:proofErr w:type="spellStart"/>
      <w:r w:rsidRPr="001254CF">
        <w:rPr>
          <w:rFonts w:ascii="Avenir Roman" w:hAnsi="Avenir Roman"/>
        </w:rPr>
        <w:t>PepT</w:t>
      </w:r>
      <w:r w:rsidRPr="001254CF">
        <w:rPr>
          <w:rFonts w:ascii="Avenir Roman" w:hAnsi="Avenir Roman"/>
          <w:vertAlign w:val="subscript"/>
        </w:rPr>
        <w:t>Sh</w:t>
      </w:r>
      <w:proofErr w:type="spellEnd"/>
      <w:r w:rsidRPr="001254CF">
        <w:rPr>
          <w:rFonts w:ascii="Avenir Roman" w:hAnsi="Avenir Roman"/>
        </w:rPr>
        <w:t xml:space="preserve"> (</w:t>
      </w:r>
      <w:r w:rsidRPr="001254CF">
        <w:rPr>
          <w:rFonts w:ascii="Avenir Roman" w:hAnsi="Avenir Roman" w:cs="Arial"/>
          <w:b/>
          <w:i/>
          <w:color w:val="767171" w:themeColor="background2" w:themeShade="80"/>
        </w:rPr>
        <w:t xml:space="preserve">Figure </w:t>
      </w:r>
      <w:r w:rsidR="00086241" w:rsidRPr="001254CF">
        <w:rPr>
          <w:rFonts w:ascii="Avenir Roman" w:hAnsi="Avenir Roman" w:cs="Arial"/>
          <w:b/>
          <w:i/>
          <w:color w:val="767171" w:themeColor="background2" w:themeShade="80"/>
        </w:rPr>
        <w:t>4 -</w:t>
      </w:r>
      <w:r w:rsidRPr="001254CF">
        <w:rPr>
          <w:rFonts w:ascii="Avenir Roman" w:hAnsi="Avenir Roman" w:cs="Arial"/>
          <w:b/>
          <w:i/>
          <w:color w:val="767171" w:themeColor="background2" w:themeShade="80"/>
        </w:rPr>
        <w:t>Supplementary 2</w:t>
      </w:r>
      <w:r w:rsidRPr="001254CF">
        <w:rPr>
          <w:rFonts w:ascii="Avenir Roman" w:hAnsi="Avenir Roman"/>
        </w:rPr>
        <w:t>), and we would predict they will also be able to uptake S-Cys-Gly-3M3SH.</w:t>
      </w:r>
    </w:p>
    <w:p w:rsidR="003B25CC" w:rsidRPr="001254CF" w:rsidRDefault="003B25CC" w:rsidP="003B25CC">
      <w:pPr>
        <w:spacing w:after="0"/>
        <w:jc w:val="both"/>
        <w:rPr>
          <w:rFonts w:ascii="Avenir Roman" w:hAnsi="Avenir Roman"/>
        </w:rPr>
      </w:pPr>
    </w:p>
    <w:p w:rsidR="003170A4" w:rsidRPr="001254CF" w:rsidRDefault="00775D25" w:rsidP="003170A4">
      <w:pPr>
        <w:spacing w:after="0"/>
        <w:jc w:val="both"/>
        <w:rPr>
          <w:rFonts w:ascii="Avenir Roman" w:hAnsi="Avenir Roman"/>
        </w:rPr>
      </w:pPr>
      <w:r w:rsidRPr="00D975B4">
        <w:rPr>
          <w:rFonts w:ascii="Avenir Roman" w:hAnsi="Avenir Roman"/>
        </w:rPr>
        <w:t xml:space="preserve">The genetic intractability of </w:t>
      </w:r>
      <w:r w:rsidRPr="00D975B4">
        <w:rPr>
          <w:rFonts w:ascii="Avenir Roman" w:hAnsi="Avenir Roman"/>
          <w:i/>
        </w:rPr>
        <w:t xml:space="preserve">S. </w:t>
      </w:r>
      <w:proofErr w:type="spellStart"/>
      <w:r w:rsidRPr="00D975B4">
        <w:rPr>
          <w:rFonts w:ascii="Avenir Roman" w:hAnsi="Avenir Roman"/>
          <w:i/>
        </w:rPr>
        <w:t>hominis</w:t>
      </w:r>
      <w:proofErr w:type="spellEnd"/>
      <w:r w:rsidRPr="00D975B4">
        <w:rPr>
          <w:rFonts w:ascii="Avenir Roman" w:hAnsi="Avenir Roman"/>
        </w:rPr>
        <w:t xml:space="preserve"> dictated that we use a biochemical approach to demonstrate that SH1446 is likely the sole route of uptake o</w:t>
      </w:r>
      <w:r w:rsidR="00B57BF1" w:rsidRPr="00D975B4">
        <w:rPr>
          <w:rFonts w:ascii="Avenir Roman" w:hAnsi="Avenir Roman"/>
        </w:rPr>
        <w:t>f S-Cys-Gly-3M3SH. First, this s</w:t>
      </w:r>
      <w:r w:rsidRPr="00D975B4">
        <w:rPr>
          <w:rFonts w:ascii="Avenir Roman" w:hAnsi="Avenir Roman"/>
        </w:rPr>
        <w:t xml:space="preserve">taphylococci has a similar repertoire of peptide transporters in </w:t>
      </w:r>
      <w:r w:rsidRPr="00D975B4">
        <w:rPr>
          <w:rFonts w:ascii="Avenir Roman" w:hAnsi="Avenir Roman"/>
          <w:i/>
        </w:rPr>
        <w:t>S. aureus</w:t>
      </w:r>
      <w:r w:rsidRPr="00D975B4">
        <w:rPr>
          <w:rFonts w:ascii="Avenir Roman" w:hAnsi="Avenir Roman"/>
        </w:rPr>
        <w:t xml:space="preserve">, in that it has a single POT transporter and one </w:t>
      </w:r>
      <w:proofErr w:type="spellStart"/>
      <w:r w:rsidRPr="00D975B4">
        <w:rPr>
          <w:rFonts w:ascii="Avenir Roman" w:hAnsi="Avenir Roman"/>
        </w:rPr>
        <w:t>Opp</w:t>
      </w:r>
      <w:proofErr w:type="spellEnd"/>
      <w:r w:rsidRPr="00D975B4">
        <w:rPr>
          <w:rFonts w:ascii="Avenir Roman" w:hAnsi="Avenir Roman"/>
        </w:rPr>
        <w:t xml:space="preserve"> ABC transporter, and previous work in </w:t>
      </w:r>
      <w:r w:rsidRPr="00D975B4">
        <w:rPr>
          <w:rFonts w:ascii="Avenir Roman" w:hAnsi="Avenir Roman"/>
          <w:i/>
        </w:rPr>
        <w:t>S. aureus</w:t>
      </w:r>
      <w:r w:rsidRPr="00D975B4">
        <w:rPr>
          <w:rFonts w:ascii="Avenir Roman" w:hAnsi="Avenir Roman"/>
        </w:rPr>
        <w:t xml:space="preserve"> has demonstrated that the POT transporter, </w:t>
      </w:r>
      <w:proofErr w:type="spellStart"/>
      <w:r w:rsidRPr="00D975B4">
        <w:rPr>
          <w:rFonts w:ascii="Avenir Roman" w:hAnsi="Avenir Roman"/>
        </w:rPr>
        <w:t>DtpT</w:t>
      </w:r>
      <w:proofErr w:type="spellEnd"/>
      <w:r w:rsidRPr="00D975B4">
        <w:rPr>
          <w:rFonts w:ascii="Avenir Roman" w:hAnsi="Avenir Roman"/>
        </w:rPr>
        <w:t>, is essential for growth on dipeptides and some tripeptides, while the ABC transporter (Opp3) has a function in transporting longer oligopeptide</w:t>
      </w:r>
      <w:r w:rsidR="005607A2" w:rsidRPr="00D975B4">
        <w:rPr>
          <w:rFonts w:ascii="Avenir Roman" w:hAnsi="Avenir Roman"/>
        </w:rPr>
        <w:t xml:space="preserve">s </w:t>
      </w:r>
      <w:r w:rsidRPr="00D975B4">
        <w:rPr>
          <w:rFonts w:ascii="Avenir Roman" w:hAnsi="Avenir Roman"/>
        </w:rPr>
        <w:fldChar w:fldCharType="begin" w:fldLock="1"/>
      </w:r>
      <w:r w:rsidRPr="00D975B4">
        <w:rPr>
          <w:rFonts w:ascii="Avenir Roman" w:hAnsi="Avenir Roman"/>
        </w:rPr>
        <w:instrText>ADDIN CSL_CITATION { "citationItems" : [ { "id" : "ITEM-1", "itemData" : { "DOI" : "10.1128/JB.00274-07", "ISSN" : "00219193", "PMID" : "17496096", "abstract" : "Oligopeptides internalized by oligopeptide permease (Opp) transporters play key roles in bacterial nutrition, signaling, and virulence. To date, two opp operons, opp-1 and opp-2, have been identified in Staphylococcus aureus. Systematic in silico analysis of 11 different S. aureus genomes revealed the existence of two new opp operons, opp-3 and opp-4, plus an opp-5A gene encoding a putative peptide-binding protein. With the exception of opp-4, the opp operons were present in all S. aureus strains. Within a single strain, the different opp operons displayed little sequence similarity and distinct genetic organization. Transcriptional studies showed that opp-1, opp-2, opp-3, and opp-4 operons were polycistronic and that opp-5A is monocistronic. We designed a minimal chemically defined medium for S. aureus RN6390 and showed that all opp genes were expressed but at different levels. Where tested, OppA protein production paralleled transcriptional profiles. opp-3, which encodes proteins most similar to known peptide transport proteins, displayed the highest expression level and was the only transporter to be regulated by specific amino acids, tyrosine and phenylalanine. Defined deletion mutants in one or several peptide permeases were constructed and tested for their capacity to grow in peptide-containing medium. Among the four putative Opp systems, Opp-3 was the only system able to provide oligopeptides for growth, ranging in length from 3 to 8 amino acids. Dipeptides were imported exclusively by DtpT, a proton-driven di- and tripeptide permease. These data provide a first complete inventory of the peptide transport systems opp and dtpT of S. aureus. Among them, the newly identified Opp-3 appears to be the main Opp system supplying the cell with peptides as nutritional sources.", "author" : [ { "dropping-particle" : "", "family" : "Hiron", "given" : "Aurelia", "non-dropping-particle" : "", "parse-names" : false, "suffix" : "" }, { "dropping-particle" : "", "family" : "Borez\u00e9e-Durant", "given" : "Elise", "non-dropping-particle" : "", "parse-names" : false, "suffix" : "" }, { "dropping-particle" : "", "family" : "Piard", "given" : "Jean Christophe", "non-dropping-particle" : "", "parse-names" : false, "suffix" : "" }, { "dropping-particle" : "", "family" : "Juillard", "given" : "Vincent", "non-dropping-particle" : "", "parse-names" : false, "suffix" : "" } ], "container-title" : "Journal of Bacteriology", "id" : "ITEM-1", "issue" : "14", "issued" : { "date-parts" : [ [ "2007" ] ] }, "page" : "5119-5129", "title" : "Only one of four oligopeptide transport systems mediates nitrogen nutrition in Staphylococcus aureus", "type" : "article-journal", "volume" : "189" }, "uris" : [ "http://www.mendeley.com/documents/?uuid=095d8f77-3ea2-41a8-86d6-7a32aff7da61" ] } ], "mendeley" : { "formattedCitation" : "&lt;sup&gt;39&lt;/sup&gt;", "plainTextFormattedCitation" : "39", "previouslyFormattedCitation" : "&lt;sup&gt;39&lt;/sup&gt;" }, "properties" : {  }, "schema" : "https://github.com/citation-style-language/schema/raw/master/csl-citation.json" }</w:instrText>
      </w:r>
      <w:r w:rsidRPr="00D975B4">
        <w:rPr>
          <w:rFonts w:ascii="Avenir Roman" w:hAnsi="Avenir Roman"/>
        </w:rPr>
        <w:fldChar w:fldCharType="separate"/>
      </w:r>
      <w:r w:rsidRPr="00D975B4">
        <w:rPr>
          <w:rFonts w:ascii="Avenir Roman" w:hAnsi="Avenir Roman"/>
          <w:noProof/>
          <w:vertAlign w:val="superscript"/>
        </w:rPr>
        <w:t>39</w:t>
      </w:r>
      <w:r w:rsidRPr="00D975B4">
        <w:rPr>
          <w:rFonts w:ascii="Avenir Roman" w:hAnsi="Avenir Roman"/>
        </w:rPr>
        <w:fldChar w:fldCharType="end"/>
      </w:r>
      <w:r w:rsidRPr="00D975B4">
        <w:rPr>
          <w:rFonts w:ascii="Avenir Roman" w:hAnsi="Avenir Roman"/>
        </w:rPr>
        <w:t xml:space="preserve">. The use of L-Ala containing peptides as inhibitors </w:t>
      </w:r>
      <w:r w:rsidR="005607A2" w:rsidRPr="00D975B4">
        <w:rPr>
          <w:rFonts w:ascii="Avenir Roman" w:hAnsi="Avenir Roman"/>
        </w:rPr>
        <w:t>in this study demonstrates</w:t>
      </w:r>
      <w:r w:rsidRPr="00D975B4">
        <w:rPr>
          <w:rFonts w:ascii="Avenir Roman" w:hAnsi="Avenir Roman"/>
        </w:rPr>
        <w:t xml:space="preserve"> an inhibitory </w:t>
      </w:r>
      <w:r w:rsidR="005607A2" w:rsidRPr="00D975B4">
        <w:rPr>
          <w:rFonts w:ascii="Avenir Roman" w:hAnsi="Avenir Roman"/>
        </w:rPr>
        <w:t>effect on</w:t>
      </w:r>
      <w:r w:rsidRPr="00D975B4">
        <w:rPr>
          <w:rFonts w:ascii="Avenir Roman" w:hAnsi="Avenir Roman"/>
        </w:rPr>
        <w:t xml:space="preserve"> 3M3SH production that </w:t>
      </w:r>
      <w:r w:rsidR="005607A2" w:rsidRPr="00D975B4">
        <w:rPr>
          <w:rFonts w:ascii="Avenir Roman" w:hAnsi="Avenir Roman"/>
        </w:rPr>
        <w:t>is</w:t>
      </w:r>
      <w:r w:rsidRPr="00D975B4">
        <w:rPr>
          <w:rFonts w:ascii="Avenir Roman" w:hAnsi="Avenir Roman"/>
        </w:rPr>
        <w:t xml:space="preserve"> consistent with the properties of </w:t>
      </w:r>
      <w:r w:rsidR="005607A2" w:rsidRPr="00D975B4">
        <w:rPr>
          <w:rFonts w:ascii="Avenir Roman" w:hAnsi="Avenir Roman"/>
        </w:rPr>
        <w:t>a</w:t>
      </w:r>
      <w:r w:rsidRPr="00D975B4">
        <w:rPr>
          <w:rFonts w:ascii="Avenir Roman" w:hAnsi="Avenir Roman"/>
        </w:rPr>
        <w:t xml:space="preserve"> POT </w:t>
      </w:r>
      <w:r w:rsidR="005607A2" w:rsidRPr="00D975B4">
        <w:rPr>
          <w:rFonts w:ascii="Avenir Roman" w:hAnsi="Avenir Roman"/>
        </w:rPr>
        <w:t xml:space="preserve">family </w:t>
      </w:r>
      <w:r w:rsidRPr="00D975B4">
        <w:rPr>
          <w:rFonts w:ascii="Avenir Roman" w:hAnsi="Avenir Roman"/>
        </w:rPr>
        <w:t xml:space="preserve">transporter. </w:t>
      </w:r>
      <w:r w:rsidR="003170A4" w:rsidRPr="00D975B4">
        <w:rPr>
          <w:rFonts w:ascii="Avenir Roman" w:hAnsi="Avenir Roman"/>
        </w:rPr>
        <w:t xml:space="preserve">Several attempts were made to genetically disrupt SH1446 in </w:t>
      </w:r>
      <w:r w:rsidR="003170A4" w:rsidRPr="00D975B4">
        <w:rPr>
          <w:rFonts w:ascii="Avenir Roman" w:hAnsi="Avenir Roman"/>
          <w:i/>
        </w:rPr>
        <w:t xml:space="preserve">S. </w:t>
      </w:r>
      <w:proofErr w:type="spellStart"/>
      <w:r w:rsidR="003170A4" w:rsidRPr="00D975B4">
        <w:rPr>
          <w:rFonts w:ascii="Avenir Roman" w:hAnsi="Avenir Roman"/>
          <w:i/>
        </w:rPr>
        <w:t>hominis</w:t>
      </w:r>
      <w:proofErr w:type="spellEnd"/>
      <w:r w:rsidR="003170A4" w:rsidRPr="00D975B4">
        <w:rPr>
          <w:rFonts w:ascii="Avenir Roman" w:hAnsi="Avenir Roman"/>
        </w:rPr>
        <w:t xml:space="preserve">, using tools developed for </w:t>
      </w:r>
      <w:r w:rsidR="003170A4" w:rsidRPr="00D975B4">
        <w:rPr>
          <w:rFonts w:ascii="Avenir Roman" w:hAnsi="Avenir Roman"/>
          <w:i/>
        </w:rPr>
        <w:t xml:space="preserve">S. aureus </w:t>
      </w:r>
      <w:r w:rsidR="003170A4" w:rsidRPr="00D975B4">
        <w:rPr>
          <w:rFonts w:ascii="Avenir Roman" w:hAnsi="Avenir Roman"/>
        </w:rPr>
        <w:t xml:space="preserve">and </w:t>
      </w:r>
      <w:r w:rsidR="003170A4" w:rsidRPr="00D975B4">
        <w:rPr>
          <w:rFonts w:ascii="Avenir Roman" w:hAnsi="Avenir Roman"/>
          <w:i/>
        </w:rPr>
        <w:t>S. epidermidis</w:t>
      </w:r>
      <w:r w:rsidR="003170A4" w:rsidRPr="00D975B4">
        <w:rPr>
          <w:rFonts w:ascii="Avenir Roman" w:hAnsi="Avenir Roman"/>
        </w:rPr>
        <w:t>, but these were unsuccessful, most likely due to the presence of multiple species-specific restriction modification (RM) systems which render this organism, as with many other</w:t>
      </w:r>
      <w:r w:rsidR="00D851D8" w:rsidRPr="00D975B4">
        <w:rPr>
          <w:rFonts w:ascii="Avenir Roman" w:hAnsi="Avenir Roman"/>
        </w:rPr>
        <w:t xml:space="preserve"> coagulase negative (</w:t>
      </w:r>
      <w:proofErr w:type="spellStart"/>
      <w:r w:rsidR="003170A4" w:rsidRPr="00D975B4">
        <w:rPr>
          <w:rFonts w:ascii="Avenir Roman" w:hAnsi="Avenir Roman"/>
        </w:rPr>
        <w:t>CoNS</w:t>
      </w:r>
      <w:proofErr w:type="spellEnd"/>
      <w:r w:rsidR="00D851D8" w:rsidRPr="00D975B4">
        <w:rPr>
          <w:rFonts w:ascii="Avenir Roman" w:hAnsi="Avenir Roman"/>
        </w:rPr>
        <w:t>) species</w:t>
      </w:r>
      <w:r w:rsidR="003170A4" w:rsidRPr="00D975B4">
        <w:rPr>
          <w:rFonts w:ascii="Avenir Roman" w:hAnsi="Avenir Roman"/>
        </w:rPr>
        <w:t>, genetically intractable.</w:t>
      </w:r>
      <w:r w:rsidR="003170A4" w:rsidRPr="001254CF">
        <w:rPr>
          <w:rFonts w:ascii="Avenir Roman" w:hAnsi="Avenir Roman"/>
        </w:rPr>
        <w:t xml:space="preserve"> </w:t>
      </w:r>
    </w:p>
    <w:p w:rsidR="003170A4" w:rsidRPr="001254CF" w:rsidRDefault="003170A4" w:rsidP="003B25CC">
      <w:pPr>
        <w:spacing w:after="0"/>
        <w:jc w:val="both"/>
        <w:rPr>
          <w:rFonts w:ascii="Avenir Roman" w:hAnsi="Avenir Roman"/>
        </w:rPr>
      </w:pPr>
    </w:p>
    <w:p w:rsidR="003B25CC" w:rsidRPr="001254CF" w:rsidRDefault="003B25CC" w:rsidP="003B25CC">
      <w:pPr>
        <w:spacing w:after="0"/>
        <w:jc w:val="both"/>
        <w:rPr>
          <w:rFonts w:ascii="Avenir Roman" w:hAnsi="Avenir Roman"/>
        </w:rPr>
      </w:pPr>
      <w:r w:rsidRPr="001254CF">
        <w:rPr>
          <w:rFonts w:ascii="Avenir Roman" w:hAnsi="Avenir Roman"/>
        </w:rPr>
        <w:t xml:space="preserve">The specific role for POT transporters in </w:t>
      </w:r>
      <w:r w:rsidR="005607A2" w:rsidRPr="001254CF">
        <w:rPr>
          <w:rFonts w:ascii="Avenir Roman" w:hAnsi="Avenir Roman"/>
        </w:rPr>
        <w:t xml:space="preserve">the </w:t>
      </w:r>
      <w:r w:rsidRPr="001254CF">
        <w:rPr>
          <w:rFonts w:ascii="Avenir Roman" w:hAnsi="Avenir Roman"/>
        </w:rPr>
        <w:t xml:space="preserve">transport of these unusually modified dipeptides is supported from the inability of the </w:t>
      </w:r>
      <w:r w:rsidRPr="001254CF">
        <w:rPr>
          <w:rFonts w:ascii="Avenir Roman" w:hAnsi="Avenir Roman"/>
          <w:i/>
        </w:rPr>
        <w:t>E. coli</w:t>
      </w:r>
      <w:r w:rsidRPr="001254CF">
        <w:rPr>
          <w:rFonts w:ascii="Avenir Roman" w:hAnsi="Avenir Roman"/>
        </w:rPr>
        <w:t xml:space="preserve"> ABC transporters for oligopeptides and dipeptides, </w:t>
      </w:r>
      <w:proofErr w:type="spellStart"/>
      <w:r w:rsidRPr="001254CF">
        <w:rPr>
          <w:rFonts w:ascii="Avenir Roman" w:hAnsi="Avenir Roman"/>
        </w:rPr>
        <w:t>Opp</w:t>
      </w:r>
      <w:proofErr w:type="spellEnd"/>
      <w:r w:rsidRPr="001254CF">
        <w:rPr>
          <w:rFonts w:ascii="Avenir Roman" w:hAnsi="Avenir Roman"/>
        </w:rPr>
        <w:t xml:space="preserve"> and </w:t>
      </w:r>
      <w:proofErr w:type="spellStart"/>
      <w:r w:rsidRPr="001254CF">
        <w:rPr>
          <w:rFonts w:ascii="Avenir Roman" w:hAnsi="Avenir Roman"/>
        </w:rPr>
        <w:t>Dpp</w:t>
      </w:r>
      <w:proofErr w:type="spellEnd"/>
      <w:r w:rsidRPr="001254CF">
        <w:rPr>
          <w:rFonts w:ascii="Avenir Roman" w:hAnsi="Avenir Roman"/>
        </w:rPr>
        <w:t xml:space="preserve">, to recognise and transport S-Cys-Gly-3M3SH. Given that S-Cys-Gly-3M3SH is effectively a dipeptide with a highly extended R-group on the first amino acid, it is noteworthy that only the promiscuous nature of the POT binding site is able to recognise this ligand. For </w:t>
      </w:r>
      <w:proofErr w:type="spellStart"/>
      <w:r w:rsidRPr="001254CF">
        <w:rPr>
          <w:rFonts w:ascii="Avenir Roman" w:hAnsi="Avenir Roman"/>
        </w:rPr>
        <w:t>OppA</w:t>
      </w:r>
      <w:proofErr w:type="spellEnd"/>
      <w:r w:rsidRPr="001254CF">
        <w:rPr>
          <w:rFonts w:ascii="Avenir Roman" w:hAnsi="Avenir Roman"/>
        </w:rPr>
        <w:t xml:space="preserve"> and </w:t>
      </w:r>
      <w:proofErr w:type="spellStart"/>
      <w:r w:rsidRPr="001254CF">
        <w:rPr>
          <w:rFonts w:ascii="Avenir Roman" w:hAnsi="Avenir Roman"/>
        </w:rPr>
        <w:t>DppA</w:t>
      </w:r>
      <w:proofErr w:type="spellEnd"/>
      <w:r w:rsidRPr="001254CF">
        <w:rPr>
          <w:rFonts w:ascii="Avenir Roman" w:hAnsi="Avenir Roman"/>
        </w:rPr>
        <w:t xml:space="preserve">, the substrate binding proteins that initially recognise peptides transported by the ABC systems, the binding pocket is well defined and makes general main chain-main chain interactions to ensure that </w:t>
      </w:r>
      <w:r w:rsidRPr="001254CF">
        <w:rPr>
          <w:rFonts w:ascii="Avenir Roman" w:hAnsi="Avenir Roman"/>
        </w:rPr>
        <w:lastRenderedPageBreak/>
        <w:t xml:space="preserve">the protein can bind peptides in a sequence independent manner </w:t>
      </w:r>
      <w:r w:rsidRPr="001254CF">
        <w:rPr>
          <w:rFonts w:ascii="Avenir Roman" w:hAnsi="Avenir Roman"/>
        </w:rPr>
        <w:fldChar w:fldCharType="begin" w:fldLock="1"/>
      </w:r>
      <w:r w:rsidR="00775D25" w:rsidRPr="001254CF">
        <w:rPr>
          <w:rFonts w:ascii="Avenir Roman" w:hAnsi="Avenir Roman"/>
        </w:rPr>
        <w:instrText>ADDIN CSL_CITATION { "citationItems" : [ { "id" : "ITEM-1", "itemData" : { "ISSN" : "0969-2126", "PMID" : "8747465", "abstract" : "The periplasmic oligopeptide-binding protein OppA has a remarkably broad substrate specificity, binding peptides of two or five amino-acid residues with high affinity, but little regard to sequence. It is therefore an ideal system for studying how different chemical groups can be accommodated in a protein interior. The ability of the protein to bind peptides of different lengths has been studied by co-crystallising it with different ligands.", "author" : [ { "dropping-particle" : "", "family" : "Tame", "given" : "J R", "non-dropping-particle" : "", "parse-names" : false, "suffix" : "" }, { "dropping-particle" : "", "family" : "Dodson", "given" : "E J", "non-dropping-particle" : "", "parse-names" : false, "suffix" : "" }, { "dropping-particle" : "", "family" : "Murshudov", "given" : "G", "non-dropping-particle" : "", "parse-names" : false, "suffix" : "" }, { "dropping-particle" : "", "family" : "Higgins", "given" : "C F", "non-dropping-particle" : "", "parse-names" : false, "suffix" : "" }, { "dropping-particle" : "", "family" : "Wilkinson", "given" : "a J", "non-dropping-particle" : "", "parse-names" : false, "suffix" : "" } ], "container-title" : "Structure (London, England : 1993)", "id" : "ITEM-1", "issue" : "12", "issued" : { "date-parts" : [ [ "1995", "12", "15" ] ] }, "page" : "1395-406", "title" : "The crystal structures of the oligopeptide-binding protein OppA complexed with tripeptide and tetrapeptide ligands.", "type" : "article-journal", "volume" : "3" }, "uris" : [ "http://www.mendeley.com/documents/?uuid=82cf3b8f-f5b9-4807-9020-e9680da0f998" ] }, { "id" : "ITEM-2", "itemData" : { "DOI" : "10.1021/bi970457u", "ISSN" : "0006-2960", "PMID" : "9245406", "abstract" : "The periplasmic oligopeptide binding protein, OppA, acts as the initial receptor for the uptake of peptides by the oligopeptide permease (Opp) in Gram-negative bacteria. Opp will handle peptides between two and five amino acid residues regardless of their sequence. The crystal structures of a series of OppA-peptide complexes have revealed an enclosed but versatile peptide binding pocket and have illustrated how tri- and tetrapeptide ligands are accommodated. Here, the crystal structures of (i) OppA complexed with a dipeptide (lysyllysine) and (ii) unliganded OppA have been solved using X-ray data extending to 1.8 and 2.4 A spacing, respectively. In the dipeptide complex, the alpha-amino group of the ligand is anchored through an ion pair interaction with Asp419, as observed in complexes with longer peptides. However, its alpha-carboxylate group forms water-mediated interactions with the guanidinium groups of Arg404 and Arg413 rather than the direct salt bridges to Arg413 and His371 observed in the tripeptide and tetrapeptide complexes, respectively. Isothermal titration calorimetric measurements of the binding of lysine-containing peptides of different lengths to OppA show that the dipeptide, KK, is bound with approximately 60-fold lower affinity than related tri- and tetrapeptides (KKK and KKKA, respectively). These data are discussed with reference to the calculated enthalpic and entropic contributions to ligand binding and the structures of the OppA peptide complexes. In the unliganded molecule, domain III has rotated as a rigid body through 26 degrees away from domains I and II, exposing the ligand binding site. The water structure in the binding cleft shows similarities to that in the various OppA-peptide complexes.", "author" : [ { "dropping-particle" : "", "family" : "Sleigh", "given" : "S H", "non-dropping-particle" : "", "parse-names" : false, "suffix" : "" }, { "dropping-particle" : "", "family" : "Tame", "given" : "J R", "non-dropping-particle" : "", "parse-names" : false, "suffix" : "" }, { "dropping-particle" : "", "family" : "Dodson", "given" : "E J", "non-dropping-particle" : "", "parse-names" : false, "suffix" : "" }, { "dropping-particle" : "", "family" : "Wilkinson", "given" : "a J", "non-dropping-particle" : "", "parse-names" : false, "suffix" : "" } ], "container-title" : "Biochemistry", "id" : "ITEM-2", "issue" : "32", "issued" : { "date-parts" : [ [ "1997", "8", "12" ] ] }, "page" : "9747-58", "title" : "Peptide binding in OppA, the crystal structures of the periplasmic oligopeptide binding protein in the unliganded form and in complex with lysyllysine.", "type" : "article-journal", "volume" : "36" }, "uris" : [ "http://www.mendeley.com/documents/?uuid=b461a775-b0c6-4682-83ba-4ea170e4c954" ] }, { "id" : "ITEM-3", "itemData" : { "DOI" : "10.1006/jmbi.1999.2929", "ISSN" : "0022-2836", "PMID" : "10438628", "abstract" : "Isothermal titration calorimetry has been used to study the binding of 20 different peptides to the peptide binding protein OppA, and the crystal structures of the ligand complexes have been refined. This periplasmic binding protein, part of the oligopeptide permease system of Gram negative bacteria, has evolved to bind and enclose small peptides of widely varying sequences. The peptides used in this study have the sequence Lys-X-Lys, where X is any of the 20 commonly occurring amino acids. The various side-chains found at position 2 on the ligand fit into a hydrated pocket. The majority of side-chains are restrained to particular conformations within the pocket. Water molecules act as flexible adapters, matching the hydrogen-bonding requirements of the protein and ligand and shielding charges on the buried ligand. This use of water by OppA to broaden the repertoire of its binding site is not unique, but contrasts sharply with other proteins which use water to help bind ligands highly selectively. Predicting the thermodynamics of binding from the structure of the complexes is highly complicated by the influence of water on the system.", "author" : [ { "dropping-particle" : "", "family" : "Sleigh", "given" : "S H", "non-dropping-particle" : "", "parse-names" : false, "suffix" : "" }, { "dropping-particle" : "", "family" : "Seavers", "given" : "P R", "non-dropping-particle" : "", "parse-names" : false, "suffix" : "" }, { "dropping-particle" : "", "family" : "Wilkinson", "given" : "a J", "non-dropping-particle" : "", "parse-names" : false, "suffix" : "" }, { "dropping-particle" : "", "family" : "Ladbury", "given" : "J E", "non-dropping-particle" : "", "parse-names" : false, "suffix" : "" }, { "dropping-particle" : "", "family" : "Tame", "given" : "J R", "non-dropping-particle" : "", "parse-names" : false, "suffix" : "" } ], "container-title" : "Journal of molecular biology", "id" : "ITEM-3", "issue" : "2", "issued" : { "date-parts" : [ [ "1999", "8", "13" ] ] }, "page" : "393-415", "title" : "Crystallographic and calorimetric analysis of peptide binding to OppA protein.", "type" : "article-journal", "volume" : "291" }, "uris" : [ "http://www.mendeley.com/documents/?uuid=c0bf9cf8-7df1-4444-888d-c011e5977441" ] } ], "mendeley" : { "formattedCitation" : "&lt;sup&gt;31,43,44&lt;/sup&gt;", "plainTextFormattedCitation" : "31,43,44", "previouslyFormattedCitation" : "&lt;sup&gt;31,43,44&lt;/sup&gt;" }, "properties" : {  }, "schema" : "https://github.com/citation-style-language/schema/raw/master/csl-citation.json" }</w:instrText>
      </w:r>
      <w:r w:rsidRPr="001254CF">
        <w:rPr>
          <w:rFonts w:ascii="Avenir Roman" w:hAnsi="Avenir Roman"/>
        </w:rPr>
        <w:fldChar w:fldCharType="separate"/>
      </w:r>
      <w:r w:rsidR="00775D25" w:rsidRPr="001254CF">
        <w:rPr>
          <w:rFonts w:ascii="Avenir Roman" w:hAnsi="Avenir Roman"/>
          <w:noProof/>
          <w:vertAlign w:val="superscript"/>
        </w:rPr>
        <w:t>31,43,44</w:t>
      </w:r>
      <w:r w:rsidRPr="001254CF">
        <w:rPr>
          <w:rFonts w:ascii="Avenir Roman" w:hAnsi="Avenir Roman"/>
        </w:rPr>
        <w:fldChar w:fldCharType="end"/>
      </w:r>
      <w:r w:rsidRPr="001254CF">
        <w:rPr>
          <w:rFonts w:ascii="Avenir Roman" w:hAnsi="Avenir Roman"/>
        </w:rPr>
        <w:t xml:space="preserve">. However, the pocket has evolved to accommodate regular amino acid side chains and the unusually large structure of the </w:t>
      </w:r>
      <w:proofErr w:type="spellStart"/>
      <w:r w:rsidRPr="001254CF">
        <w:rPr>
          <w:rFonts w:ascii="Avenir Roman" w:hAnsi="Avenir Roman"/>
        </w:rPr>
        <w:t>thioalcohol</w:t>
      </w:r>
      <w:proofErr w:type="spellEnd"/>
      <w:r w:rsidRPr="001254CF">
        <w:rPr>
          <w:rFonts w:ascii="Avenir Roman" w:hAnsi="Avenir Roman"/>
        </w:rPr>
        <w:t xml:space="preserve"> attachment would likely be sterically incompatible with recognition by either </w:t>
      </w:r>
      <w:proofErr w:type="spellStart"/>
      <w:r w:rsidRPr="001254CF">
        <w:rPr>
          <w:rFonts w:ascii="Avenir Roman" w:hAnsi="Avenir Roman"/>
        </w:rPr>
        <w:t>OppA</w:t>
      </w:r>
      <w:proofErr w:type="spellEnd"/>
      <w:r w:rsidRPr="001254CF">
        <w:rPr>
          <w:rFonts w:ascii="Avenir Roman" w:hAnsi="Avenir Roman"/>
        </w:rPr>
        <w:t xml:space="preserve"> or </w:t>
      </w:r>
      <w:proofErr w:type="spellStart"/>
      <w:r w:rsidRPr="001254CF">
        <w:rPr>
          <w:rFonts w:ascii="Avenir Roman" w:hAnsi="Avenir Roman"/>
        </w:rPr>
        <w:t>DppA</w:t>
      </w:r>
      <w:proofErr w:type="spellEnd"/>
      <w:r w:rsidRPr="001254CF">
        <w:rPr>
          <w:rFonts w:ascii="Avenir Roman" w:hAnsi="Avenir Roman"/>
        </w:rPr>
        <w:t>. The data presented here further support the idea that POT transporters have an unusually promiscuous binding site</w:t>
      </w:r>
      <w:r w:rsidR="005607A2" w:rsidRPr="001254CF">
        <w:rPr>
          <w:rFonts w:ascii="Avenir Roman" w:hAnsi="Avenir Roman"/>
        </w:rPr>
        <w:t xml:space="preserve"> that may play an evolutionary advantageous role</w:t>
      </w:r>
      <w:r w:rsidR="00D851D8" w:rsidRPr="001254CF">
        <w:rPr>
          <w:rFonts w:ascii="Avenir Roman" w:hAnsi="Avenir Roman"/>
        </w:rPr>
        <w:t xml:space="preserve"> in accepting modified peptides as substrates</w:t>
      </w:r>
      <w:r w:rsidRPr="001254CF">
        <w:rPr>
          <w:rFonts w:ascii="Avenir Roman" w:hAnsi="Avenir Roman"/>
        </w:rPr>
        <w:t xml:space="preserve">. </w:t>
      </w:r>
    </w:p>
    <w:p w:rsidR="003B25CC" w:rsidRPr="001254CF" w:rsidRDefault="003B25CC" w:rsidP="003B25CC">
      <w:pPr>
        <w:spacing w:after="0"/>
        <w:jc w:val="both"/>
        <w:rPr>
          <w:rFonts w:ascii="Avenir Roman" w:hAnsi="Avenir Roman"/>
        </w:rPr>
      </w:pPr>
    </w:p>
    <w:p w:rsidR="003B25CC" w:rsidRPr="001254CF" w:rsidRDefault="003B25CC" w:rsidP="003B25CC">
      <w:pPr>
        <w:spacing w:after="0"/>
        <w:jc w:val="both"/>
        <w:rPr>
          <w:rFonts w:ascii="Avenir Roman" w:eastAsia="Times New Roman" w:hAnsi="Avenir Roman"/>
        </w:rPr>
      </w:pPr>
      <w:r w:rsidRPr="001254CF">
        <w:rPr>
          <w:rFonts w:ascii="Avenir Roman" w:eastAsia="Times New Roman" w:hAnsi="Avenir Roman"/>
        </w:rPr>
        <w:t xml:space="preserve">Recently the human POT family transporters, PepT1 and PepT2, have gained additional attention due to their role in the absorption and retention of several important classes of drug molecule </w:t>
      </w:r>
      <w:r w:rsidRPr="001254CF">
        <w:rPr>
          <w:rFonts w:ascii="Avenir Roman" w:eastAsia="Times New Roman" w:hAnsi="Avenir Roman"/>
        </w:rPr>
        <w:fldChar w:fldCharType="begin" w:fldLock="1"/>
      </w:r>
      <w:r w:rsidR="00775D25" w:rsidRPr="001254CF">
        <w:rPr>
          <w:rFonts w:ascii="Avenir Roman" w:eastAsia="Times New Roman" w:hAnsi="Avenir Roman"/>
        </w:rPr>
        <w:instrText>ADDIN CSL_CITATION { "citationItems" : [ { "id" : "ITEM-1", "itemData" : { "DOI" : "10.1016/j.mam.2012.11.003", "ISSN" : "1872-9452", "PMID" : "23506874", "abstract" : "Mammalian members of the proton-coupled oligopeptide transporter family (SLC15) are integral membrane proteins that mediate the cellular uptake of di/tripeptides and peptide-like drugs. The driving force for uphill electrogenic symport is the chemical gradient and membrane potential which favors proton uptake into the cell along with the peptide/mimetic substrate. The peptide transporters are responsible for the absorption and conservation of dietary protein digestion products in the intestine and kidney, respectively, and in maintaining homeostasis of neuropeptides in the brain. They are also responsible for the absorption and disposition of a number of pharmacologically important compounds including some aminocephalosporins, angiotensin-converting enzyme inhibitors, antiviral prodrugs, and others. In this review, we provide updated information on the structure-function of PepT1 (SLC15A1), PepT2 (SLC15A2), PhT1 (SLC15A4) and PhT2 (SLC15A3), and their expression and localization in key tissues. Moreover, mammalian peptide transporters are discussed in regard to pharmacogenomic and regulatory implications on host pharmacology and disease, and as potential targets for drug delivery. Significant emphasis is placed on the evolving role of these peptide transporters as elucidated by studies using genetically modified animals. Whenever possible, the relevance of drug-drug interactions and regulatory mechanisms are evaluated using in vivo studies.", "author" : [ { "dropping-particle" : "", "family" : "Smith", "given" : "David E", "non-dropping-particle" : "", "parse-names" : false, "suffix" : "" }, { "dropping-particle" : "", "family" : "Cl\u00e9men\u00e7on", "given" : "Benjamin", "non-dropping-particle" : "", "parse-names" : false, "suffix" : "" }, { "dropping-particle" : "", "family" : "Hediger", "given" : "Matthias A", "non-dropping-particle" : "", "parse-names" : false, "suffix" : "" } ], "container-title" : "Molecular aspects of medicine", "id" : "ITEM-1", "issue" : "2-3", "issued" : { "date-parts" : [ [ "2013", "4" ] ] }, "page" : "323-36", "title" : "Proton-coupled oligopeptide transporter family SLC15: physiological, pharmacological and pathological implications.", "type" : "article-journal", "volume" : "34" }, "uris" : [ "http://www.mendeley.com/documents/?uuid=373ba163-850d-3c3d-9069-0f6c16a8468b" ] } ], "mendeley" : { "formattedCitation" : "&lt;sup&gt;45&lt;/sup&gt;", "plainTextFormattedCitation" : "45", "previouslyFormattedCitation" : "&lt;sup&gt;45&lt;/sup&gt;" }, "properties" : {  }, "schema" : "https://github.com/citation-style-language/schema/raw/master/csl-citation.json" }</w:instrText>
      </w:r>
      <w:r w:rsidRPr="001254CF">
        <w:rPr>
          <w:rFonts w:ascii="Avenir Roman" w:eastAsia="Times New Roman" w:hAnsi="Avenir Roman"/>
        </w:rPr>
        <w:fldChar w:fldCharType="separate"/>
      </w:r>
      <w:r w:rsidR="00775D25" w:rsidRPr="001254CF">
        <w:rPr>
          <w:rFonts w:ascii="Avenir Roman" w:eastAsia="Times New Roman" w:hAnsi="Avenir Roman"/>
          <w:noProof/>
          <w:vertAlign w:val="superscript"/>
        </w:rPr>
        <w:t>45</w:t>
      </w:r>
      <w:r w:rsidRPr="001254CF">
        <w:rPr>
          <w:rFonts w:ascii="Avenir Roman" w:eastAsia="Times New Roman" w:hAnsi="Avenir Roman"/>
        </w:rPr>
        <w:fldChar w:fldCharType="end"/>
      </w:r>
      <w:r w:rsidRPr="001254CF">
        <w:rPr>
          <w:rFonts w:ascii="Avenir Roman" w:eastAsia="Times New Roman" w:hAnsi="Avenir Roman"/>
        </w:rPr>
        <w:t xml:space="preserve">, including peptide modified pro-drugs. Similar to </w:t>
      </w:r>
      <w:r w:rsidRPr="001254CF">
        <w:rPr>
          <w:rFonts w:ascii="Avenir Roman" w:hAnsi="Avenir Roman"/>
        </w:rPr>
        <w:t xml:space="preserve">S-Cys-Gly-3M3SH, these pro-drugs </w:t>
      </w:r>
      <w:r w:rsidRPr="001254CF">
        <w:rPr>
          <w:rFonts w:ascii="Avenir Roman" w:eastAsia="Times New Roman" w:hAnsi="Avenir Roman"/>
        </w:rPr>
        <w:t xml:space="preserve">are drug molecules conjugated to a peptide or amino acid </w:t>
      </w:r>
      <w:r w:rsidRPr="001254CF">
        <w:rPr>
          <w:rFonts w:ascii="Avenir Roman" w:eastAsia="Times New Roman" w:hAnsi="Avenir Roman"/>
        </w:rPr>
        <w:fldChar w:fldCharType="begin"/>
      </w:r>
      <w:r w:rsidRPr="001254CF">
        <w:rPr>
          <w:rFonts w:ascii="Avenir Roman" w:eastAsia="Times New Roman" w:hAnsi="Avenir Roman"/>
        </w:rPr>
        <w:instrText xml:space="preserve"> ADDIN EN.CITE &lt;EndNote&gt;&lt;Cite&gt;&lt;Author&gt;Brandsch&lt;/Author&gt;&lt;Year&gt;2013&lt;/Year&gt;&lt;RecNum&gt;2017&lt;/RecNum&gt;&lt;DisplayText&gt;(Brandsch, 2013)&lt;/DisplayText&gt;&lt;record&gt;&lt;rec-number&gt;2017&lt;/rec-number&gt;&lt;foreign-keys&gt;&lt;key app="EN" db-id="9dfefrdsnzvav0eftxzx02tzfp9asvfexswz" timestamp="1402415794"&gt;2017&lt;/key&gt;&lt;/foreign-keys&gt;&lt;ref-type name="Journal Article"&gt;17&lt;/ref-type&gt;&lt;contributors&gt;&lt;authors&gt;&lt;author&gt;Brandsch, Matthias&lt;/author&gt;&lt;/authors&gt;&lt;/contributors&gt;&lt;auth-address&gt;Biozentrum of the Martin-Luther-University Halle-Wittenberg, D-06120 Halle, Germany. Electronic address: matthias.brandsch@biozentrum.uni-halle.de.&lt;/auth-address&gt;&lt;titles&gt;&lt;title&gt;Drug transport via the intestinal peptide transporter PepT1.&lt;/title&gt;&lt;secondary-title&gt;Current Opinion in Pharmacology&lt;/secondary-title&gt;&lt;/titles&gt;&lt;periodical&gt;&lt;full-title&gt;Current Opinion in Pharmacology&lt;/full-title&gt;&lt;/periodical&gt;&lt;pages&gt;881-887&lt;/pages&gt;&lt;volume&gt;13&lt;/volume&gt;&lt;number&gt;6&lt;/number&gt;&lt;dates&gt;&lt;year&gt;2013&lt;/year&gt;&lt;pub-dates&gt;&lt;date&gt;Dec&lt;/date&gt;&lt;/pub-dates&gt;&lt;/dates&gt;&lt;publisher&gt;Elsevier Ltd&lt;/publisher&gt;&lt;accession-num&gt;24007794&lt;/accession-num&gt;&lt;label&gt;r03037&lt;/label&gt;&lt;urls&gt;&lt;related-urls&gt;&lt;url&gt;http://dx.doi.org/10.1016/j.coph.2013.08.004&lt;/url&gt;&lt;/related-urls&gt;&lt;pdf-urls&gt;&lt;url&gt;file://localhost/Users/simonn/Dropbox/Library.papers3/Files/F0/F077A6F3-41CD-45A6-8D0A-2F1651655D47.pdf&lt;/url&gt;&lt;/pdf-urls&gt;&lt;/urls&gt;&lt;custom3&gt;papers3://publication/uuid/98E4B6C1-BD4D-4912-82B5-171EED528E09&lt;/custom3&gt;&lt;electronic-resource-num&gt;10.1016/j.coph.2013.08.004&lt;/electronic-resource-num&gt;&lt;language&gt;English&lt;/language&gt;&lt;/record&gt;&lt;/Cite&gt;&lt;/EndNote&gt;</w:instrText>
      </w:r>
      <w:r w:rsidRPr="001254CF">
        <w:rPr>
          <w:rFonts w:ascii="Avenir Roman" w:eastAsia="Times New Roman" w:hAnsi="Avenir Roman"/>
        </w:rPr>
        <w:fldChar w:fldCharType="separate"/>
      </w:r>
      <w:r w:rsidRPr="001254CF">
        <w:rPr>
          <w:rFonts w:ascii="Avenir Roman" w:eastAsia="Times New Roman" w:hAnsi="Avenir Roman"/>
          <w:noProof/>
        </w:rPr>
        <w:t>(Brandsch, 2013)</w:t>
      </w:r>
      <w:r w:rsidRPr="001254CF">
        <w:rPr>
          <w:rFonts w:ascii="Avenir Roman" w:eastAsia="Times New Roman" w:hAnsi="Avenir Roman"/>
        </w:rPr>
        <w:fldChar w:fldCharType="end"/>
      </w:r>
      <w:r w:rsidRPr="001254CF">
        <w:rPr>
          <w:rFonts w:ascii="Avenir Roman" w:eastAsia="Times New Roman" w:hAnsi="Avenir Roman"/>
        </w:rPr>
        <w:t xml:space="preserve">. Pro-drugs are able to compete with natural peptides for transport via PepT1 and PepT2, and are therefore actively transported into the body </w:t>
      </w:r>
      <w:r w:rsidRPr="001254CF">
        <w:rPr>
          <w:rFonts w:ascii="Avenir Roman" w:eastAsia="Times New Roman" w:hAnsi="Avenir Roman"/>
        </w:rPr>
        <w:fldChar w:fldCharType="begin" w:fldLock="1"/>
      </w:r>
      <w:r w:rsidR="00775D25" w:rsidRPr="001254CF">
        <w:rPr>
          <w:rFonts w:ascii="Avenir Roman" w:eastAsia="Times New Roman" w:hAnsi="Avenir Roman"/>
        </w:rPr>
        <w:instrText>ADDIN CSL_CITATION { "citationItems" : [ { "id" : "ITEM-1", "itemData" : { "DOI" : "10.1006/bbrc.1998.8628", "ISSN" : "0006291X", "PMID" : "9610386", "abstract" : "Valacyclovir is a prodrug of the antiviral agent acyclovir and it does not contain a peptide bond in its structure. We studied the interaction of valacyclovir with the peptide transporters in the human intestinal cell line Caco-2 and the rat kidney proximal tubular cell line SKPT which differentially express peptide transporters PEPT1 and PEPT2. The results of the studies done with these cell lines were confirmed with the cloned peptide transporters human PEPT1 and rat PEPT2, expressed heterologously in HeLa cells. The activity of the peptide transporters was assessed by measuring the uptake of radiolabeled glycylsarcosine in the presence of a H+ gradient. Valacyclovir inhibited the uptake of glycylsarcosine with an inhibition constant (Ki) of 0.49 +/- 0.04 mM in Caco-2 cells and 0.17 +/- 0.01 mM in SKPT cells. In both cell types, the inhibition was competitive. Acyclovir, in contrast to valacyclovir, did not interact with the peptide transporters. Similar results were obtained with heterologously expressed human PEPT1 and rat PEPT2. Valacyclovir inhibited the hPEPT1-mediated glycylsarcosine transport competitively with a Ki value of 0.74 +/- 0.14 mM. The rPEPT2-mediated transport of glycylsarcosine was also inhibited by valacyclovir competitively and the Ki value for the process was 0.39 +/- 0.03 mM. Acyclovir did not interact with either of these cloned peptide transporters. We conclude that valacyclovir is a substrate for the peptide transporters PEPT1 and PEPT2 and that a peptide bond is not a prerequisite for recognition as a substrate by the peptide transporters.", "author" : [ { "dropping-particle" : "", "family" : "Ganapathy", "given" : "Malliga E.", "non-dropping-particle" : "", "parse-names" : false, "suffix" : "" }, { "dropping-particle" : "", "family" : "Huang", "given" : "Wei", "non-dropping-particle" : "", "parse-names" : false, "suffix" : "" }, { "dropping-particle" : "", "family" : "Wang", "given" : "Hong", "non-dropping-particle" : "", "parse-names" : false, "suffix" : "" }, { "dropping-particle" : "", "family" : "Ganapathy", "given" : "Vadivel", "non-dropping-particle" : "", "parse-names" : false, "suffix" : "" }, { "dropping-particle" : "", "family" : "Leibach", "given" : "Frederick H.", "non-dropping-particle" : "", "parse-names" : false, "suffix" : "" } ], "container-title" : "Biochemical and Biophysical Research Communications", "id" : "ITEM-1", "issue" : "2", "issued" : { "date-parts" : [ [ "1998", "5", "19" ] ] }, "page" : "470-475", "title" : "Valacyclovir: A Substrate for the Intestinal and Renal Peptide Transporters PEPT1 and PEPT2", "type" : "article-journal", "volume" : "246" }, "uris" : [ "http://www.mendeley.com/documents/?uuid=766267b5-bdba-3e1c-8b17-63d145276d98" ] }, { "id" : "ITEM-2", "itemData" : { "DOI" : "10.1021/mp300564v", "ISSN" : "1543-8384", "PMID" : "23244438", "abstract" : "Poor oral absorption is one of the limiting factors in utilizing the full potential of polar antiviral agents. The neuraminidase target site requires a polar chemical structure for high affinity binding, thus limiting oral efficacy of many high affinity ligands. The aim of this study was to overcome this poor oral absorption barrier, utilizing prodrug to target the apical brush border peptide transporter 1 (PEPT1). Guanidine oseltamivir carboxylate (GOCarb) is a highly active polar antiviral agent with insufficient oral bioavailability (4%) to be an effective therapeutic agent. In this report we utilize a carrier-mediated targeted prodrug approach to improve the oral absorption of GOCarb. Acyloxy(alkyl) ester based amino acid linked prodrugs were synthesized and evaluated as potential substrates of mucosal transporters, e.g., PEPT1. Prodrugs were also evaluated for their chemical and enzymatic stability. PEPT1 transport studies included [(3)H]Gly-Sar uptake inhibition in Caco-2 cells and cellular uptake experiments using HeLa cells overexpressing PEPT1. The intestinal membrane permeabilities of the selected prodrugs and the parent drug were then evaluated for epithelial cell transport across Caco-2 monolayers, and in the in situ rat intestinal jejunal perfusion model. Prodrugs exhibited a pH dependent stability with higher stability at acidic pHs. Significant inhibition of uptake (IC(50) &lt;1 mM) was observed for l-valyl and l-isoleucyl amino acid prodrugs in competition experiments with [(3)H]Gly-Sar, indicating a 3-6 times higher affinity for PEPT1 compared to valacyclovir, a well-known PEPT1 substrate and &gt;30-fold increase in affinity compared to GOCarb. The l-valyl prodrug exhibited significant enhancement of uptake in PEPT1/HeLa cells and compared favorably with the well-absorbed valacyclovir. Transepithelial permeability across Caco-2 monolayers showed that these amino acid prodrugs have a 2-5-fold increase in permeability as compared to the parent drug and showed that the l-valyl prodrug (P(app) = 1.7 \u00d7 10(-6) cm/s) has the potential to be rapidly transported across the epithelial cell apical membrane. Significantly, only the parent drug (GOCarb) appeared in the basolateral compartment, indicating complete activation (hydrolysis) during transport. Intestinal rat jejunal permeability studies showed that l-valyl and l-isoleucyl prodrugs are highly permeable compared to the orally well absorbed metoprolol, while the parent drug had essentially zero pe\u2026", "author" : [ { "dropping-particle" : "", "family" : "Gupta", "given" : "Deepak", "non-dropping-particle" : "", "parse-names" : false, "suffix" : "" }, { "dropping-particle" : "", "family" : "Varghese Gupta", "given" : "Sheeba", "non-dropping-particle" : "", "parse-names" : false, "suffix" : "" }, { "dropping-particle" : "", "family" : "Dahan", "given" : "Arik", "non-dropping-particle" : "", "parse-names" : false, "suffix" : "" }, { "dropping-particle" : "", "family" : "Tsume", "given" : "Yasuhiro", "non-dropping-particle" : "", "parse-names" : false, "suffix" : "" }, { "dropping-particle" : "", "family" : "Hilfinger", "given" : "John", "non-dropping-particle" : "", "parse-names" : false, "suffix" : "" }, { "dropping-particle" : "", "family" : "Lee", "given" : "Kyung-Dall", "non-dropping-particle" : "", "parse-names" : false, "suffix" : "" }, { "dropping-particle" : "", "family" : "Amidon", "given" : "Gordon L.", "non-dropping-particle" : "", "parse-names" : false, "suffix" : "" } ], "container-title" : "Molecular Pharmaceutics", "id" : "ITEM-2", "issue" : "2", "issued" : { "date-parts" : [ [ "2013", "2", "4" ] ] }, "page" : "512-522", "title" : "Increasing Oral Absorption of Polar Neuraminidase Inhibitors: A Prodrug Transporter Approach Applied to Oseltamivir Analogue", "type" : "article-journal", "volume" : "10" }, "uris" : [ "http://www.mendeley.com/documents/?uuid=611cb2c3-a705-3386-bb5d-2747f70cb291" ] }, { "id" : "ITEM-3", "itemData" : { "DOI" : "10.1016/B978-0-12-394316-3.00008-9", "ISSN" : "1063-5823", "PMID" : "23177989", "abstract" : "Peptide transporters localized at brush-border membranes of intestinal and renal epithelial cells mediate the membrane transport of di- and tripeptides, and play important roles in protein absorption and the conservation of peptide-bound amino nitrogen. Peptide-like drugs that show structural similarities to di- and tripeptides are also recognized by peptide transporters. The energy for transport of small peptides and peptide-like drugs is provided by the proton gradient across the cell membrane. Since the cloning of H(+)/peptide cotransporter (PEPT1, SLC15A1), there have been advances in the molecular biology, biochemistry, biophysics and structural determination of PEPT1. By integrating these advances, much effort has been made to understand the relationship between structure and function. In silico experimental strategies are classified as (1) construction of kinetic models, (2) computer modeling of PEPT1 structure and (3) homology modeling of PEPT1 with crystal structures of bacterial transporters. The hypotheses regarding the structure-function relationship produced by these strategies have been confirmed by in vitro mutagenesis including cysteine-scanning mutagenesis. Recently, the crystal structure of PepT(So), a functionally similar prokaryotic homolog of the mammalian peptide transporters from Shewanella oneidensis, was classified, and the previous hypotheses regarding the structure-function relationship of PEPT1 have been re-evaluated. This review highlights the recent advances in our knowledge of the structural biology of PEPT1.", "author" : [ { "dropping-particle" : "", "family" : "Terada", "given" : "Tomohiro", "non-dropping-particle" : "", "parse-names" : false, "suffix" : "" }, { "dropping-particle" : "", "family" : "Inui", "given" : "Ken-ichi", "non-dropping-particle" : "", "parse-names" : false, "suffix" : "" } ], "container-title" : "Current topics in membranes", "id" : "ITEM-3", "issued" : { "date-parts" : [ [ "2012" ] ] }, "page" : "257-274", "title" : "Recent Advances in Structural Biology of Peptide Transporters", "type" : "chapter", "volume" : "70" }, "uris" : [ "http://www.mendeley.com/documents/?uuid=c7531182-294a-3c4b-ad91-c1d5094c985d" ] } ], "mendeley" : { "formattedCitation" : "&lt;sup&gt;46\u201348&lt;/sup&gt;", "plainTextFormattedCitation" : "46\u201348", "previouslyFormattedCitation" : "&lt;sup&gt;46\u201348&lt;/sup&gt;" }, "properties" : {  }, "schema" : "https://github.com/citation-style-language/schema/raw/master/csl-citation.json" }</w:instrText>
      </w:r>
      <w:r w:rsidRPr="001254CF">
        <w:rPr>
          <w:rFonts w:ascii="Avenir Roman" w:eastAsia="Times New Roman" w:hAnsi="Avenir Roman"/>
        </w:rPr>
        <w:fldChar w:fldCharType="separate"/>
      </w:r>
      <w:r w:rsidR="00775D25" w:rsidRPr="001254CF">
        <w:rPr>
          <w:rFonts w:ascii="Avenir Roman" w:eastAsia="Times New Roman" w:hAnsi="Avenir Roman"/>
          <w:noProof/>
          <w:vertAlign w:val="superscript"/>
        </w:rPr>
        <w:t>46–48</w:t>
      </w:r>
      <w:r w:rsidRPr="001254CF">
        <w:rPr>
          <w:rFonts w:ascii="Avenir Roman" w:eastAsia="Times New Roman" w:hAnsi="Avenir Roman"/>
        </w:rPr>
        <w:fldChar w:fldCharType="end"/>
      </w:r>
      <w:r w:rsidRPr="001254CF">
        <w:rPr>
          <w:rFonts w:ascii="Avenir Roman" w:eastAsia="Times New Roman" w:hAnsi="Avenir Roman"/>
        </w:rPr>
        <w:t xml:space="preserve">. The promiscuous nature of the POT family binding site has been shown to derive, in part, from their ability to recognise peptides in different conformations and through the availability of different specificity pockets, which are able to accommodate chemically different classes of peptides (Newstead, 2017). Our results provide the first evidence that specificity pockets can </w:t>
      </w:r>
      <w:r w:rsidR="009A4C29" w:rsidRPr="001254CF">
        <w:rPr>
          <w:rFonts w:ascii="Avenir Roman" w:eastAsia="Times New Roman" w:hAnsi="Avenir Roman"/>
        </w:rPr>
        <w:t xml:space="preserve">also </w:t>
      </w:r>
      <w:r w:rsidRPr="001254CF">
        <w:rPr>
          <w:rFonts w:ascii="Avenir Roman" w:eastAsia="Times New Roman" w:hAnsi="Avenir Roman"/>
        </w:rPr>
        <w:t xml:space="preserve">accommodate exotic chemical extensions. The observation that water plays a role in facilitating the interaction between the </w:t>
      </w:r>
      <w:bookmarkStart w:id="2" w:name="OLE_LINK2"/>
      <w:r w:rsidRPr="001254CF">
        <w:rPr>
          <w:rFonts w:ascii="Avenir Roman" w:hAnsi="Avenir Roman"/>
        </w:rPr>
        <w:t xml:space="preserve">S-Cys-Gly-3M3SH </w:t>
      </w:r>
      <w:bookmarkEnd w:id="2"/>
      <w:r w:rsidRPr="001254CF">
        <w:rPr>
          <w:rFonts w:ascii="Avenir Roman" w:eastAsia="Times New Roman" w:hAnsi="Avenir Roman"/>
        </w:rPr>
        <w:t xml:space="preserve">peptide and </w:t>
      </w:r>
      <w:proofErr w:type="spellStart"/>
      <w:r w:rsidRPr="001254CF">
        <w:rPr>
          <w:rFonts w:ascii="Avenir Roman" w:eastAsia="Times New Roman" w:hAnsi="Avenir Roman"/>
        </w:rPr>
        <w:t>PepT</w:t>
      </w:r>
      <w:r w:rsidRPr="001254CF">
        <w:rPr>
          <w:rFonts w:ascii="Avenir Roman" w:eastAsia="Times New Roman" w:hAnsi="Avenir Roman"/>
          <w:vertAlign w:val="subscript"/>
        </w:rPr>
        <w:t>Sh</w:t>
      </w:r>
      <w:proofErr w:type="spellEnd"/>
      <w:r w:rsidRPr="001254CF">
        <w:rPr>
          <w:rFonts w:ascii="Avenir Roman" w:eastAsia="Times New Roman" w:hAnsi="Avenir Roman"/>
        </w:rPr>
        <w:t xml:space="preserve"> may also indicate a broader role for water in facilitating the recognition of xenobiotic peptides. In particular, the observation that water may bridge interactions between the binding site and either the amino or </w:t>
      </w:r>
      <w:proofErr w:type="spellStart"/>
      <w:r w:rsidRPr="001254CF">
        <w:rPr>
          <w:rFonts w:ascii="Avenir Roman" w:eastAsia="Times New Roman" w:hAnsi="Avenir Roman"/>
        </w:rPr>
        <w:t>carboxy</w:t>
      </w:r>
      <w:proofErr w:type="spellEnd"/>
      <w:r w:rsidRPr="001254CF">
        <w:rPr>
          <w:rFonts w:ascii="Avenir Roman" w:eastAsia="Times New Roman" w:hAnsi="Avenir Roman"/>
        </w:rPr>
        <w:t xml:space="preserve"> group of the ligand would greatly increase the number of conformations a peptide could adopt in the transporter and still trigger proton coupled transport. </w:t>
      </w:r>
    </w:p>
    <w:p w:rsidR="003B25CC" w:rsidRPr="001254CF" w:rsidRDefault="003B25CC" w:rsidP="003B25CC">
      <w:pPr>
        <w:spacing w:after="0"/>
        <w:jc w:val="both"/>
        <w:rPr>
          <w:rFonts w:ascii="Avenir Roman" w:hAnsi="Avenir Roman"/>
        </w:rPr>
      </w:pPr>
    </w:p>
    <w:p w:rsidR="003B25CC" w:rsidRPr="001254CF" w:rsidRDefault="003B25CC" w:rsidP="003B25CC">
      <w:pPr>
        <w:jc w:val="both"/>
        <w:rPr>
          <w:rFonts w:ascii="Avenir Roman" w:hAnsi="Avenir Roman"/>
        </w:rPr>
      </w:pPr>
      <w:r w:rsidRPr="001254CF">
        <w:rPr>
          <w:rFonts w:ascii="Avenir Roman" w:hAnsi="Avenir Roman"/>
        </w:rPr>
        <w:t xml:space="preserve">Finally, we can ask the question why do these bacteria transport S-Cys-Gly-3M3SH and can this process be inhibited to provide effective malodour control? The presumed biochemical pathway for breakdown of the S-Cys-Gly-3M3SH is outlined in </w:t>
      </w:r>
      <w:r w:rsidRPr="001254CF">
        <w:rPr>
          <w:rFonts w:ascii="Avenir Roman" w:hAnsi="Avenir Roman"/>
          <w:b/>
          <w:i/>
          <w:color w:val="767171" w:themeColor="background2" w:themeShade="80"/>
        </w:rPr>
        <w:t>Figure 6</w:t>
      </w:r>
      <w:r w:rsidRPr="001254CF">
        <w:rPr>
          <w:rFonts w:ascii="Avenir Roman" w:hAnsi="Avenir Roman"/>
          <w:i/>
          <w:color w:val="767171" w:themeColor="background2" w:themeShade="80"/>
        </w:rPr>
        <w:t>.</w:t>
      </w:r>
      <w:r w:rsidRPr="001254CF">
        <w:rPr>
          <w:rFonts w:ascii="Avenir Roman" w:hAnsi="Avenir Roman"/>
        </w:rPr>
        <w:t xml:space="preserve"> The first likely step is the removal of the glycine by a </w:t>
      </w:r>
      <w:proofErr w:type="spellStart"/>
      <w:r w:rsidRPr="001254CF">
        <w:rPr>
          <w:rFonts w:ascii="Avenir Roman" w:hAnsi="Avenir Roman"/>
        </w:rPr>
        <w:t>dipeptidase</w:t>
      </w:r>
      <w:proofErr w:type="spellEnd"/>
      <w:r w:rsidRPr="001254CF">
        <w:rPr>
          <w:rFonts w:ascii="Avenir Roman" w:hAnsi="Avenir Roman"/>
        </w:rPr>
        <w:t xml:space="preserve"> and then the </w:t>
      </w:r>
      <w:proofErr w:type="spellStart"/>
      <w:r w:rsidRPr="001254CF">
        <w:rPr>
          <w:rFonts w:ascii="Avenir Roman" w:hAnsi="Avenir Roman"/>
        </w:rPr>
        <w:t>lyase</w:t>
      </w:r>
      <w:proofErr w:type="spellEnd"/>
      <w:r w:rsidRPr="001254CF">
        <w:rPr>
          <w:rFonts w:ascii="Avenir Roman" w:hAnsi="Avenir Roman"/>
        </w:rPr>
        <w:t xml:space="preserve"> r</w:t>
      </w:r>
      <w:r w:rsidR="009A4C29" w:rsidRPr="001254CF">
        <w:rPr>
          <w:rFonts w:ascii="Avenir Roman" w:hAnsi="Avenir Roman"/>
        </w:rPr>
        <w:t>eaction that cleaves the carbon-sulph</w:t>
      </w:r>
      <w:r w:rsidRPr="001254CF">
        <w:rPr>
          <w:rFonts w:ascii="Avenir Roman" w:hAnsi="Avenir Roman"/>
        </w:rPr>
        <w:t xml:space="preserve">ur bond to release pyruvate and ammonia in addition to 3M3SH. The route of export of 3M3SH is unknown, but currently assumed to be diffusion across the bacterial </w:t>
      </w:r>
      <w:r w:rsidR="009A4C29" w:rsidRPr="001254CF">
        <w:rPr>
          <w:rFonts w:ascii="Avenir Roman" w:hAnsi="Avenir Roman"/>
        </w:rPr>
        <w:t xml:space="preserve">inner </w:t>
      </w:r>
      <w:r w:rsidRPr="001254CF">
        <w:rPr>
          <w:rFonts w:ascii="Avenir Roman" w:hAnsi="Avenir Roman"/>
        </w:rPr>
        <w:t>membrane. The bacterium will gain a nutritional benefit from the catabolism of S-Cys-Gly-3M3SH via the release of both nitrogen and carbon as glycine, pyruvate and ammonia (</w:t>
      </w:r>
      <w:r w:rsidRPr="001254CF">
        <w:rPr>
          <w:rFonts w:ascii="Avenir Roman" w:hAnsi="Avenir Roman"/>
          <w:b/>
          <w:i/>
          <w:color w:val="767171" w:themeColor="background2" w:themeShade="80"/>
        </w:rPr>
        <w:t>Figure 6</w:t>
      </w:r>
      <w:r w:rsidRPr="001254CF">
        <w:rPr>
          <w:rFonts w:ascii="Avenir Roman" w:hAnsi="Avenir Roman"/>
        </w:rPr>
        <w:t>), which may have been the evolutionary trigger for the adaptation to catabolise this chemical. Asian individuals with SNPs in ABCC11, the transporters involved in the sec</w:t>
      </w:r>
      <w:r w:rsidR="00D851D8" w:rsidRPr="001254CF">
        <w:rPr>
          <w:rFonts w:ascii="Avenir Roman" w:hAnsi="Avenir Roman"/>
        </w:rPr>
        <w:t xml:space="preserve">retion </w:t>
      </w:r>
      <w:r w:rsidRPr="001254CF">
        <w:rPr>
          <w:rFonts w:ascii="Avenir Roman" w:hAnsi="Avenir Roman"/>
        </w:rPr>
        <w:t>of S-Cys-Gly-3M3SH</w:t>
      </w:r>
      <w:r w:rsidR="00D851D8" w:rsidRPr="001254CF">
        <w:rPr>
          <w:rFonts w:ascii="Avenir Roman" w:hAnsi="Avenir Roman"/>
        </w:rPr>
        <w:t xml:space="preserve"> </w:t>
      </w:r>
      <w:r w:rsidRPr="001254CF">
        <w:rPr>
          <w:rFonts w:ascii="Avenir Roman" w:hAnsi="Avenir Roman"/>
        </w:rPr>
        <w:t>(</w:t>
      </w:r>
      <w:r w:rsidRPr="001254CF">
        <w:rPr>
          <w:rFonts w:ascii="Avenir Roman" w:hAnsi="Avenir Roman"/>
          <w:b/>
          <w:i/>
          <w:color w:val="7B7B7B" w:themeColor="accent3" w:themeShade="BF"/>
        </w:rPr>
        <w:t>Figure 1</w:t>
      </w:r>
      <w:r w:rsidRPr="001254CF">
        <w:rPr>
          <w:rFonts w:ascii="Avenir Roman" w:hAnsi="Avenir Roman"/>
        </w:rPr>
        <w:t xml:space="preserve">) have been studied </w:t>
      </w:r>
      <w:r w:rsidRPr="001254CF">
        <w:rPr>
          <w:rFonts w:ascii="Avenir Roman" w:hAnsi="Avenir Roman"/>
        </w:rPr>
        <w:fldChar w:fldCharType="begin" w:fldLock="1"/>
      </w:r>
      <w:r w:rsidR="00775D25" w:rsidRPr="001254CF">
        <w:rPr>
          <w:rFonts w:ascii="Avenir Roman" w:hAnsi="Avenir Roman"/>
        </w:rPr>
        <w:instrText>ADDIN CSL_CITATION { "citationItems" : [ { "id" : "ITEM-1", "itemData" : { "DOI" : "10.1186/1471-2156-10-42", "ISSN" : "1471-2156", "PMID" : "19650936", "abstract" : "BACKGROUND Two types of cerumen occur in humans: the wet type with brownish, sticky earwax, and the dry type with a lack of or reduced ceruminous secretion. The wet type is common in populations of European and African origin, while the dry type is frequently seen in Eastern Asian populations. An association between axillary odor and the wet-type earwax was first identified approximately 70 years ago. The data were based on a phenotypical analysis of the two phenotypes among the Japanese by a researcher or by self-declaration of the subjects examined, and were not obtained using definite diagnostic methods. Recently, we identified a single-nucleotide polymorphism (SNP; rs17822931) of the ABCC11 gene as the determinant of the earwax types. In the present study, to determine whether the SNP can serve as a diagnostic marker for axillary osmidrosis (AO), we examined genotypes at rs17822931 in 79 Japanese AO individuals. AO was defined here as a clinical condition of individuals with a deep anxiety regarding axillary odor and had undergone the removal of bilateral axillary apocrine glands. RESULTS A comparison of the frequencies of genotypes at rs17822931 in the 79 AO individuals and in 161 Japanese from the general population showed that AO was strongly associated with the wet earwax genotype. A total of 78 (98.7%) of 79 AO patients had either the GG or GA genotype, while these genotypes were observed in 35.4% (57/161) of the subjects from the general population (p &lt; 1.1 x 10(-24), by Fisher's exact test). CONCLUSION The strong association between the wet-earwax associated ABCC11-genotypes (GG and GA) and AO identified in this study indicates that the genotypes are good markers for the diagnosis of AO. In addition, these results suggest that having the allele G is a prerequisite for the axillary odor expression. In other words, the ABCC11 protein may play a role in the excretory function of the axillary apocrine gland. Together, these results suggest that when an AO individual visiting a hospital is diagnosed with dry-type earwax by ABCC11-genotyping, surgical removal of their axillary glands may not be indicated.", "author" : [ { "dropping-particle" : "", "family" : "Nakano", "given" : "Motoi", "non-dropping-particle" : "", "parse-names" : false, "suffix" : "" }, { "dropping-particle" : "", "family" : "Miwa", "given" : "Nobutomo", "non-dropping-particle" : "", "parse-names" : false, "suffix" : "" }, { "dropping-particle" : "", "family" : "Hirano", "given" : "Akiyoshi", "non-dropping-particle" : "", "parse-names" : false, "suffix" : "" }, { "dropping-particle" : "", "family" : "Yoshiura", "given" : "Koh-Ichiro", "non-dropping-particle" : "", "parse-names" : false, "suffix" : "" }, { "dropping-particle" : "", "family" : "Niikawa", "given" : "Norio", "non-dropping-particle" : "", "parse-names" : false, "suffix" : "" } ], "container-title" : "BMC genetics", "id" : "ITEM-1", "issued" : { "date-parts" : [ [ "2009" ] ] }, "page" : "42", "title" : "A strong association of axillary osmidrosis with the wet earwax type determined by genotyping of the ABCC11 gene.", "type" : "article-journal", "volume" : "10" }, "uris" : [ "http://www.mendeley.com/documents/?uuid=22dce85c-be13-3cd7-a504-8e5a0390328a" ] }, { "id" : "ITEM-2", "itemData" : { "DOI" : "10.1186/2044-7248-3-S1-P16", "ISSN" : "2044-7248", "author" : [ { "dropping-particle" : "", "family" : "Baumann", "given" : "T", "non-dropping-particle" : "", "parse-names" : false, "suffix" : "" }, { "dropping-particle" : "", "family" : "Jovanovic", "given" : "Z", "non-dropping-particle" : "", "parse-names" : false, "suffix" : "" }, { "dropping-particle" : "", "family" : "Enthaler", "given" : "B", "non-dropping-particle" : "", "parse-names" : false, "suffix" : "" }, { "dropping-particle" : "", "family" : "Schmidt-Rose", "given" : "T", "non-dropping-particle" : "", "parse-names" : false, "suffix" : "" }, { "dropping-particle" : "", "family" : "Max", "given" : "H", "non-dropping-particle" : "", "parse-names" : false, "suffix" : "" }, { "dropping-particle" : "", "family" : "Martin", "given" : "A", "non-dropping-particle" : "", "parse-names" : false, "suffix" : "" }, { "dropping-particle" : "", "family" : "Terstegen", "given" : "Lara", "non-dropping-particle" : "", "parse-names" : false, "suffix" : "" }, { "dropping-particle" : "", "family" : "Schweiger", "given" : "D", "non-dropping-particle" : "", "parse-names" : false, "suffix" : "" } ], "container-title" : "Flavour", "id" : "ITEM-2", "issue" : "Suppl 1", "issued" : { "date-parts" : [ [ "2014" ] ] }, "note" : "This is from Beiersdorf AG.\nThey are in Hamburg, Germany.\n\nUsed insect cells expressing ABCC11.\n\nFound that Cys-Gly-3M3SH was NOT transported.\nBUT that the glutathione conjugate WAS. \n\nThings it undergo's intravesicular maturation to generate Cys-Gly-3M3SH. \n\nThey make recombinant GGT1 and show that it converts SG-3M3SH to Cys-Gly-3M3SH.", "page" : "P16", "publisher" : "BioMed Central", "title" : "ABCC11 \u2013 as key anti-odor target", "type" : "article-journal", "volume" : "3" }, "uris" : [ "http://www.mendeley.com/documents/?uuid=68eb1f9f-969e-3032-b243-3d40faaafaf5" ] } ], "mendeley" : { "formattedCitation" : "&lt;sup&gt;49,50&lt;/sup&gt;", "plainTextFormattedCitation" : "49,50", "previouslyFormattedCitation" : "&lt;sup&gt;49,50&lt;/sup&gt;" }, "properties" : {  }, "schema" : "https://github.com/citation-style-language/schema/raw/master/csl-citation.json" }</w:instrText>
      </w:r>
      <w:r w:rsidRPr="001254CF">
        <w:rPr>
          <w:rFonts w:ascii="Avenir Roman" w:hAnsi="Avenir Roman"/>
        </w:rPr>
        <w:fldChar w:fldCharType="separate"/>
      </w:r>
      <w:r w:rsidR="00775D25" w:rsidRPr="001254CF">
        <w:rPr>
          <w:rFonts w:ascii="Avenir Roman" w:hAnsi="Avenir Roman"/>
          <w:noProof/>
          <w:vertAlign w:val="superscript"/>
        </w:rPr>
        <w:t>49,50</w:t>
      </w:r>
      <w:r w:rsidRPr="001254CF">
        <w:rPr>
          <w:rFonts w:ascii="Avenir Roman" w:hAnsi="Avenir Roman"/>
        </w:rPr>
        <w:fldChar w:fldCharType="end"/>
      </w:r>
      <w:r w:rsidRPr="001254CF">
        <w:rPr>
          <w:rFonts w:ascii="Avenir Roman" w:hAnsi="Avenir Roman"/>
        </w:rPr>
        <w:t>. Recently, a microbiological investigation of</w:t>
      </w:r>
      <w:r w:rsidR="00D851D8" w:rsidRPr="001254CF">
        <w:rPr>
          <w:rFonts w:ascii="Avenir Roman" w:hAnsi="Avenir Roman"/>
        </w:rPr>
        <w:t xml:space="preserve"> </w:t>
      </w:r>
      <w:r w:rsidRPr="001254CF">
        <w:rPr>
          <w:rFonts w:ascii="Avenir Roman" w:hAnsi="Avenir Roman"/>
        </w:rPr>
        <w:t xml:space="preserve">individuals </w:t>
      </w:r>
      <w:r w:rsidR="00D851D8" w:rsidRPr="001254CF">
        <w:rPr>
          <w:rFonts w:ascii="Avenir Roman" w:hAnsi="Avenir Roman"/>
        </w:rPr>
        <w:t xml:space="preserve">with wild-type alleles of </w:t>
      </w:r>
      <w:r w:rsidR="00D851D8" w:rsidRPr="001254CF">
        <w:rPr>
          <w:rFonts w:ascii="Avenir Roman" w:hAnsi="Avenir Roman"/>
          <w:i/>
        </w:rPr>
        <w:t>ABCC11</w:t>
      </w:r>
      <w:r w:rsidR="00D851D8" w:rsidRPr="001254CF">
        <w:rPr>
          <w:rFonts w:ascii="Avenir Roman" w:hAnsi="Avenir Roman"/>
        </w:rPr>
        <w:t xml:space="preserve"> </w:t>
      </w:r>
      <w:r w:rsidRPr="001254CF">
        <w:rPr>
          <w:rFonts w:ascii="Avenir Roman" w:hAnsi="Avenir Roman"/>
        </w:rPr>
        <w:t xml:space="preserve">compared to heterozygous and double mutant genotypes has revealed that the proportion of </w:t>
      </w:r>
      <w:r w:rsidRPr="001254CF">
        <w:rPr>
          <w:rFonts w:ascii="Avenir Roman" w:hAnsi="Avenir Roman"/>
          <w:i/>
        </w:rPr>
        <w:t>Staphylococcus</w:t>
      </w:r>
      <w:r w:rsidRPr="001254CF">
        <w:rPr>
          <w:rFonts w:ascii="Avenir Roman" w:hAnsi="Avenir Roman"/>
        </w:rPr>
        <w:t xml:space="preserve"> sp. is higher in the underarms of humans that produce the precursor</w:t>
      </w:r>
      <w:r w:rsidRPr="001254CF">
        <w:rPr>
          <w:rFonts w:ascii="Avenir Roman" w:hAnsi="Avenir Roman"/>
        </w:rPr>
        <w:fldChar w:fldCharType="begin" w:fldLock="1"/>
      </w:r>
      <w:r w:rsidR="00775D25" w:rsidRPr="001254CF">
        <w:rPr>
          <w:rFonts w:ascii="Avenir Roman" w:hAnsi="Avenir Roman"/>
        </w:rPr>
        <w:instrText>ADDIN CSL_CITATION { "citationItems" : [ { "id" : "ITEM-1", "itemData" : { "DOI" : "10.1016/j.jdermsci.2013.08.016", "ISSN" : "09231811", "author" : [ { "dropping-particle" : "", "family" : "Harker", "given" : "Mark", "non-dropping-particle" : "", "parse-names" : false, "suffix" : "" }, { "dropping-particle" : "", "family" : "Carvell", "given" : "Ann-Marie", "non-dropping-particle" : "", "parse-names" : false, "suffix" : "" }, { "dropping-particle" : "", "family" : "Marti", "given" : "Vernon P.J.", "non-dropping-particle" : "", "parse-names" : false, "suffix" : "" }, { "dropping-particle" : "", "family" : "Riazanskaia", "given" : "Svetlana", "non-dropping-particle" : "", "parse-names" : false, "suffix" : "" }, { "dropping-particle" : "", "family" : "Kelso", "given" : "Hailey", "non-dropping-particle" : "", "parse-names" : false, "suffix" : "" }, { "dropping-particle" : "", "family" : "Taylor", "given" : "David", "non-dropping-particle" : "", "parse-names" : false, "suffix" : "" }, { "dropping-particle" : "", "family" : "Grimshaw", "given" : "Sally", "non-dropping-particle" : "", "parse-names" : false, "suffix" : "" }, { "dropping-particle" : "", "family" : "Arnold", "given" : "David S.", "non-dropping-particle" : "", "parse-names" : false, "suffix" : "" }, { "dropping-particle" : "", "family" : "Zillmer", "given" : "Ruediger", "non-dropping-particle" : "", "parse-names" : false, "suffix" : "" }, { "dropping-particle" : "", "family" : "Shaw", "given" : "Jane", "non-dropping-particle" : "", "parse-names" : false, "suffix" : "" }, { "dropping-particle" : "", "family" : "Kirk", "given" : "Jayne M.", "non-dropping-particle" : "", "parse-names" : false, "suffix" : "" }, { "dropping-particle" : "", "family" : "Alcasid", "given" : "Zee M.", "non-dropping-particle" : "", "parse-names" : false, "suffix" : "" }, { "dropping-particle" : "", "family" : "Gonzales-Tanon", "given" : "Sheila", "non-dropping-particle" : "", "parse-names" : false, "suffix" : "" }, { "dropping-particle" : "", "family" : "Chan", "given" : "Gertrude P.", "non-dropping-particle" : "", "parse-names" : false, "suffix" : "" }, { "dropping-particle" : "", "family" : "Rosing", "given" : "Egge A.E.", "non-dropping-particle" : "", "parse-names" : false, "suffix" : "" }, { "dropping-particle" : "", "family" : "Smith", "given" : "Adrian M.", "non-dropping-particle" : "", "parse-names" : false, "suffix" : "" } ], "container-title" : "Journal of Dermatological Science", "id" : "ITEM-1", "issue" : "1", "issued" : { "date-parts" : [ [ "2014", "1" ] ] }, "page" : "23-30", "title" : "Functional characterisation of a SNP in the ABCC11 allele\u2014Effects on axillary skin metabolism, odour generation and associated behaviours", "type" : "article-journal", "volume" : "73" }, "uris" : [ "http://www.mendeley.com/documents/?uuid=ada3d957-11ab-38c9-a43d-917b9cdfea75" ] } ], "mendeley" : { "formattedCitation" : "&lt;sup&gt;51&lt;/sup&gt;", "plainTextFormattedCitation" : "51", "previouslyFormattedCitation" : "&lt;sup&gt;51&lt;/sup&gt;" }, "properties" : {  }, "schema" : "https://github.com/citation-style-language/schema/raw/master/csl-citation.json" }</w:instrText>
      </w:r>
      <w:r w:rsidRPr="001254CF">
        <w:rPr>
          <w:rFonts w:ascii="Avenir Roman" w:hAnsi="Avenir Roman"/>
        </w:rPr>
        <w:fldChar w:fldCharType="separate"/>
      </w:r>
      <w:r w:rsidR="00775D25" w:rsidRPr="001254CF">
        <w:rPr>
          <w:rFonts w:ascii="Avenir Roman" w:hAnsi="Avenir Roman"/>
          <w:noProof/>
          <w:vertAlign w:val="superscript"/>
        </w:rPr>
        <w:t>51</w:t>
      </w:r>
      <w:r w:rsidRPr="001254CF">
        <w:rPr>
          <w:rFonts w:ascii="Avenir Roman" w:hAnsi="Avenir Roman"/>
        </w:rPr>
        <w:fldChar w:fldCharType="end"/>
      </w:r>
      <w:r w:rsidRPr="001254CF">
        <w:rPr>
          <w:rFonts w:ascii="Avenir Roman" w:hAnsi="Avenir Roman"/>
        </w:rPr>
        <w:t xml:space="preserve">. While these studies are limited in that they do not provide species level identification, they are at least consistent with the idea that the production of the precursor positively correlates with the presence of </w:t>
      </w:r>
      <w:r w:rsidRPr="001254CF">
        <w:rPr>
          <w:rFonts w:ascii="Avenir Roman" w:hAnsi="Avenir Roman"/>
          <w:i/>
        </w:rPr>
        <w:t>Staphylococcus</w:t>
      </w:r>
      <w:r w:rsidRPr="001254CF">
        <w:rPr>
          <w:rFonts w:ascii="Avenir Roman" w:hAnsi="Avenir Roman"/>
        </w:rPr>
        <w:t xml:space="preserve"> sp. in the underarm. The discovery of the transporter and molecular understanding of the mode of S-Cys-Gly-3M3SH</w:t>
      </w:r>
      <w:r w:rsidRPr="001254CF">
        <w:rPr>
          <w:rFonts w:ascii="Avenir Roman" w:hAnsi="Avenir Roman"/>
          <w:i/>
        </w:rPr>
        <w:t xml:space="preserve"> </w:t>
      </w:r>
      <w:r w:rsidRPr="001254CF">
        <w:rPr>
          <w:rFonts w:ascii="Avenir Roman" w:hAnsi="Avenir Roman"/>
        </w:rPr>
        <w:t>binding now suggests a specific route to develop inhibitors of malodour production</w:t>
      </w:r>
      <w:r w:rsidR="009A4C29" w:rsidRPr="001254CF">
        <w:rPr>
          <w:rFonts w:ascii="Avenir Roman" w:hAnsi="Avenir Roman"/>
        </w:rPr>
        <w:t xml:space="preserve"> by directly inhibiting the transporter SH1446</w:t>
      </w:r>
      <w:r w:rsidRPr="001254CF">
        <w:rPr>
          <w:rFonts w:ascii="Avenir Roman" w:hAnsi="Avenir Roman"/>
        </w:rPr>
        <w:t xml:space="preserve"> </w:t>
      </w:r>
      <w:r w:rsidRPr="001254CF">
        <w:rPr>
          <w:rFonts w:ascii="Avenir Roman" w:hAnsi="Avenir Roman"/>
        </w:rPr>
        <w:fldChar w:fldCharType="begin" w:fldLock="1"/>
      </w:r>
      <w:r w:rsidR="00775D25" w:rsidRPr="001254CF">
        <w:rPr>
          <w:rFonts w:ascii="Avenir Roman" w:hAnsi="Avenir Roman"/>
        </w:rPr>
        <w:instrText>ADDIN CSL_CITATION { "citationItems" : [ { "id" : "ITEM-1", "itemData" : { "DOI" : "10.12788/j.sder.0087", "ISSN" : "10855629", "author" : [ { "dropping-particle" : "", "family" : "Grice", "given" : "Elizabeth", "non-dropping-particle" : "", "parse-names" : false, "suffix" : "" } ], "container-title" : "Seminars in Cutaneous Medicine and Surgery", "id" : "ITEM-1", "issue" : "2", "issued" : { "date-parts" : [ [ "2014", "6" ] ] }, "page" : "98-103", "title" : "The skin microbiome: potential for novel diagnostic and therapeutic approaches to cutaneous disease", "type" : "article-journal", "volume" : "33" }, "uris" : [ "http://www.mendeley.com/documents/?uuid=bf0083dd-dd1d-3ddc-b69c-8144432b42d8" ] } ], "mendeley" : { "formattedCitation" : "&lt;sup&gt;52&lt;/sup&gt;", "plainTextFormattedCitation" : "52", "previouslyFormattedCitation" : "&lt;sup&gt;52&lt;/sup&gt;" }, "properties" : {  }, "schema" : "https://github.com/citation-style-language/schema/raw/master/csl-citation.json" }</w:instrText>
      </w:r>
      <w:r w:rsidRPr="001254CF">
        <w:rPr>
          <w:rFonts w:ascii="Avenir Roman" w:hAnsi="Avenir Roman"/>
        </w:rPr>
        <w:fldChar w:fldCharType="separate"/>
      </w:r>
      <w:r w:rsidR="00775D25" w:rsidRPr="001254CF">
        <w:rPr>
          <w:rFonts w:ascii="Avenir Roman" w:hAnsi="Avenir Roman"/>
          <w:noProof/>
          <w:vertAlign w:val="superscript"/>
        </w:rPr>
        <w:t>52</w:t>
      </w:r>
      <w:r w:rsidRPr="001254CF">
        <w:rPr>
          <w:rFonts w:ascii="Avenir Roman" w:hAnsi="Avenir Roman"/>
        </w:rPr>
        <w:fldChar w:fldCharType="end"/>
      </w:r>
      <w:r w:rsidRPr="001254CF">
        <w:rPr>
          <w:rFonts w:ascii="Avenir Roman" w:hAnsi="Avenir Roman"/>
        </w:rPr>
        <w:t xml:space="preserve">. Importantly, such intervention would not impact on the overall axillar microbiome, but instead specifically target the reduction in body odour production. </w:t>
      </w:r>
    </w:p>
    <w:p w:rsidR="00D851D8" w:rsidRPr="001254CF" w:rsidRDefault="00D851D8">
      <w:pPr>
        <w:rPr>
          <w:rFonts w:ascii="Avenir Roman" w:hAnsi="Avenir Roman"/>
        </w:rPr>
      </w:pPr>
      <w:r w:rsidRPr="001254CF">
        <w:rPr>
          <w:rFonts w:ascii="Avenir Roman" w:hAnsi="Avenir Roman"/>
        </w:rPr>
        <w:br w:type="page"/>
      </w:r>
    </w:p>
    <w:p w:rsidR="003B25CC" w:rsidRPr="001254CF" w:rsidRDefault="003B25CC" w:rsidP="003B25CC">
      <w:pPr>
        <w:jc w:val="both"/>
        <w:rPr>
          <w:rFonts w:ascii="Avenir Roman" w:hAnsi="Avenir Roman"/>
          <w:b/>
        </w:rPr>
      </w:pPr>
      <w:r w:rsidRPr="001254CF">
        <w:rPr>
          <w:rFonts w:ascii="Avenir Roman" w:hAnsi="Avenir Roman"/>
          <w:b/>
        </w:rPr>
        <w:lastRenderedPageBreak/>
        <w:t>Materials and Methods</w:t>
      </w:r>
    </w:p>
    <w:p w:rsidR="003B25CC" w:rsidRPr="001254CF" w:rsidRDefault="003B25CC" w:rsidP="003B25CC">
      <w:pPr>
        <w:jc w:val="both"/>
        <w:rPr>
          <w:rFonts w:ascii="Avenir Roman" w:hAnsi="Avenir Roman"/>
        </w:rPr>
      </w:pPr>
    </w:p>
    <w:p w:rsidR="003B25CC" w:rsidRPr="001254CF" w:rsidRDefault="003B25CC" w:rsidP="003B25CC">
      <w:pPr>
        <w:jc w:val="both"/>
        <w:rPr>
          <w:rFonts w:ascii="Avenir Roman" w:hAnsi="Avenir Roman" w:cs="Arial"/>
          <w:b/>
        </w:rPr>
      </w:pPr>
      <w:proofErr w:type="gramStart"/>
      <w:r w:rsidRPr="001254CF">
        <w:rPr>
          <w:rFonts w:ascii="Avenir Roman" w:hAnsi="Avenir Roman" w:cs="Arial"/>
          <w:b/>
        </w:rPr>
        <w:t>Bacterial Strains, Media and Plasmids.</w:t>
      </w:r>
      <w:proofErr w:type="gramEnd"/>
    </w:p>
    <w:p w:rsidR="003B25CC" w:rsidRPr="001254CF" w:rsidRDefault="003B25CC" w:rsidP="003B25CC">
      <w:pPr>
        <w:jc w:val="both"/>
        <w:rPr>
          <w:rFonts w:ascii="Avenir Roman" w:hAnsi="Avenir Roman" w:cs="Arial"/>
        </w:rPr>
      </w:pPr>
      <w:r w:rsidRPr="001254CF">
        <w:rPr>
          <w:rFonts w:ascii="Avenir Roman" w:hAnsi="Avenir Roman" w:cs="Arial"/>
          <w:i/>
        </w:rPr>
        <w:t>Escherichia coli</w:t>
      </w:r>
      <w:r w:rsidRPr="001254CF">
        <w:rPr>
          <w:rFonts w:ascii="Avenir Roman" w:hAnsi="Avenir Roman" w:cs="Arial"/>
        </w:rPr>
        <w:t xml:space="preserve"> K-12 </w:t>
      </w:r>
      <w:proofErr w:type="gramStart"/>
      <w:r w:rsidRPr="001254CF">
        <w:rPr>
          <w:rFonts w:ascii="Avenir Roman" w:hAnsi="Avenir Roman" w:cs="Arial"/>
        </w:rPr>
        <w:t>was</w:t>
      </w:r>
      <w:proofErr w:type="gramEnd"/>
      <w:r w:rsidRPr="001254CF">
        <w:rPr>
          <w:rFonts w:ascii="Avenir Roman" w:hAnsi="Avenir Roman" w:cs="Arial"/>
        </w:rPr>
        <w:t xml:space="preserve"> used as the model organism throughout this study. </w:t>
      </w:r>
      <w:r w:rsidRPr="001254CF">
        <w:rPr>
          <w:rFonts w:ascii="Avenir Roman" w:hAnsi="Avenir Roman" w:cs="Arial"/>
          <w:i/>
        </w:rPr>
        <w:t>Escherichia coli</w:t>
      </w:r>
      <w:r w:rsidRPr="001254CF">
        <w:rPr>
          <w:rFonts w:ascii="Avenir Roman" w:hAnsi="Avenir Roman" w:cs="Arial"/>
        </w:rPr>
        <w:t xml:space="preserve"> K-12 single gene deletions were obtained from the in-house </w:t>
      </w:r>
      <w:r w:rsidRPr="001254CF">
        <w:rPr>
          <w:rFonts w:ascii="Avenir Roman" w:hAnsi="Avenir Roman" w:cs="Arial"/>
          <w:i/>
        </w:rPr>
        <w:t>E. coli</w:t>
      </w:r>
      <w:r w:rsidRPr="001254CF">
        <w:rPr>
          <w:rFonts w:ascii="Avenir Roman" w:hAnsi="Avenir Roman" w:cs="Arial"/>
        </w:rPr>
        <w:t xml:space="preserve"> Keio collection at University of York. Bacterial strains and plasmids used in this study are listed in Tables S1 and S2. All strains were cultured in LB (1% </w:t>
      </w:r>
      <w:proofErr w:type="spellStart"/>
      <w:r w:rsidRPr="001254CF">
        <w:rPr>
          <w:rFonts w:ascii="Avenir Roman" w:hAnsi="Avenir Roman" w:cs="Arial"/>
        </w:rPr>
        <w:t>tryptone</w:t>
      </w:r>
      <w:proofErr w:type="spellEnd"/>
      <w:r w:rsidRPr="001254CF">
        <w:rPr>
          <w:rFonts w:ascii="Avenir Roman" w:hAnsi="Avenir Roman" w:cs="Arial"/>
        </w:rPr>
        <w:t xml:space="preserve">, 0.5% yeast extract, 1% </w:t>
      </w:r>
      <w:proofErr w:type="spellStart"/>
      <w:r w:rsidRPr="001254CF">
        <w:rPr>
          <w:rFonts w:ascii="Avenir Roman" w:hAnsi="Avenir Roman" w:cs="Arial"/>
        </w:rPr>
        <w:t>NaCl</w:t>
      </w:r>
      <w:proofErr w:type="spellEnd"/>
      <w:r w:rsidRPr="001254CF">
        <w:rPr>
          <w:rFonts w:ascii="Avenir Roman" w:hAnsi="Avenir Roman" w:cs="Arial"/>
        </w:rPr>
        <w:t>) unless otherwise stated, Antibiotics were used at the following concentrations Ampicillin 100μg/mL and Kanamycin 50μg/mL; L-arabinose concentrations are indicated. PCR, plasmid extractions, and transformations were carried out as per standard protocols. For routine cloning, genomic DNA was extracted from BW25113 and high fidelity KOD polymerase was used (</w:t>
      </w:r>
      <w:proofErr w:type="spellStart"/>
      <w:r w:rsidRPr="001254CF">
        <w:rPr>
          <w:rFonts w:ascii="Avenir Roman" w:hAnsi="Avenir Roman" w:cs="Arial"/>
        </w:rPr>
        <w:t>Novagen</w:t>
      </w:r>
      <w:proofErr w:type="spellEnd"/>
      <w:r w:rsidRPr="001254CF">
        <w:rPr>
          <w:rFonts w:ascii="Avenir Roman" w:hAnsi="Avenir Roman" w:cs="Arial"/>
        </w:rPr>
        <w:t xml:space="preserve">), clone’s inserts were confirmed by sequencing. Specific details of plasmid constructions are detailed below. </w:t>
      </w:r>
    </w:p>
    <w:p w:rsidR="003B25CC" w:rsidRPr="001254CF" w:rsidRDefault="003B25CC" w:rsidP="003B25CC">
      <w:pPr>
        <w:jc w:val="both"/>
        <w:rPr>
          <w:rFonts w:ascii="Avenir Roman" w:hAnsi="Avenir Roman" w:cs="Arial"/>
          <w:b/>
        </w:rPr>
      </w:pPr>
      <w:r w:rsidRPr="001254CF">
        <w:rPr>
          <w:rFonts w:ascii="Avenir Roman" w:hAnsi="Avenir Roman" w:cs="Arial"/>
          <w:b/>
        </w:rPr>
        <w:t xml:space="preserve">Construction of multiple mutants in single Keio deletions </w:t>
      </w:r>
    </w:p>
    <w:p w:rsidR="003B25CC" w:rsidRPr="001254CF" w:rsidRDefault="003B25CC" w:rsidP="003B25CC">
      <w:pPr>
        <w:jc w:val="both"/>
        <w:rPr>
          <w:rFonts w:ascii="Avenir Roman" w:hAnsi="Avenir Roman" w:cs="Arial"/>
        </w:rPr>
      </w:pPr>
      <w:r w:rsidRPr="001254CF">
        <w:rPr>
          <w:rFonts w:ascii="Avenir Roman" w:hAnsi="Avenir Roman" w:cs="Arial"/>
        </w:rPr>
        <w:t>Multiple gene knockouts were created in single Keio deletion strains. To create the double KO strain DB1 (</w:t>
      </w:r>
      <w:proofErr w:type="spellStart"/>
      <w:r w:rsidRPr="001254CF">
        <w:rPr>
          <w:rFonts w:ascii="Avenir Roman" w:hAnsi="Avenir Roman" w:cstheme="minorHAnsi"/>
        </w:rPr>
        <w:t>Δ</w:t>
      </w:r>
      <w:r w:rsidRPr="001254CF">
        <w:rPr>
          <w:rFonts w:ascii="Avenir Roman" w:hAnsi="Avenir Roman" w:cs="Arial"/>
          <w:i/>
        </w:rPr>
        <w:t>oppC</w:t>
      </w:r>
      <w:proofErr w:type="spellEnd"/>
      <w:r w:rsidRPr="001254CF">
        <w:rPr>
          <w:rFonts w:ascii="Avenir Roman" w:hAnsi="Avenir Roman" w:cs="Arial"/>
        </w:rPr>
        <w:t xml:space="preserve"> </w:t>
      </w:r>
      <w:proofErr w:type="spellStart"/>
      <w:r w:rsidRPr="001254CF">
        <w:rPr>
          <w:rFonts w:ascii="Avenir Roman" w:hAnsi="Avenir Roman" w:cstheme="minorHAnsi"/>
        </w:rPr>
        <w:t>Δ</w:t>
      </w:r>
      <w:r w:rsidRPr="001254CF">
        <w:rPr>
          <w:rFonts w:ascii="Avenir Roman" w:hAnsi="Avenir Roman" w:cs="Arial"/>
          <w:i/>
        </w:rPr>
        <w:t>dppC</w:t>
      </w:r>
      <w:proofErr w:type="spellEnd"/>
      <w:r w:rsidRPr="001254CF">
        <w:rPr>
          <w:rFonts w:ascii="Avenir Roman" w:hAnsi="Avenir Roman" w:cs="Arial"/>
        </w:rPr>
        <w:t xml:space="preserve">), the </w:t>
      </w:r>
      <w:proofErr w:type="spellStart"/>
      <w:r w:rsidRPr="001254CF">
        <w:rPr>
          <w:rFonts w:ascii="Avenir Roman" w:hAnsi="Avenir Roman" w:cs="Arial"/>
        </w:rPr>
        <w:t>Kan</w:t>
      </w:r>
      <w:r w:rsidRPr="001254CF">
        <w:rPr>
          <w:rFonts w:ascii="Avenir Roman" w:hAnsi="Avenir Roman" w:cs="Arial"/>
          <w:vertAlign w:val="superscript"/>
        </w:rPr>
        <w:t>R</w:t>
      </w:r>
      <w:proofErr w:type="spellEnd"/>
      <w:r w:rsidRPr="001254CF">
        <w:rPr>
          <w:rFonts w:ascii="Avenir Roman" w:hAnsi="Avenir Roman" w:cs="Arial"/>
        </w:rPr>
        <w:t xml:space="preserve"> cassette was removed from a target gene using pCP20 (encoding </w:t>
      </w:r>
      <w:proofErr w:type="spellStart"/>
      <w:r w:rsidRPr="001254CF">
        <w:rPr>
          <w:rFonts w:ascii="Avenir Roman" w:hAnsi="Avenir Roman" w:cs="Arial"/>
        </w:rPr>
        <w:t>Flp</w:t>
      </w:r>
      <w:proofErr w:type="spellEnd"/>
      <w:r w:rsidRPr="001254CF">
        <w:rPr>
          <w:rFonts w:ascii="Avenir Roman" w:hAnsi="Avenir Roman" w:cs="Arial"/>
        </w:rPr>
        <w:t xml:space="preserve"> recombinase) at 30°C, loss of antibiotic cassette was confirmed by PCR and sequencing. The second gene to be disrupted was PCR amplified with 100bp homology including the FRT flanked </w:t>
      </w:r>
      <w:proofErr w:type="spellStart"/>
      <w:r w:rsidRPr="001254CF">
        <w:rPr>
          <w:rFonts w:ascii="Avenir Roman" w:hAnsi="Avenir Roman" w:cs="Arial"/>
        </w:rPr>
        <w:t>Kan</w:t>
      </w:r>
      <w:r w:rsidRPr="001254CF">
        <w:rPr>
          <w:rFonts w:ascii="Avenir Roman" w:hAnsi="Avenir Roman" w:cs="Arial"/>
          <w:vertAlign w:val="superscript"/>
        </w:rPr>
        <w:t>R</w:t>
      </w:r>
      <w:proofErr w:type="spellEnd"/>
      <w:r w:rsidRPr="001254CF">
        <w:rPr>
          <w:rFonts w:ascii="Avenir Roman" w:hAnsi="Avenir Roman" w:cs="Arial"/>
        </w:rPr>
        <w:t xml:space="preserve"> cassette from the single gene deletion strain in the Keio collection. Targeted gene disruptions were created using </w:t>
      </w:r>
      <w:r w:rsidRPr="001254CF">
        <w:rPr>
          <w:rFonts w:ascii="Avenir Heavy" w:hAnsi="Avenir Heavy" w:cs="Avenir Heavy"/>
        </w:rPr>
        <w:t>λ</w:t>
      </w:r>
      <w:r w:rsidRPr="001254CF">
        <w:rPr>
          <w:rFonts w:ascii="Avenir Roman" w:hAnsi="Avenir Roman" w:cs="Arial"/>
        </w:rPr>
        <w:t xml:space="preserve"> Red recombination as previously described (</w:t>
      </w:r>
      <w:proofErr w:type="spellStart"/>
      <w:r w:rsidRPr="001254CF">
        <w:rPr>
          <w:rFonts w:ascii="Avenir Roman" w:hAnsi="Avenir Roman" w:cs="Arial"/>
        </w:rPr>
        <w:t>Datsenko</w:t>
      </w:r>
      <w:proofErr w:type="spellEnd"/>
      <w:r w:rsidRPr="001254CF">
        <w:rPr>
          <w:rFonts w:ascii="Avenir Roman" w:hAnsi="Avenir Roman" w:cs="Arial"/>
        </w:rPr>
        <w:t xml:space="preserve"> and </w:t>
      </w:r>
      <w:proofErr w:type="spellStart"/>
      <w:r w:rsidRPr="001254CF">
        <w:rPr>
          <w:rFonts w:ascii="Avenir Roman" w:hAnsi="Avenir Roman" w:cs="Arial"/>
        </w:rPr>
        <w:t>Wanner</w:t>
      </w:r>
      <w:proofErr w:type="spellEnd"/>
      <w:r w:rsidRPr="001254CF">
        <w:rPr>
          <w:rFonts w:ascii="Avenir Roman" w:hAnsi="Avenir Roman" w:cs="Arial"/>
        </w:rPr>
        <w:t xml:space="preserve">, 2000). </w:t>
      </w:r>
    </w:p>
    <w:p w:rsidR="003B25CC" w:rsidRPr="001254CF" w:rsidRDefault="003B25CC" w:rsidP="003B25CC">
      <w:pPr>
        <w:jc w:val="both"/>
        <w:rPr>
          <w:rFonts w:ascii="Avenir Roman" w:hAnsi="Avenir Roman" w:cs="Arial"/>
          <w:b/>
        </w:rPr>
      </w:pPr>
      <w:r w:rsidRPr="001254CF">
        <w:rPr>
          <w:rFonts w:ascii="Avenir Roman" w:hAnsi="Avenir Roman" w:cs="Arial"/>
          <w:b/>
        </w:rPr>
        <w:t>Plasmid constructions</w:t>
      </w:r>
      <w:r w:rsidR="0064547A" w:rsidRPr="001254CF">
        <w:rPr>
          <w:rFonts w:ascii="Avenir Roman" w:hAnsi="Avenir Roman" w:cs="Arial"/>
          <w:b/>
        </w:rPr>
        <w:t xml:space="preserve"> and Protein Purification</w:t>
      </w:r>
      <w:r w:rsidRPr="001254CF">
        <w:rPr>
          <w:rFonts w:ascii="Avenir Roman" w:hAnsi="Avenir Roman" w:cs="Arial"/>
          <w:b/>
        </w:rPr>
        <w:t xml:space="preserve">: </w:t>
      </w:r>
    </w:p>
    <w:p w:rsidR="003B25CC" w:rsidRPr="001254CF" w:rsidRDefault="003B25CC" w:rsidP="003B25CC">
      <w:pPr>
        <w:jc w:val="both"/>
        <w:rPr>
          <w:rFonts w:ascii="Avenir Roman" w:hAnsi="Avenir Roman" w:cs="Arial"/>
          <w:b/>
        </w:rPr>
      </w:pPr>
      <w:proofErr w:type="spellStart"/>
      <w:proofErr w:type="gramStart"/>
      <w:r w:rsidRPr="001254CF">
        <w:rPr>
          <w:rFonts w:ascii="Avenir Roman" w:hAnsi="Avenir Roman"/>
          <w:b/>
        </w:rPr>
        <w:t>pBAD-dtpA</w:t>
      </w:r>
      <w:proofErr w:type="spellEnd"/>
      <w:proofErr w:type="gramEnd"/>
      <w:r w:rsidRPr="001254CF">
        <w:rPr>
          <w:rFonts w:ascii="Avenir Roman" w:hAnsi="Avenir Roman"/>
          <w:b/>
        </w:rPr>
        <w:t xml:space="preserve">, </w:t>
      </w:r>
      <w:proofErr w:type="spellStart"/>
      <w:r w:rsidRPr="001254CF">
        <w:rPr>
          <w:rFonts w:ascii="Avenir Roman" w:hAnsi="Avenir Roman"/>
          <w:b/>
        </w:rPr>
        <w:t>dtpB</w:t>
      </w:r>
      <w:proofErr w:type="spellEnd"/>
      <w:r w:rsidRPr="001254CF">
        <w:rPr>
          <w:rFonts w:ascii="Avenir Roman" w:hAnsi="Avenir Roman"/>
          <w:b/>
        </w:rPr>
        <w:t xml:space="preserve">, </w:t>
      </w:r>
      <w:proofErr w:type="spellStart"/>
      <w:r w:rsidRPr="001254CF">
        <w:rPr>
          <w:rFonts w:ascii="Avenir Roman" w:hAnsi="Avenir Roman"/>
          <w:b/>
        </w:rPr>
        <w:t>dtpC</w:t>
      </w:r>
      <w:proofErr w:type="spellEnd"/>
      <w:r w:rsidRPr="001254CF">
        <w:rPr>
          <w:rFonts w:ascii="Avenir Roman" w:hAnsi="Avenir Roman"/>
          <w:b/>
        </w:rPr>
        <w:t>,</w:t>
      </w:r>
      <w:r w:rsidR="00446E12" w:rsidRPr="001254CF">
        <w:rPr>
          <w:rFonts w:ascii="Avenir Roman" w:hAnsi="Avenir Roman"/>
          <w:b/>
        </w:rPr>
        <w:t xml:space="preserve"> </w:t>
      </w:r>
      <w:proofErr w:type="spellStart"/>
      <w:r w:rsidR="00446E12" w:rsidRPr="001254CF">
        <w:rPr>
          <w:rFonts w:ascii="Avenir Roman" w:hAnsi="Avenir Roman"/>
          <w:b/>
        </w:rPr>
        <w:t>dtpC</w:t>
      </w:r>
      <w:proofErr w:type="spellEnd"/>
      <w:r w:rsidR="00446E12" w:rsidRPr="001254CF">
        <w:rPr>
          <w:rFonts w:ascii="Avenir Roman" w:hAnsi="Avenir Roman"/>
          <w:b/>
        </w:rPr>
        <w:t xml:space="preserve">, </w:t>
      </w:r>
      <w:proofErr w:type="spellStart"/>
      <w:r w:rsidR="00446E12" w:rsidRPr="001254CF">
        <w:rPr>
          <w:rFonts w:ascii="Avenir Roman" w:hAnsi="Avenir Roman"/>
          <w:b/>
        </w:rPr>
        <w:t>tnaA</w:t>
      </w:r>
      <w:proofErr w:type="spellEnd"/>
      <w:r w:rsidR="00446E12" w:rsidRPr="001254CF">
        <w:rPr>
          <w:rFonts w:ascii="Avenir Roman" w:hAnsi="Avenir Roman"/>
          <w:b/>
        </w:rPr>
        <w:t xml:space="preserve">. </w:t>
      </w:r>
    </w:p>
    <w:p w:rsidR="0064547A" w:rsidRPr="001254CF" w:rsidRDefault="003B25CC" w:rsidP="003B25CC">
      <w:pPr>
        <w:jc w:val="both"/>
        <w:rPr>
          <w:rFonts w:ascii="Avenir Roman" w:hAnsi="Avenir Roman" w:cs="Arial"/>
        </w:rPr>
      </w:pPr>
      <w:r w:rsidRPr="001254CF">
        <w:rPr>
          <w:rFonts w:ascii="Avenir Roman" w:hAnsi="Avenir Roman"/>
        </w:rPr>
        <w:t xml:space="preserve">Overexpression of the </w:t>
      </w:r>
      <w:r w:rsidRPr="001254CF">
        <w:rPr>
          <w:rFonts w:ascii="Avenir Roman" w:hAnsi="Avenir Roman"/>
          <w:i/>
        </w:rPr>
        <w:t>E. coli</w:t>
      </w:r>
      <w:r w:rsidRPr="001254CF">
        <w:rPr>
          <w:rFonts w:ascii="Avenir Roman" w:hAnsi="Avenir Roman"/>
        </w:rPr>
        <w:t xml:space="preserve"> POT transporters were cloned into pBADcLIC2005 vector under the control of arabinose. Full-length genes were amplified from </w:t>
      </w:r>
      <w:r w:rsidRPr="001254CF">
        <w:rPr>
          <w:rFonts w:ascii="Avenir Roman" w:hAnsi="Avenir Roman"/>
          <w:i/>
        </w:rPr>
        <w:t>E. coli</w:t>
      </w:r>
      <w:r w:rsidRPr="001254CF">
        <w:rPr>
          <w:rFonts w:ascii="Avenir Roman" w:hAnsi="Avenir Roman"/>
        </w:rPr>
        <w:t xml:space="preserve"> BW25113 genomic DNA using high fidelity KOD polymerase (Merck) using the corresponding primers listed in Table S3. </w:t>
      </w:r>
      <w:r w:rsidRPr="001254CF">
        <w:rPr>
          <w:rFonts w:ascii="Avenir Roman" w:hAnsi="Avenir Roman" w:cs="Arial"/>
          <w:i/>
        </w:rPr>
        <w:t>In silico</w:t>
      </w:r>
      <w:r w:rsidRPr="001254CF">
        <w:rPr>
          <w:rFonts w:ascii="Avenir Roman" w:hAnsi="Avenir Roman" w:cs="Arial"/>
        </w:rPr>
        <w:t xml:space="preserve"> analysis of the available </w:t>
      </w:r>
      <w:r w:rsidRPr="001254CF">
        <w:rPr>
          <w:rFonts w:ascii="Avenir Roman" w:hAnsi="Avenir Roman" w:cs="Arial"/>
          <w:i/>
        </w:rPr>
        <w:t xml:space="preserve">Staphylococcus </w:t>
      </w:r>
      <w:proofErr w:type="spellStart"/>
      <w:r w:rsidRPr="001254CF">
        <w:rPr>
          <w:rFonts w:ascii="Avenir Roman" w:hAnsi="Avenir Roman" w:cs="Arial"/>
          <w:i/>
        </w:rPr>
        <w:t>hominis</w:t>
      </w:r>
      <w:proofErr w:type="spellEnd"/>
      <w:r w:rsidRPr="001254CF">
        <w:rPr>
          <w:rFonts w:ascii="Avenir Roman" w:hAnsi="Avenir Roman" w:cs="Arial"/>
        </w:rPr>
        <w:t xml:space="preserve"> SK1119 genome identified STAH0001_1446 (SH1446) as a POT family member which orthologues present in all sequenced staphylococci and a MFS transporter STAH0001_0415 (SH0415) present in only </w:t>
      </w:r>
      <w:r w:rsidRPr="001254CF">
        <w:rPr>
          <w:rFonts w:ascii="Avenir Roman" w:hAnsi="Avenir Roman" w:cs="Arial"/>
          <w:i/>
        </w:rPr>
        <w:t xml:space="preserve">S. </w:t>
      </w:r>
      <w:proofErr w:type="spellStart"/>
      <w:r w:rsidRPr="001254CF">
        <w:rPr>
          <w:rFonts w:ascii="Avenir Roman" w:hAnsi="Avenir Roman" w:cs="Arial"/>
          <w:i/>
        </w:rPr>
        <w:t>hominis</w:t>
      </w:r>
      <w:proofErr w:type="spellEnd"/>
      <w:r w:rsidRPr="001254CF">
        <w:rPr>
          <w:rFonts w:ascii="Avenir Roman" w:hAnsi="Avenir Roman" w:cs="Arial"/>
        </w:rPr>
        <w:t xml:space="preserve"> and </w:t>
      </w:r>
      <w:r w:rsidRPr="001254CF">
        <w:rPr>
          <w:rFonts w:ascii="Avenir Roman" w:hAnsi="Avenir Roman" w:cs="Arial"/>
          <w:i/>
        </w:rPr>
        <w:t xml:space="preserve">S. </w:t>
      </w:r>
      <w:proofErr w:type="spellStart"/>
      <w:r w:rsidRPr="001254CF">
        <w:rPr>
          <w:rFonts w:ascii="Avenir Roman" w:hAnsi="Avenir Roman" w:cs="Arial"/>
          <w:i/>
        </w:rPr>
        <w:t>haemolyticus</w:t>
      </w:r>
      <w:proofErr w:type="spellEnd"/>
      <w:r w:rsidRPr="001254CF">
        <w:rPr>
          <w:rFonts w:ascii="Avenir Roman" w:hAnsi="Avenir Roman" w:cs="Arial"/>
        </w:rPr>
        <w:t xml:space="preserve">.  SH0415 and SH1446 genes were amplified from </w:t>
      </w:r>
      <w:r w:rsidRPr="001254CF">
        <w:rPr>
          <w:rFonts w:ascii="Avenir Roman" w:hAnsi="Avenir Roman" w:cs="Arial"/>
          <w:i/>
        </w:rPr>
        <w:t xml:space="preserve">S. </w:t>
      </w:r>
      <w:proofErr w:type="spellStart"/>
      <w:r w:rsidRPr="001254CF">
        <w:rPr>
          <w:rFonts w:ascii="Avenir Roman" w:hAnsi="Avenir Roman" w:cs="Arial"/>
          <w:i/>
        </w:rPr>
        <w:t>hominis</w:t>
      </w:r>
      <w:proofErr w:type="spellEnd"/>
      <w:r w:rsidRPr="001254CF">
        <w:rPr>
          <w:rFonts w:ascii="Avenir Roman" w:hAnsi="Avenir Roman" w:cs="Arial"/>
        </w:rPr>
        <w:t xml:space="preserve"> genomic DNA using high fidelity KOD polymerase (Merck) using primers listed in Table S3. All PCR products were purified using Wizard SV Gel and PCR Clean-Up System (</w:t>
      </w:r>
      <w:proofErr w:type="spellStart"/>
      <w:r w:rsidRPr="001254CF">
        <w:rPr>
          <w:rFonts w:ascii="Avenir Roman" w:hAnsi="Avenir Roman" w:cs="Arial"/>
        </w:rPr>
        <w:t>Promega</w:t>
      </w:r>
      <w:proofErr w:type="spellEnd"/>
      <w:r w:rsidRPr="001254CF">
        <w:rPr>
          <w:rFonts w:ascii="Avenir Roman" w:hAnsi="Avenir Roman" w:cs="Arial"/>
        </w:rPr>
        <w:t xml:space="preserve">), cloned into pBADcLIC2005 vector using standard ligation-independent cloning (LIC) techniques. All fragments were confirmed by PCR and sequencing (GATC Biotech). </w:t>
      </w:r>
      <w:r w:rsidR="00446E12" w:rsidRPr="001254CF">
        <w:rPr>
          <w:rFonts w:ascii="Avenir Roman" w:hAnsi="Avenir Roman" w:cs="Arial"/>
        </w:rPr>
        <w:t xml:space="preserve"> </w:t>
      </w:r>
    </w:p>
    <w:p w:rsidR="00FC0EA5" w:rsidRPr="001254CF" w:rsidRDefault="00FC0EA5" w:rsidP="003B25CC">
      <w:pPr>
        <w:spacing w:after="0"/>
        <w:jc w:val="both"/>
        <w:rPr>
          <w:rFonts w:ascii="Avenir Roman" w:hAnsi="Avenir Roman"/>
          <w:b/>
        </w:rPr>
      </w:pPr>
    </w:p>
    <w:p w:rsidR="003B25CC" w:rsidRPr="001254CF" w:rsidRDefault="003B25CC" w:rsidP="003B25CC">
      <w:pPr>
        <w:spacing w:after="0"/>
        <w:jc w:val="both"/>
        <w:rPr>
          <w:rFonts w:ascii="Avenir Roman" w:hAnsi="Avenir Roman"/>
          <w:b/>
        </w:rPr>
      </w:pPr>
      <w:r w:rsidRPr="001254CF">
        <w:rPr>
          <w:rFonts w:ascii="Avenir Roman" w:hAnsi="Avenir Roman"/>
          <w:b/>
        </w:rPr>
        <w:t xml:space="preserve">Site directed mutagenesis of SH1446 </w:t>
      </w:r>
    </w:p>
    <w:p w:rsidR="003B25CC" w:rsidRDefault="003B25CC" w:rsidP="00D975B4">
      <w:pPr>
        <w:spacing w:after="0"/>
        <w:jc w:val="both"/>
        <w:rPr>
          <w:rFonts w:ascii="Avenir Roman" w:hAnsi="Avenir Roman"/>
        </w:rPr>
      </w:pPr>
      <w:r w:rsidRPr="001254CF">
        <w:rPr>
          <w:rFonts w:ascii="Avenir Roman" w:hAnsi="Avenir Roman"/>
        </w:rPr>
        <w:t>The wildtype STAHO0001_1446 (SH1446) cloned onto the expression plasmid pBADcLIC2005 was used to individually generate the Y411W, Y411A, Y41A, Y41F, N167A and N347A mutants. To introduce the mutation, high fidelity inverse PCR was performed using divergent primers with one per pair being mutagenic (Table S3). The resultant products were then circularised by performing a blunt end ligation and transformed into E. coli BW25113. The mutant sequences were verified by sequencing (GATC Biotech).</w:t>
      </w:r>
    </w:p>
    <w:p w:rsidR="00D975B4" w:rsidRPr="00D975B4" w:rsidRDefault="00D975B4" w:rsidP="00D975B4">
      <w:pPr>
        <w:spacing w:after="0"/>
        <w:jc w:val="both"/>
        <w:rPr>
          <w:rFonts w:ascii="Avenir Roman" w:hAnsi="Avenir Roman"/>
        </w:rPr>
      </w:pPr>
    </w:p>
    <w:p w:rsidR="003B25CC" w:rsidRPr="001254CF" w:rsidRDefault="003B25CC" w:rsidP="003B25CC">
      <w:pPr>
        <w:jc w:val="both"/>
        <w:rPr>
          <w:rFonts w:ascii="Avenir Roman" w:hAnsi="Avenir Roman" w:cs="Arial"/>
          <w:b/>
        </w:rPr>
      </w:pPr>
      <w:r w:rsidRPr="001254CF">
        <w:rPr>
          <w:rFonts w:ascii="Avenir Roman" w:hAnsi="Avenir Roman" w:cs="Arial"/>
          <w:b/>
        </w:rPr>
        <w:t>Malodour precursor biotransformation assays</w:t>
      </w:r>
    </w:p>
    <w:p w:rsidR="003B25CC" w:rsidRPr="001254CF" w:rsidRDefault="003B25CC" w:rsidP="003B25CC">
      <w:pPr>
        <w:jc w:val="both"/>
        <w:rPr>
          <w:rFonts w:ascii="Avenir Roman" w:hAnsi="Avenir Roman"/>
          <w:b/>
        </w:rPr>
      </w:pPr>
      <w:r w:rsidRPr="001254CF">
        <w:rPr>
          <w:rFonts w:ascii="Avenir Roman" w:hAnsi="Avenir Roman"/>
          <w:b/>
        </w:rPr>
        <w:lastRenderedPageBreak/>
        <w:t>Malodour precursor substrates</w:t>
      </w:r>
    </w:p>
    <w:p w:rsidR="003B25CC" w:rsidRPr="001254CF" w:rsidRDefault="003B25CC" w:rsidP="003B25CC">
      <w:pPr>
        <w:jc w:val="both"/>
        <w:rPr>
          <w:rFonts w:ascii="Avenir Roman" w:hAnsi="Avenir Roman" w:cs="Arial"/>
        </w:rPr>
      </w:pPr>
      <w:bookmarkStart w:id="3" w:name="OLE_LINK1"/>
      <w:r w:rsidRPr="001254CF">
        <w:rPr>
          <w:rFonts w:ascii="Avenir Roman" w:hAnsi="Avenir Roman"/>
        </w:rPr>
        <w:t>S-Benzyl-L-</w:t>
      </w:r>
      <w:proofErr w:type="spellStart"/>
      <w:r w:rsidRPr="001254CF">
        <w:rPr>
          <w:rFonts w:ascii="Avenir Roman" w:hAnsi="Avenir Roman"/>
        </w:rPr>
        <w:t>cysteinylglycine</w:t>
      </w:r>
      <w:proofErr w:type="spellEnd"/>
      <w:r w:rsidRPr="001254CF">
        <w:rPr>
          <w:rFonts w:ascii="Avenir Roman" w:hAnsi="Avenir Roman"/>
        </w:rPr>
        <w:t xml:space="preserve"> </w:t>
      </w:r>
      <w:bookmarkEnd w:id="3"/>
      <w:r w:rsidRPr="001254CF">
        <w:rPr>
          <w:rFonts w:ascii="Avenir Roman" w:hAnsi="Avenir Roman"/>
        </w:rPr>
        <w:t>and (S)-(1-(2-hydroxyethyl)-1-methylbutyl)-L-</w:t>
      </w:r>
      <w:proofErr w:type="spellStart"/>
      <w:r w:rsidRPr="001254CF">
        <w:rPr>
          <w:rFonts w:ascii="Avenir Roman" w:hAnsi="Avenir Roman"/>
        </w:rPr>
        <w:t>cysteinylglycine</w:t>
      </w:r>
      <w:proofErr w:type="spellEnd"/>
      <w:r w:rsidRPr="001254CF">
        <w:rPr>
          <w:rFonts w:ascii="Avenir Roman" w:hAnsi="Avenir Roman"/>
        </w:rPr>
        <w:t xml:space="preserve"> (</w:t>
      </w:r>
      <w:r w:rsidR="006F138C" w:rsidRPr="001254CF">
        <w:rPr>
          <w:rFonts w:ascii="Avenir Roman" w:hAnsi="Avenir Roman"/>
        </w:rPr>
        <w:t>S-</w:t>
      </w:r>
      <w:r w:rsidRPr="001254CF">
        <w:rPr>
          <w:rFonts w:ascii="Avenir Roman" w:hAnsi="Avenir Roman"/>
        </w:rPr>
        <w:t xml:space="preserve">Cys-Gly-3M3SH) </w:t>
      </w:r>
      <w:r w:rsidR="00917F9C">
        <w:rPr>
          <w:rFonts w:ascii="Avenir Roman" w:hAnsi="Avenir Roman"/>
        </w:rPr>
        <w:t>(</w:t>
      </w:r>
      <w:proofErr w:type="spellStart"/>
      <w:r w:rsidR="00917F9C">
        <w:rPr>
          <w:rFonts w:ascii="Avenir Roman" w:hAnsi="Avenir Roman"/>
        </w:rPr>
        <w:t>Peakdale</w:t>
      </w:r>
      <w:proofErr w:type="spellEnd"/>
      <w:r w:rsidR="00917F9C">
        <w:rPr>
          <w:rFonts w:ascii="Avenir Roman" w:hAnsi="Avenir Roman"/>
        </w:rPr>
        <w:t xml:space="preserve"> Molecular) </w:t>
      </w:r>
      <w:r w:rsidRPr="001254CF">
        <w:rPr>
          <w:rFonts w:ascii="Avenir Roman" w:hAnsi="Avenir Roman"/>
        </w:rPr>
        <w:t xml:space="preserve">were prepared at a stock concentration of 10 </w:t>
      </w:r>
      <w:proofErr w:type="spellStart"/>
      <w:r w:rsidRPr="001254CF">
        <w:rPr>
          <w:rFonts w:ascii="Avenir Roman" w:hAnsi="Avenir Roman"/>
        </w:rPr>
        <w:t>mM</w:t>
      </w:r>
      <w:proofErr w:type="spellEnd"/>
      <w:r w:rsidRPr="001254CF">
        <w:rPr>
          <w:rFonts w:ascii="Avenir Roman" w:hAnsi="Avenir Roman"/>
        </w:rPr>
        <w:t xml:space="preserve"> in M9 salts (6 g Na</w:t>
      </w:r>
      <w:r w:rsidRPr="001254CF">
        <w:rPr>
          <w:rFonts w:ascii="Avenir Roman" w:hAnsi="Avenir Roman"/>
          <w:vertAlign w:val="subscript"/>
        </w:rPr>
        <w:t>2</w:t>
      </w:r>
      <w:r w:rsidRPr="001254CF">
        <w:rPr>
          <w:rFonts w:ascii="Avenir Roman" w:hAnsi="Avenir Roman"/>
        </w:rPr>
        <w:t>HPO</w:t>
      </w:r>
      <w:r w:rsidRPr="001254CF">
        <w:rPr>
          <w:rFonts w:ascii="Avenir Roman" w:hAnsi="Avenir Roman"/>
          <w:vertAlign w:val="subscript"/>
        </w:rPr>
        <w:t xml:space="preserve">4  </w:t>
      </w:r>
      <w:r w:rsidRPr="001254CF">
        <w:rPr>
          <w:rFonts w:ascii="Avenir Roman" w:hAnsi="Avenir Roman"/>
        </w:rPr>
        <w:t>g/L, 3 g KH</w:t>
      </w:r>
      <w:r w:rsidRPr="001254CF">
        <w:rPr>
          <w:rFonts w:ascii="Avenir Roman" w:hAnsi="Avenir Roman"/>
          <w:vertAlign w:val="subscript"/>
        </w:rPr>
        <w:t>2</w:t>
      </w:r>
      <w:r w:rsidRPr="001254CF">
        <w:rPr>
          <w:rFonts w:ascii="Avenir Roman" w:hAnsi="Avenir Roman"/>
        </w:rPr>
        <w:t>PO</w:t>
      </w:r>
      <w:r w:rsidRPr="001254CF">
        <w:rPr>
          <w:rFonts w:ascii="Avenir Roman" w:hAnsi="Avenir Roman"/>
          <w:vertAlign w:val="subscript"/>
        </w:rPr>
        <w:t xml:space="preserve">4 </w:t>
      </w:r>
      <w:r w:rsidRPr="001254CF">
        <w:rPr>
          <w:rFonts w:ascii="Avenir Roman" w:hAnsi="Avenir Roman"/>
        </w:rPr>
        <w:t xml:space="preserve">g/L, 0.5 g </w:t>
      </w:r>
      <w:proofErr w:type="spellStart"/>
      <w:r w:rsidRPr="001254CF">
        <w:rPr>
          <w:rFonts w:ascii="Avenir Roman" w:hAnsi="Avenir Roman"/>
        </w:rPr>
        <w:t>NaCl</w:t>
      </w:r>
      <w:proofErr w:type="spellEnd"/>
      <w:r w:rsidRPr="001254CF">
        <w:rPr>
          <w:rFonts w:ascii="Avenir Roman" w:hAnsi="Avenir Roman"/>
        </w:rPr>
        <w:t xml:space="preserve"> g/L) and stored at 4°C.</w:t>
      </w:r>
    </w:p>
    <w:p w:rsidR="003B25CC" w:rsidRPr="001254CF" w:rsidRDefault="003B25CC" w:rsidP="003B25CC">
      <w:pPr>
        <w:jc w:val="both"/>
        <w:rPr>
          <w:rFonts w:ascii="Avenir Roman" w:hAnsi="Avenir Roman"/>
          <w:b/>
        </w:rPr>
      </w:pPr>
      <w:r w:rsidRPr="001254CF">
        <w:rPr>
          <w:rFonts w:ascii="Avenir Roman" w:hAnsi="Avenir Roman"/>
          <w:b/>
        </w:rPr>
        <w:t>S-Benzyl-L-</w:t>
      </w:r>
      <w:proofErr w:type="spellStart"/>
      <w:r w:rsidRPr="001254CF">
        <w:rPr>
          <w:rFonts w:ascii="Avenir Roman" w:hAnsi="Avenir Roman"/>
          <w:b/>
        </w:rPr>
        <w:t>cysteinylglycine</w:t>
      </w:r>
      <w:proofErr w:type="spellEnd"/>
      <w:r w:rsidRPr="001254CF">
        <w:rPr>
          <w:rFonts w:ascii="Avenir Roman" w:hAnsi="Avenir Roman"/>
          <w:b/>
        </w:rPr>
        <w:t xml:space="preserve"> and S-Cys-Gly-3M3SH biotransformation assays using resting cells</w:t>
      </w:r>
    </w:p>
    <w:p w:rsidR="003B25CC" w:rsidRPr="001254CF" w:rsidRDefault="003B25CC" w:rsidP="003B25CC">
      <w:pPr>
        <w:jc w:val="both"/>
        <w:rPr>
          <w:rFonts w:ascii="Avenir Roman" w:hAnsi="Avenir Roman" w:cs="Arial"/>
        </w:rPr>
      </w:pPr>
      <w:r w:rsidRPr="001254CF">
        <w:rPr>
          <w:rFonts w:ascii="Avenir Roman" w:hAnsi="Avenir Roman" w:cs="Arial"/>
          <w:i/>
        </w:rPr>
        <w:t>E. coli</w:t>
      </w:r>
      <w:r w:rsidRPr="001254CF">
        <w:rPr>
          <w:rFonts w:ascii="Avenir Roman" w:hAnsi="Avenir Roman" w:cs="Arial"/>
        </w:rPr>
        <w:t xml:space="preserve"> were grown overnight in LB, cells were harvested by centrifugation at 3, 500 rpm 10min and </w:t>
      </w:r>
      <w:proofErr w:type="spellStart"/>
      <w:r w:rsidRPr="001254CF">
        <w:rPr>
          <w:rFonts w:ascii="Avenir Roman" w:hAnsi="Avenir Roman" w:cs="Arial"/>
        </w:rPr>
        <w:t>resuspended</w:t>
      </w:r>
      <w:proofErr w:type="spellEnd"/>
      <w:r w:rsidRPr="001254CF">
        <w:rPr>
          <w:rFonts w:ascii="Avenir Roman" w:hAnsi="Avenir Roman" w:cs="Arial"/>
        </w:rPr>
        <w:t xml:space="preserve"> in sterile M9 salts. Where appropriate, </w:t>
      </w:r>
      <w:r w:rsidRPr="001254CF">
        <w:rPr>
          <w:rFonts w:ascii="Avenir Roman" w:hAnsi="Avenir Roman" w:cs="Arial"/>
          <w:i/>
        </w:rPr>
        <w:t>E. coli</w:t>
      </w:r>
      <w:r w:rsidRPr="001254CF">
        <w:rPr>
          <w:rFonts w:ascii="Avenir Roman" w:hAnsi="Avenir Roman" w:cs="Arial"/>
        </w:rPr>
        <w:t xml:space="preserve"> strains harbouring inducible genes on the pBADcLIC2005 plasmid were pre-induced during overnight growth with 0.0001% L-arabinose. To a sterile Eppendorf the following was added; 2 </w:t>
      </w:r>
      <w:proofErr w:type="spellStart"/>
      <w:r w:rsidRPr="001254CF">
        <w:rPr>
          <w:rFonts w:ascii="Avenir Roman" w:hAnsi="Avenir Roman" w:cs="Arial"/>
        </w:rPr>
        <w:t>mM</w:t>
      </w:r>
      <w:proofErr w:type="spellEnd"/>
      <w:r w:rsidRPr="001254CF">
        <w:rPr>
          <w:rFonts w:ascii="Avenir Roman" w:hAnsi="Avenir Roman" w:cs="Arial"/>
        </w:rPr>
        <w:t xml:space="preserve"> substrate (</w:t>
      </w:r>
      <w:r w:rsidRPr="001254CF">
        <w:rPr>
          <w:rFonts w:ascii="Avenir Roman" w:hAnsi="Avenir Roman" w:cs="Arial"/>
          <w:i/>
        </w:rPr>
        <w:t>S</w:t>
      </w:r>
      <w:r w:rsidRPr="001254CF">
        <w:rPr>
          <w:rFonts w:ascii="Avenir Roman" w:hAnsi="Avenir Roman" w:cs="Arial"/>
        </w:rPr>
        <w:t>-Benzyl-L-</w:t>
      </w:r>
      <w:proofErr w:type="spellStart"/>
      <w:r w:rsidRPr="001254CF">
        <w:rPr>
          <w:rFonts w:ascii="Avenir Roman" w:hAnsi="Avenir Roman" w:cs="Arial"/>
        </w:rPr>
        <w:t>cysteinylglycine</w:t>
      </w:r>
      <w:proofErr w:type="spellEnd"/>
      <w:r w:rsidRPr="001254CF">
        <w:rPr>
          <w:rFonts w:ascii="Avenir Roman" w:hAnsi="Avenir Roman" w:cs="Arial"/>
        </w:rPr>
        <w:t xml:space="preserve"> or </w:t>
      </w:r>
      <w:r w:rsidRPr="001254CF">
        <w:rPr>
          <w:rFonts w:ascii="Avenir Roman" w:hAnsi="Avenir Roman" w:cs="Arial"/>
          <w:i/>
        </w:rPr>
        <w:t>S</w:t>
      </w:r>
      <w:r w:rsidRPr="001254CF">
        <w:rPr>
          <w:rFonts w:ascii="Avenir Roman" w:hAnsi="Avenir Roman" w:cs="Arial"/>
        </w:rPr>
        <w:t>-Cys-Gly-3M3SH), cells to an OD</w:t>
      </w:r>
      <w:r w:rsidRPr="001254CF">
        <w:rPr>
          <w:rFonts w:ascii="Avenir Roman" w:hAnsi="Avenir Roman" w:cs="Arial"/>
          <w:vertAlign w:val="subscript"/>
        </w:rPr>
        <w:t>650nm</w:t>
      </w:r>
      <w:r w:rsidRPr="001254CF">
        <w:rPr>
          <w:rFonts w:ascii="Avenir Roman" w:hAnsi="Avenir Roman" w:cs="Arial"/>
        </w:rPr>
        <w:t xml:space="preserve"> of 5 and M9 salts up to 200μL. Cells only (no added substrate) and substrate only (no added cells) reactions were also included in every individual experiment. The reactions were incubated at 37°C for up to 48 h with samples taken at appropriate time points.  Liberated thiols were quantified using either MTS/PMS or DTNB labelling as detailed below.</w:t>
      </w:r>
    </w:p>
    <w:p w:rsidR="003B25CC" w:rsidRPr="001254CF" w:rsidRDefault="003B25CC" w:rsidP="003B25CC">
      <w:pPr>
        <w:jc w:val="both"/>
        <w:rPr>
          <w:rFonts w:ascii="Avenir Roman" w:hAnsi="Avenir Roman" w:cs="Arial"/>
          <w:b/>
        </w:rPr>
      </w:pPr>
    </w:p>
    <w:p w:rsidR="003B25CC" w:rsidRPr="001254CF" w:rsidRDefault="003B25CC" w:rsidP="003B25CC">
      <w:pPr>
        <w:jc w:val="both"/>
        <w:rPr>
          <w:rFonts w:ascii="Avenir Roman" w:hAnsi="Avenir Roman"/>
          <w:b/>
        </w:rPr>
      </w:pPr>
      <w:r w:rsidRPr="001254CF">
        <w:rPr>
          <w:rFonts w:ascii="Avenir Roman" w:hAnsi="Avenir Roman"/>
          <w:b/>
        </w:rPr>
        <w:t>(3-(4</w:t>
      </w:r>
      <w:proofErr w:type="gramStart"/>
      <w:r w:rsidRPr="001254CF">
        <w:rPr>
          <w:rFonts w:ascii="Avenir Roman" w:hAnsi="Avenir Roman"/>
          <w:b/>
        </w:rPr>
        <w:t>,5</w:t>
      </w:r>
      <w:proofErr w:type="gramEnd"/>
      <w:r w:rsidRPr="001254CF">
        <w:rPr>
          <w:rFonts w:ascii="Avenir Roman" w:hAnsi="Avenir Roman"/>
          <w:b/>
        </w:rPr>
        <w:t xml:space="preserve">-dimethylthiazol-2-yl)-5-(3-carboxymethoxyphenyl)-2-(4-sulfophenyl)-2H-tetrazolium) (MTS) and </w:t>
      </w:r>
      <w:proofErr w:type="spellStart"/>
      <w:r w:rsidRPr="001254CF">
        <w:rPr>
          <w:rFonts w:ascii="Avenir Roman" w:hAnsi="Avenir Roman"/>
          <w:b/>
        </w:rPr>
        <w:t>phenazine</w:t>
      </w:r>
      <w:proofErr w:type="spellEnd"/>
      <w:r w:rsidRPr="001254CF">
        <w:rPr>
          <w:rFonts w:ascii="Avenir Roman" w:hAnsi="Avenir Roman"/>
          <w:b/>
        </w:rPr>
        <w:t xml:space="preserve"> </w:t>
      </w:r>
      <w:proofErr w:type="spellStart"/>
      <w:r w:rsidRPr="001254CF">
        <w:rPr>
          <w:rFonts w:ascii="Avenir Roman" w:hAnsi="Avenir Roman"/>
          <w:b/>
        </w:rPr>
        <w:t>methosulfate</w:t>
      </w:r>
      <w:proofErr w:type="spellEnd"/>
      <w:r w:rsidRPr="001254CF">
        <w:rPr>
          <w:rFonts w:ascii="Avenir Roman" w:hAnsi="Avenir Roman"/>
          <w:b/>
        </w:rPr>
        <w:t xml:space="preserve"> (PMS)-mediated chemical labelling of benzyl-</w:t>
      </w:r>
      <w:proofErr w:type="spellStart"/>
      <w:r w:rsidRPr="001254CF">
        <w:rPr>
          <w:rFonts w:ascii="Avenir Roman" w:hAnsi="Avenir Roman"/>
          <w:b/>
        </w:rPr>
        <w:t>mercaptan</w:t>
      </w:r>
      <w:proofErr w:type="spellEnd"/>
      <w:r w:rsidRPr="001254CF">
        <w:rPr>
          <w:rFonts w:ascii="Avenir Roman" w:hAnsi="Avenir Roman"/>
          <w:b/>
        </w:rPr>
        <w:t xml:space="preserve"> </w:t>
      </w:r>
      <w:proofErr w:type="spellStart"/>
      <w:r w:rsidRPr="001254CF">
        <w:rPr>
          <w:rFonts w:ascii="Avenir Roman" w:hAnsi="Avenir Roman"/>
          <w:b/>
        </w:rPr>
        <w:t>thioalcohol</w:t>
      </w:r>
      <w:proofErr w:type="spellEnd"/>
    </w:p>
    <w:p w:rsidR="003B25CC" w:rsidRPr="001254CF" w:rsidRDefault="003B25CC" w:rsidP="003B25CC">
      <w:pPr>
        <w:jc w:val="both"/>
        <w:rPr>
          <w:rFonts w:ascii="Avenir Roman" w:hAnsi="Avenir Roman"/>
        </w:rPr>
      </w:pPr>
    </w:p>
    <w:p w:rsidR="003B25CC" w:rsidRPr="001254CF" w:rsidRDefault="003B25CC" w:rsidP="003B25CC">
      <w:pPr>
        <w:jc w:val="both"/>
        <w:rPr>
          <w:rFonts w:ascii="Avenir Roman" w:hAnsi="Avenir Roman" w:cs="Arial"/>
        </w:rPr>
      </w:pPr>
      <w:r w:rsidRPr="001254CF">
        <w:rPr>
          <w:rFonts w:ascii="Avenir Roman" w:hAnsi="Avenir Roman"/>
        </w:rPr>
        <w:t xml:space="preserve">Liberated benzyl </w:t>
      </w:r>
      <w:proofErr w:type="spellStart"/>
      <w:r w:rsidRPr="001254CF">
        <w:rPr>
          <w:rFonts w:ascii="Avenir Roman" w:hAnsi="Avenir Roman"/>
        </w:rPr>
        <w:t>mercaptan</w:t>
      </w:r>
      <w:proofErr w:type="spellEnd"/>
      <w:r w:rsidRPr="001254CF">
        <w:rPr>
          <w:rFonts w:ascii="Avenir Roman" w:hAnsi="Avenir Roman"/>
        </w:rPr>
        <w:t xml:space="preserve"> was labelled as follows, 500μl from each reaction was taken at the appropriate time point and centrifuged at 13 000 </w:t>
      </w:r>
      <w:proofErr w:type="spellStart"/>
      <w:r w:rsidRPr="001254CF">
        <w:rPr>
          <w:rFonts w:ascii="Avenir Roman" w:hAnsi="Avenir Roman"/>
        </w:rPr>
        <w:t>r.p.m</w:t>
      </w:r>
      <w:proofErr w:type="spellEnd"/>
      <w:r w:rsidRPr="001254CF">
        <w:rPr>
          <w:rFonts w:ascii="Avenir Roman" w:hAnsi="Avenir Roman"/>
        </w:rPr>
        <w:t xml:space="preserve">. for 2 min. </w:t>
      </w:r>
      <w:r w:rsidRPr="001254CF">
        <w:rPr>
          <w:rFonts w:ascii="Avenir Roman" w:hAnsi="Avenir Roman" w:cs="Arial"/>
        </w:rPr>
        <w:t>To chemically label benzyl-</w:t>
      </w:r>
      <w:proofErr w:type="spellStart"/>
      <w:r w:rsidRPr="001254CF">
        <w:rPr>
          <w:rFonts w:ascii="Avenir Roman" w:hAnsi="Avenir Roman" w:cs="Arial"/>
        </w:rPr>
        <w:t>mercaptan</w:t>
      </w:r>
      <w:proofErr w:type="spellEnd"/>
      <w:r w:rsidRPr="001254CF">
        <w:rPr>
          <w:rFonts w:ascii="Avenir Roman" w:hAnsi="Avenir Roman" w:cs="Arial"/>
        </w:rPr>
        <w:t xml:space="preserve">, 50µl of labelling reagent, consisting of 4.09 </w:t>
      </w:r>
      <w:proofErr w:type="spellStart"/>
      <w:r w:rsidRPr="001254CF">
        <w:rPr>
          <w:rFonts w:ascii="Avenir Roman" w:hAnsi="Avenir Roman" w:cs="Arial"/>
        </w:rPr>
        <w:t>mM</w:t>
      </w:r>
      <w:proofErr w:type="spellEnd"/>
      <w:r w:rsidRPr="001254CF">
        <w:rPr>
          <w:rFonts w:ascii="Avenir Roman" w:hAnsi="Avenir Roman" w:cs="Arial"/>
        </w:rPr>
        <w:t xml:space="preserve"> 3-(4,5-dimethylthiazol-2-yl)-5- (3-carboxymethoxyphenyl)-2-(4-sulfophenyl)-2H-tetrazolium (MTS) (</w:t>
      </w:r>
      <w:proofErr w:type="spellStart"/>
      <w:r w:rsidRPr="001254CF">
        <w:rPr>
          <w:rFonts w:ascii="Avenir Roman" w:hAnsi="Avenir Roman" w:cs="Arial"/>
        </w:rPr>
        <w:t>Promega</w:t>
      </w:r>
      <w:proofErr w:type="spellEnd"/>
      <w:r w:rsidRPr="001254CF">
        <w:rPr>
          <w:rFonts w:ascii="Avenir Roman" w:hAnsi="Avenir Roman" w:cs="Arial"/>
        </w:rPr>
        <w:t xml:space="preserve">) and 0.2 </w:t>
      </w:r>
      <w:proofErr w:type="spellStart"/>
      <w:r w:rsidRPr="001254CF">
        <w:rPr>
          <w:rFonts w:ascii="Avenir Roman" w:hAnsi="Avenir Roman" w:cs="Arial"/>
        </w:rPr>
        <w:t>mM</w:t>
      </w:r>
      <w:proofErr w:type="spellEnd"/>
      <w:r w:rsidRPr="001254CF">
        <w:rPr>
          <w:rFonts w:ascii="Avenir Roman" w:hAnsi="Avenir Roman" w:cs="Arial"/>
        </w:rPr>
        <w:t xml:space="preserve"> </w:t>
      </w:r>
      <w:proofErr w:type="spellStart"/>
      <w:r w:rsidRPr="001254CF">
        <w:rPr>
          <w:rFonts w:ascii="Avenir Roman" w:hAnsi="Avenir Roman" w:cs="Arial"/>
        </w:rPr>
        <w:t>phenazine</w:t>
      </w:r>
      <w:proofErr w:type="spellEnd"/>
      <w:r w:rsidRPr="001254CF">
        <w:rPr>
          <w:rFonts w:ascii="Avenir Roman" w:hAnsi="Avenir Roman" w:cs="Arial"/>
        </w:rPr>
        <w:t xml:space="preserve"> </w:t>
      </w:r>
      <w:proofErr w:type="spellStart"/>
      <w:r w:rsidRPr="001254CF">
        <w:rPr>
          <w:rFonts w:ascii="Avenir Roman" w:hAnsi="Avenir Roman" w:cs="Arial"/>
        </w:rPr>
        <w:t>methosulfate</w:t>
      </w:r>
      <w:proofErr w:type="spellEnd"/>
      <w:r w:rsidRPr="001254CF">
        <w:rPr>
          <w:rFonts w:ascii="Avenir Roman" w:hAnsi="Avenir Roman" w:cs="Arial"/>
        </w:rPr>
        <w:t xml:space="preserve"> (PMS) (Sigma) (Goodwin et al., 1995), dissolved in dH</w:t>
      </w:r>
      <w:r w:rsidRPr="001254CF">
        <w:rPr>
          <w:rFonts w:ascii="Avenir Roman" w:hAnsi="Avenir Roman" w:cs="Arial"/>
          <w:vertAlign w:val="subscript"/>
        </w:rPr>
        <w:t>2</w:t>
      </w:r>
      <w:r w:rsidRPr="001254CF">
        <w:rPr>
          <w:rFonts w:ascii="Avenir Roman" w:hAnsi="Avenir Roman" w:cs="Arial"/>
        </w:rPr>
        <w:t>O, was aliquoted into either a 96 well microplate or 0.5ml Eppendorf tubes. For reactions using a 96 well microplate, 200µl reaction supernatant was added to the pre- aliquoted 50µl MTS/PMS. The plate was sealed with a semi-permeable film lid, incubated at room temperature for 50 min and the A</w:t>
      </w:r>
      <w:r w:rsidRPr="001254CF">
        <w:rPr>
          <w:rFonts w:ascii="Avenir Roman" w:hAnsi="Avenir Roman" w:cs="Arial"/>
          <w:vertAlign w:val="subscript"/>
        </w:rPr>
        <w:t>492nm</w:t>
      </w:r>
      <w:r w:rsidRPr="001254CF">
        <w:rPr>
          <w:rFonts w:ascii="Avenir Roman" w:hAnsi="Avenir Roman" w:cs="Arial"/>
        </w:rPr>
        <w:t xml:space="preserve"> recorded on a </w:t>
      </w:r>
      <w:proofErr w:type="spellStart"/>
      <w:r w:rsidRPr="001254CF">
        <w:rPr>
          <w:rFonts w:ascii="Avenir Roman" w:hAnsi="Avenir Roman" w:cs="Arial"/>
        </w:rPr>
        <w:t>Biotek</w:t>
      </w:r>
      <w:proofErr w:type="spellEnd"/>
      <w:r w:rsidRPr="001254CF">
        <w:rPr>
          <w:rFonts w:ascii="Avenir Roman" w:hAnsi="Avenir Roman" w:cs="Arial"/>
        </w:rPr>
        <w:t xml:space="preserve"> </w:t>
      </w:r>
      <w:proofErr w:type="spellStart"/>
      <w:r w:rsidRPr="001254CF">
        <w:rPr>
          <w:rFonts w:ascii="Avenir Roman" w:hAnsi="Avenir Roman" w:cs="Arial"/>
        </w:rPr>
        <w:t>PowerWave</w:t>
      </w:r>
      <w:proofErr w:type="spellEnd"/>
      <w:r w:rsidRPr="001254CF">
        <w:rPr>
          <w:rFonts w:ascii="Avenir Roman" w:hAnsi="Avenir Roman" w:cs="Arial"/>
        </w:rPr>
        <w:t xml:space="preserve"> XS microplate spectrophotometer. The data was captured by KC junior and exported to Microsoft Excel. For reactions in Eppendorf tubes, 20µl - 50µl reaction supernatant was added to 50µl MTS/PMS. The reaction was incubated at room temperature for 50 min. 20 µl was subsequently removed and diluted in 980µl dH</w:t>
      </w:r>
      <w:r w:rsidRPr="001254CF">
        <w:rPr>
          <w:rFonts w:ascii="Avenir Roman" w:hAnsi="Avenir Roman" w:cs="Arial"/>
          <w:vertAlign w:val="subscript"/>
        </w:rPr>
        <w:t>2</w:t>
      </w:r>
      <w:r w:rsidRPr="001254CF">
        <w:rPr>
          <w:rFonts w:ascii="Avenir Roman" w:hAnsi="Avenir Roman" w:cs="Arial"/>
        </w:rPr>
        <w:t>O in a 1.5 ml disposable plastic cuvette. The A</w:t>
      </w:r>
      <w:r w:rsidRPr="001254CF">
        <w:rPr>
          <w:rFonts w:ascii="Avenir Roman" w:hAnsi="Avenir Roman" w:cs="Arial"/>
          <w:vertAlign w:val="subscript"/>
        </w:rPr>
        <w:t>492nm</w:t>
      </w:r>
      <w:r w:rsidRPr="001254CF">
        <w:rPr>
          <w:rFonts w:ascii="Avenir Roman" w:hAnsi="Avenir Roman" w:cs="Arial"/>
        </w:rPr>
        <w:t xml:space="preserve"> was recorded.</w:t>
      </w:r>
    </w:p>
    <w:p w:rsidR="003608C7" w:rsidRPr="001254CF" w:rsidRDefault="003608C7" w:rsidP="003B25CC">
      <w:pPr>
        <w:jc w:val="both"/>
        <w:rPr>
          <w:rFonts w:ascii="Avenir Roman" w:hAnsi="Avenir Roman"/>
        </w:rPr>
      </w:pPr>
    </w:p>
    <w:p w:rsidR="003B25CC" w:rsidRPr="001254CF" w:rsidRDefault="003B25CC" w:rsidP="003B25CC">
      <w:pPr>
        <w:jc w:val="both"/>
        <w:rPr>
          <w:rFonts w:ascii="Avenir Roman" w:hAnsi="Avenir Roman"/>
          <w:b/>
        </w:rPr>
      </w:pPr>
      <w:r w:rsidRPr="001254CF">
        <w:rPr>
          <w:rFonts w:ascii="Avenir Roman" w:hAnsi="Avenir Roman"/>
          <w:b/>
        </w:rPr>
        <w:t>5</w:t>
      </w:r>
      <w:proofErr w:type="gramStart"/>
      <w:r w:rsidRPr="001254CF">
        <w:rPr>
          <w:rFonts w:ascii="Avenir Roman" w:hAnsi="Avenir Roman"/>
          <w:b/>
        </w:rPr>
        <w:t>,5'</w:t>
      </w:r>
      <w:proofErr w:type="gramEnd"/>
      <w:r w:rsidRPr="001254CF">
        <w:rPr>
          <w:rFonts w:ascii="Avenir Roman" w:hAnsi="Avenir Roman"/>
          <w:b/>
        </w:rPr>
        <w:t>-dithiobis-(2-nitrobenzoic acid) (DTNB)-mediated chemical labelling of 3M3SH</w:t>
      </w:r>
    </w:p>
    <w:p w:rsidR="003B25CC" w:rsidRPr="001254CF" w:rsidRDefault="003B25CC" w:rsidP="003B25CC">
      <w:pPr>
        <w:jc w:val="both"/>
        <w:rPr>
          <w:rFonts w:ascii="Avenir Roman" w:hAnsi="Avenir Roman" w:cs="Arial"/>
        </w:rPr>
      </w:pPr>
      <w:r w:rsidRPr="001254CF">
        <w:rPr>
          <w:rFonts w:ascii="Avenir Roman" w:hAnsi="Avenir Roman" w:cs="Arial"/>
        </w:rPr>
        <w:t>To quantify free 3M3SH, a 75µl volume from each reaction (isolated as described above) was taken at the appropriate time point and centrifuged at 13, 000 rpm for 2 min. 950µl labelling solution, consisting of: 800µl dH</w:t>
      </w:r>
      <w:r w:rsidRPr="001254CF">
        <w:rPr>
          <w:rFonts w:ascii="Avenir Roman" w:hAnsi="Avenir Roman" w:cs="Arial"/>
          <w:vertAlign w:val="subscript"/>
        </w:rPr>
        <w:t>2</w:t>
      </w:r>
      <w:r w:rsidRPr="001254CF">
        <w:rPr>
          <w:rFonts w:ascii="Avenir Roman" w:hAnsi="Avenir Roman" w:cs="Arial"/>
        </w:rPr>
        <w:t xml:space="preserve">O, 100µl </w:t>
      </w:r>
      <w:proofErr w:type="spellStart"/>
      <w:r w:rsidRPr="001254CF">
        <w:rPr>
          <w:rFonts w:ascii="Avenir Roman" w:hAnsi="Avenir Roman" w:cs="Arial"/>
        </w:rPr>
        <w:t>UltraPure</w:t>
      </w:r>
      <w:proofErr w:type="spellEnd"/>
      <w:r w:rsidRPr="001254CF">
        <w:rPr>
          <w:rFonts w:ascii="Avenir Roman" w:hAnsi="Avenir Roman" w:cs="Arial"/>
        </w:rPr>
        <w:t xml:space="preserve"> </w:t>
      </w:r>
      <w:proofErr w:type="spellStart"/>
      <w:r w:rsidRPr="001254CF">
        <w:rPr>
          <w:rFonts w:ascii="Avenir Roman" w:hAnsi="Avenir Roman" w:cs="Arial"/>
        </w:rPr>
        <w:t>Tris</w:t>
      </w:r>
      <w:proofErr w:type="spellEnd"/>
      <w:r w:rsidRPr="001254CF">
        <w:rPr>
          <w:rFonts w:ascii="Avenir Roman" w:hAnsi="Avenir Roman" w:cs="Arial"/>
        </w:rPr>
        <w:t xml:space="preserve"> (pH 8.0) and 50µl DTNB (</w:t>
      </w:r>
      <w:proofErr w:type="spellStart"/>
      <w:r w:rsidRPr="001254CF">
        <w:rPr>
          <w:rFonts w:ascii="Avenir Roman" w:hAnsi="Avenir Roman" w:cs="Arial"/>
        </w:rPr>
        <w:t>Ellman</w:t>
      </w:r>
      <w:proofErr w:type="spellEnd"/>
      <w:r w:rsidRPr="001254CF">
        <w:rPr>
          <w:rFonts w:ascii="Avenir Roman" w:hAnsi="Avenir Roman" w:cs="Arial"/>
        </w:rPr>
        <w:t>, 1958) stock solution (50mM sodium acetate, 2mM DTNB, dissolved in dH</w:t>
      </w:r>
      <w:r w:rsidRPr="001254CF">
        <w:rPr>
          <w:rFonts w:ascii="Avenir Roman" w:hAnsi="Avenir Roman" w:cs="Arial"/>
          <w:vertAlign w:val="subscript"/>
        </w:rPr>
        <w:t>2</w:t>
      </w:r>
      <w:r w:rsidRPr="001254CF">
        <w:rPr>
          <w:rFonts w:ascii="Avenir Roman" w:hAnsi="Avenir Roman" w:cs="Arial"/>
        </w:rPr>
        <w:t>O) was added to a 1.5 ml disposable cuvette. 50µl reaction supernatant was added to the cuvette, mixed by pipetting and incubated at room temperature for 5 min. The A</w:t>
      </w:r>
      <w:r w:rsidRPr="001254CF">
        <w:rPr>
          <w:rFonts w:ascii="Avenir Roman" w:hAnsi="Avenir Roman" w:cs="Arial"/>
          <w:vertAlign w:val="subscript"/>
        </w:rPr>
        <w:t>412nm</w:t>
      </w:r>
      <w:r w:rsidRPr="001254CF">
        <w:rPr>
          <w:rFonts w:ascii="Avenir Roman" w:hAnsi="Avenir Roman" w:cs="Arial"/>
        </w:rPr>
        <w:t xml:space="preserve"> was recorded on a </w:t>
      </w:r>
      <w:proofErr w:type="spellStart"/>
      <w:r w:rsidRPr="001254CF">
        <w:rPr>
          <w:rFonts w:ascii="Avenir Roman" w:hAnsi="Avenir Roman" w:cs="Arial"/>
        </w:rPr>
        <w:t>Jenway</w:t>
      </w:r>
      <w:proofErr w:type="spellEnd"/>
      <w:r w:rsidRPr="001254CF">
        <w:rPr>
          <w:rFonts w:ascii="Avenir Roman" w:hAnsi="Avenir Roman" w:cs="Arial"/>
        </w:rPr>
        <w:t xml:space="preserve"> 6305 spectrophotometer. (Van Horn, 2003). Where appropriate, E. coli strains harbouring inducible genes on the pBADcLIC2005 plasmid were pre-induced during overnight growth with 0.0001% L-arabinose. In all experiments cells only (no added substrate) and substrate only (no added cells) were also included. </w:t>
      </w:r>
    </w:p>
    <w:p w:rsidR="00C91E4F" w:rsidRPr="001254CF" w:rsidRDefault="00C91E4F" w:rsidP="003B25CC">
      <w:pPr>
        <w:jc w:val="both"/>
        <w:rPr>
          <w:rFonts w:ascii="Avenir Roman" w:hAnsi="Avenir Roman" w:cs="Arial"/>
        </w:rPr>
      </w:pPr>
    </w:p>
    <w:p w:rsidR="003B25CC" w:rsidRPr="001254CF" w:rsidRDefault="003B25CC" w:rsidP="003B25CC">
      <w:pPr>
        <w:jc w:val="both"/>
        <w:rPr>
          <w:rFonts w:ascii="Avenir Roman" w:hAnsi="Avenir Roman"/>
          <w:b/>
        </w:rPr>
      </w:pPr>
      <w:r w:rsidRPr="001254CF">
        <w:rPr>
          <w:rFonts w:ascii="Avenir Roman" w:hAnsi="Avenir Roman"/>
          <w:b/>
        </w:rPr>
        <w:t>Protein expression and purification</w:t>
      </w:r>
    </w:p>
    <w:p w:rsidR="003B25CC" w:rsidRPr="001254CF" w:rsidRDefault="003B25CC" w:rsidP="00871A76">
      <w:pPr>
        <w:jc w:val="both"/>
        <w:rPr>
          <w:rFonts w:ascii="Avenir Roman" w:hAnsi="Avenir Roman"/>
        </w:rPr>
      </w:pPr>
      <w:r w:rsidRPr="001254CF">
        <w:rPr>
          <w:rFonts w:ascii="Avenir Roman" w:hAnsi="Avenir Roman"/>
        </w:rPr>
        <w:t xml:space="preserve">The gene encoding </w:t>
      </w:r>
      <w:r w:rsidRPr="001254CF">
        <w:rPr>
          <w:rFonts w:ascii="Avenir Roman" w:hAnsi="Avenir Roman"/>
          <w:i/>
        </w:rPr>
        <w:t xml:space="preserve">S. </w:t>
      </w:r>
      <w:proofErr w:type="spellStart"/>
      <w:r w:rsidRPr="001254CF">
        <w:rPr>
          <w:rFonts w:ascii="Avenir Roman" w:hAnsi="Avenir Roman"/>
          <w:i/>
        </w:rPr>
        <w:t>hominis</w:t>
      </w:r>
      <w:proofErr w:type="spellEnd"/>
      <w:r w:rsidRPr="001254CF">
        <w:rPr>
          <w:rFonts w:ascii="Avenir Roman" w:hAnsi="Avenir Roman"/>
        </w:rPr>
        <w:t xml:space="preserve"> SH1446 was cloned into a C-terminal </w:t>
      </w:r>
      <w:proofErr w:type="spellStart"/>
      <w:r w:rsidRPr="001254CF">
        <w:rPr>
          <w:rFonts w:ascii="Avenir Roman" w:hAnsi="Avenir Roman"/>
        </w:rPr>
        <w:t>octa</w:t>
      </w:r>
      <w:proofErr w:type="spellEnd"/>
      <w:r w:rsidRPr="001254CF">
        <w:rPr>
          <w:rFonts w:ascii="Avenir Roman" w:hAnsi="Avenir Roman"/>
        </w:rPr>
        <w:t xml:space="preserve"> histidine GFP fusion vector</w:t>
      </w:r>
      <w:r w:rsidR="0007746F">
        <w:rPr>
          <w:rFonts w:ascii="Avenir Roman" w:hAnsi="Avenir Roman"/>
        </w:rPr>
        <w:t xml:space="preserve"> (</w:t>
      </w:r>
      <w:proofErr w:type="spellStart"/>
      <w:r w:rsidR="0007746F">
        <w:rPr>
          <w:rFonts w:ascii="Avenir Roman" w:hAnsi="Avenir Roman"/>
        </w:rPr>
        <w:t>pWaldo-GFPe</w:t>
      </w:r>
      <w:proofErr w:type="spellEnd"/>
      <w:r w:rsidR="00DB5107">
        <w:rPr>
          <w:rFonts w:ascii="Avenir Roman" w:hAnsi="Avenir Roman"/>
        </w:rPr>
        <w:t>)</w:t>
      </w:r>
      <w:r w:rsidRPr="001254CF">
        <w:rPr>
          <w:rFonts w:ascii="Avenir Roman" w:hAnsi="Avenir Roman"/>
        </w:rPr>
        <w:t xml:space="preserve"> </w:t>
      </w:r>
      <w:r w:rsidRPr="001254CF">
        <w:rPr>
          <w:rFonts w:ascii="Avenir Roman" w:hAnsi="Avenir Roman"/>
        </w:rPr>
        <w:fldChar w:fldCharType="begin" w:fldLock="1"/>
      </w:r>
      <w:r w:rsidR="00775D25" w:rsidRPr="001254CF">
        <w:rPr>
          <w:rFonts w:ascii="Avenir Roman" w:hAnsi="Avenir Roman"/>
        </w:rPr>
        <w:instrText>ADDIN CSL_CITATION { "citationItems" : [ { "id" : "ITEM-1", "itemData" : { "DOI" : "10.1038/nmeth0406-303", "ISBN" : "1548-7091", "ISSN" : "1548-7091", "PMID" : "16554836", "abstract" : "Optimizing conditions for the overexpression and purification of membrane proteins for functional and structural studies is usually a laborious and time-consuming process. This process can be accelerated using membrane protein\u2013GFP fusions1\u20133, which allows direct monitoring and visualization of membrane proteins of interest at any stage during overexpression, solubilization and purification (Fig. 1). The exceptionally stable GFP moiety of the fusion protein can be used to detect membrane proteins by observing fluorescence in whole cells during overexpression, with a detection limit as low as 10 \u00b5g of GFP per liter of culture, and in solution during solubilization and purification. Notably, the fluorescence of the GFP moiety can also be detected in standard SDS polyacrylamide gels with a detection limit of less than 5 ng of GFP per protein band (Fig. 2). In-gel fluorescence allows assessment of the integrity of membrane protein\u2013GFP fusions and provides a rapid and generic alternative for the notoriously difficult immunoblotting of membrane proteins. With whole-cell and in-gel fluorescence the overexpression potential of many membrane protein\u2013GFP fusions can be rapidly assessed and yields of promising targets can be improved. In this protocol the Escherichia coli BL21(DE3)-pET system\u2014the most widely used (membrane) protein overexpression system\u2014is used as a platform to illustrate the GFP-based method. The methodology described in this protocol can be transferred easily to other systems.", "author" : [ { "dropping-particle" : "", "family" : "Drew", "given" : "David", "non-dropping-particle" : "", "parse-names" : false, "suffix" : "" }, { "dropping-particle" : "", "family" : "Lerch", "given" : "Mirjam", "non-dropping-particle" : "", "parse-names" : false, "suffix" : "" }, { "dropping-particle" : "", "family" : "Kunji", "given" : "Edmund", "non-dropping-particle" : "", "parse-names" : false, "suffix" : "" }, { "dropping-particle" : "", "family" : "Slotboom", "given" : "Dirk-Jan", "non-dropping-particle" : "", "parse-names" : false, "suffix" : "" }, { "dropping-particle" : "", "family" : "Gier", "given" : "Jan-Willem", "non-dropping-particle" : "de", "parse-names" : false, "suffix" : "" } ], "container-title" : "Nature methods", "id" : "ITEM-1", "issue" : "4", "issued" : { "date-parts" : [ [ "2006" ] ] }, "page" : "303-313", "title" : "Optimization of membrane protein overexpression and purification using GFP fusions.", "type" : "article-journal", "volume" : "3" }, "uris" : [ "http://www.mendeley.com/documents/?uuid=f650e616-387d-4044-b810-307051c24180" ] } ], "mendeley" : { "formattedCitation" : "&lt;sup&gt;53&lt;/sup&gt;", "plainTextFormattedCitation" : "53", "previouslyFormattedCitation" : "&lt;sup&gt;53&lt;/sup&gt;" }, "properties" : {  }, "schema" : "https://github.com/citation-style-language/schema/raw/master/csl-citation.json" }</w:instrText>
      </w:r>
      <w:r w:rsidRPr="001254CF">
        <w:rPr>
          <w:rFonts w:ascii="Avenir Roman" w:hAnsi="Avenir Roman"/>
        </w:rPr>
        <w:fldChar w:fldCharType="separate"/>
      </w:r>
      <w:r w:rsidR="00775D25" w:rsidRPr="001254CF">
        <w:rPr>
          <w:rFonts w:ascii="Avenir Roman" w:hAnsi="Avenir Roman"/>
          <w:noProof/>
          <w:vertAlign w:val="superscript"/>
        </w:rPr>
        <w:t>53</w:t>
      </w:r>
      <w:r w:rsidRPr="001254CF">
        <w:rPr>
          <w:rFonts w:ascii="Avenir Roman" w:hAnsi="Avenir Roman"/>
        </w:rPr>
        <w:fldChar w:fldCharType="end"/>
      </w:r>
      <w:r w:rsidRPr="001254CF">
        <w:rPr>
          <w:rFonts w:ascii="Avenir Roman" w:hAnsi="Avenir Roman"/>
        </w:rPr>
        <w:t xml:space="preserve"> and subsequently transformed into </w:t>
      </w:r>
      <w:r w:rsidRPr="001254CF">
        <w:rPr>
          <w:rFonts w:ascii="Avenir Roman" w:hAnsi="Avenir Roman"/>
          <w:i/>
        </w:rPr>
        <w:t>Escherichia coli</w:t>
      </w:r>
      <w:r w:rsidRPr="001254CF">
        <w:rPr>
          <w:rFonts w:ascii="Avenir Roman" w:hAnsi="Avenir Roman"/>
        </w:rPr>
        <w:t xml:space="preserve"> C43(DE3) cells </w:t>
      </w:r>
      <w:r w:rsidRPr="001254CF">
        <w:rPr>
          <w:rFonts w:ascii="Avenir Roman" w:hAnsi="Avenir Roman"/>
        </w:rPr>
        <w:fldChar w:fldCharType="begin" w:fldLock="1"/>
      </w:r>
      <w:r w:rsidR="00775D25" w:rsidRPr="001254CF">
        <w:rPr>
          <w:rFonts w:ascii="Avenir Roman" w:hAnsi="Avenir Roman"/>
        </w:rPr>
        <w:instrText>ADDIN CSL_CITATION { "citationItems" : [ { "id" : "ITEM-1", "itemData" : { "author" : [ { "dropping-particle" : "", "family" : "Miroux", "given" : "Bruno", "non-dropping-particle" : "", "parse-names" : false, "suffix" : "" }, { "dropping-particle" : "", "family" : "Walker", "given" : "John E", "non-dropping-particle" : "", "parse-names" : false, "suffix" : "" } ], "container-title" : "Journal of molecular biology", "id" : "ITEM-1", "issued" : { "date-parts" : [ [ "1996" ] ] }, "page" : "289-298", "title" : "Over-production of Proteins in Escherichia coli : Mutant Hosts that Allow Synthesis of some Membrane Proteins and Globular Proteins at High Levels", "type" : "article-journal", "volume" : "260" }, "uris" : [ "http://www.mendeley.com/documents/?uuid=68c93b8d-7bd8-4e1b-9d0f-b852c28d6376", "http://www.mendeley.com/documents/?uuid=0a148514-0160-4032-99b7-8eb5b4c40f17" ] } ], "mendeley" : { "formattedCitation" : "&lt;sup&gt;54&lt;/sup&gt;", "plainTextFormattedCitation" : "54", "previouslyFormattedCitation" : "&lt;sup&gt;54&lt;/sup&gt;" }, "properties" : {  }, "schema" : "https://github.com/citation-style-language/schema/raw/master/csl-citation.json" }</w:instrText>
      </w:r>
      <w:r w:rsidRPr="001254CF">
        <w:rPr>
          <w:rFonts w:ascii="Avenir Roman" w:hAnsi="Avenir Roman"/>
        </w:rPr>
        <w:fldChar w:fldCharType="separate"/>
      </w:r>
      <w:r w:rsidR="00775D25" w:rsidRPr="001254CF">
        <w:rPr>
          <w:rFonts w:ascii="Avenir Roman" w:hAnsi="Avenir Roman"/>
          <w:noProof/>
          <w:vertAlign w:val="superscript"/>
        </w:rPr>
        <w:t>54</w:t>
      </w:r>
      <w:r w:rsidRPr="001254CF">
        <w:rPr>
          <w:rFonts w:ascii="Avenir Roman" w:hAnsi="Avenir Roman"/>
        </w:rPr>
        <w:fldChar w:fldCharType="end"/>
      </w:r>
      <w:r w:rsidRPr="001254CF">
        <w:rPr>
          <w:rFonts w:ascii="Avenir Roman" w:hAnsi="Avenir Roman"/>
        </w:rPr>
        <w:t xml:space="preserve">. Mutations were introduced using site directed mutagenesis followed by </w:t>
      </w:r>
      <w:proofErr w:type="spellStart"/>
      <w:r w:rsidRPr="001254CF">
        <w:rPr>
          <w:rFonts w:ascii="Avenir Roman" w:hAnsi="Avenir Roman"/>
        </w:rPr>
        <w:t>DpnI</w:t>
      </w:r>
      <w:proofErr w:type="spellEnd"/>
      <w:r w:rsidRPr="001254CF">
        <w:rPr>
          <w:rFonts w:ascii="Avenir Roman" w:hAnsi="Avenir Roman"/>
        </w:rPr>
        <w:t xml:space="preserve"> digestion. An overnight starter culture was used to inoculate 4 L of Terrific Broth (TB). Cells were left to grow at 37</w:t>
      </w:r>
      <w:r w:rsidRPr="001254CF">
        <w:rPr>
          <w:rFonts w:ascii="Avenir Roman" w:hAnsi="Avenir Roman" w:cs="Arial"/>
        </w:rPr>
        <w:t>°</w:t>
      </w:r>
      <w:r w:rsidRPr="001254CF">
        <w:rPr>
          <w:rFonts w:ascii="Avenir Roman" w:hAnsi="Avenir Roman"/>
        </w:rPr>
        <w:t>C and aerated by shaking at 250 rpm. Overexpression of the fusion protein was induced when the culture reached an OD</w:t>
      </w:r>
      <w:r w:rsidRPr="001254CF">
        <w:rPr>
          <w:rFonts w:ascii="Avenir Roman" w:hAnsi="Avenir Roman"/>
          <w:vertAlign w:val="subscript"/>
        </w:rPr>
        <w:t>600</w:t>
      </w:r>
      <w:r w:rsidRPr="001254CF">
        <w:rPr>
          <w:rFonts w:ascii="Avenir Roman" w:hAnsi="Avenir Roman"/>
        </w:rPr>
        <w:t xml:space="preserve"> of ~0.6, by adding isopropyl-</w:t>
      </w:r>
      <w:r w:rsidRPr="001254CF">
        <w:rPr>
          <w:rFonts w:ascii="Avenir Heavy" w:eastAsia="Calibri" w:hAnsi="Avenir Heavy" w:cs="Avenir Heavy"/>
        </w:rPr>
        <w:t>β</w:t>
      </w:r>
      <w:r w:rsidRPr="001254CF">
        <w:rPr>
          <w:rFonts w:ascii="Avenir Roman" w:hAnsi="Avenir Roman"/>
        </w:rPr>
        <w:t>-D-</w:t>
      </w:r>
      <w:proofErr w:type="spellStart"/>
      <w:r w:rsidRPr="001254CF">
        <w:rPr>
          <w:rFonts w:ascii="Avenir Roman" w:hAnsi="Avenir Roman"/>
        </w:rPr>
        <w:t>thiogalactopyranoside</w:t>
      </w:r>
      <w:proofErr w:type="spellEnd"/>
      <w:r w:rsidRPr="001254CF">
        <w:rPr>
          <w:rFonts w:ascii="Avenir Roman" w:hAnsi="Avenir Roman"/>
        </w:rPr>
        <w:t xml:space="preserve"> (IPTG) to a final concentration of 0.4 </w:t>
      </w:r>
      <w:proofErr w:type="spellStart"/>
      <w:r w:rsidRPr="001254CF">
        <w:rPr>
          <w:rFonts w:ascii="Avenir Roman" w:hAnsi="Avenir Roman"/>
        </w:rPr>
        <w:t>mM.</w:t>
      </w:r>
      <w:proofErr w:type="spellEnd"/>
      <w:r w:rsidRPr="001254CF">
        <w:rPr>
          <w:rFonts w:ascii="Avenir Roman" w:hAnsi="Avenir Roman"/>
        </w:rPr>
        <w:t xml:space="preserve"> Following induction, the temperature was reduced to 25 </w:t>
      </w:r>
      <w:r w:rsidRPr="001254CF">
        <w:rPr>
          <w:rFonts w:ascii="Avenir Roman" w:hAnsi="Avenir Roman" w:cs="Arial"/>
        </w:rPr>
        <w:t>°</w:t>
      </w:r>
      <w:r w:rsidRPr="001254CF">
        <w:rPr>
          <w:rFonts w:ascii="Avenir Roman" w:hAnsi="Avenir Roman"/>
        </w:rPr>
        <w:t xml:space="preserve">C. Cells were harvested 16 hours later, and </w:t>
      </w:r>
      <w:proofErr w:type="spellStart"/>
      <w:r w:rsidRPr="001254CF">
        <w:rPr>
          <w:rFonts w:ascii="Avenir Roman" w:hAnsi="Avenir Roman"/>
        </w:rPr>
        <w:t>resuspended</w:t>
      </w:r>
      <w:proofErr w:type="spellEnd"/>
      <w:r w:rsidRPr="001254CF">
        <w:rPr>
          <w:rFonts w:ascii="Avenir Roman" w:hAnsi="Avenir Roman"/>
        </w:rPr>
        <w:t xml:space="preserve"> in phosphate buffered saline (PBS) containing </w:t>
      </w:r>
      <w:proofErr w:type="spellStart"/>
      <w:r w:rsidRPr="001254CF">
        <w:rPr>
          <w:rFonts w:ascii="Avenir Roman" w:hAnsi="Avenir Roman"/>
        </w:rPr>
        <w:t>deoxyribonuclease</w:t>
      </w:r>
      <w:proofErr w:type="spellEnd"/>
      <w:r w:rsidRPr="001254CF">
        <w:rPr>
          <w:rFonts w:ascii="Avenir Roman" w:hAnsi="Avenir Roman"/>
        </w:rPr>
        <w:t xml:space="preserve"> I from bovine pancreas, and stored at -80</w:t>
      </w:r>
      <w:r w:rsidRPr="001254CF">
        <w:rPr>
          <w:rFonts w:ascii="Avenir Roman" w:hAnsi="Avenir Roman" w:cs="Arial"/>
        </w:rPr>
        <w:t>°</w:t>
      </w:r>
      <w:r w:rsidRPr="001254CF">
        <w:rPr>
          <w:rFonts w:ascii="Avenir Roman" w:hAnsi="Avenir Roman"/>
        </w:rPr>
        <w:t xml:space="preserve">C.Unless stated, the following steps were carried out at 4 </w:t>
      </w:r>
      <w:r w:rsidRPr="001254CF">
        <w:rPr>
          <w:rFonts w:ascii="Avenir Roman" w:hAnsi="Avenir Roman" w:cs="Arial"/>
        </w:rPr>
        <w:t>°</w:t>
      </w:r>
      <w:r w:rsidRPr="001254CF">
        <w:rPr>
          <w:rFonts w:ascii="Avenir Roman" w:hAnsi="Avenir Roman"/>
        </w:rPr>
        <w:t xml:space="preserve">C. Cells were thawed and disrupted at 32 </w:t>
      </w:r>
      <w:proofErr w:type="spellStart"/>
      <w:r w:rsidRPr="001254CF">
        <w:rPr>
          <w:rFonts w:ascii="Avenir Roman" w:hAnsi="Avenir Roman"/>
        </w:rPr>
        <w:t>kpsi</w:t>
      </w:r>
      <w:proofErr w:type="spellEnd"/>
      <w:r w:rsidRPr="001254CF">
        <w:rPr>
          <w:rFonts w:ascii="Avenir Roman" w:hAnsi="Avenir Roman"/>
        </w:rPr>
        <w:t xml:space="preserve"> (Constant Systems, UK). Cellular debris was removed by centrifugation at 30,000 </w:t>
      </w:r>
      <w:proofErr w:type="spellStart"/>
      <w:r w:rsidRPr="001254CF">
        <w:rPr>
          <w:rFonts w:ascii="Avenir Roman" w:hAnsi="Avenir Roman"/>
          <w:i/>
        </w:rPr>
        <w:t>xg</w:t>
      </w:r>
      <w:proofErr w:type="spellEnd"/>
      <w:r w:rsidRPr="001254CF">
        <w:rPr>
          <w:rFonts w:ascii="Avenir Roman" w:hAnsi="Avenir Roman"/>
        </w:rPr>
        <w:t xml:space="preserve"> for 30 minutes, and membranes were isolated by ultracentrifugation at 230,000 </w:t>
      </w:r>
      <w:proofErr w:type="spellStart"/>
      <w:r w:rsidRPr="001254CF">
        <w:rPr>
          <w:rFonts w:ascii="Avenir Roman" w:hAnsi="Avenir Roman"/>
          <w:i/>
        </w:rPr>
        <w:t>xg</w:t>
      </w:r>
      <w:proofErr w:type="spellEnd"/>
      <w:r w:rsidRPr="001254CF">
        <w:rPr>
          <w:rFonts w:ascii="Avenir Roman" w:hAnsi="Avenir Roman"/>
        </w:rPr>
        <w:t xml:space="preserve"> for 120 minutes. Membranes were </w:t>
      </w:r>
      <w:proofErr w:type="spellStart"/>
      <w:r w:rsidRPr="001254CF">
        <w:rPr>
          <w:rFonts w:ascii="Avenir Roman" w:hAnsi="Avenir Roman"/>
        </w:rPr>
        <w:t>resuspended</w:t>
      </w:r>
      <w:proofErr w:type="spellEnd"/>
      <w:r w:rsidRPr="001254CF">
        <w:rPr>
          <w:rFonts w:ascii="Avenir Roman" w:hAnsi="Avenir Roman"/>
        </w:rPr>
        <w:t xml:space="preserve"> in PBS using a </w:t>
      </w:r>
      <w:proofErr w:type="spellStart"/>
      <w:r w:rsidRPr="001254CF">
        <w:rPr>
          <w:rFonts w:ascii="Avenir Roman" w:hAnsi="Avenir Roman"/>
        </w:rPr>
        <w:t>dounce</w:t>
      </w:r>
      <w:proofErr w:type="spellEnd"/>
      <w:r w:rsidRPr="001254CF">
        <w:rPr>
          <w:rFonts w:ascii="Avenir Roman" w:hAnsi="Avenir Roman"/>
        </w:rPr>
        <w:t xml:space="preserve"> homogeniser, flash frozen, and stored at -80</w:t>
      </w:r>
      <w:r w:rsidRPr="001254CF">
        <w:rPr>
          <w:rFonts w:ascii="Avenir Roman" w:hAnsi="Avenir Roman" w:cs="Arial"/>
        </w:rPr>
        <w:t>°</w:t>
      </w:r>
      <w:r w:rsidRPr="001254CF">
        <w:rPr>
          <w:rFonts w:ascii="Avenir Roman" w:hAnsi="Avenir Roman"/>
        </w:rPr>
        <w:t>C.</w:t>
      </w:r>
      <w:r w:rsidR="00871A76" w:rsidRPr="001254CF">
        <w:rPr>
          <w:rFonts w:ascii="Avenir Roman" w:hAnsi="Avenir Roman"/>
        </w:rPr>
        <w:t xml:space="preserve"> </w:t>
      </w:r>
      <w:r w:rsidRPr="001254CF">
        <w:rPr>
          <w:rFonts w:ascii="Avenir Roman" w:hAnsi="Avenir Roman"/>
        </w:rPr>
        <w:t xml:space="preserve">Thawed membranes were diluted with 1x PBS (10 mL per gram of membrane), 20 </w:t>
      </w:r>
      <w:proofErr w:type="spellStart"/>
      <w:r w:rsidRPr="001254CF">
        <w:rPr>
          <w:rFonts w:ascii="Avenir Roman" w:hAnsi="Avenir Roman"/>
        </w:rPr>
        <w:t>mM</w:t>
      </w:r>
      <w:proofErr w:type="spellEnd"/>
      <w:r w:rsidRPr="001254CF">
        <w:rPr>
          <w:rFonts w:ascii="Avenir Roman" w:hAnsi="Avenir Roman"/>
        </w:rPr>
        <w:t xml:space="preserve"> imidazole (pH 8.0), 150 </w:t>
      </w:r>
      <w:proofErr w:type="spellStart"/>
      <w:r w:rsidRPr="001254CF">
        <w:rPr>
          <w:rFonts w:ascii="Avenir Roman" w:hAnsi="Avenir Roman"/>
        </w:rPr>
        <w:t>mM</w:t>
      </w:r>
      <w:proofErr w:type="spellEnd"/>
      <w:r w:rsidRPr="001254CF">
        <w:rPr>
          <w:rFonts w:ascii="Avenir Roman" w:hAnsi="Avenir Roman"/>
        </w:rPr>
        <w:t xml:space="preserve"> </w:t>
      </w:r>
      <w:proofErr w:type="spellStart"/>
      <w:r w:rsidRPr="001254CF">
        <w:rPr>
          <w:rFonts w:ascii="Avenir Roman" w:hAnsi="Avenir Roman"/>
        </w:rPr>
        <w:t>NaCl</w:t>
      </w:r>
      <w:proofErr w:type="spellEnd"/>
      <w:r w:rsidRPr="001254CF">
        <w:rPr>
          <w:rFonts w:ascii="Avenir Roman" w:hAnsi="Avenir Roman"/>
        </w:rPr>
        <w:t>, and 1 % n-Dodecyl-</w:t>
      </w:r>
      <w:r w:rsidRPr="001254CF">
        <w:rPr>
          <w:rFonts w:ascii="Avenir Heavy" w:eastAsia="Calibri" w:hAnsi="Avenir Heavy" w:cs="Avenir Heavy"/>
        </w:rPr>
        <w:t>β</w:t>
      </w:r>
      <w:r w:rsidRPr="001254CF">
        <w:rPr>
          <w:rFonts w:ascii="Avenir Roman" w:hAnsi="Avenir Roman"/>
        </w:rPr>
        <w:t>-D-</w:t>
      </w:r>
      <w:proofErr w:type="spellStart"/>
      <w:r w:rsidRPr="001254CF">
        <w:rPr>
          <w:rFonts w:ascii="Avenir Roman" w:hAnsi="Avenir Roman"/>
        </w:rPr>
        <w:t>maltoside</w:t>
      </w:r>
      <w:proofErr w:type="spellEnd"/>
      <w:r w:rsidRPr="001254CF">
        <w:rPr>
          <w:rFonts w:ascii="Avenir Roman" w:hAnsi="Avenir Roman"/>
        </w:rPr>
        <w:t xml:space="preserve"> (DDM) and left to solubilise for 60 minutes, stirring. Non-solubilised membranes were removed by ultracentrifugation at 230,000 </w:t>
      </w:r>
      <w:r w:rsidRPr="001254CF">
        <w:rPr>
          <w:rFonts w:ascii="Avenir Roman" w:hAnsi="Avenir Roman"/>
          <w:i/>
        </w:rPr>
        <w:t>g</w:t>
      </w:r>
      <w:r w:rsidRPr="001254CF">
        <w:rPr>
          <w:rFonts w:ascii="Avenir Roman" w:hAnsi="Avenir Roman"/>
        </w:rPr>
        <w:t xml:space="preserve"> for 60 minutes. Nickel-NTA resin (</w:t>
      </w:r>
      <w:proofErr w:type="spellStart"/>
      <w:r w:rsidRPr="001254CF">
        <w:rPr>
          <w:rFonts w:ascii="Avenir Roman" w:hAnsi="Avenir Roman"/>
        </w:rPr>
        <w:t>ThermoFisher</w:t>
      </w:r>
      <w:proofErr w:type="spellEnd"/>
      <w:r w:rsidRPr="001254CF">
        <w:rPr>
          <w:rFonts w:ascii="Avenir Roman" w:hAnsi="Avenir Roman"/>
        </w:rPr>
        <w:t xml:space="preserve"> Scientific) was added to the sample, using a ratio of 1 mL resin per gram of membrane, and left to bind, stirring, for approximately 90 minutes. The resin was then packed into a glass </w:t>
      </w:r>
      <w:proofErr w:type="spellStart"/>
      <w:r w:rsidRPr="001254CF">
        <w:rPr>
          <w:rFonts w:ascii="Avenir Roman" w:hAnsi="Avenir Roman"/>
        </w:rPr>
        <w:t>econo</w:t>
      </w:r>
      <w:proofErr w:type="spellEnd"/>
      <w:r w:rsidRPr="001254CF">
        <w:rPr>
          <w:rFonts w:ascii="Avenir Roman" w:hAnsi="Avenir Roman"/>
        </w:rPr>
        <w:t>-column (</w:t>
      </w:r>
      <w:proofErr w:type="spellStart"/>
      <w:r w:rsidRPr="001254CF">
        <w:rPr>
          <w:rFonts w:ascii="Avenir Roman" w:hAnsi="Avenir Roman"/>
        </w:rPr>
        <w:t>BioRad</w:t>
      </w:r>
      <w:proofErr w:type="spellEnd"/>
      <w:r w:rsidRPr="001254CF">
        <w:rPr>
          <w:rFonts w:ascii="Avenir Roman" w:hAnsi="Avenir Roman"/>
        </w:rPr>
        <w:t xml:space="preserve">, USA) under gravity. The resin was washed with 20 column volumes (CV) of wash buffer (1x PBS, 20 </w:t>
      </w:r>
      <w:proofErr w:type="spellStart"/>
      <w:r w:rsidRPr="001254CF">
        <w:rPr>
          <w:rFonts w:ascii="Avenir Roman" w:hAnsi="Avenir Roman"/>
        </w:rPr>
        <w:t>mM</w:t>
      </w:r>
      <w:proofErr w:type="spellEnd"/>
      <w:r w:rsidRPr="001254CF">
        <w:rPr>
          <w:rFonts w:ascii="Avenir Roman" w:hAnsi="Avenir Roman"/>
        </w:rPr>
        <w:t xml:space="preserve"> imidazole (pH 8.0), 150 </w:t>
      </w:r>
      <w:proofErr w:type="spellStart"/>
      <w:r w:rsidRPr="001254CF">
        <w:rPr>
          <w:rFonts w:ascii="Avenir Roman" w:hAnsi="Avenir Roman"/>
        </w:rPr>
        <w:t>mM</w:t>
      </w:r>
      <w:proofErr w:type="spellEnd"/>
      <w:r w:rsidRPr="001254CF">
        <w:rPr>
          <w:rFonts w:ascii="Avenir Roman" w:hAnsi="Avenir Roman"/>
        </w:rPr>
        <w:t xml:space="preserve"> </w:t>
      </w:r>
      <w:proofErr w:type="spellStart"/>
      <w:r w:rsidRPr="001254CF">
        <w:rPr>
          <w:rFonts w:ascii="Avenir Roman" w:hAnsi="Avenir Roman"/>
        </w:rPr>
        <w:t>NaCl</w:t>
      </w:r>
      <w:proofErr w:type="spellEnd"/>
      <w:r w:rsidRPr="001254CF">
        <w:rPr>
          <w:rFonts w:ascii="Avenir Roman" w:hAnsi="Avenir Roman"/>
        </w:rPr>
        <w:t xml:space="preserve"> and 0.05% DDM). The resin was further washed with 10CV of wash buffer containing 30 </w:t>
      </w:r>
      <w:proofErr w:type="spellStart"/>
      <w:r w:rsidRPr="001254CF">
        <w:rPr>
          <w:rFonts w:ascii="Avenir Roman" w:hAnsi="Avenir Roman"/>
        </w:rPr>
        <w:t>mM</w:t>
      </w:r>
      <w:proofErr w:type="spellEnd"/>
      <w:r w:rsidRPr="001254CF">
        <w:rPr>
          <w:rFonts w:ascii="Avenir Roman" w:hAnsi="Avenir Roman"/>
        </w:rPr>
        <w:t xml:space="preserve"> imidazole. The bound GFP-SH1446 fusion protein was eluted with wash buffer containing 250 </w:t>
      </w:r>
      <w:proofErr w:type="spellStart"/>
      <w:r w:rsidRPr="001254CF">
        <w:rPr>
          <w:rFonts w:ascii="Avenir Roman" w:hAnsi="Avenir Roman"/>
        </w:rPr>
        <w:t>mM</w:t>
      </w:r>
      <w:proofErr w:type="spellEnd"/>
      <w:r w:rsidRPr="001254CF">
        <w:rPr>
          <w:rFonts w:ascii="Avenir Roman" w:hAnsi="Avenir Roman"/>
        </w:rPr>
        <w:t xml:space="preserve"> imidazole. The eluent was combined with an equivalent concentration of </w:t>
      </w:r>
      <w:proofErr w:type="spellStart"/>
      <w:r w:rsidRPr="001254CF">
        <w:rPr>
          <w:rFonts w:ascii="Avenir Roman" w:hAnsi="Avenir Roman"/>
        </w:rPr>
        <w:t>hexa</w:t>
      </w:r>
      <w:proofErr w:type="spellEnd"/>
      <w:r w:rsidRPr="001254CF">
        <w:rPr>
          <w:rFonts w:ascii="Avenir Roman" w:hAnsi="Avenir Roman"/>
        </w:rPr>
        <w:t xml:space="preserve"> histidine tagged TEV protease and dialysed overnight against 20 </w:t>
      </w:r>
      <w:proofErr w:type="spellStart"/>
      <w:r w:rsidRPr="001254CF">
        <w:rPr>
          <w:rFonts w:ascii="Avenir Roman" w:hAnsi="Avenir Roman"/>
        </w:rPr>
        <w:t>mM</w:t>
      </w:r>
      <w:proofErr w:type="spellEnd"/>
      <w:r w:rsidRPr="001254CF">
        <w:rPr>
          <w:rFonts w:ascii="Avenir Roman" w:hAnsi="Avenir Roman"/>
        </w:rPr>
        <w:t xml:space="preserve"> </w:t>
      </w:r>
      <w:proofErr w:type="spellStart"/>
      <w:r w:rsidRPr="001254CF">
        <w:rPr>
          <w:rFonts w:ascii="Avenir Roman" w:hAnsi="Avenir Roman"/>
        </w:rPr>
        <w:t>Tris-HCl</w:t>
      </w:r>
      <w:proofErr w:type="spellEnd"/>
      <w:r w:rsidRPr="001254CF">
        <w:rPr>
          <w:rFonts w:ascii="Avenir Roman" w:hAnsi="Avenir Roman"/>
        </w:rPr>
        <w:t xml:space="preserve"> (pH 7.5), 150 </w:t>
      </w:r>
      <w:proofErr w:type="spellStart"/>
      <w:r w:rsidRPr="001254CF">
        <w:rPr>
          <w:rFonts w:ascii="Avenir Roman" w:hAnsi="Avenir Roman"/>
        </w:rPr>
        <w:t>mM</w:t>
      </w:r>
      <w:proofErr w:type="spellEnd"/>
      <w:r w:rsidRPr="001254CF">
        <w:rPr>
          <w:rFonts w:ascii="Avenir Roman" w:hAnsi="Avenir Roman"/>
        </w:rPr>
        <w:t xml:space="preserve"> </w:t>
      </w:r>
      <w:proofErr w:type="spellStart"/>
      <w:r w:rsidRPr="001254CF">
        <w:rPr>
          <w:rFonts w:ascii="Avenir Roman" w:hAnsi="Avenir Roman"/>
        </w:rPr>
        <w:t>NaCl</w:t>
      </w:r>
      <w:proofErr w:type="spellEnd"/>
      <w:r w:rsidRPr="001254CF">
        <w:rPr>
          <w:rFonts w:ascii="Avenir Roman" w:hAnsi="Avenir Roman"/>
        </w:rPr>
        <w:t xml:space="preserve">, and 0.03% DDM. The cleaved protein was filtered using a 0.22 </w:t>
      </w:r>
      <w:proofErr w:type="spellStart"/>
      <w:r w:rsidRPr="001254CF">
        <w:rPr>
          <w:rFonts w:ascii="Avenir Roman" w:hAnsi="Avenir Roman" w:cs="Arial"/>
        </w:rPr>
        <w:t>μ</w:t>
      </w:r>
      <w:r w:rsidRPr="001254CF">
        <w:rPr>
          <w:rFonts w:ascii="Avenir Roman" w:hAnsi="Avenir Roman"/>
        </w:rPr>
        <w:t>m</w:t>
      </w:r>
      <w:proofErr w:type="spellEnd"/>
      <w:r w:rsidRPr="001254CF">
        <w:rPr>
          <w:rFonts w:ascii="Avenir Roman" w:hAnsi="Avenir Roman"/>
        </w:rPr>
        <w:t xml:space="preserve"> filter (Millipore, USA) and passed through a Ni-NTA 5mL </w:t>
      </w:r>
      <w:proofErr w:type="spellStart"/>
      <w:r w:rsidRPr="001254CF">
        <w:rPr>
          <w:rFonts w:ascii="Avenir Roman" w:hAnsi="Avenir Roman"/>
        </w:rPr>
        <w:t>HisTrap</w:t>
      </w:r>
      <w:proofErr w:type="spellEnd"/>
      <w:r w:rsidRPr="001254CF">
        <w:rPr>
          <w:rFonts w:ascii="Avenir Roman" w:hAnsi="Avenir Roman"/>
        </w:rPr>
        <w:t xml:space="preserve"> column (GE Healthcare) to remove </w:t>
      </w:r>
      <w:proofErr w:type="spellStart"/>
      <w:r w:rsidRPr="001254CF">
        <w:rPr>
          <w:rFonts w:ascii="Avenir Roman" w:hAnsi="Avenir Roman"/>
        </w:rPr>
        <w:t>uncleaved</w:t>
      </w:r>
      <w:proofErr w:type="spellEnd"/>
      <w:r w:rsidRPr="001254CF">
        <w:rPr>
          <w:rFonts w:ascii="Avenir Roman" w:hAnsi="Avenir Roman"/>
        </w:rPr>
        <w:t xml:space="preserve"> GFP-SH1446 protein and TEV protease. The flow through was collected and concentrated to 300 </w:t>
      </w:r>
      <w:proofErr w:type="spellStart"/>
      <w:r w:rsidRPr="001254CF">
        <w:rPr>
          <w:rFonts w:ascii="Avenir Roman" w:hAnsi="Avenir Roman" w:cs="Arial"/>
        </w:rPr>
        <w:t>μ</w:t>
      </w:r>
      <w:r w:rsidRPr="001254CF">
        <w:rPr>
          <w:rFonts w:ascii="Avenir Roman" w:hAnsi="Avenir Roman"/>
        </w:rPr>
        <w:t>l</w:t>
      </w:r>
      <w:proofErr w:type="spellEnd"/>
      <w:r w:rsidRPr="001254CF">
        <w:rPr>
          <w:rFonts w:ascii="Avenir Roman" w:hAnsi="Avenir Roman"/>
        </w:rPr>
        <w:t xml:space="preserve"> using a 50 </w:t>
      </w:r>
      <w:proofErr w:type="spellStart"/>
      <w:r w:rsidRPr="001254CF">
        <w:rPr>
          <w:rFonts w:ascii="Avenir Roman" w:hAnsi="Avenir Roman"/>
        </w:rPr>
        <w:t>kDa</w:t>
      </w:r>
      <w:proofErr w:type="spellEnd"/>
      <w:r w:rsidRPr="001254CF">
        <w:rPr>
          <w:rFonts w:ascii="Avenir Roman" w:hAnsi="Avenir Roman"/>
        </w:rPr>
        <w:t xml:space="preserve"> MWCO concentrator (</w:t>
      </w:r>
      <w:proofErr w:type="spellStart"/>
      <w:r w:rsidRPr="001254CF">
        <w:rPr>
          <w:rFonts w:ascii="Avenir Roman" w:hAnsi="Avenir Roman"/>
        </w:rPr>
        <w:t>Vivapsin</w:t>
      </w:r>
      <w:proofErr w:type="spellEnd"/>
      <w:r w:rsidRPr="001254CF">
        <w:rPr>
          <w:rFonts w:ascii="Avenir Roman" w:hAnsi="Avenir Roman"/>
        </w:rPr>
        <w:t xml:space="preserve"> 20, Sartorius AG) and applied to a size exclusion column (</w:t>
      </w:r>
      <w:proofErr w:type="spellStart"/>
      <w:r w:rsidRPr="001254CF">
        <w:rPr>
          <w:rFonts w:ascii="Avenir Roman" w:hAnsi="Avenir Roman"/>
        </w:rPr>
        <w:t>Superdex</w:t>
      </w:r>
      <w:proofErr w:type="spellEnd"/>
      <w:r w:rsidRPr="001254CF">
        <w:rPr>
          <w:rFonts w:ascii="Avenir Roman" w:hAnsi="Avenir Roman"/>
        </w:rPr>
        <w:t xml:space="preserve"> 200 10/30, GE Healthcare) pre-equilibrated with 20 </w:t>
      </w:r>
      <w:proofErr w:type="spellStart"/>
      <w:r w:rsidRPr="001254CF">
        <w:rPr>
          <w:rFonts w:ascii="Avenir Roman" w:hAnsi="Avenir Roman"/>
        </w:rPr>
        <w:t>mM</w:t>
      </w:r>
      <w:proofErr w:type="spellEnd"/>
      <w:r w:rsidRPr="001254CF">
        <w:rPr>
          <w:rFonts w:ascii="Avenir Roman" w:hAnsi="Avenir Roman"/>
        </w:rPr>
        <w:t xml:space="preserve"> </w:t>
      </w:r>
      <w:proofErr w:type="spellStart"/>
      <w:r w:rsidRPr="001254CF">
        <w:rPr>
          <w:rFonts w:ascii="Avenir Roman" w:hAnsi="Avenir Roman"/>
        </w:rPr>
        <w:t>Tris-HCl</w:t>
      </w:r>
      <w:proofErr w:type="spellEnd"/>
      <w:r w:rsidRPr="001254CF">
        <w:rPr>
          <w:rFonts w:ascii="Avenir Roman" w:hAnsi="Avenir Roman"/>
        </w:rPr>
        <w:t xml:space="preserve"> (pH 7.5), 150 </w:t>
      </w:r>
      <w:proofErr w:type="spellStart"/>
      <w:r w:rsidRPr="001254CF">
        <w:rPr>
          <w:rFonts w:ascii="Avenir Roman" w:hAnsi="Avenir Roman"/>
        </w:rPr>
        <w:t>mM</w:t>
      </w:r>
      <w:proofErr w:type="spellEnd"/>
      <w:r w:rsidRPr="001254CF">
        <w:rPr>
          <w:rFonts w:ascii="Avenir Roman" w:hAnsi="Avenir Roman"/>
        </w:rPr>
        <w:t xml:space="preserve"> </w:t>
      </w:r>
      <w:proofErr w:type="spellStart"/>
      <w:r w:rsidRPr="001254CF">
        <w:rPr>
          <w:rFonts w:ascii="Avenir Roman" w:hAnsi="Avenir Roman"/>
        </w:rPr>
        <w:t>NaCl</w:t>
      </w:r>
      <w:proofErr w:type="spellEnd"/>
      <w:r w:rsidRPr="001254CF">
        <w:rPr>
          <w:rFonts w:ascii="Avenir Roman" w:hAnsi="Avenir Roman"/>
        </w:rPr>
        <w:t>, and 0.03% DDM. Fractions containing purified SH1446 protein were pooled and concentrated to a final concentration of 15 – 20 mg.ml</w:t>
      </w:r>
      <w:r w:rsidRPr="001254CF">
        <w:rPr>
          <w:rFonts w:ascii="Avenir Roman" w:hAnsi="Avenir Roman"/>
          <w:vertAlign w:val="superscript"/>
        </w:rPr>
        <w:t>-1</w:t>
      </w:r>
      <w:r w:rsidRPr="001254CF">
        <w:rPr>
          <w:rFonts w:ascii="Avenir Roman" w:hAnsi="Avenir Roman"/>
        </w:rPr>
        <w:t>.</w:t>
      </w:r>
    </w:p>
    <w:p w:rsidR="00871A76" w:rsidRPr="001254CF" w:rsidRDefault="00871A76" w:rsidP="00871A76">
      <w:pPr>
        <w:jc w:val="both"/>
        <w:rPr>
          <w:rFonts w:ascii="Avenir Roman" w:hAnsi="Avenir Roman"/>
        </w:rPr>
      </w:pPr>
      <w:r w:rsidRPr="001254CF">
        <w:rPr>
          <w:rFonts w:ascii="Avenir Roman" w:hAnsi="Avenir Roman" w:cs="Arial"/>
        </w:rPr>
        <w:t xml:space="preserve">For expression and purification of </w:t>
      </w:r>
      <w:proofErr w:type="spellStart"/>
      <w:r w:rsidRPr="001254CF">
        <w:rPr>
          <w:rFonts w:ascii="Avenir Roman" w:hAnsi="Avenir Roman" w:cs="Arial"/>
        </w:rPr>
        <w:t>TnaA</w:t>
      </w:r>
      <w:proofErr w:type="spellEnd"/>
      <w:r w:rsidRPr="001254CF">
        <w:rPr>
          <w:rFonts w:ascii="Avenir Roman" w:hAnsi="Avenir Roman" w:cs="Arial"/>
        </w:rPr>
        <w:t>, overnight cultures were grown in LB at 37°C, 200rpm. 1-L of LB was inoculated 1:50 with the starter culture and grown to an OD</w:t>
      </w:r>
      <w:r w:rsidRPr="001254CF">
        <w:rPr>
          <w:rFonts w:ascii="Avenir Roman" w:hAnsi="Avenir Roman" w:cs="Arial"/>
          <w:vertAlign w:val="subscript"/>
        </w:rPr>
        <w:t>600nm</w:t>
      </w:r>
      <w:r w:rsidRPr="001254CF">
        <w:rPr>
          <w:rFonts w:ascii="Avenir Roman" w:hAnsi="Avenir Roman" w:cs="Arial"/>
          <w:vertAlign w:val="superscript"/>
        </w:rPr>
        <w:t xml:space="preserve"> </w:t>
      </w:r>
      <w:r w:rsidRPr="001254CF">
        <w:rPr>
          <w:rFonts w:ascii="Avenir Roman" w:hAnsi="Avenir Roman" w:cs="Arial"/>
        </w:rPr>
        <w:t>~0.6-0.8, target protein expression was induced with 0.001% arabinose. Following induction the culture was further incubated at 37°</w:t>
      </w:r>
      <w:r w:rsidRPr="001254CF">
        <w:rPr>
          <w:rFonts w:ascii="Avenir Roman" w:hAnsi="Avenir Roman"/>
        </w:rPr>
        <w:t xml:space="preserve">C for ~8 hours. Cells were harvested by centrifugation at 4,500 rpm for 15min and </w:t>
      </w:r>
      <w:proofErr w:type="spellStart"/>
      <w:r w:rsidRPr="001254CF">
        <w:rPr>
          <w:rFonts w:ascii="Avenir Roman" w:hAnsi="Avenir Roman"/>
        </w:rPr>
        <w:t>resuspended</w:t>
      </w:r>
      <w:proofErr w:type="spellEnd"/>
      <w:r w:rsidRPr="001254CF">
        <w:rPr>
          <w:rFonts w:ascii="Avenir Roman" w:hAnsi="Avenir Roman"/>
        </w:rPr>
        <w:t xml:space="preserve"> in 35mL resuspension buffer (50mM </w:t>
      </w:r>
      <w:proofErr w:type="spellStart"/>
      <w:r w:rsidRPr="001254CF">
        <w:rPr>
          <w:rFonts w:ascii="Avenir Roman" w:hAnsi="Avenir Roman"/>
        </w:rPr>
        <w:t>Kpi</w:t>
      </w:r>
      <w:proofErr w:type="spellEnd"/>
      <w:r w:rsidRPr="001254CF">
        <w:rPr>
          <w:rFonts w:ascii="Avenir Roman" w:hAnsi="Avenir Roman"/>
        </w:rPr>
        <w:t xml:space="preserve">, 20% Glycerol, 200mM </w:t>
      </w:r>
      <w:proofErr w:type="spellStart"/>
      <w:r w:rsidRPr="001254CF">
        <w:rPr>
          <w:rFonts w:ascii="Avenir Roman" w:hAnsi="Avenir Roman"/>
        </w:rPr>
        <w:t>NaCl</w:t>
      </w:r>
      <w:proofErr w:type="spellEnd"/>
      <w:r w:rsidRPr="001254CF">
        <w:rPr>
          <w:rFonts w:ascii="Avenir Roman" w:hAnsi="Avenir Roman"/>
        </w:rPr>
        <w:t xml:space="preserve"> and 10mL Imidazole, pH 7.8) and stored at -80°C. All subsequent steps were carried out at 4°C, for protein purification cells were thawed and lysed using sonication with 3sec pulsed and 7sec pause for 3mins. Lysates were clarified by centrifugation 25,000rpm ~30min.  The clarified supernatant was loaded onto a 5mL </w:t>
      </w:r>
      <w:proofErr w:type="spellStart"/>
      <w:r w:rsidRPr="001254CF">
        <w:rPr>
          <w:rFonts w:ascii="Avenir Roman" w:hAnsi="Avenir Roman"/>
        </w:rPr>
        <w:t>HisTrap</w:t>
      </w:r>
      <w:r w:rsidRPr="001254CF">
        <w:rPr>
          <w:rFonts w:ascii="Avenir Roman" w:hAnsi="Avenir Roman"/>
          <w:vertAlign w:val="superscript"/>
        </w:rPr>
        <w:t>TM</w:t>
      </w:r>
      <w:proofErr w:type="spellEnd"/>
      <w:r w:rsidRPr="001254CF">
        <w:rPr>
          <w:rFonts w:ascii="Avenir Roman" w:hAnsi="Avenir Roman"/>
        </w:rPr>
        <w:t xml:space="preserve"> column (GE Healthcare) and affinity purified on an AKTA Start (GE Healthcare) using a standard protocol as per manufacturer’s instructions. </w:t>
      </w:r>
    </w:p>
    <w:p w:rsidR="00871A76" w:rsidRPr="001254CF" w:rsidRDefault="00871A76" w:rsidP="003B25CC">
      <w:pPr>
        <w:ind w:firstLine="720"/>
        <w:jc w:val="both"/>
        <w:rPr>
          <w:rFonts w:ascii="Avenir Roman" w:hAnsi="Avenir Roman"/>
        </w:rPr>
      </w:pPr>
    </w:p>
    <w:p w:rsidR="003B25CC" w:rsidRPr="001254CF" w:rsidRDefault="003B25CC" w:rsidP="003B25CC">
      <w:pPr>
        <w:jc w:val="both"/>
        <w:rPr>
          <w:rFonts w:ascii="Avenir Roman" w:hAnsi="Avenir Roman"/>
          <w:b/>
        </w:rPr>
      </w:pPr>
      <w:r w:rsidRPr="001254CF">
        <w:rPr>
          <w:rFonts w:ascii="Avenir Roman" w:hAnsi="Avenir Roman"/>
          <w:b/>
        </w:rPr>
        <w:t>Protein Crystallisation</w:t>
      </w:r>
    </w:p>
    <w:p w:rsidR="003B25CC" w:rsidRPr="001254CF" w:rsidRDefault="003B25CC" w:rsidP="003B25CC">
      <w:pPr>
        <w:jc w:val="both"/>
        <w:rPr>
          <w:rFonts w:ascii="Avenir Roman" w:hAnsi="Avenir Roman"/>
        </w:rPr>
      </w:pPr>
      <w:r w:rsidRPr="001254CF">
        <w:rPr>
          <w:rFonts w:ascii="Avenir Roman" w:hAnsi="Avenir Roman"/>
        </w:rPr>
        <w:lastRenderedPageBreak/>
        <w:t xml:space="preserve">Crystals of SH1446 were obtained </w:t>
      </w:r>
      <w:r w:rsidRPr="001254CF">
        <w:rPr>
          <w:rFonts w:ascii="Avenir Roman" w:hAnsi="Avenir Roman"/>
          <w:i/>
        </w:rPr>
        <w:t>in-</w:t>
      </w:r>
      <w:proofErr w:type="spellStart"/>
      <w:r w:rsidRPr="001254CF">
        <w:rPr>
          <w:rFonts w:ascii="Avenir Roman" w:hAnsi="Avenir Roman"/>
          <w:i/>
        </w:rPr>
        <w:t>meso</w:t>
      </w:r>
      <w:proofErr w:type="spellEnd"/>
      <w:r w:rsidRPr="001254CF">
        <w:rPr>
          <w:rFonts w:ascii="Avenir Roman" w:hAnsi="Avenir Roman"/>
        </w:rPr>
        <w:t xml:space="preserve"> phase. Briefly, concentrated protein was mixed with 9.9 </w:t>
      </w:r>
      <w:proofErr w:type="spellStart"/>
      <w:r w:rsidRPr="001254CF">
        <w:rPr>
          <w:rFonts w:ascii="Avenir Roman" w:hAnsi="Avenir Roman"/>
        </w:rPr>
        <w:t>monoacylglycerol</w:t>
      </w:r>
      <w:proofErr w:type="spellEnd"/>
      <w:r w:rsidRPr="001254CF">
        <w:rPr>
          <w:rFonts w:ascii="Avenir Roman" w:hAnsi="Avenir Roman"/>
        </w:rPr>
        <w:t xml:space="preserve"> (</w:t>
      </w:r>
      <w:proofErr w:type="spellStart"/>
      <w:r w:rsidRPr="001254CF">
        <w:rPr>
          <w:rFonts w:ascii="Avenir Roman" w:hAnsi="Avenir Roman"/>
        </w:rPr>
        <w:t>Monoolein</w:t>
      </w:r>
      <w:proofErr w:type="spellEnd"/>
      <w:r w:rsidRPr="001254CF">
        <w:rPr>
          <w:rFonts w:ascii="Avenir Roman" w:hAnsi="Avenir Roman"/>
        </w:rPr>
        <w:t xml:space="preserve">, Sigma-Aldrich) at a </w:t>
      </w:r>
      <w:proofErr w:type="spellStart"/>
      <w:r w:rsidRPr="001254CF">
        <w:rPr>
          <w:rFonts w:ascii="Avenir Roman" w:hAnsi="Avenir Roman"/>
        </w:rPr>
        <w:t>protein:lipid</w:t>
      </w:r>
      <w:proofErr w:type="spellEnd"/>
      <w:r w:rsidRPr="001254CF">
        <w:rPr>
          <w:rFonts w:ascii="Avenir Roman" w:hAnsi="Avenir Roman"/>
        </w:rPr>
        <w:t xml:space="preserve"> ratio of 2:3, in a mechanical syringe mixer at 20 </w:t>
      </w:r>
      <w:r w:rsidRPr="001254CF">
        <w:rPr>
          <w:rFonts w:ascii="Avenir Roman" w:hAnsi="Avenir Roman" w:cs="Arial"/>
        </w:rPr>
        <w:t>°</w:t>
      </w:r>
      <w:r w:rsidRPr="001254CF">
        <w:rPr>
          <w:rFonts w:ascii="Avenir Roman" w:hAnsi="Avenir Roman"/>
        </w:rPr>
        <w:t xml:space="preserve">C </w:t>
      </w:r>
      <w:r w:rsidRPr="001254CF">
        <w:rPr>
          <w:rFonts w:ascii="Avenir Roman" w:hAnsi="Avenir Roman"/>
        </w:rPr>
        <w:fldChar w:fldCharType="begin" w:fldLock="1"/>
      </w:r>
      <w:r w:rsidR="00775D25" w:rsidRPr="001254CF">
        <w:rPr>
          <w:rFonts w:ascii="Avenir Roman" w:hAnsi="Avenir Roman"/>
        </w:rPr>
        <w:instrText>ADDIN CSL_CITATION { "citationItems" : [ { "id" : "ITEM-1", "itemData" : { "author" : [ { "dropping-particle" : "", "family" : "Ai", "given" : "X", "non-dropping-particle" : "", "parse-names" : false, "suffix" : "" }, { "dropping-particle" : "", "family" : "Caffrey", "given" : "M", "non-dropping-particle" : "", "parse-names" : false, "suffix" : "" } ], "id" : "ITEM-1", "issue" : "January", "issued" : { "date-parts" : [ [ "2000" ] ] }, "page" : "394-405", "title" : "Membrane Protein Crystallization in Lipidic Mesophases :", "type" : "article-journal", "volume" : "79" }, "uris" : [ "http://www.mendeley.com/documents/?uuid=0969c896-af08-45f7-8bb4-400be5c7001c", "http://www.mendeley.com/documents/?uuid=ae32b672-0650-4d6b-be19-a3ae5bb311f1" ] } ], "mendeley" : { "formattedCitation" : "&lt;sup&gt;55&lt;/sup&gt;", "plainTextFormattedCitation" : "55", "previouslyFormattedCitation" : "&lt;sup&gt;55&lt;/sup&gt;" }, "properties" : {  }, "schema" : "https://github.com/citation-style-language/schema/raw/master/csl-citation.json" }</w:instrText>
      </w:r>
      <w:r w:rsidRPr="001254CF">
        <w:rPr>
          <w:rFonts w:ascii="Avenir Roman" w:hAnsi="Avenir Roman"/>
        </w:rPr>
        <w:fldChar w:fldCharType="separate"/>
      </w:r>
      <w:r w:rsidR="00775D25" w:rsidRPr="001254CF">
        <w:rPr>
          <w:rFonts w:ascii="Avenir Roman" w:hAnsi="Avenir Roman"/>
          <w:noProof/>
          <w:vertAlign w:val="superscript"/>
        </w:rPr>
        <w:t>55</w:t>
      </w:r>
      <w:r w:rsidRPr="001254CF">
        <w:rPr>
          <w:rFonts w:ascii="Avenir Roman" w:hAnsi="Avenir Roman"/>
        </w:rPr>
        <w:fldChar w:fldCharType="end"/>
      </w:r>
      <w:r w:rsidRPr="001254CF">
        <w:rPr>
          <w:rFonts w:ascii="Avenir Roman" w:hAnsi="Avenir Roman"/>
        </w:rPr>
        <w:t xml:space="preserve">. 50 </w:t>
      </w:r>
      <w:proofErr w:type="spellStart"/>
      <w:proofErr w:type="gramStart"/>
      <w:r w:rsidRPr="001254CF">
        <w:rPr>
          <w:rFonts w:ascii="Avenir Roman" w:hAnsi="Avenir Roman"/>
        </w:rPr>
        <w:t>nL</w:t>
      </w:r>
      <w:proofErr w:type="spellEnd"/>
      <w:proofErr w:type="gramEnd"/>
      <w:r w:rsidRPr="001254CF">
        <w:rPr>
          <w:rFonts w:ascii="Avenir Roman" w:hAnsi="Avenir Roman"/>
        </w:rPr>
        <w:t xml:space="preserve"> of </w:t>
      </w:r>
      <w:proofErr w:type="spellStart"/>
      <w:r w:rsidRPr="001254CF">
        <w:rPr>
          <w:rFonts w:ascii="Avenir Roman" w:hAnsi="Avenir Roman"/>
        </w:rPr>
        <w:t>mesophase</w:t>
      </w:r>
      <w:proofErr w:type="spellEnd"/>
      <w:r w:rsidRPr="001254CF">
        <w:rPr>
          <w:rFonts w:ascii="Avenir Roman" w:hAnsi="Avenir Roman"/>
        </w:rPr>
        <w:t xml:space="preserve"> and 800 </w:t>
      </w:r>
      <w:proofErr w:type="spellStart"/>
      <w:r w:rsidRPr="001254CF">
        <w:rPr>
          <w:rFonts w:ascii="Avenir Roman" w:hAnsi="Avenir Roman"/>
        </w:rPr>
        <w:t>nL</w:t>
      </w:r>
      <w:proofErr w:type="spellEnd"/>
      <w:r w:rsidRPr="001254CF">
        <w:rPr>
          <w:rFonts w:ascii="Avenir Roman" w:hAnsi="Avenir Roman"/>
        </w:rPr>
        <w:t xml:space="preserve"> of precipitant solution was dispensed on to a 96-well glass plate using an </w:t>
      </w:r>
      <w:r w:rsidRPr="001254CF">
        <w:rPr>
          <w:rFonts w:ascii="Avenir Roman" w:hAnsi="Avenir Roman"/>
          <w:i/>
        </w:rPr>
        <w:t xml:space="preserve">in </w:t>
      </w:r>
      <w:proofErr w:type="spellStart"/>
      <w:r w:rsidRPr="001254CF">
        <w:rPr>
          <w:rFonts w:ascii="Avenir Roman" w:hAnsi="Avenir Roman"/>
          <w:i/>
        </w:rPr>
        <w:t>meso</w:t>
      </w:r>
      <w:proofErr w:type="spellEnd"/>
      <w:r w:rsidRPr="001254CF">
        <w:rPr>
          <w:rFonts w:ascii="Avenir Roman" w:hAnsi="Avenir Roman"/>
        </w:rPr>
        <w:t xml:space="preserve"> robot (Gryphon, Art Robbins Instr</w:t>
      </w:r>
      <w:r w:rsidR="0090425E">
        <w:rPr>
          <w:rFonts w:ascii="Avenir Roman" w:hAnsi="Avenir Roman"/>
        </w:rPr>
        <w:t>uments). SH1446 S-</w:t>
      </w:r>
      <w:r w:rsidRPr="001254CF">
        <w:rPr>
          <w:rFonts w:ascii="Avenir Roman" w:hAnsi="Avenir Roman"/>
        </w:rPr>
        <w:t>C</w:t>
      </w:r>
      <w:r w:rsidR="0090425E">
        <w:rPr>
          <w:rFonts w:ascii="Avenir Roman" w:hAnsi="Avenir Roman"/>
        </w:rPr>
        <w:t>ys-</w:t>
      </w:r>
      <w:r w:rsidRPr="001254CF">
        <w:rPr>
          <w:rFonts w:ascii="Avenir Roman" w:hAnsi="Avenir Roman"/>
        </w:rPr>
        <w:t>G</w:t>
      </w:r>
      <w:r w:rsidR="0090425E">
        <w:rPr>
          <w:rFonts w:ascii="Avenir Roman" w:hAnsi="Avenir Roman"/>
        </w:rPr>
        <w:t>ly-</w:t>
      </w:r>
      <w:r w:rsidRPr="001254CF">
        <w:rPr>
          <w:rFonts w:ascii="Avenir Roman" w:hAnsi="Avenir Roman"/>
        </w:rPr>
        <w:t xml:space="preserve">3M3SH complex was crystallised in precipitant solution containing 26-27% (v/v) PEG 200, 220 </w:t>
      </w:r>
      <w:proofErr w:type="spellStart"/>
      <w:r w:rsidRPr="001254CF">
        <w:rPr>
          <w:rFonts w:ascii="Avenir Roman" w:hAnsi="Avenir Roman"/>
        </w:rPr>
        <w:t>mM</w:t>
      </w:r>
      <w:proofErr w:type="spellEnd"/>
      <w:r w:rsidRPr="001254CF">
        <w:rPr>
          <w:rFonts w:ascii="Avenir Roman" w:hAnsi="Avenir Roman"/>
        </w:rPr>
        <w:t xml:space="preserve"> (NH4)</w:t>
      </w:r>
      <w:r w:rsidRPr="001254CF">
        <w:rPr>
          <w:rFonts w:ascii="Avenir Roman" w:hAnsi="Avenir Roman"/>
          <w:vertAlign w:val="subscript"/>
        </w:rPr>
        <w:t>2</w:t>
      </w:r>
      <w:r w:rsidRPr="001254CF">
        <w:rPr>
          <w:rFonts w:ascii="Avenir Roman" w:hAnsi="Avenir Roman"/>
        </w:rPr>
        <w:t>HPO</w:t>
      </w:r>
      <w:r w:rsidRPr="001254CF">
        <w:rPr>
          <w:rFonts w:ascii="Avenir Roman" w:hAnsi="Avenir Roman"/>
          <w:vertAlign w:val="subscript"/>
        </w:rPr>
        <w:t>4</w:t>
      </w:r>
      <w:r w:rsidRPr="001254CF">
        <w:rPr>
          <w:rFonts w:ascii="Avenir Roman" w:hAnsi="Avenir Roman"/>
        </w:rPr>
        <w:t xml:space="preserve">, 110 </w:t>
      </w:r>
      <w:proofErr w:type="spellStart"/>
      <w:r w:rsidRPr="001254CF">
        <w:rPr>
          <w:rFonts w:ascii="Avenir Roman" w:hAnsi="Avenir Roman"/>
        </w:rPr>
        <w:t>mM</w:t>
      </w:r>
      <w:proofErr w:type="spellEnd"/>
      <w:r w:rsidRPr="001254CF">
        <w:rPr>
          <w:rFonts w:ascii="Avenir Roman" w:hAnsi="Avenir Roman"/>
        </w:rPr>
        <w:t xml:space="preserve"> sodium citrate (pH 5.0) and 5 </w:t>
      </w:r>
      <w:proofErr w:type="spellStart"/>
      <w:r w:rsidRPr="001254CF">
        <w:rPr>
          <w:rFonts w:ascii="Avenir Roman" w:hAnsi="Avenir Roman"/>
        </w:rPr>
        <w:t>mM</w:t>
      </w:r>
      <w:proofErr w:type="spellEnd"/>
      <w:r w:rsidRPr="001254CF">
        <w:rPr>
          <w:rFonts w:ascii="Avenir Roman" w:hAnsi="Avenir Roman"/>
        </w:rPr>
        <w:t xml:space="preserve"> </w:t>
      </w:r>
      <w:r w:rsidR="0090425E">
        <w:rPr>
          <w:rFonts w:ascii="Avenir Roman" w:hAnsi="Avenir Roman"/>
        </w:rPr>
        <w:t>S-</w:t>
      </w:r>
      <w:r w:rsidRPr="001254CF">
        <w:rPr>
          <w:rFonts w:ascii="Avenir Roman" w:hAnsi="Avenir Roman"/>
        </w:rPr>
        <w:t>C</w:t>
      </w:r>
      <w:r w:rsidR="0090425E">
        <w:rPr>
          <w:rFonts w:ascii="Avenir Roman" w:hAnsi="Avenir Roman"/>
        </w:rPr>
        <w:t>ys-</w:t>
      </w:r>
      <w:r w:rsidRPr="001254CF">
        <w:rPr>
          <w:rFonts w:ascii="Avenir Roman" w:hAnsi="Avenir Roman"/>
        </w:rPr>
        <w:t>G</w:t>
      </w:r>
      <w:r w:rsidR="0090425E">
        <w:rPr>
          <w:rFonts w:ascii="Avenir Roman" w:hAnsi="Avenir Roman"/>
        </w:rPr>
        <w:t>ly-</w:t>
      </w:r>
      <w:r w:rsidRPr="001254CF">
        <w:rPr>
          <w:rFonts w:ascii="Avenir Roman" w:hAnsi="Avenir Roman"/>
        </w:rPr>
        <w:t>3M3SH (</w:t>
      </w:r>
      <w:proofErr w:type="spellStart"/>
      <w:r w:rsidRPr="001254CF">
        <w:rPr>
          <w:rFonts w:ascii="Avenir Roman" w:hAnsi="Avenir Roman"/>
        </w:rPr>
        <w:t>Peakdale</w:t>
      </w:r>
      <w:proofErr w:type="spellEnd"/>
      <w:r w:rsidRPr="001254CF">
        <w:rPr>
          <w:rFonts w:ascii="Avenir Roman" w:hAnsi="Avenir Roman"/>
        </w:rPr>
        <w:t xml:space="preserve"> Molecular) and left overnight at 4 </w:t>
      </w:r>
      <w:r w:rsidRPr="001254CF">
        <w:rPr>
          <w:rFonts w:ascii="Avenir Roman" w:hAnsi="Avenir Roman" w:cs="Arial"/>
        </w:rPr>
        <w:t>°</w:t>
      </w:r>
      <w:r w:rsidRPr="001254CF">
        <w:rPr>
          <w:rFonts w:ascii="Avenir Roman" w:hAnsi="Avenir Roman"/>
        </w:rPr>
        <w:t xml:space="preserve">C, prior to crystallisation. Crystals appeared after 2-3 days, and grew to its maximum size after 10 days. Crystallisation wells were accessed using a tungsten-carbide glasscutter, and crystals were directly mounted onto 50-100 </w:t>
      </w:r>
      <w:proofErr w:type="spellStart"/>
      <w:r w:rsidRPr="001254CF">
        <w:rPr>
          <w:rFonts w:ascii="Avenir Roman" w:hAnsi="Avenir Roman" w:cs="Arial"/>
        </w:rPr>
        <w:t>μ</w:t>
      </w:r>
      <w:r w:rsidRPr="001254CF">
        <w:rPr>
          <w:rFonts w:ascii="Avenir Roman" w:hAnsi="Avenir Roman"/>
        </w:rPr>
        <w:t>m</w:t>
      </w:r>
      <w:proofErr w:type="spellEnd"/>
      <w:r w:rsidRPr="001254CF">
        <w:rPr>
          <w:rFonts w:ascii="Avenir Roman" w:hAnsi="Avenir Roman"/>
        </w:rPr>
        <w:t xml:space="preserve"> </w:t>
      </w:r>
      <w:proofErr w:type="spellStart"/>
      <w:r w:rsidRPr="001254CF">
        <w:rPr>
          <w:rFonts w:ascii="Avenir Roman" w:hAnsi="Avenir Roman"/>
        </w:rPr>
        <w:t>microloops</w:t>
      </w:r>
      <w:proofErr w:type="spellEnd"/>
      <w:r w:rsidRPr="001254CF">
        <w:rPr>
          <w:rFonts w:ascii="Avenir Roman" w:hAnsi="Avenir Roman"/>
        </w:rPr>
        <w:t xml:space="preserve"> (</w:t>
      </w:r>
      <w:proofErr w:type="spellStart"/>
      <w:r w:rsidRPr="001254CF">
        <w:rPr>
          <w:rFonts w:ascii="Avenir Roman" w:hAnsi="Avenir Roman"/>
        </w:rPr>
        <w:t>MiTeGen</w:t>
      </w:r>
      <w:proofErr w:type="spellEnd"/>
      <w:r w:rsidRPr="001254CF">
        <w:rPr>
          <w:rFonts w:ascii="Avenir Roman" w:hAnsi="Avenir Roman"/>
        </w:rPr>
        <w:t>) and flash frozen at 100 K.</w:t>
      </w:r>
    </w:p>
    <w:p w:rsidR="001254CF" w:rsidRPr="00FC0EA5" w:rsidRDefault="003B25CC" w:rsidP="003B25CC">
      <w:pPr>
        <w:jc w:val="both"/>
        <w:rPr>
          <w:rFonts w:ascii="Avenir Roman" w:hAnsi="Avenir Roman"/>
        </w:rPr>
      </w:pPr>
      <w:r w:rsidRPr="001254CF">
        <w:rPr>
          <w:rFonts w:ascii="Avenir Roman" w:hAnsi="Avenir Roman"/>
        </w:rPr>
        <w:t xml:space="preserve">X-ray diffraction data </w:t>
      </w:r>
      <w:r w:rsidR="0090425E">
        <w:rPr>
          <w:rFonts w:ascii="Avenir Roman" w:hAnsi="Avenir Roman"/>
        </w:rPr>
        <w:t>were</w:t>
      </w:r>
      <w:r w:rsidRPr="001254CF">
        <w:rPr>
          <w:rFonts w:ascii="Avenir Roman" w:hAnsi="Avenir Roman"/>
        </w:rPr>
        <w:t xml:space="preserve"> collected at ID23-2 at the European Synchrotron Radiation Facility</w:t>
      </w:r>
      <w:r w:rsidRPr="001254CF">
        <w:rPr>
          <w:rFonts w:ascii="Avenir Roman" w:hAnsi="Avenir Roman" w:cs="Arial"/>
        </w:rPr>
        <w:t xml:space="preserve"> </w:t>
      </w:r>
      <w:r w:rsidRPr="001254CF">
        <w:rPr>
          <w:rFonts w:ascii="Avenir Roman" w:hAnsi="Avenir Roman"/>
        </w:rPr>
        <w:t>on a Pilatus3 2M detector with an exposure setting of 0.05 s with a 0.2</w:t>
      </w:r>
      <w:r w:rsidRPr="001254CF">
        <w:rPr>
          <w:rFonts w:ascii="Avenir Roman" w:hAnsi="Avenir Roman" w:cs="Arial"/>
        </w:rPr>
        <w:t>°</w:t>
      </w:r>
      <w:r w:rsidRPr="001254CF">
        <w:rPr>
          <w:rFonts w:ascii="Avenir Roman" w:hAnsi="Avenir Roman"/>
        </w:rPr>
        <w:t xml:space="preserve"> oscillation range over 360</w:t>
      </w:r>
      <w:r w:rsidRPr="001254CF">
        <w:rPr>
          <w:rFonts w:ascii="Avenir Roman" w:hAnsi="Avenir Roman" w:cs="Arial"/>
        </w:rPr>
        <w:t xml:space="preserve">° </w:t>
      </w:r>
      <w:r w:rsidRPr="001254CF">
        <w:rPr>
          <w:rFonts w:ascii="Avenir Roman" w:hAnsi="Avenir Roman"/>
        </w:rPr>
        <w:t xml:space="preserve">Diffraction data was indexed and integrated in XDS </w:t>
      </w:r>
      <w:r w:rsidRPr="001254CF">
        <w:rPr>
          <w:rFonts w:ascii="Avenir Roman" w:hAnsi="Avenir Roman"/>
        </w:rPr>
        <w:fldChar w:fldCharType="begin" w:fldLock="1"/>
      </w:r>
      <w:r w:rsidR="00775D25" w:rsidRPr="001254CF">
        <w:rPr>
          <w:rFonts w:ascii="Avenir Roman" w:hAnsi="Avenir Roman"/>
        </w:rPr>
        <w:instrText>ADDIN CSL_CITATION { "citationItems" : [ { "id" : "ITEM-1", "itemData" : { "DOI" : "10.1107/S0907444909047337", "ISSN" : "1399-0047", "PMID" : "20124692", "abstract" : "The usage and control of recent modifications of the program package XDS for the processing of rotation images are described in the context of previous versions. New features include automatic determination of spot size and reflecting range and recognition and assignment of crystal symmetry. Moreover, the limitations of earlier package versions on the number of correction/scaling factors and the representation of pixel contents have been removed. Large program parts have been restructured for parallel processing so that the quality and completeness of collected data can be assessed soon after measurement.", "author" : [ { "dropping-particle" : "", "family" : "Kabsch", "given" : "Wolfgang", "non-dropping-particle" : "", "parse-names" : false, "suffix" : "" } ], "container-title" : "Acta crystallographica. Section D, Biological crystallography", "id" : "ITEM-1", "issue" : "Pt 2", "issued" : { "date-parts" : [ [ "2010", "2" ] ] }, "page" : "125-32", "title" : "Xds.", "type" : "article-journal", "volume" : "66" }, "uris" : [ "http://www.mendeley.com/documents/?uuid=7ffa9a26-dc4d-463d-aabb-b20e57b760e5", "http://www.mendeley.com/documents/?uuid=3640677a-0efe-4e20-a0a7-1ebdfe8cb5f7" ] } ], "mendeley" : { "formattedCitation" : "&lt;sup&gt;56&lt;/sup&gt;", "plainTextFormattedCitation" : "56", "previouslyFormattedCitation" : "&lt;sup&gt;56&lt;/sup&gt;" }, "properties" : {  }, "schema" : "https://github.com/citation-style-language/schema/raw/master/csl-citation.json" }</w:instrText>
      </w:r>
      <w:r w:rsidRPr="001254CF">
        <w:rPr>
          <w:rFonts w:ascii="Avenir Roman" w:hAnsi="Avenir Roman"/>
        </w:rPr>
        <w:fldChar w:fldCharType="separate"/>
      </w:r>
      <w:r w:rsidR="00775D25" w:rsidRPr="001254CF">
        <w:rPr>
          <w:rFonts w:ascii="Avenir Roman" w:hAnsi="Avenir Roman"/>
          <w:noProof/>
          <w:vertAlign w:val="superscript"/>
        </w:rPr>
        <w:t>56</w:t>
      </w:r>
      <w:r w:rsidRPr="001254CF">
        <w:rPr>
          <w:rFonts w:ascii="Avenir Roman" w:hAnsi="Avenir Roman"/>
        </w:rPr>
        <w:fldChar w:fldCharType="end"/>
      </w:r>
      <w:r w:rsidRPr="001254CF">
        <w:rPr>
          <w:rFonts w:ascii="Avenir Roman" w:hAnsi="Avenir Roman" w:cs="Arial"/>
        </w:rPr>
        <w:t xml:space="preserve"> </w:t>
      </w:r>
      <w:r w:rsidRPr="001254CF">
        <w:rPr>
          <w:rFonts w:ascii="Avenir Roman" w:hAnsi="Avenir Roman"/>
        </w:rPr>
        <w:t>and merged in Aimless</w:t>
      </w:r>
      <w:r w:rsidRPr="001254CF">
        <w:rPr>
          <w:rFonts w:ascii="Avenir Roman" w:hAnsi="Avenir Roman" w:cs="Arial"/>
        </w:rPr>
        <w:t xml:space="preserve"> </w:t>
      </w:r>
      <w:r w:rsidRPr="001254CF">
        <w:rPr>
          <w:rFonts w:ascii="Avenir Roman" w:hAnsi="Avenir Roman" w:cs="Arial"/>
        </w:rPr>
        <w:fldChar w:fldCharType="begin" w:fldLock="1"/>
      </w:r>
      <w:r w:rsidR="00775D25" w:rsidRPr="001254CF">
        <w:rPr>
          <w:rFonts w:ascii="Avenir Roman" w:hAnsi="Avenir Roman" w:cs="Arial"/>
        </w:rPr>
        <w:instrText>ADDIN CSL_CITATION { "citationItems" : [ { "id" : "ITEM-1", "itemData" : { "DOI" : "10.1107/S090744491003982X", "ISSN" : "0907-4449", "author" : [ { "dropping-particle" : "", "family" : "Evans", "given" : "Philip R.", "non-dropping-particle" : "", "parse-names" : false, "suffix" : "" } ], "container-title" : "Acta Crystallographica Section D Biological Crystallography", "id" : "ITEM-1", "issue" : "4", "issued" : { "date-parts" : [ [ "2011" ] ] }, "page" : "282-292", "publisher" : "International Union of Crystallography", "title" : "An introduction to data reduction: space-group determination, scaling and intensity statistics", "type" : "article-journal", "volume" : "67" }, "uris" : [ "http://www.mendeley.com/documents/?uuid=ff88f412-d3bb-46e1-8452-f2aaed38376d", "http://www.mendeley.com/documents/?uuid=7c367577-0d42-43dc-b516-8bf233b41a7b" ] } ], "mendeley" : { "formattedCitation" : "&lt;sup&gt;57&lt;/sup&gt;", "plainTextFormattedCitation" : "57", "previouslyFormattedCitation" : "&lt;sup&gt;57&lt;/sup&gt;" }, "properties" : {  }, "schema" : "https://github.com/citation-style-language/schema/raw/master/csl-citation.json" }</w:instrText>
      </w:r>
      <w:r w:rsidRPr="001254CF">
        <w:rPr>
          <w:rFonts w:ascii="Avenir Roman" w:hAnsi="Avenir Roman" w:cs="Arial"/>
        </w:rPr>
        <w:fldChar w:fldCharType="separate"/>
      </w:r>
      <w:r w:rsidR="00775D25" w:rsidRPr="001254CF">
        <w:rPr>
          <w:rFonts w:ascii="Avenir Roman" w:hAnsi="Avenir Roman" w:cs="Arial"/>
          <w:noProof/>
          <w:vertAlign w:val="superscript"/>
        </w:rPr>
        <w:t>57</w:t>
      </w:r>
      <w:r w:rsidRPr="001254CF">
        <w:rPr>
          <w:rFonts w:ascii="Avenir Roman" w:hAnsi="Avenir Roman" w:cs="Arial"/>
        </w:rPr>
        <w:fldChar w:fldCharType="end"/>
      </w:r>
      <w:r w:rsidRPr="001254CF">
        <w:rPr>
          <w:rFonts w:ascii="Avenir Roman" w:hAnsi="Avenir Roman" w:cs="Arial"/>
        </w:rPr>
        <w:t>.</w:t>
      </w:r>
    </w:p>
    <w:p w:rsidR="003B25CC" w:rsidRPr="001254CF" w:rsidRDefault="003B25CC" w:rsidP="003B25CC">
      <w:pPr>
        <w:jc w:val="both"/>
        <w:rPr>
          <w:rFonts w:ascii="Avenir Roman" w:hAnsi="Avenir Roman"/>
          <w:b/>
        </w:rPr>
      </w:pPr>
      <w:r w:rsidRPr="001254CF">
        <w:rPr>
          <w:rFonts w:ascii="Avenir Roman" w:hAnsi="Avenir Roman"/>
          <w:b/>
        </w:rPr>
        <w:t>Structure solution and refinement</w:t>
      </w:r>
    </w:p>
    <w:p w:rsidR="003B25CC" w:rsidRPr="001254CF" w:rsidRDefault="003B25CC" w:rsidP="003B25CC">
      <w:pPr>
        <w:jc w:val="both"/>
        <w:rPr>
          <w:rFonts w:ascii="Avenir Roman" w:hAnsi="Avenir Roman"/>
        </w:rPr>
      </w:pPr>
      <w:r w:rsidRPr="001254CF">
        <w:rPr>
          <w:rFonts w:ascii="Avenir Roman" w:hAnsi="Avenir Roman"/>
        </w:rPr>
        <w:t xml:space="preserve">Both structures were solved by molecular replacement in PHASER </w:t>
      </w:r>
      <w:r w:rsidRPr="001254CF">
        <w:rPr>
          <w:rFonts w:ascii="Avenir Roman" w:hAnsi="Avenir Roman"/>
        </w:rPr>
        <w:fldChar w:fldCharType="begin" w:fldLock="1"/>
      </w:r>
      <w:r w:rsidR="00775D25" w:rsidRPr="001254CF">
        <w:rPr>
          <w:rFonts w:ascii="Avenir Roman" w:hAnsi="Avenir Roman"/>
        </w:rPr>
        <w:instrText>ADDIN CSL_CITATION { "citationItems" : [ { "id" : "ITEM-1", "itemData" : { "DOI" : "10.1107/S0021889807021206", "ISSN" : "0021-8898", "PMID" : "19461840", "abstract" : "Phaser is a program for phasing macromolecular crystal structures by both molecular replacement and experimental phasing methods. The novel phasing algorithms implemented in Phaser have been developed using maximum likelihood and multivariate statistics. For molecular replacement, the new algorithms have proved to be significantly better than traditional methods in discriminating correct solutions from noise, and for single-wavelength anomalous dispersion experimental phasing, the new algorithms, which account for correlations between F(+) and F(-), give better phases (lower mean phase error with respect to the phases given by the refined structure) than those that use mean F and anomalous differences DeltaF. One of the design concepts of Phaser was that it be capable of a high degree of automation. To this end, Phaser (written in C++) can be called directly from Python, although it can also be called using traditional CCP4 keyword-style input. Phaser is a platform for future development of improved phasing methods and their release, including source code, to the crystallographic community.", "author" : [ { "dropping-particle" : "", "family" : "McCoy", "given" : "Airlie J", "non-dropping-particle" : "", "parse-names" : false, "suffix" : "" }, { "dropping-particle" : "", "family" : "Grosse-Kunstleve", "given" : "Ralf W", "non-dropping-particle" : "", "parse-names" : false, "suffix" : "" }, { "dropping-particle" : "", "family" : "Adams", "given" : "Paul D", "non-dropping-particle" : "", "parse-names" : false, "suffix" : "" }, { "dropping-particle" : "", "family" : "Winn", "given" : "Martyn D", "non-dropping-particle" : "", "parse-names" : false, "suffix" : "" }, { "dropping-particle" : "", "family" : "Storoni", "given" : "Laurent C", "non-dropping-particle" : "", "parse-names" : false, "suffix" : "" }, { "dropping-particle" : "", "family" : "Read", "given" : "Randy J", "non-dropping-particle" : "", "parse-names" : false, "suffix" : "" } ], "container-title" : "Journal of applied crystallography", "id" : "ITEM-1", "issue" : "Pt 4", "issued" : { "date-parts" : [ [ "2007", "8" ] ] }, "page" : "658-674", "publisher" : "International Union of Crystallography", "title" : "Phaser crystallographic software.", "type" : "article-journal", "volume" : "40" }, "uris" : [ "http://www.mendeley.com/documents/?uuid=410061e2-3a15-4ed1-93e0-9da86b77889d", "http://www.mendeley.com/documents/?uuid=e8ea6e3e-6212-4ee4-8110-1b65c934bc2f" ] } ], "mendeley" : { "formattedCitation" : "&lt;sup&gt;58&lt;/sup&gt;", "plainTextFormattedCitation" : "58", "previouslyFormattedCitation" : "&lt;sup&gt;58&lt;/sup&gt;" }, "properties" : {  }, "schema" : "https://github.com/citation-style-language/schema/raw/master/csl-citation.json" }</w:instrText>
      </w:r>
      <w:r w:rsidRPr="001254CF">
        <w:rPr>
          <w:rFonts w:ascii="Avenir Roman" w:hAnsi="Avenir Roman"/>
        </w:rPr>
        <w:fldChar w:fldCharType="separate"/>
      </w:r>
      <w:r w:rsidR="00775D25" w:rsidRPr="001254CF">
        <w:rPr>
          <w:rFonts w:ascii="Avenir Roman" w:hAnsi="Avenir Roman"/>
          <w:noProof/>
          <w:vertAlign w:val="superscript"/>
        </w:rPr>
        <w:t>58</w:t>
      </w:r>
      <w:r w:rsidRPr="001254CF">
        <w:rPr>
          <w:rFonts w:ascii="Avenir Roman" w:hAnsi="Avenir Roman"/>
        </w:rPr>
        <w:fldChar w:fldCharType="end"/>
      </w:r>
      <w:r w:rsidRPr="001254CF">
        <w:rPr>
          <w:rFonts w:ascii="Avenir Roman" w:hAnsi="Avenir Roman"/>
        </w:rPr>
        <w:t xml:space="preserve"> using a modified search model of the bacterial peptide transporter from </w:t>
      </w:r>
      <w:r w:rsidRPr="001254CF">
        <w:rPr>
          <w:rFonts w:ascii="Avenir Roman" w:hAnsi="Avenir Roman"/>
          <w:i/>
        </w:rPr>
        <w:t xml:space="preserve">Streptococcus </w:t>
      </w:r>
      <w:proofErr w:type="spellStart"/>
      <w:r w:rsidRPr="001254CF">
        <w:rPr>
          <w:rFonts w:ascii="Avenir Roman" w:hAnsi="Avenir Roman"/>
          <w:i/>
        </w:rPr>
        <w:t>thermophilus</w:t>
      </w:r>
      <w:proofErr w:type="spellEnd"/>
      <w:r w:rsidRPr="001254CF">
        <w:rPr>
          <w:rFonts w:ascii="Avenir Roman" w:hAnsi="Avenir Roman"/>
        </w:rPr>
        <w:t xml:space="preserve">, </w:t>
      </w:r>
      <w:proofErr w:type="spellStart"/>
      <w:r w:rsidRPr="001254CF">
        <w:rPr>
          <w:rFonts w:ascii="Avenir Roman" w:hAnsi="Avenir Roman"/>
        </w:rPr>
        <w:t>PepT</w:t>
      </w:r>
      <w:r w:rsidRPr="001254CF">
        <w:rPr>
          <w:rFonts w:ascii="Avenir Roman" w:hAnsi="Avenir Roman"/>
          <w:vertAlign w:val="subscript"/>
        </w:rPr>
        <w:t>St</w:t>
      </w:r>
      <w:proofErr w:type="spellEnd"/>
      <w:r w:rsidRPr="001254CF">
        <w:rPr>
          <w:rFonts w:ascii="Avenir Roman" w:hAnsi="Avenir Roman"/>
          <w:b/>
        </w:rPr>
        <w:t xml:space="preserve"> </w:t>
      </w:r>
      <w:r w:rsidRPr="001254CF">
        <w:rPr>
          <w:rFonts w:ascii="Avenir Roman" w:hAnsi="Avenir Roman"/>
          <w:b/>
        </w:rPr>
        <w:fldChar w:fldCharType="begin" w:fldLock="1"/>
      </w:r>
      <w:r w:rsidR="00775D25" w:rsidRPr="001254CF">
        <w:rPr>
          <w:rFonts w:ascii="Avenir Roman" w:hAnsi="Avenir Roman"/>
          <w:b/>
        </w:rPr>
        <w:instrText>ADDIN CSL_CITATION { "citationItems" : [ { "id" : "ITEM-1", "itemData" : { "DOI" : "10.15252/embr.201338403", "ISBN" : "10.15252/embr.201338403", "ISSN" : "1469-3178", "PMID" : "24916388", "abstract" : "An enigma in the field of peptide transport is the structural basis for ligand promiscuity, as exemplified by PepT1, the mammalian plasma membrane peptide transporter. Here, we present crystal structures of di- and tripeptide-bound complexes of a bacterial homologue of PepT1, which reveal at least two mechanisms for peptide recognition that operate within a single, centrally located binding site. The dipeptide was orientated laterally in the binding site, whereas the tripeptide revealed an alternative vertical binding mode. The co-crystal structures combined with functional studies reveal that biochemically distinct peptide-binding sites likely operate within the POT/PTR family of proton-coupled symporters and suggest that transport promiscuity has arisen in part through the ability of the binding site to accommodate peptides in multiple orientations for transport.", "author" : [ { "dropping-particle" : "", "family" : "Lyons", "given" : "Joseph a", "non-dropping-particle" : "", "parse-names" : false, "suffix" : "" }, { "dropping-particle" : "", "family" : "Parker", "given" : "Joanne L", "non-dropping-particle" : "", "parse-names" : false, "suffix" : "" }, { "dropping-particle" : "", "family" : "Solcan", "given" : "Nicolae", "non-dropping-particle" : "", "parse-names" : false, "suffix" : "" }, { "dropping-particle" : "", "family" : "Brinth", "given" : "Alette", "non-dropping-particle" : "", "parse-names" : false, "suffix" : "" }, { "dropping-particle" : "", "family" : "Li", "given" : "Dianfan", "non-dropping-particle" : "", "parse-names" : false, "suffix" : "" }, { "dropping-particle" : "", "family" : "Shah", "given" : "Syed Ta", "non-dropping-particle" : "", "parse-names" : false, "suffix" : "" }, { "dropping-particle" : "", "family" : "Caffrey", "given" : "Martin", "non-dropping-particle" : "", "parse-names" : false, "suffix" : "" }, { "dropping-particle" : "", "family" : "Newstead", "given" : "Simon", "non-dropping-particle" : "", "parse-names" : false, "suffix" : "" } ], "container-title" : "EMBO reports", "id" : "ITEM-1", "issue" : "8", "issued" : { "date-parts" : [ [ "2014" ] ] }, "page" : "886-93", "title" : "Structural basis for polyspecificity in the POT family of proton-coupled oligopeptide transporters.", "type" : "article-journal", "volume" : "15" }, "uris" : [ "http://www.mendeley.com/documents/?uuid=f89ccaea-ebdf-46df-8dd4-ebea9bd4c59c" ] } ], "mendeley" : { "formattedCitation" : "&lt;sup&gt;59&lt;/sup&gt;", "plainTextFormattedCitation" : "59", "previouslyFormattedCitation" : "&lt;sup&gt;59&lt;/sup&gt;" }, "properties" : {  }, "schema" : "https://github.com/citation-style-language/schema/raw/master/csl-citation.json" }</w:instrText>
      </w:r>
      <w:r w:rsidRPr="001254CF">
        <w:rPr>
          <w:rFonts w:ascii="Avenir Roman" w:hAnsi="Avenir Roman"/>
          <w:b/>
        </w:rPr>
        <w:fldChar w:fldCharType="separate"/>
      </w:r>
      <w:r w:rsidR="00775D25" w:rsidRPr="001254CF">
        <w:rPr>
          <w:rFonts w:ascii="Avenir Roman" w:hAnsi="Avenir Roman"/>
          <w:noProof/>
          <w:vertAlign w:val="superscript"/>
        </w:rPr>
        <w:t>59</w:t>
      </w:r>
      <w:r w:rsidRPr="001254CF">
        <w:rPr>
          <w:rFonts w:ascii="Avenir Roman" w:hAnsi="Avenir Roman"/>
          <w:b/>
        </w:rPr>
        <w:fldChar w:fldCharType="end"/>
      </w:r>
      <w:r w:rsidRPr="001254CF">
        <w:rPr>
          <w:rFonts w:ascii="Avenir Roman" w:hAnsi="Avenir Roman"/>
        </w:rPr>
        <w:t xml:space="preserve">, PDB: 4D2B. Iterative rounds of manual model building in COOT </w:t>
      </w:r>
      <w:r w:rsidRPr="001254CF">
        <w:rPr>
          <w:rFonts w:ascii="Avenir Roman" w:hAnsi="Avenir Roman"/>
        </w:rPr>
        <w:fldChar w:fldCharType="begin" w:fldLock="1"/>
      </w:r>
      <w:r w:rsidR="00775D25" w:rsidRPr="001254CF">
        <w:rPr>
          <w:rFonts w:ascii="Avenir Roman" w:hAnsi="Avenir Roman"/>
        </w:rPr>
        <w:instrText>ADDIN CSL_CITATION { "citationItems" : [ { "id" : "ITEM-1", "itemData" : { "DOI" : "10.1107/S0907444910007493", "ISSN" : "1399-0047", "PMID" : "20383002", "abstract" : "Coot is a molecular-graphics application for model building and validation of biological macromolecules. The program displays electron-density maps and atomic models and allows model manipulations such as idealization, real-space refinement, manual rotation/translation, rigid-body fitting, ligand search, solvation, mutations, rotamers and Ramachandran idealization. Furthermore, tools are provided for model validation as well as interfaces to external programs for refinement, validation and graphics. The software is designed to be easy to learn for novice users, which is achieved by ensuring that tools for common tasks are 'discoverable' through familiar user-interface elements (menus and toolbars) or by intuitive behaviour (mouse controls). Recent developments have focused on providing tools for expert users, with customisable key bindings, extensions and an extensive scripting interface. The software is under rapid development, but has already achieved very widespread use within the crystallographic community. The current state of the software is presented, with a description of the facilities available and of some of the underlying methods employed.", "author" : [ { "dropping-particle" : "", "family" : "Emsley", "given" : "P", "non-dropping-particle" : "", "parse-names" : false, "suffix" : "" }, { "dropping-particle" : "", "family" : "Lohkamp", "given" : "B", "non-dropping-particle" : "", "parse-names" : false, "suffix" : "" }, { "dropping-particle" : "", "family" : "Scott", "given" : "W G", "non-dropping-particle" : "", "parse-names" : false, "suffix" : "" }, { "dropping-particle" : "", "family" : "Cowtan", "given" : "K", "non-dropping-particle" : "", "parse-names" : false, "suffix" : "" } ], "container-title" : "Acta crystallographica. Section D, Biological crystallography", "id" : "ITEM-1", "issue" : "Pt 4", "issued" : { "date-parts" : [ [ "2010", "4" ] ] }, "page" : "486-501", "publisher" : "International Union of Crystallography", "title" : "Features and development of Coot.", "type" : "article-journal", "volume" : "66" }, "uris" : [ "http://www.mendeley.com/documents/?uuid=3c9cdd46-199a-4c2f-a358-06ff9d77cd45", "http://www.mendeley.com/documents/?uuid=ba70b523-9cb3-4b95-a836-bfa750425795" ] } ], "mendeley" : { "formattedCitation" : "&lt;sup&gt;60&lt;/sup&gt;", "plainTextFormattedCitation" : "60", "previouslyFormattedCitation" : "&lt;sup&gt;60&lt;/sup&gt;" }, "properties" : {  }, "schema" : "https://github.com/citation-style-language/schema/raw/master/csl-citation.json" }</w:instrText>
      </w:r>
      <w:r w:rsidRPr="001254CF">
        <w:rPr>
          <w:rFonts w:ascii="Avenir Roman" w:hAnsi="Avenir Roman"/>
        </w:rPr>
        <w:fldChar w:fldCharType="separate"/>
      </w:r>
      <w:r w:rsidR="00775D25" w:rsidRPr="001254CF">
        <w:rPr>
          <w:rFonts w:ascii="Avenir Roman" w:hAnsi="Avenir Roman"/>
          <w:noProof/>
          <w:vertAlign w:val="superscript"/>
        </w:rPr>
        <w:t>60</w:t>
      </w:r>
      <w:r w:rsidRPr="001254CF">
        <w:rPr>
          <w:rFonts w:ascii="Avenir Roman" w:hAnsi="Avenir Roman"/>
        </w:rPr>
        <w:fldChar w:fldCharType="end"/>
      </w:r>
      <w:r w:rsidRPr="001254CF">
        <w:rPr>
          <w:rFonts w:ascii="Avenir Roman" w:hAnsi="Avenir Roman"/>
        </w:rPr>
        <w:t xml:space="preserve"> followed by refinement in </w:t>
      </w:r>
      <w:proofErr w:type="spellStart"/>
      <w:r w:rsidRPr="001254CF">
        <w:rPr>
          <w:rFonts w:ascii="Avenir Roman" w:hAnsi="Avenir Roman"/>
        </w:rPr>
        <w:t>autoBUSTER</w:t>
      </w:r>
      <w:proofErr w:type="spellEnd"/>
      <w:r w:rsidRPr="001254CF">
        <w:rPr>
          <w:rFonts w:ascii="Avenir Roman" w:hAnsi="Avenir Roman"/>
        </w:rPr>
        <w:t xml:space="preserve"> (</w:t>
      </w:r>
      <w:proofErr w:type="spellStart"/>
      <w:r w:rsidRPr="001254CF">
        <w:rPr>
          <w:rFonts w:ascii="Avenir Roman" w:hAnsi="Avenir Roman"/>
        </w:rPr>
        <w:t>Bricogne</w:t>
      </w:r>
      <w:proofErr w:type="spellEnd"/>
      <w:r w:rsidRPr="001254CF">
        <w:rPr>
          <w:rFonts w:ascii="Avenir Roman" w:hAnsi="Avenir Roman"/>
        </w:rPr>
        <w:t xml:space="preserve"> G. 2017) followed by refinement in </w:t>
      </w:r>
      <w:proofErr w:type="spellStart"/>
      <w:r w:rsidRPr="001254CF">
        <w:rPr>
          <w:rFonts w:ascii="Avenir Roman" w:hAnsi="Avenir Roman"/>
        </w:rPr>
        <w:t>Phenix</w:t>
      </w:r>
      <w:proofErr w:type="spellEnd"/>
      <w:r w:rsidRPr="001254CF">
        <w:rPr>
          <w:rFonts w:ascii="Avenir Roman" w:hAnsi="Avenir Roman"/>
        </w:rPr>
        <w:t xml:space="preserve"> </w:t>
      </w:r>
      <w:r w:rsidRPr="001254CF">
        <w:rPr>
          <w:rFonts w:ascii="Avenir Roman" w:hAnsi="Avenir Roman"/>
        </w:rPr>
        <w:fldChar w:fldCharType="begin" w:fldLock="1"/>
      </w:r>
      <w:r w:rsidR="00775D25" w:rsidRPr="001254CF">
        <w:rPr>
          <w:rFonts w:ascii="Avenir Roman" w:hAnsi="Avenir Roman"/>
        </w:rPr>
        <w:instrText>ADDIN CSL_CITATION { "citationItems" : [ { "id" : "ITEM-1", "itemData" : { "DOI" : "10.1107/S0907444909052925", "author" : [ { "dropping-particle" : "", "family" : "Adams", "given" : "Paul D", "non-dropping-particle" : "", "parse-names" : false, "suffix" : "" }, { "dropping-particle" : "", "family" : "Pavel", "given" : "V", "non-dropping-particle" : "", "parse-names" : false, "suffix" : "" }, { "dropping-particle" : "", "family" : "Chen", "given" : "Vincent B", "non-dropping-particle" : "", "parse-names" : false, "suffix" : "" }, { "dropping-particle" : "", "family" : "Ian", "given" : "W", "non-dropping-particle" : "", "parse-names" : false, "suffix" : "" }, { "dropping-particle" : "", "family" : "Echols", "given" : "Nathaniel", "non-dropping-particle" : "", "parse-names" : false, "suffix" : "" }, { "dropping-particle" : "", "family" : "Moriarty", "given" : "Nigel W", "non-dropping-particle" : "", "parse-names" : false, "suffix" : "" }, { "dropping-particle" : "", "family" : "Read", "given" : "Randy J", "non-dropping-particle" : "", "parse-names" : false, "suffix" : "" }, { "dropping-particle" : "", "family" : "Richardson", "given" : "David C", "non-dropping-particle" : "", "parse-names" : false, "suffix" : "" }, { "dropping-particle" : "", "family" : "Jane", "given" : "S", "non-dropping-particle" : "", "parse-names" : false, "suffix" : "" }, { "dropping-particle" : "", "family" : "Thomas", "given" : "C", "non-dropping-particle" : "", "parse-names" : false, "suffix" : "" } ], "container-title" : "Acta Crystallographica Section D", "id" : "ITEM-1", "issued" : { "date-parts" : [ [ "2010" ] ] }, "page" : "213-221", "title" : "PHENIX: a comprehensive Python-based system for macromolecular structure solution", "type" : "article-journal", "volume" : "D66" }, "uris" : [ "http://www.mendeley.com/documents/?uuid=70cb60b4-9f7f-4c65-8985-4a56219ff1be", "http://www.mendeley.com/documents/?uuid=ede1bf9b-d2ff-4202-af16-e512898d972d" ] } ], "mendeley" : { "formattedCitation" : "&lt;sup&gt;61&lt;/sup&gt;", "plainTextFormattedCitation" : "61", "previouslyFormattedCitation" : "&lt;sup&gt;61&lt;/sup&gt;" }, "properties" : {  }, "schema" : "https://github.com/citation-style-language/schema/raw/master/csl-citation.json" }</w:instrText>
      </w:r>
      <w:r w:rsidRPr="001254CF">
        <w:rPr>
          <w:rFonts w:ascii="Avenir Roman" w:hAnsi="Avenir Roman"/>
        </w:rPr>
        <w:fldChar w:fldCharType="separate"/>
      </w:r>
      <w:r w:rsidR="00775D25" w:rsidRPr="001254CF">
        <w:rPr>
          <w:rFonts w:ascii="Avenir Roman" w:hAnsi="Avenir Roman"/>
          <w:noProof/>
          <w:vertAlign w:val="superscript"/>
        </w:rPr>
        <w:t>61</w:t>
      </w:r>
      <w:r w:rsidRPr="001254CF">
        <w:rPr>
          <w:rFonts w:ascii="Avenir Roman" w:hAnsi="Avenir Roman"/>
        </w:rPr>
        <w:fldChar w:fldCharType="end"/>
      </w:r>
      <w:r w:rsidR="00DB5107">
        <w:rPr>
          <w:rFonts w:ascii="Avenir Roman" w:hAnsi="Avenir Roman"/>
        </w:rPr>
        <w:t>, resulted in a final</w:t>
      </w:r>
      <w:r w:rsidRPr="001254CF">
        <w:rPr>
          <w:rFonts w:ascii="Avenir Roman" w:hAnsi="Avenir Roman"/>
        </w:rPr>
        <w:t xml:space="preserve"> model, </w:t>
      </w:r>
      <w:r w:rsidR="00DB5107">
        <w:rPr>
          <w:rFonts w:ascii="Avenir Roman" w:hAnsi="Avenir Roman"/>
        </w:rPr>
        <w:t xml:space="preserve">which was </w:t>
      </w:r>
      <w:r w:rsidRPr="001254CF">
        <w:rPr>
          <w:rFonts w:ascii="Avenir Roman" w:hAnsi="Avenir Roman"/>
        </w:rPr>
        <w:t xml:space="preserve">validated using the </w:t>
      </w:r>
      <w:proofErr w:type="spellStart"/>
      <w:r w:rsidRPr="001254CF">
        <w:rPr>
          <w:rFonts w:ascii="Avenir Roman" w:hAnsi="Avenir Roman"/>
        </w:rPr>
        <w:t>Molprobity</w:t>
      </w:r>
      <w:proofErr w:type="spellEnd"/>
      <w:r w:rsidRPr="001254CF">
        <w:rPr>
          <w:rFonts w:ascii="Avenir Roman" w:hAnsi="Avenir Roman"/>
        </w:rPr>
        <w:t xml:space="preserve"> server </w:t>
      </w:r>
      <w:r w:rsidRPr="001254CF">
        <w:rPr>
          <w:rFonts w:ascii="Avenir Roman" w:hAnsi="Avenir Roman"/>
        </w:rPr>
        <w:fldChar w:fldCharType="begin" w:fldLock="1"/>
      </w:r>
      <w:r w:rsidR="00775D25" w:rsidRPr="001254CF">
        <w:rPr>
          <w:rFonts w:ascii="Avenir Roman" w:hAnsi="Avenir Roman"/>
        </w:rPr>
        <w:instrText>ADDIN CSL_CITATION { "citationItems" : [ { "id" : "ITEM-1", "itemData" : { "DOI" : "10.1107/S0907444909042073", "author" : [ { "dropping-particle" : "", "family" : "Chen", "given" : "Vincent B", "non-dropping-particle" : "", "parse-names" : false, "suffix" : "" }, { "dropping-particle" : "", "family" : "Bryan", "given" : "W", "non-dropping-particle" : "", "parse-names" : false, "suffix" : "" }, { "dropping-particle" : "", "family" : "Iii", "given" : "Arendall", "non-dropping-particle" : "", "parse-names" : false, "suffix" : "" }, { "dropping-particle" : "", "family" : "Headd", "given" : "Jeffrey J", "non-dropping-particle" : "", "parse-names" : false, "suffix" : "" }, { "dropping-particle" : "", "family" : "Keedy", "given" : "Daniel A", "non-dropping-particle" : "", "parse-names" : false, "suffix" : "" }, { "dropping-particle" : "", "family" : "Robert", "given" : "M", "non-dropping-particle" : "", "parse-names" : false, "suffix" : "" }, { "dropping-particle" : "", "family" : "Kapral", "given" : "Gary J", "non-dropping-particle" : "", "parse-names" : false, "suffix" : "" }, { "dropping-particle" : "", "family" : "Murray", "given" : "Laura W", "non-dropping-particle" : "", "parse-names" : false, "suffix" : "" }, { "dropping-particle" : "", "family" : "Jane", "given" : "S", "non-dropping-particle" : "", "parse-names" : false, "suffix" : "" }, { "dropping-particle" : "", "family" : "David", "given" : "C", "non-dropping-particle" : "", "parse-names" : false, "suffix" : "" } ], "container-title" : "Acta Crystallographica Section D", "id" : "ITEM-1", "issued" : { "date-parts" : [ [ "2010" ] ] }, "page" : "12-21", "title" : "MolProbity : all-atom structure validation for macromolecular crystallography", "type" : "article-journal", "volume" : "D66" }, "uris" : [ "http://www.mendeley.com/documents/?uuid=232fa8be-b20a-4ede-9d95-14d4b602dc79", "http://www.mendeley.com/documents/?uuid=5076f9ed-e808-4b5a-a3ac-9256be5a68fb" ] } ], "mendeley" : { "formattedCitation" : "&lt;sup&gt;62&lt;/sup&gt;", "plainTextFormattedCitation" : "62", "previouslyFormattedCitation" : "&lt;sup&gt;62&lt;/sup&gt;" }, "properties" : {  }, "schema" : "https://github.com/citation-style-language/schema/raw/master/csl-citation.json" }</w:instrText>
      </w:r>
      <w:r w:rsidRPr="001254CF">
        <w:rPr>
          <w:rFonts w:ascii="Avenir Roman" w:hAnsi="Avenir Roman"/>
        </w:rPr>
        <w:fldChar w:fldCharType="separate"/>
      </w:r>
      <w:r w:rsidR="00775D25" w:rsidRPr="001254CF">
        <w:rPr>
          <w:rFonts w:ascii="Avenir Roman" w:hAnsi="Avenir Roman"/>
          <w:noProof/>
          <w:vertAlign w:val="superscript"/>
        </w:rPr>
        <w:t>62</w:t>
      </w:r>
      <w:r w:rsidRPr="001254CF">
        <w:rPr>
          <w:rFonts w:ascii="Avenir Roman" w:hAnsi="Avenir Roman"/>
        </w:rPr>
        <w:fldChar w:fldCharType="end"/>
      </w:r>
      <w:r w:rsidRPr="001254CF">
        <w:rPr>
          <w:rFonts w:ascii="Avenir Roman" w:hAnsi="Avenir Roman"/>
        </w:rPr>
        <w:t xml:space="preserve">. Additional difference density was observed in the </w:t>
      </w:r>
      <w:r w:rsidR="00DB5107">
        <w:rPr>
          <w:rFonts w:ascii="Avenir Roman" w:hAnsi="Avenir Roman"/>
        </w:rPr>
        <w:t>binding site and matched the stereo chemical properties and size</w:t>
      </w:r>
      <w:r w:rsidRPr="001254CF">
        <w:rPr>
          <w:rFonts w:ascii="Avenir Roman" w:hAnsi="Avenir Roman"/>
        </w:rPr>
        <w:t xml:space="preserve"> of </w:t>
      </w:r>
      <w:r w:rsidR="00DB5107">
        <w:rPr>
          <w:rFonts w:ascii="Avenir Roman" w:hAnsi="Avenir Roman"/>
        </w:rPr>
        <w:t>S-</w:t>
      </w:r>
      <w:r w:rsidRPr="001254CF">
        <w:rPr>
          <w:rFonts w:ascii="Avenir Roman" w:hAnsi="Avenir Roman"/>
        </w:rPr>
        <w:t xml:space="preserve">CG3M3SH. Ligand restraints were generated using </w:t>
      </w:r>
      <w:r w:rsidR="00DB5107">
        <w:rPr>
          <w:rFonts w:ascii="Avenir Roman" w:hAnsi="Avenir Roman"/>
        </w:rPr>
        <w:t xml:space="preserve">the </w:t>
      </w:r>
      <w:r w:rsidRPr="001254CF">
        <w:rPr>
          <w:rFonts w:ascii="Avenir Roman" w:hAnsi="Avenir Roman"/>
        </w:rPr>
        <w:t>Grade Web Server (</w:t>
      </w:r>
      <w:r w:rsidR="0090425E">
        <w:rPr>
          <w:rFonts w:ascii="Avenir Roman" w:hAnsi="Avenir Roman"/>
        </w:rPr>
        <w:t>http://grade.globalphasing.org</w:t>
      </w:r>
      <w:r w:rsidRPr="001254CF">
        <w:rPr>
          <w:rFonts w:ascii="Avenir Roman" w:hAnsi="Avenir Roman"/>
        </w:rPr>
        <w:t xml:space="preserve">). Figures were prepared using </w:t>
      </w:r>
      <w:proofErr w:type="spellStart"/>
      <w:r w:rsidRPr="001254CF">
        <w:rPr>
          <w:rFonts w:ascii="Avenir Roman" w:hAnsi="Avenir Roman"/>
        </w:rPr>
        <w:t>PyMOL</w:t>
      </w:r>
      <w:proofErr w:type="spellEnd"/>
      <w:r w:rsidRPr="001254CF">
        <w:rPr>
          <w:rFonts w:ascii="Avenir Roman" w:hAnsi="Avenir Roman"/>
        </w:rPr>
        <w:t xml:space="preserve"> (Schrödinger, LLC).</w:t>
      </w:r>
    </w:p>
    <w:p w:rsidR="003B25CC" w:rsidRPr="001254CF" w:rsidRDefault="003B25CC" w:rsidP="003B25CC">
      <w:pPr>
        <w:jc w:val="both"/>
        <w:rPr>
          <w:rFonts w:ascii="Avenir Roman" w:hAnsi="Avenir Roman"/>
          <w:b/>
        </w:rPr>
      </w:pPr>
      <w:r w:rsidRPr="001254CF">
        <w:rPr>
          <w:rFonts w:ascii="Avenir Roman" w:hAnsi="Avenir Roman"/>
          <w:b/>
        </w:rPr>
        <w:t>Reconstitution into proteoliposomes and transport assays</w:t>
      </w:r>
    </w:p>
    <w:p w:rsidR="003B25CC" w:rsidRPr="001254CF" w:rsidRDefault="00DB5107" w:rsidP="003B25CC">
      <w:pPr>
        <w:jc w:val="both"/>
        <w:rPr>
          <w:rFonts w:ascii="Avenir Roman" w:hAnsi="Avenir Roman"/>
        </w:rPr>
      </w:pPr>
      <w:r>
        <w:rPr>
          <w:rFonts w:ascii="Avenir Roman" w:hAnsi="Avenir Roman"/>
        </w:rPr>
        <w:t xml:space="preserve">Purified </w:t>
      </w:r>
      <w:r w:rsidR="003B25CC" w:rsidRPr="001254CF">
        <w:rPr>
          <w:rFonts w:ascii="Avenir Roman" w:hAnsi="Avenir Roman"/>
        </w:rPr>
        <w:t>SH1446 was detergent exchanged into n-</w:t>
      </w:r>
      <w:proofErr w:type="spellStart"/>
      <w:r w:rsidR="003B25CC" w:rsidRPr="001254CF">
        <w:rPr>
          <w:rFonts w:ascii="Avenir Roman" w:hAnsi="Avenir Roman"/>
        </w:rPr>
        <w:t>Decyl</w:t>
      </w:r>
      <w:proofErr w:type="spellEnd"/>
      <w:r w:rsidR="003B25CC" w:rsidRPr="001254CF">
        <w:rPr>
          <w:rFonts w:ascii="Avenir Roman" w:hAnsi="Avenir Roman"/>
        </w:rPr>
        <w:t>-</w:t>
      </w:r>
      <w:r w:rsidR="003B25CC" w:rsidRPr="001254CF">
        <w:rPr>
          <w:rFonts w:ascii="Avenir Heavy" w:eastAsia="Calibri" w:hAnsi="Avenir Heavy" w:cs="Avenir Heavy"/>
        </w:rPr>
        <w:t>β</w:t>
      </w:r>
      <w:r w:rsidR="003B25CC" w:rsidRPr="001254CF">
        <w:rPr>
          <w:rFonts w:ascii="Avenir Roman" w:hAnsi="Avenir Roman"/>
        </w:rPr>
        <w:t>-D-</w:t>
      </w:r>
      <w:proofErr w:type="spellStart"/>
      <w:r w:rsidR="003B25CC" w:rsidRPr="001254CF">
        <w:rPr>
          <w:rFonts w:ascii="Avenir Roman" w:hAnsi="Avenir Roman"/>
        </w:rPr>
        <w:t>maltopyranoside</w:t>
      </w:r>
      <w:proofErr w:type="spellEnd"/>
      <w:r w:rsidR="003B25CC" w:rsidRPr="001254CF">
        <w:rPr>
          <w:rFonts w:ascii="Avenir Roman" w:hAnsi="Avenir Roman"/>
        </w:rPr>
        <w:t xml:space="preserve"> (DM</w:t>
      </w:r>
      <w:r>
        <w:rPr>
          <w:rFonts w:ascii="Avenir Roman" w:hAnsi="Avenir Roman"/>
        </w:rPr>
        <w:t xml:space="preserve">, </w:t>
      </w:r>
      <w:proofErr w:type="spellStart"/>
      <w:r>
        <w:rPr>
          <w:rFonts w:ascii="Avenir Roman" w:hAnsi="Avenir Roman"/>
        </w:rPr>
        <w:t>Anatrace</w:t>
      </w:r>
      <w:proofErr w:type="spellEnd"/>
      <w:r w:rsidR="003B25CC" w:rsidRPr="001254CF">
        <w:rPr>
          <w:rFonts w:ascii="Avenir Roman" w:hAnsi="Avenir Roman"/>
        </w:rPr>
        <w:t>) using a size exclusion column (</w:t>
      </w:r>
      <w:proofErr w:type="spellStart"/>
      <w:r w:rsidR="003B25CC" w:rsidRPr="001254CF">
        <w:rPr>
          <w:rFonts w:ascii="Avenir Roman" w:hAnsi="Avenir Roman"/>
        </w:rPr>
        <w:t>Superdex</w:t>
      </w:r>
      <w:proofErr w:type="spellEnd"/>
      <w:r w:rsidR="003B25CC" w:rsidRPr="001254CF">
        <w:rPr>
          <w:rFonts w:ascii="Avenir Roman" w:hAnsi="Avenir Roman"/>
        </w:rPr>
        <w:t xml:space="preserve"> 200 10/30, GE Healthcare) pre-equilibrated with 20 </w:t>
      </w:r>
      <w:proofErr w:type="spellStart"/>
      <w:r w:rsidR="003B25CC" w:rsidRPr="001254CF">
        <w:rPr>
          <w:rFonts w:ascii="Avenir Roman" w:hAnsi="Avenir Roman"/>
        </w:rPr>
        <w:t>mM</w:t>
      </w:r>
      <w:proofErr w:type="spellEnd"/>
      <w:r w:rsidR="003B25CC" w:rsidRPr="001254CF">
        <w:rPr>
          <w:rFonts w:ascii="Avenir Roman" w:hAnsi="Avenir Roman"/>
        </w:rPr>
        <w:t xml:space="preserve"> </w:t>
      </w:r>
      <w:proofErr w:type="spellStart"/>
      <w:r w:rsidR="003B25CC" w:rsidRPr="001254CF">
        <w:rPr>
          <w:rFonts w:ascii="Avenir Roman" w:hAnsi="Avenir Roman"/>
        </w:rPr>
        <w:t>Tris-HCl</w:t>
      </w:r>
      <w:proofErr w:type="spellEnd"/>
      <w:r w:rsidR="003B25CC" w:rsidRPr="001254CF">
        <w:rPr>
          <w:rFonts w:ascii="Avenir Roman" w:hAnsi="Avenir Roman"/>
        </w:rPr>
        <w:t xml:space="preserve"> (pH 7.5), 150 </w:t>
      </w:r>
      <w:proofErr w:type="spellStart"/>
      <w:r w:rsidR="003B25CC" w:rsidRPr="001254CF">
        <w:rPr>
          <w:rFonts w:ascii="Avenir Roman" w:hAnsi="Avenir Roman"/>
        </w:rPr>
        <w:t>mM</w:t>
      </w:r>
      <w:proofErr w:type="spellEnd"/>
      <w:r w:rsidR="003B25CC" w:rsidRPr="001254CF">
        <w:rPr>
          <w:rFonts w:ascii="Avenir Roman" w:hAnsi="Avenir Roman"/>
        </w:rPr>
        <w:t xml:space="preserve"> </w:t>
      </w:r>
      <w:proofErr w:type="spellStart"/>
      <w:r w:rsidR="003B25CC" w:rsidRPr="001254CF">
        <w:rPr>
          <w:rFonts w:ascii="Avenir Roman" w:hAnsi="Avenir Roman"/>
        </w:rPr>
        <w:t>NaCl</w:t>
      </w:r>
      <w:proofErr w:type="spellEnd"/>
      <w:r w:rsidR="003B25CC" w:rsidRPr="001254CF">
        <w:rPr>
          <w:rFonts w:ascii="Avenir Roman" w:hAnsi="Avenir Roman"/>
        </w:rPr>
        <w:t xml:space="preserve">, and 0.3% DM. Lipids (POPE:POPG in a 3:1 ratio) were mixed with the eluted protein at a ratio of 60:1. The </w:t>
      </w:r>
      <w:proofErr w:type="spellStart"/>
      <w:r w:rsidR="003B25CC" w:rsidRPr="001254CF">
        <w:rPr>
          <w:rFonts w:ascii="Avenir Roman" w:hAnsi="Avenir Roman"/>
        </w:rPr>
        <w:t>protein</w:t>
      </w:r>
      <w:proofErr w:type="gramStart"/>
      <w:r w:rsidR="003B25CC" w:rsidRPr="001254CF">
        <w:rPr>
          <w:rFonts w:ascii="Avenir Roman" w:hAnsi="Avenir Roman"/>
        </w:rPr>
        <w:t>:lipid</w:t>
      </w:r>
      <w:proofErr w:type="spellEnd"/>
      <w:proofErr w:type="gramEnd"/>
      <w:r w:rsidR="003B25CC" w:rsidRPr="001254CF">
        <w:rPr>
          <w:rFonts w:ascii="Avenir Roman" w:hAnsi="Avenir Roman"/>
        </w:rPr>
        <w:t xml:space="preserve"> mixture was rapidly diluted with 50 </w:t>
      </w:r>
      <w:proofErr w:type="spellStart"/>
      <w:r w:rsidR="003B25CC" w:rsidRPr="001254CF">
        <w:rPr>
          <w:rFonts w:ascii="Avenir Roman" w:hAnsi="Avenir Roman"/>
        </w:rPr>
        <w:t>mM</w:t>
      </w:r>
      <w:proofErr w:type="spellEnd"/>
      <w:r w:rsidR="003B25CC" w:rsidRPr="001254CF">
        <w:rPr>
          <w:rFonts w:ascii="Avenir Roman" w:hAnsi="Avenir Roman"/>
        </w:rPr>
        <w:t xml:space="preserve"> KPO</w:t>
      </w:r>
      <w:r w:rsidR="003B25CC" w:rsidRPr="001254CF">
        <w:rPr>
          <w:rFonts w:ascii="Avenir Roman" w:hAnsi="Avenir Roman"/>
          <w:vertAlign w:val="subscript"/>
        </w:rPr>
        <w:t>4</w:t>
      </w:r>
      <w:r w:rsidR="003B25CC" w:rsidRPr="001254CF">
        <w:rPr>
          <w:rFonts w:ascii="Avenir Roman" w:hAnsi="Avenir Roman"/>
        </w:rPr>
        <w:t xml:space="preserve"> (pH 7.0) buffer to below the CMC value of DM. Proteoliposomes were harvested by ultracentrifugation (234,000 </w:t>
      </w:r>
      <w:proofErr w:type="spellStart"/>
      <w:r w:rsidR="003B25CC" w:rsidRPr="001254CF">
        <w:rPr>
          <w:rFonts w:ascii="Avenir Roman" w:hAnsi="Avenir Roman"/>
          <w:i/>
        </w:rPr>
        <w:t>xg</w:t>
      </w:r>
      <w:proofErr w:type="spellEnd"/>
      <w:r w:rsidR="003B25CC" w:rsidRPr="001254CF">
        <w:rPr>
          <w:rFonts w:ascii="Avenir Roman" w:hAnsi="Avenir Roman"/>
        </w:rPr>
        <w:t xml:space="preserve">) for 120 minutes. The pellet was </w:t>
      </w:r>
      <w:proofErr w:type="spellStart"/>
      <w:r w:rsidR="003B25CC" w:rsidRPr="001254CF">
        <w:rPr>
          <w:rFonts w:ascii="Avenir Roman" w:hAnsi="Avenir Roman"/>
        </w:rPr>
        <w:t>resuspended</w:t>
      </w:r>
      <w:proofErr w:type="spellEnd"/>
      <w:r w:rsidR="003B25CC" w:rsidRPr="001254CF">
        <w:rPr>
          <w:rFonts w:ascii="Avenir Roman" w:hAnsi="Avenir Roman"/>
        </w:rPr>
        <w:t xml:space="preserve"> in 50 </w:t>
      </w:r>
      <w:proofErr w:type="spellStart"/>
      <w:r w:rsidR="003B25CC" w:rsidRPr="001254CF">
        <w:rPr>
          <w:rFonts w:ascii="Avenir Roman" w:hAnsi="Avenir Roman"/>
        </w:rPr>
        <w:t>mM</w:t>
      </w:r>
      <w:proofErr w:type="spellEnd"/>
      <w:r w:rsidR="003B25CC" w:rsidRPr="001254CF">
        <w:rPr>
          <w:rFonts w:ascii="Avenir Roman" w:hAnsi="Avenir Roman"/>
        </w:rPr>
        <w:t xml:space="preserve"> KPO</w:t>
      </w:r>
      <w:r w:rsidR="003B25CC" w:rsidRPr="001254CF">
        <w:rPr>
          <w:rFonts w:ascii="Avenir Roman" w:hAnsi="Avenir Roman"/>
          <w:vertAlign w:val="subscript"/>
        </w:rPr>
        <w:t>4</w:t>
      </w:r>
      <w:r w:rsidR="003B25CC" w:rsidRPr="001254CF">
        <w:rPr>
          <w:rFonts w:ascii="Avenir Roman" w:hAnsi="Avenir Roman"/>
        </w:rPr>
        <w:t xml:space="preserve"> and dialysed overnight against 3L of 50 </w:t>
      </w:r>
      <w:proofErr w:type="spellStart"/>
      <w:r w:rsidR="003B25CC" w:rsidRPr="001254CF">
        <w:rPr>
          <w:rFonts w:ascii="Avenir Roman" w:hAnsi="Avenir Roman"/>
        </w:rPr>
        <w:t>mM</w:t>
      </w:r>
      <w:proofErr w:type="spellEnd"/>
      <w:r w:rsidR="003B25CC" w:rsidRPr="001254CF">
        <w:rPr>
          <w:rFonts w:ascii="Avenir Roman" w:hAnsi="Avenir Roman"/>
        </w:rPr>
        <w:t xml:space="preserve"> KPO</w:t>
      </w:r>
      <w:r w:rsidR="003B25CC" w:rsidRPr="001254CF">
        <w:rPr>
          <w:rFonts w:ascii="Avenir Roman" w:hAnsi="Avenir Roman"/>
          <w:vertAlign w:val="subscript"/>
        </w:rPr>
        <w:t>4</w:t>
      </w:r>
      <w:r w:rsidR="003B25CC" w:rsidRPr="001254CF">
        <w:rPr>
          <w:rFonts w:ascii="Avenir Roman" w:hAnsi="Avenir Roman"/>
        </w:rPr>
        <w:t xml:space="preserve"> (pH 7.0). Proteoliposomes were recovered and subjected to three rounds of freeze thawing before storage at -80 </w:t>
      </w:r>
      <w:r w:rsidR="003B25CC" w:rsidRPr="001254CF">
        <w:rPr>
          <w:rFonts w:ascii="Avenir Roman" w:hAnsi="Avenir Roman" w:cs="Arial"/>
        </w:rPr>
        <w:t>°</w:t>
      </w:r>
      <w:r w:rsidR="003B25CC" w:rsidRPr="001254CF">
        <w:rPr>
          <w:rFonts w:ascii="Avenir Roman" w:hAnsi="Avenir Roman"/>
        </w:rPr>
        <w:t>C.</w:t>
      </w:r>
    </w:p>
    <w:p w:rsidR="003B25CC" w:rsidRPr="001254CF" w:rsidRDefault="003B25CC" w:rsidP="003B25CC">
      <w:pPr>
        <w:jc w:val="both"/>
        <w:rPr>
          <w:rFonts w:ascii="Avenir Roman" w:hAnsi="Avenir Roman"/>
        </w:rPr>
      </w:pPr>
      <w:r w:rsidRPr="001254CF">
        <w:rPr>
          <w:rFonts w:ascii="Avenir Roman" w:hAnsi="Avenir Roman"/>
        </w:rPr>
        <w:t xml:space="preserve">Proteoliposomes were thawed and harvested by ultracentrifugation at 150,000 </w:t>
      </w:r>
      <w:r w:rsidRPr="001254CF">
        <w:rPr>
          <w:rFonts w:ascii="Avenir Roman" w:hAnsi="Avenir Roman"/>
          <w:i/>
        </w:rPr>
        <w:t>g</w:t>
      </w:r>
      <w:r w:rsidRPr="001254CF">
        <w:rPr>
          <w:rFonts w:ascii="Avenir Roman" w:hAnsi="Avenir Roman"/>
        </w:rPr>
        <w:t xml:space="preserve">. The resulting pellet was carefully </w:t>
      </w:r>
      <w:proofErr w:type="spellStart"/>
      <w:r w:rsidRPr="001254CF">
        <w:rPr>
          <w:rFonts w:ascii="Avenir Roman" w:hAnsi="Avenir Roman"/>
        </w:rPr>
        <w:t>resuspended</w:t>
      </w:r>
      <w:proofErr w:type="spellEnd"/>
      <w:r w:rsidRPr="001254CF">
        <w:rPr>
          <w:rFonts w:ascii="Avenir Roman" w:hAnsi="Avenir Roman"/>
        </w:rPr>
        <w:t xml:space="preserve"> in INSIDE buffer (120 </w:t>
      </w:r>
      <w:proofErr w:type="spellStart"/>
      <w:r w:rsidRPr="001254CF">
        <w:rPr>
          <w:rFonts w:ascii="Avenir Roman" w:hAnsi="Avenir Roman"/>
        </w:rPr>
        <w:t>mM</w:t>
      </w:r>
      <w:proofErr w:type="spellEnd"/>
      <w:r w:rsidRPr="001254CF">
        <w:rPr>
          <w:rFonts w:ascii="Avenir Roman" w:hAnsi="Avenir Roman"/>
        </w:rPr>
        <w:t xml:space="preserve"> </w:t>
      </w:r>
      <w:proofErr w:type="spellStart"/>
      <w:r w:rsidRPr="001254CF">
        <w:rPr>
          <w:rFonts w:ascii="Avenir Roman" w:hAnsi="Avenir Roman"/>
        </w:rPr>
        <w:t>KCl</w:t>
      </w:r>
      <w:proofErr w:type="spellEnd"/>
      <w:r w:rsidRPr="001254CF">
        <w:rPr>
          <w:rFonts w:ascii="Avenir Roman" w:hAnsi="Avenir Roman"/>
        </w:rPr>
        <w:t xml:space="preserve">, 2 </w:t>
      </w:r>
      <w:proofErr w:type="spellStart"/>
      <w:r w:rsidRPr="001254CF">
        <w:rPr>
          <w:rFonts w:ascii="Avenir Roman" w:hAnsi="Avenir Roman"/>
        </w:rPr>
        <w:t>mM</w:t>
      </w:r>
      <w:proofErr w:type="spellEnd"/>
      <w:r w:rsidRPr="001254CF">
        <w:rPr>
          <w:rFonts w:ascii="Avenir Roman" w:hAnsi="Avenir Roman"/>
        </w:rPr>
        <w:t xml:space="preserve"> MgSO</w:t>
      </w:r>
      <w:r w:rsidRPr="001254CF">
        <w:rPr>
          <w:rFonts w:ascii="Avenir Roman" w:hAnsi="Avenir Roman"/>
          <w:vertAlign w:val="subscript"/>
        </w:rPr>
        <w:t>4</w:t>
      </w:r>
      <w:r w:rsidRPr="001254CF">
        <w:rPr>
          <w:rFonts w:ascii="Avenir Roman" w:hAnsi="Avenir Roman"/>
        </w:rPr>
        <w:t xml:space="preserve">, 5 </w:t>
      </w:r>
      <w:proofErr w:type="spellStart"/>
      <w:r w:rsidRPr="001254CF">
        <w:rPr>
          <w:rFonts w:ascii="Avenir Roman" w:hAnsi="Avenir Roman"/>
        </w:rPr>
        <w:t>mM</w:t>
      </w:r>
      <w:proofErr w:type="spellEnd"/>
      <w:r w:rsidRPr="001254CF">
        <w:rPr>
          <w:rFonts w:ascii="Avenir Roman" w:hAnsi="Avenir Roman"/>
        </w:rPr>
        <w:t xml:space="preserve"> HEPES pH 6.8) and 1 </w:t>
      </w:r>
      <w:proofErr w:type="spellStart"/>
      <w:r w:rsidRPr="001254CF">
        <w:rPr>
          <w:rFonts w:ascii="Avenir Roman" w:hAnsi="Avenir Roman"/>
        </w:rPr>
        <w:t>mM</w:t>
      </w:r>
      <w:proofErr w:type="spellEnd"/>
      <w:r w:rsidRPr="001254CF">
        <w:rPr>
          <w:rFonts w:ascii="Avenir Roman" w:hAnsi="Avenir Roman"/>
        </w:rPr>
        <w:t xml:space="preserve"> </w:t>
      </w:r>
      <w:proofErr w:type="spellStart"/>
      <w:r w:rsidRPr="001254CF">
        <w:rPr>
          <w:rFonts w:ascii="Avenir Roman" w:hAnsi="Avenir Roman"/>
        </w:rPr>
        <w:t>pyranine</w:t>
      </w:r>
      <w:proofErr w:type="spellEnd"/>
      <w:r w:rsidRPr="001254CF">
        <w:rPr>
          <w:rFonts w:ascii="Avenir Roman" w:hAnsi="Avenir Roman"/>
        </w:rPr>
        <w:t xml:space="preserve"> </w:t>
      </w:r>
      <w:r w:rsidR="0090425E">
        <w:rPr>
          <w:rFonts w:ascii="Avenir Roman" w:hAnsi="Avenir Roman"/>
        </w:rPr>
        <w:t>(</w:t>
      </w:r>
      <w:proofErr w:type="spellStart"/>
      <w:r w:rsidRPr="001254CF">
        <w:rPr>
          <w:rFonts w:ascii="Avenir Roman" w:hAnsi="Avenir Roman"/>
        </w:rPr>
        <w:t>trisodium</w:t>
      </w:r>
      <w:proofErr w:type="spellEnd"/>
      <w:r w:rsidRPr="001254CF">
        <w:rPr>
          <w:rFonts w:ascii="Avenir Roman" w:hAnsi="Avenir Roman"/>
        </w:rPr>
        <w:t xml:space="preserve"> 8-hydroxypyrene-1,3,6-trisulfonate). Proteoliposomes underwent eleven freeze-thaw cycles in liquid nitrogen before the sample was extruded through a 0.4 </w:t>
      </w:r>
      <w:proofErr w:type="spellStart"/>
      <w:r w:rsidRPr="001254CF">
        <w:rPr>
          <w:rFonts w:ascii="Avenir Roman" w:hAnsi="Avenir Roman" w:cs="Arial"/>
        </w:rPr>
        <w:t>μ</w:t>
      </w:r>
      <w:r w:rsidRPr="001254CF">
        <w:rPr>
          <w:rFonts w:ascii="Avenir Roman" w:hAnsi="Avenir Roman"/>
        </w:rPr>
        <w:t>m</w:t>
      </w:r>
      <w:proofErr w:type="spellEnd"/>
      <w:r w:rsidRPr="001254CF">
        <w:rPr>
          <w:rFonts w:ascii="Avenir Roman" w:hAnsi="Avenir Roman"/>
        </w:rPr>
        <w:t xml:space="preserve"> polycarbonate membrane and harvested by ultracentrifugation as before. Excess </w:t>
      </w:r>
      <w:proofErr w:type="spellStart"/>
      <w:r w:rsidRPr="001254CF">
        <w:rPr>
          <w:rFonts w:ascii="Avenir Roman" w:hAnsi="Avenir Roman"/>
        </w:rPr>
        <w:t>pyranine</w:t>
      </w:r>
      <w:proofErr w:type="spellEnd"/>
      <w:r w:rsidRPr="001254CF">
        <w:rPr>
          <w:rFonts w:ascii="Avenir Roman" w:hAnsi="Avenir Roman"/>
        </w:rPr>
        <w:t xml:space="preserve"> dye was removed with a </w:t>
      </w:r>
      <w:proofErr w:type="spellStart"/>
      <w:r w:rsidRPr="001254CF">
        <w:rPr>
          <w:rFonts w:ascii="Avenir Roman" w:hAnsi="Avenir Roman"/>
        </w:rPr>
        <w:t>Microspin</w:t>
      </w:r>
      <w:proofErr w:type="spellEnd"/>
      <w:r w:rsidRPr="001254CF">
        <w:rPr>
          <w:rFonts w:ascii="Avenir Roman" w:hAnsi="Avenir Roman"/>
        </w:rPr>
        <w:t xml:space="preserve"> G-25 column (GE Healthcare) pre-equilibrated with INSIDE buffer without </w:t>
      </w:r>
      <w:proofErr w:type="spellStart"/>
      <w:r w:rsidRPr="001254CF">
        <w:rPr>
          <w:rFonts w:ascii="Avenir Roman" w:hAnsi="Avenir Roman"/>
        </w:rPr>
        <w:t>pyranine</w:t>
      </w:r>
      <w:proofErr w:type="spellEnd"/>
      <w:r w:rsidRPr="001254CF">
        <w:rPr>
          <w:rFonts w:ascii="Avenir Roman" w:hAnsi="Avenir Roman"/>
        </w:rPr>
        <w:t xml:space="preserve">. For the assay, proteoliposomes were diluted into OUTSIDE buffer (120 </w:t>
      </w:r>
      <w:proofErr w:type="spellStart"/>
      <w:r w:rsidRPr="001254CF">
        <w:rPr>
          <w:rFonts w:ascii="Avenir Roman" w:hAnsi="Avenir Roman"/>
        </w:rPr>
        <w:t>mM</w:t>
      </w:r>
      <w:proofErr w:type="spellEnd"/>
      <w:r w:rsidRPr="001254CF">
        <w:rPr>
          <w:rFonts w:ascii="Avenir Roman" w:hAnsi="Avenir Roman"/>
        </w:rPr>
        <w:t xml:space="preserve"> </w:t>
      </w:r>
      <w:proofErr w:type="spellStart"/>
      <w:r w:rsidRPr="001254CF">
        <w:rPr>
          <w:rFonts w:ascii="Avenir Roman" w:hAnsi="Avenir Roman"/>
        </w:rPr>
        <w:t>NaCl</w:t>
      </w:r>
      <w:proofErr w:type="spellEnd"/>
      <w:r w:rsidRPr="001254CF">
        <w:rPr>
          <w:rFonts w:ascii="Avenir Roman" w:hAnsi="Avenir Roman"/>
        </w:rPr>
        <w:t xml:space="preserve">, 5 </w:t>
      </w:r>
      <w:proofErr w:type="spellStart"/>
      <w:r w:rsidRPr="001254CF">
        <w:rPr>
          <w:rFonts w:ascii="Avenir Roman" w:hAnsi="Avenir Roman"/>
        </w:rPr>
        <w:t>mM</w:t>
      </w:r>
      <w:proofErr w:type="spellEnd"/>
      <w:r w:rsidRPr="001254CF">
        <w:rPr>
          <w:rFonts w:ascii="Avenir Roman" w:hAnsi="Avenir Roman"/>
        </w:rPr>
        <w:t xml:space="preserve"> HEPES (pH 6.8), 2 </w:t>
      </w:r>
      <w:proofErr w:type="spellStart"/>
      <w:r w:rsidRPr="001254CF">
        <w:rPr>
          <w:rFonts w:ascii="Avenir Roman" w:hAnsi="Avenir Roman"/>
        </w:rPr>
        <w:t>mM</w:t>
      </w:r>
      <w:proofErr w:type="spellEnd"/>
      <w:r w:rsidRPr="001254CF">
        <w:rPr>
          <w:rFonts w:ascii="Avenir Roman" w:hAnsi="Avenir Roman"/>
        </w:rPr>
        <w:t xml:space="preserve"> MgSO</w:t>
      </w:r>
      <w:r w:rsidRPr="001254CF">
        <w:rPr>
          <w:rFonts w:ascii="Avenir Roman" w:hAnsi="Avenir Roman"/>
          <w:vertAlign w:val="subscript"/>
        </w:rPr>
        <w:t>4</w:t>
      </w:r>
      <w:r w:rsidRPr="001254CF">
        <w:rPr>
          <w:rFonts w:ascii="Avenir Roman" w:hAnsi="Avenir Roman"/>
        </w:rPr>
        <w:t xml:space="preserve">). </w:t>
      </w:r>
    </w:p>
    <w:p w:rsidR="003B25CC" w:rsidRPr="001254CF" w:rsidRDefault="003B25CC" w:rsidP="003B25CC">
      <w:pPr>
        <w:jc w:val="both"/>
        <w:rPr>
          <w:rFonts w:ascii="Avenir Roman" w:hAnsi="Avenir Roman"/>
        </w:rPr>
      </w:pPr>
      <w:r w:rsidRPr="001254CF">
        <w:rPr>
          <w:rFonts w:ascii="Avenir Roman" w:hAnsi="Avenir Roman"/>
        </w:rPr>
        <w:t xml:space="preserve">A Cary Eclipse fluorescence spectrophotometer (Agilent Technologies) equipped with a cuvette and magnetic flea was used to carry out the transport assay. Dual fluorescence excitation was set to 460/415 nm with emission at 510 nm. Transport was initiated with 1 </w:t>
      </w:r>
      <w:proofErr w:type="spellStart"/>
      <w:r w:rsidRPr="001254CF">
        <w:rPr>
          <w:rFonts w:ascii="Avenir Roman" w:hAnsi="Avenir Roman" w:cs="Arial"/>
        </w:rPr>
        <w:t>μ</w:t>
      </w:r>
      <w:r w:rsidRPr="001254CF">
        <w:rPr>
          <w:rFonts w:ascii="Avenir Roman" w:hAnsi="Avenir Roman"/>
        </w:rPr>
        <w:t>M</w:t>
      </w:r>
      <w:proofErr w:type="spellEnd"/>
      <w:r w:rsidRPr="001254CF">
        <w:rPr>
          <w:rFonts w:ascii="Avenir Roman" w:hAnsi="Avenir Roman"/>
        </w:rPr>
        <w:t xml:space="preserve"> </w:t>
      </w:r>
      <w:proofErr w:type="spellStart"/>
      <w:r w:rsidRPr="001254CF">
        <w:rPr>
          <w:rFonts w:ascii="Avenir Roman" w:hAnsi="Avenir Roman"/>
        </w:rPr>
        <w:t>valinomycin</w:t>
      </w:r>
      <w:proofErr w:type="spellEnd"/>
      <w:r w:rsidRPr="001254CF">
        <w:rPr>
          <w:rFonts w:ascii="Avenir Roman" w:hAnsi="Avenir Roman"/>
        </w:rPr>
        <w:t xml:space="preserve">, the resulting </w:t>
      </w:r>
      <w:r w:rsidRPr="001254CF">
        <w:rPr>
          <w:rFonts w:ascii="Avenir Roman" w:hAnsi="Avenir Roman"/>
        </w:rPr>
        <w:lastRenderedPageBreak/>
        <w:t>data was exported and analysed using Prism (</w:t>
      </w:r>
      <w:proofErr w:type="spellStart"/>
      <w:r w:rsidRPr="001254CF">
        <w:rPr>
          <w:rFonts w:ascii="Avenir Roman" w:hAnsi="Avenir Roman"/>
        </w:rPr>
        <w:t>GraphPad</w:t>
      </w:r>
      <w:proofErr w:type="spellEnd"/>
      <w:r w:rsidRPr="001254CF">
        <w:rPr>
          <w:rFonts w:ascii="Avenir Roman" w:hAnsi="Avenir Roman"/>
        </w:rPr>
        <w:t xml:space="preserve"> Software). Transport data was normalised to 1 to facilitate comparison with data collected from multiple conditions.</w:t>
      </w:r>
    </w:p>
    <w:p w:rsidR="00FC0EA5" w:rsidRDefault="00FC0EA5" w:rsidP="003B25CC">
      <w:pPr>
        <w:jc w:val="both"/>
        <w:rPr>
          <w:rFonts w:ascii="Avenir Roman" w:hAnsi="Avenir Roman"/>
          <w:b/>
        </w:rPr>
      </w:pPr>
    </w:p>
    <w:p w:rsidR="00FC0EA5" w:rsidRDefault="00FC0EA5" w:rsidP="003B25CC">
      <w:pPr>
        <w:jc w:val="both"/>
        <w:rPr>
          <w:rFonts w:ascii="Avenir Roman" w:hAnsi="Avenir Roman"/>
          <w:b/>
        </w:rPr>
      </w:pPr>
    </w:p>
    <w:p w:rsidR="003B25CC" w:rsidRPr="001254CF" w:rsidRDefault="003B25CC" w:rsidP="003B25CC">
      <w:pPr>
        <w:jc w:val="both"/>
        <w:rPr>
          <w:rFonts w:ascii="Avenir Roman" w:hAnsi="Avenir Roman"/>
          <w:b/>
        </w:rPr>
      </w:pPr>
      <w:r w:rsidRPr="001254CF">
        <w:rPr>
          <w:rFonts w:ascii="Avenir Roman" w:hAnsi="Avenir Roman"/>
          <w:b/>
        </w:rPr>
        <w:t>Competition assays</w:t>
      </w:r>
    </w:p>
    <w:p w:rsidR="003B25CC" w:rsidRPr="001254CF" w:rsidRDefault="003B25CC" w:rsidP="003B25CC">
      <w:pPr>
        <w:jc w:val="both"/>
        <w:rPr>
          <w:rFonts w:ascii="Avenir Roman" w:hAnsi="Avenir Roman"/>
        </w:rPr>
      </w:pPr>
      <w:r w:rsidRPr="001254CF">
        <w:rPr>
          <w:rFonts w:ascii="Avenir Roman" w:hAnsi="Avenir Roman"/>
        </w:rPr>
        <w:t xml:space="preserve">Proteoliposomes were harvested as before, the resulting pellet was </w:t>
      </w:r>
      <w:proofErr w:type="spellStart"/>
      <w:r w:rsidRPr="001254CF">
        <w:rPr>
          <w:rFonts w:ascii="Avenir Roman" w:hAnsi="Avenir Roman"/>
        </w:rPr>
        <w:t>resuspended</w:t>
      </w:r>
      <w:proofErr w:type="spellEnd"/>
      <w:r w:rsidRPr="001254CF">
        <w:rPr>
          <w:rFonts w:ascii="Avenir Roman" w:hAnsi="Avenir Roman"/>
        </w:rPr>
        <w:t xml:space="preserve"> in INSIDE buffer, subjected to three freeze-thaw cycles in liquid nitrogen, extruded through a 0.4 </w:t>
      </w:r>
      <w:proofErr w:type="spellStart"/>
      <w:r w:rsidRPr="001254CF">
        <w:rPr>
          <w:rFonts w:ascii="Avenir Roman" w:hAnsi="Avenir Roman" w:cs="Arial"/>
        </w:rPr>
        <w:t>μ</w:t>
      </w:r>
      <w:r w:rsidRPr="001254CF">
        <w:rPr>
          <w:rFonts w:ascii="Avenir Roman" w:hAnsi="Avenir Roman"/>
        </w:rPr>
        <w:t>m</w:t>
      </w:r>
      <w:proofErr w:type="spellEnd"/>
      <w:r w:rsidRPr="001254CF">
        <w:rPr>
          <w:rFonts w:ascii="Avenir Roman" w:hAnsi="Avenir Roman"/>
        </w:rPr>
        <w:t xml:space="preserve"> polycarbonate membrane and harvested by ultracentrifugation once more. For the assay, proteoliposomes were diluted in external buffer (110 </w:t>
      </w:r>
      <w:proofErr w:type="spellStart"/>
      <w:r w:rsidRPr="001254CF">
        <w:rPr>
          <w:rFonts w:ascii="Avenir Roman" w:hAnsi="Avenir Roman"/>
        </w:rPr>
        <w:t>mM</w:t>
      </w:r>
      <w:proofErr w:type="spellEnd"/>
      <w:r w:rsidRPr="001254CF">
        <w:rPr>
          <w:rFonts w:ascii="Avenir Roman" w:hAnsi="Avenir Roman"/>
        </w:rPr>
        <w:t xml:space="preserve"> </w:t>
      </w:r>
      <w:proofErr w:type="spellStart"/>
      <w:r w:rsidRPr="001254CF">
        <w:rPr>
          <w:rFonts w:ascii="Avenir Roman" w:hAnsi="Avenir Roman"/>
        </w:rPr>
        <w:t>NaCl</w:t>
      </w:r>
      <w:proofErr w:type="spellEnd"/>
      <w:r w:rsidRPr="001254CF">
        <w:rPr>
          <w:rFonts w:ascii="Avenir Roman" w:hAnsi="Avenir Roman"/>
        </w:rPr>
        <w:t xml:space="preserve">, 10 </w:t>
      </w:r>
      <w:proofErr w:type="spellStart"/>
      <w:r w:rsidRPr="001254CF">
        <w:rPr>
          <w:rFonts w:ascii="Avenir Roman" w:hAnsi="Avenir Roman"/>
        </w:rPr>
        <w:t>mM</w:t>
      </w:r>
      <w:proofErr w:type="spellEnd"/>
      <w:r w:rsidRPr="001254CF">
        <w:rPr>
          <w:rFonts w:ascii="Avenir Roman" w:hAnsi="Avenir Roman"/>
        </w:rPr>
        <w:t xml:space="preserve"> NaPO</w:t>
      </w:r>
      <w:r w:rsidRPr="001254CF">
        <w:rPr>
          <w:rFonts w:ascii="Avenir Roman" w:hAnsi="Avenir Roman"/>
          <w:vertAlign w:val="subscript"/>
        </w:rPr>
        <w:t>4</w:t>
      </w:r>
      <w:r w:rsidRPr="001254CF">
        <w:rPr>
          <w:rFonts w:ascii="Avenir Roman" w:hAnsi="Avenir Roman"/>
        </w:rPr>
        <w:t xml:space="preserve"> and 2 </w:t>
      </w:r>
      <w:proofErr w:type="spellStart"/>
      <w:r w:rsidRPr="001254CF">
        <w:rPr>
          <w:rFonts w:ascii="Avenir Roman" w:hAnsi="Avenir Roman"/>
        </w:rPr>
        <w:t>mM</w:t>
      </w:r>
      <w:proofErr w:type="spellEnd"/>
      <w:r w:rsidRPr="001254CF">
        <w:rPr>
          <w:rFonts w:ascii="Avenir Roman" w:hAnsi="Avenir Roman"/>
        </w:rPr>
        <w:t xml:space="preserve"> MgSO</w:t>
      </w:r>
      <w:r w:rsidRPr="001254CF">
        <w:rPr>
          <w:rFonts w:ascii="Avenir Roman" w:hAnsi="Avenir Roman"/>
          <w:vertAlign w:val="subscript"/>
        </w:rPr>
        <w:t>4</w:t>
      </w:r>
      <w:r w:rsidRPr="001254CF">
        <w:rPr>
          <w:rFonts w:ascii="Avenir Roman" w:hAnsi="Avenir Roman"/>
        </w:rPr>
        <w:t xml:space="preserve">) supplemented with 50 </w:t>
      </w:r>
      <w:proofErr w:type="spellStart"/>
      <w:r w:rsidRPr="001254CF">
        <w:rPr>
          <w:rFonts w:ascii="Avenir Roman" w:hAnsi="Avenir Roman" w:cs="Arial"/>
        </w:rPr>
        <w:t>μ</w:t>
      </w:r>
      <w:r w:rsidRPr="001254CF">
        <w:rPr>
          <w:rFonts w:ascii="Avenir Roman" w:hAnsi="Avenir Roman"/>
        </w:rPr>
        <w:t>M</w:t>
      </w:r>
      <w:proofErr w:type="spellEnd"/>
      <w:r w:rsidRPr="001254CF">
        <w:rPr>
          <w:rFonts w:ascii="Avenir Roman" w:hAnsi="Avenir Roman"/>
        </w:rPr>
        <w:t xml:space="preserve"> di-alanine peptide containing trace amounts of </w:t>
      </w:r>
      <w:proofErr w:type="spellStart"/>
      <w:r w:rsidRPr="001254CF">
        <w:rPr>
          <w:rFonts w:ascii="Avenir Roman" w:hAnsi="Avenir Roman"/>
        </w:rPr>
        <w:t>tritiated</w:t>
      </w:r>
      <w:proofErr w:type="spellEnd"/>
      <w:r w:rsidRPr="001254CF">
        <w:rPr>
          <w:rFonts w:ascii="Avenir Roman" w:hAnsi="Avenir Roman"/>
        </w:rPr>
        <w:t xml:space="preserve"> </w:t>
      </w:r>
      <w:r w:rsidRPr="001254CF">
        <w:rPr>
          <w:rFonts w:ascii="Avenir Roman" w:hAnsi="Avenir Roman"/>
          <w:vertAlign w:val="superscript"/>
        </w:rPr>
        <w:t>3</w:t>
      </w:r>
      <w:r w:rsidRPr="001254CF">
        <w:rPr>
          <w:rFonts w:ascii="Avenir Roman" w:hAnsi="Avenir Roman"/>
        </w:rPr>
        <w:t>H-di-alanine (specific activity 30 Ci/</w:t>
      </w:r>
      <w:proofErr w:type="spellStart"/>
      <w:r w:rsidRPr="001254CF">
        <w:rPr>
          <w:rFonts w:ascii="Avenir Roman" w:hAnsi="Avenir Roman"/>
        </w:rPr>
        <w:t>mmol</w:t>
      </w:r>
      <w:proofErr w:type="spellEnd"/>
      <w:r w:rsidRPr="001254CF">
        <w:rPr>
          <w:rFonts w:ascii="Avenir Roman" w:hAnsi="Avenir Roman"/>
        </w:rPr>
        <w:t>) and the competing substrate at increasing concentrations</w:t>
      </w:r>
      <w:r w:rsidR="0090425E">
        <w:rPr>
          <w:rFonts w:ascii="Avenir Roman" w:hAnsi="Avenir Roman"/>
        </w:rPr>
        <w:t xml:space="preserve"> as indicated</w:t>
      </w:r>
      <w:r w:rsidRPr="001254CF">
        <w:rPr>
          <w:rFonts w:ascii="Avenir Roman" w:hAnsi="Avenir Roman"/>
        </w:rPr>
        <w:t xml:space="preserve">. Competition assays were performed at 30 </w:t>
      </w:r>
      <w:r w:rsidRPr="001254CF">
        <w:rPr>
          <w:rFonts w:ascii="Avenir Roman" w:hAnsi="Avenir Roman" w:cs="Arial"/>
        </w:rPr>
        <w:t>°</w:t>
      </w:r>
      <w:r w:rsidRPr="001254CF">
        <w:rPr>
          <w:rFonts w:ascii="Avenir Roman" w:hAnsi="Avenir Roman"/>
        </w:rPr>
        <w:t xml:space="preserve">C, samples were taken at specified time points and transport was </w:t>
      </w:r>
      <w:r w:rsidR="0090425E">
        <w:rPr>
          <w:rFonts w:ascii="Avenir Roman" w:hAnsi="Avenir Roman"/>
        </w:rPr>
        <w:t>stopped</w:t>
      </w:r>
      <w:r w:rsidRPr="001254CF">
        <w:rPr>
          <w:rFonts w:ascii="Avenir Roman" w:hAnsi="Avenir Roman"/>
        </w:rPr>
        <w:t xml:space="preserve"> by addition of 2 mL H</w:t>
      </w:r>
      <w:r w:rsidRPr="001254CF">
        <w:rPr>
          <w:rFonts w:ascii="Avenir Roman" w:hAnsi="Avenir Roman"/>
          <w:vertAlign w:val="subscript"/>
        </w:rPr>
        <w:t>2</w:t>
      </w:r>
      <w:r w:rsidRPr="001254CF">
        <w:rPr>
          <w:rFonts w:ascii="Avenir Roman" w:hAnsi="Avenir Roman"/>
        </w:rPr>
        <w:t xml:space="preserve">O. Proteoliposomes were immediately filtered onto a 0.22 </w:t>
      </w:r>
      <w:proofErr w:type="spellStart"/>
      <w:r w:rsidRPr="001254CF">
        <w:rPr>
          <w:rFonts w:ascii="Avenir Roman" w:hAnsi="Avenir Roman" w:cs="Arial"/>
        </w:rPr>
        <w:t>μ</w:t>
      </w:r>
      <w:r w:rsidRPr="001254CF">
        <w:rPr>
          <w:rFonts w:ascii="Avenir Roman" w:hAnsi="Avenir Roman"/>
        </w:rPr>
        <w:t>m</w:t>
      </w:r>
      <w:proofErr w:type="spellEnd"/>
      <w:r w:rsidRPr="001254CF">
        <w:rPr>
          <w:rFonts w:ascii="Avenir Roman" w:hAnsi="Avenir Roman"/>
        </w:rPr>
        <w:t xml:space="preserve"> cellulose filter (Merck Millipore) using a vacuum manifold and subsequently washed twice more with 2 mL H</w:t>
      </w:r>
      <w:r w:rsidRPr="001254CF">
        <w:rPr>
          <w:rFonts w:ascii="Avenir Roman" w:hAnsi="Avenir Roman"/>
          <w:vertAlign w:val="subscript"/>
        </w:rPr>
        <w:t>2</w:t>
      </w:r>
      <w:r w:rsidRPr="001254CF">
        <w:rPr>
          <w:rFonts w:ascii="Avenir Roman" w:hAnsi="Avenir Roman"/>
        </w:rPr>
        <w:t xml:space="preserve">O. The amount of peptide transported into the liposomes was calculated based on the specific activity for each peptide as detailed by the manufacturer and counting efficiency for the radioisotope in </w:t>
      </w:r>
      <w:proofErr w:type="spellStart"/>
      <w:r w:rsidRPr="001254CF">
        <w:rPr>
          <w:rFonts w:ascii="Avenir Roman" w:hAnsi="Avenir Roman"/>
        </w:rPr>
        <w:t>Ultima</w:t>
      </w:r>
      <w:proofErr w:type="spellEnd"/>
      <w:r w:rsidRPr="001254CF">
        <w:rPr>
          <w:rFonts w:ascii="Avenir Roman" w:hAnsi="Avenir Roman"/>
        </w:rPr>
        <w:t xml:space="preserve"> Gold (PerkinElmer) counted in a </w:t>
      </w:r>
      <w:proofErr w:type="spellStart"/>
      <w:r w:rsidRPr="001254CF">
        <w:rPr>
          <w:rFonts w:ascii="Avenir Roman" w:hAnsi="Avenir Roman"/>
        </w:rPr>
        <w:t>Wallac</w:t>
      </w:r>
      <w:proofErr w:type="spellEnd"/>
      <w:r w:rsidRPr="001254CF">
        <w:rPr>
          <w:rFonts w:ascii="Avenir Roman" w:hAnsi="Avenir Roman"/>
        </w:rPr>
        <w:t xml:space="preserve"> scintillation counter (</w:t>
      </w:r>
      <w:r w:rsidRPr="001254CF">
        <w:rPr>
          <w:rFonts w:ascii="Avenir Roman" w:hAnsi="Avenir Roman"/>
          <w:vertAlign w:val="superscript"/>
        </w:rPr>
        <w:t>3</w:t>
      </w:r>
      <w:r w:rsidRPr="001254CF">
        <w:rPr>
          <w:rFonts w:ascii="Avenir Roman" w:hAnsi="Avenir Roman"/>
        </w:rPr>
        <w:t>H, 45% counting efficiency). Transport assays were performed a minimum of three times to generate an overall mean and S.E.M.</w:t>
      </w:r>
    </w:p>
    <w:p w:rsidR="003B25CC" w:rsidRPr="001254CF" w:rsidRDefault="003B25CC" w:rsidP="003B25CC">
      <w:pPr>
        <w:jc w:val="both"/>
        <w:rPr>
          <w:rFonts w:ascii="Avenir Roman" w:hAnsi="Avenir Roman"/>
        </w:rPr>
      </w:pPr>
    </w:p>
    <w:p w:rsidR="003B25CC" w:rsidRPr="001254CF" w:rsidRDefault="003B25CC" w:rsidP="00196F71">
      <w:pPr>
        <w:jc w:val="both"/>
        <w:rPr>
          <w:rFonts w:ascii="Avenir Roman" w:hAnsi="Avenir Roman"/>
          <w:b/>
        </w:rPr>
      </w:pPr>
      <w:r w:rsidRPr="001254CF">
        <w:rPr>
          <w:rFonts w:ascii="Avenir Roman" w:hAnsi="Avenir Roman"/>
          <w:b/>
        </w:rPr>
        <w:t>Data Availability</w:t>
      </w:r>
    </w:p>
    <w:p w:rsidR="003B25CC" w:rsidRPr="001254CF" w:rsidRDefault="003B25CC" w:rsidP="00196F71">
      <w:pPr>
        <w:jc w:val="both"/>
        <w:rPr>
          <w:rFonts w:ascii="Avenir Roman" w:eastAsia="Times New Roman" w:hAnsi="Avenir Roman" w:cs="Times New Roman"/>
        </w:rPr>
      </w:pPr>
      <w:r w:rsidRPr="001254CF">
        <w:rPr>
          <w:rFonts w:ascii="Avenir Roman" w:eastAsia="Times New Roman" w:hAnsi="Avenir Roman" w:cs="Times New Roman"/>
        </w:rPr>
        <w:t xml:space="preserve">Atomic coordinates for the atomic models have been deposited in the Protein Data Bank under accession numbers 6EXS. </w:t>
      </w:r>
    </w:p>
    <w:p w:rsidR="003B25CC" w:rsidRPr="001254CF" w:rsidRDefault="003B25CC" w:rsidP="00196F71">
      <w:pPr>
        <w:jc w:val="both"/>
        <w:rPr>
          <w:rFonts w:ascii="Avenir Roman" w:hAnsi="Avenir Roman"/>
          <w:b/>
          <w:color w:val="808080" w:themeColor="background1" w:themeShade="80"/>
        </w:rPr>
      </w:pPr>
      <w:r w:rsidRPr="001254CF">
        <w:rPr>
          <w:rFonts w:ascii="Avenir Roman" w:hAnsi="Avenir Roman"/>
          <w:b/>
        </w:rPr>
        <w:t>Acknowledgements</w:t>
      </w:r>
    </w:p>
    <w:p w:rsidR="00D13946" w:rsidRDefault="003B25CC" w:rsidP="003B25CC">
      <w:pPr>
        <w:jc w:val="both"/>
        <w:rPr>
          <w:rFonts w:ascii="Avenir Roman" w:eastAsia="Times New Roman" w:hAnsi="Avenir Roman" w:cs="Times New Roman"/>
        </w:rPr>
      </w:pPr>
      <w:r w:rsidRPr="001254CF">
        <w:rPr>
          <w:rFonts w:ascii="Avenir Roman" w:hAnsi="Avenir Roman"/>
        </w:rPr>
        <w:t xml:space="preserve">We thank the staff of beamlines I24 Diamond Light Source, UK, and ID23eh2 at the European Synchrotron Radiation Facility (ESRF) for assistance. This work was supported by a </w:t>
      </w:r>
      <w:proofErr w:type="spellStart"/>
      <w:r w:rsidRPr="001254CF">
        <w:rPr>
          <w:rFonts w:ascii="Avenir Roman" w:hAnsi="Avenir Roman"/>
        </w:rPr>
        <w:t>Wellcome</w:t>
      </w:r>
      <w:proofErr w:type="spellEnd"/>
      <w:r w:rsidRPr="001254CF">
        <w:rPr>
          <w:rFonts w:ascii="Avenir Roman" w:hAnsi="Avenir Roman"/>
        </w:rPr>
        <w:t xml:space="preserve"> award (</w:t>
      </w:r>
      <w:r w:rsidRPr="001254CF">
        <w:rPr>
          <w:rFonts w:ascii="Avenir Roman" w:eastAsia="Times New Roman" w:hAnsi="Avenir Roman" w:cs="Times New Roman"/>
        </w:rPr>
        <w:t xml:space="preserve">102890/Z/13/Z) to SN and BBSRC LINK funding to GHT (BB/N006615/1) and was initiated by </w:t>
      </w:r>
      <w:proofErr w:type="spellStart"/>
      <w:r w:rsidRPr="001254CF">
        <w:rPr>
          <w:rFonts w:ascii="Avenir Roman" w:eastAsia="Times New Roman" w:hAnsi="Avenir Roman" w:cs="Times New Roman"/>
        </w:rPr>
        <w:t>CBNMnet</w:t>
      </w:r>
      <w:proofErr w:type="spellEnd"/>
      <w:r w:rsidRPr="001254CF">
        <w:rPr>
          <w:rFonts w:ascii="Avenir Roman" w:eastAsia="Times New Roman" w:hAnsi="Avenir Roman" w:cs="Times New Roman"/>
        </w:rPr>
        <w:t xml:space="preserve"> pump priming funding (BB/L013703/1) to GHT and SN. DB was supported by a BBSRC CASE studentship (BB/H016201/1). </w:t>
      </w:r>
    </w:p>
    <w:p w:rsidR="00D975B4" w:rsidRPr="00D975B4" w:rsidRDefault="00D975B4" w:rsidP="003B25CC">
      <w:pPr>
        <w:jc w:val="both"/>
        <w:rPr>
          <w:rFonts w:ascii="Avenir Roman" w:eastAsia="Times New Roman" w:hAnsi="Avenir Roman" w:cs="Times New Roman"/>
        </w:rPr>
      </w:pPr>
    </w:p>
    <w:p w:rsidR="003B25CC" w:rsidRPr="001254CF" w:rsidRDefault="001254CF" w:rsidP="003B25CC">
      <w:pPr>
        <w:pStyle w:val="Heading2"/>
        <w:jc w:val="both"/>
        <w:rPr>
          <w:rFonts w:ascii="Avenir Roman" w:hAnsi="Avenir Roman"/>
          <w:sz w:val="22"/>
          <w:szCs w:val="22"/>
        </w:rPr>
      </w:pPr>
      <w:r w:rsidRPr="001254CF">
        <w:rPr>
          <w:rFonts w:ascii="Avenir Roman" w:hAnsi="Avenir Roman"/>
          <w:b/>
          <w:color w:val="auto"/>
          <w:sz w:val="22"/>
          <w:szCs w:val="22"/>
        </w:rPr>
        <w:t>Figure Legends</w:t>
      </w:r>
    </w:p>
    <w:p w:rsidR="003B25CC" w:rsidRPr="001254CF" w:rsidRDefault="003B25CC" w:rsidP="003B25CC">
      <w:pPr>
        <w:jc w:val="both"/>
        <w:rPr>
          <w:rFonts w:ascii="Avenir Roman" w:hAnsi="Avenir Roman"/>
        </w:rPr>
      </w:pPr>
    </w:p>
    <w:p w:rsidR="003B25CC" w:rsidRPr="001254CF" w:rsidRDefault="003B25CC" w:rsidP="003B25CC">
      <w:pPr>
        <w:pStyle w:val="Heading2"/>
        <w:jc w:val="both"/>
        <w:rPr>
          <w:rStyle w:val="Heading3Char"/>
          <w:rFonts w:ascii="Avenir Roman" w:hAnsi="Avenir Roman"/>
          <w:b/>
          <w:color w:val="auto"/>
          <w:sz w:val="22"/>
          <w:szCs w:val="22"/>
        </w:rPr>
      </w:pPr>
      <w:proofErr w:type="gramStart"/>
      <w:r w:rsidRPr="001254CF">
        <w:rPr>
          <w:rStyle w:val="Heading3Char"/>
          <w:rFonts w:ascii="Avenir Roman" w:hAnsi="Avenir Roman"/>
          <w:b/>
          <w:color w:val="auto"/>
          <w:sz w:val="22"/>
          <w:szCs w:val="22"/>
        </w:rPr>
        <w:t>Figure 1.</w:t>
      </w:r>
      <w:proofErr w:type="gramEnd"/>
      <w:r w:rsidRPr="001254CF">
        <w:rPr>
          <w:rStyle w:val="Heading3Char"/>
          <w:rFonts w:ascii="Avenir Roman" w:hAnsi="Avenir Roman"/>
          <w:b/>
          <w:color w:val="auto"/>
          <w:sz w:val="22"/>
          <w:szCs w:val="22"/>
        </w:rPr>
        <w:t xml:space="preserve"> </w:t>
      </w:r>
    </w:p>
    <w:p w:rsidR="003B25CC" w:rsidRPr="001254CF" w:rsidRDefault="003B25CC" w:rsidP="003B25CC">
      <w:pPr>
        <w:pStyle w:val="Heading2"/>
        <w:jc w:val="both"/>
        <w:rPr>
          <w:rStyle w:val="Heading3Char"/>
          <w:rFonts w:ascii="Avenir Roman" w:hAnsi="Avenir Roman"/>
          <w:b/>
          <w:color w:val="auto"/>
          <w:sz w:val="22"/>
          <w:szCs w:val="22"/>
        </w:rPr>
      </w:pPr>
    </w:p>
    <w:p w:rsidR="003B25CC" w:rsidRPr="001254CF" w:rsidRDefault="003B25CC" w:rsidP="001254CF">
      <w:pPr>
        <w:pStyle w:val="Heading2"/>
        <w:jc w:val="both"/>
        <w:rPr>
          <w:rFonts w:ascii="Avenir Roman" w:hAnsi="Avenir Roman"/>
          <w:b/>
          <w:color w:val="auto"/>
          <w:sz w:val="22"/>
          <w:szCs w:val="22"/>
        </w:rPr>
      </w:pPr>
      <w:r w:rsidRPr="001254CF">
        <w:rPr>
          <w:rStyle w:val="Heading3Char"/>
          <w:rFonts w:ascii="Avenir Roman" w:hAnsi="Avenir Roman"/>
          <w:b/>
          <w:color w:val="auto"/>
          <w:sz w:val="22"/>
          <w:szCs w:val="22"/>
        </w:rPr>
        <w:t>Biochemical route of axillary malodour precursor peptide S-Cys-Gly-3M3SH</w:t>
      </w:r>
    </w:p>
    <w:p w:rsidR="003B25CC" w:rsidRPr="001254CF" w:rsidRDefault="003B25CC" w:rsidP="003B25CC">
      <w:pPr>
        <w:jc w:val="both"/>
        <w:rPr>
          <w:rFonts w:ascii="Avenir Roman" w:hAnsi="Avenir Roman"/>
          <w:i/>
        </w:rPr>
      </w:pPr>
      <w:r w:rsidRPr="001254CF">
        <w:rPr>
          <w:rFonts w:ascii="Avenir Roman" w:hAnsi="Avenir Roman"/>
        </w:rPr>
        <w:t>(</w:t>
      </w:r>
      <w:r w:rsidRPr="001254CF">
        <w:rPr>
          <w:rFonts w:ascii="Avenir Roman" w:hAnsi="Avenir Roman"/>
          <w:b/>
        </w:rPr>
        <w:t>A</w:t>
      </w:r>
      <w:r w:rsidRPr="001254CF">
        <w:rPr>
          <w:rFonts w:ascii="Avenir Roman" w:hAnsi="Avenir Roman"/>
        </w:rPr>
        <w:t xml:space="preserve">) Schematic representation of the axilla. The surface of the skin is composed of the axillary microbiome, typically dominated, by either </w:t>
      </w:r>
      <w:r w:rsidRPr="001254CF">
        <w:rPr>
          <w:rFonts w:ascii="Avenir Roman" w:hAnsi="Avenir Roman"/>
          <w:i/>
        </w:rPr>
        <w:t>Corynebacterium</w:t>
      </w:r>
      <w:r w:rsidRPr="001254CF">
        <w:rPr>
          <w:rFonts w:ascii="Avenir Roman" w:hAnsi="Avenir Roman"/>
        </w:rPr>
        <w:t xml:space="preserve"> or </w:t>
      </w:r>
      <w:r w:rsidR="00B57BF1" w:rsidRPr="001254CF">
        <w:rPr>
          <w:rFonts w:ascii="Avenir Roman" w:hAnsi="Avenir Roman"/>
        </w:rPr>
        <w:t>s</w:t>
      </w:r>
      <w:r w:rsidRPr="001254CF">
        <w:rPr>
          <w:rFonts w:ascii="Avenir Roman" w:hAnsi="Avenir Roman"/>
        </w:rPr>
        <w:t xml:space="preserve">taphylococci. Axillary apocrine glands are subcutaneously located in the hypodermis. Apocrine glands secrete a variety of odourless precursors that are bio-transformed into odorous volatiles by the axillary microbiome. </w:t>
      </w:r>
      <w:proofErr w:type="spellStart"/>
      <w:r w:rsidRPr="001254CF">
        <w:rPr>
          <w:rFonts w:ascii="Avenir Roman" w:hAnsi="Avenir Roman"/>
        </w:rPr>
        <w:t>Sulfanylalkanols</w:t>
      </w:r>
      <w:proofErr w:type="spellEnd"/>
      <w:r w:rsidRPr="001254CF">
        <w:rPr>
          <w:rFonts w:ascii="Avenir Roman" w:hAnsi="Avenir Roman"/>
        </w:rPr>
        <w:t xml:space="preserve"> (e.g. 3-methyl-3-sulfanylhexan-1-ol (3M3SH)) are secreted as </w:t>
      </w:r>
      <w:proofErr w:type="spellStart"/>
      <w:r w:rsidRPr="001254CF">
        <w:rPr>
          <w:rFonts w:ascii="Avenir Roman" w:hAnsi="Avenir Roman"/>
        </w:rPr>
        <w:t>cysteinylglycine</w:t>
      </w:r>
      <w:proofErr w:type="spellEnd"/>
      <w:r w:rsidRPr="001254CF">
        <w:rPr>
          <w:rFonts w:ascii="Avenir Roman" w:hAnsi="Avenir Roman"/>
        </w:rPr>
        <w:t xml:space="preserve"> </w:t>
      </w:r>
      <w:r w:rsidRPr="001254CF">
        <w:rPr>
          <w:rFonts w:ascii="Avenir Roman" w:hAnsi="Avenir Roman"/>
        </w:rPr>
        <w:lastRenderedPageBreak/>
        <w:t>conjugated peptides (</w:t>
      </w:r>
      <w:proofErr w:type="spellStart"/>
      <w:r w:rsidRPr="001254CF">
        <w:rPr>
          <w:rFonts w:ascii="Avenir Roman" w:hAnsi="Avenir Roman"/>
        </w:rPr>
        <w:t>Starkenmann</w:t>
      </w:r>
      <w:proofErr w:type="spellEnd"/>
      <w:r w:rsidRPr="001254CF">
        <w:rPr>
          <w:rFonts w:ascii="Avenir Roman" w:hAnsi="Avenir Roman"/>
        </w:rPr>
        <w:t xml:space="preserve"> et al., 2005; </w:t>
      </w:r>
      <w:proofErr w:type="spellStart"/>
      <w:r w:rsidRPr="001254CF">
        <w:rPr>
          <w:rFonts w:ascii="Avenir Roman" w:hAnsi="Avenir Roman"/>
        </w:rPr>
        <w:t>Emter</w:t>
      </w:r>
      <w:proofErr w:type="spellEnd"/>
      <w:r w:rsidRPr="001254CF">
        <w:rPr>
          <w:rFonts w:ascii="Avenir Roman" w:hAnsi="Avenir Roman"/>
        </w:rPr>
        <w:t xml:space="preserve"> and </w:t>
      </w:r>
      <w:proofErr w:type="spellStart"/>
      <w:r w:rsidRPr="001254CF">
        <w:rPr>
          <w:rFonts w:ascii="Avenir Roman" w:hAnsi="Avenir Roman"/>
        </w:rPr>
        <w:t>Natsch</w:t>
      </w:r>
      <w:proofErr w:type="spellEnd"/>
      <w:r w:rsidRPr="001254CF">
        <w:rPr>
          <w:rFonts w:ascii="Avenir Roman" w:hAnsi="Avenir Roman"/>
        </w:rPr>
        <w:t xml:space="preserve">, 2008).  </w:t>
      </w:r>
      <w:r w:rsidRPr="001254CF">
        <w:rPr>
          <w:rFonts w:ascii="Avenir Roman" w:hAnsi="Avenir Roman"/>
          <w:i/>
        </w:rPr>
        <w:t xml:space="preserve">Staphylococcus </w:t>
      </w:r>
      <w:proofErr w:type="spellStart"/>
      <w:r w:rsidRPr="001254CF">
        <w:rPr>
          <w:rFonts w:ascii="Avenir Roman" w:hAnsi="Avenir Roman"/>
          <w:i/>
        </w:rPr>
        <w:t>hominis</w:t>
      </w:r>
      <w:proofErr w:type="spellEnd"/>
      <w:r w:rsidRPr="001254CF">
        <w:rPr>
          <w:rFonts w:ascii="Avenir Roman" w:hAnsi="Avenir Roman"/>
        </w:rPr>
        <w:t xml:space="preserve"> transport and metabolise </w:t>
      </w:r>
      <w:proofErr w:type="spellStart"/>
      <w:r w:rsidRPr="001254CF">
        <w:rPr>
          <w:rFonts w:ascii="Avenir Roman" w:hAnsi="Avenir Roman"/>
        </w:rPr>
        <w:t>cysteinylglycine</w:t>
      </w:r>
      <w:proofErr w:type="spellEnd"/>
      <w:r w:rsidRPr="001254CF">
        <w:rPr>
          <w:rFonts w:ascii="Avenir Roman" w:hAnsi="Avenir Roman"/>
        </w:rPr>
        <w:t>- 3-methyl-3-sulfanylhexan-1-ol (</w:t>
      </w:r>
      <w:r w:rsidRPr="001254CF">
        <w:rPr>
          <w:rFonts w:ascii="Avenir Roman" w:hAnsi="Avenir Roman"/>
          <w:i/>
        </w:rPr>
        <w:t>S</w:t>
      </w:r>
      <w:r w:rsidRPr="001254CF">
        <w:rPr>
          <w:rFonts w:ascii="Avenir Roman" w:hAnsi="Avenir Roman"/>
        </w:rPr>
        <w:t>-Cys-Gly-3M3SH) to liberate the odorous volatile 3M3SH, which is one of the major components of axillary malodour.  (</w:t>
      </w:r>
      <w:r w:rsidRPr="001254CF">
        <w:rPr>
          <w:rFonts w:ascii="Avenir Roman" w:hAnsi="Avenir Roman"/>
          <w:b/>
        </w:rPr>
        <w:t>B</w:t>
      </w:r>
      <w:r w:rsidRPr="001254CF">
        <w:rPr>
          <w:rFonts w:ascii="Avenir Roman" w:hAnsi="Avenir Roman"/>
        </w:rPr>
        <w:t xml:space="preserve">) Chemical structure of the malodour precursor peptide, </w:t>
      </w:r>
      <w:r w:rsidRPr="001254CF">
        <w:rPr>
          <w:rFonts w:ascii="Avenir Roman" w:hAnsi="Avenir Roman"/>
          <w:i/>
        </w:rPr>
        <w:t>S</w:t>
      </w:r>
      <w:r w:rsidRPr="001254CF">
        <w:rPr>
          <w:rFonts w:ascii="Avenir Roman" w:hAnsi="Avenir Roman"/>
        </w:rPr>
        <w:t>-Cys-Gly-3M3SH.</w:t>
      </w:r>
      <w:r w:rsidRPr="001254CF">
        <w:rPr>
          <w:rFonts w:ascii="Avenir Roman" w:hAnsi="Avenir Roman"/>
          <w:i/>
        </w:rPr>
        <w:t xml:space="preserve"> </w:t>
      </w:r>
      <w:r w:rsidRPr="001254CF">
        <w:rPr>
          <w:rFonts w:ascii="Avenir Roman" w:hAnsi="Avenir Roman"/>
        </w:rPr>
        <w:t>(</w:t>
      </w:r>
      <w:r w:rsidRPr="001254CF">
        <w:rPr>
          <w:rFonts w:ascii="Avenir Roman" w:hAnsi="Avenir Roman"/>
          <w:b/>
        </w:rPr>
        <w:t>C</w:t>
      </w:r>
      <w:r w:rsidRPr="001254CF">
        <w:rPr>
          <w:rFonts w:ascii="Avenir Roman" w:hAnsi="Avenir Roman"/>
        </w:rPr>
        <w:t xml:space="preserve">) Synthesis of </w:t>
      </w:r>
      <w:r w:rsidRPr="001254CF">
        <w:rPr>
          <w:rFonts w:ascii="Avenir Roman" w:hAnsi="Avenir Roman"/>
          <w:i/>
        </w:rPr>
        <w:t>S</w:t>
      </w:r>
      <w:r w:rsidRPr="001254CF">
        <w:rPr>
          <w:rFonts w:ascii="Avenir Roman" w:hAnsi="Avenir Roman"/>
        </w:rPr>
        <w:t xml:space="preserve">-Cys-Gly-3M3SH. </w:t>
      </w:r>
      <w:r w:rsidRPr="001254CF">
        <w:rPr>
          <w:rFonts w:ascii="Avenir Roman" w:hAnsi="Avenir Roman"/>
          <w:i/>
        </w:rPr>
        <w:t>S</w:t>
      </w:r>
      <w:r w:rsidRPr="001254CF">
        <w:rPr>
          <w:rFonts w:ascii="Avenir Roman" w:hAnsi="Avenir Roman"/>
        </w:rPr>
        <w:t>-Cys-Gly-3M3SH is derived from the glutathione 3-methyl-3-sulfanylhexanol conjugate (</w:t>
      </w:r>
      <w:r w:rsidRPr="001254CF">
        <w:rPr>
          <w:rFonts w:ascii="Avenir Roman" w:hAnsi="Avenir Roman"/>
          <w:i/>
        </w:rPr>
        <w:t>S-</w:t>
      </w:r>
      <w:r w:rsidRPr="001254CF">
        <w:rPr>
          <w:rFonts w:ascii="Avenir Roman" w:hAnsi="Avenir Roman"/>
          <w:i/>
        </w:rPr>
        <w:softHyphen/>
      </w:r>
      <w:r w:rsidRPr="001254CF">
        <w:rPr>
          <w:rFonts w:ascii="Avenir Roman" w:hAnsi="Avenir Roman"/>
        </w:rPr>
        <w:t>G</w:t>
      </w:r>
      <w:r w:rsidRPr="001254CF">
        <w:rPr>
          <w:rFonts w:ascii="Avenir Roman" w:hAnsi="Avenir Roman"/>
          <w:i/>
        </w:rPr>
        <w:t>-</w:t>
      </w:r>
      <w:r w:rsidRPr="001254CF">
        <w:rPr>
          <w:rFonts w:ascii="Avenir Roman" w:hAnsi="Avenir Roman"/>
        </w:rPr>
        <w:t xml:space="preserve">3M3SH). </w:t>
      </w:r>
      <w:r w:rsidRPr="001254CF">
        <w:rPr>
          <w:rFonts w:ascii="Avenir Roman" w:hAnsi="Avenir Roman"/>
          <w:i/>
        </w:rPr>
        <w:t>S-</w:t>
      </w:r>
      <w:r w:rsidRPr="001254CF">
        <w:rPr>
          <w:rFonts w:ascii="Avenir Roman" w:hAnsi="Avenir Roman"/>
          <w:i/>
        </w:rPr>
        <w:softHyphen/>
      </w:r>
      <w:r w:rsidRPr="001254CF">
        <w:rPr>
          <w:rFonts w:ascii="Avenir Roman" w:hAnsi="Avenir Roman"/>
        </w:rPr>
        <w:t>G</w:t>
      </w:r>
      <w:r w:rsidRPr="001254CF">
        <w:rPr>
          <w:rFonts w:ascii="Avenir Roman" w:hAnsi="Avenir Roman"/>
          <w:i/>
        </w:rPr>
        <w:t>-</w:t>
      </w:r>
      <w:r w:rsidRPr="001254CF">
        <w:rPr>
          <w:rFonts w:ascii="Avenir Roman" w:hAnsi="Avenir Roman"/>
        </w:rPr>
        <w:t xml:space="preserve">3M3SH is actively transported by the ATP-binding cassette transporter sub-family C member 11 (ABCC11) into apocrine secretory vesicles (Baumann et al., 2014). In the secretory vesicle, </w:t>
      </w:r>
      <w:r w:rsidRPr="001254CF">
        <w:rPr>
          <w:rFonts w:ascii="Avenir Roman" w:hAnsi="Avenir Roman"/>
          <w:i/>
        </w:rPr>
        <w:t>S-</w:t>
      </w:r>
      <w:r w:rsidRPr="001254CF">
        <w:rPr>
          <w:rFonts w:ascii="Avenir Roman" w:hAnsi="Avenir Roman"/>
          <w:i/>
        </w:rPr>
        <w:softHyphen/>
      </w:r>
      <w:r w:rsidRPr="001254CF">
        <w:rPr>
          <w:rFonts w:ascii="Avenir Roman" w:hAnsi="Avenir Roman"/>
        </w:rPr>
        <w:t>G</w:t>
      </w:r>
      <w:r w:rsidR="0090425E">
        <w:rPr>
          <w:rFonts w:ascii="Avenir Roman" w:hAnsi="Avenir Roman"/>
        </w:rPr>
        <w:t>ly</w:t>
      </w:r>
      <w:r w:rsidRPr="001254CF">
        <w:rPr>
          <w:rFonts w:ascii="Avenir Roman" w:hAnsi="Avenir Roman"/>
          <w:i/>
        </w:rPr>
        <w:t>-</w:t>
      </w:r>
      <w:r w:rsidRPr="001254CF">
        <w:rPr>
          <w:rFonts w:ascii="Avenir Roman" w:hAnsi="Avenir Roman"/>
        </w:rPr>
        <w:t xml:space="preserve">3M3SH is bio-transformed by </w:t>
      </w:r>
      <w:r w:rsidRPr="001254CF">
        <w:rPr>
          <w:rFonts w:ascii="Avenir Heavy" w:hAnsi="Avenir Heavy" w:cs="Avenir Heavy"/>
          <w:i/>
        </w:rPr>
        <w:t>γ</w:t>
      </w:r>
      <w:r w:rsidRPr="001254CF">
        <w:rPr>
          <w:rFonts w:ascii="Avenir Roman" w:hAnsi="Avenir Roman"/>
        </w:rPr>
        <w:t>-</w:t>
      </w:r>
      <w:proofErr w:type="spellStart"/>
      <w:r w:rsidRPr="001254CF">
        <w:rPr>
          <w:rFonts w:ascii="Avenir Roman" w:hAnsi="Avenir Roman"/>
        </w:rPr>
        <w:t>glutamyl</w:t>
      </w:r>
      <w:proofErr w:type="spellEnd"/>
      <w:r w:rsidRPr="001254CF">
        <w:rPr>
          <w:rFonts w:ascii="Avenir Roman" w:hAnsi="Avenir Roman"/>
        </w:rPr>
        <w:t xml:space="preserve"> transferase 1 (GGT1), GGT1 cleaves the terminal </w:t>
      </w:r>
      <w:proofErr w:type="spellStart"/>
      <w:r w:rsidRPr="001254CF">
        <w:rPr>
          <w:rFonts w:ascii="Avenir Roman" w:hAnsi="Avenir Roman"/>
        </w:rPr>
        <w:t>glutamyl</w:t>
      </w:r>
      <w:proofErr w:type="spellEnd"/>
      <w:r w:rsidRPr="001254CF">
        <w:rPr>
          <w:rFonts w:ascii="Avenir Roman" w:hAnsi="Avenir Roman"/>
        </w:rPr>
        <w:t xml:space="preserve"> residue generating S-Cys-Gly-3M3SH. S-Cys-Gly-3M3SH is secreted to the surface of the skin by apocrine secretion, which characteristically involves pinching off the apical cytoplasm and partial shedding releasing intracellular components into the luminal region of the apocrine gland. Upon release the cytoplasm may be recovered and repaired and a new cycle of secretion can occur (</w:t>
      </w:r>
      <w:proofErr w:type="spellStart"/>
      <w:r w:rsidRPr="001254CF">
        <w:rPr>
          <w:rFonts w:ascii="Avenir Roman" w:hAnsi="Avenir Roman"/>
        </w:rPr>
        <w:t>Farkaš</w:t>
      </w:r>
      <w:proofErr w:type="spellEnd"/>
      <w:r w:rsidRPr="001254CF">
        <w:rPr>
          <w:rFonts w:ascii="Avenir Roman" w:hAnsi="Avenir Roman"/>
        </w:rPr>
        <w:t xml:space="preserve">, 2015). </w:t>
      </w:r>
    </w:p>
    <w:p w:rsidR="003B25CC" w:rsidRPr="001254CF" w:rsidRDefault="003B25CC" w:rsidP="003B25CC">
      <w:pPr>
        <w:rPr>
          <w:rFonts w:ascii="Avenir Roman" w:hAnsi="Avenir Roman"/>
        </w:rPr>
      </w:pPr>
    </w:p>
    <w:p w:rsidR="003B25CC" w:rsidRPr="001254CF" w:rsidRDefault="003B25CC" w:rsidP="003B25CC">
      <w:pPr>
        <w:pStyle w:val="Heading2"/>
        <w:jc w:val="both"/>
        <w:rPr>
          <w:rFonts w:ascii="Avenir Roman" w:hAnsi="Avenir Roman"/>
          <w:b/>
          <w:color w:val="auto"/>
          <w:sz w:val="22"/>
          <w:szCs w:val="22"/>
        </w:rPr>
      </w:pPr>
      <w:proofErr w:type="gramStart"/>
      <w:r w:rsidRPr="001254CF">
        <w:rPr>
          <w:rFonts w:ascii="Avenir Roman" w:hAnsi="Avenir Roman"/>
          <w:b/>
          <w:color w:val="auto"/>
          <w:sz w:val="22"/>
          <w:szCs w:val="22"/>
        </w:rPr>
        <w:t>Figure 2.</w:t>
      </w:r>
      <w:proofErr w:type="gramEnd"/>
      <w:r w:rsidRPr="001254CF">
        <w:rPr>
          <w:rFonts w:ascii="Avenir Roman" w:hAnsi="Avenir Roman"/>
          <w:b/>
          <w:color w:val="auto"/>
          <w:sz w:val="22"/>
          <w:szCs w:val="22"/>
        </w:rPr>
        <w:t xml:space="preserve"> </w:t>
      </w:r>
    </w:p>
    <w:p w:rsidR="003B25CC" w:rsidRPr="001254CF" w:rsidRDefault="003B25CC" w:rsidP="001254CF">
      <w:pPr>
        <w:pStyle w:val="Heading2"/>
        <w:jc w:val="both"/>
        <w:rPr>
          <w:rFonts w:ascii="Avenir Roman" w:hAnsi="Avenir Roman"/>
          <w:b/>
          <w:color w:val="auto"/>
          <w:sz w:val="22"/>
          <w:szCs w:val="22"/>
        </w:rPr>
      </w:pPr>
      <w:r w:rsidRPr="001254CF">
        <w:rPr>
          <w:rFonts w:ascii="Avenir Roman" w:hAnsi="Avenir Roman"/>
          <w:b/>
          <w:color w:val="auto"/>
          <w:sz w:val="22"/>
          <w:szCs w:val="22"/>
        </w:rPr>
        <w:t>Biotransformation of both model (S-Benzyl-L-</w:t>
      </w:r>
      <w:proofErr w:type="spellStart"/>
      <w:r w:rsidRPr="001254CF">
        <w:rPr>
          <w:rFonts w:ascii="Avenir Roman" w:hAnsi="Avenir Roman"/>
          <w:b/>
          <w:color w:val="auto"/>
          <w:sz w:val="22"/>
          <w:szCs w:val="22"/>
        </w:rPr>
        <w:t>cysteinylglycine</w:t>
      </w:r>
      <w:proofErr w:type="spellEnd"/>
      <w:r w:rsidRPr="001254CF">
        <w:rPr>
          <w:rFonts w:ascii="Avenir Roman" w:hAnsi="Avenir Roman"/>
          <w:b/>
          <w:color w:val="auto"/>
          <w:sz w:val="22"/>
          <w:szCs w:val="22"/>
        </w:rPr>
        <w:t xml:space="preserve">) and physiological substrate </w:t>
      </w:r>
      <w:r w:rsidRPr="001254CF">
        <w:rPr>
          <w:rFonts w:ascii="Avenir Roman" w:hAnsi="Avenir Roman"/>
          <w:b/>
          <w:i/>
          <w:color w:val="auto"/>
          <w:sz w:val="22"/>
          <w:szCs w:val="22"/>
        </w:rPr>
        <w:t>S</w:t>
      </w:r>
      <w:r w:rsidRPr="001254CF">
        <w:rPr>
          <w:rFonts w:ascii="Avenir Roman" w:hAnsi="Avenir Roman"/>
          <w:b/>
          <w:color w:val="auto"/>
          <w:sz w:val="22"/>
          <w:szCs w:val="22"/>
        </w:rPr>
        <w:t xml:space="preserve">-Cys-Gly-3M3SH by model organism </w:t>
      </w:r>
      <w:r w:rsidRPr="001254CF">
        <w:rPr>
          <w:rFonts w:ascii="Avenir Roman" w:hAnsi="Avenir Roman"/>
          <w:b/>
          <w:i/>
          <w:color w:val="auto"/>
          <w:sz w:val="22"/>
          <w:szCs w:val="22"/>
        </w:rPr>
        <w:t>E. coli</w:t>
      </w:r>
      <w:r w:rsidRPr="001254CF">
        <w:rPr>
          <w:rFonts w:ascii="Avenir Roman" w:hAnsi="Avenir Roman"/>
          <w:b/>
          <w:color w:val="auto"/>
          <w:sz w:val="22"/>
          <w:szCs w:val="22"/>
        </w:rPr>
        <w:t xml:space="preserve"> K-12  </w:t>
      </w:r>
    </w:p>
    <w:p w:rsidR="003B25CC" w:rsidRPr="001254CF" w:rsidRDefault="003B25CC" w:rsidP="003B25CC">
      <w:pPr>
        <w:jc w:val="both"/>
        <w:rPr>
          <w:rFonts w:ascii="Avenir Roman" w:hAnsi="Avenir Roman"/>
        </w:rPr>
      </w:pPr>
      <w:r w:rsidRPr="001254CF">
        <w:rPr>
          <w:rFonts w:ascii="Avenir Roman" w:hAnsi="Avenir Roman"/>
        </w:rPr>
        <w:t>(</w:t>
      </w:r>
      <w:r w:rsidRPr="001254CF">
        <w:rPr>
          <w:rFonts w:ascii="Avenir Roman" w:hAnsi="Avenir Roman"/>
          <w:b/>
        </w:rPr>
        <w:t>A</w:t>
      </w:r>
      <w:r w:rsidRPr="001254CF">
        <w:rPr>
          <w:rFonts w:ascii="Avenir Roman" w:hAnsi="Avenir Roman"/>
        </w:rPr>
        <w:t>) Biotransformation of S-Benzyl-L-</w:t>
      </w:r>
      <w:proofErr w:type="spellStart"/>
      <w:r w:rsidRPr="001254CF">
        <w:rPr>
          <w:rFonts w:ascii="Avenir Roman" w:hAnsi="Avenir Roman"/>
        </w:rPr>
        <w:t>cysteinylglycine</w:t>
      </w:r>
      <w:proofErr w:type="spellEnd"/>
      <w:r w:rsidRPr="001254CF">
        <w:rPr>
          <w:rFonts w:ascii="Avenir Roman" w:hAnsi="Avenir Roman"/>
        </w:rPr>
        <w:t xml:space="preserve"> by </w:t>
      </w:r>
      <w:r w:rsidRPr="001254CF">
        <w:rPr>
          <w:rFonts w:ascii="Avenir Roman" w:hAnsi="Avenir Roman"/>
          <w:i/>
        </w:rPr>
        <w:t>E. coli</w:t>
      </w:r>
      <w:r w:rsidRPr="001254CF">
        <w:rPr>
          <w:rFonts w:ascii="Avenir Roman" w:hAnsi="Avenir Roman"/>
        </w:rPr>
        <w:t xml:space="preserve"> strains containing deletion in known or predicted peptide transporters. Strain ΔDB1 is an </w:t>
      </w:r>
      <w:proofErr w:type="spellStart"/>
      <w:r w:rsidRPr="001254CF">
        <w:rPr>
          <w:rFonts w:ascii="Avenir Roman" w:hAnsi="Avenir Roman"/>
          <w:i/>
        </w:rPr>
        <w:t>oppA</w:t>
      </w:r>
      <w:proofErr w:type="spellEnd"/>
      <w:r w:rsidRPr="001254CF">
        <w:rPr>
          <w:rFonts w:ascii="Avenir Roman" w:hAnsi="Avenir Roman"/>
          <w:i/>
        </w:rPr>
        <w:t xml:space="preserve"> </w:t>
      </w:r>
      <w:proofErr w:type="spellStart"/>
      <w:r w:rsidRPr="001254CF">
        <w:rPr>
          <w:rFonts w:ascii="Avenir Roman" w:hAnsi="Avenir Roman"/>
          <w:i/>
        </w:rPr>
        <w:t>dppA</w:t>
      </w:r>
      <w:proofErr w:type="spellEnd"/>
      <w:r w:rsidRPr="001254CF">
        <w:rPr>
          <w:rFonts w:ascii="Avenir Roman" w:hAnsi="Avenir Roman"/>
        </w:rPr>
        <w:t xml:space="preserve"> double mutant. </w:t>
      </w:r>
      <w:proofErr w:type="spellStart"/>
      <w:r w:rsidRPr="001254CF">
        <w:rPr>
          <w:rFonts w:ascii="Avenir Roman" w:hAnsi="Avenir Roman"/>
        </w:rPr>
        <w:t>Thioalcohol</w:t>
      </w:r>
      <w:proofErr w:type="spellEnd"/>
      <w:r w:rsidRPr="001254CF">
        <w:rPr>
          <w:rFonts w:ascii="Avenir Roman" w:hAnsi="Avenir Roman"/>
        </w:rPr>
        <w:t xml:space="preserve"> yield (A</w:t>
      </w:r>
      <w:r w:rsidRPr="001254CF">
        <w:rPr>
          <w:rFonts w:ascii="Avenir Roman" w:hAnsi="Avenir Roman"/>
          <w:vertAlign w:val="subscript"/>
        </w:rPr>
        <w:t>492</w:t>
      </w:r>
      <w:r w:rsidRPr="001254CF">
        <w:rPr>
          <w:rFonts w:ascii="Avenir Roman" w:hAnsi="Avenir Roman"/>
        </w:rPr>
        <w:t xml:space="preserve">) was quantified for each strain using MTS/PMS following 4 h incubation. (B) Schematic overview of the main peptide transport systems in </w:t>
      </w:r>
      <w:r w:rsidRPr="001254CF">
        <w:rPr>
          <w:rFonts w:ascii="Avenir Roman" w:hAnsi="Avenir Roman"/>
          <w:i/>
        </w:rPr>
        <w:t>E. coli</w:t>
      </w:r>
      <w:r w:rsidRPr="001254CF">
        <w:rPr>
          <w:rFonts w:ascii="Avenir Roman" w:hAnsi="Avenir Roman"/>
        </w:rPr>
        <w:t>. (</w:t>
      </w:r>
      <w:r w:rsidRPr="001254CF">
        <w:rPr>
          <w:rFonts w:ascii="Avenir Roman" w:hAnsi="Avenir Roman"/>
          <w:b/>
        </w:rPr>
        <w:t>C</w:t>
      </w:r>
      <w:r w:rsidRPr="001254CF">
        <w:rPr>
          <w:rFonts w:ascii="Avenir Roman" w:hAnsi="Avenir Roman"/>
        </w:rPr>
        <w:t xml:space="preserve">) Biotransformation of </w:t>
      </w:r>
      <w:r w:rsidRPr="001254CF">
        <w:rPr>
          <w:rFonts w:ascii="Avenir Roman" w:hAnsi="Avenir Roman"/>
          <w:i/>
        </w:rPr>
        <w:t>S</w:t>
      </w:r>
      <w:r w:rsidRPr="001254CF">
        <w:rPr>
          <w:rFonts w:ascii="Avenir Roman" w:hAnsi="Avenir Roman"/>
        </w:rPr>
        <w:t>-Cys-Gly-3M3SH</w:t>
      </w:r>
      <w:r w:rsidRPr="001254CF">
        <w:rPr>
          <w:rFonts w:ascii="Avenir Roman" w:hAnsi="Avenir Roman"/>
          <w:i/>
        </w:rPr>
        <w:t xml:space="preserve"> </w:t>
      </w:r>
      <w:r w:rsidRPr="001254CF">
        <w:rPr>
          <w:rFonts w:ascii="Avenir Roman" w:hAnsi="Avenir Roman"/>
        </w:rPr>
        <w:t xml:space="preserve">in </w:t>
      </w:r>
      <w:r w:rsidRPr="001254CF">
        <w:rPr>
          <w:rFonts w:ascii="Avenir Roman" w:hAnsi="Avenir Roman"/>
          <w:i/>
        </w:rPr>
        <w:t>E. coli</w:t>
      </w:r>
      <w:r w:rsidRPr="001254CF">
        <w:rPr>
          <w:rFonts w:ascii="Avenir Roman" w:hAnsi="Avenir Roman"/>
        </w:rPr>
        <w:t xml:space="preserve"> K-12 overexpressing </w:t>
      </w:r>
      <w:proofErr w:type="spellStart"/>
      <w:r w:rsidRPr="001254CF">
        <w:rPr>
          <w:rFonts w:ascii="Avenir Roman" w:hAnsi="Avenir Roman"/>
        </w:rPr>
        <w:t>Dtp</w:t>
      </w:r>
      <w:proofErr w:type="spellEnd"/>
      <w:r w:rsidRPr="001254CF">
        <w:rPr>
          <w:rFonts w:ascii="Avenir Roman" w:hAnsi="Avenir Roman"/>
        </w:rPr>
        <w:t xml:space="preserve"> POT transporter proteins. (D) </w:t>
      </w:r>
      <w:r w:rsidRPr="001254CF">
        <w:rPr>
          <w:rFonts w:ascii="Avenir Roman" w:hAnsi="Avenir Roman"/>
          <w:i/>
        </w:rPr>
        <w:t>S</w:t>
      </w:r>
      <w:r w:rsidRPr="001254CF">
        <w:rPr>
          <w:rFonts w:ascii="Avenir Roman" w:hAnsi="Avenir Roman"/>
        </w:rPr>
        <w:t>-Cys-Gly-3M3SH</w:t>
      </w:r>
      <w:r w:rsidRPr="001254CF">
        <w:rPr>
          <w:rFonts w:ascii="Avenir Roman" w:hAnsi="Avenir Roman"/>
          <w:i/>
        </w:rPr>
        <w:t xml:space="preserve"> </w:t>
      </w:r>
      <w:r w:rsidRPr="001254CF">
        <w:rPr>
          <w:rFonts w:ascii="Avenir Roman" w:hAnsi="Avenir Roman"/>
        </w:rPr>
        <w:t xml:space="preserve">biotransformation by </w:t>
      </w:r>
      <w:r w:rsidRPr="001254CF">
        <w:rPr>
          <w:rFonts w:ascii="Avenir Roman" w:hAnsi="Avenir Roman"/>
          <w:i/>
        </w:rPr>
        <w:t xml:space="preserve">E. coli </w:t>
      </w:r>
      <w:r w:rsidRPr="001254CF">
        <w:rPr>
          <w:rFonts w:ascii="Avenir Roman" w:hAnsi="Avenir Roman"/>
        </w:rPr>
        <w:t>K-12</w:t>
      </w:r>
      <w:r w:rsidRPr="001254CF">
        <w:rPr>
          <w:rFonts w:ascii="Avenir Roman" w:hAnsi="Avenir Roman"/>
          <w:i/>
        </w:rPr>
        <w:t xml:space="preserve"> </w:t>
      </w:r>
      <w:r w:rsidRPr="001254CF">
        <w:rPr>
          <w:rFonts w:ascii="Avenir Roman" w:hAnsi="Avenir Roman"/>
        </w:rPr>
        <w:t xml:space="preserve">overexpressing </w:t>
      </w:r>
      <w:r w:rsidRPr="001254CF">
        <w:rPr>
          <w:rFonts w:ascii="Avenir Roman" w:hAnsi="Avenir Roman"/>
          <w:i/>
        </w:rPr>
        <w:t xml:space="preserve">S. </w:t>
      </w:r>
      <w:proofErr w:type="spellStart"/>
      <w:r w:rsidRPr="001254CF">
        <w:rPr>
          <w:rFonts w:ascii="Avenir Roman" w:hAnsi="Avenir Roman"/>
          <w:i/>
        </w:rPr>
        <w:t>hominis</w:t>
      </w:r>
      <w:proofErr w:type="spellEnd"/>
      <w:r w:rsidRPr="001254CF">
        <w:rPr>
          <w:rFonts w:ascii="Avenir Roman" w:hAnsi="Avenir Roman"/>
        </w:rPr>
        <w:t xml:space="preserve"> STAHO0001_1446 (pSH1446) and STAHO0001_0415 (pSH0415). </w:t>
      </w:r>
      <w:r w:rsidRPr="001254CF">
        <w:rPr>
          <w:rFonts w:ascii="Avenir Roman" w:hAnsi="Avenir Roman"/>
          <w:i/>
        </w:rPr>
        <w:t xml:space="preserve">E. coli </w:t>
      </w:r>
      <w:r w:rsidRPr="001254CF">
        <w:rPr>
          <w:rFonts w:ascii="Avenir Roman" w:hAnsi="Avenir Roman"/>
        </w:rPr>
        <w:t xml:space="preserve">overexpressing </w:t>
      </w:r>
      <w:proofErr w:type="spellStart"/>
      <w:r w:rsidRPr="001254CF">
        <w:rPr>
          <w:rFonts w:ascii="Avenir Roman" w:hAnsi="Avenir Roman"/>
          <w:i/>
        </w:rPr>
        <w:t>dtpB</w:t>
      </w:r>
      <w:proofErr w:type="spellEnd"/>
      <w:r w:rsidRPr="001254CF">
        <w:rPr>
          <w:rFonts w:ascii="Avenir Roman" w:hAnsi="Avenir Roman"/>
          <w:i/>
        </w:rPr>
        <w:t xml:space="preserve"> </w:t>
      </w:r>
      <w:r w:rsidRPr="001254CF">
        <w:rPr>
          <w:rFonts w:ascii="Avenir Roman" w:hAnsi="Avenir Roman"/>
        </w:rPr>
        <w:t>(</w:t>
      </w:r>
      <w:proofErr w:type="spellStart"/>
      <w:r w:rsidRPr="001254CF">
        <w:rPr>
          <w:rFonts w:ascii="Avenir Roman" w:hAnsi="Avenir Roman"/>
        </w:rPr>
        <w:t>pDtpB</w:t>
      </w:r>
      <w:proofErr w:type="spellEnd"/>
      <w:r w:rsidRPr="001254CF">
        <w:rPr>
          <w:rFonts w:ascii="Avenir Roman" w:hAnsi="Avenir Roman"/>
        </w:rPr>
        <w:t xml:space="preserve">) is shown for reference. </w:t>
      </w:r>
      <w:proofErr w:type="spellStart"/>
      <w:r w:rsidRPr="001254CF">
        <w:rPr>
          <w:rFonts w:ascii="Avenir Roman" w:hAnsi="Avenir Roman"/>
        </w:rPr>
        <w:t>Thioalcohol</w:t>
      </w:r>
      <w:proofErr w:type="spellEnd"/>
      <w:r w:rsidRPr="001254CF">
        <w:rPr>
          <w:rFonts w:ascii="Avenir Roman" w:hAnsi="Avenir Roman"/>
        </w:rPr>
        <w:t xml:space="preserve"> yield (A</w:t>
      </w:r>
      <w:r w:rsidRPr="001254CF">
        <w:rPr>
          <w:rFonts w:ascii="Avenir Roman" w:hAnsi="Avenir Roman"/>
          <w:vertAlign w:val="subscript"/>
        </w:rPr>
        <w:t>412</w:t>
      </w:r>
      <w:r w:rsidRPr="001254CF">
        <w:rPr>
          <w:rFonts w:ascii="Avenir Roman" w:hAnsi="Avenir Roman"/>
        </w:rPr>
        <w:t>) was quantified using DTNB after 24 h incubation. Cultures with overexpressing plasmids were pre-induced with 0.0001% L-arabinose overnight. E. coli expressing pBADcLIC2005 with no gene insertion was included as a negative control (Empty vector). Error bars</w:t>
      </w:r>
      <w:proofErr w:type="gramStart"/>
      <w:r w:rsidRPr="001254CF">
        <w:rPr>
          <w:rFonts w:ascii="Avenir Roman" w:hAnsi="Avenir Roman"/>
        </w:rPr>
        <w:t>:±</w:t>
      </w:r>
      <w:proofErr w:type="gramEnd"/>
      <w:r w:rsidRPr="001254CF">
        <w:rPr>
          <w:rFonts w:ascii="Avenir Roman" w:hAnsi="Avenir Roman"/>
        </w:rPr>
        <w:t xml:space="preserve"> SD (biological triplicates); *p&lt;0.05, **p&lt;0.01, ***p&lt;0.001; One-way ANOVA followed by </w:t>
      </w:r>
      <w:proofErr w:type="spellStart"/>
      <w:r w:rsidRPr="001254CF">
        <w:rPr>
          <w:rFonts w:ascii="Avenir Roman" w:hAnsi="Avenir Roman"/>
        </w:rPr>
        <w:t>Dunnett’s</w:t>
      </w:r>
      <w:proofErr w:type="spellEnd"/>
      <w:r w:rsidRPr="001254CF">
        <w:rPr>
          <w:rFonts w:ascii="Avenir Roman" w:hAnsi="Avenir Roman"/>
        </w:rPr>
        <w:t xml:space="preserve"> Multiple Comparison test.  </w:t>
      </w:r>
    </w:p>
    <w:p w:rsidR="003B25CC" w:rsidRPr="001254CF" w:rsidRDefault="003B25CC" w:rsidP="003B25CC">
      <w:pPr>
        <w:jc w:val="both"/>
        <w:rPr>
          <w:rFonts w:ascii="Avenir Roman" w:hAnsi="Avenir Roman"/>
        </w:rPr>
      </w:pPr>
    </w:p>
    <w:p w:rsidR="003B25CC" w:rsidRPr="001254CF" w:rsidRDefault="003B25CC" w:rsidP="001254CF">
      <w:pPr>
        <w:pStyle w:val="Heading2"/>
        <w:jc w:val="both"/>
        <w:rPr>
          <w:rFonts w:ascii="Avenir Roman" w:hAnsi="Avenir Roman"/>
          <w:b/>
          <w:color w:val="auto"/>
          <w:sz w:val="22"/>
          <w:szCs w:val="22"/>
        </w:rPr>
      </w:pPr>
      <w:r w:rsidRPr="001254CF">
        <w:rPr>
          <w:rFonts w:ascii="Avenir Roman" w:hAnsi="Avenir Roman"/>
          <w:b/>
          <w:color w:val="auto"/>
          <w:sz w:val="22"/>
          <w:szCs w:val="22"/>
        </w:rPr>
        <w:t xml:space="preserve">Figure 2-Figure supplement 1 </w:t>
      </w:r>
    </w:p>
    <w:p w:rsidR="003B25CC" w:rsidRPr="001254CF" w:rsidRDefault="003B25CC" w:rsidP="003B25CC">
      <w:pPr>
        <w:jc w:val="both"/>
        <w:rPr>
          <w:rFonts w:ascii="Avenir Roman" w:hAnsi="Avenir Roman"/>
          <w:b/>
        </w:rPr>
      </w:pPr>
      <w:proofErr w:type="gramStart"/>
      <w:r w:rsidRPr="001254CF">
        <w:rPr>
          <w:rFonts w:ascii="Avenir Roman" w:hAnsi="Avenir Roman"/>
          <w:b/>
        </w:rPr>
        <w:t xml:space="preserve">Uptake and biotransformation of thiol-conjugated dipeptides by </w:t>
      </w:r>
      <w:r w:rsidRPr="001254CF">
        <w:rPr>
          <w:rFonts w:ascii="Avenir Roman" w:hAnsi="Avenir Roman"/>
          <w:b/>
          <w:i/>
        </w:rPr>
        <w:t>E. coli</w:t>
      </w:r>
      <w:r w:rsidRPr="001254CF">
        <w:rPr>
          <w:rFonts w:ascii="Avenir Roman" w:hAnsi="Avenir Roman"/>
          <w:b/>
        </w:rPr>
        <w:t xml:space="preserve"> K-12.</w:t>
      </w:r>
      <w:proofErr w:type="gramEnd"/>
      <w:r w:rsidRPr="001254CF">
        <w:rPr>
          <w:rFonts w:ascii="Avenir Roman" w:hAnsi="Avenir Roman"/>
          <w:b/>
        </w:rPr>
        <w:t xml:space="preserve"> </w:t>
      </w:r>
    </w:p>
    <w:p w:rsidR="003B25CC" w:rsidRPr="001254CF" w:rsidRDefault="001254CF" w:rsidP="001254CF">
      <w:pPr>
        <w:spacing w:after="200" w:line="276" w:lineRule="auto"/>
        <w:contextualSpacing/>
        <w:jc w:val="both"/>
        <w:rPr>
          <w:rFonts w:ascii="Avenir Roman" w:hAnsi="Avenir Roman"/>
        </w:rPr>
      </w:pPr>
      <w:r w:rsidRPr="001254CF">
        <w:rPr>
          <w:rFonts w:ascii="Avenir Roman" w:hAnsi="Avenir Roman"/>
        </w:rPr>
        <w:t xml:space="preserve">(A) </w:t>
      </w:r>
      <w:r w:rsidR="003B25CC" w:rsidRPr="001254CF">
        <w:rPr>
          <w:rFonts w:ascii="Avenir Roman" w:hAnsi="Avenir Roman"/>
        </w:rPr>
        <w:t>Thin layer chromatographic analysis of S-Benzyl-L-</w:t>
      </w:r>
      <w:proofErr w:type="spellStart"/>
      <w:r w:rsidR="003B25CC" w:rsidRPr="001254CF">
        <w:rPr>
          <w:rFonts w:ascii="Avenir Roman" w:hAnsi="Avenir Roman"/>
        </w:rPr>
        <w:t>cysteinylglycine</w:t>
      </w:r>
      <w:proofErr w:type="spellEnd"/>
      <w:r w:rsidR="003B25CC" w:rsidRPr="001254CF">
        <w:rPr>
          <w:rFonts w:ascii="Avenir Roman" w:hAnsi="Avenir Roman"/>
        </w:rPr>
        <w:t xml:space="preserve"> removal by resting </w:t>
      </w:r>
      <w:r w:rsidR="003B25CC" w:rsidRPr="001254CF">
        <w:rPr>
          <w:rFonts w:ascii="Avenir Roman" w:hAnsi="Avenir Roman"/>
          <w:i/>
        </w:rPr>
        <w:t>E. coli</w:t>
      </w:r>
      <w:r w:rsidR="003B25CC" w:rsidRPr="001254CF">
        <w:rPr>
          <w:rFonts w:ascii="Avenir Roman" w:hAnsi="Avenir Roman"/>
        </w:rPr>
        <w:t xml:space="preserve"> K-12 cells at times indicated up to 240 minutes. The lane marked ‘US’ is substrate with no cells at time 0 and ‘IS’ is the same sample incubated at 37°C for 5 hours. The lane marked ‘C’ is </w:t>
      </w:r>
      <w:r w:rsidR="003B25CC" w:rsidRPr="001254CF">
        <w:rPr>
          <w:rFonts w:ascii="Avenir Roman" w:hAnsi="Avenir Roman"/>
          <w:i/>
        </w:rPr>
        <w:t>E. coli</w:t>
      </w:r>
      <w:r w:rsidR="003B25CC" w:rsidRPr="001254CF">
        <w:rPr>
          <w:rFonts w:ascii="Avenir Roman" w:hAnsi="Avenir Roman"/>
        </w:rPr>
        <w:t xml:space="preserve"> cells only incubated for 5 hours in the absence of substrate. (B) Time dependent biotransformation of 2.5mM S-Benzyl-L-</w:t>
      </w:r>
      <w:proofErr w:type="spellStart"/>
      <w:r w:rsidR="003B25CC" w:rsidRPr="001254CF">
        <w:rPr>
          <w:rFonts w:ascii="Avenir Roman" w:hAnsi="Avenir Roman"/>
        </w:rPr>
        <w:t>cysteinylglycine</w:t>
      </w:r>
      <w:proofErr w:type="spellEnd"/>
      <w:r w:rsidR="003B25CC" w:rsidRPr="001254CF">
        <w:rPr>
          <w:rFonts w:ascii="Avenir Roman" w:hAnsi="Avenir Roman"/>
        </w:rPr>
        <w:t xml:space="preserve"> by whole cells of </w:t>
      </w:r>
      <w:r w:rsidR="003B25CC" w:rsidRPr="001254CF">
        <w:rPr>
          <w:rFonts w:ascii="Avenir Roman" w:hAnsi="Avenir Roman"/>
          <w:i/>
        </w:rPr>
        <w:t xml:space="preserve">E. coli </w:t>
      </w:r>
      <w:r w:rsidR="003B25CC" w:rsidRPr="001254CF">
        <w:rPr>
          <w:rFonts w:ascii="Avenir Roman" w:hAnsi="Avenir Roman"/>
        </w:rPr>
        <w:t xml:space="preserve">measuring the release of benzyl </w:t>
      </w:r>
      <w:proofErr w:type="spellStart"/>
      <w:r w:rsidR="003B25CC" w:rsidRPr="001254CF">
        <w:rPr>
          <w:rFonts w:ascii="Avenir Roman" w:hAnsi="Avenir Roman"/>
        </w:rPr>
        <w:t>mercaptan</w:t>
      </w:r>
      <w:proofErr w:type="spellEnd"/>
      <w:r w:rsidR="003B25CC" w:rsidRPr="001254CF">
        <w:rPr>
          <w:rFonts w:ascii="Avenir Roman" w:hAnsi="Avenir Roman"/>
        </w:rPr>
        <w:t xml:space="preserve"> in the supernatant detected using the MTS/PMS assay and measured by the absorbance at 492 nm. Error bars represent standard deviation of three biological replicates.  </w:t>
      </w:r>
      <w:r w:rsidR="003B25CC" w:rsidRPr="001254CF">
        <w:rPr>
          <w:rFonts w:ascii="Avenir Roman" w:hAnsi="Avenir Roman" w:cs="Arial"/>
        </w:rPr>
        <w:t>(C) S-Benzyl-L-</w:t>
      </w:r>
      <w:proofErr w:type="spellStart"/>
      <w:r w:rsidR="003B25CC" w:rsidRPr="001254CF">
        <w:rPr>
          <w:rFonts w:ascii="Avenir Roman" w:hAnsi="Avenir Roman" w:cs="Arial"/>
        </w:rPr>
        <w:t>cysteinylglycine</w:t>
      </w:r>
      <w:proofErr w:type="spellEnd"/>
      <w:r w:rsidR="003B25CC" w:rsidRPr="001254CF">
        <w:rPr>
          <w:rFonts w:ascii="Avenir Roman" w:hAnsi="Avenir Roman" w:cs="Arial"/>
        </w:rPr>
        <w:t xml:space="preserve"> biotransformation by </w:t>
      </w:r>
      <w:r w:rsidR="003B25CC" w:rsidRPr="001254CF">
        <w:rPr>
          <w:rFonts w:ascii="Avenir Roman" w:hAnsi="Avenir Roman" w:cs="Arial"/>
          <w:i/>
        </w:rPr>
        <w:t xml:space="preserve">E. coli </w:t>
      </w:r>
      <w:r w:rsidR="003B25CC" w:rsidRPr="001254CF">
        <w:rPr>
          <w:rFonts w:ascii="Avenir Roman" w:hAnsi="Avenir Roman" w:cs="Arial"/>
        </w:rPr>
        <w:t xml:space="preserve">C-S- </w:t>
      </w:r>
      <w:r w:rsidR="003B25CC" w:rsidRPr="001254CF">
        <w:rPr>
          <w:rFonts w:ascii="Avenir Heavy" w:hAnsi="Avenir Heavy" w:cs="Avenir Heavy"/>
        </w:rPr>
        <w:t>β</w:t>
      </w:r>
      <w:r w:rsidR="003B25CC" w:rsidRPr="001254CF">
        <w:rPr>
          <w:rFonts w:ascii="Avenir Roman" w:hAnsi="Avenir Roman" w:cs="Arial"/>
        </w:rPr>
        <w:t>-</w:t>
      </w:r>
      <w:proofErr w:type="spellStart"/>
      <w:r w:rsidR="003B25CC" w:rsidRPr="001254CF">
        <w:rPr>
          <w:rFonts w:ascii="Avenir Roman" w:hAnsi="Avenir Roman" w:cs="Arial"/>
        </w:rPr>
        <w:t>lyase</w:t>
      </w:r>
      <w:proofErr w:type="spellEnd"/>
      <w:r w:rsidR="003B25CC" w:rsidRPr="001254CF">
        <w:rPr>
          <w:rFonts w:ascii="Avenir Roman" w:hAnsi="Avenir Roman" w:cs="Arial"/>
        </w:rPr>
        <w:t xml:space="preserve"> mutants. </w:t>
      </w:r>
      <w:proofErr w:type="spellStart"/>
      <w:r w:rsidR="003B25CC" w:rsidRPr="001254CF">
        <w:rPr>
          <w:rFonts w:ascii="Avenir Roman" w:hAnsi="Avenir Roman" w:cs="Arial"/>
        </w:rPr>
        <w:t>Thioalcohol</w:t>
      </w:r>
      <w:proofErr w:type="spellEnd"/>
      <w:r w:rsidR="003B25CC" w:rsidRPr="001254CF">
        <w:rPr>
          <w:rFonts w:ascii="Avenir Roman" w:hAnsi="Avenir Roman" w:cs="Arial"/>
        </w:rPr>
        <w:t xml:space="preserve"> yield (A</w:t>
      </w:r>
      <w:r w:rsidR="003B25CC" w:rsidRPr="001254CF">
        <w:rPr>
          <w:rFonts w:ascii="Avenir Roman" w:hAnsi="Avenir Roman" w:cs="Arial"/>
          <w:vertAlign w:val="subscript"/>
        </w:rPr>
        <w:t>492</w:t>
      </w:r>
      <w:r w:rsidR="003B25CC" w:rsidRPr="001254CF">
        <w:rPr>
          <w:rFonts w:ascii="Avenir Roman" w:hAnsi="Avenir Roman" w:cs="Arial"/>
        </w:rPr>
        <w:t xml:space="preserve">) was quantified using MTS/PMS following 4h incubation. </w:t>
      </w:r>
      <w:r w:rsidR="003B25CC" w:rsidRPr="001254CF">
        <w:rPr>
          <w:rFonts w:ascii="Avenir Roman" w:hAnsi="Avenir Roman"/>
        </w:rPr>
        <w:t>Error bars represent standard deviation of three biological replicates.</w:t>
      </w:r>
    </w:p>
    <w:p w:rsidR="003B25CC" w:rsidRPr="001254CF" w:rsidRDefault="00086241" w:rsidP="003B25CC">
      <w:pPr>
        <w:pStyle w:val="Heading2"/>
        <w:spacing w:before="0"/>
        <w:rPr>
          <w:rFonts w:ascii="Avenir Roman" w:hAnsi="Avenir Roman" w:cs="Arial"/>
          <w:b/>
          <w:color w:val="auto"/>
          <w:sz w:val="22"/>
          <w:szCs w:val="22"/>
        </w:rPr>
      </w:pPr>
      <w:r w:rsidRPr="001254CF">
        <w:rPr>
          <w:rFonts w:ascii="Avenir Roman" w:hAnsi="Avenir Roman" w:cs="Arial"/>
          <w:b/>
          <w:color w:val="auto"/>
          <w:sz w:val="22"/>
          <w:szCs w:val="22"/>
        </w:rPr>
        <w:lastRenderedPageBreak/>
        <w:t xml:space="preserve">Figure 2- </w:t>
      </w:r>
      <w:r w:rsidR="003B25CC" w:rsidRPr="001254CF">
        <w:rPr>
          <w:rFonts w:ascii="Avenir Roman" w:hAnsi="Avenir Roman" w:cs="Arial"/>
          <w:b/>
          <w:color w:val="auto"/>
          <w:sz w:val="22"/>
          <w:szCs w:val="22"/>
        </w:rPr>
        <w:t xml:space="preserve">figure supplement 2 </w:t>
      </w:r>
    </w:p>
    <w:p w:rsidR="003B25CC" w:rsidRPr="001254CF" w:rsidRDefault="003B25CC" w:rsidP="003B25CC">
      <w:pPr>
        <w:pStyle w:val="Heading2"/>
        <w:spacing w:before="0"/>
        <w:rPr>
          <w:rFonts w:ascii="Avenir Roman" w:hAnsi="Avenir Roman" w:cs="Arial"/>
          <w:b/>
          <w:color w:val="auto"/>
          <w:sz w:val="22"/>
          <w:szCs w:val="22"/>
        </w:rPr>
      </w:pPr>
    </w:p>
    <w:p w:rsidR="003B25CC" w:rsidRPr="001254CF" w:rsidRDefault="003B25CC" w:rsidP="001254CF">
      <w:pPr>
        <w:pStyle w:val="Heading2"/>
        <w:spacing w:before="0"/>
        <w:rPr>
          <w:rFonts w:ascii="Avenir Roman" w:hAnsi="Avenir Roman" w:cs="Arial"/>
          <w:b/>
          <w:color w:val="auto"/>
          <w:sz w:val="22"/>
          <w:szCs w:val="22"/>
        </w:rPr>
      </w:pPr>
      <w:proofErr w:type="spellStart"/>
      <w:r w:rsidRPr="001254CF">
        <w:rPr>
          <w:rFonts w:ascii="Avenir Roman" w:hAnsi="Avenir Roman" w:cs="Arial"/>
          <w:b/>
          <w:color w:val="auto"/>
          <w:sz w:val="22"/>
          <w:szCs w:val="22"/>
        </w:rPr>
        <w:t>DtpB</w:t>
      </w:r>
      <w:proofErr w:type="spellEnd"/>
      <w:r w:rsidRPr="001254CF">
        <w:rPr>
          <w:rFonts w:ascii="Avenir Roman" w:hAnsi="Avenir Roman" w:cs="Arial"/>
          <w:b/>
          <w:color w:val="auto"/>
          <w:sz w:val="22"/>
          <w:szCs w:val="22"/>
        </w:rPr>
        <w:t xml:space="preserve"> increases biotransformation of S-Benzyl-L-</w:t>
      </w:r>
      <w:proofErr w:type="spellStart"/>
      <w:r w:rsidRPr="001254CF">
        <w:rPr>
          <w:rFonts w:ascii="Avenir Roman" w:hAnsi="Avenir Roman" w:cs="Arial"/>
          <w:b/>
          <w:color w:val="auto"/>
          <w:sz w:val="22"/>
          <w:szCs w:val="22"/>
        </w:rPr>
        <w:t>cysteinylglycine</w:t>
      </w:r>
      <w:proofErr w:type="spellEnd"/>
      <w:r w:rsidRPr="001254CF">
        <w:rPr>
          <w:rFonts w:ascii="Avenir Roman" w:hAnsi="Avenir Roman" w:cs="Arial"/>
          <w:b/>
          <w:color w:val="auto"/>
          <w:sz w:val="22"/>
          <w:szCs w:val="22"/>
        </w:rPr>
        <w:t xml:space="preserve"> in E. coli K-12, while S. </w:t>
      </w:r>
      <w:proofErr w:type="spellStart"/>
      <w:r w:rsidRPr="001254CF">
        <w:rPr>
          <w:rFonts w:ascii="Avenir Roman" w:hAnsi="Avenir Roman" w:cs="Arial"/>
          <w:b/>
          <w:color w:val="auto"/>
          <w:sz w:val="22"/>
          <w:szCs w:val="22"/>
        </w:rPr>
        <w:t>hominis</w:t>
      </w:r>
      <w:proofErr w:type="spellEnd"/>
      <w:r w:rsidRPr="001254CF">
        <w:rPr>
          <w:rFonts w:ascii="Avenir Roman" w:hAnsi="Avenir Roman" w:cs="Arial"/>
          <w:b/>
          <w:color w:val="auto"/>
          <w:sz w:val="22"/>
          <w:szCs w:val="22"/>
        </w:rPr>
        <w:t xml:space="preserve"> transporter SH1446 does not </w:t>
      </w:r>
    </w:p>
    <w:p w:rsidR="0006715D" w:rsidRPr="001254CF" w:rsidRDefault="003B25CC" w:rsidP="001254CF">
      <w:pPr>
        <w:spacing w:after="0"/>
        <w:jc w:val="both"/>
        <w:rPr>
          <w:rFonts w:ascii="Avenir Roman" w:hAnsi="Avenir Roman" w:cs="Arial"/>
        </w:rPr>
      </w:pPr>
      <w:r w:rsidRPr="001254CF">
        <w:rPr>
          <w:rFonts w:ascii="Avenir Roman" w:hAnsi="Avenir Roman" w:cs="Arial"/>
        </w:rPr>
        <w:t>(A) Biotransformation of S-Benzyl-L-</w:t>
      </w:r>
      <w:proofErr w:type="spellStart"/>
      <w:r w:rsidRPr="001254CF">
        <w:rPr>
          <w:rFonts w:ascii="Avenir Roman" w:hAnsi="Avenir Roman" w:cs="Arial"/>
        </w:rPr>
        <w:t>cysteinylglycine</w:t>
      </w:r>
      <w:proofErr w:type="spellEnd"/>
      <w:r w:rsidRPr="001254CF">
        <w:rPr>
          <w:rFonts w:ascii="Avenir Roman" w:hAnsi="Avenir Roman" w:cs="Arial"/>
        </w:rPr>
        <w:t xml:space="preserve"> by </w:t>
      </w:r>
      <w:r w:rsidRPr="001254CF">
        <w:rPr>
          <w:rFonts w:ascii="Avenir Roman" w:hAnsi="Avenir Roman" w:cs="Arial"/>
          <w:i/>
        </w:rPr>
        <w:t>E. coli</w:t>
      </w:r>
      <w:r w:rsidRPr="001254CF">
        <w:rPr>
          <w:rFonts w:ascii="Avenir Roman" w:hAnsi="Avenir Roman" w:cs="Arial"/>
        </w:rPr>
        <w:t xml:space="preserve"> K-12 overexpressing </w:t>
      </w:r>
      <w:r w:rsidRPr="001254CF">
        <w:rPr>
          <w:rFonts w:ascii="Avenir Roman" w:hAnsi="Avenir Roman" w:cs="Arial"/>
          <w:i/>
        </w:rPr>
        <w:t>E. coli</w:t>
      </w:r>
      <w:r w:rsidRPr="001254CF">
        <w:rPr>
          <w:rFonts w:ascii="Avenir Roman" w:hAnsi="Avenir Roman" w:cs="Arial"/>
        </w:rPr>
        <w:t xml:space="preserve"> transporters </w:t>
      </w:r>
      <w:proofErr w:type="spellStart"/>
      <w:r w:rsidRPr="001254CF">
        <w:rPr>
          <w:rFonts w:ascii="Avenir Roman" w:hAnsi="Avenir Roman" w:cs="Arial"/>
        </w:rPr>
        <w:t>DtpA</w:t>
      </w:r>
      <w:proofErr w:type="spellEnd"/>
      <w:r w:rsidRPr="001254CF">
        <w:rPr>
          <w:rFonts w:ascii="Avenir Roman" w:hAnsi="Avenir Roman" w:cs="Arial"/>
        </w:rPr>
        <w:t xml:space="preserve">, </w:t>
      </w:r>
      <w:proofErr w:type="spellStart"/>
      <w:r w:rsidRPr="001254CF">
        <w:rPr>
          <w:rFonts w:ascii="Avenir Roman" w:hAnsi="Avenir Roman" w:cs="Arial"/>
        </w:rPr>
        <w:t>DtpB</w:t>
      </w:r>
      <w:proofErr w:type="spellEnd"/>
      <w:r w:rsidRPr="001254CF">
        <w:rPr>
          <w:rFonts w:ascii="Avenir Roman" w:hAnsi="Avenir Roman" w:cs="Arial"/>
        </w:rPr>
        <w:t xml:space="preserve">, </w:t>
      </w:r>
      <w:proofErr w:type="spellStart"/>
      <w:r w:rsidRPr="001254CF">
        <w:rPr>
          <w:rFonts w:ascii="Avenir Roman" w:hAnsi="Avenir Roman" w:cs="Arial"/>
        </w:rPr>
        <w:t>DtpC</w:t>
      </w:r>
      <w:proofErr w:type="spellEnd"/>
      <w:r w:rsidRPr="001254CF">
        <w:rPr>
          <w:rFonts w:ascii="Avenir Roman" w:hAnsi="Avenir Roman" w:cs="Arial"/>
        </w:rPr>
        <w:t xml:space="preserve">, </w:t>
      </w:r>
      <w:proofErr w:type="spellStart"/>
      <w:r w:rsidRPr="001254CF">
        <w:rPr>
          <w:rFonts w:ascii="Avenir Roman" w:hAnsi="Avenir Roman" w:cs="Arial"/>
        </w:rPr>
        <w:t>DtpD</w:t>
      </w:r>
      <w:proofErr w:type="spellEnd"/>
      <w:r w:rsidRPr="001254CF">
        <w:rPr>
          <w:rFonts w:ascii="Avenir Roman" w:hAnsi="Avenir Roman" w:cs="Arial"/>
        </w:rPr>
        <w:t xml:space="preserve">. ‘Empty vector’ refers to </w:t>
      </w:r>
      <w:r w:rsidRPr="001254CF">
        <w:rPr>
          <w:rFonts w:ascii="Avenir Roman" w:hAnsi="Avenir Roman" w:cs="Arial"/>
          <w:i/>
        </w:rPr>
        <w:t>E. coli</w:t>
      </w:r>
      <w:r w:rsidRPr="001254CF">
        <w:rPr>
          <w:rFonts w:ascii="Avenir Roman" w:hAnsi="Avenir Roman" w:cs="Arial"/>
        </w:rPr>
        <w:t xml:space="preserve"> expressing pBADcLIC2005 with no gene insertion. Cultures containing strains harbouring plasmids were pre-induced with 0.0001% L-arabinose overnight. 2.5mM S-Benzyl L-</w:t>
      </w:r>
      <w:proofErr w:type="spellStart"/>
      <w:r w:rsidRPr="001254CF">
        <w:rPr>
          <w:rFonts w:ascii="Avenir Roman" w:hAnsi="Avenir Roman" w:cs="Arial"/>
        </w:rPr>
        <w:t>cysteinylglycine</w:t>
      </w:r>
      <w:proofErr w:type="spellEnd"/>
      <w:r w:rsidRPr="001254CF">
        <w:rPr>
          <w:rFonts w:ascii="Avenir Roman" w:hAnsi="Avenir Roman" w:cs="Arial"/>
        </w:rPr>
        <w:t xml:space="preserve"> was used for all experiments. </w:t>
      </w:r>
      <w:proofErr w:type="spellStart"/>
      <w:r w:rsidRPr="001254CF">
        <w:rPr>
          <w:rFonts w:ascii="Avenir Roman" w:hAnsi="Avenir Roman" w:cs="Arial"/>
        </w:rPr>
        <w:t>Thioalcohol</w:t>
      </w:r>
      <w:proofErr w:type="spellEnd"/>
      <w:r w:rsidRPr="001254CF">
        <w:rPr>
          <w:rFonts w:ascii="Avenir Roman" w:hAnsi="Avenir Roman" w:cs="Arial"/>
        </w:rPr>
        <w:t xml:space="preserve"> yield (A</w:t>
      </w:r>
      <w:r w:rsidRPr="001254CF">
        <w:rPr>
          <w:rFonts w:ascii="Avenir Roman" w:hAnsi="Avenir Roman" w:cs="Arial"/>
          <w:vertAlign w:val="subscript"/>
        </w:rPr>
        <w:t>412nm</w:t>
      </w:r>
      <w:r w:rsidRPr="001254CF">
        <w:rPr>
          <w:rFonts w:ascii="Avenir Roman" w:hAnsi="Avenir Roman" w:cs="Arial"/>
        </w:rPr>
        <w:t xml:space="preserve">) was quantified using DTNB after 24h incubation at 37°C. Cultures with overexpressing plasmids were pre-induced with 0.0001% L-arabinose overnight. </w:t>
      </w:r>
      <w:r w:rsidRPr="001254CF">
        <w:rPr>
          <w:rFonts w:ascii="Avenir Roman" w:hAnsi="Avenir Roman" w:cs="Arial"/>
          <w:i/>
        </w:rPr>
        <w:t>E. coli</w:t>
      </w:r>
      <w:r w:rsidRPr="001254CF">
        <w:rPr>
          <w:rFonts w:ascii="Avenir Roman" w:hAnsi="Avenir Roman" w:cs="Arial"/>
        </w:rPr>
        <w:t xml:space="preserve"> expressing pBADcLIC2005 with no gene insertion was included as a negative control (empty vector). Error bars</w:t>
      </w:r>
      <w:proofErr w:type="gramStart"/>
      <w:r w:rsidRPr="001254CF">
        <w:rPr>
          <w:rFonts w:ascii="Avenir Roman" w:hAnsi="Avenir Roman" w:cs="Arial"/>
        </w:rPr>
        <w:t>:±</w:t>
      </w:r>
      <w:proofErr w:type="gramEnd"/>
      <w:r w:rsidRPr="001254CF">
        <w:rPr>
          <w:rFonts w:ascii="Avenir Roman" w:hAnsi="Avenir Roman" w:cs="Arial"/>
        </w:rPr>
        <w:t>SD (biological triplicates). (B)Biotransformation of S-Benzyl-L-</w:t>
      </w:r>
      <w:proofErr w:type="spellStart"/>
      <w:r w:rsidRPr="001254CF">
        <w:rPr>
          <w:rFonts w:ascii="Avenir Roman" w:hAnsi="Avenir Roman" w:cs="Arial"/>
        </w:rPr>
        <w:t>cysteinylglycine</w:t>
      </w:r>
      <w:proofErr w:type="spellEnd"/>
      <w:r w:rsidRPr="001254CF">
        <w:rPr>
          <w:rFonts w:ascii="Avenir Roman" w:hAnsi="Avenir Roman" w:cs="Arial"/>
        </w:rPr>
        <w:t xml:space="preserve"> by </w:t>
      </w:r>
      <w:r w:rsidRPr="001254CF">
        <w:rPr>
          <w:rFonts w:ascii="Avenir Roman" w:hAnsi="Avenir Roman" w:cs="Arial"/>
          <w:i/>
        </w:rPr>
        <w:t>E. coli</w:t>
      </w:r>
      <w:r w:rsidRPr="001254CF">
        <w:rPr>
          <w:rFonts w:ascii="Avenir Roman" w:hAnsi="Avenir Roman" w:cs="Arial"/>
        </w:rPr>
        <w:t xml:space="preserve"> strains, following conditions described in part (A), where pSH1446 and pSH0415 are the SH1446 and SH0415 genes cloned into pBADcLIC2005. Error bars</w:t>
      </w:r>
      <w:proofErr w:type="gramStart"/>
      <w:r w:rsidRPr="001254CF">
        <w:rPr>
          <w:rFonts w:ascii="Avenir Roman" w:hAnsi="Avenir Roman" w:cs="Arial"/>
        </w:rPr>
        <w:t>:±</w:t>
      </w:r>
      <w:proofErr w:type="gramEnd"/>
      <w:r w:rsidRPr="001254CF">
        <w:rPr>
          <w:rFonts w:ascii="Avenir Roman" w:hAnsi="Avenir Roman" w:cs="Arial"/>
        </w:rPr>
        <w:t xml:space="preserve"> SD 635 (biological triplicates).</w:t>
      </w:r>
    </w:p>
    <w:p w:rsidR="001254CF" w:rsidRPr="001254CF" w:rsidRDefault="001254CF" w:rsidP="001254CF">
      <w:pPr>
        <w:spacing w:after="0"/>
        <w:jc w:val="both"/>
        <w:rPr>
          <w:rFonts w:ascii="Avenir Roman" w:hAnsi="Avenir Roman" w:cs="Arial"/>
        </w:rPr>
      </w:pPr>
    </w:p>
    <w:p w:rsidR="0006715D" w:rsidRPr="001254CF" w:rsidRDefault="0006715D" w:rsidP="001254CF">
      <w:pPr>
        <w:pStyle w:val="Heading2"/>
        <w:rPr>
          <w:rFonts w:ascii="Avenir Roman" w:hAnsi="Avenir Roman" w:cstheme="minorHAnsi"/>
          <w:b/>
          <w:color w:val="000000" w:themeColor="text1"/>
          <w:sz w:val="22"/>
          <w:szCs w:val="22"/>
        </w:rPr>
      </w:pPr>
      <w:r w:rsidRPr="001254CF">
        <w:rPr>
          <w:rFonts w:ascii="Avenir Roman" w:hAnsi="Avenir Roman" w:cstheme="minorHAnsi"/>
          <w:b/>
          <w:color w:val="000000" w:themeColor="text1"/>
          <w:sz w:val="22"/>
          <w:szCs w:val="22"/>
        </w:rPr>
        <w:t>Figure 2 – figure supplement 3</w:t>
      </w:r>
    </w:p>
    <w:p w:rsidR="0006715D" w:rsidRPr="001254CF" w:rsidRDefault="0006715D" w:rsidP="001254CF">
      <w:pPr>
        <w:pStyle w:val="Heading2"/>
        <w:rPr>
          <w:rFonts w:ascii="Avenir Roman" w:hAnsi="Avenir Roman" w:cstheme="minorHAnsi"/>
          <w:b/>
          <w:color w:val="auto"/>
          <w:sz w:val="22"/>
          <w:szCs w:val="22"/>
          <w:u w:val="single"/>
        </w:rPr>
      </w:pPr>
      <w:proofErr w:type="gramStart"/>
      <w:r w:rsidRPr="001254CF">
        <w:rPr>
          <w:rFonts w:ascii="Avenir Roman" w:hAnsi="Avenir Roman" w:cstheme="minorHAnsi"/>
          <w:b/>
          <w:color w:val="auto"/>
          <w:sz w:val="22"/>
          <w:szCs w:val="22"/>
        </w:rPr>
        <w:t xml:space="preserve">Phylogenetic relationship of </w:t>
      </w:r>
      <w:r w:rsidR="00B57BF1" w:rsidRPr="001254CF">
        <w:rPr>
          <w:rFonts w:ascii="Avenir Roman" w:hAnsi="Avenir Roman" w:cstheme="minorHAnsi"/>
          <w:b/>
          <w:color w:val="auto"/>
          <w:sz w:val="22"/>
          <w:szCs w:val="22"/>
        </w:rPr>
        <w:t>s</w:t>
      </w:r>
      <w:r w:rsidRPr="001254CF">
        <w:rPr>
          <w:rFonts w:ascii="Avenir Roman" w:hAnsi="Avenir Roman" w:cstheme="minorHAnsi"/>
          <w:b/>
          <w:color w:val="auto"/>
          <w:sz w:val="22"/>
          <w:szCs w:val="22"/>
        </w:rPr>
        <w:t>taphylococc</w:t>
      </w:r>
      <w:r w:rsidR="00651F04" w:rsidRPr="001254CF">
        <w:rPr>
          <w:rFonts w:ascii="Avenir Roman" w:hAnsi="Avenir Roman" w:cstheme="minorHAnsi"/>
          <w:b/>
          <w:color w:val="auto"/>
          <w:sz w:val="22"/>
          <w:szCs w:val="22"/>
        </w:rPr>
        <w:t>al</w:t>
      </w:r>
      <w:r w:rsidRPr="001254CF">
        <w:rPr>
          <w:rFonts w:ascii="Avenir Roman" w:hAnsi="Avenir Roman" w:cstheme="minorHAnsi"/>
          <w:b/>
          <w:color w:val="auto"/>
          <w:sz w:val="22"/>
          <w:szCs w:val="22"/>
        </w:rPr>
        <w:t xml:space="preserve"> SH1446 orthologues.</w:t>
      </w:r>
      <w:proofErr w:type="gramEnd"/>
      <w:r w:rsidRPr="001254CF">
        <w:rPr>
          <w:rFonts w:ascii="Avenir Roman" w:hAnsi="Avenir Roman" w:cstheme="minorHAnsi"/>
          <w:b/>
          <w:color w:val="auto"/>
          <w:sz w:val="22"/>
          <w:szCs w:val="22"/>
        </w:rPr>
        <w:t xml:space="preserve"> </w:t>
      </w:r>
    </w:p>
    <w:p w:rsidR="003B25CC" w:rsidRPr="001254CF" w:rsidRDefault="0006715D" w:rsidP="001254CF">
      <w:pPr>
        <w:jc w:val="both"/>
        <w:rPr>
          <w:rFonts w:ascii="Avenir Roman" w:hAnsi="Avenir Roman" w:cstheme="minorHAnsi"/>
        </w:rPr>
      </w:pPr>
      <w:r w:rsidRPr="001254CF">
        <w:rPr>
          <w:rFonts w:ascii="Avenir Roman" w:hAnsi="Avenir Roman" w:cstheme="minorHAnsi"/>
        </w:rPr>
        <w:t xml:space="preserve">(A) Genomic context of the </w:t>
      </w:r>
      <w:r w:rsidRPr="001254CF">
        <w:rPr>
          <w:rFonts w:ascii="Avenir Roman" w:hAnsi="Avenir Roman" w:cstheme="minorHAnsi"/>
          <w:i/>
        </w:rPr>
        <w:t xml:space="preserve">S. </w:t>
      </w:r>
      <w:proofErr w:type="spellStart"/>
      <w:r w:rsidRPr="001254CF">
        <w:rPr>
          <w:rFonts w:ascii="Avenir Roman" w:hAnsi="Avenir Roman" w:cstheme="minorHAnsi"/>
          <w:i/>
        </w:rPr>
        <w:t>hominis</w:t>
      </w:r>
      <w:proofErr w:type="spellEnd"/>
      <w:r w:rsidRPr="001254CF">
        <w:rPr>
          <w:rFonts w:ascii="Avenir Roman" w:hAnsi="Avenir Roman" w:cstheme="minorHAnsi"/>
        </w:rPr>
        <w:t xml:space="preserve"> transporter genes SH1446 and SH0415 in </w:t>
      </w:r>
      <w:r w:rsidRPr="001254CF">
        <w:rPr>
          <w:rFonts w:ascii="Avenir Roman" w:hAnsi="Avenir Roman" w:cstheme="minorHAnsi"/>
          <w:i/>
        </w:rPr>
        <w:t xml:space="preserve">S. </w:t>
      </w:r>
      <w:proofErr w:type="spellStart"/>
      <w:r w:rsidRPr="001254CF">
        <w:rPr>
          <w:rFonts w:ascii="Avenir Roman" w:hAnsi="Avenir Roman" w:cstheme="minorHAnsi"/>
          <w:i/>
        </w:rPr>
        <w:t>hominis</w:t>
      </w:r>
      <w:proofErr w:type="spellEnd"/>
      <w:r w:rsidRPr="001254CF">
        <w:rPr>
          <w:rFonts w:ascii="Avenir Roman" w:hAnsi="Avenir Roman" w:cstheme="minorHAnsi"/>
        </w:rPr>
        <w:t xml:space="preserve"> S</w:t>
      </w:r>
      <w:r w:rsidR="00651F04" w:rsidRPr="001254CF">
        <w:rPr>
          <w:rFonts w:ascii="Avenir Roman" w:hAnsi="Avenir Roman" w:cstheme="minorHAnsi"/>
        </w:rPr>
        <w:t>K119. (B) Phylogenetic tree of s</w:t>
      </w:r>
      <w:r w:rsidRPr="001254CF">
        <w:rPr>
          <w:rFonts w:ascii="Avenir Roman" w:hAnsi="Avenir Roman" w:cstheme="minorHAnsi"/>
        </w:rPr>
        <w:t>taphylococci POT transporters. The tree was built using maximum likelihood with best-fit evolutionary model automatically inferred by IQ-TREE v1.5.5 (</w:t>
      </w:r>
      <w:proofErr w:type="spellStart"/>
      <w:r w:rsidRPr="001254CF">
        <w:rPr>
          <w:rFonts w:ascii="Avenir Roman" w:hAnsi="Avenir Roman" w:cstheme="minorHAnsi"/>
        </w:rPr>
        <w:t>Trifinopoulos</w:t>
      </w:r>
      <w:proofErr w:type="spellEnd"/>
      <w:r w:rsidRPr="001254CF">
        <w:rPr>
          <w:rFonts w:ascii="Avenir Roman" w:hAnsi="Avenir Roman" w:cstheme="minorHAnsi"/>
        </w:rPr>
        <w:t xml:space="preserve"> </w:t>
      </w:r>
      <w:proofErr w:type="gramStart"/>
      <w:r w:rsidRPr="001254CF">
        <w:rPr>
          <w:rFonts w:ascii="Avenir Roman" w:hAnsi="Avenir Roman" w:cstheme="minorHAnsi"/>
        </w:rPr>
        <w:t>et</w:t>
      </w:r>
      <w:proofErr w:type="gramEnd"/>
      <w:r w:rsidRPr="001254CF">
        <w:rPr>
          <w:rFonts w:ascii="Avenir Roman" w:hAnsi="Avenir Roman" w:cstheme="minorHAnsi"/>
        </w:rPr>
        <w:t xml:space="preserve"> 632 al., 2015). Blue highlighted subclade denotes malodour producing </w:t>
      </w:r>
      <w:r w:rsidR="00651F04" w:rsidRPr="001254CF">
        <w:rPr>
          <w:rFonts w:ascii="Avenir Roman" w:hAnsi="Avenir Roman" w:cstheme="minorHAnsi"/>
        </w:rPr>
        <w:t>s</w:t>
      </w:r>
      <w:r w:rsidRPr="001254CF">
        <w:rPr>
          <w:rFonts w:ascii="Avenir Roman" w:hAnsi="Avenir Roman" w:cstheme="minorHAnsi"/>
        </w:rPr>
        <w:t xml:space="preserve">taphylococci and coloured circle represents presence of two </w:t>
      </w:r>
      <w:proofErr w:type="gramStart"/>
      <w:r w:rsidRPr="001254CF">
        <w:rPr>
          <w:rFonts w:ascii="Avenir Roman" w:hAnsi="Avenir Roman" w:cstheme="minorHAnsi"/>
        </w:rPr>
        <w:t>POT’s</w:t>
      </w:r>
      <w:proofErr w:type="gramEnd"/>
      <w:r w:rsidRPr="001254CF">
        <w:rPr>
          <w:rFonts w:ascii="Avenir Roman" w:hAnsi="Avenir Roman" w:cstheme="minorHAnsi"/>
        </w:rPr>
        <w:t xml:space="preserve"> in the same species.  </w:t>
      </w:r>
    </w:p>
    <w:p w:rsidR="003B25CC" w:rsidRPr="001254CF" w:rsidRDefault="006C4BBE" w:rsidP="003B25CC">
      <w:pPr>
        <w:pStyle w:val="Heading2"/>
        <w:rPr>
          <w:rFonts w:ascii="Avenir Roman" w:hAnsi="Avenir Roman" w:cstheme="minorHAnsi"/>
          <w:b/>
          <w:color w:val="auto"/>
          <w:sz w:val="22"/>
          <w:szCs w:val="22"/>
        </w:rPr>
      </w:pPr>
      <w:r w:rsidRPr="001254CF">
        <w:rPr>
          <w:rFonts w:ascii="Avenir Roman" w:hAnsi="Avenir Roman" w:cstheme="minorHAnsi"/>
          <w:b/>
          <w:color w:val="auto"/>
          <w:sz w:val="22"/>
          <w:szCs w:val="22"/>
        </w:rPr>
        <w:t>Figure 2 – figure supplement 4</w:t>
      </w:r>
      <w:r w:rsidR="003B25CC" w:rsidRPr="001254CF">
        <w:rPr>
          <w:rFonts w:ascii="Avenir Roman" w:hAnsi="Avenir Roman" w:cstheme="minorHAnsi"/>
          <w:b/>
          <w:color w:val="auto"/>
          <w:sz w:val="22"/>
          <w:szCs w:val="22"/>
        </w:rPr>
        <w:t xml:space="preserve">  </w:t>
      </w:r>
    </w:p>
    <w:p w:rsidR="003B25CC" w:rsidRPr="001254CF" w:rsidRDefault="003B25CC" w:rsidP="001254CF">
      <w:pPr>
        <w:pStyle w:val="Heading2"/>
        <w:rPr>
          <w:rFonts w:ascii="Avenir Roman" w:hAnsi="Avenir Roman" w:cstheme="minorHAnsi"/>
          <w:b/>
          <w:color w:val="auto"/>
          <w:sz w:val="22"/>
          <w:szCs w:val="22"/>
        </w:rPr>
      </w:pPr>
      <w:proofErr w:type="gramStart"/>
      <w:r w:rsidRPr="001254CF">
        <w:rPr>
          <w:rFonts w:ascii="Avenir Roman" w:hAnsi="Avenir Roman" w:cstheme="minorHAnsi"/>
          <w:b/>
          <w:color w:val="auto"/>
          <w:sz w:val="22"/>
          <w:szCs w:val="22"/>
        </w:rPr>
        <w:t>Inhibition of CG-3M3SH biotransformation in the presence of L-Ala peptides.</w:t>
      </w:r>
      <w:proofErr w:type="gramEnd"/>
      <w:r w:rsidRPr="001254CF">
        <w:rPr>
          <w:rFonts w:ascii="Avenir Roman" w:hAnsi="Avenir Roman" w:cstheme="minorHAnsi"/>
          <w:b/>
          <w:color w:val="auto"/>
          <w:sz w:val="22"/>
          <w:szCs w:val="22"/>
        </w:rPr>
        <w:t xml:space="preserve"> </w:t>
      </w:r>
    </w:p>
    <w:p w:rsidR="003912C2" w:rsidRPr="001254CF" w:rsidRDefault="003B25CC" w:rsidP="001254CF">
      <w:pPr>
        <w:jc w:val="both"/>
        <w:rPr>
          <w:rFonts w:ascii="Avenir Roman" w:hAnsi="Avenir Roman" w:cstheme="minorHAnsi"/>
        </w:rPr>
      </w:pPr>
      <w:r w:rsidRPr="001254CF">
        <w:rPr>
          <w:rFonts w:ascii="Avenir Roman" w:hAnsi="Avenir Roman" w:cstheme="minorHAnsi"/>
        </w:rPr>
        <w:t xml:space="preserve">Biotransformation of CG-3M3SH was determined by the DTNB assay. Cells to an OD600nm 5 were incubated with 2.5mM of CG-3M3SH and various concentrations of L-Ala peptide. </w:t>
      </w:r>
      <w:proofErr w:type="spellStart"/>
      <w:r w:rsidRPr="001254CF">
        <w:rPr>
          <w:rFonts w:ascii="Avenir Roman" w:hAnsi="Avenir Roman" w:cstheme="minorHAnsi"/>
        </w:rPr>
        <w:t>Thiolacohol</w:t>
      </w:r>
      <w:proofErr w:type="spellEnd"/>
      <w:r w:rsidRPr="001254CF">
        <w:rPr>
          <w:rFonts w:ascii="Avenir Roman" w:hAnsi="Avenir Roman" w:cstheme="minorHAnsi"/>
        </w:rPr>
        <w:t xml:space="preserve"> yield (A412nm) was quantified after 24hr at 37°C. </w:t>
      </w:r>
      <w:r w:rsidRPr="001254CF">
        <w:rPr>
          <w:rFonts w:ascii="Avenir Roman" w:hAnsi="Avenir Roman" w:cstheme="minorHAnsi"/>
          <w:i/>
        </w:rPr>
        <w:t>E. coli</w:t>
      </w:r>
      <w:r w:rsidRPr="001254CF">
        <w:rPr>
          <w:rFonts w:ascii="Avenir Roman" w:hAnsi="Avenir Roman" w:cstheme="minorHAnsi"/>
        </w:rPr>
        <w:t xml:space="preserve"> overexpressing SH1446 was pre-induced with 0.0001% arabinose. Results are expressed as mean ±SD of biological triplicates.</w:t>
      </w:r>
      <w:r w:rsidR="00D13946" w:rsidRPr="001254CF">
        <w:rPr>
          <w:rFonts w:ascii="Avenir Roman" w:hAnsi="Avenir Roman" w:cstheme="minorHAnsi"/>
        </w:rPr>
        <w:t xml:space="preserve"> </w:t>
      </w:r>
      <w:proofErr w:type="spellStart"/>
      <w:proofErr w:type="gramStart"/>
      <w:r w:rsidR="00D13946" w:rsidRPr="001254CF">
        <w:rPr>
          <w:rFonts w:ascii="Avenir Roman" w:hAnsi="Avenir Roman" w:cstheme="minorHAnsi"/>
        </w:rPr>
        <w:t>n.d</w:t>
      </w:r>
      <w:proofErr w:type="gramEnd"/>
      <w:r w:rsidR="00D13946" w:rsidRPr="001254CF">
        <w:rPr>
          <w:rFonts w:ascii="Avenir Roman" w:hAnsi="Avenir Roman" w:cstheme="minorHAnsi"/>
        </w:rPr>
        <w:t>.</w:t>
      </w:r>
      <w:proofErr w:type="spellEnd"/>
      <w:r w:rsidR="00D13946" w:rsidRPr="001254CF">
        <w:rPr>
          <w:rFonts w:ascii="Avenir Roman" w:hAnsi="Avenir Roman" w:cstheme="minorHAnsi"/>
        </w:rPr>
        <w:t xml:space="preserve"> indicates not detected, the low pH required to dissolve  tetra-Ala inhibited </w:t>
      </w:r>
      <w:r w:rsidR="00D13946" w:rsidRPr="001254CF">
        <w:rPr>
          <w:rFonts w:ascii="Avenir Roman" w:hAnsi="Avenir Roman" w:cstheme="minorHAnsi"/>
          <w:i/>
        </w:rPr>
        <w:t xml:space="preserve">S. </w:t>
      </w:r>
      <w:proofErr w:type="spellStart"/>
      <w:r w:rsidR="00D13946" w:rsidRPr="001254CF">
        <w:rPr>
          <w:rFonts w:ascii="Avenir Roman" w:hAnsi="Avenir Roman" w:cstheme="minorHAnsi"/>
          <w:i/>
        </w:rPr>
        <w:t>hominis</w:t>
      </w:r>
      <w:proofErr w:type="spellEnd"/>
      <w:r w:rsidR="00D13946" w:rsidRPr="001254CF">
        <w:rPr>
          <w:rFonts w:ascii="Avenir Roman" w:hAnsi="Avenir Roman" w:cstheme="minorHAnsi"/>
        </w:rPr>
        <w:t xml:space="preserve"> resting cells and c</w:t>
      </w:r>
      <w:r w:rsidR="00096411" w:rsidRPr="001254CF">
        <w:rPr>
          <w:rFonts w:ascii="Avenir Roman" w:hAnsi="Avenir Roman" w:cstheme="minorHAnsi"/>
        </w:rPr>
        <w:t>ould not be assayed at 25mM</w:t>
      </w:r>
      <w:r w:rsidR="00D13946" w:rsidRPr="001254CF">
        <w:rPr>
          <w:rFonts w:ascii="Avenir Roman" w:hAnsi="Avenir Roman" w:cstheme="minorHAnsi"/>
        </w:rPr>
        <w:t>.</w:t>
      </w:r>
      <w:r w:rsidR="00D13946" w:rsidRPr="001254CF">
        <w:rPr>
          <w:rFonts w:ascii="Avenir Roman" w:hAnsi="Avenir Roman" w:cstheme="minorHAnsi"/>
          <w:i/>
        </w:rPr>
        <w:t xml:space="preserve"> </w:t>
      </w:r>
      <w:r w:rsidRPr="001254CF">
        <w:rPr>
          <w:rFonts w:ascii="Avenir Roman" w:hAnsi="Avenir Roman" w:cstheme="minorHAnsi"/>
        </w:rPr>
        <w:t xml:space="preserve"> Data was analysed using one-way ANOVA followed by </w:t>
      </w:r>
      <w:proofErr w:type="spellStart"/>
      <w:r w:rsidRPr="001254CF">
        <w:rPr>
          <w:rFonts w:ascii="Avenir Roman" w:hAnsi="Avenir Roman" w:cstheme="minorHAnsi"/>
        </w:rPr>
        <w:t>Dunnett’s</w:t>
      </w:r>
      <w:proofErr w:type="spellEnd"/>
      <w:r w:rsidRPr="001254CF">
        <w:rPr>
          <w:rFonts w:ascii="Avenir Roman" w:hAnsi="Avenir Roman" w:cstheme="minorHAnsi"/>
        </w:rPr>
        <w:t xml:space="preserve"> Multiple Comparison test (*p&lt;0.05, **p&lt;0.01, ***p&lt;0.001).</w:t>
      </w:r>
    </w:p>
    <w:p w:rsidR="003912C2" w:rsidRPr="001254CF" w:rsidRDefault="003912C2" w:rsidP="003B25CC">
      <w:pPr>
        <w:jc w:val="both"/>
        <w:rPr>
          <w:rFonts w:ascii="Avenir Roman" w:hAnsi="Avenir Roman"/>
          <w:b/>
        </w:rPr>
      </w:pPr>
      <w:r w:rsidRPr="001254CF">
        <w:rPr>
          <w:rFonts w:ascii="Avenir Roman" w:hAnsi="Avenir Roman"/>
          <w:b/>
        </w:rPr>
        <w:t xml:space="preserve">Figure 2 – figure supplement </w:t>
      </w:r>
      <w:r w:rsidR="0006715D" w:rsidRPr="001254CF">
        <w:rPr>
          <w:rFonts w:ascii="Avenir Roman" w:hAnsi="Avenir Roman"/>
          <w:b/>
        </w:rPr>
        <w:t>5</w:t>
      </w:r>
    </w:p>
    <w:p w:rsidR="00B23D9A" w:rsidRPr="001254CF" w:rsidRDefault="00B23D9A" w:rsidP="003B25CC">
      <w:pPr>
        <w:jc w:val="both"/>
        <w:rPr>
          <w:rFonts w:ascii="Avenir Roman" w:hAnsi="Avenir Roman"/>
          <w:b/>
        </w:rPr>
      </w:pPr>
      <w:r w:rsidRPr="001254CF">
        <w:rPr>
          <w:rFonts w:ascii="Avenir Roman" w:hAnsi="Avenir Roman"/>
          <w:b/>
        </w:rPr>
        <w:t xml:space="preserve">L-Ala peptides do not inhibit </w:t>
      </w:r>
      <w:r w:rsidRPr="001254CF">
        <w:rPr>
          <w:rFonts w:ascii="Avenir Roman" w:hAnsi="Avenir Roman"/>
          <w:b/>
          <w:i/>
        </w:rPr>
        <w:t>in vitro</w:t>
      </w:r>
      <w:r w:rsidRPr="001254CF">
        <w:rPr>
          <w:rFonts w:ascii="Avenir Roman" w:hAnsi="Avenir Roman"/>
          <w:b/>
        </w:rPr>
        <w:t xml:space="preserve"> cleavage of Cys-3M3SH by </w:t>
      </w:r>
      <w:proofErr w:type="spellStart"/>
      <w:r w:rsidRPr="001254CF">
        <w:rPr>
          <w:rFonts w:ascii="Avenir Roman" w:hAnsi="Avenir Roman"/>
          <w:b/>
        </w:rPr>
        <w:t>TnaA</w:t>
      </w:r>
      <w:proofErr w:type="spellEnd"/>
      <w:r w:rsidRPr="001254CF">
        <w:rPr>
          <w:rFonts w:ascii="Avenir Roman" w:hAnsi="Avenir Roman"/>
          <w:b/>
        </w:rPr>
        <w:t xml:space="preserve">. </w:t>
      </w:r>
    </w:p>
    <w:p w:rsidR="003B25CC" w:rsidRPr="001254CF" w:rsidRDefault="0064547A" w:rsidP="001254CF">
      <w:pPr>
        <w:jc w:val="both"/>
        <w:rPr>
          <w:rFonts w:ascii="Avenir Roman" w:hAnsi="Avenir Roman" w:cstheme="minorHAnsi"/>
        </w:rPr>
      </w:pPr>
      <w:r w:rsidRPr="001254CF">
        <w:rPr>
          <w:rFonts w:ascii="Avenir Roman" w:eastAsia="Times New Roman" w:hAnsi="Avenir Roman" w:cs="Arial"/>
          <w:color w:val="222222"/>
        </w:rPr>
        <w:t xml:space="preserve">1μM of purified </w:t>
      </w:r>
      <w:proofErr w:type="spellStart"/>
      <w:r w:rsidR="00996AE3" w:rsidRPr="001254CF">
        <w:rPr>
          <w:rFonts w:ascii="Avenir Roman" w:eastAsia="Times New Roman" w:hAnsi="Avenir Roman" w:cs="Arial"/>
          <w:color w:val="222222"/>
        </w:rPr>
        <w:t>TnaA</w:t>
      </w:r>
      <w:proofErr w:type="spellEnd"/>
      <w:r w:rsidR="00996AE3" w:rsidRPr="001254CF">
        <w:rPr>
          <w:rFonts w:ascii="Avenir Roman" w:eastAsia="Times New Roman" w:hAnsi="Avenir Roman" w:cs="Arial"/>
          <w:color w:val="222222"/>
        </w:rPr>
        <w:t xml:space="preserve"> </w:t>
      </w:r>
      <w:r w:rsidR="00852C05" w:rsidRPr="001254CF">
        <w:rPr>
          <w:rFonts w:ascii="Avenir Roman" w:eastAsia="Times New Roman" w:hAnsi="Avenir Roman" w:cs="Arial"/>
          <w:color w:val="222222"/>
        </w:rPr>
        <w:t>and</w:t>
      </w:r>
      <w:r w:rsidRPr="001254CF">
        <w:rPr>
          <w:rFonts w:ascii="Avenir Roman" w:eastAsia="Times New Roman" w:hAnsi="Avenir Roman" w:cs="Arial"/>
          <w:color w:val="222222"/>
        </w:rPr>
        <w:t xml:space="preserve"> 1mM Cys-3M3</w:t>
      </w:r>
      <w:r w:rsidR="00852C05" w:rsidRPr="001254CF">
        <w:rPr>
          <w:rFonts w:ascii="Avenir Roman" w:eastAsia="Times New Roman" w:hAnsi="Avenir Roman" w:cs="Arial"/>
          <w:color w:val="222222"/>
        </w:rPr>
        <w:t>SH substrate was incubated varying concentrations of L-Ala peptides at 37°C for 30min. 50μL of the reaction was labelled with DTNB and measured at A</w:t>
      </w:r>
      <w:r w:rsidR="00852C05" w:rsidRPr="001254CF">
        <w:rPr>
          <w:rFonts w:ascii="Avenir Roman" w:eastAsia="Times New Roman" w:hAnsi="Avenir Roman" w:cs="Arial"/>
          <w:color w:val="222222"/>
          <w:vertAlign w:val="subscript"/>
        </w:rPr>
        <w:t xml:space="preserve">412nm. </w:t>
      </w:r>
      <w:r w:rsidR="00852C05" w:rsidRPr="001254CF">
        <w:rPr>
          <w:rFonts w:ascii="Avenir Roman" w:hAnsi="Avenir Roman" w:cstheme="minorHAnsi"/>
        </w:rPr>
        <w:t xml:space="preserve">Data are mean of biological triplicates (±SD) and was analysed using one-way ANOVA followed by </w:t>
      </w:r>
      <w:proofErr w:type="spellStart"/>
      <w:r w:rsidR="00852C05" w:rsidRPr="001254CF">
        <w:rPr>
          <w:rFonts w:ascii="Avenir Roman" w:hAnsi="Avenir Roman" w:cstheme="minorHAnsi"/>
        </w:rPr>
        <w:t>Dunnett’s</w:t>
      </w:r>
      <w:proofErr w:type="spellEnd"/>
      <w:r w:rsidR="00852C05" w:rsidRPr="001254CF">
        <w:rPr>
          <w:rFonts w:ascii="Avenir Roman" w:hAnsi="Avenir Roman" w:cstheme="minorHAnsi"/>
        </w:rPr>
        <w:t xml:space="preserve"> Multiple Comparison test (*p&lt;0.05, **p&lt;0.01, ***p&lt;0.001).</w:t>
      </w:r>
    </w:p>
    <w:p w:rsidR="003B25CC" w:rsidRPr="001254CF" w:rsidRDefault="003B25CC" w:rsidP="001254CF">
      <w:pPr>
        <w:pStyle w:val="Heading2"/>
        <w:jc w:val="both"/>
        <w:rPr>
          <w:rFonts w:ascii="Avenir Roman" w:hAnsi="Avenir Roman"/>
          <w:b/>
          <w:color w:val="auto"/>
          <w:sz w:val="22"/>
          <w:szCs w:val="22"/>
        </w:rPr>
      </w:pPr>
      <w:proofErr w:type="gramStart"/>
      <w:r w:rsidRPr="001254CF">
        <w:rPr>
          <w:rFonts w:ascii="Avenir Roman" w:hAnsi="Avenir Roman"/>
          <w:b/>
          <w:color w:val="auto"/>
          <w:sz w:val="22"/>
          <w:szCs w:val="22"/>
        </w:rPr>
        <w:t>Figure 3.</w:t>
      </w:r>
      <w:proofErr w:type="gramEnd"/>
      <w:r w:rsidRPr="001254CF">
        <w:rPr>
          <w:rFonts w:ascii="Avenir Roman" w:hAnsi="Avenir Roman"/>
          <w:b/>
          <w:color w:val="auto"/>
          <w:sz w:val="22"/>
          <w:szCs w:val="22"/>
        </w:rPr>
        <w:t xml:space="preserve"> </w:t>
      </w:r>
    </w:p>
    <w:p w:rsidR="003B25CC" w:rsidRPr="001254CF" w:rsidRDefault="003B25CC" w:rsidP="003B25CC">
      <w:pPr>
        <w:pStyle w:val="Heading2"/>
        <w:jc w:val="both"/>
        <w:rPr>
          <w:rFonts w:ascii="Avenir Roman" w:hAnsi="Avenir Roman"/>
          <w:b/>
          <w:color w:val="auto"/>
          <w:sz w:val="22"/>
          <w:szCs w:val="22"/>
        </w:rPr>
      </w:pPr>
      <w:proofErr w:type="gramStart"/>
      <w:r w:rsidRPr="001254CF">
        <w:rPr>
          <w:rStyle w:val="Heading2Char"/>
          <w:rFonts w:ascii="Avenir Roman" w:hAnsi="Avenir Roman"/>
          <w:b/>
          <w:color w:val="auto"/>
          <w:sz w:val="22"/>
          <w:szCs w:val="22"/>
        </w:rPr>
        <w:t xml:space="preserve">Functional characterisation of </w:t>
      </w:r>
      <w:proofErr w:type="spellStart"/>
      <w:r w:rsidRPr="001254CF">
        <w:rPr>
          <w:rStyle w:val="Heading2Char"/>
          <w:rFonts w:ascii="Avenir Roman" w:hAnsi="Avenir Roman"/>
          <w:b/>
          <w:color w:val="auto"/>
          <w:sz w:val="22"/>
          <w:szCs w:val="22"/>
        </w:rPr>
        <w:t>PepT</w:t>
      </w:r>
      <w:r w:rsidRPr="001254CF">
        <w:rPr>
          <w:rStyle w:val="Heading2Char"/>
          <w:rFonts w:ascii="Avenir Roman" w:hAnsi="Avenir Roman"/>
          <w:b/>
          <w:color w:val="auto"/>
          <w:sz w:val="22"/>
          <w:szCs w:val="22"/>
          <w:vertAlign w:val="subscript"/>
        </w:rPr>
        <w:t>Sh</w:t>
      </w:r>
      <w:proofErr w:type="spellEnd"/>
      <w:r w:rsidRPr="001254CF">
        <w:rPr>
          <w:rStyle w:val="Heading2Char"/>
          <w:rFonts w:ascii="Avenir Roman" w:hAnsi="Avenir Roman"/>
          <w:b/>
          <w:color w:val="auto"/>
          <w:sz w:val="22"/>
          <w:szCs w:val="22"/>
        </w:rPr>
        <w:t>.</w:t>
      </w:r>
      <w:proofErr w:type="gramEnd"/>
    </w:p>
    <w:p w:rsidR="003B25CC" w:rsidRPr="001254CF" w:rsidRDefault="003B25CC" w:rsidP="003B25CC">
      <w:pPr>
        <w:jc w:val="both"/>
        <w:rPr>
          <w:rFonts w:ascii="Avenir Roman" w:hAnsi="Avenir Roman"/>
        </w:rPr>
      </w:pPr>
      <w:r w:rsidRPr="001254CF">
        <w:rPr>
          <w:rStyle w:val="Heading2Char"/>
          <w:rFonts w:ascii="Avenir Roman" w:hAnsi="Avenir Roman"/>
          <w:sz w:val="22"/>
          <w:szCs w:val="22"/>
        </w:rPr>
        <w:t>(</w:t>
      </w:r>
      <w:r w:rsidRPr="001254CF">
        <w:rPr>
          <w:rFonts w:ascii="Avenir Roman" w:hAnsi="Avenir Roman"/>
          <w:b/>
        </w:rPr>
        <w:t>A</w:t>
      </w:r>
      <w:r w:rsidRPr="001254CF">
        <w:rPr>
          <w:rFonts w:ascii="Avenir Roman" w:hAnsi="Avenir Roman"/>
        </w:rPr>
        <w:t xml:space="preserve">) Monitoring proton coupled peptide uptake using a pH sensitive dye. </w:t>
      </w:r>
      <w:proofErr w:type="spellStart"/>
      <w:r w:rsidRPr="001254CF">
        <w:rPr>
          <w:rFonts w:ascii="Avenir Roman" w:hAnsi="Avenir Roman"/>
        </w:rPr>
        <w:t>PepT</w:t>
      </w:r>
      <w:r w:rsidRPr="001254CF">
        <w:rPr>
          <w:rFonts w:ascii="Avenir Roman" w:hAnsi="Avenir Roman"/>
          <w:vertAlign w:val="subscript"/>
        </w:rPr>
        <w:t>Sh</w:t>
      </w:r>
      <w:proofErr w:type="spellEnd"/>
      <w:r w:rsidRPr="001254CF">
        <w:rPr>
          <w:rFonts w:ascii="Avenir Roman" w:hAnsi="Avenir Roman"/>
        </w:rPr>
        <w:t xml:space="preserve"> was reconstituted into liposomes loaded with </w:t>
      </w:r>
      <w:proofErr w:type="spellStart"/>
      <w:r w:rsidRPr="001254CF">
        <w:rPr>
          <w:rFonts w:ascii="Avenir Roman" w:hAnsi="Avenir Roman"/>
        </w:rPr>
        <w:t>pyranine</w:t>
      </w:r>
      <w:proofErr w:type="spellEnd"/>
      <w:r w:rsidRPr="001254CF">
        <w:rPr>
          <w:rFonts w:ascii="Avenir Roman" w:hAnsi="Avenir Roman"/>
        </w:rPr>
        <w:t xml:space="preserve"> and a high concentration of potassium ions. The external solution contains either peptide, Ala-Ala (orange), Ala-Ala-Ala (purple), </w:t>
      </w:r>
      <w:proofErr w:type="spellStart"/>
      <w:r w:rsidRPr="001254CF">
        <w:rPr>
          <w:rFonts w:ascii="Avenir Roman" w:hAnsi="Avenir Roman"/>
        </w:rPr>
        <w:t>Cys-Gly</w:t>
      </w:r>
      <w:proofErr w:type="spellEnd"/>
      <w:r w:rsidRPr="001254CF">
        <w:rPr>
          <w:rFonts w:ascii="Avenir Roman" w:hAnsi="Avenir Roman"/>
        </w:rPr>
        <w:t xml:space="preserve"> (Green) or </w:t>
      </w:r>
      <w:r w:rsidR="00865D32" w:rsidRPr="001254CF">
        <w:rPr>
          <w:rFonts w:ascii="Avenir Roman" w:hAnsi="Avenir Roman"/>
        </w:rPr>
        <w:t>S-</w:t>
      </w:r>
      <w:r w:rsidRPr="001254CF">
        <w:rPr>
          <w:rFonts w:ascii="Avenir Roman" w:hAnsi="Avenir Roman"/>
        </w:rPr>
        <w:t>C</w:t>
      </w:r>
      <w:r w:rsidR="0090425E">
        <w:rPr>
          <w:rFonts w:ascii="Avenir Roman" w:hAnsi="Avenir Roman"/>
        </w:rPr>
        <w:t>ys-</w:t>
      </w:r>
      <w:r w:rsidRPr="001254CF">
        <w:rPr>
          <w:rFonts w:ascii="Avenir Roman" w:hAnsi="Avenir Roman"/>
        </w:rPr>
        <w:t>G</w:t>
      </w:r>
      <w:r w:rsidR="0090425E">
        <w:rPr>
          <w:rFonts w:ascii="Avenir Roman" w:hAnsi="Avenir Roman"/>
        </w:rPr>
        <w:t>ly</w:t>
      </w:r>
      <w:r w:rsidRPr="001254CF">
        <w:rPr>
          <w:rFonts w:ascii="Avenir Roman" w:hAnsi="Avenir Roman"/>
        </w:rPr>
        <w:t xml:space="preserve">-3M3SH (red) and a low potassium concentration. On addition of </w:t>
      </w:r>
      <w:proofErr w:type="spellStart"/>
      <w:r w:rsidRPr="001254CF">
        <w:rPr>
          <w:rFonts w:ascii="Avenir Roman" w:hAnsi="Avenir Roman"/>
        </w:rPr>
        <w:t>valinomycin</w:t>
      </w:r>
      <w:proofErr w:type="spellEnd"/>
      <w:r w:rsidRPr="001254CF">
        <w:rPr>
          <w:rFonts w:ascii="Avenir Roman" w:hAnsi="Avenir Roman"/>
        </w:rPr>
        <w:t xml:space="preserve"> (V) the membrane </w:t>
      </w:r>
      <w:r w:rsidRPr="001254CF">
        <w:rPr>
          <w:rFonts w:ascii="Avenir Roman" w:hAnsi="Avenir Roman"/>
        </w:rPr>
        <w:lastRenderedPageBreak/>
        <w:t xml:space="preserve">becomes highly permeable to potassium, generating a hyperpolarised membrane potential (negative inside), which drives the uptake of protons and ligand, protonating the </w:t>
      </w:r>
      <w:proofErr w:type="spellStart"/>
      <w:r w:rsidRPr="001254CF">
        <w:rPr>
          <w:rFonts w:ascii="Avenir Roman" w:hAnsi="Avenir Roman"/>
        </w:rPr>
        <w:t>pyranine</w:t>
      </w:r>
      <w:proofErr w:type="spellEnd"/>
      <w:r w:rsidRPr="001254CF">
        <w:rPr>
          <w:rFonts w:ascii="Avenir Roman" w:hAnsi="Avenir Roman"/>
        </w:rPr>
        <w:t xml:space="preserve"> dye and altering its fluorescent properties. A change in the ratio of fluorescence demonstrates active transport of the ligand. (</w:t>
      </w:r>
      <w:r w:rsidRPr="001254CF">
        <w:rPr>
          <w:rFonts w:ascii="Avenir Roman" w:hAnsi="Avenir Roman"/>
          <w:b/>
        </w:rPr>
        <w:t>B</w:t>
      </w:r>
      <w:r w:rsidRPr="001254CF">
        <w:rPr>
          <w:rFonts w:ascii="Avenir Roman" w:hAnsi="Avenir Roman"/>
        </w:rPr>
        <w:t>)</w:t>
      </w:r>
      <w:r w:rsidRPr="001254CF">
        <w:rPr>
          <w:rFonts w:ascii="Avenir Roman" w:hAnsi="Avenir Roman"/>
          <w:b/>
        </w:rPr>
        <w:t>.</w:t>
      </w:r>
      <w:r w:rsidRPr="001254CF">
        <w:rPr>
          <w:rFonts w:ascii="Avenir Roman" w:hAnsi="Avenir Roman"/>
        </w:rPr>
        <w:t xml:space="preserve"> Representative IC</w:t>
      </w:r>
      <w:r w:rsidRPr="001254CF">
        <w:rPr>
          <w:rFonts w:ascii="Avenir Roman" w:hAnsi="Avenir Roman"/>
          <w:vertAlign w:val="subscript"/>
        </w:rPr>
        <w:t>50</w:t>
      </w:r>
      <w:r w:rsidRPr="001254CF">
        <w:rPr>
          <w:rFonts w:ascii="Avenir Roman" w:hAnsi="Avenir Roman"/>
        </w:rPr>
        <w:t xml:space="preserve"> curves showing the relative affinity of the different ligands shown in A for </w:t>
      </w:r>
      <w:proofErr w:type="spellStart"/>
      <w:r w:rsidRPr="001254CF">
        <w:rPr>
          <w:rFonts w:ascii="Avenir Roman" w:hAnsi="Avenir Roman"/>
        </w:rPr>
        <w:t>PepT</w:t>
      </w:r>
      <w:r w:rsidRPr="001254CF">
        <w:rPr>
          <w:rFonts w:ascii="Avenir Roman" w:hAnsi="Avenir Roman"/>
          <w:vertAlign w:val="subscript"/>
        </w:rPr>
        <w:t>Sh</w:t>
      </w:r>
      <w:proofErr w:type="spellEnd"/>
      <w:r w:rsidRPr="001254CF">
        <w:rPr>
          <w:rFonts w:ascii="Avenir Roman" w:hAnsi="Avenir Roman"/>
          <w:vertAlign w:val="subscript"/>
        </w:rPr>
        <w:t xml:space="preserve">. </w:t>
      </w:r>
      <w:r w:rsidRPr="001254CF">
        <w:rPr>
          <w:rFonts w:ascii="Avenir Roman" w:hAnsi="Avenir Roman"/>
        </w:rPr>
        <w:t xml:space="preserve">Assays were set up to measure the ability of competitor peptides to reduce uptake of </w:t>
      </w:r>
      <w:proofErr w:type="spellStart"/>
      <w:r w:rsidRPr="001254CF">
        <w:rPr>
          <w:rFonts w:ascii="Avenir Roman" w:hAnsi="Avenir Roman"/>
        </w:rPr>
        <w:t>tritiated</w:t>
      </w:r>
      <w:proofErr w:type="spellEnd"/>
      <w:r w:rsidRPr="001254CF">
        <w:rPr>
          <w:rFonts w:ascii="Avenir Roman" w:hAnsi="Avenir Roman"/>
        </w:rPr>
        <w:t xml:space="preserve"> di-Alanine (AA) peptide.</w:t>
      </w:r>
    </w:p>
    <w:p w:rsidR="003B25CC" w:rsidRPr="001254CF" w:rsidRDefault="003B25CC" w:rsidP="003B25CC">
      <w:pPr>
        <w:pStyle w:val="Heading2"/>
        <w:jc w:val="both"/>
        <w:rPr>
          <w:rFonts w:ascii="Avenir Roman" w:hAnsi="Avenir Roman"/>
          <w:b/>
          <w:color w:val="auto"/>
          <w:sz w:val="22"/>
          <w:szCs w:val="22"/>
        </w:rPr>
      </w:pPr>
      <w:r w:rsidRPr="001254CF">
        <w:rPr>
          <w:rFonts w:ascii="Avenir Roman" w:hAnsi="Avenir Roman"/>
          <w:b/>
          <w:color w:val="auto"/>
          <w:sz w:val="22"/>
          <w:szCs w:val="22"/>
        </w:rPr>
        <w:t>Figure 4</w:t>
      </w:r>
    </w:p>
    <w:p w:rsidR="003B25CC" w:rsidRPr="001254CF" w:rsidRDefault="003B25CC" w:rsidP="003B25CC">
      <w:pPr>
        <w:pStyle w:val="Heading2"/>
        <w:jc w:val="both"/>
        <w:rPr>
          <w:rFonts w:ascii="Avenir Roman" w:hAnsi="Avenir Roman"/>
          <w:b/>
          <w:color w:val="auto"/>
          <w:sz w:val="22"/>
          <w:szCs w:val="22"/>
        </w:rPr>
      </w:pPr>
      <w:proofErr w:type="gramStart"/>
      <w:r w:rsidRPr="001254CF">
        <w:rPr>
          <w:rStyle w:val="Heading2Char"/>
          <w:rFonts w:ascii="Avenir Roman" w:hAnsi="Avenir Roman"/>
          <w:b/>
          <w:color w:val="auto"/>
          <w:sz w:val="22"/>
          <w:szCs w:val="22"/>
        </w:rPr>
        <w:t xml:space="preserve">Crystal structure of </w:t>
      </w:r>
      <w:proofErr w:type="spellStart"/>
      <w:r w:rsidRPr="001254CF">
        <w:rPr>
          <w:rStyle w:val="Heading2Char"/>
          <w:rFonts w:ascii="Avenir Roman" w:hAnsi="Avenir Roman"/>
          <w:b/>
          <w:color w:val="auto"/>
          <w:sz w:val="22"/>
          <w:szCs w:val="22"/>
        </w:rPr>
        <w:t>PepT</w:t>
      </w:r>
      <w:r w:rsidRPr="001254CF">
        <w:rPr>
          <w:rStyle w:val="Heading2Char"/>
          <w:rFonts w:ascii="Avenir Roman" w:hAnsi="Avenir Roman"/>
          <w:b/>
          <w:color w:val="auto"/>
          <w:sz w:val="22"/>
          <w:szCs w:val="22"/>
          <w:vertAlign w:val="subscript"/>
        </w:rPr>
        <w:t>Sh</w:t>
      </w:r>
      <w:proofErr w:type="spellEnd"/>
      <w:r w:rsidRPr="001254CF">
        <w:rPr>
          <w:rStyle w:val="Heading2Char"/>
          <w:rFonts w:ascii="Avenir Roman" w:hAnsi="Avenir Roman"/>
          <w:b/>
          <w:color w:val="auto"/>
          <w:sz w:val="22"/>
          <w:szCs w:val="22"/>
        </w:rPr>
        <w:t>.</w:t>
      </w:r>
      <w:proofErr w:type="gramEnd"/>
    </w:p>
    <w:p w:rsidR="003B25CC" w:rsidRPr="001254CF" w:rsidRDefault="003B25CC" w:rsidP="003B25CC">
      <w:pPr>
        <w:jc w:val="both"/>
        <w:rPr>
          <w:rFonts w:ascii="Avenir Roman" w:hAnsi="Avenir Roman"/>
        </w:rPr>
      </w:pPr>
      <w:r w:rsidRPr="001254CF">
        <w:rPr>
          <w:rFonts w:ascii="Avenir Roman" w:hAnsi="Avenir Roman"/>
        </w:rPr>
        <w:t>(</w:t>
      </w:r>
      <w:r w:rsidRPr="001254CF">
        <w:rPr>
          <w:rFonts w:ascii="Avenir Roman" w:hAnsi="Avenir Roman"/>
          <w:b/>
        </w:rPr>
        <w:t>A</w:t>
      </w:r>
      <w:r w:rsidRPr="001254CF">
        <w:rPr>
          <w:rFonts w:ascii="Avenir Roman" w:hAnsi="Avenir Roman"/>
        </w:rPr>
        <w:t>)</w:t>
      </w:r>
      <w:r w:rsidRPr="001254CF">
        <w:rPr>
          <w:rFonts w:ascii="Avenir Roman" w:hAnsi="Avenir Roman"/>
          <w:b/>
        </w:rPr>
        <w:t xml:space="preserve"> </w:t>
      </w:r>
      <w:r w:rsidRPr="001254CF">
        <w:rPr>
          <w:rFonts w:ascii="Avenir Roman" w:hAnsi="Avenir Roman"/>
        </w:rPr>
        <w:t xml:space="preserve">Crystal structure of </w:t>
      </w:r>
      <w:proofErr w:type="spellStart"/>
      <w:r w:rsidRPr="001254CF">
        <w:rPr>
          <w:rFonts w:ascii="Avenir Roman" w:hAnsi="Avenir Roman"/>
        </w:rPr>
        <w:t>PepT</w:t>
      </w:r>
      <w:r w:rsidRPr="001254CF">
        <w:rPr>
          <w:rFonts w:ascii="Avenir Roman" w:hAnsi="Avenir Roman"/>
          <w:vertAlign w:val="subscript"/>
        </w:rPr>
        <w:t>Sh</w:t>
      </w:r>
      <w:proofErr w:type="spellEnd"/>
      <w:r w:rsidRPr="001254CF">
        <w:rPr>
          <w:rFonts w:ascii="Avenir Roman" w:hAnsi="Avenir Roman"/>
        </w:rPr>
        <w:t xml:space="preserve"> shown in the plane of the membrane. Transmembrane helices making up the N-terminal bundle, H1-H6, are coloured blue and pack against the C-terminal bundle, helices H7-H12. The bound CG-3M3SH peptide is shown in sticks. (</w:t>
      </w:r>
      <w:r w:rsidRPr="001254CF">
        <w:rPr>
          <w:rFonts w:ascii="Avenir Roman" w:hAnsi="Avenir Roman"/>
          <w:b/>
        </w:rPr>
        <w:t>B</w:t>
      </w:r>
      <w:r w:rsidRPr="001254CF">
        <w:rPr>
          <w:rFonts w:ascii="Avenir Roman" w:hAnsi="Avenir Roman"/>
        </w:rPr>
        <w:t xml:space="preserve">) View of A rotated </w:t>
      </w:r>
      <w:proofErr w:type="gramStart"/>
      <w:r w:rsidRPr="001254CF">
        <w:rPr>
          <w:rFonts w:ascii="Avenir Roman" w:hAnsi="Avenir Roman"/>
        </w:rPr>
        <w:t xml:space="preserve">90 </w:t>
      </w:r>
      <w:proofErr w:type="gramEnd"/>
      <w:r w:rsidRPr="001254CF">
        <w:rPr>
          <w:rFonts w:ascii="Avenir Roman" w:hAnsi="Avenir Roman"/>
        </w:rPr>
        <w:sym w:font="Symbol" w:char="F0B0"/>
      </w:r>
      <w:r w:rsidRPr="001254CF">
        <w:rPr>
          <w:rFonts w:ascii="Avenir Roman" w:hAnsi="Avenir Roman"/>
        </w:rPr>
        <w:t>. The additional helices, HA and HB, can be clearly observed packing to one side of the transporter. The bound lipids are shown as spheres. (</w:t>
      </w:r>
      <w:r w:rsidRPr="001254CF">
        <w:rPr>
          <w:rFonts w:ascii="Avenir Roman" w:hAnsi="Avenir Roman"/>
          <w:b/>
        </w:rPr>
        <w:t>C</w:t>
      </w:r>
      <w:r w:rsidRPr="001254CF">
        <w:rPr>
          <w:rFonts w:ascii="Avenir Roman" w:hAnsi="Avenir Roman"/>
        </w:rPr>
        <w:t>)</w:t>
      </w:r>
      <w:r w:rsidRPr="001254CF">
        <w:rPr>
          <w:rFonts w:ascii="Avenir Roman" w:hAnsi="Avenir Roman"/>
          <w:b/>
        </w:rPr>
        <w:t xml:space="preserve"> </w:t>
      </w:r>
      <w:r w:rsidRPr="001254CF">
        <w:rPr>
          <w:rFonts w:ascii="Avenir Roman" w:hAnsi="Avenir Roman"/>
        </w:rPr>
        <w:t xml:space="preserve"> Zoomed in view of the binding site showing the bound </w:t>
      </w:r>
      <w:r w:rsidR="00865D32" w:rsidRPr="001254CF">
        <w:rPr>
          <w:rFonts w:ascii="Avenir Roman" w:hAnsi="Avenir Roman"/>
        </w:rPr>
        <w:t>S-</w:t>
      </w:r>
      <w:r w:rsidRPr="001254CF">
        <w:rPr>
          <w:rFonts w:ascii="Avenir Roman" w:hAnsi="Avenir Roman"/>
        </w:rPr>
        <w:t>C</w:t>
      </w:r>
      <w:r w:rsidR="0090425E">
        <w:rPr>
          <w:rFonts w:ascii="Avenir Roman" w:hAnsi="Avenir Roman"/>
        </w:rPr>
        <w:t>ys-</w:t>
      </w:r>
      <w:r w:rsidRPr="001254CF">
        <w:rPr>
          <w:rFonts w:ascii="Avenir Roman" w:hAnsi="Avenir Roman"/>
        </w:rPr>
        <w:t>G</w:t>
      </w:r>
      <w:r w:rsidR="0090425E">
        <w:rPr>
          <w:rFonts w:ascii="Avenir Roman" w:hAnsi="Avenir Roman"/>
        </w:rPr>
        <w:t>ly</w:t>
      </w:r>
      <w:r w:rsidRPr="001254CF">
        <w:rPr>
          <w:rFonts w:ascii="Avenir Roman" w:hAnsi="Avenir Roman"/>
        </w:rPr>
        <w:t xml:space="preserve">-3M3SH ligand with the </w:t>
      </w:r>
      <w:proofErr w:type="spellStart"/>
      <w:r w:rsidRPr="001254CF">
        <w:rPr>
          <w:rFonts w:ascii="Avenir Roman" w:hAnsi="Avenir Roman"/>
        </w:rPr>
        <w:t>mFo-DFc</w:t>
      </w:r>
      <w:proofErr w:type="spellEnd"/>
      <w:r w:rsidRPr="001254CF">
        <w:rPr>
          <w:rFonts w:ascii="Avenir Roman" w:hAnsi="Avenir Roman"/>
        </w:rPr>
        <w:t xml:space="preserve"> difference electron density map contoured at 3 </w:t>
      </w:r>
      <w:r w:rsidRPr="001254CF">
        <w:rPr>
          <w:rFonts w:ascii="Avenir Roman" w:hAnsi="Avenir Roman"/>
        </w:rPr>
        <w:sym w:font="Symbol" w:char="F073"/>
      </w:r>
      <w:r w:rsidRPr="001254CF">
        <w:rPr>
          <w:rFonts w:ascii="Avenir Roman" w:hAnsi="Avenir Roman"/>
        </w:rPr>
        <w:t xml:space="preserve"> in green mesh. (</w:t>
      </w:r>
      <w:r w:rsidRPr="001254CF">
        <w:rPr>
          <w:rFonts w:ascii="Avenir Roman" w:hAnsi="Avenir Roman"/>
          <w:b/>
        </w:rPr>
        <w:t>D</w:t>
      </w:r>
      <w:r w:rsidRPr="001254CF">
        <w:rPr>
          <w:rFonts w:ascii="Avenir Roman" w:hAnsi="Avenir Roman"/>
        </w:rPr>
        <w:t>) Equivalent view of the binding site showing the location of ordered water molecules in the binding site. (</w:t>
      </w:r>
      <w:r w:rsidRPr="001254CF">
        <w:rPr>
          <w:rFonts w:ascii="Avenir Roman" w:hAnsi="Avenir Roman"/>
          <w:b/>
        </w:rPr>
        <w:t>E</w:t>
      </w:r>
      <w:r w:rsidRPr="001254CF">
        <w:rPr>
          <w:rFonts w:ascii="Avenir Roman" w:hAnsi="Avenir Roman"/>
        </w:rPr>
        <w:t xml:space="preserve">) View showing the electrostatic surface of the binding site of the transporter with the hydrophobic pocket accommodating the acyl chain of the ligand. </w:t>
      </w:r>
    </w:p>
    <w:p w:rsidR="003B25CC" w:rsidRPr="001254CF" w:rsidRDefault="003B25CC" w:rsidP="003B25CC">
      <w:pPr>
        <w:jc w:val="both"/>
        <w:rPr>
          <w:rFonts w:ascii="Avenir Roman" w:hAnsi="Avenir Roman"/>
          <w:b/>
        </w:rPr>
      </w:pPr>
      <w:proofErr w:type="gramStart"/>
      <w:r w:rsidRPr="001254CF">
        <w:rPr>
          <w:rFonts w:ascii="Avenir Roman" w:hAnsi="Avenir Roman"/>
          <w:b/>
        </w:rPr>
        <w:t>Figure 4 – Supplementary 1.</w:t>
      </w:r>
      <w:proofErr w:type="gramEnd"/>
      <w:r w:rsidRPr="001254CF">
        <w:rPr>
          <w:rFonts w:ascii="Avenir Roman" w:hAnsi="Avenir Roman"/>
          <w:b/>
        </w:rPr>
        <w:t xml:space="preserve">  </w:t>
      </w:r>
    </w:p>
    <w:p w:rsidR="001254CF" w:rsidRPr="001254CF" w:rsidRDefault="003B25CC" w:rsidP="003B25CC">
      <w:pPr>
        <w:jc w:val="both"/>
        <w:rPr>
          <w:rFonts w:ascii="Avenir Roman" w:hAnsi="Avenir Roman"/>
          <w:b/>
        </w:rPr>
      </w:pPr>
      <w:proofErr w:type="gramStart"/>
      <w:r w:rsidRPr="001254CF">
        <w:rPr>
          <w:rFonts w:ascii="Avenir Roman" w:hAnsi="Avenir Roman"/>
          <w:b/>
        </w:rPr>
        <w:t xml:space="preserve">Final refined electron density map for </w:t>
      </w:r>
      <w:proofErr w:type="spellStart"/>
      <w:r w:rsidRPr="001254CF">
        <w:rPr>
          <w:rFonts w:ascii="Avenir Roman" w:hAnsi="Avenir Roman"/>
          <w:b/>
        </w:rPr>
        <w:t>PepT</w:t>
      </w:r>
      <w:r w:rsidRPr="001254CF">
        <w:rPr>
          <w:rFonts w:ascii="Avenir Roman" w:hAnsi="Avenir Roman"/>
          <w:b/>
          <w:vertAlign w:val="subscript"/>
        </w:rPr>
        <w:t>Sh</w:t>
      </w:r>
      <w:proofErr w:type="spellEnd"/>
      <w:r w:rsidRPr="001254CF">
        <w:rPr>
          <w:rFonts w:ascii="Avenir Roman" w:hAnsi="Avenir Roman"/>
          <w:b/>
        </w:rPr>
        <w:t>.</w:t>
      </w:r>
      <w:proofErr w:type="gramEnd"/>
      <w:r w:rsidRPr="001254CF">
        <w:rPr>
          <w:rFonts w:ascii="Avenir Roman" w:hAnsi="Avenir Roman"/>
          <w:b/>
        </w:rPr>
        <w:t xml:space="preserve">  </w:t>
      </w:r>
      <w:r w:rsidRPr="001254CF">
        <w:rPr>
          <w:rFonts w:ascii="Avenir Roman" w:hAnsi="Avenir Roman"/>
        </w:rPr>
        <w:t>(</w:t>
      </w:r>
      <w:r w:rsidRPr="001254CF">
        <w:rPr>
          <w:rFonts w:ascii="Avenir Roman" w:hAnsi="Avenir Roman"/>
          <w:b/>
        </w:rPr>
        <w:t>A</w:t>
      </w:r>
      <w:r w:rsidRPr="001254CF">
        <w:rPr>
          <w:rFonts w:ascii="Avenir Roman" w:hAnsi="Avenir Roman"/>
        </w:rPr>
        <w:t>) Final refined 2m</w:t>
      </w:r>
      <w:r w:rsidRPr="001254CF">
        <w:rPr>
          <w:rFonts w:ascii="Avenir Roman" w:hAnsi="Avenir Roman"/>
          <w:i/>
        </w:rPr>
        <w:t>Fo</w:t>
      </w:r>
      <w:r w:rsidRPr="001254CF">
        <w:rPr>
          <w:rFonts w:ascii="Avenir Roman" w:hAnsi="Avenir Roman"/>
        </w:rPr>
        <w:t>-D</w:t>
      </w:r>
      <w:r w:rsidRPr="001254CF">
        <w:rPr>
          <w:rFonts w:ascii="Avenir Roman" w:hAnsi="Avenir Roman"/>
          <w:i/>
        </w:rPr>
        <w:t>Fc</w:t>
      </w:r>
      <w:r w:rsidRPr="001254CF">
        <w:rPr>
          <w:rFonts w:ascii="Avenir Roman" w:hAnsi="Avenir Roman"/>
        </w:rPr>
        <w:t xml:space="preserve"> electron density map for </w:t>
      </w:r>
      <w:proofErr w:type="spellStart"/>
      <w:r w:rsidRPr="001254CF">
        <w:rPr>
          <w:rFonts w:ascii="Avenir Roman" w:hAnsi="Avenir Roman"/>
        </w:rPr>
        <w:t>PepT</w:t>
      </w:r>
      <w:r w:rsidRPr="001254CF">
        <w:rPr>
          <w:rFonts w:ascii="Avenir Roman" w:hAnsi="Avenir Roman"/>
          <w:vertAlign w:val="subscript"/>
        </w:rPr>
        <w:t>Sh</w:t>
      </w:r>
      <w:proofErr w:type="spellEnd"/>
      <w:r w:rsidRPr="001254CF">
        <w:rPr>
          <w:rFonts w:ascii="Avenir Roman" w:hAnsi="Avenir Roman"/>
        </w:rPr>
        <w:t>, contoured at 1</w:t>
      </w:r>
      <w:r w:rsidRPr="001254CF">
        <w:rPr>
          <w:rFonts w:ascii="Avenir Heavy" w:hAnsi="Avenir Heavy" w:cs="Avenir Heavy"/>
        </w:rPr>
        <w:t>σ</w:t>
      </w:r>
      <w:r w:rsidRPr="001254CF">
        <w:rPr>
          <w:rFonts w:ascii="Avenir Roman" w:hAnsi="Avenir Roman"/>
        </w:rPr>
        <w:t>. (</w:t>
      </w:r>
      <w:r w:rsidRPr="001254CF">
        <w:rPr>
          <w:rFonts w:ascii="Avenir Roman" w:hAnsi="Avenir Roman"/>
          <w:b/>
        </w:rPr>
        <w:t>B</w:t>
      </w:r>
      <w:r w:rsidRPr="001254CF">
        <w:rPr>
          <w:rFonts w:ascii="Avenir Roman" w:hAnsi="Avenir Roman"/>
        </w:rPr>
        <w:t>) Zoomed in view of the electron density map for H1 and H2, with specific side chains labelled.</w:t>
      </w:r>
    </w:p>
    <w:p w:rsidR="003B25CC" w:rsidRPr="001254CF" w:rsidRDefault="003B25CC" w:rsidP="003B25CC">
      <w:pPr>
        <w:jc w:val="both"/>
        <w:rPr>
          <w:rFonts w:ascii="Avenir Roman" w:hAnsi="Avenir Roman"/>
          <w:b/>
        </w:rPr>
      </w:pPr>
      <w:proofErr w:type="gramStart"/>
      <w:r w:rsidRPr="001254CF">
        <w:rPr>
          <w:rFonts w:ascii="Avenir Roman" w:hAnsi="Avenir Roman"/>
          <w:b/>
        </w:rPr>
        <w:t>Figure 4 - Supplementary 2.</w:t>
      </w:r>
      <w:proofErr w:type="gramEnd"/>
      <w:r w:rsidRPr="001254CF">
        <w:rPr>
          <w:rFonts w:ascii="Avenir Roman" w:hAnsi="Avenir Roman"/>
          <w:b/>
        </w:rPr>
        <w:t xml:space="preserve">  </w:t>
      </w:r>
    </w:p>
    <w:p w:rsidR="003B25CC" w:rsidRPr="001254CF" w:rsidRDefault="003B25CC" w:rsidP="003B25CC">
      <w:pPr>
        <w:jc w:val="both"/>
        <w:rPr>
          <w:rFonts w:ascii="Avenir Roman" w:hAnsi="Avenir Roman"/>
        </w:rPr>
      </w:pPr>
      <w:r w:rsidRPr="001254CF">
        <w:rPr>
          <w:rFonts w:ascii="Avenir Roman" w:hAnsi="Avenir Roman"/>
          <w:b/>
        </w:rPr>
        <w:t xml:space="preserve">Sequence alignment of </w:t>
      </w:r>
      <w:proofErr w:type="spellStart"/>
      <w:r w:rsidRPr="001254CF">
        <w:rPr>
          <w:rFonts w:ascii="Avenir Roman" w:hAnsi="Avenir Roman"/>
          <w:b/>
        </w:rPr>
        <w:t>PepT</w:t>
      </w:r>
      <w:r w:rsidRPr="001254CF">
        <w:rPr>
          <w:rFonts w:ascii="Avenir Roman" w:hAnsi="Avenir Roman"/>
          <w:b/>
          <w:vertAlign w:val="subscript"/>
        </w:rPr>
        <w:t>Sh</w:t>
      </w:r>
      <w:proofErr w:type="spellEnd"/>
      <w:r w:rsidRPr="001254CF">
        <w:rPr>
          <w:rFonts w:ascii="Avenir Roman" w:hAnsi="Avenir Roman"/>
          <w:b/>
        </w:rPr>
        <w:t xml:space="preserve"> with bacterial species found in the human axilla and human peptide transporters. </w:t>
      </w:r>
      <w:r w:rsidRPr="001254CF">
        <w:rPr>
          <w:rFonts w:ascii="Avenir Roman" w:hAnsi="Avenir Roman"/>
        </w:rPr>
        <w:t xml:space="preserve">Strictly conserved amino acids are shown in red. Similar amino acids are enclosed in blue boxes. The position of Transmembrane helices from </w:t>
      </w:r>
      <w:proofErr w:type="spellStart"/>
      <w:r w:rsidRPr="001254CF">
        <w:rPr>
          <w:rFonts w:ascii="Avenir Roman" w:hAnsi="Avenir Roman"/>
        </w:rPr>
        <w:t>PepT</w:t>
      </w:r>
      <w:r w:rsidRPr="001254CF">
        <w:rPr>
          <w:rFonts w:ascii="Avenir Roman" w:hAnsi="Avenir Roman"/>
          <w:vertAlign w:val="subscript"/>
        </w:rPr>
        <w:t>Sh</w:t>
      </w:r>
      <w:proofErr w:type="spellEnd"/>
      <w:r w:rsidRPr="001254CF">
        <w:rPr>
          <w:rFonts w:ascii="Avenir Roman" w:hAnsi="Avenir Roman"/>
        </w:rPr>
        <w:t xml:space="preserve"> are highlighted above the protein sequence and coloured according to the structure at the bottom: (</w:t>
      </w:r>
      <w:r w:rsidRPr="001254CF">
        <w:rPr>
          <w:rFonts w:ascii="Avenir Roman" w:hAnsi="Avenir Roman"/>
          <w:b/>
        </w:rPr>
        <w:t>A</w:t>
      </w:r>
      <w:r w:rsidRPr="001254CF">
        <w:rPr>
          <w:rFonts w:ascii="Avenir Roman" w:hAnsi="Avenir Roman"/>
        </w:rPr>
        <w:t>) perspective of the peptide transporter looking down, from the extracellular side of the membrane, (</w:t>
      </w:r>
      <w:r w:rsidRPr="001254CF">
        <w:rPr>
          <w:rFonts w:ascii="Avenir Roman" w:hAnsi="Avenir Roman"/>
          <w:b/>
        </w:rPr>
        <w:t>B</w:t>
      </w:r>
      <w:r w:rsidRPr="001254CF">
        <w:rPr>
          <w:rFonts w:ascii="Avenir Roman" w:hAnsi="Avenir Roman"/>
        </w:rPr>
        <w:t>) cylindrical representation of the transmembrane helices, as viewed from the plane of the membrane, and in the same orientation (</w:t>
      </w:r>
      <w:r w:rsidRPr="001254CF">
        <w:rPr>
          <w:rFonts w:ascii="Avenir Roman" w:hAnsi="Avenir Roman"/>
          <w:b/>
        </w:rPr>
        <w:t>C</w:t>
      </w:r>
      <w:r w:rsidRPr="001254CF">
        <w:rPr>
          <w:rFonts w:ascii="Avenir Roman" w:hAnsi="Avenir Roman"/>
        </w:rPr>
        <w:t>), with cartoon representation of the helices. The conserved motif on helix H10 is highlighted by the dashed black box.</w:t>
      </w:r>
    </w:p>
    <w:p w:rsidR="003B25CC" w:rsidRPr="001254CF" w:rsidRDefault="003B25CC" w:rsidP="003B25CC">
      <w:pPr>
        <w:jc w:val="both"/>
        <w:rPr>
          <w:rFonts w:ascii="Avenir Roman" w:hAnsi="Avenir Roman"/>
          <w:b/>
        </w:rPr>
      </w:pPr>
      <w:proofErr w:type="gramStart"/>
      <w:r w:rsidRPr="001254CF">
        <w:rPr>
          <w:rFonts w:ascii="Avenir Roman" w:hAnsi="Avenir Roman"/>
          <w:b/>
        </w:rPr>
        <w:t>Figure 4 – Supplementary 3.</w:t>
      </w:r>
      <w:proofErr w:type="gramEnd"/>
      <w:r w:rsidRPr="001254CF">
        <w:rPr>
          <w:rFonts w:ascii="Avenir Roman" w:hAnsi="Avenir Roman"/>
          <w:b/>
        </w:rPr>
        <w:t xml:space="preserve"> </w:t>
      </w:r>
    </w:p>
    <w:p w:rsidR="003B25CC" w:rsidRPr="001254CF" w:rsidRDefault="003B25CC" w:rsidP="003B25CC">
      <w:pPr>
        <w:jc w:val="both"/>
        <w:rPr>
          <w:rFonts w:ascii="Avenir Roman" w:hAnsi="Avenir Roman"/>
        </w:rPr>
      </w:pPr>
      <w:r w:rsidRPr="001254CF">
        <w:rPr>
          <w:rFonts w:ascii="Avenir Roman" w:hAnsi="Avenir Roman"/>
          <w:b/>
          <w:bCs/>
          <w:lang w:val="en-US"/>
        </w:rPr>
        <w:t xml:space="preserve">Structure of </w:t>
      </w:r>
      <w:proofErr w:type="spellStart"/>
      <w:r w:rsidRPr="001254CF">
        <w:rPr>
          <w:rFonts w:ascii="Avenir Roman" w:hAnsi="Avenir Roman"/>
          <w:b/>
          <w:bCs/>
          <w:lang w:val="en-US"/>
        </w:rPr>
        <w:t>PepT</w:t>
      </w:r>
      <w:r w:rsidRPr="001254CF">
        <w:rPr>
          <w:rFonts w:ascii="Avenir Roman" w:hAnsi="Avenir Roman"/>
          <w:b/>
          <w:bCs/>
          <w:vertAlign w:val="subscript"/>
          <w:lang w:val="en-US"/>
        </w:rPr>
        <w:t>Sh</w:t>
      </w:r>
      <w:proofErr w:type="spellEnd"/>
      <w:r w:rsidRPr="001254CF">
        <w:rPr>
          <w:rFonts w:ascii="Avenir Roman" w:hAnsi="Avenir Roman"/>
          <w:b/>
          <w:bCs/>
          <w:lang w:val="en-US"/>
        </w:rPr>
        <w:t xml:space="preserve"> bound to the modified peptide </w:t>
      </w:r>
      <w:r w:rsidR="00371BE7">
        <w:rPr>
          <w:rFonts w:ascii="Avenir Roman" w:hAnsi="Avenir Roman"/>
          <w:b/>
          <w:bCs/>
          <w:lang w:val="en-US"/>
        </w:rPr>
        <w:t>S-</w:t>
      </w:r>
      <w:r w:rsidRPr="001254CF">
        <w:rPr>
          <w:rFonts w:ascii="Avenir Roman" w:hAnsi="Avenir Roman"/>
          <w:b/>
          <w:bCs/>
          <w:lang w:val="en-US"/>
        </w:rPr>
        <w:t>CG3M3SH</w:t>
      </w:r>
      <w:r w:rsidRPr="001254CF">
        <w:rPr>
          <w:rFonts w:ascii="Avenir Roman" w:hAnsi="Avenir Roman"/>
        </w:rPr>
        <w:t xml:space="preserve">.  Cartoon representation of </w:t>
      </w:r>
      <w:proofErr w:type="spellStart"/>
      <w:r w:rsidRPr="001254CF">
        <w:rPr>
          <w:rFonts w:ascii="Avenir Roman" w:hAnsi="Avenir Roman"/>
          <w:bCs/>
          <w:lang w:val="en-US"/>
        </w:rPr>
        <w:t>PepT</w:t>
      </w:r>
      <w:r w:rsidRPr="001254CF">
        <w:rPr>
          <w:rFonts w:ascii="Avenir Roman" w:hAnsi="Avenir Roman"/>
          <w:bCs/>
          <w:vertAlign w:val="subscript"/>
          <w:lang w:val="en-US"/>
        </w:rPr>
        <w:t>Sh</w:t>
      </w:r>
      <w:proofErr w:type="spellEnd"/>
      <w:r w:rsidRPr="001254CF">
        <w:rPr>
          <w:rFonts w:ascii="Avenir Roman" w:hAnsi="Avenir Roman"/>
          <w:bCs/>
          <w:lang w:val="en-US"/>
        </w:rPr>
        <w:t xml:space="preserve"> viewed from the plane of the membrane. The N- and C-terminal bundles are </w:t>
      </w:r>
      <w:proofErr w:type="spellStart"/>
      <w:r w:rsidRPr="001254CF">
        <w:rPr>
          <w:rFonts w:ascii="Avenir Roman" w:hAnsi="Avenir Roman"/>
          <w:bCs/>
          <w:lang w:val="en-US"/>
        </w:rPr>
        <w:t>coloured</w:t>
      </w:r>
      <w:proofErr w:type="spellEnd"/>
      <w:r w:rsidRPr="001254CF">
        <w:rPr>
          <w:rFonts w:ascii="Avenir Roman" w:hAnsi="Avenir Roman"/>
          <w:bCs/>
          <w:lang w:val="en-US"/>
        </w:rPr>
        <w:t xml:space="preserve"> green and blue respectively. CG3M3SH is modelled as orange sticks against a background of transparent orange spheres showing the molecular volume. </w:t>
      </w:r>
      <w:proofErr w:type="spellStart"/>
      <w:r w:rsidRPr="001254CF">
        <w:rPr>
          <w:rFonts w:ascii="Avenir Roman" w:hAnsi="Avenir Roman"/>
          <w:lang w:val="en-US"/>
        </w:rPr>
        <w:t>Monoolein</w:t>
      </w:r>
      <w:proofErr w:type="spellEnd"/>
      <w:r w:rsidRPr="001254CF">
        <w:rPr>
          <w:rFonts w:ascii="Avenir Roman" w:hAnsi="Avenir Roman"/>
          <w:lang w:val="en-US"/>
        </w:rPr>
        <w:t xml:space="preserve"> lipids of varying lengths, as observed by their electron density, are displayed as yellow sticks.</w:t>
      </w:r>
      <w:r w:rsidRPr="001254CF">
        <w:rPr>
          <w:rFonts w:ascii="Avenir Roman" w:hAnsi="Avenir Roman"/>
        </w:rPr>
        <w:t xml:space="preserve"> </w:t>
      </w:r>
      <w:r w:rsidRPr="001254CF">
        <w:rPr>
          <w:rFonts w:ascii="Avenir Roman" w:hAnsi="Avenir Roman"/>
          <w:b/>
          <w:bCs/>
          <w:lang w:val="en-US"/>
        </w:rPr>
        <w:t xml:space="preserve">Inset: </w:t>
      </w:r>
      <w:r w:rsidR="00865D32" w:rsidRPr="001254CF">
        <w:rPr>
          <w:rFonts w:ascii="Avenir Roman" w:hAnsi="Avenir Roman"/>
          <w:bCs/>
          <w:lang w:val="en-US"/>
        </w:rPr>
        <w:t>S-</w:t>
      </w:r>
      <w:r w:rsidRPr="001254CF">
        <w:rPr>
          <w:rFonts w:ascii="Avenir Roman" w:hAnsi="Avenir Roman"/>
          <w:lang w:val="en-US"/>
        </w:rPr>
        <w:t xml:space="preserve">CG3M3SH was modelled into experimental difference density (green, </w:t>
      </w:r>
      <w:proofErr w:type="spellStart"/>
      <w:r w:rsidRPr="001254CF">
        <w:rPr>
          <w:rFonts w:ascii="Avenir Roman" w:hAnsi="Avenir Roman"/>
          <w:lang w:val="en-US"/>
        </w:rPr>
        <w:t>mFo</w:t>
      </w:r>
      <w:proofErr w:type="spellEnd"/>
      <w:r w:rsidRPr="001254CF">
        <w:rPr>
          <w:rFonts w:ascii="Avenir Roman" w:hAnsi="Avenir Roman"/>
          <w:lang w:val="en-US"/>
        </w:rPr>
        <w:t>–</w:t>
      </w:r>
      <w:proofErr w:type="spellStart"/>
      <w:r w:rsidRPr="001254CF">
        <w:rPr>
          <w:rFonts w:ascii="Avenir Roman" w:hAnsi="Avenir Roman"/>
          <w:lang w:val="en-US"/>
        </w:rPr>
        <w:t>DFc</w:t>
      </w:r>
      <w:proofErr w:type="spellEnd"/>
      <w:r w:rsidRPr="001254CF">
        <w:rPr>
          <w:rFonts w:ascii="Avenir Roman" w:hAnsi="Avenir Roman"/>
          <w:lang w:val="en-US"/>
        </w:rPr>
        <w:t xml:space="preserve"> contoured at 3</w:t>
      </w:r>
      <w:r w:rsidRPr="001254CF">
        <w:rPr>
          <w:rFonts w:ascii="Avenir Heavy" w:hAnsi="Avenir Heavy" w:cs="Avenir Heavy"/>
          <w:lang w:val="en-US"/>
        </w:rPr>
        <w:t>σ</w:t>
      </w:r>
      <w:r w:rsidRPr="001254CF">
        <w:rPr>
          <w:rFonts w:ascii="Avenir Roman" w:hAnsi="Avenir Roman"/>
          <w:lang w:val="en-US"/>
        </w:rPr>
        <w:t>) and the final refined density is shown in blue (2mFo–</w:t>
      </w:r>
      <w:proofErr w:type="spellStart"/>
      <w:r w:rsidRPr="001254CF">
        <w:rPr>
          <w:rFonts w:ascii="Avenir Roman" w:hAnsi="Avenir Roman"/>
          <w:lang w:val="en-US"/>
        </w:rPr>
        <w:t>DFc</w:t>
      </w:r>
      <w:proofErr w:type="spellEnd"/>
      <w:r w:rsidRPr="001254CF">
        <w:rPr>
          <w:rFonts w:ascii="Avenir Roman" w:hAnsi="Avenir Roman"/>
          <w:lang w:val="en-US"/>
        </w:rPr>
        <w:t>, contoured at 1</w:t>
      </w:r>
      <w:r w:rsidRPr="001254CF">
        <w:rPr>
          <w:rFonts w:ascii="Avenir Heavy" w:hAnsi="Avenir Heavy" w:cs="Avenir Heavy"/>
          <w:lang w:val="en-US"/>
        </w:rPr>
        <w:t>σ</w:t>
      </w:r>
      <w:r w:rsidRPr="001254CF">
        <w:rPr>
          <w:rFonts w:ascii="Avenir Roman" w:hAnsi="Avenir Roman"/>
          <w:lang w:val="en-US"/>
        </w:rPr>
        <w:t xml:space="preserve">). Key residues in close proximity of </w:t>
      </w:r>
      <w:r w:rsidR="00865D32" w:rsidRPr="001254CF">
        <w:rPr>
          <w:rFonts w:ascii="Avenir Roman" w:hAnsi="Avenir Roman"/>
          <w:lang w:val="en-US"/>
        </w:rPr>
        <w:t>S-</w:t>
      </w:r>
      <w:r w:rsidRPr="001254CF">
        <w:rPr>
          <w:rFonts w:ascii="Avenir Roman" w:hAnsi="Avenir Roman"/>
          <w:lang w:val="en-US"/>
        </w:rPr>
        <w:t>CG3M3SH are highlighted with their electron density shown in grey, contoured at 1</w:t>
      </w:r>
      <w:r w:rsidRPr="001254CF">
        <w:rPr>
          <w:rFonts w:ascii="Avenir Heavy" w:hAnsi="Avenir Heavy" w:cs="Avenir Heavy"/>
          <w:lang w:val="en-US"/>
        </w:rPr>
        <w:t>σ</w:t>
      </w:r>
      <w:r w:rsidRPr="001254CF">
        <w:rPr>
          <w:rFonts w:ascii="Avenir Roman" w:hAnsi="Avenir Roman"/>
          <w:lang w:val="en-US"/>
        </w:rPr>
        <w:t xml:space="preserve">. Nearby water molecules were modelled as red spheres. </w:t>
      </w:r>
    </w:p>
    <w:p w:rsidR="003B25CC" w:rsidRPr="001254CF" w:rsidRDefault="003B25CC" w:rsidP="003B25CC">
      <w:pPr>
        <w:jc w:val="both"/>
        <w:rPr>
          <w:rFonts w:ascii="Avenir Roman" w:hAnsi="Avenir Roman"/>
          <w:b/>
        </w:rPr>
      </w:pPr>
      <w:proofErr w:type="gramStart"/>
      <w:r w:rsidRPr="001254CF">
        <w:rPr>
          <w:rFonts w:ascii="Avenir Roman" w:hAnsi="Avenir Roman"/>
          <w:b/>
        </w:rPr>
        <w:t>Figure 4, Supplementary 4.</w:t>
      </w:r>
      <w:proofErr w:type="gramEnd"/>
      <w:r w:rsidRPr="001254CF">
        <w:rPr>
          <w:rFonts w:ascii="Avenir Roman" w:hAnsi="Avenir Roman"/>
          <w:b/>
        </w:rPr>
        <w:t xml:space="preserve"> </w:t>
      </w:r>
    </w:p>
    <w:p w:rsidR="003B25CC" w:rsidRDefault="003B25CC" w:rsidP="003B25CC">
      <w:pPr>
        <w:jc w:val="both"/>
        <w:rPr>
          <w:rFonts w:ascii="Avenir Roman" w:hAnsi="Avenir Roman"/>
        </w:rPr>
      </w:pPr>
      <w:r w:rsidRPr="001254CF">
        <w:rPr>
          <w:rFonts w:ascii="Avenir Roman" w:hAnsi="Avenir Roman"/>
          <w:b/>
        </w:rPr>
        <w:lastRenderedPageBreak/>
        <w:t xml:space="preserve">Comparison between the binding position of </w:t>
      </w:r>
      <w:r w:rsidR="00371BE7">
        <w:rPr>
          <w:rFonts w:ascii="Avenir Roman" w:hAnsi="Avenir Roman"/>
          <w:b/>
        </w:rPr>
        <w:t>S-</w:t>
      </w:r>
      <w:r w:rsidRPr="001254CF">
        <w:rPr>
          <w:rFonts w:ascii="Avenir Roman" w:hAnsi="Avenir Roman"/>
          <w:b/>
        </w:rPr>
        <w:t>C</w:t>
      </w:r>
      <w:r w:rsidR="0090425E">
        <w:rPr>
          <w:rFonts w:ascii="Avenir Roman" w:hAnsi="Avenir Roman"/>
          <w:b/>
        </w:rPr>
        <w:t>ys-</w:t>
      </w:r>
      <w:r w:rsidRPr="001254CF">
        <w:rPr>
          <w:rFonts w:ascii="Avenir Roman" w:hAnsi="Avenir Roman"/>
          <w:b/>
        </w:rPr>
        <w:t>G</w:t>
      </w:r>
      <w:r w:rsidR="0090425E">
        <w:rPr>
          <w:rFonts w:ascii="Avenir Roman" w:hAnsi="Avenir Roman"/>
          <w:b/>
        </w:rPr>
        <w:t>ly</w:t>
      </w:r>
      <w:r w:rsidRPr="001254CF">
        <w:rPr>
          <w:rFonts w:ascii="Avenir Roman" w:hAnsi="Avenir Roman"/>
          <w:b/>
        </w:rPr>
        <w:t xml:space="preserve">-3M3SH and the natural di- and tri-peptides co-crystallised with </w:t>
      </w:r>
      <w:proofErr w:type="spellStart"/>
      <w:r w:rsidRPr="001254CF">
        <w:rPr>
          <w:rFonts w:ascii="Avenir Roman" w:hAnsi="Avenir Roman"/>
          <w:b/>
        </w:rPr>
        <w:t>PepT</w:t>
      </w:r>
      <w:r w:rsidRPr="001254CF">
        <w:rPr>
          <w:rFonts w:ascii="Avenir Roman" w:hAnsi="Avenir Roman"/>
          <w:b/>
          <w:vertAlign w:val="subscript"/>
        </w:rPr>
        <w:t>St</w:t>
      </w:r>
      <w:proofErr w:type="spellEnd"/>
      <w:r w:rsidRPr="001254CF">
        <w:rPr>
          <w:rFonts w:ascii="Avenir Roman" w:hAnsi="Avenir Roman"/>
          <w:b/>
        </w:rPr>
        <w:t xml:space="preserve">.  </w:t>
      </w:r>
      <w:r w:rsidRPr="001254CF">
        <w:rPr>
          <w:rFonts w:ascii="Avenir Roman" w:hAnsi="Avenir Roman"/>
        </w:rPr>
        <w:t>(</w:t>
      </w:r>
      <w:r w:rsidRPr="001254CF">
        <w:rPr>
          <w:rFonts w:ascii="Avenir Roman" w:hAnsi="Avenir Roman"/>
          <w:b/>
        </w:rPr>
        <w:t>A</w:t>
      </w:r>
      <w:r w:rsidRPr="001254CF">
        <w:rPr>
          <w:rFonts w:ascii="Avenir Roman" w:hAnsi="Avenir Roman"/>
        </w:rPr>
        <w:t xml:space="preserve">) </w:t>
      </w:r>
      <w:proofErr w:type="spellStart"/>
      <w:r w:rsidRPr="001254CF">
        <w:rPr>
          <w:rFonts w:ascii="Avenir Roman" w:hAnsi="Avenir Roman"/>
        </w:rPr>
        <w:t>PepT</w:t>
      </w:r>
      <w:r w:rsidRPr="001254CF">
        <w:rPr>
          <w:rFonts w:ascii="Avenir Roman" w:hAnsi="Avenir Roman"/>
          <w:vertAlign w:val="subscript"/>
        </w:rPr>
        <w:t>Sh</w:t>
      </w:r>
      <w:proofErr w:type="spellEnd"/>
      <w:r w:rsidRPr="001254CF">
        <w:rPr>
          <w:rFonts w:ascii="Avenir Roman" w:hAnsi="Avenir Roman"/>
        </w:rPr>
        <w:t xml:space="preserve"> (blue) bound with </w:t>
      </w:r>
      <w:r w:rsidR="00865D32" w:rsidRPr="001254CF">
        <w:rPr>
          <w:rFonts w:ascii="Avenir Roman" w:hAnsi="Avenir Roman"/>
        </w:rPr>
        <w:t>S-</w:t>
      </w:r>
      <w:r w:rsidRPr="001254CF">
        <w:rPr>
          <w:rFonts w:ascii="Avenir Roman" w:hAnsi="Avenir Roman"/>
        </w:rPr>
        <w:t xml:space="preserve">CG3M3SH (orange) overlaid with </w:t>
      </w:r>
      <w:proofErr w:type="spellStart"/>
      <w:r w:rsidRPr="001254CF">
        <w:rPr>
          <w:rFonts w:ascii="Avenir Roman" w:hAnsi="Avenir Roman"/>
        </w:rPr>
        <w:t>PepT</w:t>
      </w:r>
      <w:r w:rsidRPr="001254CF">
        <w:rPr>
          <w:rFonts w:ascii="Avenir Roman" w:hAnsi="Avenir Roman"/>
          <w:vertAlign w:val="subscript"/>
        </w:rPr>
        <w:t>St</w:t>
      </w:r>
      <w:proofErr w:type="spellEnd"/>
      <w:r w:rsidRPr="001254CF">
        <w:rPr>
          <w:rFonts w:ascii="Avenir Roman" w:hAnsi="Avenir Roman"/>
        </w:rPr>
        <w:t xml:space="preserve"> (green) bound with L-Ala-L-</w:t>
      </w:r>
      <w:proofErr w:type="spellStart"/>
      <w:r w:rsidRPr="001254CF">
        <w:rPr>
          <w:rFonts w:ascii="Avenir Roman" w:hAnsi="Avenir Roman"/>
        </w:rPr>
        <w:t>Phe</w:t>
      </w:r>
      <w:proofErr w:type="spellEnd"/>
      <w:r w:rsidRPr="001254CF">
        <w:rPr>
          <w:rFonts w:ascii="Avenir Roman" w:hAnsi="Avenir Roman"/>
        </w:rPr>
        <w:t xml:space="preserve"> (pink sticks) (PDB: 4D2C). (</w:t>
      </w:r>
      <w:r w:rsidRPr="001254CF">
        <w:rPr>
          <w:rFonts w:ascii="Avenir Roman" w:hAnsi="Avenir Roman"/>
          <w:b/>
        </w:rPr>
        <w:t>B</w:t>
      </w:r>
      <w:r w:rsidRPr="001254CF">
        <w:rPr>
          <w:rFonts w:ascii="Avenir Roman" w:hAnsi="Avenir Roman"/>
        </w:rPr>
        <w:t xml:space="preserve">) Equivalent view of </w:t>
      </w:r>
      <w:proofErr w:type="spellStart"/>
      <w:r w:rsidRPr="001254CF">
        <w:rPr>
          <w:rFonts w:ascii="Avenir Roman" w:hAnsi="Avenir Roman"/>
        </w:rPr>
        <w:t>PepT</w:t>
      </w:r>
      <w:r w:rsidRPr="001254CF">
        <w:rPr>
          <w:rFonts w:ascii="Avenir Roman" w:hAnsi="Avenir Roman"/>
          <w:vertAlign w:val="subscript"/>
        </w:rPr>
        <w:t>Sh</w:t>
      </w:r>
      <w:proofErr w:type="spellEnd"/>
      <w:r w:rsidRPr="001254CF">
        <w:rPr>
          <w:rFonts w:ascii="Avenir Roman" w:hAnsi="Avenir Roman"/>
        </w:rPr>
        <w:t xml:space="preserve"> in (A) but overlaid with the tri-Ala (yellow sticks) co-crystal structure of </w:t>
      </w:r>
      <w:proofErr w:type="spellStart"/>
      <w:r w:rsidRPr="001254CF">
        <w:rPr>
          <w:rFonts w:ascii="Avenir Roman" w:hAnsi="Avenir Roman"/>
        </w:rPr>
        <w:t>PepT</w:t>
      </w:r>
      <w:r w:rsidRPr="001254CF">
        <w:rPr>
          <w:rFonts w:ascii="Avenir Roman" w:hAnsi="Avenir Roman"/>
          <w:vertAlign w:val="subscript"/>
        </w:rPr>
        <w:t>St</w:t>
      </w:r>
      <w:proofErr w:type="spellEnd"/>
      <w:r w:rsidRPr="001254CF">
        <w:rPr>
          <w:rFonts w:ascii="Avenir Roman" w:hAnsi="Avenir Roman"/>
        </w:rPr>
        <w:t xml:space="preserve"> (PDB: 4D2D).  The dipeptide moiety of </w:t>
      </w:r>
      <w:r w:rsidR="00865D32" w:rsidRPr="001254CF">
        <w:rPr>
          <w:rFonts w:ascii="Avenir Roman" w:hAnsi="Avenir Roman"/>
        </w:rPr>
        <w:t>S-</w:t>
      </w:r>
      <w:r w:rsidRPr="001254CF">
        <w:rPr>
          <w:rFonts w:ascii="Avenir Roman" w:hAnsi="Avenir Roman"/>
        </w:rPr>
        <w:t>CG3M3SH interacts with the conserved E</w:t>
      </w:r>
      <w:r w:rsidRPr="001254CF">
        <w:rPr>
          <w:rFonts w:ascii="Avenir Roman" w:hAnsi="Avenir Roman"/>
          <w:vertAlign w:val="superscript"/>
        </w:rPr>
        <w:t>33</w:t>
      </w:r>
      <w:r w:rsidRPr="001254CF">
        <w:rPr>
          <w:rFonts w:ascii="Avenir Roman" w:hAnsi="Avenir Roman"/>
        </w:rPr>
        <w:t>xxERxYY</w:t>
      </w:r>
      <w:r w:rsidRPr="001254CF">
        <w:rPr>
          <w:rFonts w:ascii="Avenir Roman" w:hAnsi="Avenir Roman"/>
          <w:vertAlign w:val="superscript"/>
        </w:rPr>
        <w:t>41</w:t>
      </w:r>
      <w:r w:rsidRPr="001254CF">
        <w:rPr>
          <w:rFonts w:ascii="Avenir Roman" w:hAnsi="Avenir Roman"/>
        </w:rPr>
        <w:t xml:space="preserve"> motif with further interactions through the highly conserved Asn347. Backbone mediated interactions from Gln344 and Phe343 help stabilise the substrate in a vertical orientation. </w:t>
      </w:r>
    </w:p>
    <w:p w:rsidR="001254CF" w:rsidRPr="001254CF" w:rsidRDefault="001254CF" w:rsidP="003B25CC">
      <w:pPr>
        <w:jc w:val="both"/>
        <w:rPr>
          <w:rFonts w:ascii="Avenir Roman" w:hAnsi="Avenir Roman"/>
        </w:rPr>
      </w:pPr>
    </w:p>
    <w:p w:rsidR="000D21AD" w:rsidRPr="001254CF" w:rsidRDefault="003B25CC" w:rsidP="001254CF">
      <w:pPr>
        <w:pStyle w:val="Heading2"/>
        <w:jc w:val="both"/>
        <w:rPr>
          <w:rFonts w:ascii="Avenir Roman" w:hAnsi="Avenir Roman"/>
          <w:b/>
          <w:color w:val="auto"/>
          <w:sz w:val="22"/>
          <w:szCs w:val="22"/>
        </w:rPr>
      </w:pPr>
      <w:r w:rsidRPr="001254CF">
        <w:rPr>
          <w:rFonts w:ascii="Avenir Roman" w:hAnsi="Avenir Roman"/>
          <w:b/>
          <w:color w:val="auto"/>
          <w:sz w:val="22"/>
          <w:szCs w:val="22"/>
        </w:rPr>
        <w:t xml:space="preserve">Figure 5 </w:t>
      </w:r>
    </w:p>
    <w:p w:rsidR="003B25CC" w:rsidRPr="001254CF" w:rsidRDefault="003B25CC" w:rsidP="003B25CC">
      <w:pPr>
        <w:jc w:val="both"/>
        <w:rPr>
          <w:rFonts w:ascii="Avenir Roman" w:hAnsi="Avenir Roman" w:cs="Arial"/>
        </w:rPr>
      </w:pPr>
      <w:proofErr w:type="gramStart"/>
      <w:r w:rsidRPr="001254CF">
        <w:rPr>
          <w:rFonts w:ascii="Avenir Roman" w:hAnsi="Avenir Roman"/>
          <w:b/>
        </w:rPr>
        <w:t>Functional characterisation of binding site residues.</w:t>
      </w:r>
      <w:proofErr w:type="gramEnd"/>
      <w:r w:rsidRPr="001254CF">
        <w:rPr>
          <w:rFonts w:ascii="Avenir Roman" w:hAnsi="Avenir Roman"/>
          <w:b/>
        </w:rPr>
        <w:t xml:space="preserve"> </w:t>
      </w:r>
      <w:r w:rsidRPr="001254CF">
        <w:rPr>
          <w:rFonts w:ascii="Avenir Roman" w:hAnsi="Avenir Roman"/>
        </w:rPr>
        <w:t>(</w:t>
      </w:r>
      <w:r w:rsidRPr="001254CF">
        <w:rPr>
          <w:rFonts w:ascii="Avenir Roman" w:hAnsi="Avenir Roman"/>
          <w:b/>
        </w:rPr>
        <w:t>A</w:t>
      </w:r>
      <w:r w:rsidRPr="001254CF">
        <w:rPr>
          <w:rFonts w:ascii="Avenir Roman" w:hAnsi="Avenir Roman"/>
        </w:rPr>
        <w:t>)</w:t>
      </w:r>
      <w:r w:rsidRPr="001254CF">
        <w:rPr>
          <w:rFonts w:ascii="Avenir Roman" w:hAnsi="Avenir Roman"/>
          <w:b/>
        </w:rPr>
        <w:t xml:space="preserve"> </w:t>
      </w:r>
      <w:r w:rsidRPr="001254CF">
        <w:rPr>
          <w:rFonts w:ascii="Avenir Roman" w:hAnsi="Avenir Roman"/>
        </w:rPr>
        <w:t xml:space="preserve">Bar chart showing the di-alanine uptake for the WT and mutant variants of </w:t>
      </w:r>
      <w:proofErr w:type="spellStart"/>
      <w:r w:rsidRPr="001254CF">
        <w:rPr>
          <w:rFonts w:ascii="Avenir Roman" w:hAnsi="Avenir Roman"/>
        </w:rPr>
        <w:t>PepT</w:t>
      </w:r>
      <w:r w:rsidRPr="001254CF">
        <w:rPr>
          <w:rFonts w:ascii="Avenir Roman" w:hAnsi="Avenir Roman"/>
          <w:vertAlign w:val="subscript"/>
        </w:rPr>
        <w:t>Sh</w:t>
      </w:r>
      <w:proofErr w:type="spellEnd"/>
      <w:r w:rsidRPr="001254CF">
        <w:rPr>
          <w:rFonts w:ascii="Avenir Roman" w:hAnsi="Avenir Roman"/>
        </w:rPr>
        <w:t>. Inset – SDS-PAGE analysis of the reconstituted proteins used in the assay. (</w:t>
      </w:r>
      <w:r w:rsidRPr="001254CF">
        <w:rPr>
          <w:rFonts w:ascii="Avenir Roman" w:hAnsi="Avenir Roman"/>
          <w:b/>
        </w:rPr>
        <w:t>B</w:t>
      </w:r>
      <w:r w:rsidRPr="001254CF">
        <w:rPr>
          <w:rFonts w:ascii="Avenir Roman" w:hAnsi="Avenir Roman"/>
        </w:rPr>
        <w:t xml:space="preserve">) Biotransformation of </w:t>
      </w:r>
      <w:r w:rsidRPr="001254CF">
        <w:rPr>
          <w:rFonts w:ascii="Avenir Roman" w:hAnsi="Avenir Roman"/>
          <w:i/>
        </w:rPr>
        <w:t>S</w:t>
      </w:r>
      <w:r w:rsidRPr="001254CF">
        <w:rPr>
          <w:rFonts w:ascii="Avenir Roman" w:hAnsi="Avenir Roman"/>
        </w:rPr>
        <w:t xml:space="preserve">-Cys-Gly-3M3SH by </w:t>
      </w:r>
      <w:r w:rsidRPr="001254CF">
        <w:rPr>
          <w:rFonts w:ascii="Avenir Roman" w:hAnsi="Avenir Roman"/>
          <w:i/>
        </w:rPr>
        <w:t>E. coli</w:t>
      </w:r>
      <w:r w:rsidRPr="001254CF">
        <w:rPr>
          <w:rFonts w:ascii="Avenir Roman" w:hAnsi="Avenir Roman"/>
        </w:rPr>
        <w:t xml:space="preserve"> K-12 (BW25113) overexpressing WT </w:t>
      </w:r>
      <w:proofErr w:type="spellStart"/>
      <w:r w:rsidRPr="001254CF">
        <w:rPr>
          <w:rFonts w:ascii="Avenir Roman" w:hAnsi="Avenir Roman"/>
        </w:rPr>
        <w:t>PepT</w:t>
      </w:r>
      <w:r w:rsidRPr="001254CF">
        <w:rPr>
          <w:rFonts w:ascii="Avenir Roman" w:hAnsi="Avenir Roman"/>
          <w:vertAlign w:val="subscript"/>
        </w:rPr>
        <w:t>St</w:t>
      </w:r>
      <w:proofErr w:type="spellEnd"/>
      <w:r w:rsidRPr="001254CF">
        <w:rPr>
          <w:rFonts w:ascii="Avenir Roman" w:hAnsi="Avenir Roman"/>
        </w:rPr>
        <w:t xml:space="preserve"> (pBAD_1446), or variants indicated, compared to background uptake in non-transformed cells (WT BW25113) and cells harbouring empty plasmid (</w:t>
      </w:r>
      <w:proofErr w:type="spellStart"/>
      <w:r w:rsidRPr="001254CF">
        <w:rPr>
          <w:rFonts w:ascii="Avenir Roman" w:hAnsi="Avenir Roman"/>
        </w:rPr>
        <w:t>pBAD-EmptyVector</w:t>
      </w:r>
      <w:proofErr w:type="spellEnd"/>
      <w:r w:rsidRPr="001254CF">
        <w:rPr>
          <w:rFonts w:ascii="Avenir Roman" w:hAnsi="Avenir Roman"/>
        </w:rPr>
        <w:t xml:space="preserve">). </w:t>
      </w:r>
      <w:r w:rsidRPr="001254CF">
        <w:rPr>
          <w:rFonts w:ascii="Avenir Roman" w:hAnsi="Avenir Roman" w:cs="Arial"/>
        </w:rPr>
        <w:t>Error bars</w:t>
      </w:r>
      <w:proofErr w:type="gramStart"/>
      <w:r w:rsidRPr="001254CF">
        <w:rPr>
          <w:rFonts w:ascii="Avenir Roman" w:hAnsi="Avenir Roman" w:cs="Arial"/>
        </w:rPr>
        <w:t>:±</w:t>
      </w:r>
      <w:proofErr w:type="gramEnd"/>
      <w:r w:rsidRPr="001254CF">
        <w:rPr>
          <w:rFonts w:ascii="Avenir Roman" w:hAnsi="Avenir Roman" w:cs="Arial"/>
        </w:rPr>
        <w:t xml:space="preserve"> SD (biological triplicates)</w:t>
      </w:r>
    </w:p>
    <w:p w:rsidR="003B25CC" w:rsidRPr="001254CF" w:rsidRDefault="003B25CC" w:rsidP="003B25CC">
      <w:pPr>
        <w:jc w:val="both"/>
        <w:rPr>
          <w:rFonts w:ascii="Avenir Roman" w:hAnsi="Avenir Roman"/>
          <w:b/>
        </w:rPr>
      </w:pPr>
    </w:p>
    <w:p w:rsidR="003B25CC" w:rsidRPr="001254CF" w:rsidRDefault="003B25CC" w:rsidP="001254CF">
      <w:pPr>
        <w:pStyle w:val="Heading2"/>
        <w:jc w:val="both"/>
        <w:rPr>
          <w:rFonts w:ascii="Avenir Roman" w:hAnsi="Avenir Roman"/>
          <w:b/>
          <w:color w:val="auto"/>
          <w:sz w:val="22"/>
          <w:szCs w:val="22"/>
        </w:rPr>
      </w:pPr>
      <w:r w:rsidRPr="001254CF">
        <w:rPr>
          <w:rStyle w:val="Heading2Char"/>
          <w:rFonts w:ascii="Avenir Roman" w:hAnsi="Avenir Roman"/>
          <w:b/>
          <w:color w:val="auto"/>
          <w:sz w:val="22"/>
          <w:szCs w:val="22"/>
        </w:rPr>
        <w:t>Figure 6</w:t>
      </w:r>
      <w:r w:rsidRPr="001254CF">
        <w:rPr>
          <w:rFonts w:ascii="Avenir Roman" w:hAnsi="Avenir Roman"/>
          <w:b/>
          <w:color w:val="auto"/>
          <w:sz w:val="22"/>
          <w:szCs w:val="22"/>
        </w:rPr>
        <w:t xml:space="preserve"> </w:t>
      </w:r>
    </w:p>
    <w:p w:rsidR="003B25CC" w:rsidRPr="001254CF" w:rsidRDefault="003B25CC" w:rsidP="003B25CC">
      <w:pPr>
        <w:jc w:val="both"/>
        <w:rPr>
          <w:rFonts w:ascii="Avenir Roman" w:hAnsi="Avenir Roman"/>
          <w:b/>
        </w:rPr>
      </w:pPr>
      <w:proofErr w:type="gramStart"/>
      <w:r w:rsidRPr="001254CF">
        <w:rPr>
          <w:rFonts w:ascii="Avenir Roman" w:hAnsi="Avenir Roman"/>
          <w:b/>
        </w:rPr>
        <w:t xml:space="preserve">Overview of transport and intracellular biotransformation of </w:t>
      </w:r>
      <w:r w:rsidRPr="001254CF">
        <w:rPr>
          <w:rFonts w:ascii="Avenir Roman" w:hAnsi="Avenir Roman"/>
          <w:b/>
          <w:i/>
        </w:rPr>
        <w:t>S</w:t>
      </w:r>
      <w:r w:rsidRPr="001254CF">
        <w:rPr>
          <w:rFonts w:ascii="Avenir Roman" w:hAnsi="Avenir Roman"/>
          <w:b/>
        </w:rPr>
        <w:t xml:space="preserve">-Cys-Gly-3M3SH in </w:t>
      </w:r>
      <w:r w:rsidRPr="001254CF">
        <w:rPr>
          <w:rFonts w:ascii="Avenir Roman" w:hAnsi="Avenir Roman"/>
          <w:b/>
          <w:i/>
        </w:rPr>
        <w:t xml:space="preserve">Staphylococcus </w:t>
      </w:r>
      <w:proofErr w:type="spellStart"/>
      <w:r w:rsidRPr="001254CF">
        <w:rPr>
          <w:rFonts w:ascii="Avenir Roman" w:hAnsi="Avenir Roman"/>
          <w:b/>
          <w:i/>
        </w:rPr>
        <w:t>hominis</w:t>
      </w:r>
      <w:proofErr w:type="spellEnd"/>
      <w:r w:rsidRPr="001254CF">
        <w:rPr>
          <w:rFonts w:ascii="Avenir Roman" w:hAnsi="Avenir Roman"/>
          <w:b/>
        </w:rPr>
        <w:t>.</w:t>
      </w:r>
      <w:proofErr w:type="gramEnd"/>
      <w:r w:rsidRPr="001254CF">
        <w:rPr>
          <w:rFonts w:ascii="Avenir Roman" w:hAnsi="Avenir Roman"/>
          <w:b/>
        </w:rPr>
        <w:t xml:space="preserve"> </w:t>
      </w:r>
    </w:p>
    <w:p w:rsidR="00FC0EA5" w:rsidRDefault="003B25CC" w:rsidP="003B25CC">
      <w:pPr>
        <w:jc w:val="both"/>
        <w:rPr>
          <w:rFonts w:ascii="Avenir Roman" w:hAnsi="Avenir Roman"/>
        </w:rPr>
      </w:pPr>
      <w:r w:rsidRPr="001254CF">
        <w:rPr>
          <w:rFonts w:ascii="Avenir Roman" w:hAnsi="Avenir Roman"/>
          <w:b/>
        </w:rPr>
        <w:t>1</w:t>
      </w:r>
      <w:r w:rsidRPr="001254CF">
        <w:rPr>
          <w:rFonts w:ascii="Avenir Roman" w:hAnsi="Avenir Roman"/>
          <w:i/>
        </w:rPr>
        <w:t xml:space="preserve">. </w:t>
      </w:r>
      <w:proofErr w:type="spellStart"/>
      <w:r w:rsidRPr="001254CF">
        <w:rPr>
          <w:rFonts w:ascii="Avenir Roman" w:hAnsi="Avenir Roman"/>
        </w:rPr>
        <w:t>Cys-Gly</w:t>
      </w:r>
      <w:proofErr w:type="spellEnd"/>
      <w:r w:rsidRPr="001254CF">
        <w:rPr>
          <w:rFonts w:ascii="Avenir Roman" w:hAnsi="Avenir Roman"/>
        </w:rPr>
        <w:t>-(</w:t>
      </w:r>
      <w:r w:rsidRPr="001254CF">
        <w:rPr>
          <w:rFonts w:ascii="Avenir Roman" w:hAnsi="Avenir Roman"/>
          <w:i/>
        </w:rPr>
        <w:t>S</w:t>
      </w:r>
      <w:r w:rsidRPr="001254CF">
        <w:rPr>
          <w:rFonts w:ascii="Avenir Roman" w:hAnsi="Avenir Roman"/>
        </w:rPr>
        <w:t xml:space="preserve">)-3M3SH is actively transported across the membrane by the di/tri peptide transporter </w:t>
      </w:r>
      <w:proofErr w:type="spellStart"/>
      <w:r w:rsidRPr="001254CF">
        <w:rPr>
          <w:rFonts w:ascii="Avenir Roman" w:hAnsi="Avenir Roman"/>
        </w:rPr>
        <w:t>PepT</w:t>
      </w:r>
      <w:r w:rsidRPr="001254CF">
        <w:rPr>
          <w:rFonts w:ascii="Avenir Roman" w:hAnsi="Avenir Roman"/>
          <w:vertAlign w:val="subscript"/>
        </w:rPr>
        <w:t>Sh</w:t>
      </w:r>
      <w:proofErr w:type="spellEnd"/>
      <w:r w:rsidRPr="001254CF">
        <w:rPr>
          <w:rFonts w:ascii="Avenir Roman" w:hAnsi="Avenir Roman"/>
        </w:rPr>
        <w:t xml:space="preserve"> along with the movement of protons. </w:t>
      </w:r>
      <w:r w:rsidRPr="001254CF">
        <w:rPr>
          <w:rFonts w:ascii="Avenir Roman" w:hAnsi="Avenir Roman"/>
          <w:b/>
        </w:rPr>
        <w:t>2.</w:t>
      </w:r>
      <w:r w:rsidRPr="001254CF">
        <w:rPr>
          <w:rFonts w:ascii="Avenir Roman" w:hAnsi="Avenir Roman"/>
        </w:rPr>
        <w:t xml:space="preserve"> A </w:t>
      </w:r>
      <w:proofErr w:type="spellStart"/>
      <w:r w:rsidRPr="001254CF">
        <w:rPr>
          <w:rFonts w:ascii="Avenir Roman" w:hAnsi="Avenir Roman"/>
        </w:rPr>
        <w:t>dipeptidase</w:t>
      </w:r>
      <w:proofErr w:type="spellEnd"/>
      <w:r w:rsidRPr="001254CF">
        <w:rPr>
          <w:rFonts w:ascii="Avenir Roman" w:hAnsi="Avenir Roman"/>
        </w:rPr>
        <w:t xml:space="preserve"> cleaves the terminal glycine residue of </w:t>
      </w:r>
      <w:r w:rsidRPr="001254CF">
        <w:rPr>
          <w:rFonts w:ascii="Avenir Roman" w:hAnsi="Avenir Roman"/>
          <w:i/>
        </w:rPr>
        <w:t>S</w:t>
      </w:r>
      <w:r w:rsidRPr="001254CF">
        <w:rPr>
          <w:rFonts w:ascii="Avenir Roman" w:hAnsi="Avenir Roman"/>
        </w:rPr>
        <w:t xml:space="preserve">-Cys-Gly-3M3SH producing </w:t>
      </w:r>
      <w:proofErr w:type="spellStart"/>
      <w:r w:rsidRPr="001254CF">
        <w:rPr>
          <w:rFonts w:ascii="Avenir Roman" w:hAnsi="Avenir Roman"/>
        </w:rPr>
        <w:t>Cys</w:t>
      </w:r>
      <w:proofErr w:type="spellEnd"/>
      <w:r w:rsidRPr="001254CF">
        <w:rPr>
          <w:rFonts w:ascii="Avenir Roman" w:hAnsi="Avenir Roman"/>
        </w:rPr>
        <w:t>-(</w:t>
      </w:r>
      <w:r w:rsidRPr="001254CF">
        <w:rPr>
          <w:rFonts w:ascii="Avenir Roman" w:hAnsi="Avenir Roman"/>
          <w:i/>
        </w:rPr>
        <w:t>S</w:t>
      </w:r>
      <w:r w:rsidRPr="001254CF">
        <w:rPr>
          <w:rFonts w:ascii="Avenir Roman" w:hAnsi="Avenir Roman"/>
        </w:rPr>
        <w:t xml:space="preserve">)-3M3SH. </w:t>
      </w:r>
      <w:r w:rsidRPr="001254CF">
        <w:rPr>
          <w:rFonts w:ascii="Avenir Roman" w:hAnsi="Avenir Roman"/>
          <w:b/>
        </w:rPr>
        <w:t>3.</w:t>
      </w:r>
      <w:r w:rsidRPr="001254CF">
        <w:rPr>
          <w:rFonts w:ascii="Avenir Roman" w:hAnsi="Avenir Roman"/>
        </w:rPr>
        <w:t xml:space="preserve"> The thiol is liberated from </w:t>
      </w:r>
      <w:proofErr w:type="spellStart"/>
      <w:r w:rsidRPr="001254CF">
        <w:rPr>
          <w:rFonts w:ascii="Avenir Roman" w:hAnsi="Avenir Roman"/>
        </w:rPr>
        <w:t>Cys</w:t>
      </w:r>
      <w:proofErr w:type="spellEnd"/>
      <w:r w:rsidRPr="001254CF">
        <w:rPr>
          <w:rFonts w:ascii="Avenir Roman" w:hAnsi="Avenir Roman"/>
        </w:rPr>
        <w:t>-(S)-3M3SH by a C</w:t>
      </w:r>
      <w:r w:rsidR="00651F04" w:rsidRPr="001254CF">
        <w:rPr>
          <w:rFonts w:ascii="Avenir Roman" w:hAnsi="Avenir Roman"/>
        </w:rPr>
        <w:t>-</w:t>
      </w:r>
      <w:r w:rsidRPr="001254CF">
        <w:rPr>
          <w:rFonts w:ascii="Avenir Roman" w:hAnsi="Avenir Roman"/>
        </w:rPr>
        <w:t>S</w:t>
      </w:r>
      <w:r w:rsidR="00651F04" w:rsidRPr="001254CF">
        <w:rPr>
          <w:rFonts w:ascii="Avenir Roman" w:hAnsi="Avenir Roman"/>
        </w:rPr>
        <w:t xml:space="preserve"> </w:t>
      </w:r>
      <w:r w:rsidR="00651F04" w:rsidRPr="001254CF">
        <w:rPr>
          <w:rFonts w:ascii="Avenir Heavy" w:hAnsi="Avenir Heavy" w:cs="Avenir Heavy"/>
        </w:rPr>
        <w:t>β</w:t>
      </w:r>
      <w:r w:rsidR="00651F04" w:rsidRPr="001254CF">
        <w:rPr>
          <w:rFonts w:ascii="Avenir Roman" w:hAnsi="Avenir Roman"/>
        </w:rPr>
        <w:t>-</w:t>
      </w:r>
      <w:proofErr w:type="spellStart"/>
      <w:r w:rsidRPr="001254CF">
        <w:rPr>
          <w:rFonts w:ascii="Avenir Roman" w:hAnsi="Avenir Roman"/>
        </w:rPr>
        <w:t>lyase</w:t>
      </w:r>
      <w:proofErr w:type="spellEnd"/>
      <w:r w:rsidRPr="001254CF">
        <w:rPr>
          <w:rFonts w:ascii="Avenir Roman" w:hAnsi="Avenir Roman"/>
        </w:rPr>
        <w:t xml:space="preserve"> that also releases ammonia and pyruvate, the volatile thiol (3M3SH) then diffuses or is exported out the cell. </w:t>
      </w:r>
    </w:p>
    <w:p w:rsidR="00D975B4" w:rsidRDefault="00D975B4" w:rsidP="003B25CC">
      <w:pPr>
        <w:jc w:val="both"/>
        <w:rPr>
          <w:rFonts w:ascii="Avenir Roman" w:hAnsi="Avenir Roman"/>
        </w:rPr>
      </w:pPr>
    </w:p>
    <w:p w:rsidR="003B25CC" w:rsidRPr="001254CF" w:rsidRDefault="003B25CC" w:rsidP="003B25CC">
      <w:pPr>
        <w:jc w:val="both"/>
        <w:rPr>
          <w:rFonts w:ascii="Avenir Roman" w:hAnsi="Avenir Roman"/>
        </w:rPr>
      </w:pPr>
      <w:proofErr w:type="gramStart"/>
      <w:r w:rsidRPr="001254CF">
        <w:rPr>
          <w:rFonts w:ascii="Avenir Roman" w:hAnsi="Avenir Roman"/>
          <w:b/>
        </w:rPr>
        <w:t>Table 1.</w:t>
      </w:r>
      <w:proofErr w:type="gramEnd"/>
      <w:r w:rsidRPr="001254CF">
        <w:rPr>
          <w:rFonts w:ascii="Avenir Roman" w:hAnsi="Avenir Roman"/>
        </w:rPr>
        <w:t xml:space="preserve">  </w:t>
      </w:r>
      <w:proofErr w:type="gramStart"/>
      <w:r w:rsidRPr="001254CF">
        <w:rPr>
          <w:rFonts w:ascii="Avenir Roman" w:hAnsi="Avenir Roman"/>
        </w:rPr>
        <w:t>Data collection and refinement statistics.</w:t>
      </w:r>
      <w:proofErr w:type="gramEnd"/>
    </w:p>
    <w:tbl>
      <w:tblPr>
        <w:tblStyle w:val="TableGrid"/>
        <w:tblW w:w="6360" w:type="dxa"/>
        <w:jc w:val="center"/>
        <w:tblLayout w:type="fixed"/>
        <w:tblLook w:val="04A0" w:firstRow="1" w:lastRow="0" w:firstColumn="1" w:lastColumn="0" w:noHBand="0" w:noVBand="1"/>
      </w:tblPr>
      <w:tblGrid>
        <w:gridCol w:w="3160"/>
        <w:gridCol w:w="3200"/>
      </w:tblGrid>
      <w:tr w:rsidR="003B25CC" w:rsidRPr="001254CF" w:rsidTr="003B25CC">
        <w:trPr>
          <w:trHeight w:val="300"/>
          <w:jc w:val="center"/>
        </w:trPr>
        <w:tc>
          <w:tcPr>
            <w:tcW w:w="3160" w:type="dxa"/>
            <w:noWrap/>
            <w:hideMark/>
          </w:tcPr>
          <w:p w:rsidR="003B25CC" w:rsidRPr="001254CF" w:rsidRDefault="003B25CC" w:rsidP="003B25CC">
            <w:pPr>
              <w:jc w:val="both"/>
              <w:rPr>
                <w:rFonts w:ascii="Avenir Roman" w:eastAsia="Times New Roman" w:hAnsi="Avenir Roman" w:cs="Times New Roman"/>
                <w:lang w:eastAsia="en-GB"/>
              </w:rPr>
            </w:pPr>
          </w:p>
        </w:tc>
        <w:tc>
          <w:tcPr>
            <w:tcW w:w="3200" w:type="dxa"/>
            <w:shd w:val="clear" w:color="auto" w:fill="F2F2F2" w:themeFill="background1" w:themeFillShade="F2"/>
            <w:noWrap/>
            <w:hideMark/>
          </w:tcPr>
          <w:p w:rsidR="003B25CC" w:rsidRPr="001254CF" w:rsidRDefault="003B25CC" w:rsidP="003B25CC">
            <w:pPr>
              <w:jc w:val="both"/>
              <w:rPr>
                <w:rFonts w:ascii="Avenir Roman" w:eastAsia="Times New Roman" w:hAnsi="Avenir Roman" w:cs="Times New Roman"/>
                <w:b/>
                <w:color w:val="000000"/>
                <w:lang w:val="en-AU" w:eastAsia="en-GB"/>
              </w:rPr>
            </w:pPr>
            <w:proofErr w:type="spellStart"/>
            <w:r w:rsidRPr="001254CF">
              <w:rPr>
                <w:rFonts w:ascii="Avenir Roman" w:eastAsia="Times New Roman" w:hAnsi="Avenir Roman" w:cs="Times New Roman"/>
                <w:b/>
                <w:color w:val="000000"/>
                <w:lang w:val="en-AU" w:eastAsia="en-GB"/>
              </w:rPr>
              <w:t>PepT</w:t>
            </w:r>
            <w:r w:rsidRPr="001254CF">
              <w:rPr>
                <w:rFonts w:ascii="Avenir Roman" w:eastAsia="Times New Roman" w:hAnsi="Avenir Roman" w:cs="Times New Roman"/>
                <w:b/>
                <w:color w:val="000000"/>
                <w:vertAlign w:val="subscript"/>
                <w:lang w:val="en-AU" w:eastAsia="en-GB"/>
              </w:rPr>
              <w:t>Sh</w:t>
            </w:r>
            <w:proofErr w:type="spellEnd"/>
            <w:r w:rsidRPr="001254CF">
              <w:rPr>
                <w:rFonts w:ascii="Avenir Roman" w:eastAsia="Times New Roman" w:hAnsi="Avenir Roman" w:cs="Times New Roman"/>
                <w:b/>
                <w:color w:val="000000"/>
                <w:lang w:val="en-AU" w:eastAsia="en-GB"/>
              </w:rPr>
              <w:t xml:space="preserve"> </w:t>
            </w:r>
          </w:p>
          <w:p w:rsidR="003B25CC" w:rsidRPr="001254CF" w:rsidRDefault="003B25CC" w:rsidP="003B25CC">
            <w:pPr>
              <w:jc w:val="both"/>
              <w:rPr>
                <w:rFonts w:ascii="Avenir Roman" w:eastAsia="Times New Roman" w:hAnsi="Avenir Roman" w:cs="Times New Roman"/>
                <w:b/>
                <w:color w:val="000000"/>
                <w:lang w:eastAsia="en-GB"/>
              </w:rPr>
            </w:pPr>
            <w:r w:rsidRPr="001254CF">
              <w:rPr>
                <w:rFonts w:ascii="Avenir Roman" w:eastAsia="Times New Roman" w:hAnsi="Avenir Roman" w:cs="Times New Roman"/>
                <w:b/>
                <w:color w:val="000000"/>
                <w:lang w:val="en-AU" w:eastAsia="en-GB"/>
              </w:rPr>
              <w:t>(PDB: 6EXS)</w:t>
            </w:r>
          </w:p>
        </w:tc>
      </w:tr>
      <w:tr w:rsidR="003B25CC" w:rsidRPr="001254CF" w:rsidTr="003B25CC">
        <w:trPr>
          <w:trHeight w:val="300"/>
          <w:jc w:val="center"/>
        </w:trPr>
        <w:tc>
          <w:tcPr>
            <w:tcW w:w="3160" w:type="dxa"/>
            <w:noWrap/>
            <w:hideMark/>
          </w:tcPr>
          <w:p w:rsidR="003B25CC" w:rsidRPr="001254CF" w:rsidRDefault="003B25CC" w:rsidP="003B25CC">
            <w:pPr>
              <w:jc w:val="both"/>
              <w:rPr>
                <w:rFonts w:ascii="Avenir Roman" w:eastAsia="Times New Roman" w:hAnsi="Avenir Roman" w:cs="Times New Roman"/>
                <w:color w:val="000000"/>
                <w:lang w:eastAsia="en-GB"/>
              </w:rPr>
            </w:pPr>
            <w:r w:rsidRPr="001254CF">
              <w:rPr>
                <w:rFonts w:ascii="Avenir Roman" w:eastAsia="Times New Roman" w:hAnsi="Avenir Roman" w:cs="Times New Roman"/>
                <w:color w:val="000000"/>
                <w:lang w:val="en-AU" w:eastAsia="en-GB"/>
              </w:rPr>
              <w:t>Wavelength</w:t>
            </w:r>
          </w:p>
        </w:tc>
        <w:tc>
          <w:tcPr>
            <w:tcW w:w="3200" w:type="dxa"/>
            <w:noWrap/>
            <w:hideMark/>
          </w:tcPr>
          <w:p w:rsidR="003B25CC" w:rsidRPr="001254CF" w:rsidRDefault="003B25CC" w:rsidP="003B25CC">
            <w:pPr>
              <w:jc w:val="both"/>
              <w:rPr>
                <w:rFonts w:ascii="Avenir Roman" w:eastAsia="Times New Roman" w:hAnsi="Avenir Roman" w:cs="Times New Roman"/>
                <w:color w:val="000000"/>
                <w:lang w:eastAsia="en-GB"/>
              </w:rPr>
            </w:pPr>
            <w:r w:rsidRPr="001254CF">
              <w:rPr>
                <w:rFonts w:ascii="Avenir Roman" w:eastAsia="Times New Roman" w:hAnsi="Avenir Roman" w:cs="Times New Roman"/>
                <w:color w:val="000000"/>
                <w:lang w:val="en-AU" w:eastAsia="en-GB"/>
              </w:rPr>
              <w:t>0.8729</w:t>
            </w:r>
          </w:p>
        </w:tc>
      </w:tr>
      <w:tr w:rsidR="003B25CC" w:rsidRPr="001254CF" w:rsidTr="003B25CC">
        <w:trPr>
          <w:trHeight w:val="300"/>
          <w:jc w:val="center"/>
        </w:trPr>
        <w:tc>
          <w:tcPr>
            <w:tcW w:w="3160" w:type="dxa"/>
            <w:noWrap/>
            <w:hideMark/>
          </w:tcPr>
          <w:p w:rsidR="003B25CC" w:rsidRPr="001254CF" w:rsidRDefault="003B25CC" w:rsidP="003B25CC">
            <w:pPr>
              <w:jc w:val="both"/>
              <w:rPr>
                <w:rFonts w:ascii="Avenir Roman" w:eastAsia="Times New Roman" w:hAnsi="Avenir Roman" w:cs="Times New Roman"/>
                <w:color w:val="000000"/>
                <w:lang w:eastAsia="en-GB"/>
              </w:rPr>
            </w:pPr>
            <w:r w:rsidRPr="001254CF">
              <w:rPr>
                <w:rFonts w:ascii="Avenir Roman" w:eastAsia="Times New Roman" w:hAnsi="Avenir Roman" w:cs="Times New Roman"/>
                <w:color w:val="000000"/>
                <w:lang w:val="en-AU" w:eastAsia="en-GB"/>
              </w:rPr>
              <w:t>Resolution range</w:t>
            </w:r>
          </w:p>
        </w:tc>
        <w:tc>
          <w:tcPr>
            <w:tcW w:w="3200" w:type="dxa"/>
            <w:noWrap/>
            <w:hideMark/>
          </w:tcPr>
          <w:p w:rsidR="003B25CC" w:rsidRPr="001254CF" w:rsidRDefault="003B25CC" w:rsidP="003B25CC">
            <w:pPr>
              <w:jc w:val="both"/>
              <w:rPr>
                <w:rFonts w:ascii="Avenir Roman" w:eastAsia="Times New Roman" w:hAnsi="Avenir Roman" w:cs="Times New Roman"/>
                <w:color w:val="000000"/>
                <w:lang w:eastAsia="en-GB"/>
              </w:rPr>
            </w:pPr>
            <w:r w:rsidRPr="001254CF">
              <w:rPr>
                <w:rFonts w:ascii="Avenir Roman" w:eastAsia="Times New Roman" w:hAnsi="Avenir Roman" w:cs="Times New Roman"/>
                <w:color w:val="000000"/>
                <w:lang w:val="en-AU" w:eastAsia="en-GB"/>
              </w:rPr>
              <w:t>45.1  - 2.5 (2.589  - 2.5)</w:t>
            </w:r>
          </w:p>
        </w:tc>
      </w:tr>
      <w:tr w:rsidR="003B25CC" w:rsidRPr="001254CF" w:rsidTr="003B25CC">
        <w:trPr>
          <w:trHeight w:val="300"/>
          <w:jc w:val="center"/>
        </w:trPr>
        <w:tc>
          <w:tcPr>
            <w:tcW w:w="3160" w:type="dxa"/>
            <w:noWrap/>
            <w:hideMark/>
          </w:tcPr>
          <w:p w:rsidR="003B25CC" w:rsidRPr="001254CF" w:rsidRDefault="003B25CC" w:rsidP="003B25CC">
            <w:pPr>
              <w:jc w:val="both"/>
              <w:rPr>
                <w:rFonts w:ascii="Avenir Roman" w:eastAsia="Times New Roman" w:hAnsi="Avenir Roman" w:cs="Times New Roman"/>
                <w:color w:val="000000"/>
                <w:lang w:eastAsia="en-GB"/>
              </w:rPr>
            </w:pPr>
            <w:r w:rsidRPr="001254CF">
              <w:rPr>
                <w:rFonts w:ascii="Avenir Roman" w:eastAsia="Times New Roman" w:hAnsi="Avenir Roman" w:cs="Times New Roman"/>
                <w:color w:val="000000"/>
                <w:lang w:val="en-AU" w:eastAsia="en-GB"/>
              </w:rPr>
              <w:t>Space group</w:t>
            </w:r>
          </w:p>
        </w:tc>
        <w:tc>
          <w:tcPr>
            <w:tcW w:w="3200" w:type="dxa"/>
            <w:noWrap/>
            <w:hideMark/>
          </w:tcPr>
          <w:p w:rsidR="003B25CC" w:rsidRPr="001254CF" w:rsidRDefault="003B25CC" w:rsidP="003B25CC">
            <w:pPr>
              <w:jc w:val="both"/>
              <w:rPr>
                <w:rFonts w:ascii="Avenir Roman" w:eastAsia="Times New Roman" w:hAnsi="Avenir Roman" w:cs="Times New Roman"/>
                <w:color w:val="000000"/>
                <w:lang w:eastAsia="en-GB"/>
              </w:rPr>
            </w:pPr>
            <w:r w:rsidRPr="001254CF">
              <w:rPr>
                <w:rFonts w:ascii="Avenir Roman" w:eastAsia="Times New Roman" w:hAnsi="Avenir Roman" w:cs="Times New Roman"/>
                <w:color w:val="000000"/>
                <w:lang w:val="en-AU" w:eastAsia="en-GB"/>
              </w:rPr>
              <w:t>P 1 21 1</w:t>
            </w:r>
          </w:p>
        </w:tc>
      </w:tr>
      <w:tr w:rsidR="003B25CC" w:rsidRPr="001254CF" w:rsidTr="003B25CC">
        <w:trPr>
          <w:trHeight w:val="300"/>
          <w:jc w:val="center"/>
        </w:trPr>
        <w:tc>
          <w:tcPr>
            <w:tcW w:w="3160" w:type="dxa"/>
            <w:noWrap/>
            <w:hideMark/>
          </w:tcPr>
          <w:p w:rsidR="003B25CC" w:rsidRPr="001254CF" w:rsidRDefault="003B25CC" w:rsidP="003B25CC">
            <w:pPr>
              <w:jc w:val="both"/>
              <w:rPr>
                <w:rFonts w:ascii="Avenir Roman" w:eastAsia="Times New Roman" w:hAnsi="Avenir Roman" w:cs="Times New Roman"/>
                <w:color w:val="000000"/>
                <w:lang w:eastAsia="en-GB"/>
              </w:rPr>
            </w:pPr>
            <w:r w:rsidRPr="001254CF">
              <w:rPr>
                <w:rFonts w:ascii="Avenir Roman" w:eastAsia="Times New Roman" w:hAnsi="Avenir Roman" w:cs="Times New Roman"/>
                <w:color w:val="000000"/>
                <w:lang w:val="en-AU" w:eastAsia="en-GB"/>
              </w:rPr>
              <w:t>Unit cell</w:t>
            </w:r>
          </w:p>
        </w:tc>
        <w:tc>
          <w:tcPr>
            <w:tcW w:w="3200" w:type="dxa"/>
            <w:noWrap/>
            <w:hideMark/>
          </w:tcPr>
          <w:p w:rsidR="003B25CC" w:rsidRPr="001254CF" w:rsidRDefault="003B25CC" w:rsidP="003B25CC">
            <w:pPr>
              <w:jc w:val="both"/>
              <w:rPr>
                <w:rFonts w:ascii="Avenir Roman" w:eastAsia="Times New Roman" w:hAnsi="Avenir Roman" w:cs="Times New Roman"/>
                <w:color w:val="000000"/>
                <w:lang w:eastAsia="en-GB"/>
              </w:rPr>
            </w:pPr>
            <w:r w:rsidRPr="001254CF">
              <w:rPr>
                <w:rFonts w:ascii="Avenir Roman" w:eastAsia="Times New Roman" w:hAnsi="Avenir Roman" w:cs="Times New Roman"/>
                <w:color w:val="000000"/>
                <w:lang w:val="en-AU" w:eastAsia="en-GB"/>
              </w:rPr>
              <w:t>60.04 55.576 100.866 90 104.749 90</w:t>
            </w:r>
          </w:p>
        </w:tc>
      </w:tr>
      <w:tr w:rsidR="003B25CC" w:rsidRPr="001254CF" w:rsidTr="003B25CC">
        <w:trPr>
          <w:trHeight w:val="300"/>
          <w:jc w:val="center"/>
        </w:trPr>
        <w:tc>
          <w:tcPr>
            <w:tcW w:w="3160" w:type="dxa"/>
            <w:noWrap/>
            <w:hideMark/>
          </w:tcPr>
          <w:p w:rsidR="003B25CC" w:rsidRPr="001254CF" w:rsidRDefault="003B25CC" w:rsidP="003B25CC">
            <w:pPr>
              <w:jc w:val="both"/>
              <w:rPr>
                <w:rFonts w:ascii="Avenir Roman" w:eastAsia="Times New Roman" w:hAnsi="Avenir Roman" w:cs="Times New Roman"/>
                <w:color w:val="000000"/>
                <w:lang w:eastAsia="en-GB"/>
              </w:rPr>
            </w:pPr>
            <w:r w:rsidRPr="001254CF">
              <w:rPr>
                <w:rFonts w:ascii="Avenir Roman" w:eastAsia="Times New Roman" w:hAnsi="Avenir Roman" w:cs="Times New Roman"/>
                <w:color w:val="000000"/>
                <w:lang w:val="en-AU" w:eastAsia="en-GB"/>
              </w:rPr>
              <w:t>Total reflections</w:t>
            </w:r>
          </w:p>
        </w:tc>
        <w:tc>
          <w:tcPr>
            <w:tcW w:w="3200" w:type="dxa"/>
            <w:noWrap/>
            <w:hideMark/>
          </w:tcPr>
          <w:p w:rsidR="003B25CC" w:rsidRPr="001254CF" w:rsidRDefault="003B25CC" w:rsidP="003B25CC">
            <w:pPr>
              <w:jc w:val="both"/>
              <w:rPr>
                <w:rFonts w:ascii="Avenir Roman" w:eastAsia="Times New Roman" w:hAnsi="Avenir Roman" w:cs="Times New Roman"/>
                <w:color w:val="000000"/>
                <w:lang w:eastAsia="en-GB"/>
              </w:rPr>
            </w:pPr>
            <w:r w:rsidRPr="001254CF">
              <w:rPr>
                <w:rFonts w:ascii="Avenir Roman" w:eastAsia="Times New Roman" w:hAnsi="Avenir Roman" w:cs="Times New Roman"/>
                <w:color w:val="000000"/>
                <w:lang w:val="en-AU" w:eastAsia="en-GB"/>
              </w:rPr>
              <w:t>151797 (14474)</w:t>
            </w:r>
          </w:p>
        </w:tc>
      </w:tr>
      <w:tr w:rsidR="003B25CC" w:rsidRPr="001254CF" w:rsidTr="003B25CC">
        <w:trPr>
          <w:trHeight w:val="300"/>
          <w:jc w:val="center"/>
        </w:trPr>
        <w:tc>
          <w:tcPr>
            <w:tcW w:w="3160" w:type="dxa"/>
            <w:noWrap/>
            <w:hideMark/>
          </w:tcPr>
          <w:p w:rsidR="003B25CC" w:rsidRPr="001254CF" w:rsidRDefault="003B25CC" w:rsidP="003B25CC">
            <w:pPr>
              <w:jc w:val="both"/>
              <w:rPr>
                <w:rFonts w:ascii="Avenir Roman" w:eastAsia="Times New Roman" w:hAnsi="Avenir Roman" w:cs="Times New Roman"/>
                <w:color w:val="000000"/>
                <w:lang w:eastAsia="en-GB"/>
              </w:rPr>
            </w:pPr>
            <w:r w:rsidRPr="001254CF">
              <w:rPr>
                <w:rFonts w:ascii="Avenir Roman" w:eastAsia="Times New Roman" w:hAnsi="Avenir Roman" w:cs="Times New Roman"/>
                <w:color w:val="000000"/>
                <w:lang w:val="en-AU" w:eastAsia="en-GB"/>
              </w:rPr>
              <w:t>Unique reflections</w:t>
            </w:r>
          </w:p>
        </w:tc>
        <w:tc>
          <w:tcPr>
            <w:tcW w:w="3200" w:type="dxa"/>
            <w:noWrap/>
            <w:hideMark/>
          </w:tcPr>
          <w:p w:rsidR="003B25CC" w:rsidRPr="001254CF" w:rsidRDefault="003B25CC" w:rsidP="003B25CC">
            <w:pPr>
              <w:jc w:val="both"/>
              <w:rPr>
                <w:rFonts w:ascii="Avenir Roman" w:eastAsia="Times New Roman" w:hAnsi="Avenir Roman" w:cs="Times New Roman"/>
                <w:color w:val="000000"/>
                <w:lang w:eastAsia="en-GB"/>
              </w:rPr>
            </w:pPr>
            <w:r w:rsidRPr="001254CF">
              <w:rPr>
                <w:rFonts w:ascii="Avenir Roman" w:eastAsia="Times New Roman" w:hAnsi="Avenir Roman" w:cs="Times New Roman"/>
                <w:color w:val="000000"/>
                <w:lang w:val="en-AU" w:eastAsia="en-GB"/>
              </w:rPr>
              <w:t>22501 (2204)</w:t>
            </w:r>
          </w:p>
        </w:tc>
      </w:tr>
      <w:tr w:rsidR="003B25CC" w:rsidRPr="001254CF" w:rsidTr="003B25CC">
        <w:trPr>
          <w:trHeight w:val="300"/>
          <w:jc w:val="center"/>
        </w:trPr>
        <w:tc>
          <w:tcPr>
            <w:tcW w:w="3160" w:type="dxa"/>
            <w:noWrap/>
            <w:hideMark/>
          </w:tcPr>
          <w:p w:rsidR="003B25CC" w:rsidRPr="001254CF" w:rsidRDefault="003B25CC" w:rsidP="003B25CC">
            <w:pPr>
              <w:jc w:val="both"/>
              <w:rPr>
                <w:rFonts w:ascii="Avenir Roman" w:eastAsia="Times New Roman" w:hAnsi="Avenir Roman" w:cs="Times New Roman"/>
                <w:color w:val="000000"/>
                <w:lang w:eastAsia="en-GB"/>
              </w:rPr>
            </w:pPr>
            <w:r w:rsidRPr="001254CF">
              <w:rPr>
                <w:rFonts w:ascii="Avenir Roman" w:eastAsia="Times New Roman" w:hAnsi="Avenir Roman" w:cs="Times New Roman"/>
                <w:color w:val="000000"/>
                <w:lang w:val="en-AU" w:eastAsia="en-GB"/>
              </w:rPr>
              <w:t>Multiplicity</w:t>
            </w:r>
          </w:p>
        </w:tc>
        <w:tc>
          <w:tcPr>
            <w:tcW w:w="3200" w:type="dxa"/>
            <w:noWrap/>
            <w:hideMark/>
          </w:tcPr>
          <w:p w:rsidR="003B25CC" w:rsidRPr="001254CF" w:rsidRDefault="003B25CC" w:rsidP="003B25CC">
            <w:pPr>
              <w:jc w:val="both"/>
              <w:rPr>
                <w:rFonts w:ascii="Avenir Roman" w:eastAsia="Times New Roman" w:hAnsi="Avenir Roman" w:cs="Times New Roman"/>
                <w:color w:val="000000"/>
                <w:lang w:eastAsia="en-GB"/>
              </w:rPr>
            </w:pPr>
            <w:r w:rsidRPr="001254CF">
              <w:rPr>
                <w:rFonts w:ascii="Avenir Roman" w:eastAsia="Times New Roman" w:hAnsi="Avenir Roman" w:cs="Times New Roman"/>
                <w:color w:val="000000"/>
                <w:lang w:val="en-AU" w:eastAsia="en-GB"/>
              </w:rPr>
              <w:t>6.7 (6.6)</w:t>
            </w:r>
          </w:p>
        </w:tc>
      </w:tr>
      <w:tr w:rsidR="003B25CC" w:rsidRPr="001254CF" w:rsidTr="003B25CC">
        <w:trPr>
          <w:trHeight w:val="300"/>
          <w:jc w:val="center"/>
        </w:trPr>
        <w:tc>
          <w:tcPr>
            <w:tcW w:w="3160" w:type="dxa"/>
            <w:noWrap/>
            <w:hideMark/>
          </w:tcPr>
          <w:p w:rsidR="003B25CC" w:rsidRPr="001254CF" w:rsidRDefault="003B25CC" w:rsidP="003B25CC">
            <w:pPr>
              <w:jc w:val="both"/>
              <w:rPr>
                <w:rFonts w:ascii="Avenir Roman" w:eastAsia="Times New Roman" w:hAnsi="Avenir Roman" w:cs="Times New Roman"/>
                <w:color w:val="000000"/>
                <w:lang w:eastAsia="en-GB"/>
              </w:rPr>
            </w:pPr>
            <w:r w:rsidRPr="001254CF">
              <w:rPr>
                <w:rFonts w:ascii="Avenir Roman" w:eastAsia="Times New Roman" w:hAnsi="Avenir Roman" w:cs="Times New Roman"/>
                <w:color w:val="000000"/>
                <w:lang w:val="en-AU" w:eastAsia="en-GB"/>
              </w:rPr>
              <w:t>Completeness (%)</w:t>
            </w:r>
          </w:p>
        </w:tc>
        <w:tc>
          <w:tcPr>
            <w:tcW w:w="3200" w:type="dxa"/>
            <w:noWrap/>
            <w:hideMark/>
          </w:tcPr>
          <w:p w:rsidR="003B25CC" w:rsidRPr="001254CF" w:rsidRDefault="003B25CC" w:rsidP="003B25CC">
            <w:pPr>
              <w:jc w:val="both"/>
              <w:rPr>
                <w:rFonts w:ascii="Avenir Roman" w:eastAsia="Times New Roman" w:hAnsi="Avenir Roman" w:cs="Times New Roman"/>
                <w:color w:val="000000"/>
                <w:lang w:eastAsia="en-GB"/>
              </w:rPr>
            </w:pPr>
            <w:r w:rsidRPr="001254CF">
              <w:rPr>
                <w:rFonts w:ascii="Avenir Roman" w:eastAsia="Times New Roman" w:hAnsi="Avenir Roman" w:cs="Times New Roman"/>
                <w:color w:val="000000"/>
                <w:lang w:val="en-AU" w:eastAsia="en-GB"/>
              </w:rPr>
              <w:t>99.43 (99.73)</w:t>
            </w:r>
          </w:p>
        </w:tc>
      </w:tr>
      <w:tr w:rsidR="003B25CC" w:rsidRPr="001254CF" w:rsidTr="003B25CC">
        <w:trPr>
          <w:trHeight w:val="300"/>
          <w:jc w:val="center"/>
        </w:trPr>
        <w:tc>
          <w:tcPr>
            <w:tcW w:w="3160" w:type="dxa"/>
            <w:noWrap/>
            <w:hideMark/>
          </w:tcPr>
          <w:p w:rsidR="003B25CC" w:rsidRPr="001254CF" w:rsidRDefault="003B25CC" w:rsidP="003B25CC">
            <w:pPr>
              <w:jc w:val="both"/>
              <w:rPr>
                <w:rFonts w:ascii="Avenir Roman" w:eastAsia="Times New Roman" w:hAnsi="Avenir Roman" w:cs="Times New Roman"/>
                <w:color w:val="000000"/>
                <w:lang w:eastAsia="en-GB"/>
              </w:rPr>
            </w:pPr>
            <w:r w:rsidRPr="001254CF">
              <w:rPr>
                <w:rFonts w:ascii="Avenir Roman" w:eastAsia="Times New Roman" w:hAnsi="Avenir Roman" w:cs="Times New Roman"/>
                <w:color w:val="000000"/>
                <w:lang w:val="en-AU" w:eastAsia="en-GB"/>
              </w:rPr>
              <w:t>Mean I/sigma(I)</w:t>
            </w:r>
          </w:p>
        </w:tc>
        <w:tc>
          <w:tcPr>
            <w:tcW w:w="3200" w:type="dxa"/>
            <w:noWrap/>
            <w:hideMark/>
          </w:tcPr>
          <w:p w:rsidR="003B25CC" w:rsidRPr="001254CF" w:rsidRDefault="003B25CC" w:rsidP="003B25CC">
            <w:pPr>
              <w:jc w:val="both"/>
              <w:rPr>
                <w:rFonts w:ascii="Avenir Roman" w:eastAsia="Times New Roman" w:hAnsi="Avenir Roman" w:cs="Times New Roman"/>
                <w:color w:val="000000"/>
                <w:lang w:eastAsia="en-GB"/>
              </w:rPr>
            </w:pPr>
            <w:r w:rsidRPr="001254CF">
              <w:rPr>
                <w:rFonts w:ascii="Avenir Roman" w:eastAsia="Times New Roman" w:hAnsi="Avenir Roman" w:cs="Times New Roman"/>
                <w:color w:val="000000"/>
                <w:lang w:val="en-AU" w:eastAsia="en-GB"/>
              </w:rPr>
              <w:t>9.76 (1.48)</w:t>
            </w:r>
          </w:p>
        </w:tc>
      </w:tr>
      <w:tr w:rsidR="003B25CC" w:rsidRPr="001254CF" w:rsidTr="003B25CC">
        <w:trPr>
          <w:trHeight w:val="300"/>
          <w:jc w:val="center"/>
        </w:trPr>
        <w:tc>
          <w:tcPr>
            <w:tcW w:w="3160" w:type="dxa"/>
            <w:noWrap/>
            <w:hideMark/>
          </w:tcPr>
          <w:p w:rsidR="003B25CC" w:rsidRPr="001254CF" w:rsidRDefault="003B25CC" w:rsidP="003B25CC">
            <w:pPr>
              <w:jc w:val="both"/>
              <w:rPr>
                <w:rFonts w:ascii="Avenir Roman" w:eastAsia="Times New Roman" w:hAnsi="Avenir Roman" w:cs="Times New Roman"/>
                <w:color w:val="000000"/>
                <w:lang w:eastAsia="en-GB"/>
              </w:rPr>
            </w:pPr>
            <w:r w:rsidRPr="001254CF">
              <w:rPr>
                <w:rFonts w:ascii="Avenir Roman" w:eastAsia="Times New Roman" w:hAnsi="Avenir Roman" w:cs="Times New Roman"/>
                <w:color w:val="000000"/>
                <w:lang w:val="en-AU" w:eastAsia="en-GB"/>
              </w:rPr>
              <w:t>Wilson B-factor</w:t>
            </w:r>
          </w:p>
        </w:tc>
        <w:tc>
          <w:tcPr>
            <w:tcW w:w="3200" w:type="dxa"/>
            <w:noWrap/>
            <w:hideMark/>
          </w:tcPr>
          <w:p w:rsidR="003B25CC" w:rsidRPr="001254CF" w:rsidRDefault="003B25CC" w:rsidP="003B25CC">
            <w:pPr>
              <w:jc w:val="both"/>
              <w:rPr>
                <w:rFonts w:ascii="Avenir Roman" w:eastAsia="Times New Roman" w:hAnsi="Avenir Roman" w:cs="Times New Roman"/>
                <w:color w:val="000000"/>
                <w:lang w:eastAsia="en-GB"/>
              </w:rPr>
            </w:pPr>
            <w:r w:rsidRPr="001254CF">
              <w:rPr>
                <w:rFonts w:ascii="Avenir Roman" w:eastAsia="Times New Roman" w:hAnsi="Avenir Roman" w:cs="Times New Roman"/>
                <w:color w:val="000000"/>
                <w:lang w:val="en-AU" w:eastAsia="en-GB"/>
              </w:rPr>
              <w:t>43.87</w:t>
            </w:r>
          </w:p>
        </w:tc>
      </w:tr>
      <w:tr w:rsidR="003B25CC" w:rsidRPr="001254CF" w:rsidTr="003B25CC">
        <w:trPr>
          <w:trHeight w:val="300"/>
          <w:jc w:val="center"/>
        </w:trPr>
        <w:tc>
          <w:tcPr>
            <w:tcW w:w="3160" w:type="dxa"/>
            <w:noWrap/>
            <w:hideMark/>
          </w:tcPr>
          <w:p w:rsidR="003B25CC" w:rsidRPr="001254CF" w:rsidRDefault="003B25CC" w:rsidP="003B25CC">
            <w:pPr>
              <w:jc w:val="both"/>
              <w:rPr>
                <w:rFonts w:ascii="Avenir Roman" w:eastAsia="Times New Roman" w:hAnsi="Avenir Roman" w:cs="Times New Roman"/>
                <w:color w:val="000000"/>
                <w:lang w:eastAsia="en-GB"/>
              </w:rPr>
            </w:pPr>
            <w:r w:rsidRPr="001254CF">
              <w:rPr>
                <w:rFonts w:ascii="Avenir Roman" w:eastAsia="Times New Roman" w:hAnsi="Avenir Roman" w:cs="Times New Roman"/>
                <w:color w:val="000000"/>
                <w:lang w:val="en-AU" w:eastAsia="en-GB"/>
              </w:rPr>
              <w:t>R-merge</w:t>
            </w:r>
          </w:p>
        </w:tc>
        <w:tc>
          <w:tcPr>
            <w:tcW w:w="3200" w:type="dxa"/>
            <w:noWrap/>
            <w:hideMark/>
          </w:tcPr>
          <w:p w:rsidR="003B25CC" w:rsidRPr="001254CF" w:rsidRDefault="003B25CC" w:rsidP="003B25CC">
            <w:pPr>
              <w:jc w:val="both"/>
              <w:rPr>
                <w:rFonts w:ascii="Avenir Roman" w:eastAsia="Times New Roman" w:hAnsi="Avenir Roman" w:cs="Times New Roman"/>
                <w:color w:val="000000"/>
                <w:lang w:eastAsia="en-GB"/>
              </w:rPr>
            </w:pPr>
            <w:r w:rsidRPr="001254CF">
              <w:rPr>
                <w:rFonts w:ascii="Avenir Roman" w:eastAsia="Times New Roman" w:hAnsi="Avenir Roman" w:cs="Times New Roman"/>
                <w:color w:val="000000"/>
                <w:lang w:val="en-AU" w:eastAsia="en-GB"/>
              </w:rPr>
              <w:t>0.159 (1.28)</w:t>
            </w:r>
          </w:p>
        </w:tc>
      </w:tr>
      <w:tr w:rsidR="003B25CC" w:rsidRPr="001254CF" w:rsidTr="003B25CC">
        <w:trPr>
          <w:trHeight w:val="300"/>
          <w:jc w:val="center"/>
        </w:trPr>
        <w:tc>
          <w:tcPr>
            <w:tcW w:w="3160" w:type="dxa"/>
            <w:noWrap/>
            <w:hideMark/>
          </w:tcPr>
          <w:p w:rsidR="003B25CC" w:rsidRPr="001254CF" w:rsidRDefault="003B25CC" w:rsidP="003B25CC">
            <w:pPr>
              <w:jc w:val="both"/>
              <w:rPr>
                <w:rFonts w:ascii="Avenir Roman" w:eastAsia="Times New Roman" w:hAnsi="Avenir Roman" w:cs="Times New Roman"/>
                <w:color w:val="000000"/>
                <w:lang w:eastAsia="en-GB"/>
              </w:rPr>
            </w:pPr>
            <w:r w:rsidRPr="001254CF">
              <w:rPr>
                <w:rFonts w:ascii="Avenir Roman" w:eastAsia="Times New Roman" w:hAnsi="Avenir Roman" w:cs="Times New Roman"/>
                <w:color w:val="000000"/>
                <w:lang w:val="en-AU" w:eastAsia="en-GB"/>
              </w:rPr>
              <w:t>R-</w:t>
            </w:r>
            <w:proofErr w:type="spellStart"/>
            <w:r w:rsidRPr="001254CF">
              <w:rPr>
                <w:rFonts w:ascii="Avenir Roman" w:eastAsia="Times New Roman" w:hAnsi="Avenir Roman" w:cs="Times New Roman"/>
                <w:color w:val="000000"/>
                <w:lang w:val="en-AU" w:eastAsia="en-GB"/>
              </w:rPr>
              <w:t>meas</w:t>
            </w:r>
            <w:proofErr w:type="spellEnd"/>
          </w:p>
        </w:tc>
        <w:tc>
          <w:tcPr>
            <w:tcW w:w="3200" w:type="dxa"/>
            <w:noWrap/>
            <w:hideMark/>
          </w:tcPr>
          <w:p w:rsidR="003B25CC" w:rsidRPr="001254CF" w:rsidRDefault="003B25CC" w:rsidP="003B25CC">
            <w:pPr>
              <w:jc w:val="both"/>
              <w:rPr>
                <w:rFonts w:ascii="Avenir Roman" w:eastAsia="Times New Roman" w:hAnsi="Avenir Roman" w:cs="Times New Roman"/>
                <w:color w:val="000000"/>
                <w:lang w:eastAsia="en-GB"/>
              </w:rPr>
            </w:pPr>
            <w:r w:rsidRPr="001254CF">
              <w:rPr>
                <w:rFonts w:ascii="Avenir Roman" w:eastAsia="Times New Roman" w:hAnsi="Avenir Roman" w:cs="Times New Roman"/>
                <w:color w:val="000000"/>
                <w:lang w:val="en-AU" w:eastAsia="en-GB"/>
              </w:rPr>
              <w:t>0.172 (1.39)</w:t>
            </w:r>
          </w:p>
        </w:tc>
      </w:tr>
      <w:tr w:rsidR="003B25CC" w:rsidRPr="001254CF" w:rsidTr="003B25CC">
        <w:trPr>
          <w:trHeight w:val="300"/>
          <w:jc w:val="center"/>
        </w:trPr>
        <w:tc>
          <w:tcPr>
            <w:tcW w:w="3160" w:type="dxa"/>
            <w:noWrap/>
            <w:hideMark/>
          </w:tcPr>
          <w:p w:rsidR="003B25CC" w:rsidRPr="001254CF" w:rsidRDefault="003B25CC" w:rsidP="003B25CC">
            <w:pPr>
              <w:jc w:val="both"/>
              <w:rPr>
                <w:rFonts w:ascii="Avenir Roman" w:eastAsia="Times New Roman" w:hAnsi="Avenir Roman" w:cs="Times New Roman"/>
                <w:color w:val="000000"/>
                <w:lang w:eastAsia="en-GB"/>
              </w:rPr>
            </w:pPr>
            <w:r w:rsidRPr="001254CF">
              <w:rPr>
                <w:rFonts w:ascii="Avenir Roman" w:eastAsia="Times New Roman" w:hAnsi="Avenir Roman" w:cs="Times New Roman"/>
                <w:color w:val="000000"/>
                <w:lang w:val="en-AU" w:eastAsia="en-GB"/>
              </w:rPr>
              <w:t>R-</w:t>
            </w:r>
            <w:proofErr w:type="spellStart"/>
            <w:r w:rsidRPr="001254CF">
              <w:rPr>
                <w:rFonts w:ascii="Avenir Roman" w:eastAsia="Times New Roman" w:hAnsi="Avenir Roman" w:cs="Times New Roman"/>
                <w:color w:val="000000"/>
                <w:lang w:val="en-AU" w:eastAsia="en-GB"/>
              </w:rPr>
              <w:t>pim</w:t>
            </w:r>
            <w:proofErr w:type="spellEnd"/>
          </w:p>
        </w:tc>
        <w:tc>
          <w:tcPr>
            <w:tcW w:w="3200" w:type="dxa"/>
            <w:noWrap/>
            <w:hideMark/>
          </w:tcPr>
          <w:p w:rsidR="003B25CC" w:rsidRPr="001254CF" w:rsidRDefault="003B25CC" w:rsidP="003B25CC">
            <w:pPr>
              <w:jc w:val="both"/>
              <w:rPr>
                <w:rFonts w:ascii="Avenir Roman" w:eastAsia="Times New Roman" w:hAnsi="Avenir Roman" w:cs="Times New Roman"/>
                <w:color w:val="000000"/>
                <w:lang w:eastAsia="en-GB"/>
              </w:rPr>
            </w:pPr>
            <w:r w:rsidRPr="001254CF">
              <w:rPr>
                <w:rFonts w:ascii="Avenir Roman" w:eastAsia="Times New Roman" w:hAnsi="Avenir Roman" w:cs="Times New Roman"/>
                <w:color w:val="000000"/>
                <w:lang w:val="en-AU" w:eastAsia="en-GB"/>
              </w:rPr>
              <w:t>0.07 (0.54)</w:t>
            </w:r>
          </w:p>
        </w:tc>
      </w:tr>
      <w:tr w:rsidR="003B25CC" w:rsidRPr="001254CF" w:rsidTr="003B25CC">
        <w:trPr>
          <w:trHeight w:val="300"/>
          <w:jc w:val="center"/>
        </w:trPr>
        <w:tc>
          <w:tcPr>
            <w:tcW w:w="3160" w:type="dxa"/>
            <w:noWrap/>
            <w:hideMark/>
          </w:tcPr>
          <w:p w:rsidR="003B25CC" w:rsidRPr="001254CF" w:rsidRDefault="003B25CC" w:rsidP="003B25CC">
            <w:pPr>
              <w:jc w:val="both"/>
              <w:rPr>
                <w:rFonts w:ascii="Avenir Roman" w:eastAsia="Times New Roman" w:hAnsi="Avenir Roman" w:cs="Times New Roman"/>
                <w:color w:val="000000"/>
                <w:lang w:eastAsia="en-GB"/>
              </w:rPr>
            </w:pPr>
            <w:r w:rsidRPr="001254CF">
              <w:rPr>
                <w:rFonts w:ascii="Avenir Roman" w:eastAsia="Times New Roman" w:hAnsi="Avenir Roman" w:cs="Times New Roman"/>
                <w:color w:val="000000"/>
                <w:lang w:val="en-AU" w:eastAsia="en-GB"/>
              </w:rPr>
              <w:lastRenderedPageBreak/>
              <w:t>CC1/2</w:t>
            </w:r>
          </w:p>
        </w:tc>
        <w:tc>
          <w:tcPr>
            <w:tcW w:w="3200" w:type="dxa"/>
            <w:noWrap/>
            <w:hideMark/>
          </w:tcPr>
          <w:p w:rsidR="003B25CC" w:rsidRPr="001254CF" w:rsidRDefault="003B25CC" w:rsidP="003B25CC">
            <w:pPr>
              <w:jc w:val="both"/>
              <w:rPr>
                <w:rFonts w:ascii="Avenir Roman" w:eastAsia="Times New Roman" w:hAnsi="Avenir Roman" w:cs="Times New Roman"/>
                <w:color w:val="000000"/>
                <w:lang w:eastAsia="en-GB"/>
              </w:rPr>
            </w:pPr>
            <w:r w:rsidRPr="001254CF">
              <w:rPr>
                <w:rFonts w:ascii="Avenir Roman" w:eastAsia="Times New Roman" w:hAnsi="Avenir Roman" w:cs="Times New Roman"/>
                <w:color w:val="000000"/>
                <w:lang w:val="en-AU" w:eastAsia="en-GB"/>
              </w:rPr>
              <w:t>0.997 (0.59)</w:t>
            </w:r>
          </w:p>
        </w:tc>
      </w:tr>
      <w:tr w:rsidR="003B25CC" w:rsidRPr="001254CF" w:rsidTr="003B25CC">
        <w:trPr>
          <w:trHeight w:val="300"/>
          <w:jc w:val="center"/>
        </w:trPr>
        <w:tc>
          <w:tcPr>
            <w:tcW w:w="3160" w:type="dxa"/>
            <w:noWrap/>
            <w:hideMark/>
          </w:tcPr>
          <w:p w:rsidR="003B25CC" w:rsidRPr="001254CF" w:rsidRDefault="003B25CC" w:rsidP="003B25CC">
            <w:pPr>
              <w:jc w:val="both"/>
              <w:rPr>
                <w:rFonts w:ascii="Avenir Roman" w:eastAsia="Times New Roman" w:hAnsi="Avenir Roman" w:cs="Times New Roman"/>
                <w:color w:val="000000"/>
                <w:lang w:eastAsia="en-GB"/>
              </w:rPr>
            </w:pPr>
            <w:r w:rsidRPr="001254CF">
              <w:rPr>
                <w:rFonts w:ascii="Avenir Roman" w:eastAsia="Times New Roman" w:hAnsi="Avenir Roman" w:cs="Times New Roman"/>
                <w:color w:val="000000"/>
                <w:lang w:val="en-AU" w:eastAsia="en-GB"/>
              </w:rPr>
              <w:t>CC*</w:t>
            </w:r>
          </w:p>
        </w:tc>
        <w:tc>
          <w:tcPr>
            <w:tcW w:w="3200" w:type="dxa"/>
            <w:noWrap/>
            <w:hideMark/>
          </w:tcPr>
          <w:p w:rsidR="003B25CC" w:rsidRPr="001254CF" w:rsidRDefault="003B25CC" w:rsidP="003B25CC">
            <w:pPr>
              <w:jc w:val="both"/>
              <w:rPr>
                <w:rFonts w:ascii="Avenir Roman" w:eastAsia="Times New Roman" w:hAnsi="Avenir Roman" w:cs="Times New Roman"/>
                <w:color w:val="000000"/>
                <w:lang w:eastAsia="en-GB"/>
              </w:rPr>
            </w:pPr>
            <w:r w:rsidRPr="001254CF">
              <w:rPr>
                <w:rFonts w:ascii="Avenir Roman" w:eastAsia="Times New Roman" w:hAnsi="Avenir Roman" w:cs="Times New Roman"/>
                <w:color w:val="000000"/>
                <w:lang w:val="en-AU" w:eastAsia="en-GB"/>
              </w:rPr>
              <w:t>0.999 (0.86)</w:t>
            </w:r>
          </w:p>
        </w:tc>
      </w:tr>
      <w:tr w:rsidR="003B25CC" w:rsidRPr="001254CF" w:rsidTr="003B25CC">
        <w:trPr>
          <w:trHeight w:val="300"/>
          <w:jc w:val="center"/>
        </w:trPr>
        <w:tc>
          <w:tcPr>
            <w:tcW w:w="3160" w:type="dxa"/>
            <w:noWrap/>
            <w:hideMark/>
          </w:tcPr>
          <w:p w:rsidR="003B25CC" w:rsidRPr="001254CF" w:rsidRDefault="003B25CC" w:rsidP="003B25CC">
            <w:pPr>
              <w:jc w:val="both"/>
              <w:rPr>
                <w:rFonts w:ascii="Avenir Roman" w:eastAsia="Times New Roman" w:hAnsi="Avenir Roman" w:cs="Times New Roman"/>
                <w:color w:val="000000"/>
                <w:lang w:eastAsia="en-GB"/>
              </w:rPr>
            </w:pPr>
            <w:r w:rsidRPr="001254CF">
              <w:rPr>
                <w:rFonts w:ascii="Avenir Roman" w:eastAsia="Times New Roman" w:hAnsi="Avenir Roman" w:cs="Times New Roman"/>
                <w:color w:val="000000"/>
                <w:lang w:val="en-AU" w:eastAsia="en-GB"/>
              </w:rPr>
              <w:t>Reflections used in refinement</w:t>
            </w:r>
          </w:p>
        </w:tc>
        <w:tc>
          <w:tcPr>
            <w:tcW w:w="3200" w:type="dxa"/>
            <w:noWrap/>
            <w:hideMark/>
          </w:tcPr>
          <w:p w:rsidR="003B25CC" w:rsidRPr="001254CF" w:rsidRDefault="003B25CC" w:rsidP="003B25CC">
            <w:pPr>
              <w:jc w:val="both"/>
              <w:rPr>
                <w:rFonts w:ascii="Avenir Roman" w:eastAsia="Times New Roman" w:hAnsi="Avenir Roman" w:cs="Times New Roman"/>
                <w:color w:val="000000"/>
                <w:lang w:eastAsia="en-GB"/>
              </w:rPr>
            </w:pPr>
            <w:r w:rsidRPr="001254CF">
              <w:rPr>
                <w:rFonts w:ascii="Avenir Roman" w:eastAsia="Times New Roman" w:hAnsi="Avenir Roman" w:cs="Times New Roman"/>
                <w:color w:val="000000"/>
                <w:lang w:val="en-AU" w:eastAsia="en-GB"/>
              </w:rPr>
              <w:t>22504 (2204)</w:t>
            </w:r>
          </w:p>
        </w:tc>
      </w:tr>
      <w:tr w:rsidR="003B25CC" w:rsidRPr="001254CF" w:rsidTr="003B25CC">
        <w:trPr>
          <w:trHeight w:val="300"/>
          <w:jc w:val="center"/>
        </w:trPr>
        <w:tc>
          <w:tcPr>
            <w:tcW w:w="3160" w:type="dxa"/>
            <w:noWrap/>
            <w:hideMark/>
          </w:tcPr>
          <w:p w:rsidR="003B25CC" w:rsidRPr="001254CF" w:rsidRDefault="003B25CC" w:rsidP="003B25CC">
            <w:pPr>
              <w:jc w:val="both"/>
              <w:rPr>
                <w:rFonts w:ascii="Avenir Roman" w:eastAsia="Times New Roman" w:hAnsi="Avenir Roman" w:cs="Times New Roman"/>
                <w:color w:val="000000"/>
                <w:lang w:eastAsia="en-GB"/>
              </w:rPr>
            </w:pPr>
            <w:r w:rsidRPr="001254CF">
              <w:rPr>
                <w:rFonts w:ascii="Avenir Roman" w:eastAsia="Times New Roman" w:hAnsi="Avenir Roman" w:cs="Times New Roman"/>
                <w:color w:val="000000"/>
                <w:lang w:val="en-AU" w:eastAsia="en-GB"/>
              </w:rPr>
              <w:t>Reflections used for R-free</w:t>
            </w:r>
          </w:p>
        </w:tc>
        <w:tc>
          <w:tcPr>
            <w:tcW w:w="3200" w:type="dxa"/>
            <w:noWrap/>
            <w:hideMark/>
          </w:tcPr>
          <w:p w:rsidR="003B25CC" w:rsidRPr="001254CF" w:rsidRDefault="003B25CC" w:rsidP="003B25CC">
            <w:pPr>
              <w:jc w:val="both"/>
              <w:rPr>
                <w:rFonts w:ascii="Avenir Roman" w:eastAsia="Times New Roman" w:hAnsi="Avenir Roman" w:cs="Times New Roman"/>
                <w:color w:val="000000"/>
                <w:lang w:eastAsia="en-GB"/>
              </w:rPr>
            </w:pPr>
            <w:r w:rsidRPr="001254CF">
              <w:rPr>
                <w:rFonts w:ascii="Avenir Roman" w:eastAsia="Times New Roman" w:hAnsi="Avenir Roman" w:cs="Times New Roman"/>
                <w:color w:val="000000"/>
                <w:lang w:val="en-AU" w:eastAsia="en-GB"/>
              </w:rPr>
              <w:t>1137 (110)</w:t>
            </w:r>
          </w:p>
        </w:tc>
      </w:tr>
      <w:tr w:rsidR="003B25CC" w:rsidRPr="001254CF" w:rsidTr="003B25CC">
        <w:trPr>
          <w:trHeight w:val="300"/>
          <w:jc w:val="center"/>
        </w:trPr>
        <w:tc>
          <w:tcPr>
            <w:tcW w:w="3160" w:type="dxa"/>
            <w:noWrap/>
            <w:hideMark/>
          </w:tcPr>
          <w:p w:rsidR="003B25CC" w:rsidRPr="001254CF" w:rsidRDefault="003B25CC" w:rsidP="003B25CC">
            <w:pPr>
              <w:jc w:val="both"/>
              <w:rPr>
                <w:rFonts w:ascii="Avenir Roman" w:eastAsia="Times New Roman" w:hAnsi="Avenir Roman" w:cs="Times New Roman"/>
                <w:color w:val="000000"/>
                <w:lang w:eastAsia="en-GB"/>
              </w:rPr>
            </w:pPr>
            <w:r w:rsidRPr="001254CF">
              <w:rPr>
                <w:rFonts w:ascii="Avenir Roman" w:eastAsia="Times New Roman" w:hAnsi="Avenir Roman" w:cs="Times New Roman"/>
                <w:color w:val="000000"/>
                <w:lang w:val="en-AU" w:eastAsia="en-GB"/>
              </w:rPr>
              <w:t>R-work</w:t>
            </w:r>
          </w:p>
        </w:tc>
        <w:tc>
          <w:tcPr>
            <w:tcW w:w="3200" w:type="dxa"/>
            <w:noWrap/>
            <w:hideMark/>
          </w:tcPr>
          <w:p w:rsidR="003B25CC" w:rsidRPr="001254CF" w:rsidRDefault="003B25CC" w:rsidP="003B25CC">
            <w:pPr>
              <w:jc w:val="both"/>
              <w:rPr>
                <w:rFonts w:ascii="Avenir Roman" w:eastAsia="Times New Roman" w:hAnsi="Avenir Roman" w:cs="Times New Roman"/>
                <w:color w:val="000000"/>
                <w:lang w:eastAsia="en-GB"/>
              </w:rPr>
            </w:pPr>
            <w:r w:rsidRPr="001254CF">
              <w:rPr>
                <w:rFonts w:ascii="Avenir Roman" w:eastAsia="Times New Roman" w:hAnsi="Avenir Roman" w:cs="Times New Roman"/>
                <w:color w:val="000000"/>
                <w:lang w:val="en-AU" w:eastAsia="en-GB"/>
              </w:rPr>
              <w:t>0.21 (0.21)</w:t>
            </w:r>
          </w:p>
        </w:tc>
      </w:tr>
      <w:tr w:rsidR="003B25CC" w:rsidRPr="001254CF" w:rsidTr="003B25CC">
        <w:trPr>
          <w:trHeight w:val="300"/>
          <w:jc w:val="center"/>
        </w:trPr>
        <w:tc>
          <w:tcPr>
            <w:tcW w:w="3160" w:type="dxa"/>
            <w:noWrap/>
            <w:hideMark/>
          </w:tcPr>
          <w:p w:rsidR="003B25CC" w:rsidRPr="001254CF" w:rsidRDefault="003B25CC" w:rsidP="003B25CC">
            <w:pPr>
              <w:jc w:val="both"/>
              <w:rPr>
                <w:rFonts w:ascii="Avenir Roman" w:eastAsia="Times New Roman" w:hAnsi="Avenir Roman" w:cs="Times New Roman"/>
                <w:color w:val="000000"/>
                <w:lang w:eastAsia="en-GB"/>
              </w:rPr>
            </w:pPr>
            <w:r w:rsidRPr="001254CF">
              <w:rPr>
                <w:rFonts w:ascii="Avenir Roman" w:eastAsia="Times New Roman" w:hAnsi="Avenir Roman" w:cs="Times New Roman"/>
                <w:color w:val="000000"/>
                <w:lang w:val="en-AU" w:eastAsia="en-GB"/>
              </w:rPr>
              <w:t>R-free</w:t>
            </w:r>
          </w:p>
        </w:tc>
        <w:tc>
          <w:tcPr>
            <w:tcW w:w="3200" w:type="dxa"/>
            <w:noWrap/>
            <w:hideMark/>
          </w:tcPr>
          <w:p w:rsidR="003B25CC" w:rsidRPr="001254CF" w:rsidRDefault="003B25CC" w:rsidP="003B25CC">
            <w:pPr>
              <w:jc w:val="both"/>
              <w:rPr>
                <w:rFonts w:ascii="Avenir Roman" w:eastAsia="Times New Roman" w:hAnsi="Avenir Roman" w:cs="Times New Roman"/>
                <w:color w:val="000000"/>
                <w:lang w:eastAsia="en-GB"/>
              </w:rPr>
            </w:pPr>
            <w:r w:rsidRPr="001254CF">
              <w:rPr>
                <w:rFonts w:ascii="Avenir Roman" w:eastAsia="Times New Roman" w:hAnsi="Avenir Roman" w:cs="Times New Roman"/>
                <w:color w:val="000000"/>
                <w:lang w:val="en-AU" w:eastAsia="en-GB"/>
              </w:rPr>
              <w:t>0.23 (0.24)</w:t>
            </w:r>
          </w:p>
        </w:tc>
      </w:tr>
      <w:tr w:rsidR="003B25CC" w:rsidRPr="001254CF" w:rsidTr="003B25CC">
        <w:trPr>
          <w:trHeight w:val="300"/>
          <w:jc w:val="center"/>
        </w:trPr>
        <w:tc>
          <w:tcPr>
            <w:tcW w:w="3160" w:type="dxa"/>
            <w:noWrap/>
            <w:hideMark/>
          </w:tcPr>
          <w:p w:rsidR="003B25CC" w:rsidRPr="001254CF" w:rsidRDefault="003B25CC" w:rsidP="003B25CC">
            <w:pPr>
              <w:jc w:val="both"/>
              <w:rPr>
                <w:rFonts w:ascii="Avenir Roman" w:eastAsia="Times New Roman" w:hAnsi="Avenir Roman" w:cs="Times New Roman"/>
                <w:color w:val="000000"/>
                <w:lang w:eastAsia="en-GB"/>
              </w:rPr>
            </w:pPr>
            <w:r w:rsidRPr="001254CF">
              <w:rPr>
                <w:rFonts w:ascii="Avenir Roman" w:eastAsia="Times New Roman" w:hAnsi="Avenir Roman" w:cs="Times New Roman"/>
                <w:color w:val="000000"/>
                <w:lang w:val="en-AU" w:eastAsia="en-GB"/>
              </w:rPr>
              <w:t>CC(work)</w:t>
            </w:r>
          </w:p>
        </w:tc>
        <w:tc>
          <w:tcPr>
            <w:tcW w:w="3200" w:type="dxa"/>
            <w:noWrap/>
            <w:hideMark/>
          </w:tcPr>
          <w:p w:rsidR="003B25CC" w:rsidRPr="001254CF" w:rsidRDefault="003B25CC" w:rsidP="003B25CC">
            <w:pPr>
              <w:jc w:val="both"/>
              <w:rPr>
                <w:rFonts w:ascii="Avenir Roman" w:eastAsia="Times New Roman" w:hAnsi="Avenir Roman" w:cs="Times New Roman"/>
                <w:color w:val="000000"/>
                <w:lang w:eastAsia="en-GB"/>
              </w:rPr>
            </w:pPr>
            <w:r w:rsidRPr="001254CF">
              <w:rPr>
                <w:rFonts w:ascii="Avenir Roman" w:eastAsia="Times New Roman" w:hAnsi="Avenir Roman" w:cs="Times New Roman"/>
                <w:color w:val="000000"/>
                <w:lang w:val="en-AU" w:eastAsia="en-GB"/>
              </w:rPr>
              <w:t>0.88 (0.69)</w:t>
            </w:r>
          </w:p>
        </w:tc>
      </w:tr>
      <w:tr w:rsidR="003B25CC" w:rsidRPr="001254CF" w:rsidTr="003B25CC">
        <w:trPr>
          <w:trHeight w:val="300"/>
          <w:jc w:val="center"/>
        </w:trPr>
        <w:tc>
          <w:tcPr>
            <w:tcW w:w="3160" w:type="dxa"/>
            <w:noWrap/>
            <w:hideMark/>
          </w:tcPr>
          <w:p w:rsidR="003B25CC" w:rsidRPr="001254CF" w:rsidRDefault="003B25CC" w:rsidP="003B25CC">
            <w:pPr>
              <w:jc w:val="both"/>
              <w:rPr>
                <w:rFonts w:ascii="Avenir Roman" w:eastAsia="Times New Roman" w:hAnsi="Avenir Roman" w:cs="Times New Roman"/>
                <w:color w:val="000000"/>
                <w:lang w:eastAsia="en-GB"/>
              </w:rPr>
            </w:pPr>
            <w:r w:rsidRPr="001254CF">
              <w:rPr>
                <w:rFonts w:ascii="Avenir Roman" w:eastAsia="Times New Roman" w:hAnsi="Avenir Roman" w:cs="Times New Roman"/>
                <w:color w:val="000000"/>
                <w:lang w:val="en-AU" w:eastAsia="en-GB"/>
              </w:rPr>
              <w:t>CC(free)</w:t>
            </w:r>
          </w:p>
        </w:tc>
        <w:tc>
          <w:tcPr>
            <w:tcW w:w="3200" w:type="dxa"/>
            <w:noWrap/>
            <w:hideMark/>
          </w:tcPr>
          <w:p w:rsidR="003B25CC" w:rsidRPr="001254CF" w:rsidRDefault="003B25CC" w:rsidP="003B25CC">
            <w:pPr>
              <w:jc w:val="both"/>
              <w:rPr>
                <w:rFonts w:ascii="Avenir Roman" w:eastAsia="Times New Roman" w:hAnsi="Avenir Roman" w:cs="Times New Roman"/>
                <w:color w:val="000000"/>
                <w:lang w:eastAsia="en-GB"/>
              </w:rPr>
            </w:pPr>
            <w:r w:rsidRPr="001254CF">
              <w:rPr>
                <w:rFonts w:ascii="Avenir Roman" w:eastAsia="Times New Roman" w:hAnsi="Avenir Roman" w:cs="Times New Roman"/>
                <w:color w:val="000000"/>
                <w:lang w:val="en-AU" w:eastAsia="en-GB"/>
              </w:rPr>
              <w:t>0.85 (0.52)</w:t>
            </w:r>
          </w:p>
        </w:tc>
      </w:tr>
      <w:tr w:rsidR="003B25CC" w:rsidRPr="001254CF" w:rsidTr="003B25CC">
        <w:trPr>
          <w:trHeight w:val="300"/>
          <w:jc w:val="center"/>
        </w:trPr>
        <w:tc>
          <w:tcPr>
            <w:tcW w:w="3160" w:type="dxa"/>
            <w:noWrap/>
            <w:hideMark/>
          </w:tcPr>
          <w:p w:rsidR="003B25CC" w:rsidRPr="001254CF" w:rsidRDefault="003B25CC" w:rsidP="003B25CC">
            <w:pPr>
              <w:jc w:val="both"/>
              <w:rPr>
                <w:rFonts w:ascii="Avenir Roman" w:eastAsia="Times New Roman" w:hAnsi="Avenir Roman" w:cs="Times New Roman"/>
                <w:color w:val="000000"/>
                <w:lang w:eastAsia="en-GB"/>
              </w:rPr>
            </w:pPr>
            <w:r w:rsidRPr="001254CF">
              <w:rPr>
                <w:rFonts w:ascii="Avenir Roman" w:eastAsia="Times New Roman" w:hAnsi="Avenir Roman" w:cs="Times New Roman"/>
                <w:color w:val="000000"/>
                <w:lang w:val="en-AU" w:eastAsia="en-GB"/>
              </w:rPr>
              <w:t>Number of non-hydrogen atoms</w:t>
            </w:r>
          </w:p>
        </w:tc>
        <w:tc>
          <w:tcPr>
            <w:tcW w:w="3200" w:type="dxa"/>
            <w:noWrap/>
            <w:hideMark/>
          </w:tcPr>
          <w:p w:rsidR="003B25CC" w:rsidRPr="001254CF" w:rsidRDefault="003B25CC" w:rsidP="003B25CC">
            <w:pPr>
              <w:jc w:val="both"/>
              <w:rPr>
                <w:rFonts w:ascii="Avenir Roman" w:eastAsia="Times New Roman" w:hAnsi="Avenir Roman" w:cs="Times New Roman"/>
                <w:color w:val="000000"/>
                <w:lang w:eastAsia="en-GB"/>
              </w:rPr>
            </w:pPr>
            <w:r w:rsidRPr="001254CF">
              <w:rPr>
                <w:rFonts w:ascii="Avenir Roman" w:eastAsia="Times New Roman" w:hAnsi="Avenir Roman" w:cs="Times New Roman"/>
                <w:color w:val="000000"/>
                <w:lang w:val="en-AU" w:eastAsia="en-GB"/>
              </w:rPr>
              <w:t>4063</w:t>
            </w:r>
          </w:p>
        </w:tc>
      </w:tr>
      <w:tr w:rsidR="003B25CC" w:rsidRPr="001254CF" w:rsidTr="003B25CC">
        <w:trPr>
          <w:trHeight w:val="300"/>
          <w:jc w:val="center"/>
        </w:trPr>
        <w:tc>
          <w:tcPr>
            <w:tcW w:w="3160" w:type="dxa"/>
            <w:noWrap/>
            <w:hideMark/>
          </w:tcPr>
          <w:p w:rsidR="003B25CC" w:rsidRPr="001254CF" w:rsidRDefault="003B25CC" w:rsidP="003B25CC">
            <w:pPr>
              <w:jc w:val="both"/>
              <w:rPr>
                <w:rFonts w:ascii="Avenir Roman" w:eastAsia="Times New Roman" w:hAnsi="Avenir Roman" w:cs="Times New Roman"/>
                <w:color w:val="000000"/>
                <w:lang w:eastAsia="en-GB"/>
              </w:rPr>
            </w:pPr>
            <w:r w:rsidRPr="001254CF">
              <w:rPr>
                <w:rFonts w:ascii="Avenir Roman" w:eastAsia="Times New Roman" w:hAnsi="Avenir Roman" w:cs="Times New Roman"/>
                <w:color w:val="000000"/>
                <w:lang w:val="en-AU" w:eastAsia="en-GB"/>
              </w:rPr>
              <w:t xml:space="preserve">  macromolecules</w:t>
            </w:r>
          </w:p>
        </w:tc>
        <w:tc>
          <w:tcPr>
            <w:tcW w:w="3200" w:type="dxa"/>
            <w:noWrap/>
            <w:hideMark/>
          </w:tcPr>
          <w:p w:rsidR="003B25CC" w:rsidRPr="001254CF" w:rsidRDefault="003B25CC" w:rsidP="003B25CC">
            <w:pPr>
              <w:jc w:val="both"/>
              <w:rPr>
                <w:rFonts w:ascii="Avenir Roman" w:eastAsia="Times New Roman" w:hAnsi="Avenir Roman" w:cs="Times New Roman"/>
                <w:color w:val="000000"/>
                <w:lang w:eastAsia="en-GB"/>
              </w:rPr>
            </w:pPr>
            <w:r w:rsidRPr="001254CF">
              <w:rPr>
                <w:rFonts w:ascii="Avenir Roman" w:eastAsia="Times New Roman" w:hAnsi="Avenir Roman" w:cs="Times New Roman"/>
                <w:color w:val="000000"/>
                <w:lang w:val="en-AU" w:eastAsia="en-GB"/>
              </w:rPr>
              <w:t>3614</w:t>
            </w:r>
          </w:p>
        </w:tc>
      </w:tr>
      <w:tr w:rsidR="003B25CC" w:rsidRPr="001254CF" w:rsidTr="003B25CC">
        <w:trPr>
          <w:trHeight w:val="300"/>
          <w:jc w:val="center"/>
        </w:trPr>
        <w:tc>
          <w:tcPr>
            <w:tcW w:w="3160" w:type="dxa"/>
            <w:noWrap/>
            <w:hideMark/>
          </w:tcPr>
          <w:p w:rsidR="003B25CC" w:rsidRPr="001254CF" w:rsidRDefault="003B25CC" w:rsidP="003B25CC">
            <w:pPr>
              <w:jc w:val="both"/>
              <w:rPr>
                <w:rFonts w:ascii="Avenir Roman" w:eastAsia="Times New Roman" w:hAnsi="Avenir Roman" w:cs="Times New Roman"/>
                <w:color w:val="000000"/>
                <w:lang w:eastAsia="en-GB"/>
              </w:rPr>
            </w:pPr>
            <w:r w:rsidRPr="001254CF">
              <w:rPr>
                <w:rFonts w:ascii="Avenir Roman" w:eastAsia="Times New Roman" w:hAnsi="Avenir Roman" w:cs="Times New Roman"/>
                <w:color w:val="000000"/>
                <w:lang w:val="en-AU" w:eastAsia="en-GB"/>
              </w:rPr>
              <w:t xml:space="preserve">  ligands</w:t>
            </w:r>
          </w:p>
        </w:tc>
        <w:tc>
          <w:tcPr>
            <w:tcW w:w="3200" w:type="dxa"/>
            <w:noWrap/>
            <w:hideMark/>
          </w:tcPr>
          <w:p w:rsidR="003B25CC" w:rsidRPr="001254CF" w:rsidRDefault="003B25CC" w:rsidP="003B25CC">
            <w:pPr>
              <w:jc w:val="both"/>
              <w:rPr>
                <w:rFonts w:ascii="Avenir Roman" w:eastAsia="Times New Roman" w:hAnsi="Avenir Roman" w:cs="Times New Roman"/>
                <w:color w:val="000000"/>
                <w:lang w:eastAsia="en-GB"/>
              </w:rPr>
            </w:pPr>
            <w:r w:rsidRPr="001254CF">
              <w:rPr>
                <w:rFonts w:ascii="Avenir Roman" w:eastAsia="Times New Roman" w:hAnsi="Avenir Roman" w:cs="Times New Roman"/>
                <w:color w:val="000000"/>
                <w:lang w:val="en-AU" w:eastAsia="en-GB"/>
              </w:rPr>
              <w:t>384</w:t>
            </w:r>
          </w:p>
        </w:tc>
      </w:tr>
      <w:tr w:rsidR="003B25CC" w:rsidRPr="001254CF" w:rsidTr="003B25CC">
        <w:trPr>
          <w:trHeight w:val="300"/>
          <w:jc w:val="center"/>
        </w:trPr>
        <w:tc>
          <w:tcPr>
            <w:tcW w:w="3160" w:type="dxa"/>
            <w:noWrap/>
            <w:hideMark/>
          </w:tcPr>
          <w:p w:rsidR="003B25CC" w:rsidRPr="001254CF" w:rsidRDefault="003B25CC" w:rsidP="003B25CC">
            <w:pPr>
              <w:jc w:val="both"/>
              <w:rPr>
                <w:rFonts w:ascii="Avenir Roman" w:eastAsia="Times New Roman" w:hAnsi="Avenir Roman" w:cs="Times New Roman"/>
                <w:color w:val="000000"/>
                <w:lang w:eastAsia="en-GB"/>
              </w:rPr>
            </w:pPr>
            <w:r w:rsidRPr="001254CF">
              <w:rPr>
                <w:rFonts w:ascii="Avenir Roman" w:eastAsia="Times New Roman" w:hAnsi="Avenir Roman" w:cs="Times New Roman"/>
                <w:color w:val="000000"/>
                <w:lang w:val="en-AU" w:eastAsia="en-GB"/>
              </w:rPr>
              <w:t xml:space="preserve">  solvent</w:t>
            </w:r>
          </w:p>
        </w:tc>
        <w:tc>
          <w:tcPr>
            <w:tcW w:w="3200" w:type="dxa"/>
            <w:noWrap/>
            <w:hideMark/>
          </w:tcPr>
          <w:p w:rsidR="003B25CC" w:rsidRPr="001254CF" w:rsidRDefault="003B25CC" w:rsidP="003B25CC">
            <w:pPr>
              <w:jc w:val="both"/>
              <w:rPr>
                <w:rFonts w:ascii="Avenir Roman" w:eastAsia="Times New Roman" w:hAnsi="Avenir Roman" w:cs="Times New Roman"/>
                <w:color w:val="000000"/>
                <w:lang w:eastAsia="en-GB"/>
              </w:rPr>
            </w:pPr>
            <w:r w:rsidRPr="001254CF">
              <w:rPr>
                <w:rFonts w:ascii="Avenir Roman" w:eastAsia="Times New Roman" w:hAnsi="Avenir Roman" w:cs="Times New Roman"/>
                <w:color w:val="000000"/>
                <w:lang w:val="en-AU" w:eastAsia="en-GB"/>
              </w:rPr>
              <w:t>65</w:t>
            </w:r>
          </w:p>
        </w:tc>
      </w:tr>
      <w:tr w:rsidR="003B25CC" w:rsidRPr="001254CF" w:rsidTr="003B25CC">
        <w:trPr>
          <w:trHeight w:val="300"/>
          <w:jc w:val="center"/>
        </w:trPr>
        <w:tc>
          <w:tcPr>
            <w:tcW w:w="3160" w:type="dxa"/>
            <w:noWrap/>
            <w:hideMark/>
          </w:tcPr>
          <w:p w:rsidR="003B25CC" w:rsidRPr="001254CF" w:rsidRDefault="003B25CC" w:rsidP="003B25CC">
            <w:pPr>
              <w:jc w:val="both"/>
              <w:rPr>
                <w:rFonts w:ascii="Avenir Roman" w:eastAsia="Times New Roman" w:hAnsi="Avenir Roman" w:cs="Times New Roman"/>
                <w:color w:val="000000"/>
                <w:lang w:eastAsia="en-GB"/>
              </w:rPr>
            </w:pPr>
            <w:r w:rsidRPr="001254CF">
              <w:rPr>
                <w:rFonts w:ascii="Avenir Roman" w:eastAsia="Times New Roman" w:hAnsi="Avenir Roman" w:cs="Times New Roman"/>
                <w:color w:val="000000"/>
                <w:lang w:val="en-AU" w:eastAsia="en-GB"/>
              </w:rPr>
              <w:t>Protein residues</w:t>
            </w:r>
          </w:p>
        </w:tc>
        <w:tc>
          <w:tcPr>
            <w:tcW w:w="3200" w:type="dxa"/>
            <w:noWrap/>
            <w:hideMark/>
          </w:tcPr>
          <w:p w:rsidR="003B25CC" w:rsidRPr="001254CF" w:rsidRDefault="003B25CC" w:rsidP="003B25CC">
            <w:pPr>
              <w:jc w:val="both"/>
              <w:rPr>
                <w:rFonts w:ascii="Avenir Roman" w:eastAsia="Times New Roman" w:hAnsi="Avenir Roman" w:cs="Times New Roman"/>
                <w:color w:val="000000"/>
                <w:lang w:eastAsia="en-GB"/>
              </w:rPr>
            </w:pPr>
            <w:r w:rsidRPr="001254CF">
              <w:rPr>
                <w:rFonts w:ascii="Avenir Roman" w:eastAsia="Times New Roman" w:hAnsi="Avenir Roman" w:cs="Times New Roman"/>
                <w:color w:val="000000"/>
                <w:lang w:val="en-AU" w:eastAsia="en-GB"/>
              </w:rPr>
              <w:t>487</w:t>
            </w:r>
          </w:p>
        </w:tc>
      </w:tr>
      <w:tr w:rsidR="003B25CC" w:rsidRPr="001254CF" w:rsidTr="003B25CC">
        <w:trPr>
          <w:trHeight w:val="300"/>
          <w:jc w:val="center"/>
        </w:trPr>
        <w:tc>
          <w:tcPr>
            <w:tcW w:w="3160" w:type="dxa"/>
            <w:noWrap/>
            <w:hideMark/>
          </w:tcPr>
          <w:p w:rsidR="003B25CC" w:rsidRPr="001254CF" w:rsidRDefault="003B25CC" w:rsidP="003B25CC">
            <w:pPr>
              <w:jc w:val="both"/>
              <w:rPr>
                <w:rFonts w:ascii="Avenir Roman" w:eastAsia="Times New Roman" w:hAnsi="Avenir Roman" w:cs="Times New Roman"/>
                <w:color w:val="000000"/>
                <w:lang w:eastAsia="en-GB"/>
              </w:rPr>
            </w:pPr>
            <w:r w:rsidRPr="001254CF">
              <w:rPr>
                <w:rFonts w:ascii="Avenir Roman" w:eastAsia="Times New Roman" w:hAnsi="Avenir Roman" w:cs="Times New Roman"/>
                <w:color w:val="000000"/>
                <w:lang w:val="en-AU" w:eastAsia="en-GB"/>
              </w:rPr>
              <w:t>RMS(bonds)</w:t>
            </w:r>
          </w:p>
        </w:tc>
        <w:tc>
          <w:tcPr>
            <w:tcW w:w="3200" w:type="dxa"/>
            <w:noWrap/>
            <w:hideMark/>
          </w:tcPr>
          <w:p w:rsidR="003B25CC" w:rsidRPr="001254CF" w:rsidRDefault="003B25CC" w:rsidP="003B25CC">
            <w:pPr>
              <w:jc w:val="both"/>
              <w:rPr>
                <w:rFonts w:ascii="Avenir Roman" w:eastAsia="Times New Roman" w:hAnsi="Avenir Roman" w:cs="Times New Roman"/>
                <w:color w:val="000000"/>
                <w:lang w:eastAsia="en-GB"/>
              </w:rPr>
            </w:pPr>
            <w:r w:rsidRPr="001254CF">
              <w:rPr>
                <w:rFonts w:ascii="Avenir Roman" w:eastAsia="Times New Roman" w:hAnsi="Avenir Roman" w:cs="Times New Roman"/>
                <w:color w:val="000000"/>
                <w:lang w:val="en-AU" w:eastAsia="en-GB"/>
              </w:rPr>
              <w:t>0.01</w:t>
            </w:r>
          </w:p>
        </w:tc>
      </w:tr>
      <w:tr w:rsidR="003B25CC" w:rsidRPr="001254CF" w:rsidTr="003B25CC">
        <w:trPr>
          <w:trHeight w:val="300"/>
          <w:jc w:val="center"/>
        </w:trPr>
        <w:tc>
          <w:tcPr>
            <w:tcW w:w="3160" w:type="dxa"/>
            <w:noWrap/>
            <w:hideMark/>
          </w:tcPr>
          <w:p w:rsidR="003B25CC" w:rsidRPr="001254CF" w:rsidRDefault="003B25CC" w:rsidP="003B25CC">
            <w:pPr>
              <w:jc w:val="both"/>
              <w:rPr>
                <w:rFonts w:ascii="Avenir Roman" w:eastAsia="Times New Roman" w:hAnsi="Avenir Roman" w:cs="Times New Roman"/>
                <w:color w:val="000000"/>
                <w:lang w:eastAsia="en-GB"/>
              </w:rPr>
            </w:pPr>
            <w:r w:rsidRPr="001254CF">
              <w:rPr>
                <w:rFonts w:ascii="Avenir Roman" w:eastAsia="Times New Roman" w:hAnsi="Avenir Roman" w:cs="Times New Roman"/>
                <w:color w:val="000000"/>
                <w:lang w:val="en-AU" w:eastAsia="en-GB"/>
              </w:rPr>
              <w:t>RMS(angles)</w:t>
            </w:r>
          </w:p>
        </w:tc>
        <w:tc>
          <w:tcPr>
            <w:tcW w:w="3200" w:type="dxa"/>
            <w:noWrap/>
            <w:hideMark/>
          </w:tcPr>
          <w:p w:rsidR="003B25CC" w:rsidRPr="001254CF" w:rsidRDefault="003B25CC" w:rsidP="003B25CC">
            <w:pPr>
              <w:jc w:val="both"/>
              <w:rPr>
                <w:rFonts w:ascii="Avenir Roman" w:eastAsia="Times New Roman" w:hAnsi="Avenir Roman" w:cs="Times New Roman"/>
                <w:color w:val="000000"/>
                <w:lang w:eastAsia="en-GB"/>
              </w:rPr>
            </w:pPr>
            <w:r w:rsidRPr="001254CF">
              <w:rPr>
                <w:rFonts w:ascii="Avenir Roman" w:eastAsia="Times New Roman" w:hAnsi="Avenir Roman" w:cs="Times New Roman"/>
                <w:color w:val="000000"/>
                <w:lang w:val="en-AU" w:eastAsia="en-GB"/>
              </w:rPr>
              <w:t>1.04</w:t>
            </w:r>
          </w:p>
        </w:tc>
      </w:tr>
      <w:tr w:rsidR="003B25CC" w:rsidRPr="001254CF" w:rsidTr="003B25CC">
        <w:trPr>
          <w:trHeight w:val="300"/>
          <w:jc w:val="center"/>
        </w:trPr>
        <w:tc>
          <w:tcPr>
            <w:tcW w:w="3160" w:type="dxa"/>
            <w:noWrap/>
            <w:hideMark/>
          </w:tcPr>
          <w:p w:rsidR="003B25CC" w:rsidRPr="001254CF" w:rsidRDefault="003B25CC" w:rsidP="003B25CC">
            <w:pPr>
              <w:jc w:val="both"/>
              <w:rPr>
                <w:rFonts w:ascii="Avenir Roman" w:eastAsia="Times New Roman" w:hAnsi="Avenir Roman" w:cs="Times New Roman"/>
                <w:color w:val="000000"/>
                <w:lang w:eastAsia="en-GB"/>
              </w:rPr>
            </w:pPr>
            <w:r w:rsidRPr="001254CF">
              <w:rPr>
                <w:rFonts w:ascii="Avenir Roman" w:eastAsia="Times New Roman" w:hAnsi="Avenir Roman" w:cs="Times New Roman"/>
                <w:color w:val="000000"/>
                <w:lang w:val="en-AU" w:eastAsia="en-GB"/>
              </w:rPr>
              <w:t xml:space="preserve">Ramachandran </w:t>
            </w:r>
            <w:proofErr w:type="spellStart"/>
            <w:r w:rsidRPr="001254CF">
              <w:rPr>
                <w:rFonts w:ascii="Avenir Roman" w:eastAsia="Times New Roman" w:hAnsi="Avenir Roman" w:cs="Times New Roman"/>
                <w:color w:val="000000"/>
                <w:lang w:val="en-AU" w:eastAsia="en-GB"/>
              </w:rPr>
              <w:t>favored</w:t>
            </w:r>
            <w:proofErr w:type="spellEnd"/>
            <w:r w:rsidRPr="001254CF">
              <w:rPr>
                <w:rFonts w:ascii="Avenir Roman" w:eastAsia="Times New Roman" w:hAnsi="Avenir Roman" w:cs="Times New Roman"/>
                <w:color w:val="000000"/>
                <w:lang w:val="en-AU" w:eastAsia="en-GB"/>
              </w:rPr>
              <w:t xml:space="preserve"> (%)</w:t>
            </w:r>
          </w:p>
        </w:tc>
        <w:tc>
          <w:tcPr>
            <w:tcW w:w="3200" w:type="dxa"/>
            <w:noWrap/>
            <w:hideMark/>
          </w:tcPr>
          <w:p w:rsidR="003B25CC" w:rsidRPr="001254CF" w:rsidRDefault="003B25CC" w:rsidP="003B25CC">
            <w:pPr>
              <w:jc w:val="both"/>
              <w:rPr>
                <w:rFonts w:ascii="Avenir Roman" w:eastAsia="Times New Roman" w:hAnsi="Avenir Roman" w:cs="Times New Roman"/>
                <w:color w:val="000000"/>
                <w:lang w:eastAsia="en-GB"/>
              </w:rPr>
            </w:pPr>
            <w:r w:rsidRPr="001254CF">
              <w:rPr>
                <w:rFonts w:ascii="Avenir Roman" w:eastAsia="Times New Roman" w:hAnsi="Avenir Roman" w:cs="Times New Roman"/>
                <w:color w:val="000000"/>
                <w:lang w:val="en-AU" w:eastAsia="en-GB"/>
              </w:rPr>
              <w:t>98.35</w:t>
            </w:r>
          </w:p>
        </w:tc>
      </w:tr>
      <w:tr w:rsidR="003B25CC" w:rsidRPr="001254CF" w:rsidTr="003B25CC">
        <w:trPr>
          <w:trHeight w:val="300"/>
          <w:jc w:val="center"/>
        </w:trPr>
        <w:tc>
          <w:tcPr>
            <w:tcW w:w="3160" w:type="dxa"/>
            <w:noWrap/>
            <w:hideMark/>
          </w:tcPr>
          <w:p w:rsidR="003B25CC" w:rsidRPr="001254CF" w:rsidRDefault="003B25CC" w:rsidP="003B25CC">
            <w:pPr>
              <w:jc w:val="both"/>
              <w:rPr>
                <w:rFonts w:ascii="Avenir Roman" w:eastAsia="Times New Roman" w:hAnsi="Avenir Roman" w:cs="Times New Roman"/>
                <w:color w:val="000000"/>
                <w:lang w:eastAsia="en-GB"/>
              </w:rPr>
            </w:pPr>
            <w:r w:rsidRPr="001254CF">
              <w:rPr>
                <w:rFonts w:ascii="Avenir Roman" w:eastAsia="Times New Roman" w:hAnsi="Avenir Roman" w:cs="Times New Roman"/>
                <w:color w:val="000000"/>
                <w:lang w:val="en-AU" w:eastAsia="en-GB"/>
              </w:rPr>
              <w:t>Ramachandran allowed (%)</w:t>
            </w:r>
          </w:p>
        </w:tc>
        <w:tc>
          <w:tcPr>
            <w:tcW w:w="3200" w:type="dxa"/>
            <w:noWrap/>
            <w:hideMark/>
          </w:tcPr>
          <w:p w:rsidR="003B25CC" w:rsidRPr="001254CF" w:rsidRDefault="003B25CC" w:rsidP="003B25CC">
            <w:pPr>
              <w:jc w:val="both"/>
              <w:rPr>
                <w:rFonts w:ascii="Avenir Roman" w:eastAsia="Times New Roman" w:hAnsi="Avenir Roman" w:cs="Times New Roman"/>
                <w:color w:val="000000"/>
                <w:lang w:eastAsia="en-GB"/>
              </w:rPr>
            </w:pPr>
            <w:r w:rsidRPr="001254CF">
              <w:rPr>
                <w:rFonts w:ascii="Avenir Roman" w:eastAsia="Times New Roman" w:hAnsi="Avenir Roman" w:cs="Times New Roman"/>
                <w:color w:val="000000"/>
                <w:lang w:val="en-AU" w:eastAsia="en-GB"/>
              </w:rPr>
              <w:t>1.65</w:t>
            </w:r>
          </w:p>
        </w:tc>
      </w:tr>
      <w:tr w:rsidR="003B25CC" w:rsidRPr="001254CF" w:rsidTr="003B25CC">
        <w:trPr>
          <w:trHeight w:val="300"/>
          <w:jc w:val="center"/>
        </w:trPr>
        <w:tc>
          <w:tcPr>
            <w:tcW w:w="3160" w:type="dxa"/>
            <w:noWrap/>
            <w:hideMark/>
          </w:tcPr>
          <w:p w:rsidR="003B25CC" w:rsidRPr="001254CF" w:rsidRDefault="003B25CC" w:rsidP="003B25CC">
            <w:pPr>
              <w:jc w:val="both"/>
              <w:rPr>
                <w:rFonts w:ascii="Avenir Roman" w:eastAsia="Times New Roman" w:hAnsi="Avenir Roman" w:cs="Times New Roman"/>
                <w:color w:val="000000"/>
                <w:lang w:eastAsia="en-GB"/>
              </w:rPr>
            </w:pPr>
            <w:r w:rsidRPr="001254CF">
              <w:rPr>
                <w:rFonts w:ascii="Avenir Roman" w:eastAsia="Times New Roman" w:hAnsi="Avenir Roman" w:cs="Times New Roman"/>
                <w:color w:val="000000"/>
                <w:lang w:val="en-AU" w:eastAsia="en-GB"/>
              </w:rPr>
              <w:t>Ramachandran outliers (%)</w:t>
            </w:r>
          </w:p>
        </w:tc>
        <w:tc>
          <w:tcPr>
            <w:tcW w:w="3200" w:type="dxa"/>
            <w:noWrap/>
            <w:hideMark/>
          </w:tcPr>
          <w:p w:rsidR="003B25CC" w:rsidRPr="001254CF" w:rsidRDefault="003B25CC" w:rsidP="003B25CC">
            <w:pPr>
              <w:jc w:val="both"/>
              <w:rPr>
                <w:rFonts w:ascii="Avenir Roman" w:eastAsia="Times New Roman" w:hAnsi="Avenir Roman" w:cs="Times New Roman"/>
                <w:color w:val="000000"/>
                <w:lang w:eastAsia="en-GB"/>
              </w:rPr>
            </w:pPr>
            <w:r w:rsidRPr="001254CF">
              <w:rPr>
                <w:rFonts w:ascii="Avenir Roman" w:eastAsia="Times New Roman" w:hAnsi="Avenir Roman" w:cs="Times New Roman"/>
                <w:color w:val="000000"/>
                <w:lang w:val="en-AU" w:eastAsia="en-GB"/>
              </w:rPr>
              <w:t>0</w:t>
            </w:r>
          </w:p>
        </w:tc>
      </w:tr>
      <w:tr w:rsidR="003B25CC" w:rsidRPr="001254CF" w:rsidTr="003B25CC">
        <w:trPr>
          <w:trHeight w:val="300"/>
          <w:jc w:val="center"/>
        </w:trPr>
        <w:tc>
          <w:tcPr>
            <w:tcW w:w="3160" w:type="dxa"/>
            <w:noWrap/>
            <w:hideMark/>
          </w:tcPr>
          <w:p w:rsidR="003B25CC" w:rsidRPr="001254CF" w:rsidRDefault="003B25CC" w:rsidP="003B25CC">
            <w:pPr>
              <w:jc w:val="both"/>
              <w:rPr>
                <w:rFonts w:ascii="Avenir Roman" w:eastAsia="Times New Roman" w:hAnsi="Avenir Roman" w:cs="Times New Roman"/>
                <w:color w:val="000000"/>
                <w:lang w:eastAsia="en-GB"/>
              </w:rPr>
            </w:pPr>
            <w:proofErr w:type="spellStart"/>
            <w:r w:rsidRPr="001254CF">
              <w:rPr>
                <w:rFonts w:ascii="Avenir Roman" w:eastAsia="Times New Roman" w:hAnsi="Avenir Roman" w:cs="Times New Roman"/>
                <w:color w:val="000000"/>
                <w:lang w:val="en-AU" w:eastAsia="en-GB"/>
              </w:rPr>
              <w:t>Rotamer</w:t>
            </w:r>
            <w:proofErr w:type="spellEnd"/>
            <w:r w:rsidRPr="001254CF">
              <w:rPr>
                <w:rFonts w:ascii="Avenir Roman" w:eastAsia="Times New Roman" w:hAnsi="Avenir Roman" w:cs="Times New Roman"/>
                <w:color w:val="000000"/>
                <w:lang w:val="en-AU" w:eastAsia="en-GB"/>
              </w:rPr>
              <w:t xml:space="preserve"> outliers (%)</w:t>
            </w:r>
          </w:p>
        </w:tc>
        <w:tc>
          <w:tcPr>
            <w:tcW w:w="3200" w:type="dxa"/>
            <w:noWrap/>
            <w:hideMark/>
          </w:tcPr>
          <w:p w:rsidR="003B25CC" w:rsidRPr="001254CF" w:rsidRDefault="003B25CC" w:rsidP="003B25CC">
            <w:pPr>
              <w:jc w:val="both"/>
              <w:rPr>
                <w:rFonts w:ascii="Avenir Roman" w:eastAsia="Times New Roman" w:hAnsi="Avenir Roman" w:cs="Times New Roman"/>
                <w:color w:val="000000"/>
                <w:lang w:eastAsia="en-GB"/>
              </w:rPr>
            </w:pPr>
            <w:r w:rsidRPr="001254CF">
              <w:rPr>
                <w:rFonts w:ascii="Avenir Roman" w:eastAsia="Times New Roman" w:hAnsi="Avenir Roman" w:cs="Times New Roman"/>
                <w:color w:val="000000"/>
                <w:lang w:val="en-AU" w:eastAsia="en-GB"/>
              </w:rPr>
              <w:t>1.47</w:t>
            </w:r>
          </w:p>
        </w:tc>
      </w:tr>
      <w:tr w:rsidR="003B25CC" w:rsidRPr="001254CF" w:rsidTr="003B25CC">
        <w:trPr>
          <w:trHeight w:val="300"/>
          <w:jc w:val="center"/>
        </w:trPr>
        <w:tc>
          <w:tcPr>
            <w:tcW w:w="3160" w:type="dxa"/>
            <w:noWrap/>
            <w:hideMark/>
          </w:tcPr>
          <w:p w:rsidR="003B25CC" w:rsidRPr="001254CF" w:rsidRDefault="003B25CC" w:rsidP="003B25CC">
            <w:pPr>
              <w:jc w:val="both"/>
              <w:rPr>
                <w:rFonts w:ascii="Avenir Roman" w:eastAsia="Times New Roman" w:hAnsi="Avenir Roman" w:cs="Times New Roman"/>
                <w:color w:val="000000"/>
                <w:lang w:eastAsia="en-GB"/>
              </w:rPr>
            </w:pPr>
            <w:proofErr w:type="spellStart"/>
            <w:r w:rsidRPr="001254CF">
              <w:rPr>
                <w:rFonts w:ascii="Avenir Roman" w:eastAsia="Times New Roman" w:hAnsi="Avenir Roman" w:cs="Times New Roman"/>
                <w:color w:val="000000"/>
                <w:lang w:val="en-AU" w:eastAsia="en-GB"/>
              </w:rPr>
              <w:t>Clashscore</w:t>
            </w:r>
            <w:proofErr w:type="spellEnd"/>
          </w:p>
        </w:tc>
        <w:tc>
          <w:tcPr>
            <w:tcW w:w="3200" w:type="dxa"/>
            <w:noWrap/>
            <w:hideMark/>
          </w:tcPr>
          <w:p w:rsidR="003B25CC" w:rsidRPr="001254CF" w:rsidRDefault="003B25CC" w:rsidP="003B25CC">
            <w:pPr>
              <w:jc w:val="both"/>
              <w:rPr>
                <w:rFonts w:ascii="Avenir Roman" w:eastAsia="Times New Roman" w:hAnsi="Avenir Roman" w:cs="Times New Roman"/>
                <w:color w:val="000000"/>
                <w:lang w:eastAsia="en-GB"/>
              </w:rPr>
            </w:pPr>
            <w:r w:rsidRPr="001254CF">
              <w:rPr>
                <w:rFonts w:ascii="Avenir Roman" w:eastAsia="Times New Roman" w:hAnsi="Avenir Roman" w:cs="Times New Roman"/>
                <w:color w:val="000000"/>
                <w:lang w:val="en-AU" w:eastAsia="en-GB"/>
              </w:rPr>
              <w:t>2.59</w:t>
            </w:r>
          </w:p>
        </w:tc>
      </w:tr>
      <w:tr w:rsidR="003B25CC" w:rsidRPr="001254CF" w:rsidTr="003B25CC">
        <w:trPr>
          <w:trHeight w:val="300"/>
          <w:jc w:val="center"/>
        </w:trPr>
        <w:tc>
          <w:tcPr>
            <w:tcW w:w="3160" w:type="dxa"/>
            <w:noWrap/>
            <w:hideMark/>
          </w:tcPr>
          <w:p w:rsidR="003B25CC" w:rsidRPr="001254CF" w:rsidRDefault="003B25CC" w:rsidP="003B25CC">
            <w:pPr>
              <w:jc w:val="both"/>
              <w:rPr>
                <w:rFonts w:ascii="Avenir Roman" w:eastAsia="Times New Roman" w:hAnsi="Avenir Roman" w:cs="Times New Roman"/>
                <w:color w:val="000000"/>
                <w:lang w:eastAsia="en-GB"/>
              </w:rPr>
            </w:pPr>
            <w:r w:rsidRPr="001254CF">
              <w:rPr>
                <w:rFonts w:ascii="Avenir Roman" w:eastAsia="Times New Roman" w:hAnsi="Avenir Roman" w:cs="Times New Roman"/>
                <w:color w:val="000000"/>
                <w:lang w:val="en-AU" w:eastAsia="en-GB"/>
              </w:rPr>
              <w:t>Average B-factor</w:t>
            </w:r>
          </w:p>
        </w:tc>
        <w:tc>
          <w:tcPr>
            <w:tcW w:w="3200" w:type="dxa"/>
            <w:noWrap/>
            <w:hideMark/>
          </w:tcPr>
          <w:p w:rsidR="003B25CC" w:rsidRPr="001254CF" w:rsidRDefault="003B25CC" w:rsidP="003B25CC">
            <w:pPr>
              <w:jc w:val="both"/>
              <w:rPr>
                <w:rFonts w:ascii="Avenir Roman" w:eastAsia="Times New Roman" w:hAnsi="Avenir Roman" w:cs="Times New Roman"/>
                <w:color w:val="000000"/>
                <w:lang w:eastAsia="en-GB"/>
              </w:rPr>
            </w:pPr>
            <w:r w:rsidRPr="001254CF">
              <w:rPr>
                <w:rFonts w:ascii="Avenir Roman" w:eastAsia="Times New Roman" w:hAnsi="Avenir Roman" w:cs="Times New Roman"/>
                <w:color w:val="000000"/>
                <w:lang w:val="en-AU" w:eastAsia="en-GB"/>
              </w:rPr>
              <w:t>57.0</w:t>
            </w:r>
          </w:p>
        </w:tc>
      </w:tr>
      <w:tr w:rsidR="003B25CC" w:rsidRPr="001254CF" w:rsidTr="003B25CC">
        <w:trPr>
          <w:trHeight w:val="300"/>
          <w:jc w:val="center"/>
        </w:trPr>
        <w:tc>
          <w:tcPr>
            <w:tcW w:w="3160" w:type="dxa"/>
            <w:noWrap/>
            <w:hideMark/>
          </w:tcPr>
          <w:p w:rsidR="003B25CC" w:rsidRPr="001254CF" w:rsidRDefault="003B25CC" w:rsidP="003B25CC">
            <w:pPr>
              <w:jc w:val="both"/>
              <w:rPr>
                <w:rFonts w:ascii="Avenir Roman" w:eastAsia="Times New Roman" w:hAnsi="Avenir Roman" w:cs="Times New Roman"/>
                <w:color w:val="000000"/>
                <w:lang w:eastAsia="en-GB"/>
              </w:rPr>
            </w:pPr>
            <w:r w:rsidRPr="001254CF">
              <w:rPr>
                <w:rFonts w:ascii="Avenir Roman" w:eastAsia="Times New Roman" w:hAnsi="Avenir Roman" w:cs="Times New Roman"/>
                <w:color w:val="000000"/>
                <w:lang w:val="en-AU" w:eastAsia="en-GB"/>
              </w:rPr>
              <w:t xml:space="preserve">  macromolecules</w:t>
            </w:r>
          </w:p>
        </w:tc>
        <w:tc>
          <w:tcPr>
            <w:tcW w:w="3200" w:type="dxa"/>
            <w:noWrap/>
            <w:hideMark/>
          </w:tcPr>
          <w:p w:rsidR="003B25CC" w:rsidRPr="001254CF" w:rsidRDefault="003B25CC" w:rsidP="003B25CC">
            <w:pPr>
              <w:jc w:val="both"/>
              <w:rPr>
                <w:rFonts w:ascii="Avenir Roman" w:eastAsia="Times New Roman" w:hAnsi="Avenir Roman" w:cs="Times New Roman"/>
                <w:color w:val="000000"/>
                <w:lang w:eastAsia="en-GB"/>
              </w:rPr>
            </w:pPr>
            <w:r w:rsidRPr="001254CF">
              <w:rPr>
                <w:rFonts w:ascii="Avenir Roman" w:eastAsia="Times New Roman" w:hAnsi="Avenir Roman" w:cs="Times New Roman"/>
                <w:color w:val="000000"/>
                <w:lang w:val="en-AU" w:eastAsia="en-GB"/>
              </w:rPr>
              <w:t>54.72</w:t>
            </w:r>
          </w:p>
        </w:tc>
      </w:tr>
      <w:tr w:rsidR="003B25CC" w:rsidRPr="001254CF" w:rsidTr="003B25CC">
        <w:trPr>
          <w:trHeight w:val="300"/>
          <w:jc w:val="center"/>
        </w:trPr>
        <w:tc>
          <w:tcPr>
            <w:tcW w:w="3160" w:type="dxa"/>
            <w:noWrap/>
            <w:hideMark/>
          </w:tcPr>
          <w:p w:rsidR="003B25CC" w:rsidRPr="001254CF" w:rsidRDefault="003B25CC" w:rsidP="003B25CC">
            <w:pPr>
              <w:jc w:val="both"/>
              <w:rPr>
                <w:rFonts w:ascii="Avenir Roman" w:eastAsia="Times New Roman" w:hAnsi="Avenir Roman" w:cs="Times New Roman"/>
                <w:color w:val="000000"/>
                <w:lang w:eastAsia="en-GB"/>
              </w:rPr>
            </w:pPr>
            <w:r w:rsidRPr="001254CF">
              <w:rPr>
                <w:rFonts w:ascii="Avenir Roman" w:eastAsia="Times New Roman" w:hAnsi="Avenir Roman" w:cs="Times New Roman"/>
                <w:color w:val="000000"/>
                <w:lang w:val="en-AU" w:eastAsia="en-GB"/>
              </w:rPr>
              <w:t xml:space="preserve">  ligands</w:t>
            </w:r>
          </w:p>
        </w:tc>
        <w:tc>
          <w:tcPr>
            <w:tcW w:w="3200" w:type="dxa"/>
            <w:noWrap/>
            <w:hideMark/>
          </w:tcPr>
          <w:p w:rsidR="003B25CC" w:rsidRPr="001254CF" w:rsidRDefault="003B25CC" w:rsidP="003B25CC">
            <w:pPr>
              <w:jc w:val="both"/>
              <w:rPr>
                <w:rFonts w:ascii="Avenir Roman" w:eastAsia="Times New Roman" w:hAnsi="Avenir Roman" w:cs="Times New Roman"/>
                <w:color w:val="000000"/>
                <w:lang w:eastAsia="en-GB"/>
              </w:rPr>
            </w:pPr>
            <w:r w:rsidRPr="001254CF">
              <w:rPr>
                <w:rFonts w:ascii="Avenir Roman" w:eastAsia="Times New Roman" w:hAnsi="Avenir Roman" w:cs="Times New Roman"/>
                <w:color w:val="000000"/>
                <w:lang w:val="en-AU" w:eastAsia="en-GB"/>
              </w:rPr>
              <w:t>80.53</w:t>
            </w:r>
          </w:p>
        </w:tc>
      </w:tr>
      <w:tr w:rsidR="003B25CC" w:rsidRPr="001254CF" w:rsidTr="003B25CC">
        <w:trPr>
          <w:trHeight w:val="300"/>
          <w:jc w:val="center"/>
        </w:trPr>
        <w:tc>
          <w:tcPr>
            <w:tcW w:w="3160" w:type="dxa"/>
            <w:noWrap/>
            <w:hideMark/>
          </w:tcPr>
          <w:p w:rsidR="003B25CC" w:rsidRPr="001254CF" w:rsidRDefault="003B25CC" w:rsidP="003B25CC">
            <w:pPr>
              <w:jc w:val="both"/>
              <w:rPr>
                <w:rFonts w:ascii="Avenir Roman" w:eastAsia="Times New Roman" w:hAnsi="Avenir Roman" w:cs="Times New Roman"/>
                <w:color w:val="000000"/>
                <w:lang w:eastAsia="en-GB"/>
              </w:rPr>
            </w:pPr>
            <w:r w:rsidRPr="001254CF">
              <w:rPr>
                <w:rFonts w:ascii="Avenir Roman" w:eastAsia="Times New Roman" w:hAnsi="Avenir Roman" w:cs="Times New Roman"/>
                <w:color w:val="000000"/>
                <w:lang w:val="en-AU" w:eastAsia="en-GB"/>
              </w:rPr>
              <w:t xml:space="preserve">  solvent</w:t>
            </w:r>
          </w:p>
        </w:tc>
        <w:tc>
          <w:tcPr>
            <w:tcW w:w="3200" w:type="dxa"/>
            <w:noWrap/>
            <w:hideMark/>
          </w:tcPr>
          <w:p w:rsidR="003B25CC" w:rsidRPr="001254CF" w:rsidRDefault="003B25CC" w:rsidP="003B25CC">
            <w:pPr>
              <w:jc w:val="both"/>
              <w:rPr>
                <w:rFonts w:ascii="Avenir Roman" w:eastAsia="Times New Roman" w:hAnsi="Avenir Roman" w:cs="Times New Roman"/>
                <w:color w:val="000000"/>
                <w:lang w:eastAsia="en-GB"/>
              </w:rPr>
            </w:pPr>
            <w:r w:rsidRPr="001254CF">
              <w:rPr>
                <w:rFonts w:ascii="Avenir Roman" w:eastAsia="Times New Roman" w:hAnsi="Avenir Roman" w:cs="Times New Roman"/>
                <w:color w:val="000000"/>
                <w:lang w:val="en-AU" w:eastAsia="en-GB"/>
              </w:rPr>
              <w:t>51.2</w:t>
            </w:r>
          </w:p>
        </w:tc>
      </w:tr>
    </w:tbl>
    <w:p w:rsidR="003B25CC" w:rsidRPr="001254CF" w:rsidRDefault="003B25CC" w:rsidP="003B25CC">
      <w:pPr>
        <w:jc w:val="both"/>
        <w:rPr>
          <w:rFonts w:ascii="Avenir Roman" w:hAnsi="Avenir Roman"/>
        </w:rPr>
      </w:pPr>
    </w:p>
    <w:p w:rsidR="003B25CC" w:rsidRPr="001254CF" w:rsidRDefault="003B25CC" w:rsidP="003B25CC">
      <w:pPr>
        <w:jc w:val="both"/>
        <w:rPr>
          <w:rFonts w:ascii="Avenir Roman" w:hAnsi="Avenir Roman"/>
        </w:rPr>
      </w:pPr>
      <w:r w:rsidRPr="001254CF">
        <w:rPr>
          <w:rFonts w:ascii="Avenir Roman" w:hAnsi="Avenir Roman"/>
        </w:rPr>
        <w:t>Statistics for the highest-resolution shell are shown in parentheses.</w:t>
      </w:r>
    </w:p>
    <w:p w:rsidR="003B25CC" w:rsidRPr="001254CF" w:rsidRDefault="003B25CC" w:rsidP="003B25CC">
      <w:pPr>
        <w:jc w:val="both"/>
        <w:rPr>
          <w:rFonts w:ascii="Avenir Roman" w:hAnsi="Avenir Roman" w:cs="Arial"/>
        </w:rPr>
      </w:pPr>
    </w:p>
    <w:p w:rsidR="003B25CC" w:rsidRPr="001254CF" w:rsidRDefault="003B25CC" w:rsidP="003B25CC">
      <w:pPr>
        <w:jc w:val="both"/>
        <w:rPr>
          <w:rFonts w:ascii="Avenir Roman" w:hAnsi="Avenir Roman"/>
          <w:b/>
          <w:color w:val="808080" w:themeColor="background1" w:themeShade="80"/>
        </w:rPr>
      </w:pPr>
      <w:r w:rsidRPr="001254CF">
        <w:rPr>
          <w:rFonts w:ascii="Avenir Roman" w:hAnsi="Avenir Roman"/>
          <w:b/>
        </w:rPr>
        <w:t>References</w:t>
      </w:r>
    </w:p>
    <w:p w:rsidR="003B25CC" w:rsidRPr="001254CF" w:rsidRDefault="003B25CC" w:rsidP="003B25CC">
      <w:pPr>
        <w:widowControl w:val="0"/>
        <w:autoSpaceDE w:val="0"/>
        <w:autoSpaceDN w:val="0"/>
        <w:adjustRightInd w:val="0"/>
        <w:spacing w:before="40" w:after="0" w:line="240" w:lineRule="auto"/>
        <w:ind w:left="480" w:hanging="480"/>
        <w:jc w:val="both"/>
        <w:rPr>
          <w:rFonts w:ascii="Avenir Roman" w:hAnsi="Avenir Roman"/>
        </w:rPr>
      </w:pPr>
    </w:p>
    <w:p w:rsidR="00775D25" w:rsidRPr="001254CF" w:rsidRDefault="003B25CC" w:rsidP="00775D25">
      <w:pPr>
        <w:widowControl w:val="0"/>
        <w:autoSpaceDE w:val="0"/>
        <w:autoSpaceDN w:val="0"/>
        <w:adjustRightInd w:val="0"/>
        <w:spacing w:before="40" w:after="0" w:line="240" w:lineRule="auto"/>
        <w:ind w:left="640" w:hanging="640"/>
        <w:rPr>
          <w:rFonts w:ascii="Avenir Roman" w:hAnsi="Avenir Roman" w:cs="Times New Roman"/>
          <w:noProof/>
        </w:rPr>
      </w:pPr>
      <w:r w:rsidRPr="001254CF">
        <w:rPr>
          <w:rFonts w:ascii="Avenir Roman" w:hAnsi="Avenir Roman"/>
        </w:rPr>
        <w:fldChar w:fldCharType="begin" w:fldLock="1"/>
      </w:r>
      <w:r w:rsidRPr="001254CF">
        <w:rPr>
          <w:rFonts w:ascii="Avenir Roman" w:hAnsi="Avenir Roman"/>
        </w:rPr>
        <w:instrText xml:space="preserve">ADDIN Mendeley Bibliography CSL_BIBLIOGRAPHY </w:instrText>
      </w:r>
      <w:r w:rsidRPr="001254CF">
        <w:rPr>
          <w:rFonts w:ascii="Avenir Roman" w:hAnsi="Avenir Roman"/>
        </w:rPr>
        <w:fldChar w:fldCharType="separate"/>
      </w:r>
      <w:r w:rsidR="00775D25" w:rsidRPr="001254CF">
        <w:rPr>
          <w:rFonts w:ascii="Avenir Roman" w:hAnsi="Avenir Roman" w:cs="Times New Roman"/>
          <w:noProof/>
        </w:rPr>
        <w:t>1.</w:t>
      </w:r>
      <w:r w:rsidR="00775D25" w:rsidRPr="001254CF">
        <w:rPr>
          <w:rFonts w:ascii="Avenir Roman" w:hAnsi="Avenir Roman" w:cs="Times New Roman"/>
          <w:noProof/>
        </w:rPr>
        <w:tab/>
        <w:t xml:space="preserve">Taylor, D. </w:t>
      </w:r>
      <w:r w:rsidR="00775D25" w:rsidRPr="001254CF">
        <w:rPr>
          <w:rFonts w:ascii="Avenir Roman" w:hAnsi="Avenir Roman" w:cs="Times New Roman"/>
          <w:i/>
          <w:iCs/>
          <w:noProof/>
        </w:rPr>
        <w:t>et al.</w:t>
      </w:r>
      <w:r w:rsidR="00775D25" w:rsidRPr="001254CF">
        <w:rPr>
          <w:rFonts w:ascii="Avenir Roman" w:hAnsi="Avenir Roman" w:cs="Times New Roman"/>
          <w:noProof/>
        </w:rPr>
        <w:t xml:space="preserve"> Characterization of the microflora of the human axilla. </w:t>
      </w:r>
      <w:r w:rsidR="00775D25" w:rsidRPr="001254CF">
        <w:rPr>
          <w:rFonts w:ascii="Avenir Roman" w:hAnsi="Avenir Roman" w:cs="Times New Roman"/>
          <w:i/>
          <w:iCs/>
          <w:noProof/>
        </w:rPr>
        <w:t>Int. J. Cosmet. Sci.</w:t>
      </w:r>
      <w:r w:rsidR="00775D25" w:rsidRPr="001254CF">
        <w:rPr>
          <w:rFonts w:ascii="Avenir Roman" w:hAnsi="Avenir Roman" w:cs="Times New Roman"/>
          <w:noProof/>
        </w:rPr>
        <w:t xml:space="preserve"> </w:t>
      </w:r>
      <w:r w:rsidR="00775D25" w:rsidRPr="001254CF">
        <w:rPr>
          <w:rFonts w:ascii="Avenir Roman" w:hAnsi="Avenir Roman" w:cs="Times New Roman"/>
          <w:b/>
          <w:bCs/>
          <w:noProof/>
        </w:rPr>
        <w:t>25,</w:t>
      </w:r>
      <w:r w:rsidR="00775D25" w:rsidRPr="001254CF">
        <w:rPr>
          <w:rFonts w:ascii="Avenir Roman" w:hAnsi="Avenir Roman" w:cs="Times New Roman"/>
          <w:noProof/>
        </w:rPr>
        <w:t xml:space="preserve"> 137–145 (2003).</w:t>
      </w:r>
    </w:p>
    <w:p w:rsidR="00775D25" w:rsidRPr="001254CF" w:rsidRDefault="00775D25" w:rsidP="00775D25">
      <w:pPr>
        <w:widowControl w:val="0"/>
        <w:autoSpaceDE w:val="0"/>
        <w:autoSpaceDN w:val="0"/>
        <w:adjustRightInd w:val="0"/>
        <w:spacing w:before="40" w:after="0" w:line="240" w:lineRule="auto"/>
        <w:ind w:left="640" w:hanging="640"/>
        <w:rPr>
          <w:rFonts w:ascii="Avenir Roman" w:hAnsi="Avenir Roman" w:cs="Times New Roman"/>
          <w:noProof/>
        </w:rPr>
      </w:pPr>
      <w:r w:rsidRPr="001254CF">
        <w:rPr>
          <w:rFonts w:ascii="Avenir Roman" w:hAnsi="Avenir Roman" w:cs="Times New Roman"/>
          <w:noProof/>
        </w:rPr>
        <w:t>2.</w:t>
      </w:r>
      <w:r w:rsidRPr="001254CF">
        <w:rPr>
          <w:rFonts w:ascii="Avenir Roman" w:hAnsi="Avenir Roman" w:cs="Times New Roman"/>
          <w:noProof/>
        </w:rPr>
        <w:tab/>
        <w:t xml:space="preserve">Bovell, D. The human eccrine sweat gland: Structure, function and disorders. </w:t>
      </w:r>
      <w:r w:rsidRPr="001254CF">
        <w:rPr>
          <w:rFonts w:ascii="Avenir Roman" w:hAnsi="Avenir Roman" w:cs="Times New Roman"/>
          <w:i/>
          <w:iCs/>
          <w:noProof/>
        </w:rPr>
        <w:t>J. Local Glob. Heal. Sci.</w:t>
      </w:r>
      <w:r w:rsidRPr="001254CF">
        <w:rPr>
          <w:rFonts w:ascii="Avenir Roman" w:hAnsi="Avenir Roman" w:cs="Times New Roman"/>
          <w:noProof/>
        </w:rPr>
        <w:t xml:space="preserve"> </w:t>
      </w:r>
      <w:r w:rsidRPr="001254CF">
        <w:rPr>
          <w:rFonts w:ascii="Avenir Roman" w:hAnsi="Avenir Roman" w:cs="Times New Roman"/>
          <w:b/>
          <w:bCs/>
          <w:noProof/>
        </w:rPr>
        <w:t>2015,</w:t>
      </w:r>
      <w:r w:rsidRPr="001254CF">
        <w:rPr>
          <w:rFonts w:ascii="Avenir Roman" w:hAnsi="Avenir Roman" w:cs="Times New Roman"/>
          <w:noProof/>
        </w:rPr>
        <w:t xml:space="preserve"> 5 (2015).</w:t>
      </w:r>
    </w:p>
    <w:p w:rsidR="00775D25" w:rsidRPr="001254CF" w:rsidRDefault="00775D25" w:rsidP="00775D25">
      <w:pPr>
        <w:widowControl w:val="0"/>
        <w:autoSpaceDE w:val="0"/>
        <w:autoSpaceDN w:val="0"/>
        <w:adjustRightInd w:val="0"/>
        <w:spacing w:before="40" w:after="0" w:line="240" w:lineRule="auto"/>
        <w:ind w:left="640" w:hanging="640"/>
        <w:rPr>
          <w:rFonts w:ascii="Avenir Roman" w:hAnsi="Avenir Roman" w:cs="Times New Roman"/>
          <w:noProof/>
        </w:rPr>
      </w:pPr>
      <w:r w:rsidRPr="001254CF">
        <w:rPr>
          <w:rFonts w:ascii="Avenir Roman" w:hAnsi="Avenir Roman" w:cs="Times New Roman"/>
          <w:noProof/>
        </w:rPr>
        <w:t>3.</w:t>
      </w:r>
      <w:r w:rsidRPr="001254CF">
        <w:rPr>
          <w:rFonts w:ascii="Avenir Roman" w:hAnsi="Avenir Roman" w:cs="Times New Roman"/>
          <w:noProof/>
        </w:rPr>
        <w:tab/>
        <w:t>Collins, K. J. in 193–212 (Springer Berlin Heidelberg, 1989). doi:10.1007/978-3-642-73797-8_11</w:t>
      </w:r>
    </w:p>
    <w:p w:rsidR="00775D25" w:rsidRPr="001254CF" w:rsidRDefault="00775D25" w:rsidP="00775D25">
      <w:pPr>
        <w:widowControl w:val="0"/>
        <w:autoSpaceDE w:val="0"/>
        <w:autoSpaceDN w:val="0"/>
        <w:adjustRightInd w:val="0"/>
        <w:spacing w:before="40" w:after="0" w:line="240" w:lineRule="auto"/>
        <w:ind w:left="640" w:hanging="640"/>
        <w:rPr>
          <w:rFonts w:ascii="Avenir Roman" w:hAnsi="Avenir Roman" w:cs="Times New Roman"/>
          <w:noProof/>
        </w:rPr>
      </w:pPr>
      <w:r w:rsidRPr="001254CF">
        <w:rPr>
          <w:rFonts w:ascii="Avenir Roman" w:hAnsi="Avenir Roman" w:cs="Times New Roman"/>
          <w:noProof/>
        </w:rPr>
        <w:t>4.</w:t>
      </w:r>
      <w:r w:rsidRPr="001254CF">
        <w:rPr>
          <w:rFonts w:ascii="Avenir Roman" w:hAnsi="Avenir Roman" w:cs="Times New Roman"/>
          <w:noProof/>
        </w:rPr>
        <w:tab/>
        <w:t xml:space="preserve">Shelley, W. B., Hurley, H. J. &amp; Nichols, A. C. Axillary odor; experimental study of the role of bacteria, apocrine sweat, and deodorants. </w:t>
      </w:r>
      <w:r w:rsidRPr="001254CF">
        <w:rPr>
          <w:rFonts w:ascii="Avenir Roman" w:hAnsi="Avenir Roman" w:cs="Times New Roman"/>
          <w:i/>
          <w:iCs/>
          <w:noProof/>
        </w:rPr>
        <w:t>AMA. Arch. Derm. Syphilol.</w:t>
      </w:r>
      <w:r w:rsidRPr="001254CF">
        <w:rPr>
          <w:rFonts w:ascii="Avenir Roman" w:hAnsi="Avenir Roman" w:cs="Times New Roman"/>
          <w:noProof/>
        </w:rPr>
        <w:t xml:space="preserve"> </w:t>
      </w:r>
      <w:r w:rsidRPr="001254CF">
        <w:rPr>
          <w:rFonts w:ascii="Avenir Roman" w:hAnsi="Avenir Roman" w:cs="Times New Roman"/>
          <w:b/>
          <w:bCs/>
          <w:noProof/>
        </w:rPr>
        <w:t>68,</w:t>
      </w:r>
      <w:r w:rsidRPr="001254CF">
        <w:rPr>
          <w:rFonts w:ascii="Avenir Roman" w:hAnsi="Avenir Roman" w:cs="Times New Roman"/>
          <w:noProof/>
        </w:rPr>
        <w:t xml:space="preserve"> 430–46 (1953).</w:t>
      </w:r>
    </w:p>
    <w:p w:rsidR="00775D25" w:rsidRPr="001254CF" w:rsidRDefault="00775D25" w:rsidP="00775D25">
      <w:pPr>
        <w:widowControl w:val="0"/>
        <w:autoSpaceDE w:val="0"/>
        <w:autoSpaceDN w:val="0"/>
        <w:adjustRightInd w:val="0"/>
        <w:spacing w:before="40" w:after="0" w:line="240" w:lineRule="auto"/>
        <w:ind w:left="640" w:hanging="640"/>
        <w:rPr>
          <w:rFonts w:ascii="Avenir Roman" w:hAnsi="Avenir Roman" w:cs="Times New Roman"/>
          <w:noProof/>
        </w:rPr>
      </w:pPr>
      <w:r w:rsidRPr="001254CF">
        <w:rPr>
          <w:rFonts w:ascii="Avenir Roman" w:hAnsi="Avenir Roman" w:cs="Times New Roman"/>
          <w:noProof/>
        </w:rPr>
        <w:t>5.</w:t>
      </w:r>
      <w:r w:rsidRPr="001254CF">
        <w:rPr>
          <w:rFonts w:ascii="Avenir Roman" w:hAnsi="Avenir Roman" w:cs="Times New Roman"/>
          <w:noProof/>
        </w:rPr>
        <w:tab/>
        <w:t xml:space="preserve">Leyden, J. J., McGinley, K. J., Hölzle, E., Labows, J. N. &amp; Kligman, A. M. The microbiology of the human axilla and its relationship to axillary odor. </w:t>
      </w:r>
      <w:r w:rsidRPr="001254CF">
        <w:rPr>
          <w:rFonts w:ascii="Avenir Roman" w:hAnsi="Avenir Roman" w:cs="Times New Roman"/>
          <w:i/>
          <w:iCs/>
          <w:noProof/>
        </w:rPr>
        <w:t>J. Invest. Dermatol.</w:t>
      </w:r>
      <w:r w:rsidRPr="001254CF">
        <w:rPr>
          <w:rFonts w:ascii="Avenir Roman" w:hAnsi="Avenir Roman" w:cs="Times New Roman"/>
          <w:noProof/>
        </w:rPr>
        <w:t xml:space="preserve"> </w:t>
      </w:r>
      <w:r w:rsidRPr="001254CF">
        <w:rPr>
          <w:rFonts w:ascii="Avenir Roman" w:hAnsi="Avenir Roman" w:cs="Times New Roman"/>
          <w:b/>
          <w:bCs/>
          <w:noProof/>
        </w:rPr>
        <w:t>77,</w:t>
      </w:r>
      <w:r w:rsidRPr="001254CF">
        <w:rPr>
          <w:rFonts w:ascii="Avenir Roman" w:hAnsi="Avenir Roman" w:cs="Times New Roman"/>
          <w:noProof/>
        </w:rPr>
        <w:t xml:space="preserve"> 413–6 (1981).</w:t>
      </w:r>
    </w:p>
    <w:p w:rsidR="00775D25" w:rsidRPr="001254CF" w:rsidRDefault="00775D25" w:rsidP="00775D25">
      <w:pPr>
        <w:widowControl w:val="0"/>
        <w:autoSpaceDE w:val="0"/>
        <w:autoSpaceDN w:val="0"/>
        <w:adjustRightInd w:val="0"/>
        <w:spacing w:before="40" w:after="0" w:line="240" w:lineRule="auto"/>
        <w:ind w:left="640" w:hanging="640"/>
        <w:rPr>
          <w:rFonts w:ascii="Avenir Roman" w:hAnsi="Avenir Roman" w:cs="Times New Roman"/>
          <w:noProof/>
        </w:rPr>
      </w:pPr>
      <w:r w:rsidRPr="001254CF">
        <w:rPr>
          <w:rFonts w:ascii="Avenir Roman" w:hAnsi="Avenir Roman" w:cs="Times New Roman"/>
          <w:noProof/>
        </w:rPr>
        <w:t>6.</w:t>
      </w:r>
      <w:r w:rsidRPr="001254CF">
        <w:rPr>
          <w:rFonts w:ascii="Avenir Roman" w:hAnsi="Avenir Roman" w:cs="Times New Roman"/>
          <w:noProof/>
        </w:rPr>
        <w:tab/>
        <w:t xml:space="preserve">Costello, E. K. </w:t>
      </w:r>
      <w:r w:rsidRPr="001254CF">
        <w:rPr>
          <w:rFonts w:ascii="Avenir Roman" w:hAnsi="Avenir Roman" w:cs="Times New Roman"/>
          <w:i/>
          <w:iCs/>
          <w:noProof/>
        </w:rPr>
        <w:t>et al.</w:t>
      </w:r>
      <w:r w:rsidRPr="001254CF">
        <w:rPr>
          <w:rFonts w:ascii="Avenir Roman" w:hAnsi="Avenir Roman" w:cs="Times New Roman"/>
          <w:noProof/>
        </w:rPr>
        <w:t xml:space="preserve"> Bacterial Community Variation in Human Body Habitats Across Space and Time. </w:t>
      </w:r>
      <w:r w:rsidRPr="001254CF">
        <w:rPr>
          <w:rFonts w:ascii="Avenir Roman" w:hAnsi="Avenir Roman" w:cs="Times New Roman"/>
          <w:i/>
          <w:iCs/>
          <w:noProof/>
        </w:rPr>
        <w:t>Science (80-. ).</w:t>
      </w:r>
      <w:r w:rsidRPr="001254CF">
        <w:rPr>
          <w:rFonts w:ascii="Avenir Roman" w:hAnsi="Avenir Roman" w:cs="Times New Roman"/>
          <w:noProof/>
        </w:rPr>
        <w:t xml:space="preserve"> </w:t>
      </w:r>
      <w:r w:rsidRPr="001254CF">
        <w:rPr>
          <w:rFonts w:ascii="Avenir Roman" w:hAnsi="Avenir Roman" w:cs="Times New Roman"/>
          <w:b/>
          <w:bCs/>
          <w:noProof/>
        </w:rPr>
        <w:t>326,</w:t>
      </w:r>
      <w:r w:rsidRPr="001254CF">
        <w:rPr>
          <w:rFonts w:ascii="Avenir Roman" w:hAnsi="Avenir Roman" w:cs="Times New Roman"/>
          <w:noProof/>
        </w:rPr>
        <w:t xml:space="preserve"> 1694–1697 (2009).</w:t>
      </w:r>
    </w:p>
    <w:p w:rsidR="00775D25" w:rsidRPr="001254CF" w:rsidRDefault="00775D25" w:rsidP="00775D25">
      <w:pPr>
        <w:widowControl w:val="0"/>
        <w:autoSpaceDE w:val="0"/>
        <w:autoSpaceDN w:val="0"/>
        <w:adjustRightInd w:val="0"/>
        <w:spacing w:before="40" w:after="0" w:line="240" w:lineRule="auto"/>
        <w:ind w:left="640" w:hanging="640"/>
        <w:rPr>
          <w:rFonts w:ascii="Avenir Roman" w:hAnsi="Avenir Roman" w:cs="Times New Roman"/>
          <w:noProof/>
        </w:rPr>
      </w:pPr>
      <w:r w:rsidRPr="001254CF">
        <w:rPr>
          <w:rFonts w:ascii="Avenir Roman" w:hAnsi="Avenir Roman" w:cs="Times New Roman"/>
          <w:noProof/>
        </w:rPr>
        <w:t>7.</w:t>
      </w:r>
      <w:r w:rsidRPr="001254CF">
        <w:rPr>
          <w:rFonts w:ascii="Avenir Roman" w:hAnsi="Avenir Roman" w:cs="Times New Roman"/>
          <w:noProof/>
        </w:rPr>
        <w:tab/>
        <w:t xml:space="preserve">Egert, M. </w:t>
      </w:r>
      <w:r w:rsidRPr="001254CF">
        <w:rPr>
          <w:rFonts w:ascii="Avenir Roman" w:hAnsi="Avenir Roman" w:cs="Times New Roman"/>
          <w:i/>
          <w:iCs/>
          <w:noProof/>
        </w:rPr>
        <w:t>et al.</w:t>
      </w:r>
      <w:r w:rsidRPr="001254CF">
        <w:rPr>
          <w:rFonts w:ascii="Avenir Roman" w:hAnsi="Avenir Roman" w:cs="Times New Roman"/>
          <w:noProof/>
        </w:rPr>
        <w:t xml:space="preserve"> rRNA-based profiling of bacteria in the axilla of healthy males suggests right-left asymmetry in bacterial activity. </w:t>
      </w:r>
      <w:r w:rsidRPr="001254CF">
        <w:rPr>
          <w:rFonts w:ascii="Avenir Roman" w:hAnsi="Avenir Roman" w:cs="Times New Roman"/>
          <w:i/>
          <w:iCs/>
          <w:noProof/>
        </w:rPr>
        <w:t>FEMS Microbiol. Ecol.</w:t>
      </w:r>
      <w:r w:rsidRPr="001254CF">
        <w:rPr>
          <w:rFonts w:ascii="Avenir Roman" w:hAnsi="Avenir Roman" w:cs="Times New Roman"/>
          <w:noProof/>
        </w:rPr>
        <w:t xml:space="preserve"> </w:t>
      </w:r>
      <w:r w:rsidRPr="001254CF">
        <w:rPr>
          <w:rFonts w:ascii="Avenir Roman" w:hAnsi="Avenir Roman" w:cs="Times New Roman"/>
          <w:b/>
          <w:bCs/>
          <w:noProof/>
        </w:rPr>
        <w:t>77,</w:t>
      </w:r>
      <w:r w:rsidRPr="001254CF">
        <w:rPr>
          <w:rFonts w:ascii="Avenir Roman" w:hAnsi="Avenir Roman" w:cs="Times New Roman"/>
          <w:noProof/>
        </w:rPr>
        <w:t xml:space="preserve"> 146–153 (2011).</w:t>
      </w:r>
    </w:p>
    <w:p w:rsidR="00775D25" w:rsidRPr="001254CF" w:rsidRDefault="00775D25" w:rsidP="00775D25">
      <w:pPr>
        <w:widowControl w:val="0"/>
        <w:autoSpaceDE w:val="0"/>
        <w:autoSpaceDN w:val="0"/>
        <w:adjustRightInd w:val="0"/>
        <w:spacing w:before="40" w:after="0" w:line="240" w:lineRule="auto"/>
        <w:ind w:left="640" w:hanging="640"/>
        <w:rPr>
          <w:rFonts w:ascii="Avenir Roman" w:hAnsi="Avenir Roman" w:cs="Times New Roman"/>
          <w:noProof/>
        </w:rPr>
      </w:pPr>
      <w:r w:rsidRPr="001254CF">
        <w:rPr>
          <w:rFonts w:ascii="Avenir Roman" w:hAnsi="Avenir Roman" w:cs="Times New Roman"/>
          <w:noProof/>
        </w:rPr>
        <w:t>8.</w:t>
      </w:r>
      <w:r w:rsidRPr="001254CF">
        <w:rPr>
          <w:rFonts w:ascii="Avenir Roman" w:hAnsi="Avenir Roman" w:cs="Times New Roman"/>
          <w:noProof/>
        </w:rPr>
        <w:tab/>
        <w:t xml:space="preserve">Troccaz, M. </w:t>
      </w:r>
      <w:r w:rsidRPr="001254CF">
        <w:rPr>
          <w:rFonts w:ascii="Avenir Roman" w:hAnsi="Avenir Roman" w:cs="Times New Roman"/>
          <w:i/>
          <w:iCs/>
          <w:noProof/>
        </w:rPr>
        <w:t>et al.</w:t>
      </w:r>
      <w:r w:rsidRPr="001254CF">
        <w:rPr>
          <w:rFonts w:ascii="Avenir Roman" w:hAnsi="Avenir Roman" w:cs="Times New Roman"/>
          <w:noProof/>
        </w:rPr>
        <w:t xml:space="preserve"> Mapping axillary microbiota responsible for body odours using a culture-</w:t>
      </w:r>
      <w:r w:rsidRPr="001254CF">
        <w:rPr>
          <w:rFonts w:ascii="Avenir Roman" w:hAnsi="Avenir Roman" w:cs="Times New Roman"/>
          <w:noProof/>
        </w:rPr>
        <w:lastRenderedPageBreak/>
        <w:t xml:space="preserve">independent approach. </w:t>
      </w:r>
      <w:r w:rsidRPr="001254CF">
        <w:rPr>
          <w:rFonts w:ascii="Avenir Roman" w:hAnsi="Avenir Roman" w:cs="Times New Roman"/>
          <w:i/>
          <w:iCs/>
          <w:noProof/>
        </w:rPr>
        <w:t>Microbiome</w:t>
      </w:r>
      <w:r w:rsidRPr="001254CF">
        <w:rPr>
          <w:rFonts w:ascii="Avenir Roman" w:hAnsi="Avenir Roman" w:cs="Times New Roman"/>
          <w:noProof/>
        </w:rPr>
        <w:t xml:space="preserve"> </w:t>
      </w:r>
      <w:r w:rsidRPr="001254CF">
        <w:rPr>
          <w:rFonts w:ascii="Avenir Roman" w:hAnsi="Avenir Roman" w:cs="Times New Roman"/>
          <w:b/>
          <w:bCs/>
          <w:noProof/>
        </w:rPr>
        <w:t>3,</w:t>
      </w:r>
      <w:r w:rsidRPr="001254CF">
        <w:rPr>
          <w:rFonts w:ascii="Avenir Roman" w:hAnsi="Avenir Roman" w:cs="Times New Roman"/>
          <w:noProof/>
        </w:rPr>
        <w:t xml:space="preserve"> 1–15 (2015).</w:t>
      </w:r>
    </w:p>
    <w:p w:rsidR="00775D25" w:rsidRPr="001254CF" w:rsidRDefault="00775D25" w:rsidP="00775D25">
      <w:pPr>
        <w:widowControl w:val="0"/>
        <w:autoSpaceDE w:val="0"/>
        <w:autoSpaceDN w:val="0"/>
        <w:adjustRightInd w:val="0"/>
        <w:spacing w:before="40" w:after="0" w:line="240" w:lineRule="auto"/>
        <w:ind w:left="640" w:hanging="640"/>
        <w:rPr>
          <w:rFonts w:ascii="Avenir Roman" w:hAnsi="Avenir Roman" w:cs="Times New Roman"/>
          <w:noProof/>
        </w:rPr>
      </w:pPr>
      <w:r w:rsidRPr="001254CF">
        <w:rPr>
          <w:rFonts w:ascii="Avenir Roman" w:hAnsi="Avenir Roman" w:cs="Times New Roman"/>
          <w:noProof/>
        </w:rPr>
        <w:t>9.</w:t>
      </w:r>
      <w:r w:rsidRPr="001254CF">
        <w:rPr>
          <w:rFonts w:ascii="Avenir Roman" w:hAnsi="Avenir Roman" w:cs="Times New Roman"/>
          <w:noProof/>
        </w:rPr>
        <w:tab/>
        <w:t xml:space="preserve">Gower, D. B., Holland, K. T., Mallet, A. I., Rennie, P. J. &amp; Watkins, W. J. Comparison of 16-androstene steroid concentrations in sterile apocrine sweat and axillary secretions: interconversions of 16-androstenes by the axillary microflora--a mechanism for axillary odour production in man? </w:t>
      </w:r>
      <w:r w:rsidRPr="001254CF">
        <w:rPr>
          <w:rFonts w:ascii="Avenir Roman" w:hAnsi="Avenir Roman" w:cs="Times New Roman"/>
          <w:i/>
          <w:iCs/>
          <w:noProof/>
        </w:rPr>
        <w:t>J. Steroid Biochem. Mol. Biol.</w:t>
      </w:r>
      <w:r w:rsidRPr="001254CF">
        <w:rPr>
          <w:rFonts w:ascii="Avenir Roman" w:hAnsi="Avenir Roman" w:cs="Times New Roman"/>
          <w:noProof/>
        </w:rPr>
        <w:t xml:space="preserve"> </w:t>
      </w:r>
      <w:r w:rsidRPr="001254CF">
        <w:rPr>
          <w:rFonts w:ascii="Avenir Roman" w:hAnsi="Avenir Roman" w:cs="Times New Roman"/>
          <w:b/>
          <w:bCs/>
          <w:noProof/>
        </w:rPr>
        <w:t>48,</w:t>
      </w:r>
      <w:r w:rsidRPr="001254CF">
        <w:rPr>
          <w:rFonts w:ascii="Avenir Roman" w:hAnsi="Avenir Roman" w:cs="Times New Roman"/>
          <w:noProof/>
        </w:rPr>
        <w:t xml:space="preserve"> 409–18 (1994).</w:t>
      </w:r>
    </w:p>
    <w:p w:rsidR="00775D25" w:rsidRPr="001254CF" w:rsidRDefault="00775D25" w:rsidP="00775D25">
      <w:pPr>
        <w:widowControl w:val="0"/>
        <w:autoSpaceDE w:val="0"/>
        <w:autoSpaceDN w:val="0"/>
        <w:adjustRightInd w:val="0"/>
        <w:spacing w:before="40" w:after="0" w:line="240" w:lineRule="auto"/>
        <w:ind w:left="640" w:hanging="640"/>
        <w:rPr>
          <w:rFonts w:ascii="Avenir Roman" w:hAnsi="Avenir Roman" w:cs="Times New Roman"/>
          <w:noProof/>
        </w:rPr>
      </w:pPr>
      <w:r w:rsidRPr="001254CF">
        <w:rPr>
          <w:rFonts w:ascii="Avenir Roman" w:hAnsi="Avenir Roman" w:cs="Times New Roman"/>
          <w:noProof/>
        </w:rPr>
        <w:t>10.</w:t>
      </w:r>
      <w:r w:rsidRPr="001254CF">
        <w:rPr>
          <w:rFonts w:ascii="Avenir Roman" w:hAnsi="Avenir Roman" w:cs="Times New Roman"/>
          <w:noProof/>
        </w:rPr>
        <w:tab/>
        <w:t xml:space="preserve">James, A. G., Casey, J., Hyliands, D. &amp; Mycock, G. Fatty acid metabolism by cutaneous bacteria and its role in axillary malodour. </w:t>
      </w:r>
      <w:r w:rsidRPr="001254CF">
        <w:rPr>
          <w:rFonts w:ascii="Avenir Roman" w:hAnsi="Avenir Roman" w:cs="Times New Roman"/>
          <w:i/>
          <w:iCs/>
          <w:noProof/>
        </w:rPr>
        <w:t>World J. Microbiol. Biotechnol.</w:t>
      </w:r>
      <w:r w:rsidRPr="001254CF">
        <w:rPr>
          <w:rFonts w:ascii="Avenir Roman" w:hAnsi="Avenir Roman" w:cs="Times New Roman"/>
          <w:noProof/>
        </w:rPr>
        <w:t xml:space="preserve"> </w:t>
      </w:r>
      <w:r w:rsidRPr="001254CF">
        <w:rPr>
          <w:rFonts w:ascii="Avenir Roman" w:hAnsi="Avenir Roman" w:cs="Times New Roman"/>
          <w:b/>
          <w:bCs/>
          <w:noProof/>
        </w:rPr>
        <w:t>20,</w:t>
      </w:r>
      <w:r w:rsidRPr="001254CF">
        <w:rPr>
          <w:rFonts w:ascii="Avenir Roman" w:hAnsi="Avenir Roman" w:cs="Times New Roman"/>
          <w:noProof/>
        </w:rPr>
        <w:t xml:space="preserve"> 787–793 (2004).</w:t>
      </w:r>
    </w:p>
    <w:p w:rsidR="00775D25" w:rsidRPr="001254CF" w:rsidRDefault="00775D25" w:rsidP="00775D25">
      <w:pPr>
        <w:widowControl w:val="0"/>
        <w:autoSpaceDE w:val="0"/>
        <w:autoSpaceDN w:val="0"/>
        <w:adjustRightInd w:val="0"/>
        <w:spacing w:before="40" w:after="0" w:line="240" w:lineRule="auto"/>
        <w:ind w:left="640" w:hanging="640"/>
        <w:rPr>
          <w:rFonts w:ascii="Avenir Roman" w:hAnsi="Avenir Roman" w:cs="Times New Roman"/>
          <w:noProof/>
        </w:rPr>
      </w:pPr>
      <w:r w:rsidRPr="001254CF">
        <w:rPr>
          <w:rFonts w:ascii="Avenir Roman" w:hAnsi="Avenir Roman" w:cs="Times New Roman"/>
          <w:noProof/>
        </w:rPr>
        <w:t>11.</w:t>
      </w:r>
      <w:r w:rsidRPr="001254CF">
        <w:rPr>
          <w:rFonts w:ascii="Avenir Roman" w:hAnsi="Avenir Roman" w:cs="Times New Roman"/>
          <w:noProof/>
        </w:rPr>
        <w:tab/>
        <w:t xml:space="preserve">James, A. G. </w:t>
      </w:r>
      <w:r w:rsidRPr="001254CF">
        <w:rPr>
          <w:rFonts w:ascii="Avenir Roman" w:hAnsi="Avenir Roman" w:cs="Times New Roman"/>
          <w:i/>
          <w:iCs/>
          <w:noProof/>
        </w:rPr>
        <w:t>et al.</w:t>
      </w:r>
      <w:r w:rsidRPr="001254CF">
        <w:rPr>
          <w:rFonts w:ascii="Avenir Roman" w:hAnsi="Avenir Roman" w:cs="Times New Roman"/>
          <w:noProof/>
        </w:rPr>
        <w:t xml:space="preserve"> Microbiological and biochemical origins of human axillary odour. </w:t>
      </w:r>
      <w:r w:rsidRPr="001254CF">
        <w:rPr>
          <w:rFonts w:ascii="Avenir Roman" w:hAnsi="Avenir Roman" w:cs="Times New Roman"/>
          <w:i/>
          <w:iCs/>
          <w:noProof/>
        </w:rPr>
        <w:t>FEMS Microbiol. Ecol.</w:t>
      </w:r>
      <w:r w:rsidRPr="001254CF">
        <w:rPr>
          <w:rFonts w:ascii="Avenir Roman" w:hAnsi="Avenir Roman" w:cs="Times New Roman"/>
          <w:noProof/>
        </w:rPr>
        <w:t xml:space="preserve"> </w:t>
      </w:r>
      <w:r w:rsidRPr="001254CF">
        <w:rPr>
          <w:rFonts w:ascii="Avenir Roman" w:hAnsi="Avenir Roman" w:cs="Times New Roman"/>
          <w:b/>
          <w:bCs/>
          <w:noProof/>
        </w:rPr>
        <w:t>83,</w:t>
      </w:r>
      <w:r w:rsidRPr="001254CF">
        <w:rPr>
          <w:rFonts w:ascii="Avenir Roman" w:hAnsi="Avenir Roman" w:cs="Times New Roman"/>
          <w:noProof/>
        </w:rPr>
        <w:t xml:space="preserve"> 527–40 (2013).</w:t>
      </w:r>
    </w:p>
    <w:p w:rsidR="00775D25" w:rsidRPr="001254CF" w:rsidRDefault="00775D25" w:rsidP="00775D25">
      <w:pPr>
        <w:widowControl w:val="0"/>
        <w:autoSpaceDE w:val="0"/>
        <w:autoSpaceDN w:val="0"/>
        <w:adjustRightInd w:val="0"/>
        <w:spacing w:before="40" w:after="0" w:line="240" w:lineRule="auto"/>
        <w:ind w:left="640" w:hanging="640"/>
        <w:rPr>
          <w:rFonts w:ascii="Avenir Roman" w:hAnsi="Avenir Roman" w:cs="Times New Roman"/>
          <w:noProof/>
        </w:rPr>
      </w:pPr>
      <w:r w:rsidRPr="001254CF">
        <w:rPr>
          <w:rFonts w:ascii="Avenir Roman" w:hAnsi="Avenir Roman" w:cs="Times New Roman"/>
          <w:noProof/>
        </w:rPr>
        <w:t>12.</w:t>
      </w:r>
      <w:r w:rsidRPr="001254CF">
        <w:rPr>
          <w:rFonts w:ascii="Avenir Roman" w:hAnsi="Avenir Roman" w:cs="Times New Roman"/>
          <w:noProof/>
        </w:rPr>
        <w:tab/>
        <w:t xml:space="preserve">Natsch, A., Gfeller, H., Gygax, P., Schmid, J. &amp; Acuna, G. A specific bacterial aminoacylase cleaves odorant precursors secreted in the human axilla. </w:t>
      </w:r>
      <w:r w:rsidRPr="001254CF">
        <w:rPr>
          <w:rFonts w:ascii="Avenir Roman" w:hAnsi="Avenir Roman" w:cs="Times New Roman"/>
          <w:i/>
          <w:iCs/>
          <w:noProof/>
        </w:rPr>
        <w:t>J. Biol. Chem.</w:t>
      </w:r>
      <w:r w:rsidRPr="001254CF">
        <w:rPr>
          <w:rFonts w:ascii="Avenir Roman" w:hAnsi="Avenir Roman" w:cs="Times New Roman"/>
          <w:noProof/>
        </w:rPr>
        <w:t xml:space="preserve"> </w:t>
      </w:r>
      <w:r w:rsidRPr="001254CF">
        <w:rPr>
          <w:rFonts w:ascii="Avenir Roman" w:hAnsi="Avenir Roman" w:cs="Times New Roman"/>
          <w:b/>
          <w:bCs/>
          <w:noProof/>
        </w:rPr>
        <w:t>278,</w:t>
      </w:r>
      <w:r w:rsidRPr="001254CF">
        <w:rPr>
          <w:rFonts w:ascii="Avenir Roman" w:hAnsi="Avenir Roman" w:cs="Times New Roman"/>
          <w:noProof/>
        </w:rPr>
        <w:t xml:space="preserve"> 5718–27 (2003).</w:t>
      </w:r>
    </w:p>
    <w:p w:rsidR="00775D25" w:rsidRPr="001254CF" w:rsidRDefault="00775D25" w:rsidP="00775D25">
      <w:pPr>
        <w:widowControl w:val="0"/>
        <w:autoSpaceDE w:val="0"/>
        <w:autoSpaceDN w:val="0"/>
        <w:adjustRightInd w:val="0"/>
        <w:spacing w:before="40" w:after="0" w:line="240" w:lineRule="auto"/>
        <w:ind w:left="640" w:hanging="640"/>
        <w:rPr>
          <w:rFonts w:ascii="Avenir Roman" w:hAnsi="Avenir Roman" w:cs="Times New Roman"/>
          <w:noProof/>
        </w:rPr>
      </w:pPr>
      <w:r w:rsidRPr="001254CF">
        <w:rPr>
          <w:rFonts w:ascii="Avenir Roman" w:hAnsi="Avenir Roman" w:cs="Times New Roman"/>
          <w:noProof/>
        </w:rPr>
        <w:t>13.</w:t>
      </w:r>
      <w:r w:rsidRPr="001254CF">
        <w:rPr>
          <w:rFonts w:ascii="Avenir Roman" w:hAnsi="Avenir Roman" w:cs="Times New Roman"/>
          <w:noProof/>
        </w:rPr>
        <w:tab/>
        <w:t xml:space="preserve">Natsch, A., Derrer, S., Flachsmann, F. &amp; Schmid, J. A Broad Diversity of Volatile Carboxylic Acids, Released by a Bacterial Aminoacylase from Axilla Secretions, as Candidate Molecules for the Determination of Human-Body Odor Type. </w:t>
      </w:r>
      <w:r w:rsidRPr="001254CF">
        <w:rPr>
          <w:rFonts w:ascii="Avenir Roman" w:hAnsi="Avenir Roman" w:cs="Times New Roman"/>
          <w:i/>
          <w:iCs/>
          <w:noProof/>
        </w:rPr>
        <w:t>Chem. Biodivers.</w:t>
      </w:r>
      <w:r w:rsidRPr="001254CF">
        <w:rPr>
          <w:rFonts w:ascii="Avenir Roman" w:hAnsi="Avenir Roman" w:cs="Times New Roman"/>
          <w:noProof/>
        </w:rPr>
        <w:t xml:space="preserve"> </w:t>
      </w:r>
      <w:r w:rsidRPr="001254CF">
        <w:rPr>
          <w:rFonts w:ascii="Avenir Roman" w:hAnsi="Avenir Roman" w:cs="Times New Roman"/>
          <w:b/>
          <w:bCs/>
          <w:noProof/>
        </w:rPr>
        <w:t>3,</w:t>
      </w:r>
      <w:r w:rsidRPr="001254CF">
        <w:rPr>
          <w:rFonts w:ascii="Avenir Roman" w:hAnsi="Avenir Roman" w:cs="Times New Roman"/>
          <w:noProof/>
        </w:rPr>
        <w:t xml:space="preserve"> 1–20 (2006).</w:t>
      </w:r>
    </w:p>
    <w:p w:rsidR="00775D25" w:rsidRPr="001254CF" w:rsidRDefault="00775D25" w:rsidP="00775D25">
      <w:pPr>
        <w:widowControl w:val="0"/>
        <w:autoSpaceDE w:val="0"/>
        <w:autoSpaceDN w:val="0"/>
        <w:adjustRightInd w:val="0"/>
        <w:spacing w:before="40" w:after="0" w:line="240" w:lineRule="auto"/>
        <w:ind w:left="640" w:hanging="640"/>
        <w:rPr>
          <w:rFonts w:ascii="Avenir Roman" w:hAnsi="Avenir Roman" w:cs="Times New Roman"/>
          <w:noProof/>
        </w:rPr>
      </w:pPr>
      <w:r w:rsidRPr="001254CF">
        <w:rPr>
          <w:rFonts w:ascii="Avenir Roman" w:hAnsi="Avenir Roman" w:cs="Times New Roman"/>
          <w:noProof/>
        </w:rPr>
        <w:t>14.</w:t>
      </w:r>
      <w:r w:rsidRPr="001254CF">
        <w:rPr>
          <w:rFonts w:ascii="Avenir Roman" w:hAnsi="Avenir Roman" w:cs="Times New Roman"/>
          <w:noProof/>
        </w:rPr>
        <w:tab/>
        <w:t xml:space="preserve">Troccaz, M., Starkenmann, C., Niclass, Y., Van De Waal, M. &amp; Clark, A. J. 3-Methyl-3-Sulfanylhexan-1-Ol As a Major Descriptor for the Human Axilla-Sweat Odour Profile. </w:t>
      </w:r>
      <w:r w:rsidRPr="001254CF">
        <w:rPr>
          <w:rFonts w:ascii="Avenir Roman" w:hAnsi="Avenir Roman" w:cs="Times New Roman"/>
          <w:i/>
          <w:iCs/>
          <w:noProof/>
        </w:rPr>
        <w:t>Chem. Biodivers.</w:t>
      </w:r>
      <w:r w:rsidRPr="001254CF">
        <w:rPr>
          <w:rFonts w:ascii="Avenir Roman" w:hAnsi="Avenir Roman" w:cs="Times New Roman"/>
          <w:noProof/>
        </w:rPr>
        <w:t xml:space="preserve"> </w:t>
      </w:r>
      <w:r w:rsidRPr="001254CF">
        <w:rPr>
          <w:rFonts w:ascii="Avenir Roman" w:hAnsi="Avenir Roman" w:cs="Times New Roman"/>
          <w:b/>
          <w:bCs/>
          <w:noProof/>
        </w:rPr>
        <w:t>1,</w:t>
      </w:r>
      <w:r w:rsidRPr="001254CF">
        <w:rPr>
          <w:rFonts w:ascii="Avenir Roman" w:hAnsi="Avenir Roman" w:cs="Times New Roman"/>
          <w:noProof/>
        </w:rPr>
        <w:t xml:space="preserve"> 1022–1035 (2004).</w:t>
      </w:r>
    </w:p>
    <w:p w:rsidR="00775D25" w:rsidRPr="001254CF" w:rsidRDefault="00775D25" w:rsidP="00775D25">
      <w:pPr>
        <w:widowControl w:val="0"/>
        <w:autoSpaceDE w:val="0"/>
        <w:autoSpaceDN w:val="0"/>
        <w:adjustRightInd w:val="0"/>
        <w:spacing w:before="40" w:after="0" w:line="240" w:lineRule="auto"/>
        <w:ind w:left="640" w:hanging="640"/>
        <w:rPr>
          <w:rFonts w:ascii="Avenir Roman" w:hAnsi="Avenir Roman" w:cs="Times New Roman"/>
          <w:noProof/>
        </w:rPr>
      </w:pPr>
      <w:r w:rsidRPr="001254CF">
        <w:rPr>
          <w:rFonts w:ascii="Avenir Roman" w:hAnsi="Avenir Roman" w:cs="Times New Roman"/>
          <w:noProof/>
        </w:rPr>
        <w:t>15.</w:t>
      </w:r>
      <w:r w:rsidRPr="001254CF">
        <w:rPr>
          <w:rFonts w:ascii="Avenir Roman" w:hAnsi="Avenir Roman" w:cs="Times New Roman"/>
          <w:noProof/>
        </w:rPr>
        <w:tab/>
        <w:t xml:space="preserve">Natsch, A., Schmid, J. &amp; Flachsmann, F. Identification of odoriferous sulfanylalkanols in human axilla secretions and their formation through cleavage of cysteine precursors by a C-S lyase isolated from axilla bacteria. </w:t>
      </w:r>
      <w:r w:rsidRPr="001254CF">
        <w:rPr>
          <w:rFonts w:ascii="Avenir Roman" w:hAnsi="Avenir Roman" w:cs="Times New Roman"/>
          <w:i/>
          <w:iCs/>
          <w:noProof/>
        </w:rPr>
        <w:t>Chem. Biodivers.</w:t>
      </w:r>
      <w:r w:rsidRPr="001254CF">
        <w:rPr>
          <w:rFonts w:ascii="Avenir Roman" w:hAnsi="Avenir Roman" w:cs="Times New Roman"/>
          <w:noProof/>
        </w:rPr>
        <w:t xml:space="preserve"> </w:t>
      </w:r>
      <w:r w:rsidRPr="001254CF">
        <w:rPr>
          <w:rFonts w:ascii="Avenir Roman" w:hAnsi="Avenir Roman" w:cs="Times New Roman"/>
          <w:b/>
          <w:bCs/>
          <w:noProof/>
        </w:rPr>
        <w:t>1,</w:t>
      </w:r>
      <w:r w:rsidRPr="001254CF">
        <w:rPr>
          <w:rFonts w:ascii="Avenir Roman" w:hAnsi="Avenir Roman" w:cs="Times New Roman"/>
          <w:noProof/>
        </w:rPr>
        <w:t xml:space="preserve"> 1058–72 (2004).</w:t>
      </w:r>
    </w:p>
    <w:p w:rsidR="00775D25" w:rsidRPr="001254CF" w:rsidRDefault="00775D25" w:rsidP="00775D25">
      <w:pPr>
        <w:widowControl w:val="0"/>
        <w:autoSpaceDE w:val="0"/>
        <w:autoSpaceDN w:val="0"/>
        <w:adjustRightInd w:val="0"/>
        <w:spacing w:before="40" w:after="0" w:line="240" w:lineRule="auto"/>
        <w:ind w:left="640" w:hanging="640"/>
        <w:rPr>
          <w:rFonts w:ascii="Avenir Roman" w:hAnsi="Avenir Roman" w:cs="Times New Roman"/>
          <w:noProof/>
        </w:rPr>
      </w:pPr>
      <w:r w:rsidRPr="001254CF">
        <w:rPr>
          <w:rFonts w:ascii="Avenir Roman" w:hAnsi="Avenir Roman" w:cs="Times New Roman"/>
          <w:noProof/>
        </w:rPr>
        <w:t>16.</w:t>
      </w:r>
      <w:r w:rsidRPr="001254CF">
        <w:rPr>
          <w:rFonts w:ascii="Avenir Roman" w:hAnsi="Avenir Roman" w:cs="Times New Roman"/>
          <w:noProof/>
        </w:rPr>
        <w:tab/>
        <w:t xml:space="preserve">Hasegawa, Y., Yabuki, M. &amp; Matsukane, M. Identification of New Odoriferous Compounds in Human Axillary Sweat. </w:t>
      </w:r>
      <w:r w:rsidRPr="001254CF">
        <w:rPr>
          <w:rFonts w:ascii="Avenir Roman" w:hAnsi="Avenir Roman" w:cs="Times New Roman"/>
          <w:i/>
          <w:iCs/>
          <w:noProof/>
        </w:rPr>
        <w:t>Chem. Biodivers.</w:t>
      </w:r>
      <w:r w:rsidRPr="001254CF">
        <w:rPr>
          <w:rFonts w:ascii="Avenir Roman" w:hAnsi="Avenir Roman" w:cs="Times New Roman"/>
          <w:noProof/>
        </w:rPr>
        <w:t xml:space="preserve"> </w:t>
      </w:r>
      <w:r w:rsidRPr="001254CF">
        <w:rPr>
          <w:rFonts w:ascii="Avenir Roman" w:hAnsi="Avenir Roman" w:cs="Times New Roman"/>
          <w:b/>
          <w:bCs/>
          <w:noProof/>
        </w:rPr>
        <w:t>1,</w:t>
      </w:r>
      <w:r w:rsidRPr="001254CF">
        <w:rPr>
          <w:rFonts w:ascii="Avenir Roman" w:hAnsi="Avenir Roman" w:cs="Times New Roman"/>
          <w:noProof/>
        </w:rPr>
        <w:t xml:space="preserve"> 2042–2050 (2004).</w:t>
      </w:r>
    </w:p>
    <w:p w:rsidR="00775D25" w:rsidRPr="001254CF" w:rsidRDefault="00775D25" w:rsidP="00775D25">
      <w:pPr>
        <w:widowControl w:val="0"/>
        <w:autoSpaceDE w:val="0"/>
        <w:autoSpaceDN w:val="0"/>
        <w:adjustRightInd w:val="0"/>
        <w:spacing w:before="40" w:after="0" w:line="240" w:lineRule="auto"/>
        <w:ind w:left="640" w:hanging="640"/>
        <w:rPr>
          <w:rFonts w:ascii="Avenir Roman" w:hAnsi="Avenir Roman" w:cs="Times New Roman"/>
          <w:noProof/>
        </w:rPr>
      </w:pPr>
      <w:r w:rsidRPr="001254CF">
        <w:rPr>
          <w:rFonts w:ascii="Avenir Roman" w:hAnsi="Avenir Roman" w:cs="Times New Roman"/>
          <w:noProof/>
        </w:rPr>
        <w:t>17.</w:t>
      </w:r>
      <w:r w:rsidRPr="001254CF">
        <w:rPr>
          <w:rFonts w:ascii="Avenir Roman" w:hAnsi="Avenir Roman" w:cs="Times New Roman"/>
          <w:noProof/>
        </w:rPr>
        <w:tab/>
        <w:t xml:space="preserve">Baumann, T. </w:t>
      </w:r>
      <w:r w:rsidRPr="001254CF">
        <w:rPr>
          <w:rFonts w:ascii="Avenir Roman" w:hAnsi="Avenir Roman" w:cs="Times New Roman"/>
          <w:i/>
          <w:iCs/>
          <w:noProof/>
        </w:rPr>
        <w:t>et al.</w:t>
      </w:r>
      <w:r w:rsidRPr="001254CF">
        <w:rPr>
          <w:rFonts w:ascii="Avenir Roman" w:hAnsi="Avenir Roman" w:cs="Times New Roman"/>
          <w:noProof/>
        </w:rPr>
        <w:t xml:space="preserve"> Glutathione-conjugated sulfanylalkanols are substrates for ABCC11 and </w:t>
      </w:r>
      <w:r w:rsidRPr="001254CF">
        <w:rPr>
          <w:rFonts w:ascii="Avenir Heavy" w:hAnsi="Avenir Heavy" w:cs="Avenir Heavy"/>
          <w:noProof/>
        </w:rPr>
        <w:t>γ</w:t>
      </w:r>
      <w:r w:rsidRPr="001254CF">
        <w:rPr>
          <w:rFonts w:ascii="Avenir Roman" w:hAnsi="Avenir Roman" w:cs="Times New Roman"/>
          <w:noProof/>
        </w:rPr>
        <w:t xml:space="preserve">-glutamyl transferase 1: a potential new pathway for the formation of odorant precursors in the apocrine sweat gland. </w:t>
      </w:r>
      <w:r w:rsidRPr="001254CF">
        <w:rPr>
          <w:rFonts w:ascii="Avenir Roman" w:hAnsi="Avenir Roman" w:cs="Times New Roman"/>
          <w:i/>
          <w:iCs/>
          <w:noProof/>
        </w:rPr>
        <w:t>Exp. Dermatol.</w:t>
      </w:r>
      <w:r w:rsidRPr="001254CF">
        <w:rPr>
          <w:rFonts w:ascii="Avenir Roman" w:hAnsi="Avenir Roman" w:cs="Times New Roman"/>
          <w:noProof/>
        </w:rPr>
        <w:t xml:space="preserve"> </w:t>
      </w:r>
      <w:r w:rsidRPr="001254CF">
        <w:rPr>
          <w:rFonts w:ascii="Avenir Roman" w:hAnsi="Avenir Roman" w:cs="Times New Roman"/>
          <w:b/>
          <w:bCs/>
          <w:noProof/>
        </w:rPr>
        <w:t>23,</w:t>
      </w:r>
      <w:r w:rsidRPr="001254CF">
        <w:rPr>
          <w:rFonts w:ascii="Avenir Roman" w:hAnsi="Avenir Roman" w:cs="Times New Roman"/>
          <w:noProof/>
        </w:rPr>
        <w:t xml:space="preserve"> 247–52 (2014).</w:t>
      </w:r>
    </w:p>
    <w:p w:rsidR="00775D25" w:rsidRPr="001254CF" w:rsidRDefault="00775D25" w:rsidP="00775D25">
      <w:pPr>
        <w:widowControl w:val="0"/>
        <w:autoSpaceDE w:val="0"/>
        <w:autoSpaceDN w:val="0"/>
        <w:adjustRightInd w:val="0"/>
        <w:spacing w:before="40" w:after="0" w:line="240" w:lineRule="auto"/>
        <w:ind w:left="640" w:hanging="640"/>
        <w:rPr>
          <w:rFonts w:ascii="Avenir Roman" w:hAnsi="Avenir Roman" w:cs="Times New Roman"/>
          <w:noProof/>
        </w:rPr>
      </w:pPr>
      <w:r w:rsidRPr="001254CF">
        <w:rPr>
          <w:rFonts w:ascii="Avenir Roman" w:hAnsi="Avenir Roman" w:cs="Times New Roman"/>
          <w:noProof/>
        </w:rPr>
        <w:t>18.</w:t>
      </w:r>
      <w:r w:rsidRPr="001254CF">
        <w:rPr>
          <w:rFonts w:ascii="Avenir Roman" w:hAnsi="Avenir Roman" w:cs="Times New Roman"/>
          <w:noProof/>
        </w:rPr>
        <w:tab/>
        <w:t xml:space="preserve">Starkenmann, C., Niclass, Y., Troccaz, M. &amp; Clark, A. J. Identification of the precursor of (S)-3-methyl-3-sulfanylhexan-1-ol, the sulfury malodour of human axilla sweat. </w:t>
      </w:r>
      <w:r w:rsidRPr="001254CF">
        <w:rPr>
          <w:rFonts w:ascii="Avenir Roman" w:hAnsi="Avenir Roman" w:cs="Times New Roman"/>
          <w:i/>
          <w:iCs/>
          <w:noProof/>
        </w:rPr>
        <w:t>Chem. Biodivers.</w:t>
      </w:r>
      <w:r w:rsidRPr="001254CF">
        <w:rPr>
          <w:rFonts w:ascii="Avenir Roman" w:hAnsi="Avenir Roman" w:cs="Times New Roman"/>
          <w:noProof/>
        </w:rPr>
        <w:t xml:space="preserve"> </w:t>
      </w:r>
      <w:r w:rsidRPr="001254CF">
        <w:rPr>
          <w:rFonts w:ascii="Avenir Roman" w:hAnsi="Avenir Roman" w:cs="Times New Roman"/>
          <w:b/>
          <w:bCs/>
          <w:noProof/>
        </w:rPr>
        <w:t>2,</w:t>
      </w:r>
      <w:r w:rsidRPr="001254CF">
        <w:rPr>
          <w:rFonts w:ascii="Avenir Roman" w:hAnsi="Avenir Roman" w:cs="Times New Roman"/>
          <w:noProof/>
        </w:rPr>
        <w:t xml:space="preserve"> 705–16 (2005).</w:t>
      </w:r>
    </w:p>
    <w:p w:rsidR="00775D25" w:rsidRPr="001254CF" w:rsidRDefault="00775D25" w:rsidP="00775D25">
      <w:pPr>
        <w:widowControl w:val="0"/>
        <w:autoSpaceDE w:val="0"/>
        <w:autoSpaceDN w:val="0"/>
        <w:adjustRightInd w:val="0"/>
        <w:spacing w:before="40" w:after="0" w:line="240" w:lineRule="auto"/>
        <w:ind w:left="640" w:hanging="640"/>
        <w:rPr>
          <w:rFonts w:ascii="Avenir Roman" w:hAnsi="Avenir Roman" w:cs="Times New Roman"/>
          <w:noProof/>
        </w:rPr>
      </w:pPr>
      <w:r w:rsidRPr="001254CF">
        <w:rPr>
          <w:rFonts w:ascii="Avenir Roman" w:hAnsi="Avenir Roman" w:cs="Times New Roman"/>
          <w:noProof/>
        </w:rPr>
        <w:t>19.</w:t>
      </w:r>
      <w:r w:rsidRPr="001254CF">
        <w:rPr>
          <w:rFonts w:ascii="Avenir Roman" w:hAnsi="Avenir Roman" w:cs="Times New Roman"/>
          <w:noProof/>
        </w:rPr>
        <w:tab/>
        <w:t xml:space="preserve">Bawdon, D., Cox, D. S., Ashford, D., James, A. G. &amp; Thomas, G. H. Identification of axillary Staphylococcus sp. involved in the production of the malodorous thioalcohol 3-methyl-3-sufanylhexan-1-ol. </w:t>
      </w:r>
      <w:r w:rsidRPr="001254CF">
        <w:rPr>
          <w:rFonts w:ascii="Avenir Roman" w:hAnsi="Avenir Roman" w:cs="Times New Roman"/>
          <w:i/>
          <w:iCs/>
          <w:noProof/>
        </w:rPr>
        <w:t>FEMS Microbiol. Lett.</w:t>
      </w:r>
      <w:r w:rsidRPr="001254CF">
        <w:rPr>
          <w:rFonts w:ascii="Avenir Roman" w:hAnsi="Avenir Roman" w:cs="Times New Roman"/>
          <w:noProof/>
        </w:rPr>
        <w:t xml:space="preserve"> </w:t>
      </w:r>
      <w:r w:rsidRPr="001254CF">
        <w:rPr>
          <w:rFonts w:ascii="Avenir Roman" w:hAnsi="Avenir Roman" w:cs="Times New Roman"/>
          <w:b/>
          <w:bCs/>
          <w:noProof/>
        </w:rPr>
        <w:t>362,</w:t>
      </w:r>
      <w:r w:rsidRPr="001254CF">
        <w:rPr>
          <w:rFonts w:ascii="Avenir Roman" w:hAnsi="Avenir Roman" w:cs="Times New Roman"/>
          <w:noProof/>
        </w:rPr>
        <w:t xml:space="preserve"> (2015).</w:t>
      </w:r>
    </w:p>
    <w:p w:rsidR="00775D25" w:rsidRPr="001254CF" w:rsidRDefault="00775D25" w:rsidP="00775D25">
      <w:pPr>
        <w:widowControl w:val="0"/>
        <w:autoSpaceDE w:val="0"/>
        <w:autoSpaceDN w:val="0"/>
        <w:adjustRightInd w:val="0"/>
        <w:spacing w:before="40" w:after="0" w:line="240" w:lineRule="auto"/>
        <w:ind w:left="640" w:hanging="640"/>
        <w:rPr>
          <w:rFonts w:ascii="Avenir Roman" w:hAnsi="Avenir Roman" w:cs="Times New Roman"/>
          <w:noProof/>
        </w:rPr>
      </w:pPr>
      <w:r w:rsidRPr="001254CF">
        <w:rPr>
          <w:rFonts w:ascii="Avenir Roman" w:hAnsi="Avenir Roman" w:cs="Times New Roman"/>
          <w:noProof/>
        </w:rPr>
        <w:t>20.</w:t>
      </w:r>
      <w:r w:rsidRPr="001254CF">
        <w:rPr>
          <w:rFonts w:ascii="Avenir Roman" w:hAnsi="Avenir Roman" w:cs="Times New Roman"/>
          <w:noProof/>
        </w:rPr>
        <w:tab/>
        <w:t xml:space="preserve">Hagting, A., Kunji, E. R., Leenhouts, K. J., Poolman, B. &amp; Konings, W. N. The di- and tripeptide transport protein of Lactococcus lactis. A new type of bacterial peptide transporter. </w:t>
      </w:r>
      <w:r w:rsidRPr="001254CF">
        <w:rPr>
          <w:rFonts w:ascii="Avenir Roman" w:hAnsi="Avenir Roman" w:cs="Times New Roman"/>
          <w:i/>
          <w:iCs/>
          <w:noProof/>
        </w:rPr>
        <w:t>J. Biol. Chem.</w:t>
      </w:r>
      <w:r w:rsidRPr="001254CF">
        <w:rPr>
          <w:rFonts w:ascii="Avenir Roman" w:hAnsi="Avenir Roman" w:cs="Times New Roman"/>
          <w:noProof/>
        </w:rPr>
        <w:t xml:space="preserve"> </w:t>
      </w:r>
      <w:r w:rsidRPr="001254CF">
        <w:rPr>
          <w:rFonts w:ascii="Avenir Roman" w:hAnsi="Avenir Roman" w:cs="Times New Roman"/>
          <w:b/>
          <w:bCs/>
          <w:noProof/>
        </w:rPr>
        <w:t>269,</w:t>
      </w:r>
      <w:r w:rsidRPr="001254CF">
        <w:rPr>
          <w:rFonts w:ascii="Avenir Roman" w:hAnsi="Avenir Roman" w:cs="Times New Roman"/>
          <w:noProof/>
        </w:rPr>
        <w:t xml:space="preserve"> 11391–9 (1994).</w:t>
      </w:r>
    </w:p>
    <w:p w:rsidR="00775D25" w:rsidRPr="001254CF" w:rsidRDefault="00775D25" w:rsidP="00775D25">
      <w:pPr>
        <w:widowControl w:val="0"/>
        <w:autoSpaceDE w:val="0"/>
        <w:autoSpaceDN w:val="0"/>
        <w:adjustRightInd w:val="0"/>
        <w:spacing w:before="40" w:after="0" w:line="240" w:lineRule="auto"/>
        <w:ind w:left="640" w:hanging="640"/>
        <w:rPr>
          <w:rFonts w:ascii="Avenir Roman" w:hAnsi="Avenir Roman" w:cs="Times New Roman"/>
          <w:noProof/>
        </w:rPr>
      </w:pPr>
      <w:r w:rsidRPr="001254CF">
        <w:rPr>
          <w:rFonts w:ascii="Avenir Roman" w:hAnsi="Avenir Roman" w:cs="Times New Roman"/>
          <w:noProof/>
        </w:rPr>
        <w:t>21.</w:t>
      </w:r>
      <w:r w:rsidRPr="001254CF">
        <w:rPr>
          <w:rFonts w:ascii="Avenir Roman" w:hAnsi="Avenir Roman" w:cs="Times New Roman"/>
          <w:noProof/>
        </w:rPr>
        <w:tab/>
        <w:t xml:space="preserve">Paulsen, I. T. &amp; Skurray, R. A. The POT family of transport proteins. </w:t>
      </w:r>
      <w:r w:rsidRPr="001254CF">
        <w:rPr>
          <w:rFonts w:ascii="Avenir Roman" w:hAnsi="Avenir Roman" w:cs="Times New Roman"/>
          <w:i/>
          <w:iCs/>
          <w:noProof/>
        </w:rPr>
        <w:t>Trends Biochem. Sci.</w:t>
      </w:r>
      <w:r w:rsidRPr="001254CF">
        <w:rPr>
          <w:rFonts w:ascii="Avenir Roman" w:hAnsi="Avenir Roman" w:cs="Times New Roman"/>
          <w:noProof/>
        </w:rPr>
        <w:t xml:space="preserve"> </w:t>
      </w:r>
      <w:r w:rsidRPr="001254CF">
        <w:rPr>
          <w:rFonts w:ascii="Avenir Roman" w:hAnsi="Avenir Roman" w:cs="Times New Roman"/>
          <w:b/>
          <w:bCs/>
          <w:noProof/>
        </w:rPr>
        <w:t>19,</w:t>
      </w:r>
      <w:r w:rsidRPr="001254CF">
        <w:rPr>
          <w:rFonts w:ascii="Avenir Roman" w:hAnsi="Avenir Roman" w:cs="Times New Roman"/>
          <w:noProof/>
        </w:rPr>
        <w:t xml:space="preserve"> 404 (1994).</w:t>
      </w:r>
    </w:p>
    <w:p w:rsidR="00775D25" w:rsidRPr="001254CF" w:rsidRDefault="00775D25" w:rsidP="00775D25">
      <w:pPr>
        <w:widowControl w:val="0"/>
        <w:autoSpaceDE w:val="0"/>
        <w:autoSpaceDN w:val="0"/>
        <w:adjustRightInd w:val="0"/>
        <w:spacing w:before="40" w:after="0" w:line="240" w:lineRule="auto"/>
        <w:ind w:left="640" w:hanging="640"/>
        <w:rPr>
          <w:rFonts w:ascii="Avenir Roman" w:hAnsi="Avenir Roman" w:cs="Times New Roman"/>
          <w:noProof/>
        </w:rPr>
      </w:pPr>
      <w:r w:rsidRPr="001254CF">
        <w:rPr>
          <w:rFonts w:ascii="Avenir Roman" w:hAnsi="Avenir Roman" w:cs="Times New Roman"/>
          <w:noProof/>
        </w:rPr>
        <w:t>22.</w:t>
      </w:r>
      <w:r w:rsidRPr="001254CF">
        <w:rPr>
          <w:rFonts w:ascii="Avenir Roman" w:hAnsi="Avenir Roman" w:cs="Times New Roman"/>
          <w:noProof/>
        </w:rPr>
        <w:tab/>
        <w:t xml:space="preserve">Zdych, E., Peist, R., Reidl, J. &amp; Boos, W. MalY of Escherichia coli is an enzyme with the activity of a beta C-S lyase (cystathionase). </w:t>
      </w:r>
      <w:r w:rsidRPr="001254CF">
        <w:rPr>
          <w:rFonts w:ascii="Avenir Roman" w:hAnsi="Avenir Roman" w:cs="Times New Roman"/>
          <w:i/>
          <w:iCs/>
          <w:noProof/>
        </w:rPr>
        <w:t>J. Bacteriol.</w:t>
      </w:r>
      <w:r w:rsidRPr="001254CF">
        <w:rPr>
          <w:rFonts w:ascii="Avenir Roman" w:hAnsi="Avenir Roman" w:cs="Times New Roman"/>
          <w:noProof/>
        </w:rPr>
        <w:t xml:space="preserve"> </w:t>
      </w:r>
      <w:r w:rsidRPr="001254CF">
        <w:rPr>
          <w:rFonts w:ascii="Avenir Roman" w:hAnsi="Avenir Roman" w:cs="Times New Roman"/>
          <w:b/>
          <w:bCs/>
          <w:noProof/>
        </w:rPr>
        <w:t>177,</w:t>
      </w:r>
      <w:r w:rsidRPr="001254CF">
        <w:rPr>
          <w:rFonts w:ascii="Avenir Roman" w:hAnsi="Avenir Roman" w:cs="Times New Roman"/>
          <w:noProof/>
        </w:rPr>
        <w:t xml:space="preserve"> 5035–9 (1995).</w:t>
      </w:r>
    </w:p>
    <w:p w:rsidR="00775D25" w:rsidRPr="001254CF" w:rsidRDefault="00775D25" w:rsidP="00775D25">
      <w:pPr>
        <w:widowControl w:val="0"/>
        <w:autoSpaceDE w:val="0"/>
        <w:autoSpaceDN w:val="0"/>
        <w:adjustRightInd w:val="0"/>
        <w:spacing w:before="40" w:after="0" w:line="240" w:lineRule="auto"/>
        <w:ind w:left="640" w:hanging="640"/>
        <w:rPr>
          <w:rFonts w:ascii="Avenir Roman" w:hAnsi="Avenir Roman" w:cs="Times New Roman"/>
          <w:noProof/>
        </w:rPr>
      </w:pPr>
      <w:r w:rsidRPr="001254CF">
        <w:rPr>
          <w:rFonts w:ascii="Avenir Roman" w:hAnsi="Avenir Roman" w:cs="Times New Roman"/>
          <w:noProof/>
        </w:rPr>
        <w:t>23.</w:t>
      </w:r>
      <w:r w:rsidRPr="001254CF">
        <w:rPr>
          <w:rFonts w:ascii="Avenir Roman" w:hAnsi="Avenir Roman" w:cs="Times New Roman"/>
          <w:noProof/>
        </w:rPr>
        <w:tab/>
        <w:t xml:space="preserve">Dwivedi, C. M., Ragin, R. C. &amp; Uren, J. R. Cloning, purification, and characterization of beta-cystathionase from Escherichia coli. </w:t>
      </w:r>
      <w:r w:rsidRPr="001254CF">
        <w:rPr>
          <w:rFonts w:ascii="Avenir Roman" w:hAnsi="Avenir Roman" w:cs="Times New Roman"/>
          <w:i/>
          <w:iCs/>
          <w:noProof/>
        </w:rPr>
        <w:t>Biochemistry</w:t>
      </w:r>
      <w:r w:rsidRPr="001254CF">
        <w:rPr>
          <w:rFonts w:ascii="Avenir Roman" w:hAnsi="Avenir Roman" w:cs="Times New Roman"/>
          <w:noProof/>
        </w:rPr>
        <w:t xml:space="preserve"> </w:t>
      </w:r>
      <w:r w:rsidRPr="001254CF">
        <w:rPr>
          <w:rFonts w:ascii="Avenir Roman" w:hAnsi="Avenir Roman" w:cs="Times New Roman"/>
          <w:b/>
          <w:bCs/>
          <w:noProof/>
        </w:rPr>
        <w:t>21,</w:t>
      </w:r>
      <w:r w:rsidRPr="001254CF">
        <w:rPr>
          <w:rFonts w:ascii="Avenir Roman" w:hAnsi="Avenir Roman" w:cs="Times New Roman"/>
          <w:noProof/>
        </w:rPr>
        <w:t xml:space="preserve"> 3064–9 (1982).</w:t>
      </w:r>
    </w:p>
    <w:p w:rsidR="00775D25" w:rsidRPr="001254CF" w:rsidRDefault="00775D25" w:rsidP="00775D25">
      <w:pPr>
        <w:widowControl w:val="0"/>
        <w:autoSpaceDE w:val="0"/>
        <w:autoSpaceDN w:val="0"/>
        <w:adjustRightInd w:val="0"/>
        <w:spacing w:before="40" w:after="0" w:line="240" w:lineRule="auto"/>
        <w:ind w:left="640" w:hanging="640"/>
        <w:rPr>
          <w:rFonts w:ascii="Avenir Roman" w:hAnsi="Avenir Roman" w:cs="Times New Roman"/>
          <w:noProof/>
        </w:rPr>
      </w:pPr>
      <w:r w:rsidRPr="001254CF">
        <w:rPr>
          <w:rFonts w:ascii="Avenir Roman" w:hAnsi="Avenir Roman" w:cs="Times New Roman"/>
          <w:noProof/>
        </w:rPr>
        <w:t>24.</w:t>
      </w:r>
      <w:r w:rsidRPr="001254CF">
        <w:rPr>
          <w:rFonts w:ascii="Avenir Roman" w:hAnsi="Avenir Roman" w:cs="Times New Roman"/>
          <w:noProof/>
        </w:rPr>
        <w:tab/>
        <w:t xml:space="preserve">Awano, N. </w:t>
      </w:r>
      <w:r w:rsidRPr="001254CF">
        <w:rPr>
          <w:rFonts w:ascii="Avenir Roman" w:hAnsi="Avenir Roman" w:cs="Times New Roman"/>
          <w:i/>
          <w:iCs/>
          <w:noProof/>
        </w:rPr>
        <w:t>et al.</w:t>
      </w:r>
      <w:r w:rsidRPr="001254CF">
        <w:rPr>
          <w:rFonts w:ascii="Avenir Roman" w:hAnsi="Avenir Roman" w:cs="Times New Roman"/>
          <w:noProof/>
        </w:rPr>
        <w:t xml:space="preserve"> Effect of cysteine desulfhydrase gene disruption on L-cysteine overproduction in Escherichia coli. </w:t>
      </w:r>
      <w:r w:rsidRPr="001254CF">
        <w:rPr>
          <w:rFonts w:ascii="Avenir Roman" w:hAnsi="Avenir Roman" w:cs="Times New Roman"/>
          <w:i/>
          <w:iCs/>
          <w:noProof/>
        </w:rPr>
        <w:t>Appl. Microbiol. Biotechnol.</w:t>
      </w:r>
      <w:r w:rsidRPr="001254CF">
        <w:rPr>
          <w:rFonts w:ascii="Avenir Roman" w:hAnsi="Avenir Roman" w:cs="Times New Roman"/>
          <w:noProof/>
        </w:rPr>
        <w:t xml:space="preserve"> </w:t>
      </w:r>
      <w:r w:rsidRPr="001254CF">
        <w:rPr>
          <w:rFonts w:ascii="Avenir Roman" w:hAnsi="Avenir Roman" w:cs="Times New Roman"/>
          <w:b/>
          <w:bCs/>
          <w:noProof/>
        </w:rPr>
        <w:t>62,</w:t>
      </w:r>
      <w:r w:rsidRPr="001254CF">
        <w:rPr>
          <w:rFonts w:ascii="Avenir Roman" w:hAnsi="Avenir Roman" w:cs="Times New Roman"/>
          <w:noProof/>
        </w:rPr>
        <w:t xml:space="preserve"> 239–43 (2003).</w:t>
      </w:r>
    </w:p>
    <w:p w:rsidR="00775D25" w:rsidRPr="001254CF" w:rsidRDefault="00775D25" w:rsidP="00775D25">
      <w:pPr>
        <w:widowControl w:val="0"/>
        <w:autoSpaceDE w:val="0"/>
        <w:autoSpaceDN w:val="0"/>
        <w:adjustRightInd w:val="0"/>
        <w:spacing w:before="40" w:after="0" w:line="240" w:lineRule="auto"/>
        <w:ind w:left="640" w:hanging="640"/>
        <w:rPr>
          <w:rFonts w:ascii="Avenir Roman" w:hAnsi="Avenir Roman" w:cs="Times New Roman"/>
          <w:noProof/>
        </w:rPr>
      </w:pPr>
      <w:r w:rsidRPr="001254CF">
        <w:rPr>
          <w:rFonts w:ascii="Avenir Roman" w:hAnsi="Avenir Roman" w:cs="Times New Roman"/>
          <w:noProof/>
        </w:rPr>
        <w:t>25.</w:t>
      </w:r>
      <w:r w:rsidRPr="001254CF">
        <w:rPr>
          <w:rFonts w:ascii="Avenir Roman" w:hAnsi="Avenir Roman" w:cs="Times New Roman"/>
          <w:noProof/>
        </w:rPr>
        <w:tab/>
        <w:t xml:space="preserve">Awano, N., Wada, M., Mori, H., Nakamori, S. &amp; Takagi, H. Identification and Functional Analysis of Escherichia coli Cysteine Desulfhydrases. </w:t>
      </w:r>
      <w:r w:rsidRPr="001254CF">
        <w:rPr>
          <w:rFonts w:ascii="Avenir Roman" w:hAnsi="Avenir Roman" w:cs="Times New Roman"/>
          <w:i/>
          <w:iCs/>
          <w:noProof/>
        </w:rPr>
        <w:t>Appl. Environ. Microbiol.</w:t>
      </w:r>
      <w:r w:rsidRPr="001254CF">
        <w:rPr>
          <w:rFonts w:ascii="Avenir Roman" w:hAnsi="Avenir Roman" w:cs="Times New Roman"/>
          <w:noProof/>
        </w:rPr>
        <w:t xml:space="preserve"> </w:t>
      </w:r>
      <w:r w:rsidRPr="001254CF">
        <w:rPr>
          <w:rFonts w:ascii="Avenir Roman" w:hAnsi="Avenir Roman" w:cs="Times New Roman"/>
          <w:b/>
          <w:bCs/>
          <w:noProof/>
        </w:rPr>
        <w:t>71,</w:t>
      </w:r>
      <w:r w:rsidRPr="001254CF">
        <w:rPr>
          <w:rFonts w:ascii="Avenir Roman" w:hAnsi="Avenir Roman" w:cs="Times New Roman"/>
          <w:noProof/>
        </w:rPr>
        <w:t xml:space="preserve"> 4149–4152 (2005).</w:t>
      </w:r>
    </w:p>
    <w:p w:rsidR="00775D25" w:rsidRPr="001254CF" w:rsidRDefault="00775D25" w:rsidP="00775D25">
      <w:pPr>
        <w:widowControl w:val="0"/>
        <w:autoSpaceDE w:val="0"/>
        <w:autoSpaceDN w:val="0"/>
        <w:adjustRightInd w:val="0"/>
        <w:spacing w:before="40" w:after="0" w:line="240" w:lineRule="auto"/>
        <w:ind w:left="640" w:hanging="640"/>
        <w:rPr>
          <w:rFonts w:ascii="Avenir Roman" w:hAnsi="Avenir Roman" w:cs="Times New Roman"/>
          <w:noProof/>
        </w:rPr>
      </w:pPr>
      <w:r w:rsidRPr="001254CF">
        <w:rPr>
          <w:rFonts w:ascii="Avenir Roman" w:hAnsi="Avenir Roman" w:cs="Times New Roman"/>
          <w:noProof/>
        </w:rPr>
        <w:t>26.</w:t>
      </w:r>
      <w:r w:rsidRPr="001254CF">
        <w:rPr>
          <w:rFonts w:ascii="Avenir Roman" w:hAnsi="Avenir Roman" w:cs="Times New Roman"/>
          <w:noProof/>
        </w:rPr>
        <w:tab/>
        <w:t xml:space="preserve">Baba, T. </w:t>
      </w:r>
      <w:r w:rsidRPr="001254CF">
        <w:rPr>
          <w:rFonts w:ascii="Avenir Roman" w:hAnsi="Avenir Roman" w:cs="Times New Roman"/>
          <w:i/>
          <w:iCs/>
          <w:noProof/>
        </w:rPr>
        <w:t>et al.</w:t>
      </w:r>
      <w:r w:rsidRPr="001254CF">
        <w:rPr>
          <w:rFonts w:ascii="Avenir Roman" w:hAnsi="Avenir Roman" w:cs="Times New Roman"/>
          <w:noProof/>
        </w:rPr>
        <w:t xml:space="preserve"> Construction of Escherichia coli K-12 in-frame, single-gene knockout mutants: the Keio collection. </w:t>
      </w:r>
      <w:r w:rsidRPr="001254CF">
        <w:rPr>
          <w:rFonts w:ascii="Avenir Roman" w:hAnsi="Avenir Roman" w:cs="Times New Roman"/>
          <w:i/>
          <w:iCs/>
          <w:noProof/>
        </w:rPr>
        <w:t>Mol. Syst. Biol.</w:t>
      </w:r>
      <w:r w:rsidRPr="001254CF">
        <w:rPr>
          <w:rFonts w:ascii="Avenir Roman" w:hAnsi="Avenir Roman" w:cs="Times New Roman"/>
          <w:noProof/>
        </w:rPr>
        <w:t xml:space="preserve"> </w:t>
      </w:r>
      <w:r w:rsidRPr="001254CF">
        <w:rPr>
          <w:rFonts w:ascii="Avenir Roman" w:hAnsi="Avenir Roman" w:cs="Times New Roman"/>
          <w:b/>
          <w:bCs/>
          <w:noProof/>
        </w:rPr>
        <w:t>2,</w:t>
      </w:r>
      <w:r w:rsidRPr="001254CF">
        <w:rPr>
          <w:rFonts w:ascii="Avenir Roman" w:hAnsi="Avenir Roman" w:cs="Times New Roman"/>
          <w:noProof/>
        </w:rPr>
        <w:t xml:space="preserve"> 2006.0008 (2006).</w:t>
      </w:r>
    </w:p>
    <w:p w:rsidR="00775D25" w:rsidRPr="001254CF" w:rsidRDefault="00775D25" w:rsidP="00775D25">
      <w:pPr>
        <w:widowControl w:val="0"/>
        <w:autoSpaceDE w:val="0"/>
        <w:autoSpaceDN w:val="0"/>
        <w:adjustRightInd w:val="0"/>
        <w:spacing w:before="40" w:after="0" w:line="240" w:lineRule="auto"/>
        <w:ind w:left="640" w:hanging="640"/>
        <w:rPr>
          <w:rFonts w:ascii="Avenir Roman" w:hAnsi="Avenir Roman" w:cs="Times New Roman"/>
          <w:noProof/>
        </w:rPr>
      </w:pPr>
      <w:r w:rsidRPr="001254CF">
        <w:rPr>
          <w:rFonts w:ascii="Avenir Roman" w:hAnsi="Avenir Roman" w:cs="Times New Roman"/>
          <w:noProof/>
        </w:rPr>
        <w:t>27.</w:t>
      </w:r>
      <w:r w:rsidRPr="001254CF">
        <w:rPr>
          <w:rFonts w:ascii="Avenir Roman" w:hAnsi="Avenir Roman" w:cs="Times New Roman"/>
          <w:noProof/>
        </w:rPr>
        <w:tab/>
        <w:t xml:space="preserve">Smith, M. W., Tyreman, D. R., Payne, G. M., Marshall, N. J. &amp; Payne, J. W. Substrate </w:t>
      </w:r>
      <w:r w:rsidRPr="001254CF">
        <w:rPr>
          <w:rFonts w:ascii="Avenir Roman" w:hAnsi="Avenir Roman" w:cs="Times New Roman"/>
          <w:noProof/>
        </w:rPr>
        <w:lastRenderedPageBreak/>
        <w:t xml:space="preserve">specificity of the periplasmic dipeptide-binding protein from Escherichia coli: experimental basis for the design of peptide prodrugs. </w:t>
      </w:r>
      <w:r w:rsidRPr="001254CF">
        <w:rPr>
          <w:rFonts w:ascii="Avenir Roman" w:hAnsi="Avenir Roman" w:cs="Times New Roman"/>
          <w:i/>
          <w:iCs/>
          <w:noProof/>
        </w:rPr>
        <w:t>Microbiology</w:t>
      </w:r>
      <w:r w:rsidRPr="001254CF">
        <w:rPr>
          <w:rFonts w:ascii="Avenir Roman" w:hAnsi="Avenir Roman" w:cs="Times New Roman"/>
          <w:noProof/>
        </w:rPr>
        <w:t xml:space="preserve"> </w:t>
      </w:r>
      <w:r w:rsidRPr="001254CF">
        <w:rPr>
          <w:rFonts w:ascii="Avenir Roman" w:hAnsi="Avenir Roman" w:cs="Times New Roman"/>
          <w:b/>
          <w:bCs/>
          <w:noProof/>
        </w:rPr>
        <w:t>145,</w:t>
      </w:r>
      <w:r w:rsidRPr="001254CF">
        <w:rPr>
          <w:rFonts w:ascii="Avenir Roman" w:hAnsi="Avenir Roman" w:cs="Times New Roman"/>
          <w:noProof/>
        </w:rPr>
        <w:t xml:space="preserve"> 2891–2901 (1999).</w:t>
      </w:r>
    </w:p>
    <w:p w:rsidR="00775D25" w:rsidRPr="001254CF" w:rsidRDefault="00775D25" w:rsidP="00775D25">
      <w:pPr>
        <w:widowControl w:val="0"/>
        <w:autoSpaceDE w:val="0"/>
        <w:autoSpaceDN w:val="0"/>
        <w:adjustRightInd w:val="0"/>
        <w:spacing w:before="40" w:after="0" w:line="240" w:lineRule="auto"/>
        <w:ind w:left="640" w:hanging="640"/>
        <w:rPr>
          <w:rFonts w:ascii="Avenir Roman" w:hAnsi="Avenir Roman" w:cs="Times New Roman"/>
          <w:noProof/>
        </w:rPr>
      </w:pPr>
      <w:r w:rsidRPr="001254CF">
        <w:rPr>
          <w:rFonts w:ascii="Avenir Roman" w:hAnsi="Avenir Roman" w:cs="Times New Roman"/>
          <w:noProof/>
        </w:rPr>
        <w:t>28.</w:t>
      </w:r>
      <w:r w:rsidRPr="001254CF">
        <w:rPr>
          <w:rFonts w:ascii="Avenir Roman" w:hAnsi="Avenir Roman" w:cs="Times New Roman"/>
          <w:noProof/>
        </w:rPr>
        <w:tab/>
        <w:t xml:space="preserve">Klepsch, M. M. </w:t>
      </w:r>
      <w:r w:rsidRPr="001254CF">
        <w:rPr>
          <w:rFonts w:ascii="Avenir Roman" w:hAnsi="Avenir Roman" w:cs="Times New Roman"/>
          <w:i/>
          <w:iCs/>
          <w:noProof/>
        </w:rPr>
        <w:t>et al.</w:t>
      </w:r>
      <w:r w:rsidRPr="001254CF">
        <w:rPr>
          <w:rFonts w:ascii="Avenir Roman" w:hAnsi="Avenir Roman" w:cs="Times New Roman"/>
          <w:noProof/>
        </w:rPr>
        <w:t xml:space="preserve"> Escherichia coli Peptide Binding Protein OppA Has a Preference for Positively Charged Peptides. </w:t>
      </w:r>
      <w:r w:rsidRPr="001254CF">
        <w:rPr>
          <w:rFonts w:ascii="Avenir Roman" w:hAnsi="Avenir Roman" w:cs="Times New Roman"/>
          <w:i/>
          <w:iCs/>
          <w:noProof/>
        </w:rPr>
        <w:t>J. Mol. Biol.</w:t>
      </w:r>
      <w:r w:rsidRPr="001254CF">
        <w:rPr>
          <w:rFonts w:ascii="Avenir Roman" w:hAnsi="Avenir Roman" w:cs="Times New Roman"/>
          <w:noProof/>
        </w:rPr>
        <w:t xml:space="preserve"> </w:t>
      </w:r>
      <w:r w:rsidRPr="001254CF">
        <w:rPr>
          <w:rFonts w:ascii="Avenir Roman" w:hAnsi="Avenir Roman" w:cs="Times New Roman"/>
          <w:b/>
          <w:bCs/>
          <w:noProof/>
        </w:rPr>
        <w:t>414,</w:t>
      </w:r>
      <w:r w:rsidRPr="001254CF">
        <w:rPr>
          <w:rFonts w:ascii="Avenir Roman" w:hAnsi="Avenir Roman" w:cs="Times New Roman"/>
          <w:noProof/>
        </w:rPr>
        <w:t xml:space="preserve"> 75–85 (2011).</w:t>
      </w:r>
    </w:p>
    <w:p w:rsidR="00775D25" w:rsidRPr="001254CF" w:rsidRDefault="00775D25" w:rsidP="00775D25">
      <w:pPr>
        <w:widowControl w:val="0"/>
        <w:autoSpaceDE w:val="0"/>
        <w:autoSpaceDN w:val="0"/>
        <w:adjustRightInd w:val="0"/>
        <w:spacing w:before="40" w:after="0" w:line="240" w:lineRule="auto"/>
        <w:ind w:left="640" w:hanging="640"/>
        <w:rPr>
          <w:rFonts w:ascii="Avenir Roman" w:hAnsi="Avenir Roman" w:cs="Times New Roman"/>
          <w:noProof/>
        </w:rPr>
      </w:pPr>
      <w:r w:rsidRPr="001254CF">
        <w:rPr>
          <w:rFonts w:ascii="Avenir Roman" w:hAnsi="Avenir Roman" w:cs="Times New Roman"/>
          <w:noProof/>
        </w:rPr>
        <w:t>29.</w:t>
      </w:r>
      <w:r w:rsidRPr="001254CF">
        <w:rPr>
          <w:rFonts w:ascii="Avenir Roman" w:hAnsi="Avenir Roman" w:cs="Times New Roman"/>
          <w:noProof/>
        </w:rPr>
        <w:tab/>
        <w:t xml:space="preserve">Abouhamad, W. N., Manson, M., Gibson, M. M. &amp; Higgins, C. F. Peptide transport and chemotaxis in Escherichia coli and Salmonella typhimurium: characterization of the dipeptide permease (Dpp) and the dipeptide-binding protein. </w:t>
      </w:r>
      <w:r w:rsidRPr="001254CF">
        <w:rPr>
          <w:rFonts w:ascii="Avenir Roman" w:hAnsi="Avenir Roman" w:cs="Times New Roman"/>
          <w:i/>
          <w:iCs/>
          <w:noProof/>
        </w:rPr>
        <w:t>Mol. Microbiol.</w:t>
      </w:r>
      <w:r w:rsidRPr="001254CF">
        <w:rPr>
          <w:rFonts w:ascii="Avenir Roman" w:hAnsi="Avenir Roman" w:cs="Times New Roman"/>
          <w:noProof/>
        </w:rPr>
        <w:t xml:space="preserve"> </w:t>
      </w:r>
      <w:r w:rsidRPr="001254CF">
        <w:rPr>
          <w:rFonts w:ascii="Avenir Roman" w:hAnsi="Avenir Roman" w:cs="Times New Roman"/>
          <w:b/>
          <w:bCs/>
          <w:noProof/>
        </w:rPr>
        <w:t>5,</w:t>
      </w:r>
      <w:r w:rsidRPr="001254CF">
        <w:rPr>
          <w:rFonts w:ascii="Avenir Roman" w:hAnsi="Avenir Roman" w:cs="Times New Roman"/>
          <w:noProof/>
        </w:rPr>
        <w:t xml:space="preserve"> 1035–47 (1991).</w:t>
      </w:r>
    </w:p>
    <w:p w:rsidR="00775D25" w:rsidRPr="001254CF" w:rsidRDefault="00775D25" w:rsidP="00775D25">
      <w:pPr>
        <w:widowControl w:val="0"/>
        <w:autoSpaceDE w:val="0"/>
        <w:autoSpaceDN w:val="0"/>
        <w:adjustRightInd w:val="0"/>
        <w:spacing w:before="40" w:after="0" w:line="240" w:lineRule="auto"/>
        <w:ind w:left="640" w:hanging="640"/>
        <w:rPr>
          <w:rFonts w:ascii="Avenir Roman" w:hAnsi="Avenir Roman" w:cs="Times New Roman"/>
          <w:noProof/>
        </w:rPr>
      </w:pPr>
      <w:r w:rsidRPr="001254CF">
        <w:rPr>
          <w:rFonts w:ascii="Avenir Roman" w:hAnsi="Avenir Roman" w:cs="Times New Roman"/>
          <w:noProof/>
        </w:rPr>
        <w:t>30.</w:t>
      </w:r>
      <w:r w:rsidRPr="001254CF">
        <w:rPr>
          <w:rFonts w:ascii="Avenir Roman" w:hAnsi="Avenir Roman" w:cs="Times New Roman"/>
          <w:noProof/>
        </w:rPr>
        <w:tab/>
        <w:t xml:space="preserve">Goodell, E. W. &amp; Higgins, C. F. Uptake of cell wall peptides by Salmonella typhimurium and Escherichia coli. </w:t>
      </w:r>
      <w:r w:rsidRPr="001254CF">
        <w:rPr>
          <w:rFonts w:ascii="Avenir Roman" w:hAnsi="Avenir Roman" w:cs="Times New Roman"/>
          <w:i/>
          <w:iCs/>
          <w:noProof/>
        </w:rPr>
        <w:t>J. Bacteriol.</w:t>
      </w:r>
      <w:r w:rsidRPr="001254CF">
        <w:rPr>
          <w:rFonts w:ascii="Avenir Roman" w:hAnsi="Avenir Roman" w:cs="Times New Roman"/>
          <w:noProof/>
        </w:rPr>
        <w:t xml:space="preserve"> </w:t>
      </w:r>
      <w:r w:rsidRPr="001254CF">
        <w:rPr>
          <w:rFonts w:ascii="Avenir Roman" w:hAnsi="Avenir Roman" w:cs="Times New Roman"/>
          <w:b/>
          <w:bCs/>
          <w:noProof/>
        </w:rPr>
        <w:t>169,</w:t>
      </w:r>
      <w:r w:rsidRPr="001254CF">
        <w:rPr>
          <w:rFonts w:ascii="Avenir Roman" w:hAnsi="Avenir Roman" w:cs="Times New Roman"/>
          <w:noProof/>
        </w:rPr>
        <w:t xml:space="preserve"> 3861–5 (1987).</w:t>
      </w:r>
    </w:p>
    <w:p w:rsidR="00775D25" w:rsidRPr="001254CF" w:rsidRDefault="00775D25" w:rsidP="00775D25">
      <w:pPr>
        <w:widowControl w:val="0"/>
        <w:autoSpaceDE w:val="0"/>
        <w:autoSpaceDN w:val="0"/>
        <w:adjustRightInd w:val="0"/>
        <w:spacing w:before="40" w:after="0" w:line="240" w:lineRule="auto"/>
        <w:ind w:left="640" w:hanging="640"/>
        <w:rPr>
          <w:rFonts w:ascii="Avenir Roman" w:hAnsi="Avenir Roman" w:cs="Times New Roman"/>
          <w:noProof/>
        </w:rPr>
      </w:pPr>
      <w:r w:rsidRPr="001254CF">
        <w:rPr>
          <w:rFonts w:ascii="Avenir Roman" w:hAnsi="Avenir Roman" w:cs="Times New Roman"/>
          <w:noProof/>
        </w:rPr>
        <w:t>31.</w:t>
      </w:r>
      <w:r w:rsidRPr="001254CF">
        <w:rPr>
          <w:rFonts w:ascii="Avenir Roman" w:hAnsi="Avenir Roman" w:cs="Times New Roman"/>
          <w:noProof/>
        </w:rPr>
        <w:tab/>
        <w:t xml:space="preserve">Tame, J. R., Dodson, E. J., Murshudov, G., Higgins, C. F. &amp; Wilkinson,  a J. The crystal structures of the oligopeptide-binding protein OppA complexed with tripeptide and tetrapeptide ligands. </w:t>
      </w:r>
      <w:r w:rsidRPr="001254CF">
        <w:rPr>
          <w:rFonts w:ascii="Avenir Roman" w:hAnsi="Avenir Roman" w:cs="Times New Roman"/>
          <w:i/>
          <w:iCs/>
          <w:noProof/>
        </w:rPr>
        <w:t>Structure</w:t>
      </w:r>
      <w:r w:rsidRPr="001254CF">
        <w:rPr>
          <w:rFonts w:ascii="Avenir Roman" w:hAnsi="Avenir Roman" w:cs="Times New Roman"/>
          <w:noProof/>
        </w:rPr>
        <w:t xml:space="preserve"> </w:t>
      </w:r>
      <w:r w:rsidRPr="001254CF">
        <w:rPr>
          <w:rFonts w:ascii="Avenir Roman" w:hAnsi="Avenir Roman" w:cs="Times New Roman"/>
          <w:b/>
          <w:bCs/>
          <w:noProof/>
        </w:rPr>
        <w:t>3,</w:t>
      </w:r>
      <w:r w:rsidRPr="001254CF">
        <w:rPr>
          <w:rFonts w:ascii="Avenir Roman" w:hAnsi="Avenir Roman" w:cs="Times New Roman"/>
          <w:noProof/>
        </w:rPr>
        <w:t xml:space="preserve"> 1395–406 (1995).</w:t>
      </w:r>
    </w:p>
    <w:p w:rsidR="00775D25" w:rsidRPr="001254CF" w:rsidRDefault="00775D25" w:rsidP="00775D25">
      <w:pPr>
        <w:widowControl w:val="0"/>
        <w:autoSpaceDE w:val="0"/>
        <w:autoSpaceDN w:val="0"/>
        <w:adjustRightInd w:val="0"/>
        <w:spacing w:before="40" w:after="0" w:line="240" w:lineRule="auto"/>
        <w:ind w:left="640" w:hanging="640"/>
        <w:rPr>
          <w:rFonts w:ascii="Avenir Roman" w:hAnsi="Avenir Roman" w:cs="Times New Roman"/>
          <w:noProof/>
        </w:rPr>
      </w:pPr>
      <w:r w:rsidRPr="001254CF">
        <w:rPr>
          <w:rFonts w:ascii="Avenir Roman" w:hAnsi="Avenir Roman" w:cs="Times New Roman"/>
          <w:noProof/>
        </w:rPr>
        <w:t>32.</w:t>
      </w:r>
      <w:r w:rsidRPr="001254CF">
        <w:rPr>
          <w:rFonts w:ascii="Avenir Roman" w:hAnsi="Avenir Roman" w:cs="Times New Roman"/>
          <w:noProof/>
        </w:rPr>
        <w:tab/>
        <w:t xml:space="preserve">Harder, D. </w:t>
      </w:r>
      <w:r w:rsidRPr="001254CF">
        <w:rPr>
          <w:rFonts w:ascii="Avenir Roman" w:hAnsi="Avenir Roman" w:cs="Times New Roman"/>
          <w:i/>
          <w:iCs/>
          <w:noProof/>
        </w:rPr>
        <w:t>et al.</w:t>
      </w:r>
      <w:r w:rsidRPr="001254CF">
        <w:rPr>
          <w:rFonts w:ascii="Avenir Roman" w:hAnsi="Avenir Roman" w:cs="Times New Roman"/>
          <w:noProof/>
        </w:rPr>
        <w:t xml:space="preserve"> DtpB (YhiP) and DtpA (TppB, YdgR) are prototypical proton-dependent peptide transporters of Escherichia coli. </w:t>
      </w:r>
      <w:r w:rsidRPr="001254CF">
        <w:rPr>
          <w:rFonts w:ascii="Avenir Roman" w:hAnsi="Avenir Roman" w:cs="Times New Roman"/>
          <w:i/>
          <w:iCs/>
          <w:noProof/>
        </w:rPr>
        <w:t>FEBS J.</w:t>
      </w:r>
      <w:r w:rsidRPr="001254CF">
        <w:rPr>
          <w:rFonts w:ascii="Avenir Roman" w:hAnsi="Avenir Roman" w:cs="Times New Roman"/>
          <w:noProof/>
        </w:rPr>
        <w:t xml:space="preserve"> </w:t>
      </w:r>
      <w:r w:rsidRPr="001254CF">
        <w:rPr>
          <w:rFonts w:ascii="Avenir Roman" w:hAnsi="Avenir Roman" w:cs="Times New Roman"/>
          <w:b/>
          <w:bCs/>
          <w:noProof/>
        </w:rPr>
        <w:t>275,</w:t>
      </w:r>
      <w:r w:rsidRPr="001254CF">
        <w:rPr>
          <w:rFonts w:ascii="Avenir Roman" w:hAnsi="Avenir Roman" w:cs="Times New Roman"/>
          <w:noProof/>
        </w:rPr>
        <w:t xml:space="preserve"> 3290–3298 (2008).</w:t>
      </w:r>
    </w:p>
    <w:p w:rsidR="00775D25" w:rsidRPr="001254CF" w:rsidRDefault="00775D25" w:rsidP="00775D25">
      <w:pPr>
        <w:widowControl w:val="0"/>
        <w:autoSpaceDE w:val="0"/>
        <w:autoSpaceDN w:val="0"/>
        <w:adjustRightInd w:val="0"/>
        <w:spacing w:before="40" w:after="0" w:line="240" w:lineRule="auto"/>
        <w:ind w:left="640" w:hanging="640"/>
        <w:rPr>
          <w:rFonts w:ascii="Avenir Roman" w:hAnsi="Avenir Roman" w:cs="Times New Roman"/>
          <w:noProof/>
        </w:rPr>
      </w:pPr>
      <w:r w:rsidRPr="001254CF">
        <w:rPr>
          <w:rFonts w:ascii="Avenir Roman" w:hAnsi="Avenir Roman" w:cs="Times New Roman"/>
          <w:noProof/>
        </w:rPr>
        <w:t>33.</w:t>
      </w:r>
      <w:r w:rsidRPr="001254CF">
        <w:rPr>
          <w:rFonts w:ascii="Avenir Roman" w:hAnsi="Avenir Roman" w:cs="Times New Roman"/>
          <w:noProof/>
        </w:rPr>
        <w:tab/>
        <w:t xml:space="preserve">Prabhala, B. K. </w:t>
      </w:r>
      <w:r w:rsidRPr="001254CF">
        <w:rPr>
          <w:rFonts w:ascii="Avenir Roman" w:hAnsi="Avenir Roman" w:cs="Times New Roman"/>
          <w:i/>
          <w:iCs/>
          <w:noProof/>
        </w:rPr>
        <w:t>et al.</w:t>
      </w:r>
      <w:r w:rsidRPr="001254CF">
        <w:rPr>
          <w:rFonts w:ascii="Avenir Roman" w:hAnsi="Avenir Roman" w:cs="Times New Roman"/>
          <w:noProof/>
        </w:rPr>
        <w:t xml:space="preserve"> New insights into the substrate specificities of proton-coupled oligopeptide transporters from E. coli by a pH sensitive assay. </w:t>
      </w:r>
      <w:r w:rsidRPr="001254CF">
        <w:rPr>
          <w:rFonts w:ascii="Avenir Roman" w:hAnsi="Avenir Roman" w:cs="Times New Roman"/>
          <w:i/>
          <w:iCs/>
          <w:noProof/>
        </w:rPr>
        <w:t>FEBS Lett.</w:t>
      </w:r>
      <w:r w:rsidRPr="001254CF">
        <w:rPr>
          <w:rFonts w:ascii="Avenir Roman" w:hAnsi="Avenir Roman" w:cs="Times New Roman"/>
          <w:noProof/>
        </w:rPr>
        <w:t xml:space="preserve"> </w:t>
      </w:r>
      <w:r w:rsidRPr="001254CF">
        <w:rPr>
          <w:rFonts w:ascii="Avenir Roman" w:hAnsi="Avenir Roman" w:cs="Times New Roman"/>
          <w:b/>
          <w:bCs/>
          <w:noProof/>
        </w:rPr>
        <w:t>588,</w:t>
      </w:r>
      <w:r w:rsidRPr="001254CF">
        <w:rPr>
          <w:rFonts w:ascii="Avenir Roman" w:hAnsi="Avenir Roman" w:cs="Times New Roman"/>
          <w:noProof/>
        </w:rPr>
        <w:t xml:space="preserve"> 560–565 (2014).</w:t>
      </w:r>
    </w:p>
    <w:p w:rsidR="00775D25" w:rsidRPr="001254CF" w:rsidRDefault="00775D25" w:rsidP="00775D25">
      <w:pPr>
        <w:widowControl w:val="0"/>
        <w:autoSpaceDE w:val="0"/>
        <w:autoSpaceDN w:val="0"/>
        <w:adjustRightInd w:val="0"/>
        <w:spacing w:before="40" w:after="0" w:line="240" w:lineRule="auto"/>
        <w:ind w:left="640" w:hanging="640"/>
        <w:rPr>
          <w:rFonts w:ascii="Avenir Roman" w:hAnsi="Avenir Roman" w:cs="Times New Roman"/>
          <w:noProof/>
        </w:rPr>
      </w:pPr>
      <w:r w:rsidRPr="001254CF">
        <w:rPr>
          <w:rFonts w:ascii="Avenir Roman" w:hAnsi="Avenir Roman" w:cs="Times New Roman"/>
          <w:noProof/>
        </w:rPr>
        <w:t>34.</w:t>
      </w:r>
      <w:r w:rsidRPr="001254CF">
        <w:rPr>
          <w:rFonts w:ascii="Avenir Roman" w:hAnsi="Avenir Roman" w:cs="Times New Roman"/>
          <w:noProof/>
        </w:rPr>
        <w:tab/>
        <w:t xml:space="preserve">Casagrande, F. </w:t>
      </w:r>
      <w:r w:rsidRPr="001254CF">
        <w:rPr>
          <w:rFonts w:ascii="Avenir Roman" w:hAnsi="Avenir Roman" w:cs="Times New Roman"/>
          <w:i/>
          <w:iCs/>
          <w:noProof/>
        </w:rPr>
        <w:t>et al.</w:t>
      </w:r>
      <w:r w:rsidRPr="001254CF">
        <w:rPr>
          <w:rFonts w:ascii="Avenir Roman" w:hAnsi="Avenir Roman" w:cs="Times New Roman"/>
          <w:noProof/>
        </w:rPr>
        <w:t xml:space="preserve"> Projection structure of DtpD (YbgH), a prokaryotic member of the peptide transporter family. </w:t>
      </w:r>
      <w:r w:rsidRPr="001254CF">
        <w:rPr>
          <w:rFonts w:ascii="Avenir Roman" w:hAnsi="Avenir Roman" w:cs="Times New Roman"/>
          <w:i/>
          <w:iCs/>
          <w:noProof/>
        </w:rPr>
        <w:t>J. Mol. Biol.</w:t>
      </w:r>
      <w:r w:rsidRPr="001254CF">
        <w:rPr>
          <w:rFonts w:ascii="Avenir Roman" w:hAnsi="Avenir Roman" w:cs="Times New Roman"/>
          <w:noProof/>
        </w:rPr>
        <w:t xml:space="preserve"> </w:t>
      </w:r>
      <w:r w:rsidRPr="001254CF">
        <w:rPr>
          <w:rFonts w:ascii="Avenir Roman" w:hAnsi="Avenir Roman" w:cs="Times New Roman"/>
          <w:b/>
          <w:bCs/>
          <w:noProof/>
        </w:rPr>
        <w:t>394,</w:t>
      </w:r>
      <w:r w:rsidRPr="001254CF">
        <w:rPr>
          <w:rFonts w:ascii="Avenir Roman" w:hAnsi="Avenir Roman" w:cs="Times New Roman"/>
          <w:noProof/>
        </w:rPr>
        <w:t xml:space="preserve"> 708–17 (2009).</w:t>
      </w:r>
    </w:p>
    <w:p w:rsidR="00775D25" w:rsidRPr="001254CF" w:rsidRDefault="00775D25" w:rsidP="00775D25">
      <w:pPr>
        <w:widowControl w:val="0"/>
        <w:autoSpaceDE w:val="0"/>
        <w:autoSpaceDN w:val="0"/>
        <w:adjustRightInd w:val="0"/>
        <w:spacing w:before="40" w:after="0" w:line="240" w:lineRule="auto"/>
        <w:ind w:left="640" w:hanging="640"/>
        <w:rPr>
          <w:rFonts w:ascii="Avenir Roman" w:hAnsi="Avenir Roman" w:cs="Times New Roman"/>
          <w:noProof/>
        </w:rPr>
      </w:pPr>
      <w:r w:rsidRPr="001254CF">
        <w:rPr>
          <w:rFonts w:ascii="Avenir Roman" w:hAnsi="Avenir Roman" w:cs="Times New Roman"/>
          <w:noProof/>
        </w:rPr>
        <w:t>35.</w:t>
      </w:r>
      <w:r w:rsidRPr="001254CF">
        <w:rPr>
          <w:rFonts w:ascii="Avenir Roman" w:hAnsi="Avenir Roman" w:cs="Times New Roman"/>
          <w:noProof/>
        </w:rPr>
        <w:tab/>
        <w:t xml:space="preserve">Garai, P., Lahiri, A., Ghosh, D., Chatterjee, J. &amp; Chakravortty, D. Peptide utilizing carbon starvation gene yjiY is required for flagella mediated infection caused by Salmonella. </w:t>
      </w:r>
      <w:r w:rsidRPr="001254CF">
        <w:rPr>
          <w:rFonts w:ascii="Avenir Roman" w:hAnsi="Avenir Roman" w:cs="Times New Roman"/>
          <w:i/>
          <w:iCs/>
          <w:noProof/>
        </w:rPr>
        <w:t>Microbiology</w:t>
      </w:r>
      <w:r w:rsidRPr="001254CF">
        <w:rPr>
          <w:rFonts w:ascii="Avenir Roman" w:hAnsi="Avenir Roman" w:cs="Times New Roman"/>
          <w:noProof/>
        </w:rPr>
        <w:t xml:space="preserve"> (2015). doi:10.1099/mic.0.000204</w:t>
      </w:r>
    </w:p>
    <w:p w:rsidR="00775D25" w:rsidRPr="001254CF" w:rsidRDefault="00775D25" w:rsidP="00775D25">
      <w:pPr>
        <w:widowControl w:val="0"/>
        <w:autoSpaceDE w:val="0"/>
        <w:autoSpaceDN w:val="0"/>
        <w:adjustRightInd w:val="0"/>
        <w:spacing w:before="40" w:after="0" w:line="240" w:lineRule="auto"/>
        <w:ind w:left="640" w:hanging="640"/>
        <w:rPr>
          <w:rFonts w:ascii="Avenir Roman" w:hAnsi="Avenir Roman" w:cs="Times New Roman"/>
          <w:noProof/>
        </w:rPr>
      </w:pPr>
      <w:r w:rsidRPr="001254CF">
        <w:rPr>
          <w:rFonts w:ascii="Avenir Roman" w:hAnsi="Avenir Roman" w:cs="Times New Roman"/>
          <w:noProof/>
        </w:rPr>
        <w:t>36.</w:t>
      </w:r>
      <w:r w:rsidRPr="001254CF">
        <w:rPr>
          <w:rFonts w:ascii="Avenir Roman" w:hAnsi="Avenir Roman" w:cs="Times New Roman"/>
          <w:noProof/>
        </w:rPr>
        <w:tab/>
        <w:t xml:space="preserve">Groisman, E. A., Parra-Lopez, C., Salcedo, M., Lipps, C. J. &amp; Heffron, F. Resistance to host antimicrobial peptides is necessary for Salmonella virulence. </w:t>
      </w:r>
      <w:r w:rsidRPr="001254CF">
        <w:rPr>
          <w:rFonts w:ascii="Avenir Roman" w:hAnsi="Avenir Roman" w:cs="Times New Roman"/>
          <w:i/>
          <w:iCs/>
          <w:noProof/>
        </w:rPr>
        <w:t>Proc. Natl. Acad. Sci. U. S. A.</w:t>
      </w:r>
      <w:r w:rsidRPr="001254CF">
        <w:rPr>
          <w:rFonts w:ascii="Avenir Roman" w:hAnsi="Avenir Roman" w:cs="Times New Roman"/>
          <w:noProof/>
        </w:rPr>
        <w:t xml:space="preserve"> </w:t>
      </w:r>
      <w:r w:rsidRPr="001254CF">
        <w:rPr>
          <w:rFonts w:ascii="Avenir Roman" w:hAnsi="Avenir Roman" w:cs="Times New Roman"/>
          <w:b/>
          <w:bCs/>
          <w:noProof/>
        </w:rPr>
        <w:t>89,</w:t>
      </w:r>
      <w:r w:rsidRPr="001254CF">
        <w:rPr>
          <w:rFonts w:ascii="Avenir Roman" w:hAnsi="Avenir Roman" w:cs="Times New Roman"/>
          <w:noProof/>
        </w:rPr>
        <w:t xml:space="preserve"> 11939–43 (1992).</w:t>
      </w:r>
    </w:p>
    <w:p w:rsidR="00775D25" w:rsidRPr="001254CF" w:rsidRDefault="00775D25" w:rsidP="00775D25">
      <w:pPr>
        <w:widowControl w:val="0"/>
        <w:autoSpaceDE w:val="0"/>
        <w:autoSpaceDN w:val="0"/>
        <w:adjustRightInd w:val="0"/>
        <w:spacing w:before="40" w:after="0" w:line="240" w:lineRule="auto"/>
        <w:ind w:left="640" w:hanging="640"/>
        <w:rPr>
          <w:rFonts w:ascii="Avenir Roman" w:hAnsi="Avenir Roman" w:cs="Times New Roman"/>
          <w:noProof/>
        </w:rPr>
      </w:pPr>
      <w:r w:rsidRPr="001254CF">
        <w:rPr>
          <w:rFonts w:ascii="Avenir Roman" w:hAnsi="Avenir Roman" w:cs="Times New Roman"/>
          <w:noProof/>
        </w:rPr>
        <w:t>37.</w:t>
      </w:r>
      <w:r w:rsidRPr="001254CF">
        <w:rPr>
          <w:rFonts w:ascii="Avenir Roman" w:hAnsi="Avenir Roman" w:cs="Times New Roman"/>
          <w:noProof/>
        </w:rPr>
        <w:tab/>
        <w:t xml:space="preserve">Mulligan, C. </w:t>
      </w:r>
      <w:r w:rsidRPr="001254CF">
        <w:rPr>
          <w:rFonts w:ascii="Avenir Roman" w:hAnsi="Avenir Roman" w:cs="Times New Roman"/>
          <w:i/>
          <w:iCs/>
          <w:noProof/>
        </w:rPr>
        <w:t>et al.</w:t>
      </w:r>
      <w:r w:rsidRPr="001254CF">
        <w:rPr>
          <w:rFonts w:ascii="Avenir Roman" w:hAnsi="Avenir Roman" w:cs="Times New Roman"/>
          <w:noProof/>
        </w:rPr>
        <w:t xml:space="preserve"> The substrate-binding protein imposes directionality on an electrochemical sodium gradient-driven TRAP transporter. </w:t>
      </w:r>
      <w:r w:rsidRPr="001254CF">
        <w:rPr>
          <w:rFonts w:ascii="Avenir Roman" w:hAnsi="Avenir Roman" w:cs="Times New Roman"/>
          <w:i/>
          <w:iCs/>
          <w:noProof/>
        </w:rPr>
        <w:t>Proc. Natl. Acad. Sci. U. S. A.</w:t>
      </w:r>
      <w:r w:rsidRPr="001254CF">
        <w:rPr>
          <w:rFonts w:ascii="Avenir Roman" w:hAnsi="Avenir Roman" w:cs="Times New Roman"/>
          <w:noProof/>
        </w:rPr>
        <w:t xml:space="preserve"> </w:t>
      </w:r>
      <w:r w:rsidRPr="001254CF">
        <w:rPr>
          <w:rFonts w:ascii="Avenir Roman" w:hAnsi="Avenir Roman" w:cs="Times New Roman"/>
          <w:b/>
          <w:bCs/>
          <w:noProof/>
        </w:rPr>
        <w:t>106,</w:t>
      </w:r>
      <w:r w:rsidRPr="001254CF">
        <w:rPr>
          <w:rFonts w:ascii="Avenir Roman" w:hAnsi="Avenir Roman" w:cs="Times New Roman"/>
          <w:noProof/>
        </w:rPr>
        <w:t xml:space="preserve"> 1778–1783 (2009).</w:t>
      </w:r>
    </w:p>
    <w:p w:rsidR="00775D25" w:rsidRPr="001254CF" w:rsidRDefault="00775D25" w:rsidP="00775D25">
      <w:pPr>
        <w:widowControl w:val="0"/>
        <w:autoSpaceDE w:val="0"/>
        <w:autoSpaceDN w:val="0"/>
        <w:adjustRightInd w:val="0"/>
        <w:spacing w:before="40" w:after="0" w:line="240" w:lineRule="auto"/>
        <w:ind w:left="640" w:hanging="640"/>
        <w:rPr>
          <w:rFonts w:ascii="Avenir Roman" w:hAnsi="Avenir Roman" w:cs="Times New Roman"/>
          <w:noProof/>
        </w:rPr>
      </w:pPr>
      <w:r w:rsidRPr="001254CF">
        <w:rPr>
          <w:rFonts w:ascii="Avenir Roman" w:hAnsi="Avenir Roman" w:cs="Times New Roman"/>
          <w:noProof/>
        </w:rPr>
        <w:t>38.</w:t>
      </w:r>
      <w:r w:rsidRPr="001254CF">
        <w:rPr>
          <w:rFonts w:ascii="Avenir Roman" w:hAnsi="Avenir Roman" w:cs="Times New Roman"/>
          <w:noProof/>
        </w:rPr>
        <w:tab/>
        <w:t xml:space="preserve">Mulligan, C., Leech, A. P., Kelly, D. J. &amp; Thomas, G. H. The membrane proteins SiaQ and SiaM form an essential stoichiometric complex in the sialic acid tripartite ATP-independent periplasmic (TRAP) transporter SiaPQM (VC1777-1779) from Vibrio cholerae. </w:t>
      </w:r>
      <w:r w:rsidRPr="001254CF">
        <w:rPr>
          <w:rFonts w:ascii="Avenir Roman" w:hAnsi="Avenir Roman" w:cs="Times New Roman"/>
          <w:i/>
          <w:iCs/>
          <w:noProof/>
        </w:rPr>
        <w:t>J. Biol. Chem.</w:t>
      </w:r>
      <w:r w:rsidRPr="001254CF">
        <w:rPr>
          <w:rFonts w:ascii="Avenir Roman" w:hAnsi="Avenir Roman" w:cs="Times New Roman"/>
          <w:noProof/>
        </w:rPr>
        <w:t xml:space="preserve"> </w:t>
      </w:r>
      <w:r w:rsidRPr="001254CF">
        <w:rPr>
          <w:rFonts w:ascii="Avenir Roman" w:hAnsi="Avenir Roman" w:cs="Times New Roman"/>
          <w:b/>
          <w:bCs/>
          <w:noProof/>
        </w:rPr>
        <w:t>287,</w:t>
      </w:r>
      <w:r w:rsidRPr="001254CF">
        <w:rPr>
          <w:rFonts w:ascii="Avenir Roman" w:hAnsi="Avenir Roman" w:cs="Times New Roman"/>
          <w:noProof/>
        </w:rPr>
        <w:t xml:space="preserve"> 3598–608 (2012).</w:t>
      </w:r>
    </w:p>
    <w:p w:rsidR="00775D25" w:rsidRPr="001254CF" w:rsidRDefault="00775D25" w:rsidP="00775D25">
      <w:pPr>
        <w:widowControl w:val="0"/>
        <w:autoSpaceDE w:val="0"/>
        <w:autoSpaceDN w:val="0"/>
        <w:adjustRightInd w:val="0"/>
        <w:spacing w:before="40" w:after="0" w:line="240" w:lineRule="auto"/>
        <w:ind w:left="640" w:hanging="640"/>
        <w:rPr>
          <w:rFonts w:ascii="Avenir Roman" w:hAnsi="Avenir Roman" w:cs="Times New Roman"/>
          <w:noProof/>
        </w:rPr>
      </w:pPr>
      <w:r w:rsidRPr="001254CF">
        <w:rPr>
          <w:rFonts w:ascii="Avenir Roman" w:hAnsi="Avenir Roman" w:cs="Times New Roman"/>
          <w:noProof/>
        </w:rPr>
        <w:t>39.</w:t>
      </w:r>
      <w:r w:rsidRPr="001254CF">
        <w:rPr>
          <w:rFonts w:ascii="Avenir Roman" w:hAnsi="Avenir Roman" w:cs="Times New Roman"/>
          <w:noProof/>
        </w:rPr>
        <w:tab/>
        <w:t xml:space="preserve">Hiron, A., Borezée-Durant, E., Piard, J. C. &amp; Juillard, V. Only one of four oligopeptide transport systems mediates nitrogen nutrition in Staphylococcus aureus. </w:t>
      </w:r>
      <w:r w:rsidRPr="001254CF">
        <w:rPr>
          <w:rFonts w:ascii="Avenir Roman" w:hAnsi="Avenir Roman" w:cs="Times New Roman"/>
          <w:i/>
          <w:iCs/>
          <w:noProof/>
        </w:rPr>
        <w:t>J. Bacteriol.</w:t>
      </w:r>
      <w:r w:rsidRPr="001254CF">
        <w:rPr>
          <w:rFonts w:ascii="Avenir Roman" w:hAnsi="Avenir Roman" w:cs="Times New Roman"/>
          <w:noProof/>
        </w:rPr>
        <w:t xml:space="preserve"> </w:t>
      </w:r>
      <w:r w:rsidRPr="001254CF">
        <w:rPr>
          <w:rFonts w:ascii="Avenir Roman" w:hAnsi="Avenir Roman" w:cs="Times New Roman"/>
          <w:b/>
          <w:bCs/>
          <w:noProof/>
        </w:rPr>
        <w:t>189,</w:t>
      </w:r>
      <w:r w:rsidRPr="001254CF">
        <w:rPr>
          <w:rFonts w:ascii="Avenir Roman" w:hAnsi="Avenir Roman" w:cs="Times New Roman"/>
          <w:noProof/>
        </w:rPr>
        <w:t xml:space="preserve"> 5119–5129 (2007).</w:t>
      </w:r>
    </w:p>
    <w:p w:rsidR="00775D25" w:rsidRPr="001254CF" w:rsidRDefault="00775D25" w:rsidP="00775D25">
      <w:pPr>
        <w:widowControl w:val="0"/>
        <w:autoSpaceDE w:val="0"/>
        <w:autoSpaceDN w:val="0"/>
        <w:adjustRightInd w:val="0"/>
        <w:spacing w:before="40" w:after="0" w:line="240" w:lineRule="auto"/>
        <w:ind w:left="640" w:hanging="640"/>
        <w:rPr>
          <w:rFonts w:ascii="Avenir Roman" w:hAnsi="Avenir Roman" w:cs="Times New Roman"/>
          <w:noProof/>
        </w:rPr>
      </w:pPr>
      <w:r w:rsidRPr="001254CF">
        <w:rPr>
          <w:rFonts w:ascii="Avenir Roman" w:hAnsi="Avenir Roman" w:cs="Times New Roman"/>
          <w:noProof/>
        </w:rPr>
        <w:t>40.</w:t>
      </w:r>
      <w:r w:rsidRPr="001254CF">
        <w:rPr>
          <w:rFonts w:ascii="Avenir Roman" w:hAnsi="Avenir Roman" w:cs="Times New Roman"/>
          <w:noProof/>
        </w:rPr>
        <w:tab/>
        <w:t xml:space="preserve">Kottra, G. &amp; Daniel, H. The proton oligopeptide cotransporter family SLC15 in physiology and pharmacology. </w:t>
      </w:r>
      <w:r w:rsidRPr="001254CF">
        <w:rPr>
          <w:rFonts w:ascii="Avenir Roman" w:hAnsi="Avenir Roman" w:cs="Times New Roman"/>
          <w:i/>
          <w:iCs/>
          <w:noProof/>
        </w:rPr>
        <w:t>Pfl</w:t>
      </w:r>
      <w:r w:rsidRPr="001254CF">
        <w:rPr>
          <w:rFonts w:ascii="Avenir Roman" w:hAnsi="Avenir Roman" w:cs="Tahoma"/>
          <w:i/>
          <w:iCs/>
          <w:noProof/>
        </w:rPr>
        <w:t>�</w:t>
      </w:r>
      <w:r w:rsidRPr="001254CF">
        <w:rPr>
          <w:rFonts w:ascii="Avenir Roman" w:hAnsi="Avenir Roman" w:cs="Times New Roman"/>
          <w:i/>
          <w:iCs/>
          <w:noProof/>
        </w:rPr>
        <w:t>gers Arch. Eur. J. Physiol.</w:t>
      </w:r>
      <w:r w:rsidRPr="001254CF">
        <w:rPr>
          <w:rFonts w:ascii="Avenir Roman" w:hAnsi="Avenir Roman" w:cs="Times New Roman"/>
          <w:noProof/>
        </w:rPr>
        <w:t xml:space="preserve"> </w:t>
      </w:r>
      <w:r w:rsidRPr="001254CF">
        <w:rPr>
          <w:rFonts w:ascii="Avenir Roman" w:hAnsi="Avenir Roman" w:cs="Times New Roman"/>
          <w:b/>
          <w:bCs/>
          <w:noProof/>
        </w:rPr>
        <w:t>447,</w:t>
      </w:r>
      <w:r w:rsidRPr="001254CF">
        <w:rPr>
          <w:rFonts w:ascii="Avenir Roman" w:hAnsi="Avenir Roman" w:cs="Times New Roman"/>
          <w:noProof/>
        </w:rPr>
        <w:t xml:space="preserve"> 610–618 (2004).</w:t>
      </w:r>
    </w:p>
    <w:p w:rsidR="00775D25" w:rsidRPr="001254CF" w:rsidRDefault="00775D25" w:rsidP="00775D25">
      <w:pPr>
        <w:widowControl w:val="0"/>
        <w:autoSpaceDE w:val="0"/>
        <w:autoSpaceDN w:val="0"/>
        <w:adjustRightInd w:val="0"/>
        <w:spacing w:before="40" w:after="0" w:line="240" w:lineRule="auto"/>
        <w:ind w:left="640" w:hanging="640"/>
        <w:rPr>
          <w:rFonts w:ascii="Avenir Roman" w:hAnsi="Avenir Roman" w:cs="Times New Roman"/>
          <w:noProof/>
        </w:rPr>
      </w:pPr>
      <w:r w:rsidRPr="001254CF">
        <w:rPr>
          <w:rFonts w:ascii="Avenir Roman" w:hAnsi="Avenir Roman" w:cs="Times New Roman"/>
          <w:noProof/>
        </w:rPr>
        <w:t>41.</w:t>
      </w:r>
      <w:r w:rsidRPr="001254CF">
        <w:rPr>
          <w:rFonts w:ascii="Avenir Roman" w:hAnsi="Avenir Roman" w:cs="Times New Roman"/>
          <w:noProof/>
        </w:rPr>
        <w:tab/>
        <w:t xml:space="preserve">Stoddart, D. M. </w:t>
      </w:r>
      <w:r w:rsidRPr="001254CF">
        <w:rPr>
          <w:rFonts w:ascii="Avenir Roman" w:hAnsi="Avenir Roman" w:cs="Times New Roman"/>
          <w:i/>
          <w:iCs/>
          <w:noProof/>
        </w:rPr>
        <w:t>The scented ape. The Biology and culture of human odour</w:t>
      </w:r>
      <w:r w:rsidRPr="001254CF">
        <w:rPr>
          <w:rFonts w:ascii="Avenir Roman" w:hAnsi="Avenir Roman" w:cs="Times New Roman"/>
          <w:noProof/>
        </w:rPr>
        <w:t>. (Cambridge University Press, 1990).</w:t>
      </w:r>
    </w:p>
    <w:p w:rsidR="00775D25" w:rsidRPr="001254CF" w:rsidRDefault="00775D25" w:rsidP="00775D25">
      <w:pPr>
        <w:widowControl w:val="0"/>
        <w:autoSpaceDE w:val="0"/>
        <w:autoSpaceDN w:val="0"/>
        <w:adjustRightInd w:val="0"/>
        <w:spacing w:before="40" w:after="0" w:line="240" w:lineRule="auto"/>
        <w:ind w:left="640" w:hanging="640"/>
        <w:rPr>
          <w:rFonts w:ascii="Avenir Roman" w:hAnsi="Avenir Roman" w:cs="Times New Roman"/>
          <w:noProof/>
        </w:rPr>
      </w:pPr>
      <w:r w:rsidRPr="001254CF">
        <w:rPr>
          <w:rFonts w:ascii="Avenir Roman" w:hAnsi="Avenir Roman" w:cs="Times New Roman"/>
          <w:noProof/>
        </w:rPr>
        <w:t>42.</w:t>
      </w:r>
      <w:r w:rsidRPr="001254CF">
        <w:rPr>
          <w:rFonts w:ascii="Avenir Roman" w:hAnsi="Avenir Roman" w:cs="Times New Roman"/>
          <w:noProof/>
        </w:rPr>
        <w:tab/>
        <w:t xml:space="preserve">Wyatt, T. D. </w:t>
      </w:r>
      <w:r w:rsidRPr="001254CF">
        <w:rPr>
          <w:rFonts w:ascii="Avenir Roman" w:hAnsi="Avenir Roman" w:cs="Times New Roman"/>
          <w:i/>
          <w:iCs/>
          <w:noProof/>
        </w:rPr>
        <w:t>Pheromones and animal behaviour</w:t>
      </w:r>
      <w:r w:rsidRPr="001254CF">
        <w:rPr>
          <w:rFonts w:ascii="Times New Roman" w:hAnsi="Times New Roman" w:cs="Times New Roman"/>
          <w:i/>
          <w:iCs/>
          <w:noProof/>
        </w:rPr>
        <w:t> </w:t>
      </w:r>
      <w:r w:rsidRPr="001254CF">
        <w:rPr>
          <w:rFonts w:ascii="Avenir Roman" w:hAnsi="Avenir Roman" w:cs="Times New Roman"/>
          <w:i/>
          <w:iCs/>
          <w:noProof/>
        </w:rPr>
        <w:t>: communication by smell and taste</w:t>
      </w:r>
      <w:r w:rsidRPr="001254CF">
        <w:rPr>
          <w:rFonts w:ascii="Avenir Roman" w:hAnsi="Avenir Roman" w:cs="Times New Roman"/>
          <w:noProof/>
        </w:rPr>
        <w:t>. (Cambridge University Press, 2003).</w:t>
      </w:r>
    </w:p>
    <w:p w:rsidR="00775D25" w:rsidRPr="001254CF" w:rsidRDefault="00775D25" w:rsidP="00775D25">
      <w:pPr>
        <w:widowControl w:val="0"/>
        <w:autoSpaceDE w:val="0"/>
        <w:autoSpaceDN w:val="0"/>
        <w:adjustRightInd w:val="0"/>
        <w:spacing w:before="40" w:after="0" w:line="240" w:lineRule="auto"/>
        <w:ind w:left="640" w:hanging="640"/>
        <w:rPr>
          <w:rFonts w:ascii="Avenir Roman" w:hAnsi="Avenir Roman" w:cs="Times New Roman"/>
          <w:noProof/>
        </w:rPr>
      </w:pPr>
      <w:r w:rsidRPr="001254CF">
        <w:rPr>
          <w:rFonts w:ascii="Avenir Roman" w:hAnsi="Avenir Roman" w:cs="Times New Roman"/>
          <w:noProof/>
        </w:rPr>
        <w:t>43.</w:t>
      </w:r>
      <w:r w:rsidRPr="001254CF">
        <w:rPr>
          <w:rFonts w:ascii="Avenir Roman" w:hAnsi="Avenir Roman" w:cs="Times New Roman"/>
          <w:noProof/>
        </w:rPr>
        <w:tab/>
        <w:t xml:space="preserve">Sleigh, S. H., Tame, J. R., Dodson, E. J. &amp; Wilkinson,  a J. Peptide binding in OppA, the crystal structures of the periplasmic oligopeptide binding protein in the unliganded form and in complex with lysyllysine. </w:t>
      </w:r>
      <w:r w:rsidRPr="001254CF">
        <w:rPr>
          <w:rFonts w:ascii="Avenir Roman" w:hAnsi="Avenir Roman" w:cs="Times New Roman"/>
          <w:i/>
          <w:iCs/>
          <w:noProof/>
        </w:rPr>
        <w:t>Biochemistry</w:t>
      </w:r>
      <w:r w:rsidRPr="001254CF">
        <w:rPr>
          <w:rFonts w:ascii="Avenir Roman" w:hAnsi="Avenir Roman" w:cs="Times New Roman"/>
          <w:noProof/>
        </w:rPr>
        <w:t xml:space="preserve"> </w:t>
      </w:r>
      <w:r w:rsidRPr="001254CF">
        <w:rPr>
          <w:rFonts w:ascii="Avenir Roman" w:hAnsi="Avenir Roman" w:cs="Times New Roman"/>
          <w:b/>
          <w:bCs/>
          <w:noProof/>
        </w:rPr>
        <w:t>36,</w:t>
      </w:r>
      <w:r w:rsidRPr="001254CF">
        <w:rPr>
          <w:rFonts w:ascii="Avenir Roman" w:hAnsi="Avenir Roman" w:cs="Times New Roman"/>
          <w:noProof/>
        </w:rPr>
        <w:t xml:space="preserve"> 9747–58 (1997).</w:t>
      </w:r>
    </w:p>
    <w:p w:rsidR="00775D25" w:rsidRPr="001254CF" w:rsidRDefault="00775D25" w:rsidP="00775D25">
      <w:pPr>
        <w:widowControl w:val="0"/>
        <w:autoSpaceDE w:val="0"/>
        <w:autoSpaceDN w:val="0"/>
        <w:adjustRightInd w:val="0"/>
        <w:spacing w:before="40" w:after="0" w:line="240" w:lineRule="auto"/>
        <w:ind w:left="640" w:hanging="640"/>
        <w:rPr>
          <w:rFonts w:ascii="Avenir Roman" w:hAnsi="Avenir Roman" w:cs="Times New Roman"/>
          <w:noProof/>
        </w:rPr>
      </w:pPr>
      <w:r w:rsidRPr="001254CF">
        <w:rPr>
          <w:rFonts w:ascii="Avenir Roman" w:hAnsi="Avenir Roman" w:cs="Times New Roman"/>
          <w:noProof/>
        </w:rPr>
        <w:t>44.</w:t>
      </w:r>
      <w:r w:rsidRPr="001254CF">
        <w:rPr>
          <w:rFonts w:ascii="Avenir Roman" w:hAnsi="Avenir Roman" w:cs="Times New Roman"/>
          <w:noProof/>
        </w:rPr>
        <w:tab/>
        <w:t xml:space="preserve">Sleigh, S. H., Seavers, P. R., Wilkinson,  a J., Ladbury, J. E. &amp; Tame, J. R. Crystallographic and calorimetric analysis of peptide binding to OppA protein. </w:t>
      </w:r>
      <w:r w:rsidRPr="001254CF">
        <w:rPr>
          <w:rFonts w:ascii="Avenir Roman" w:hAnsi="Avenir Roman" w:cs="Times New Roman"/>
          <w:i/>
          <w:iCs/>
          <w:noProof/>
        </w:rPr>
        <w:t>J. Mol. Biol.</w:t>
      </w:r>
      <w:r w:rsidRPr="001254CF">
        <w:rPr>
          <w:rFonts w:ascii="Avenir Roman" w:hAnsi="Avenir Roman" w:cs="Times New Roman"/>
          <w:noProof/>
        </w:rPr>
        <w:t xml:space="preserve"> </w:t>
      </w:r>
      <w:r w:rsidRPr="001254CF">
        <w:rPr>
          <w:rFonts w:ascii="Avenir Roman" w:hAnsi="Avenir Roman" w:cs="Times New Roman"/>
          <w:b/>
          <w:bCs/>
          <w:noProof/>
        </w:rPr>
        <w:t>291,</w:t>
      </w:r>
      <w:r w:rsidRPr="001254CF">
        <w:rPr>
          <w:rFonts w:ascii="Avenir Roman" w:hAnsi="Avenir Roman" w:cs="Times New Roman"/>
          <w:noProof/>
        </w:rPr>
        <w:t xml:space="preserve"> 393–415 (1999).</w:t>
      </w:r>
    </w:p>
    <w:p w:rsidR="00775D25" w:rsidRPr="001254CF" w:rsidRDefault="00775D25" w:rsidP="00775D25">
      <w:pPr>
        <w:widowControl w:val="0"/>
        <w:autoSpaceDE w:val="0"/>
        <w:autoSpaceDN w:val="0"/>
        <w:adjustRightInd w:val="0"/>
        <w:spacing w:before="40" w:after="0" w:line="240" w:lineRule="auto"/>
        <w:ind w:left="640" w:hanging="640"/>
        <w:rPr>
          <w:rFonts w:ascii="Avenir Roman" w:hAnsi="Avenir Roman" w:cs="Times New Roman"/>
          <w:noProof/>
        </w:rPr>
      </w:pPr>
      <w:r w:rsidRPr="001254CF">
        <w:rPr>
          <w:rFonts w:ascii="Avenir Roman" w:hAnsi="Avenir Roman" w:cs="Times New Roman"/>
          <w:noProof/>
        </w:rPr>
        <w:t>45.</w:t>
      </w:r>
      <w:r w:rsidRPr="001254CF">
        <w:rPr>
          <w:rFonts w:ascii="Avenir Roman" w:hAnsi="Avenir Roman" w:cs="Times New Roman"/>
          <w:noProof/>
        </w:rPr>
        <w:tab/>
        <w:t xml:space="preserve">Smith, D. E., Clémençon, B. &amp; Hediger, M. A. Proton-coupled oligopeptide transporter </w:t>
      </w:r>
      <w:r w:rsidRPr="001254CF">
        <w:rPr>
          <w:rFonts w:ascii="Avenir Roman" w:hAnsi="Avenir Roman" w:cs="Times New Roman"/>
          <w:noProof/>
        </w:rPr>
        <w:lastRenderedPageBreak/>
        <w:t xml:space="preserve">family SLC15: physiological, pharmacological and pathological implications. </w:t>
      </w:r>
      <w:r w:rsidRPr="001254CF">
        <w:rPr>
          <w:rFonts w:ascii="Avenir Roman" w:hAnsi="Avenir Roman" w:cs="Times New Roman"/>
          <w:i/>
          <w:iCs/>
          <w:noProof/>
        </w:rPr>
        <w:t>Mol. Aspects Med.</w:t>
      </w:r>
      <w:r w:rsidRPr="001254CF">
        <w:rPr>
          <w:rFonts w:ascii="Avenir Roman" w:hAnsi="Avenir Roman" w:cs="Times New Roman"/>
          <w:noProof/>
        </w:rPr>
        <w:t xml:space="preserve"> </w:t>
      </w:r>
      <w:r w:rsidRPr="001254CF">
        <w:rPr>
          <w:rFonts w:ascii="Avenir Roman" w:hAnsi="Avenir Roman" w:cs="Times New Roman"/>
          <w:b/>
          <w:bCs/>
          <w:noProof/>
        </w:rPr>
        <w:t>34,</w:t>
      </w:r>
      <w:r w:rsidRPr="001254CF">
        <w:rPr>
          <w:rFonts w:ascii="Avenir Roman" w:hAnsi="Avenir Roman" w:cs="Times New Roman"/>
          <w:noProof/>
        </w:rPr>
        <w:t xml:space="preserve"> 323–36 (2013).</w:t>
      </w:r>
    </w:p>
    <w:p w:rsidR="00775D25" w:rsidRPr="001254CF" w:rsidRDefault="00775D25" w:rsidP="00775D25">
      <w:pPr>
        <w:widowControl w:val="0"/>
        <w:autoSpaceDE w:val="0"/>
        <w:autoSpaceDN w:val="0"/>
        <w:adjustRightInd w:val="0"/>
        <w:spacing w:before="40" w:after="0" w:line="240" w:lineRule="auto"/>
        <w:ind w:left="640" w:hanging="640"/>
        <w:rPr>
          <w:rFonts w:ascii="Avenir Roman" w:hAnsi="Avenir Roman" w:cs="Times New Roman"/>
          <w:noProof/>
        </w:rPr>
      </w:pPr>
      <w:r w:rsidRPr="001254CF">
        <w:rPr>
          <w:rFonts w:ascii="Avenir Roman" w:hAnsi="Avenir Roman" w:cs="Times New Roman"/>
          <w:noProof/>
        </w:rPr>
        <w:t>46.</w:t>
      </w:r>
      <w:r w:rsidRPr="001254CF">
        <w:rPr>
          <w:rFonts w:ascii="Avenir Roman" w:hAnsi="Avenir Roman" w:cs="Times New Roman"/>
          <w:noProof/>
        </w:rPr>
        <w:tab/>
        <w:t xml:space="preserve">Ganapathy, M. E., Huang, W., Wang, H., Ganapathy, V. &amp; Leibach, F. H. Valacyclovir: A Substrate for the Intestinal and Renal Peptide Transporters PEPT1 and PEPT2. </w:t>
      </w:r>
      <w:r w:rsidRPr="001254CF">
        <w:rPr>
          <w:rFonts w:ascii="Avenir Roman" w:hAnsi="Avenir Roman" w:cs="Times New Roman"/>
          <w:i/>
          <w:iCs/>
          <w:noProof/>
        </w:rPr>
        <w:t>Biochem. Biophys. Res. Commun.</w:t>
      </w:r>
      <w:r w:rsidRPr="001254CF">
        <w:rPr>
          <w:rFonts w:ascii="Avenir Roman" w:hAnsi="Avenir Roman" w:cs="Times New Roman"/>
          <w:noProof/>
        </w:rPr>
        <w:t xml:space="preserve"> </w:t>
      </w:r>
      <w:r w:rsidRPr="001254CF">
        <w:rPr>
          <w:rFonts w:ascii="Avenir Roman" w:hAnsi="Avenir Roman" w:cs="Times New Roman"/>
          <w:b/>
          <w:bCs/>
          <w:noProof/>
        </w:rPr>
        <w:t>246,</w:t>
      </w:r>
      <w:r w:rsidRPr="001254CF">
        <w:rPr>
          <w:rFonts w:ascii="Avenir Roman" w:hAnsi="Avenir Roman" w:cs="Times New Roman"/>
          <w:noProof/>
        </w:rPr>
        <w:t xml:space="preserve"> 470–475 (1998).</w:t>
      </w:r>
    </w:p>
    <w:p w:rsidR="00775D25" w:rsidRPr="001254CF" w:rsidRDefault="00775D25" w:rsidP="00775D25">
      <w:pPr>
        <w:widowControl w:val="0"/>
        <w:autoSpaceDE w:val="0"/>
        <w:autoSpaceDN w:val="0"/>
        <w:adjustRightInd w:val="0"/>
        <w:spacing w:before="40" w:after="0" w:line="240" w:lineRule="auto"/>
        <w:ind w:left="640" w:hanging="640"/>
        <w:rPr>
          <w:rFonts w:ascii="Avenir Roman" w:hAnsi="Avenir Roman" w:cs="Times New Roman"/>
          <w:noProof/>
        </w:rPr>
      </w:pPr>
      <w:r w:rsidRPr="001254CF">
        <w:rPr>
          <w:rFonts w:ascii="Avenir Roman" w:hAnsi="Avenir Roman" w:cs="Times New Roman"/>
          <w:noProof/>
        </w:rPr>
        <w:t>47.</w:t>
      </w:r>
      <w:r w:rsidRPr="001254CF">
        <w:rPr>
          <w:rFonts w:ascii="Avenir Roman" w:hAnsi="Avenir Roman" w:cs="Times New Roman"/>
          <w:noProof/>
        </w:rPr>
        <w:tab/>
        <w:t xml:space="preserve">Gupta, D. </w:t>
      </w:r>
      <w:r w:rsidRPr="001254CF">
        <w:rPr>
          <w:rFonts w:ascii="Avenir Roman" w:hAnsi="Avenir Roman" w:cs="Times New Roman"/>
          <w:i/>
          <w:iCs/>
          <w:noProof/>
        </w:rPr>
        <w:t>et al.</w:t>
      </w:r>
      <w:r w:rsidRPr="001254CF">
        <w:rPr>
          <w:rFonts w:ascii="Avenir Roman" w:hAnsi="Avenir Roman" w:cs="Times New Roman"/>
          <w:noProof/>
        </w:rPr>
        <w:t xml:space="preserve"> Increasing Oral Absorption of Polar Neuraminidase Inhibitors: A Prodrug Transporter Approach Applied to Oseltamivir Analogue. </w:t>
      </w:r>
      <w:r w:rsidRPr="001254CF">
        <w:rPr>
          <w:rFonts w:ascii="Avenir Roman" w:hAnsi="Avenir Roman" w:cs="Times New Roman"/>
          <w:i/>
          <w:iCs/>
          <w:noProof/>
        </w:rPr>
        <w:t>Mol. Pharm.</w:t>
      </w:r>
      <w:r w:rsidRPr="001254CF">
        <w:rPr>
          <w:rFonts w:ascii="Avenir Roman" w:hAnsi="Avenir Roman" w:cs="Times New Roman"/>
          <w:noProof/>
        </w:rPr>
        <w:t xml:space="preserve"> </w:t>
      </w:r>
      <w:r w:rsidRPr="001254CF">
        <w:rPr>
          <w:rFonts w:ascii="Avenir Roman" w:hAnsi="Avenir Roman" w:cs="Times New Roman"/>
          <w:b/>
          <w:bCs/>
          <w:noProof/>
        </w:rPr>
        <w:t>10,</w:t>
      </w:r>
      <w:r w:rsidRPr="001254CF">
        <w:rPr>
          <w:rFonts w:ascii="Avenir Roman" w:hAnsi="Avenir Roman" w:cs="Times New Roman"/>
          <w:noProof/>
        </w:rPr>
        <w:t xml:space="preserve"> 512–522 (2013).</w:t>
      </w:r>
    </w:p>
    <w:p w:rsidR="00775D25" w:rsidRPr="001254CF" w:rsidRDefault="00775D25" w:rsidP="00775D25">
      <w:pPr>
        <w:widowControl w:val="0"/>
        <w:autoSpaceDE w:val="0"/>
        <w:autoSpaceDN w:val="0"/>
        <w:adjustRightInd w:val="0"/>
        <w:spacing w:before="40" w:after="0" w:line="240" w:lineRule="auto"/>
        <w:ind w:left="640" w:hanging="640"/>
        <w:rPr>
          <w:rFonts w:ascii="Avenir Roman" w:hAnsi="Avenir Roman" w:cs="Times New Roman"/>
          <w:noProof/>
        </w:rPr>
      </w:pPr>
      <w:r w:rsidRPr="001254CF">
        <w:rPr>
          <w:rFonts w:ascii="Avenir Roman" w:hAnsi="Avenir Roman" w:cs="Times New Roman"/>
          <w:noProof/>
        </w:rPr>
        <w:t>48.</w:t>
      </w:r>
      <w:r w:rsidRPr="001254CF">
        <w:rPr>
          <w:rFonts w:ascii="Avenir Roman" w:hAnsi="Avenir Roman" w:cs="Times New Roman"/>
          <w:noProof/>
        </w:rPr>
        <w:tab/>
        <w:t xml:space="preserve">Terada, T. &amp; Inui, K. in </w:t>
      </w:r>
      <w:r w:rsidRPr="001254CF">
        <w:rPr>
          <w:rFonts w:ascii="Avenir Roman" w:hAnsi="Avenir Roman" w:cs="Times New Roman"/>
          <w:i/>
          <w:iCs/>
          <w:noProof/>
        </w:rPr>
        <w:t>Current topics in membranes</w:t>
      </w:r>
      <w:r w:rsidRPr="001254CF">
        <w:rPr>
          <w:rFonts w:ascii="Avenir Roman" w:hAnsi="Avenir Roman" w:cs="Times New Roman"/>
          <w:noProof/>
        </w:rPr>
        <w:t xml:space="preserve"> </w:t>
      </w:r>
      <w:r w:rsidRPr="001254CF">
        <w:rPr>
          <w:rFonts w:ascii="Avenir Roman" w:hAnsi="Avenir Roman" w:cs="Times New Roman"/>
          <w:b/>
          <w:bCs/>
          <w:noProof/>
        </w:rPr>
        <w:t>70,</w:t>
      </w:r>
      <w:r w:rsidRPr="001254CF">
        <w:rPr>
          <w:rFonts w:ascii="Avenir Roman" w:hAnsi="Avenir Roman" w:cs="Times New Roman"/>
          <w:noProof/>
        </w:rPr>
        <w:t xml:space="preserve"> 257–274 (2012).</w:t>
      </w:r>
    </w:p>
    <w:p w:rsidR="00775D25" w:rsidRPr="001254CF" w:rsidRDefault="00775D25" w:rsidP="00775D25">
      <w:pPr>
        <w:widowControl w:val="0"/>
        <w:autoSpaceDE w:val="0"/>
        <w:autoSpaceDN w:val="0"/>
        <w:adjustRightInd w:val="0"/>
        <w:spacing w:before="40" w:after="0" w:line="240" w:lineRule="auto"/>
        <w:ind w:left="640" w:hanging="640"/>
        <w:rPr>
          <w:rFonts w:ascii="Avenir Roman" w:hAnsi="Avenir Roman" w:cs="Times New Roman"/>
          <w:noProof/>
        </w:rPr>
      </w:pPr>
      <w:r w:rsidRPr="001254CF">
        <w:rPr>
          <w:rFonts w:ascii="Avenir Roman" w:hAnsi="Avenir Roman" w:cs="Times New Roman"/>
          <w:noProof/>
        </w:rPr>
        <w:t>49.</w:t>
      </w:r>
      <w:r w:rsidRPr="001254CF">
        <w:rPr>
          <w:rFonts w:ascii="Avenir Roman" w:hAnsi="Avenir Roman" w:cs="Times New Roman"/>
          <w:noProof/>
        </w:rPr>
        <w:tab/>
        <w:t xml:space="preserve">Nakano, M., Miwa, N., Hirano, A., Yoshiura, K.-I. &amp; Niikawa, N. A strong association of axillary osmidrosis with the wet earwax type determined by genotyping of the ABCC11 gene. </w:t>
      </w:r>
      <w:r w:rsidRPr="001254CF">
        <w:rPr>
          <w:rFonts w:ascii="Avenir Roman" w:hAnsi="Avenir Roman" w:cs="Times New Roman"/>
          <w:i/>
          <w:iCs/>
          <w:noProof/>
        </w:rPr>
        <w:t>BMC Genet.</w:t>
      </w:r>
      <w:r w:rsidRPr="001254CF">
        <w:rPr>
          <w:rFonts w:ascii="Avenir Roman" w:hAnsi="Avenir Roman" w:cs="Times New Roman"/>
          <w:noProof/>
        </w:rPr>
        <w:t xml:space="preserve"> </w:t>
      </w:r>
      <w:r w:rsidRPr="001254CF">
        <w:rPr>
          <w:rFonts w:ascii="Avenir Roman" w:hAnsi="Avenir Roman" w:cs="Times New Roman"/>
          <w:b/>
          <w:bCs/>
          <w:noProof/>
        </w:rPr>
        <w:t>10,</w:t>
      </w:r>
      <w:r w:rsidRPr="001254CF">
        <w:rPr>
          <w:rFonts w:ascii="Avenir Roman" w:hAnsi="Avenir Roman" w:cs="Times New Roman"/>
          <w:noProof/>
        </w:rPr>
        <w:t xml:space="preserve"> 42 (2009).</w:t>
      </w:r>
    </w:p>
    <w:p w:rsidR="00775D25" w:rsidRPr="001254CF" w:rsidRDefault="00775D25" w:rsidP="00775D25">
      <w:pPr>
        <w:widowControl w:val="0"/>
        <w:autoSpaceDE w:val="0"/>
        <w:autoSpaceDN w:val="0"/>
        <w:adjustRightInd w:val="0"/>
        <w:spacing w:before="40" w:after="0" w:line="240" w:lineRule="auto"/>
        <w:ind w:left="640" w:hanging="640"/>
        <w:rPr>
          <w:rFonts w:ascii="Avenir Roman" w:hAnsi="Avenir Roman" w:cs="Times New Roman"/>
          <w:noProof/>
        </w:rPr>
      </w:pPr>
      <w:r w:rsidRPr="001254CF">
        <w:rPr>
          <w:rFonts w:ascii="Avenir Roman" w:hAnsi="Avenir Roman" w:cs="Times New Roman"/>
          <w:noProof/>
        </w:rPr>
        <w:t>50.</w:t>
      </w:r>
      <w:r w:rsidRPr="001254CF">
        <w:rPr>
          <w:rFonts w:ascii="Avenir Roman" w:hAnsi="Avenir Roman" w:cs="Times New Roman"/>
          <w:noProof/>
        </w:rPr>
        <w:tab/>
        <w:t xml:space="preserve">Baumann, T. </w:t>
      </w:r>
      <w:r w:rsidRPr="001254CF">
        <w:rPr>
          <w:rFonts w:ascii="Avenir Roman" w:hAnsi="Avenir Roman" w:cs="Times New Roman"/>
          <w:i/>
          <w:iCs/>
          <w:noProof/>
        </w:rPr>
        <w:t>et al.</w:t>
      </w:r>
      <w:r w:rsidRPr="001254CF">
        <w:rPr>
          <w:rFonts w:ascii="Avenir Roman" w:hAnsi="Avenir Roman" w:cs="Times New Roman"/>
          <w:noProof/>
        </w:rPr>
        <w:t xml:space="preserve"> ABCC11 – as key anti-odor target. </w:t>
      </w:r>
      <w:r w:rsidRPr="001254CF">
        <w:rPr>
          <w:rFonts w:ascii="Avenir Roman" w:hAnsi="Avenir Roman" w:cs="Times New Roman"/>
          <w:i/>
          <w:iCs/>
          <w:noProof/>
        </w:rPr>
        <w:t>Flavour</w:t>
      </w:r>
      <w:r w:rsidRPr="001254CF">
        <w:rPr>
          <w:rFonts w:ascii="Avenir Roman" w:hAnsi="Avenir Roman" w:cs="Times New Roman"/>
          <w:noProof/>
        </w:rPr>
        <w:t xml:space="preserve"> </w:t>
      </w:r>
      <w:r w:rsidRPr="001254CF">
        <w:rPr>
          <w:rFonts w:ascii="Avenir Roman" w:hAnsi="Avenir Roman" w:cs="Times New Roman"/>
          <w:b/>
          <w:bCs/>
          <w:noProof/>
        </w:rPr>
        <w:t>3,</w:t>
      </w:r>
      <w:r w:rsidRPr="001254CF">
        <w:rPr>
          <w:rFonts w:ascii="Avenir Roman" w:hAnsi="Avenir Roman" w:cs="Times New Roman"/>
          <w:noProof/>
        </w:rPr>
        <w:t xml:space="preserve"> P16 (2014).</w:t>
      </w:r>
    </w:p>
    <w:p w:rsidR="00775D25" w:rsidRPr="001254CF" w:rsidRDefault="00775D25" w:rsidP="00775D25">
      <w:pPr>
        <w:widowControl w:val="0"/>
        <w:autoSpaceDE w:val="0"/>
        <w:autoSpaceDN w:val="0"/>
        <w:adjustRightInd w:val="0"/>
        <w:spacing w:before="40" w:after="0" w:line="240" w:lineRule="auto"/>
        <w:ind w:left="640" w:hanging="640"/>
        <w:rPr>
          <w:rFonts w:ascii="Avenir Roman" w:hAnsi="Avenir Roman" w:cs="Times New Roman"/>
          <w:noProof/>
        </w:rPr>
      </w:pPr>
      <w:r w:rsidRPr="001254CF">
        <w:rPr>
          <w:rFonts w:ascii="Avenir Roman" w:hAnsi="Avenir Roman" w:cs="Times New Roman"/>
          <w:noProof/>
        </w:rPr>
        <w:t>51.</w:t>
      </w:r>
      <w:r w:rsidRPr="001254CF">
        <w:rPr>
          <w:rFonts w:ascii="Avenir Roman" w:hAnsi="Avenir Roman" w:cs="Times New Roman"/>
          <w:noProof/>
        </w:rPr>
        <w:tab/>
        <w:t xml:space="preserve">Harker, M. </w:t>
      </w:r>
      <w:r w:rsidRPr="001254CF">
        <w:rPr>
          <w:rFonts w:ascii="Avenir Roman" w:hAnsi="Avenir Roman" w:cs="Times New Roman"/>
          <w:i/>
          <w:iCs/>
          <w:noProof/>
        </w:rPr>
        <w:t>et al.</w:t>
      </w:r>
      <w:r w:rsidRPr="001254CF">
        <w:rPr>
          <w:rFonts w:ascii="Avenir Roman" w:hAnsi="Avenir Roman" w:cs="Times New Roman"/>
          <w:noProof/>
        </w:rPr>
        <w:t xml:space="preserve"> Functional characterisation of a SNP in the ABCC11 allele—Effects on axillary skin metabolism, odour generation and associated behaviours. </w:t>
      </w:r>
      <w:r w:rsidRPr="001254CF">
        <w:rPr>
          <w:rFonts w:ascii="Avenir Roman" w:hAnsi="Avenir Roman" w:cs="Times New Roman"/>
          <w:i/>
          <w:iCs/>
          <w:noProof/>
        </w:rPr>
        <w:t>J. Dermatol. Sci.</w:t>
      </w:r>
      <w:r w:rsidRPr="001254CF">
        <w:rPr>
          <w:rFonts w:ascii="Avenir Roman" w:hAnsi="Avenir Roman" w:cs="Times New Roman"/>
          <w:noProof/>
        </w:rPr>
        <w:t xml:space="preserve"> </w:t>
      </w:r>
      <w:r w:rsidRPr="001254CF">
        <w:rPr>
          <w:rFonts w:ascii="Avenir Roman" w:hAnsi="Avenir Roman" w:cs="Times New Roman"/>
          <w:b/>
          <w:bCs/>
          <w:noProof/>
        </w:rPr>
        <w:t>73,</w:t>
      </w:r>
      <w:r w:rsidRPr="001254CF">
        <w:rPr>
          <w:rFonts w:ascii="Avenir Roman" w:hAnsi="Avenir Roman" w:cs="Times New Roman"/>
          <w:noProof/>
        </w:rPr>
        <w:t xml:space="preserve"> 23–30 (2014).</w:t>
      </w:r>
    </w:p>
    <w:p w:rsidR="00775D25" w:rsidRPr="001254CF" w:rsidRDefault="00775D25" w:rsidP="00775D25">
      <w:pPr>
        <w:widowControl w:val="0"/>
        <w:autoSpaceDE w:val="0"/>
        <w:autoSpaceDN w:val="0"/>
        <w:adjustRightInd w:val="0"/>
        <w:spacing w:before="40" w:after="0" w:line="240" w:lineRule="auto"/>
        <w:ind w:left="640" w:hanging="640"/>
        <w:rPr>
          <w:rFonts w:ascii="Avenir Roman" w:hAnsi="Avenir Roman" w:cs="Times New Roman"/>
          <w:noProof/>
        </w:rPr>
      </w:pPr>
      <w:r w:rsidRPr="001254CF">
        <w:rPr>
          <w:rFonts w:ascii="Avenir Roman" w:hAnsi="Avenir Roman" w:cs="Times New Roman"/>
          <w:noProof/>
        </w:rPr>
        <w:t>52.</w:t>
      </w:r>
      <w:r w:rsidRPr="001254CF">
        <w:rPr>
          <w:rFonts w:ascii="Avenir Roman" w:hAnsi="Avenir Roman" w:cs="Times New Roman"/>
          <w:noProof/>
        </w:rPr>
        <w:tab/>
        <w:t xml:space="preserve">Grice, E. The skin microbiome: potential for novel diagnostic and therapeutic approaches to cutaneous disease. </w:t>
      </w:r>
      <w:r w:rsidRPr="001254CF">
        <w:rPr>
          <w:rFonts w:ascii="Avenir Roman" w:hAnsi="Avenir Roman" w:cs="Times New Roman"/>
          <w:i/>
          <w:iCs/>
          <w:noProof/>
        </w:rPr>
        <w:t>Semin. Cutan. Med. Surg.</w:t>
      </w:r>
      <w:r w:rsidRPr="001254CF">
        <w:rPr>
          <w:rFonts w:ascii="Avenir Roman" w:hAnsi="Avenir Roman" w:cs="Times New Roman"/>
          <w:noProof/>
        </w:rPr>
        <w:t xml:space="preserve"> </w:t>
      </w:r>
      <w:r w:rsidRPr="001254CF">
        <w:rPr>
          <w:rFonts w:ascii="Avenir Roman" w:hAnsi="Avenir Roman" w:cs="Times New Roman"/>
          <w:b/>
          <w:bCs/>
          <w:noProof/>
        </w:rPr>
        <w:t>33,</w:t>
      </w:r>
      <w:r w:rsidRPr="001254CF">
        <w:rPr>
          <w:rFonts w:ascii="Avenir Roman" w:hAnsi="Avenir Roman" w:cs="Times New Roman"/>
          <w:noProof/>
        </w:rPr>
        <w:t xml:space="preserve"> 98–103 (2014).</w:t>
      </w:r>
    </w:p>
    <w:p w:rsidR="00775D25" w:rsidRPr="001254CF" w:rsidRDefault="00775D25" w:rsidP="00775D25">
      <w:pPr>
        <w:widowControl w:val="0"/>
        <w:autoSpaceDE w:val="0"/>
        <w:autoSpaceDN w:val="0"/>
        <w:adjustRightInd w:val="0"/>
        <w:spacing w:before="40" w:after="0" w:line="240" w:lineRule="auto"/>
        <w:ind w:left="640" w:hanging="640"/>
        <w:rPr>
          <w:rFonts w:ascii="Avenir Roman" w:hAnsi="Avenir Roman" w:cs="Times New Roman"/>
          <w:noProof/>
        </w:rPr>
      </w:pPr>
      <w:r w:rsidRPr="001254CF">
        <w:rPr>
          <w:rFonts w:ascii="Avenir Roman" w:hAnsi="Avenir Roman" w:cs="Times New Roman"/>
          <w:noProof/>
        </w:rPr>
        <w:t>53.</w:t>
      </w:r>
      <w:r w:rsidRPr="001254CF">
        <w:rPr>
          <w:rFonts w:ascii="Avenir Roman" w:hAnsi="Avenir Roman" w:cs="Times New Roman"/>
          <w:noProof/>
        </w:rPr>
        <w:tab/>
        <w:t xml:space="preserve">Drew, D., Lerch, M., Kunji, E., Slotboom, D.-J. &amp; de Gier, J.-W. Optimization of membrane protein overexpression and purification using GFP fusions. </w:t>
      </w:r>
      <w:r w:rsidRPr="001254CF">
        <w:rPr>
          <w:rFonts w:ascii="Avenir Roman" w:hAnsi="Avenir Roman" w:cs="Times New Roman"/>
          <w:i/>
          <w:iCs/>
          <w:noProof/>
        </w:rPr>
        <w:t>Nat. Methods</w:t>
      </w:r>
      <w:r w:rsidRPr="001254CF">
        <w:rPr>
          <w:rFonts w:ascii="Avenir Roman" w:hAnsi="Avenir Roman" w:cs="Times New Roman"/>
          <w:noProof/>
        </w:rPr>
        <w:t xml:space="preserve"> </w:t>
      </w:r>
      <w:r w:rsidRPr="001254CF">
        <w:rPr>
          <w:rFonts w:ascii="Avenir Roman" w:hAnsi="Avenir Roman" w:cs="Times New Roman"/>
          <w:b/>
          <w:bCs/>
          <w:noProof/>
        </w:rPr>
        <w:t>3,</w:t>
      </w:r>
      <w:r w:rsidRPr="001254CF">
        <w:rPr>
          <w:rFonts w:ascii="Avenir Roman" w:hAnsi="Avenir Roman" w:cs="Times New Roman"/>
          <w:noProof/>
        </w:rPr>
        <w:t xml:space="preserve"> 303–313 (2006).</w:t>
      </w:r>
    </w:p>
    <w:p w:rsidR="00775D25" w:rsidRPr="001254CF" w:rsidRDefault="00775D25" w:rsidP="00775D25">
      <w:pPr>
        <w:widowControl w:val="0"/>
        <w:autoSpaceDE w:val="0"/>
        <w:autoSpaceDN w:val="0"/>
        <w:adjustRightInd w:val="0"/>
        <w:spacing w:before="40" w:after="0" w:line="240" w:lineRule="auto"/>
        <w:ind w:left="640" w:hanging="640"/>
        <w:rPr>
          <w:rFonts w:ascii="Avenir Roman" w:hAnsi="Avenir Roman" w:cs="Times New Roman"/>
          <w:noProof/>
        </w:rPr>
      </w:pPr>
      <w:r w:rsidRPr="001254CF">
        <w:rPr>
          <w:rFonts w:ascii="Avenir Roman" w:hAnsi="Avenir Roman" w:cs="Times New Roman"/>
          <w:noProof/>
        </w:rPr>
        <w:t>54.</w:t>
      </w:r>
      <w:r w:rsidRPr="001254CF">
        <w:rPr>
          <w:rFonts w:ascii="Avenir Roman" w:hAnsi="Avenir Roman" w:cs="Times New Roman"/>
          <w:noProof/>
        </w:rPr>
        <w:tab/>
        <w:t>Miroux, B. &amp; Walker, J. E. Over-production of Proteins in Escherichia coli</w:t>
      </w:r>
      <w:r w:rsidRPr="001254CF">
        <w:rPr>
          <w:rFonts w:ascii="Arial" w:hAnsi="Arial" w:cs="Arial"/>
          <w:noProof/>
        </w:rPr>
        <w:t> </w:t>
      </w:r>
      <w:r w:rsidRPr="001254CF">
        <w:rPr>
          <w:rFonts w:ascii="Avenir Roman" w:hAnsi="Avenir Roman" w:cs="Times New Roman"/>
          <w:noProof/>
        </w:rPr>
        <w:t xml:space="preserve">: Mutant Hosts that Allow Synthesis of some Membrane Proteins and Globular Proteins at High Levels. </w:t>
      </w:r>
      <w:r w:rsidRPr="001254CF">
        <w:rPr>
          <w:rFonts w:ascii="Avenir Roman" w:hAnsi="Avenir Roman" w:cs="Times New Roman"/>
          <w:i/>
          <w:iCs/>
          <w:noProof/>
        </w:rPr>
        <w:t>J. Mol. Biol.</w:t>
      </w:r>
      <w:r w:rsidRPr="001254CF">
        <w:rPr>
          <w:rFonts w:ascii="Avenir Roman" w:hAnsi="Avenir Roman" w:cs="Times New Roman"/>
          <w:noProof/>
        </w:rPr>
        <w:t xml:space="preserve"> </w:t>
      </w:r>
      <w:r w:rsidRPr="001254CF">
        <w:rPr>
          <w:rFonts w:ascii="Avenir Roman" w:hAnsi="Avenir Roman" w:cs="Times New Roman"/>
          <w:b/>
          <w:bCs/>
          <w:noProof/>
        </w:rPr>
        <w:t>260,</w:t>
      </w:r>
      <w:r w:rsidRPr="001254CF">
        <w:rPr>
          <w:rFonts w:ascii="Avenir Roman" w:hAnsi="Avenir Roman" w:cs="Times New Roman"/>
          <w:noProof/>
        </w:rPr>
        <w:t xml:space="preserve"> 289–298 (1996).</w:t>
      </w:r>
    </w:p>
    <w:p w:rsidR="00775D25" w:rsidRPr="001254CF" w:rsidRDefault="00775D25" w:rsidP="00775D25">
      <w:pPr>
        <w:widowControl w:val="0"/>
        <w:autoSpaceDE w:val="0"/>
        <w:autoSpaceDN w:val="0"/>
        <w:adjustRightInd w:val="0"/>
        <w:spacing w:before="40" w:after="0" w:line="240" w:lineRule="auto"/>
        <w:ind w:left="640" w:hanging="640"/>
        <w:rPr>
          <w:rFonts w:ascii="Avenir Roman" w:hAnsi="Avenir Roman" w:cs="Times New Roman"/>
          <w:noProof/>
        </w:rPr>
      </w:pPr>
      <w:r w:rsidRPr="001254CF">
        <w:rPr>
          <w:rFonts w:ascii="Avenir Roman" w:hAnsi="Avenir Roman" w:cs="Times New Roman"/>
          <w:noProof/>
        </w:rPr>
        <w:t>55.</w:t>
      </w:r>
      <w:r w:rsidRPr="001254CF">
        <w:rPr>
          <w:rFonts w:ascii="Avenir Roman" w:hAnsi="Avenir Roman" w:cs="Times New Roman"/>
          <w:noProof/>
        </w:rPr>
        <w:tab/>
        <w:t>Ai, X. &amp; Caffrey, M. Membrane Protein Crystallization in Lipidic Mesophases</w:t>
      </w:r>
      <w:r w:rsidRPr="001254CF">
        <w:rPr>
          <w:rFonts w:ascii="Arial" w:hAnsi="Arial" w:cs="Arial"/>
          <w:noProof/>
        </w:rPr>
        <w:t> </w:t>
      </w:r>
      <w:r w:rsidRPr="001254CF">
        <w:rPr>
          <w:rFonts w:ascii="Avenir Roman" w:hAnsi="Avenir Roman" w:cs="Times New Roman"/>
          <w:noProof/>
        </w:rPr>
        <w:t xml:space="preserve">: </w:t>
      </w:r>
      <w:r w:rsidRPr="001254CF">
        <w:rPr>
          <w:rFonts w:ascii="Avenir Roman" w:hAnsi="Avenir Roman" w:cs="Times New Roman"/>
          <w:b/>
          <w:bCs/>
          <w:noProof/>
        </w:rPr>
        <w:t>79,</w:t>
      </w:r>
      <w:r w:rsidRPr="001254CF">
        <w:rPr>
          <w:rFonts w:ascii="Avenir Roman" w:hAnsi="Avenir Roman" w:cs="Times New Roman"/>
          <w:noProof/>
        </w:rPr>
        <w:t xml:space="preserve"> 394–405 (2000).</w:t>
      </w:r>
    </w:p>
    <w:p w:rsidR="00775D25" w:rsidRPr="001254CF" w:rsidRDefault="00775D25" w:rsidP="00775D25">
      <w:pPr>
        <w:widowControl w:val="0"/>
        <w:autoSpaceDE w:val="0"/>
        <w:autoSpaceDN w:val="0"/>
        <w:adjustRightInd w:val="0"/>
        <w:spacing w:before="40" w:after="0" w:line="240" w:lineRule="auto"/>
        <w:ind w:left="640" w:hanging="640"/>
        <w:rPr>
          <w:rFonts w:ascii="Avenir Roman" w:hAnsi="Avenir Roman" w:cs="Times New Roman"/>
          <w:noProof/>
        </w:rPr>
      </w:pPr>
      <w:r w:rsidRPr="001254CF">
        <w:rPr>
          <w:rFonts w:ascii="Avenir Roman" w:hAnsi="Avenir Roman" w:cs="Times New Roman"/>
          <w:noProof/>
        </w:rPr>
        <w:t>56.</w:t>
      </w:r>
      <w:r w:rsidRPr="001254CF">
        <w:rPr>
          <w:rFonts w:ascii="Avenir Roman" w:hAnsi="Avenir Roman" w:cs="Times New Roman"/>
          <w:noProof/>
        </w:rPr>
        <w:tab/>
        <w:t xml:space="preserve">Kabsch, W. Xds. </w:t>
      </w:r>
      <w:r w:rsidRPr="001254CF">
        <w:rPr>
          <w:rFonts w:ascii="Avenir Roman" w:hAnsi="Avenir Roman" w:cs="Times New Roman"/>
          <w:i/>
          <w:iCs/>
          <w:noProof/>
        </w:rPr>
        <w:t>Acta Crystallogr. D. Biol. Crystallogr.</w:t>
      </w:r>
      <w:r w:rsidRPr="001254CF">
        <w:rPr>
          <w:rFonts w:ascii="Avenir Roman" w:hAnsi="Avenir Roman" w:cs="Times New Roman"/>
          <w:noProof/>
        </w:rPr>
        <w:t xml:space="preserve"> </w:t>
      </w:r>
      <w:r w:rsidRPr="001254CF">
        <w:rPr>
          <w:rFonts w:ascii="Avenir Roman" w:hAnsi="Avenir Roman" w:cs="Times New Roman"/>
          <w:b/>
          <w:bCs/>
          <w:noProof/>
        </w:rPr>
        <w:t>66,</w:t>
      </w:r>
      <w:r w:rsidRPr="001254CF">
        <w:rPr>
          <w:rFonts w:ascii="Avenir Roman" w:hAnsi="Avenir Roman" w:cs="Times New Roman"/>
          <w:noProof/>
        </w:rPr>
        <w:t xml:space="preserve"> 125–32 (2010).</w:t>
      </w:r>
    </w:p>
    <w:p w:rsidR="00775D25" w:rsidRPr="001254CF" w:rsidRDefault="00775D25" w:rsidP="00775D25">
      <w:pPr>
        <w:widowControl w:val="0"/>
        <w:autoSpaceDE w:val="0"/>
        <w:autoSpaceDN w:val="0"/>
        <w:adjustRightInd w:val="0"/>
        <w:spacing w:before="40" w:after="0" w:line="240" w:lineRule="auto"/>
        <w:ind w:left="640" w:hanging="640"/>
        <w:rPr>
          <w:rFonts w:ascii="Avenir Roman" w:hAnsi="Avenir Roman" w:cs="Times New Roman"/>
          <w:noProof/>
        </w:rPr>
      </w:pPr>
      <w:r w:rsidRPr="001254CF">
        <w:rPr>
          <w:rFonts w:ascii="Avenir Roman" w:hAnsi="Avenir Roman" w:cs="Times New Roman"/>
          <w:noProof/>
        </w:rPr>
        <w:t>57.</w:t>
      </w:r>
      <w:r w:rsidRPr="001254CF">
        <w:rPr>
          <w:rFonts w:ascii="Avenir Roman" w:hAnsi="Avenir Roman" w:cs="Times New Roman"/>
          <w:noProof/>
        </w:rPr>
        <w:tab/>
        <w:t xml:space="preserve">Evans, P. R. An introduction to data reduction: space-group determination, scaling and intensity statistics. </w:t>
      </w:r>
      <w:r w:rsidRPr="001254CF">
        <w:rPr>
          <w:rFonts w:ascii="Avenir Roman" w:hAnsi="Avenir Roman" w:cs="Times New Roman"/>
          <w:i/>
          <w:iCs/>
          <w:noProof/>
        </w:rPr>
        <w:t>Acta Crystallogr. Sect. D Biol. Crystallogr.</w:t>
      </w:r>
      <w:r w:rsidRPr="001254CF">
        <w:rPr>
          <w:rFonts w:ascii="Avenir Roman" w:hAnsi="Avenir Roman" w:cs="Times New Roman"/>
          <w:noProof/>
        </w:rPr>
        <w:t xml:space="preserve"> </w:t>
      </w:r>
      <w:r w:rsidRPr="001254CF">
        <w:rPr>
          <w:rFonts w:ascii="Avenir Roman" w:hAnsi="Avenir Roman" w:cs="Times New Roman"/>
          <w:b/>
          <w:bCs/>
          <w:noProof/>
        </w:rPr>
        <w:t>67,</w:t>
      </w:r>
      <w:r w:rsidRPr="001254CF">
        <w:rPr>
          <w:rFonts w:ascii="Avenir Roman" w:hAnsi="Avenir Roman" w:cs="Times New Roman"/>
          <w:noProof/>
        </w:rPr>
        <w:t xml:space="preserve"> 282–292 (2011).</w:t>
      </w:r>
    </w:p>
    <w:p w:rsidR="00775D25" w:rsidRPr="001254CF" w:rsidRDefault="00775D25" w:rsidP="00775D25">
      <w:pPr>
        <w:widowControl w:val="0"/>
        <w:autoSpaceDE w:val="0"/>
        <w:autoSpaceDN w:val="0"/>
        <w:adjustRightInd w:val="0"/>
        <w:spacing w:before="40" w:after="0" w:line="240" w:lineRule="auto"/>
        <w:ind w:left="640" w:hanging="640"/>
        <w:rPr>
          <w:rFonts w:ascii="Avenir Roman" w:hAnsi="Avenir Roman" w:cs="Times New Roman"/>
          <w:noProof/>
        </w:rPr>
      </w:pPr>
      <w:r w:rsidRPr="001254CF">
        <w:rPr>
          <w:rFonts w:ascii="Avenir Roman" w:hAnsi="Avenir Roman" w:cs="Times New Roman"/>
          <w:noProof/>
        </w:rPr>
        <w:t>58.</w:t>
      </w:r>
      <w:r w:rsidRPr="001254CF">
        <w:rPr>
          <w:rFonts w:ascii="Avenir Roman" w:hAnsi="Avenir Roman" w:cs="Times New Roman"/>
          <w:noProof/>
        </w:rPr>
        <w:tab/>
        <w:t xml:space="preserve">McCoy, A. J. </w:t>
      </w:r>
      <w:r w:rsidRPr="001254CF">
        <w:rPr>
          <w:rFonts w:ascii="Avenir Roman" w:hAnsi="Avenir Roman" w:cs="Times New Roman"/>
          <w:i/>
          <w:iCs/>
          <w:noProof/>
        </w:rPr>
        <w:t>et al.</w:t>
      </w:r>
      <w:r w:rsidRPr="001254CF">
        <w:rPr>
          <w:rFonts w:ascii="Avenir Roman" w:hAnsi="Avenir Roman" w:cs="Times New Roman"/>
          <w:noProof/>
        </w:rPr>
        <w:t xml:space="preserve"> Phaser crystallographic software. </w:t>
      </w:r>
      <w:r w:rsidRPr="001254CF">
        <w:rPr>
          <w:rFonts w:ascii="Avenir Roman" w:hAnsi="Avenir Roman" w:cs="Times New Roman"/>
          <w:i/>
          <w:iCs/>
          <w:noProof/>
        </w:rPr>
        <w:t>J. Appl. Crystallogr.</w:t>
      </w:r>
      <w:r w:rsidRPr="001254CF">
        <w:rPr>
          <w:rFonts w:ascii="Avenir Roman" w:hAnsi="Avenir Roman" w:cs="Times New Roman"/>
          <w:noProof/>
        </w:rPr>
        <w:t xml:space="preserve"> </w:t>
      </w:r>
      <w:r w:rsidRPr="001254CF">
        <w:rPr>
          <w:rFonts w:ascii="Avenir Roman" w:hAnsi="Avenir Roman" w:cs="Times New Roman"/>
          <w:b/>
          <w:bCs/>
          <w:noProof/>
        </w:rPr>
        <w:t>40,</w:t>
      </w:r>
      <w:r w:rsidRPr="001254CF">
        <w:rPr>
          <w:rFonts w:ascii="Avenir Roman" w:hAnsi="Avenir Roman" w:cs="Times New Roman"/>
          <w:noProof/>
        </w:rPr>
        <w:t xml:space="preserve"> 658–674 (2007).</w:t>
      </w:r>
    </w:p>
    <w:p w:rsidR="00775D25" w:rsidRPr="001254CF" w:rsidRDefault="00775D25" w:rsidP="00775D25">
      <w:pPr>
        <w:widowControl w:val="0"/>
        <w:autoSpaceDE w:val="0"/>
        <w:autoSpaceDN w:val="0"/>
        <w:adjustRightInd w:val="0"/>
        <w:spacing w:before="40" w:after="0" w:line="240" w:lineRule="auto"/>
        <w:ind w:left="640" w:hanging="640"/>
        <w:rPr>
          <w:rFonts w:ascii="Avenir Roman" w:hAnsi="Avenir Roman" w:cs="Times New Roman"/>
          <w:noProof/>
        </w:rPr>
      </w:pPr>
      <w:r w:rsidRPr="001254CF">
        <w:rPr>
          <w:rFonts w:ascii="Avenir Roman" w:hAnsi="Avenir Roman" w:cs="Times New Roman"/>
          <w:noProof/>
        </w:rPr>
        <w:t>59.</w:t>
      </w:r>
      <w:r w:rsidRPr="001254CF">
        <w:rPr>
          <w:rFonts w:ascii="Avenir Roman" w:hAnsi="Avenir Roman" w:cs="Times New Roman"/>
          <w:noProof/>
        </w:rPr>
        <w:tab/>
        <w:t xml:space="preserve">Lyons, J. a </w:t>
      </w:r>
      <w:r w:rsidRPr="001254CF">
        <w:rPr>
          <w:rFonts w:ascii="Avenir Roman" w:hAnsi="Avenir Roman" w:cs="Times New Roman"/>
          <w:i/>
          <w:iCs/>
          <w:noProof/>
        </w:rPr>
        <w:t>et al.</w:t>
      </w:r>
      <w:r w:rsidRPr="001254CF">
        <w:rPr>
          <w:rFonts w:ascii="Avenir Roman" w:hAnsi="Avenir Roman" w:cs="Times New Roman"/>
          <w:noProof/>
        </w:rPr>
        <w:t xml:space="preserve"> Structural basis for polyspecificity in the POT family of proton-coupled oligopeptide transporters. </w:t>
      </w:r>
      <w:r w:rsidRPr="001254CF">
        <w:rPr>
          <w:rFonts w:ascii="Avenir Roman" w:hAnsi="Avenir Roman" w:cs="Times New Roman"/>
          <w:i/>
          <w:iCs/>
          <w:noProof/>
        </w:rPr>
        <w:t>EMBO Rep.</w:t>
      </w:r>
      <w:r w:rsidRPr="001254CF">
        <w:rPr>
          <w:rFonts w:ascii="Avenir Roman" w:hAnsi="Avenir Roman" w:cs="Times New Roman"/>
          <w:noProof/>
        </w:rPr>
        <w:t xml:space="preserve"> </w:t>
      </w:r>
      <w:r w:rsidRPr="001254CF">
        <w:rPr>
          <w:rFonts w:ascii="Avenir Roman" w:hAnsi="Avenir Roman" w:cs="Times New Roman"/>
          <w:b/>
          <w:bCs/>
          <w:noProof/>
        </w:rPr>
        <w:t>15,</w:t>
      </w:r>
      <w:r w:rsidRPr="001254CF">
        <w:rPr>
          <w:rFonts w:ascii="Avenir Roman" w:hAnsi="Avenir Roman" w:cs="Times New Roman"/>
          <w:noProof/>
        </w:rPr>
        <w:t xml:space="preserve"> 886–93 (2014).</w:t>
      </w:r>
    </w:p>
    <w:p w:rsidR="00775D25" w:rsidRPr="001254CF" w:rsidRDefault="00775D25" w:rsidP="00775D25">
      <w:pPr>
        <w:widowControl w:val="0"/>
        <w:autoSpaceDE w:val="0"/>
        <w:autoSpaceDN w:val="0"/>
        <w:adjustRightInd w:val="0"/>
        <w:spacing w:before="40" w:after="0" w:line="240" w:lineRule="auto"/>
        <w:ind w:left="640" w:hanging="640"/>
        <w:rPr>
          <w:rFonts w:ascii="Avenir Roman" w:hAnsi="Avenir Roman" w:cs="Times New Roman"/>
          <w:noProof/>
        </w:rPr>
      </w:pPr>
      <w:r w:rsidRPr="001254CF">
        <w:rPr>
          <w:rFonts w:ascii="Avenir Roman" w:hAnsi="Avenir Roman" w:cs="Times New Roman"/>
          <w:noProof/>
        </w:rPr>
        <w:t>60.</w:t>
      </w:r>
      <w:r w:rsidRPr="001254CF">
        <w:rPr>
          <w:rFonts w:ascii="Avenir Roman" w:hAnsi="Avenir Roman" w:cs="Times New Roman"/>
          <w:noProof/>
        </w:rPr>
        <w:tab/>
        <w:t xml:space="preserve">Emsley, P., Lohkamp, B., Scott, W. G. &amp; Cowtan, K. Features and development of Coot. </w:t>
      </w:r>
      <w:r w:rsidRPr="001254CF">
        <w:rPr>
          <w:rFonts w:ascii="Avenir Roman" w:hAnsi="Avenir Roman" w:cs="Times New Roman"/>
          <w:i/>
          <w:iCs/>
          <w:noProof/>
        </w:rPr>
        <w:t>Acta Crystallogr. D. Biol. Crystallogr.</w:t>
      </w:r>
      <w:r w:rsidRPr="001254CF">
        <w:rPr>
          <w:rFonts w:ascii="Avenir Roman" w:hAnsi="Avenir Roman" w:cs="Times New Roman"/>
          <w:noProof/>
        </w:rPr>
        <w:t xml:space="preserve"> </w:t>
      </w:r>
      <w:r w:rsidRPr="001254CF">
        <w:rPr>
          <w:rFonts w:ascii="Avenir Roman" w:hAnsi="Avenir Roman" w:cs="Times New Roman"/>
          <w:b/>
          <w:bCs/>
          <w:noProof/>
        </w:rPr>
        <w:t>66,</w:t>
      </w:r>
      <w:r w:rsidRPr="001254CF">
        <w:rPr>
          <w:rFonts w:ascii="Avenir Roman" w:hAnsi="Avenir Roman" w:cs="Times New Roman"/>
          <w:noProof/>
        </w:rPr>
        <w:t xml:space="preserve"> 486–501 (2010).</w:t>
      </w:r>
    </w:p>
    <w:p w:rsidR="00775D25" w:rsidRPr="001254CF" w:rsidRDefault="00775D25" w:rsidP="00775D25">
      <w:pPr>
        <w:widowControl w:val="0"/>
        <w:autoSpaceDE w:val="0"/>
        <w:autoSpaceDN w:val="0"/>
        <w:adjustRightInd w:val="0"/>
        <w:spacing w:before="40" w:after="0" w:line="240" w:lineRule="auto"/>
        <w:ind w:left="640" w:hanging="640"/>
        <w:rPr>
          <w:rFonts w:ascii="Avenir Roman" w:hAnsi="Avenir Roman" w:cs="Times New Roman"/>
          <w:noProof/>
        </w:rPr>
      </w:pPr>
      <w:r w:rsidRPr="001254CF">
        <w:rPr>
          <w:rFonts w:ascii="Avenir Roman" w:hAnsi="Avenir Roman" w:cs="Times New Roman"/>
          <w:noProof/>
        </w:rPr>
        <w:t>61.</w:t>
      </w:r>
      <w:r w:rsidRPr="001254CF">
        <w:rPr>
          <w:rFonts w:ascii="Avenir Roman" w:hAnsi="Avenir Roman" w:cs="Times New Roman"/>
          <w:noProof/>
        </w:rPr>
        <w:tab/>
        <w:t xml:space="preserve">Adams, P. D. </w:t>
      </w:r>
      <w:r w:rsidRPr="001254CF">
        <w:rPr>
          <w:rFonts w:ascii="Avenir Roman" w:hAnsi="Avenir Roman" w:cs="Times New Roman"/>
          <w:i/>
          <w:iCs/>
          <w:noProof/>
        </w:rPr>
        <w:t>et al.</w:t>
      </w:r>
      <w:r w:rsidRPr="001254CF">
        <w:rPr>
          <w:rFonts w:ascii="Avenir Roman" w:hAnsi="Avenir Roman" w:cs="Times New Roman"/>
          <w:noProof/>
        </w:rPr>
        <w:t xml:space="preserve"> PHENIX: a comprehensive Python-based system for macromolecular structure solution. </w:t>
      </w:r>
      <w:r w:rsidRPr="001254CF">
        <w:rPr>
          <w:rFonts w:ascii="Avenir Roman" w:hAnsi="Avenir Roman" w:cs="Times New Roman"/>
          <w:i/>
          <w:iCs/>
          <w:noProof/>
        </w:rPr>
        <w:t>Acta Crystallogr. Sect. D</w:t>
      </w:r>
      <w:r w:rsidRPr="001254CF">
        <w:rPr>
          <w:rFonts w:ascii="Avenir Roman" w:hAnsi="Avenir Roman" w:cs="Times New Roman"/>
          <w:noProof/>
        </w:rPr>
        <w:t xml:space="preserve"> </w:t>
      </w:r>
      <w:r w:rsidRPr="001254CF">
        <w:rPr>
          <w:rFonts w:ascii="Avenir Roman" w:hAnsi="Avenir Roman" w:cs="Times New Roman"/>
          <w:b/>
          <w:bCs/>
          <w:noProof/>
        </w:rPr>
        <w:t>D66,</w:t>
      </w:r>
      <w:r w:rsidRPr="001254CF">
        <w:rPr>
          <w:rFonts w:ascii="Avenir Roman" w:hAnsi="Avenir Roman" w:cs="Times New Roman"/>
          <w:noProof/>
        </w:rPr>
        <w:t xml:space="preserve"> 213–221 (2010).</w:t>
      </w:r>
    </w:p>
    <w:p w:rsidR="00775D25" w:rsidRPr="001254CF" w:rsidRDefault="00775D25" w:rsidP="00775D25">
      <w:pPr>
        <w:widowControl w:val="0"/>
        <w:autoSpaceDE w:val="0"/>
        <w:autoSpaceDN w:val="0"/>
        <w:adjustRightInd w:val="0"/>
        <w:spacing w:before="40" w:after="0" w:line="240" w:lineRule="auto"/>
        <w:ind w:left="640" w:hanging="640"/>
        <w:rPr>
          <w:rFonts w:ascii="Avenir Roman" w:hAnsi="Avenir Roman"/>
          <w:noProof/>
        </w:rPr>
      </w:pPr>
      <w:r w:rsidRPr="001254CF">
        <w:rPr>
          <w:rFonts w:ascii="Avenir Roman" w:hAnsi="Avenir Roman" w:cs="Times New Roman"/>
          <w:noProof/>
        </w:rPr>
        <w:t>62.</w:t>
      </w:r>
      <w:r w:rsidRPr="001254CF">
        <w:rPr>
          <w:rFonts w:ascii="Avenir Roman" w:hAnsi="Avenir Roman" w:cs="Times New Roman"/>
          <w:noProof/>
        </w:rPr>
        <w:tab/>
        <w:t xml:space="preserve">Chen, V. B. </w:t>
      </w:r>
      <w:r w:rsidRPr="001254CF">
        <w:rPr>
          <w:rFonts w:ascii="Avenir Roman" w:hAnsi="Avenir Roman" w:cs="Times New Roman"/>
          <w:i/>
          <w:iCs/>
          <w:noProof/>
        </w:rPr>
        <w:t>et al.</w:t>
      </w:r>
      <w:r w:rsidRPr="001254CF">
        <w:rPr>
          <w:rFonts w:ascii="Avenir Roman" w:hAnsi="Avenir Roman" w:cs="Times New Roman"/>
          <w:noProof/>
        </w:rPr>
        <w:t xml:space="preserve"> MolProbity</w:t>
      </w:r>
      <w:r w:rsidRPr="001254CF">
        <w:rPr>
          <w:rFonts w:ascii="Arial" w:hAnsi="Arial" w:cs="Arial"/>
          <w:noProof/>
        </w:rPr>
        <w:t> </w:t>
      </w:r>
      <w:r w:rsidRPr="001254CF">
        <w:rPr>
          <w:rFonts w:ascii="Avenir Roman" w:hAnsi="Avenir Roman" w:cs="Times New Roman"/>
          <w:noProof/>
        </w:rPr>
        <w:t xml:space="preserve">: all-atom structure validation for macromolecular crystallography. </w:t>
      </w:r>
      <w:r w:rsidRPr="001254CF">
        <w:rPr>
          <w:rFonts w:ascii="Avenir Roman" w:hAnsi="Avenir Roman" w:cs="Times New Roman"/>
          <w:i/>
          <w:iCs/>
          <w:noProof/>
        </w:rPr>
        <w:t>Acta Crystallogr. Sect. D</w:t>
      </w:r>
      <w:r w:rsidRPr="001254CF">
        <w:rPr>
          <w:rFonts w:ascii="Avenir Roman" w:hAnsi="Avenir Roman" w:cs="Times New Roman"/>
          <w:noProof/>
        </w:rPr>
        <w:t xml:space="preserve"> </w:t>
      </w:r>
      <w:r w:rsidRPr="001254CF">
        <w:rPr>
          <w:rFonts w:ascii="Avenir Roman" w:hAnsi="Avenir Roman" w:cs="Times New Roman"/>
          <w:b/>
          <w:bCs/>
          <w:noProof/>
        </w:rPr>
        <w:t>D66,</w:t>
      </w:r>
      <w:r w:rsidRPr="001254CF">
        <w:rPr>
          <w:rFonts w:ascii="Avenir Roman" w:hAnsi="Avenir Roman" w:cs="Times New Roman"/>
          <w:noProof/>
        </w:rPr>
        <w:t xml:space="preserve"> 12–21 (2010).</w:t>
      </w:r>
    </w:p>
    <w:p w:rsidR="003B25CC" w:rsidRPr="001254CF" w:rsidRDefault="003B25CC" w:rsidP="00775D25">
      <w:pPr>
        <w:widowControl w:val="0"/>
        <w:autoSpaceDE w:val="0"/>
        <w:autoSpaceDN w:val="0"/>
        <w:adjustRightInd w:val="0"/>
        <w:spacing w:before="40" w:after="0" w:line="240" w:lineRule="auto"/>
        <w:ind w:left="640" w:hanging="640"/>
        <w:rPr>
          <w:rFonts w:ascii="Avenir Roman" w:hAnsi="Avenir Roman"/>
          <w:b/>
        </w:rPr>
      </w:pPr>
      <w:r w:rsidRPr="001254CF">
        <w:rPr>
          <w:rFonts w:ascii="Avenir Roman" w:hAnsi="Avenir Roman"/>
        </w:rPr>
        <w:fldChar w:fldCharType="end"/>
      </w:r>
      <w:r w:rsidRPr="001254CF" w:rsidDel="004C4830">
        <w:rPr>
          <w:rFonts w:ascii="Avenir Roman" w:hAnsi="Avenir Roman"/>
        </w:rPr>
        <w:t xml:space="preserve"> </w:t>
      </w:r>
    </w:p>
    <w:sectPr w:rsidR="003B25CC" w:rsidRPr="001254CF" w:rsidSect="003B25CC">
      <w:headerReference w:type="default" r:id="rId11"/>
      <w:footerReference w:type="even" r:id="rId12"/>
      <w:footerReference w:type="default" r:id="rId13"/>
      <w:pgSz w:w="11900" w:h="16840" w:code="9"/>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47C8" w:rsidRDefault="000D47C8">
      <w:pPr>
        <w:spacing w:after="0" w:line="240" w:lineRule="auto"/>
      </w:pPr>
      <w:r>
        <w:separator/>
      </w:r>
    </w:p>
  </w:endnote>
  <w:endnote w:type="continuationSeparator" w:id="0">
    <w:p w:rsidR="000D47C8" w:rsidRDefault="000D47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Yu Mincho">
    <w:altName w:val="MS Mincho"/>
    <w:charset w:val="80"/>
    <w:family w:val="roman"/>
    <w:pitch w:val="variable"/>
    <w:sig w:usb0="00000000" w:usb1="2AC7FCFF"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Yu Gothic Light">
    <w:charset w:val="80"/>
    <w:family w:val="swiss"/>
    <w:pitch w:val="variable"/>
    <w:sig w:usb0="E00002FF" w:usb1="2AC7FDFF" w:usb2="00000016" w:usb3="00000000" w:csb0="0002009F" w:csb1="00000000"/>
  </w:font>
  <w:font w:name="Segoe UI">
    <w:panose1 w:val="020B0502040204020203"/>
    <w:charset w:val="00"/>
    <w:family w:val="swiss"/>
    <w:pitch w:val="variable"/>
    <w:sig w:usb0="E10022FF" w:usb1="C000E47F" w:usb2="00000029" w:usb3="00000000" w:csb0="000001DF" w:csb1="00000000"/>
  </w:font>
  <w:font w:name="Avenir Roman">
    <w:altName w:val="Corbel"/>
    <w:charset w:val="4D"/>
    <w:family w:val="swiss"/>
    <w:pitch w:val="variable"/>
    <w:sig w:usb0="00000001" w:usb1="5000204A" w:usb2="00000000" w:usb3="00000000" w:csb0="0000009B" w:csb1="00000000"/>
  </w:font>
  <w:font w:name="Avenir Heavy">
    <w:altName w:val="Trebuchet MS"/>
    <w:charset w:val="4D"/>
    <w:family w:val="swiss"/>
    <w:pitch w:val="variable"/>
    <w:sig w:usb0="00000001"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107" w:rsidRDefault="00DB5107" w:rsidP="003B25CC">
    <w:pPr>
      <w:framePr w:wrap="none" w:vAnchor="text" w:hAnchor="margin" w:xAlign="center" w:y="1"/>
    </w:pPr>
    <w:r>
      <w:fldChar w:fldCharType="begin"/>
    </w:r>
    <w:r>
      <w:instrText xml:space="preserve">PAGE  </w:instrText>
    </w:r>
    <w:r>
      <w:fldChar w:fldCharType="end"/>
    </w:r>
  </w:p>
  <w:p w:rsidR="00DB5107" w:rsidRDefault="00DB510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107" w:rsidRDefault="00DB5107" w:rsidP="003B25CC">
    <w:pPr>
      <w:framePr w:wrap="none" w:vAnchor="text" w:hAnchor="margin" w:xAlign="center" w:y="1"/>
    </w:pPr>
    <w:r>
      <w:fldChar w:fldCharType="begin"/>
    </w:r>
    <w:r>
      <w:instrText xml:space="preserve">PAGE  </w:instrText>
    </w:r>
    <w:r>
      <w:fldChar w:fldCharType="separate"/>
    </w:r>
    <w:r w:rsidR="00AB3050">
      <w:rPr>
        <w:noProof/>
      </w:rPr>
      <w:t>1</w:t>
    </w:r>
    <w:r>
      <w:fldChar w:fldCharType="end"/>
    </w:r>
  </w:p>
  <w:p w:rsidR="00DB5107" w:rsidRDefault="00DB510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47C8" w:rsidRDefault="000D47C8">
      <w:pPr>
        <w:spacing w:after="0" w:line="240" w:lineRule="auto"/>
      </w:pPr>
      <w:r>
        <w:separator/>
      </w:r>
    </w:p>
  </w:footnote>
  <w:footnote w:type="continuationSeparator" w:id="0">
    <w:p w:rsidR="000D47C8" w:rsidRDefault="000D47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5637970"/>
      <w:docPartObj>
        <w:docPartGallery w:val="Page Numbers (Top of Page)"/>
        <w:docPartUnique/>
      </w:docPartObj>
    </w:sdtPr>
    <w:sdtEndPr>
      <w:rPr>
        <w:noProof/>
      </w:rPr>
    </w:sdtEndPr>
    <w:sdtContent>
      <w:p w:rsidR="00DB5107" w:rsidRDefault="00DB5107">
        <w:pPr>
          <w:jc w:val="right"/>
        </w:pPr>
        <w:r>
          <w:fldChar w:fldCharType="begin"/>
        </w:r>
        <w:r>
          <w:instrText xml:space="preserve"> PAGE   \* MERGEFORMAT </w:instrText>
        </w:r>
        <w:r>
          <w:fldChar w:fldCharType="separate"/>
        </w:r>
        <w:r w:rsidR="00AB3050">
          <w:rPr>
            <w:noProof/>
          </w:rPr>
          <w:t>1</w:t>
        </w:r>
        <w:r>
          <w:rPr>
            <w:noProof/>
          </w:rPr>
          <w:fldChar w:fldCharType="end"/>
        </w:r>
      </w:p>
    </w:sdtContent>
  </w:sdt>
  <w:p w:rsidR="00DB5107" w:rsidRDefault="00DB510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810E36"/>
    <w:multiLevelType w:val="hybridMultilevel"/>
    <w:tmpl w:val="9BD6E8BC"/>
    <w:lvl w:ilvl="0" w:tplc="F818693C">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5CC"/>
    <w:rsid w:val="0006715D"/>
    <w:rsid w:val="0007746F"/>
    <w:rsid w:val="00086241"/>
    <w:rsid w:val="00095E10"/>
    <w:rsid w:val="00096411"/>
    <w:rsid w:val="000D21AD"/>
    <w:rsid w:val="000D47C8"/>
    <w:rsid w:val="00104454"/>
    <w:rsid w:val="001254CF"/>
    <w:rsid w:val="0013498A"/>
    <w:rsid w:val="00184BD7"/>
    <w:rsid w:val="00196F71"/>
    <w:rsid w:val="001B333C"/>
    <w:rsid w:val="001C3638"/>
    <w:rsid w:val="00234569"/>
    <w:rsid w:val="003170A4"/>
    <w:rsid w:val="00322C9C"/>
    <w:rsid w:val="00322D34"/>
    <w:rsid w:val="00326BA1"/>
    <w:rsid w:val="003608C7"/>
    <w:rsid w:val="00371BE7"/>
    <w:rsid w:val="003912C2"/>
    <w:rsid w:val="003B25CC"/>
    <w:rsid w:val="003C41C2"/>
    <w:rsid w:val="00446E12"/>
    <w:rsid w:val="00504E74"/>
    <w:rsid w:val="005607A2"/>
    <w:rsid w:val="005C2E36"/>
    <w:rsid w:val="0064547A"/>
    <w:rsid w:val="00651F04"/>
    <w:rsid w:val="006916A2"/>
    <w:rsid w:val="00692104"/>
    <w:rsid w:val="006A1107"/>
    <w:rsid w:val="006C4BBE"/>
    <w:rsid w:val="006F138C"/>
    <w:rsid w:val="007055C7"/>
    <w:rsid w:val="007500B1"/>
    <w:rsid w:val="00775D25"/>
    <w:rsid w:val="00794816"/>
    <w:rsid w:val="007F5210"/>
    <w:rsid w:val="008158FE"/>
    <w:rsid w:val="00847C9F"/>
    <w:rsid w:val="00852C05"/>
    <w:rsid w:val="00865410"/>
    <w:rsid w:val="00865D32"/>
    <w:rsid w:val="00871A76"/>
    <w:rsid w:val="008763FB"/>
    <w:rsid w:val="008979AD"/>
    <w:rsid w:val="008F6BE5"/>
    <w:rsid w:val="0090425E"/>
    <w:rsid w:val="00917F9C"/>
    <w:rsid w:val="009820C3"/>
    <w:rsid w:val="00996AE3"/>
    <w:rsid w:val="009A4C29"/>
    <w:rsid w:val="00A70A00"/>
    <w:rsid w:val="00A81791"/>
    <w:rsid w:val="00AB3050"/>
    <w:rsid w:val="00B0663B"/>
    <w:rsid w:val="00B23D9A"/>
    <w:rsid w:val="00B5468C"/>
    <w:rsid w:val="00B57BF1"/>
    <w:rsid w:val="00BF5A99"/>
    <w:rsid w:val="00C91E4F"/>
    <w:rsid w:val="00D03002"/>
    <w:rsid w:val="00D13946"/>
    <w:rsid w:val="00D14C50"/>
    <w:rsid w:val="00D8337F"/>
    <w:rsid w:val="00D851D8"/>
    <w:rsid w:val="00D975B4"/>
    <w:rsid w:val="00DA371B"/>
    <w:rsid w:val="00DA55A4"/>
    <w:rsid w:val="00DB5107"/>
    <w:rsid w:val="00ED3F3C"/>
    <w:rsid w:val="00ED7A34"/>
    <w:rsid w:val="00F526E0"/>
    <w:rsid w:val="00F96F31"/>
    <w:rsid w:val="00FC0EA5"/>
    <w:rsid w:val="00FF5D0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3B25CC"/>
    <w:pPr>
      <w:keepNext/>
      <w:keepLines/>
      <w:spacing w:before="40" w:after="0" w:line="276" w:lineRule="auto"/>
      <w:outlineLvl w:val="1"/>
    </w:pPr>
    <w:rPr>
      <w:rFonts w:asciiTheme="majorHAnsi" w:eastAsiaTheme="majorEastAsia" w:hAnsiTheme="majorHAnsi" w:cstheme="majorBidi"/>
      <w:color w:val="2F5496" w:themeColor="accent1" w:themeShade="BF"/>
      <w:sz w:val="26"/>
      <w:szCs w:val="26"/>
      <w:lang w:eastAsia="en-US"/>
    </w:rPr>
  </w:style>
  <w:style w:type="paragraph" w:styleId="Heading3">
    <w:name w:val="heading 3"/>
    <w:basedOn w:val="Normal"/>
    <w:next w:val="Normal"/>
    <w:link w:val="Heading3Char"/>
    <w:uiPriority w:val="9"/>
    <w:unhideWhenUsed/>
    <w:qFormat/>
    <w:rsid w:val="003B25CC"/>
    <w:pPr>
      <w:keepNext/>
      <w:keepLines/>
      <w:spacing w:before="40" w:after="0" w:line="276" w:lineRule="auto"/>
      <w:outlineLvl w:val="2"/>
    </w:pPr>
    <w:rPr>
      <w:rFonts w:asciiTheme="majorHAnsi" w:eastAsiaTheme="majorEastAsia" w:hAnsiTheme="majorHAnsi" w:cstheme="majorBidi"/>
      <w:color w:val="1F3763" w:themeColor="accent1" w:themeShade="7F"/>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B25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25CC"/>
    <w:rPr>
      <w:rFonts w:ascii="Segoe UI" w:hAnsi="Segoe UI" w:cs="Segoe UI"/>
      <w:sz w:val="18"/>
      <w:szCs w:val="18"/>
    </w:rPr>
  </w:style>
  <w:style w:type="character" w:styleId="LineNumber">
    <w:name w:val="line number"/>
    <w:basedOn w:val="DefaultParagraphFont"/>
    <w:uiPriority w:val="99"/>
    <w:semiHidden/>
    <w:unhideWhenUsed/>
    <w:rsid w:val="003B25CC"/>
  </w:style>
  <w:style w:type="character" w:customStyle="1" w:styleId="Heading2Char">
    <w:name w:val="Heading 2 Char"/>
    <w:basedOn w:val="DefaultParagraphFont"/>
    <w:link w:val="Heading2"/>
    <w:uiPriority w:val="9"/>
    <w:rsid w:val="003B25CC"/>
    <w:rPr>
      <w:rFonts w:asciiTheme="majorHAnsi" w:eastAsiaTheme="majorEastAsia" w:hAnsiTheme="majorHAnsi" w:cstheme="majorBidi"/>
      <w:color w:val="2F5496" w:themeColor="accent1" w:themeShade="BF"/>
      <w:sz w:val="26"/>
      <w:szCs w:val="26"/>
      <w:lang w:eastAsia="en-US"/>
    </w:rPr>
  </w:style>
  <w:style w:type="character" w:customStyle="1" w:styleId="Heading3Char">
    <w:name w:val="Heading 3 Char"/>
    <w:basedOn w:val="DefaultParagraphFont"/>
    <w:link w:val="Heading3"/>
    <w:uiPriority w:val="9"/>
    <w:rsid w:val="003B25CC"/>
    <w:rPr>
      <w:rFonts w:asciiTheme="majorHAnsi" w:eastAsiaTheme="majorEastAsia" w:hAnsiTheme="majorHAnsi" w:cstheme="majorBidi"/>
      <w:color w:val="1F3763" w:themeColor="accent1" w:themeShade="7F"/>
      <w:sz w:val="24"/>
      <w:szCs w:val="24"/>
      <w:lang w:eastAsia="en-US"/>
    </w:rPr>
  </w:style>
  <w:style w:type="table" w:styleId="TableGrid">
    <w:name w:val="Table Grid"/>
    <w:basedOn w:val="TableNormal"/>
    <w:uiPriority w:val="39"/>
    <w:rsid w:val="003B25CC"/>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B25CC"/>
    <w:pPr>
      <w:spacing w:after="200" w:line="276" w:lineRule="auto"/>
      <w:ind w:left="720"/>
      <w:contextualSpacing/>
    </w:pPr>
    <w:rPr>
      <w:rFonts w:eastAsiaTheme="minorHAnsi"/>
      <w:lang w:eastAsia="en-US"/>
    </w:rPr>
  </w:style>
  <w:style w:type="table" w:customStyle="1" w:styleId="ListTable6Colorful1">
    <w:name w:val="List Table 6 Colorful1"/>
    <w:basedOn w:val="TableNormal"/>
    <w:uiPriority w:val="51"/>
    <w:rsid w:val="003B25CC"/>
    <w:pPr>
      <w:spacing w:after="0" w:line="240" w:lineRule="auto"/>
    </w:pPr>
    <w:rPr>
      <w:rFonts w:eastAsiaTheme="minorHAnsi"/>
      <w:color w:val="000000" w:themeColor="text1"/>
      <w:lang w:eastAsia="en-US"/>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CommentSubject">
    <w:name w:val="annotation subject"/>
    <w:basedOn w:val="CommentText"/>
    <w:next w:val="CommentText"/>
    <w:link w:val="CommentSubjectChar"/>
    <w:uiPriority w:val="99"/>
    <w:semiHidden/>
    <w:unhideWhenUsed/>
    <w:rsid w:val="00D8337F"/>
    <w:rPr>
      <w:b/>
      <w:bCs/>
    </w:rPr>
  </w:style>
  <w:style w:type="character" w:customStyle="1" w:styleId="CommentSubjectChar">
    <w:name w:val="Comment Subject Char"/>
    <w:basedOn w:val="CommentTextChar"/>
    <w:link w:val="CommentSubject"/>
    <w:uiPriority w:val="99"/>
    <w:semiHidden/>
    <w:rsid w:val="00D8337F"/>
    <w:rPr>
      <w:b/>
      <w:bCs/>
      <w:sz w:val="20"/>
      <w:szCs w:val="20"/>
    </w:rPr>
  </w:style>
  <w:style w:type="paragraph" w:styleId="NormalWeb">
    <w:name w:val="Normal (Web)"/>
    <w:basedOn w:val="Normal"/>
    <w:uiPriority w:val="99"/>
    <w:semiHidden/>
    <w:unhideWhenUsed/>
    <w:rsid w:val="003912C2"/>
    <w:pPr>
      <w:spacing w:before="100" w:beforeAutospacing="1" w:after="100" w:afterAutospacing="1"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3B25CC"/>
    <w:pPr>
      <w:keepNext/>
      <w:keepLines/>
      <w:spacing w:before="40" w:after="0" w:line="276" w:lineRule="auto"/>
      <w:outlineLvl w:val="1"/>
    </w:pPr>
    <w:rPr>
      <w:rFonts w:asciiTheme="majorHAnsi" w:eastAsiaTheme="majorEastAsia" w:hAnsiTheme="majorHAnsi" w:cstheme="majorBidi"/>
      <w:color w:val="2F5496" w:themeColor="accent1" w:themeShade="BF"/>
      <w:sz w:val="26"/>
      <w:szCs w:val="26"/>
      <w:lang w:eastAsia="en-US"/>
    </w:rPr>
  </w:style>
  <w:style w:type="paragraph" w:styleId="Heading3">
    <w:name w:val="heading 3"/>
    <w:basedOn w:val="Normal"/>
    <w:next w:val="Normal"/>
    <w:link w:val="Heading3Char"/>
    <w:uiPriority w:val="9"/>
    <w:unhideWhenUsed/>
    <w:qFormat/>
    <w:rsid w:val="003B25CC"/>
    <w:pPr>
      <w:keepNext/>
      <w:keepLines/>
      <w:spacing w:before="40" w:after="0" w:line="276" w:lineRule="auto"/>
      <w:outlineLvl w:val="2"/>
    </w:pPr>
    <w:rPr>
      <w:rFonts w:asciiTheme="majorHAnsi" w:eastAsiaTheme="majorEastAsia" w:hAnsiTheme="majorHAnsi" w:cstheme="majorBidi"/>
      <w:color w:val="1F3763" w:themeColor="accent1" w:themeShade="7F"/>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B25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25CC"/>
    <w:rPr>
      <w:rFonts w:ascii="Segoe UI" w:hAnsi="Segoe UI" w:cs="Segoe UI"/>
      <w:sz w:val="18"/>
      <w:szCs w:val="18"/>
    </w:rPr>
  </w:style>
  <w:style w:type="character" w:styleId="LineNumber">
    <w:name w:val="line number"/>
    <w:basedOn w:val="DefaultParagraphFont"/>
    <w:uiPriority w:val="99"/>
    <w:semiHidden/>
    <w:unhideWhenUsed/>
    <w:rsid w:val="003B25CC"/>
  </w:style>
  <w:style w:type="character" w:customStyle="1" w:styleId="Heading2Char">
    <w:name w:val="Heading 2 Char"/>
    <w:basedOn w:val="DefaultParagraphFont"/>
    <w:link w:val="Heading2"/>
    <w:uiPriority w:val="9"/>
    <w:rsid w:val="003B25CC"/>
    <w:rPr>
      <w:rFonts w:asciiTheme="majorHAnsi" w:eastAsiaTheme="majorEastAsia" w:hAnsiTheme="majorHAnsi" w:cstheme="majorBidi"/>
      <w:color w:val="2F5496" w:themeColor="accent1" w:themeShade="BF"/>
      <w:sz w:val="26"/>
      <w:szCs w:val="26"/>
      <w:lang w:eastAsia="en-US"/>
    </w:rPr>
  </w:style>
  <w:style w:type="character" w:customStyle="1" w:styleId="Heading3Char">
    <w:name w:val="Heading 3 Char"/>
    <w:basedOn w:val="DefaultParagraphFont"/>
    <w:link w:val="Heading3"/>
    <w:uiPriority w:val="9"/>
    <w:rsid w:val="003B25CC"/>
    <w:rPr>
      <w:rFonts w:asciiTheme="majorHAnsi" w:eastAsiaTheme="majorEastAsia" w:hAnsiTheme="majorHAnsi" w:cstheme="majorBidi"/>
      <w:color w:val="1F3763" w:themeColor="accent1" w:themeShade="7F"/>
      <w:sz w:val="24"/>
      <w:szCs w:val="24"/>
      <w:lang w:eastAsia="en-US"/>
    </w:rPr>
  </w:style>
  <w:style w:type="table" w:styleId="TableGrid">
    <w:name w:val="Table Grid"/>
    <w:basedOn w:val="TableNormal"/>
    <w:uiPriority w:val="39"/>
    <w:rsid w:val="003B25CC"/>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B25CC"/>
    <w:pPr>
      <w:spacing w:after="200" w:line="276" w:lineRule="auto"/>
      <w:ind w:left="720"/>
      <w:contextualSpacing/>
    </w:pPr>
    <w:rPr>
      <w:rFonts w:eastAsiaTheme="minorHAnsi"/>
      <w:lang w:eastAsia="en-US"/>
    </w:rPr>
  </w:style>
  <w:style w:type="table" w:customStyle="1" w:styleId="ListTable6Colorful1">
    <w:name w:val="List Table 6 Colorful1"/>
    <w:basedOn w:val="TableNormal"/>
    <w:uiPriority w:val="51"/>
    <w:rsid w:val="003B25CC"/>
    <w:pPr>
      <w:spacing w:after="0" w:line="240" w:lineRule="auto"/>
    </w:pPr>
    <w:rPr>
      <w:rFonts w:eastAsiaTheme="minorHAnsi"/>
      <w:color w:val="000000" w:themeColor="text1"/>
      <w:lang w:eastAsia="en-US"/>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CommentSubject">
    <w:name w:val="annotation subject"/>
    <w:basedOn w:val="CommentText"/>
    <w:next w:val="CommentText"/>
    <w:link w:val="CommentSubjectChar"/>
    <w:uiPriority w:val="99"/>
    <w:semiHidden/>
    <w:unhideWhenUsed/>
    <w:rsid w:val="00D8337F"/>
    <w:rPr>
      <w:b/>
      <w:bCs/>
    </w:rPr>
  </w:style>
  <w:style w:type="character" w:customStyle="1" w:styleId="CommentSubjectChar">
    <w:name w:val="Comment Subject Char"/>
    <w:basedOn w:val="CommentTextChar"/>
    <w:link w:val="CommentSubject"/>
    <w:uiPriority w:val="99"/>
    <w:semiHidden/>
    <w:rsid w:val="00D8337F"/>
    <w:rPr>
      <w:b/>
      <w:bCs/>
      <w:sz w:val="20"/>
      <w:szCs w:val="20"/>
    </w:rPr>
  </w:style>
  <w:style w:type="paragraph" w:styleId="NormalWeb">
    <w:name w:val="Normal (Web)"/>
    <w:basedOn w:val="Normal"/>
    <w:uiPriority w:val="99"/>
    <w:semiHidden/>
    <w:unhideWhenUsed/>
    <w:rsid w:val="003912C2"/>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7343938">
      <w:bodyDiv w:val="1"/>
      <w:marLeft w:val="0"/>
      <w:marRight w:val="0"/>
      <w:marTop w:val="0"/>
      <w:marBottom w:val="0"/>
      <w:divBdr>
        <w:top w:val="none" w:sz="0" w:space="0" w:color="auto"/>
        <w:left w:val="none" w:sz="0" w:space="0" w:color="auto"/>
        <w:bottom w:val="none" w:sz="0" w:space="0" w:color="auto"/>
        <w:right w:val="none" w:sz="0" w:space="0" w:color="auto"/>
      </w:divBdr>
      <w:divsChild>
        <w:div w:id="913929134">
          <w:marLeft w:val="0"/>
          <w:marRight w:val="0"/>
          <w:marTop w:val="0"/>
          <w:marBottom w:val="0"/>
          <w:divBdr>
            <w:top w:val="none" w:sz="0" w:space="0" w:color="auto"/>
            <w:left w:val="none" w:sz="0" w:space="0" w:color="auto"/>
            <w:bottom w:val="none" w:sz="0" w:space="0" w:color="auto"/>
            <w:right w:val="none" w:sz="0" w:space="0" w:color="auto"/>
          </w:divBdr>
        </w:div>
        <w:div w:id="2028091890">
          <w:marLeft w:val="0"/>
          <w:marRight w:val="0"/>
          <w:marTop w:val="0"/>
          <w:marBottom w:val="0"/>
          <w:divBdr>
            <w:top w:val="none" w:sz="0" w:space="0" w:color="auto"/>
            <w:left w:val="none" w:sz="0" w:space="0" w:color="auto"/>
            <w:bottom w:val="none" w:sz="0" w:space="0" w:color="auto"/>
            <w:right w:val="none" w:sz="0" w:space="0" w:color="auto"/>
          </w:divBdr>
        </w:div>
        <w:div w:id="59586826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simon.newstead@bioch.ox.ac.uk" TargetMode="External"/><Relationship Id="rId4" Type="http://schemas.microsoft.com/office/2007/relationships/stylesWithEffects" Target="stylesWithEffects.xml"/><Relationship Id="rId9" Type="http://schemas.openxmlformats.org/officeDocument/2006/relationships/hyperlink" Target="mailto:gavin.thomas@york.ac.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300871-C963-45D3-A0DE-F42B853B8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E05A807A.dotm</Template>
  <TotalTime>5</TotalTime>
  <Pages>22</Pages>
  <Words>47375</Words>
  <Characters>270041</Characters>
  <Application>Microsoft Office Word</Application>
  <DocSecurity>0</DocSecurity>
  <Lines>2250</Lines>
  <Paragraphs>633</Paragraphs>
  <ScaleCrop>false</ScaleCrop>
  <HeadingPairs>
    <vt:vector size="2" baseType="variant">
      <vt:variant>
        <vt:lpstr>Title</vt:lpstr>
      </vt:variant>
      <vt:variant>
        <vt:i4>1</vt:i4>
      </vt:variant>
    </vt:vector>
  </HeadingPairs>
  <TitlesOfParts>
    <vt:vector size="1" baseType="lpstr">
      <vt:lpstr/>
    </vt:vector>
  </TitlesOfParts>
  <Company>The University of York</Company>
  <LinksUpToDate>false</LinksUpToDate>
  <CharactersWithSpaces>316783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Gavin Thomas</cp:lastModifiedBy>
  <cp:revision>5</cp:revision>
  <cp:lastPrinted>2018-05-31T10:08:00Z</cp:lastPrinted>
  <dcterms:created xsi:type="dcterms:W3CDTF">2018-06-16T16:45:00Z</dcterms:created>
  <dcterms:modified xsi:type="dcterms:W3CDTF">2018-07-30T12:30:00Z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http://www.zotero.org/styles/acs-synthetic-biology</vt:lpwstr>
  </property>
  <property fmtid="{D5CDD505-2E9C-101B-9397-08002B2CF9AE}" pid="3" name="Mendeley Recent Style Name 0_1">
    <vt:lpwstr>ACS Synthetic Biology</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16th edition (author-date)</vt:lpwstr>
  </property>
  <property fmtid="{D5CDD505-2E9C-101B-9397-08002B2CF9AE}" pid="10" name="Mendeley Recent Style Id 4_1">
    <vt:lpwstr>http://www.zotero.org/styles/harvard1</vt:lpwstr>
  </property>
  <property fmtid="{D5CDD505-2E9C-101B-9397-08002B2CF9AE}" pid="11" name="Mendeley Recent Style Name 4_1">
    <vt:lpwstr>Harvard Reference format 1 (author-date)</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7th edition</vt:lpwstr>
  </property>
  <property fmtid="{D5CDD505-2E9C-101B-9397-08002B2CF9AE}" pid="18" name="Mendeley Recent Style Id 8_1">
    <vt:lpwstr>http://www.zotero.org/styles/molecular-microbiology</vt:lpwstr>
  </property>
  <property fmtid="{D5CDD505-2E9C-101B-9397-08002B2CF9AE}" pid="19" name="Mendeley Recent Style Name 8_1">
    <vt:lpwstr>Molecular Microbiology</vt:lpwstr>
  </property>
  <property fmtid="{D5CDD505-2E9C-101B-9397-08002B2CF9AE}" pid="20" name="Mendeley Recent Style Id 9_1">
    <vt:lpwstr>http://www.zotero.org/styles/nature-biotechnology</vt:lpwstr>
  </property>
  <property fmtid="{D5CDD505-2E9C-101B-9397-08002B2CF9AE}" pid="21" name="Mendeley Recent Style Name 9_1">
    <vt:lpwstr>Nature Biotechnology</vt:lpwstr>
  </property>
  <property fmtid="{D5CDD505-2E9C-101B-9397-08002B2CF9AE}" pid="22" name="Mendeley Document_1">
    <vt:lpwstr>True</vt:lpwstr>
  </property>
  <property fmtid="{D5CDD505-2E9C-101B-9397-08002B2CF9AE}" pid="23" name="Mendeley Unique User Id_1">
    <vt:lpwstr>2d1f0998-214b-38b4-881c-5eb7beb46d26</vt:lpwstr>
  </property>
  <property fmtid="{D5CDD505-2E9C-101B-9397-08002B2CF9AE}" pid="24" name="Mendeley Citation Style_1">
    <vt:lpwstr>http://www.zotero.org/styles/nature-biotechnology</vt:lpwstr>
  </property>
</Properties>
</file>