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83" w:rsidRDefault="00714183" w:rsidP="00714183">
      <w:pPr>
        <w:spacing w:before="100" w:beforeAutospacing="1" w:after="100" w:afterAutospacing="1"/>
        <w:rPr>
          <w:rFonts w:ascii="Gill Sans MT" w:hAnsi="Gill Sans MT"/>
          <w:sz w:val="22"/>
          <w:szCs w:val="22"/>
          <w:u w:val="single"/>
        </w:rPr>
      </w:pPr>
      <w:r>
        <w:rPr>
          <w:rFonts w:ascii="Gill Sans MT" w:hAnsi="Gill Sans MT"/>
          <w:sz w:val="22"/>
          <w:szCs w:val="22"/>
          <w:u w:val="single"/>
        </w:rPr>
        <w:t>Title.</w:t>
      </w:r>
    </w:p>
    <w:p w:rsidR="00714183" w:rsidRPr="00833810" w:rsidRDefault="00714183" w:rsidP="00714183">
      <w:pPr>
        <w:spacing w:before="100" w:beforeAutospacing="1" w:after="100" w:afterAutospacing="1" w:line="480" w:lineRule="auto"/>
        <w:rPr>
          <w:rFonts w:ascii="Gill Sans MT" w:hAnsi="Gill Sans MT"/>
          <w:b/>
          <w:sz w:val="22"/>
          <w:szCs w:val="22"/>
        </w:rPr>
      </w:pPr>
      <w:proofErr w:type="gramStart"/>
      <w:r w:rsidRPr="00833810">
        <w:rPr>
          <w:rFonts w:ascii="Gill Sans MT" w:hAnsi="Gill Sans MT"/>
          <w:b/>
          <w:sz w:val="22"/>
          <w:szCs w:val="22"/>
        </w:rPr>
        <w:t>The incompatibility of system and lifeworld understandings of food insecurity and the provision of food aid in an English city.</w:t>
      </w:r>
      <w:proofErr w:type="gramEnd"/>
      <w:r w:rsidRPr="00833810">
        <w:rPr>
          <w:rFonts w:ascii="Gill Sans MT" w:hAnsi="Gill Sans MT"/>
          <w:b/>
          <w:sz w:val="22"/>
          <w:szCs w:val="22"/>
        </w:rPr>
        <w:t xml:space="preserve"> </w:t>
      </w:r>
    </w:p>
    <w:p w:rsidR="00714183" w:rsidRPr="0006564F" w:rsidRDefault="00714183" w:rsidP="00714183">
      <w:pPr>
        <w:spacing w:before="100" w:beforeAutospacing="1" w:after="100" w:afterAutospacing="1" w:line="480" w:lineRule="auto"/>
        <w:rPr>
          <w:rFonts w:ascii="Gill Sans MT" w:hAnsi="Gill Sans MT"/>
          <w:sz w:val="22"/>
          <w:szCs w:val="22"/>
          <w:u w:val="single"/>
        </w:rPr>
      </w:pPr>
      <w:r w:rsidRPr="0006564F">
        <w:rPr>
          <w:rFonts w:ascii="Gill Sans MT" w:hAnsi="Gill Sans MT"/>
          <w:sz w:val="22"/>
          <w:szCs w:val="22"/>
          <w:u w:val="single"/>
        </w:rPr>
        <w:t>Abstract</w:t>
      </w:r>
    </w:p>
    <w:p w:rsidR="00714183" w:rsidRPr="0006564F" w:rsidRDefault="00714183" w:rsidP="00714183">
      <w:pPr>
        <w:spacing w:before="100" w:beforeAutospacing="1" w:after="100" w:afterAutospacing="1" w:line="480" w:lineRule="auto"/>
        <w:rPr>
          <w:rFonts w:ascii="Gill Sans MT" w:hAnsi="Gill Sans MT"/>
          <w:sz w:val="22"/>
          <w:szCs w:val="22"/>
        </w:rPr>
      </w:pPr>
      <w:r w:rsidRPr="0006564F">
        <w:rPr>
          <w:rFonts w:ascii="Gill Sans MT" w:hAnsi="Gill Sans MT"/>
          <w:sz w:val="22"/>
          <w:szCs w:val="22"/>
        </w:rPr>
        <w:t>We report qualitative findings from a study in a multi-ethnic, multi-faith city with high levels of deprivation. Primary research over two years consisted of three focus groups and 18 semi-structured interviews with food insecurity service providers followed by focus groups with 16 White British and Pakistani women in or at risk of food insecurity. </w:t>
      </w:r>
    </w:p>
    <w:p w:rsidR="00714183" w:rsidRPr="0006564F" w:rsidRDefault="00714183" w:rsidP="00714183">
      <w:pPr>
        <w:spacing w:line="480" w:lineRule="auto"/>
        <w:rPr>
          <w:rFonts w:ascii="Gill Sans MT" w:hAnsi="Gill Sans MT"/>
          <w:sz w:val="22"/>
          <w:szCs w:val="22"/>
        </w:rPr>
      </w:pPr>
      <w:r w:rsidRPr="0006564F">
        <w:rPr>
          <w:rFonts w:ascii="Gill Sans MT" w:hAnsi="Gill Sans MT"/>
          <w:sz w:val="22"/>
          <w:szCs w:val="22"/>
        </w:rPr>
        <w:t xml:space="preserve">We consider food insecurity using Habermas’s distinction between the System and Lifeworld. We examine System definitions of the nature of need, approved food choices, the reification of selected skills associated with household management and the imposition of a construct of virtue. While Lifeworld truths about food insecurity include understandings of structural causes and recognition that the potential of social solidarity to respond to them exist, they are not engaged with by the System. The gap between System rationalities and the experiential nature of lay knowledge generates individual and collective disempowerment and a corrosive sense of shame.    </w:t>
      </w:r>
    </w:p>
    <w:p w:rsidR="00714183" w:rsidRPr="0006564F" w:rsidRDefault="00714183" w:rsidP="00714183">
      <w:pPr>
        <w:spacing w:line="480" w:lineRule="auto"/>
        <w:rPr>
          <w:rFonts w:ascii="Gill Sans MT" w:hAnsi="Gill Sans MT"/>
          <w:sz w:val="22"/>
          <w:szCs w:val="22"/>
        </w:rPr>
      </w:pPr>
    </w:p>
    <w:p w:rsidR="00714183" w:rsidRPr="0006564F" w:rsidRDefault="00714183" w:rsidP="00714183">
      <w:pPr>
        <w:spacing w:line="480" w:lineRule="auto"/>
        <w:rPr>
          <w:rFonts w:ascii="Gill Sans MT" w:hAnsi="Gill Sans MT"/>
          <w:sz w:val="22"/>
          <w:szCs w:val="22"/>
          <w:u w:val="single"/>
        </w:rPr>
      </w:pPr>
      <w:r w:rsidRPr="0006564F">
        <w:rPr>
          <w:rFonts w:ascii="Gill Sans MT" w:hAnsi="Gill Sans MT"/>
          <w:sz w:val="22"/>
          <w:szCs w:val="22"/>
          <w:u w:val="single"/>
        </w:rPr>
        <w:t xml:space="preserve">Keywords </w:t>
      </w:r>
    </w:p>
    <w:p w:rsidR="00714183" w:rsidRDefault="00714183" w:rsidP="00714183">
      <w:pPr>
        <w:spacing w:line="480" w:lineRule="auto"/>
        <w:rPr>
          <w:rFonts w:ascii="Gill Sans MT" w:hAnsi="Gill Sans MT"/>
          <w:sz w:val="22"/>
          <w:szCs w:val="22"/>
        </w:rPr>
      </w:pPr>
      <w:r w:rsidRPr="0006564F">
        <w:rPr>
          <w:rFonts w:ascii="Gill Sans MT" w:hAnsi="Gill Sans MT"/>
          <w:sz w:val="22"/>
          <w:szCs w:val="22"/>
        </w:rPr>
        <w:t xml:space="preserve">Food aid, Food banks, Food insecurity, Critical theory, Religion </w:t>
      </w:r>
    </w:p>
    <w:p w:rsidR="00714183" w:rsidRPr="00833810" w:rsidRDefault="00714183" w:rsidP="00716FE2">
      <w:pPr>
        <w:spacing w:after="160" w:line="480" w:lineRule="auto"/>
        <w:rPr>
          <w:rFonts w:ascii="Gill Sans MT" w:hAnsi="Gill Sans MT"/>
          <w:b/>
          <w:sz w:val="22"/>
          <w:szCs w:val="22"/>
        </w:rPr>
      </w:pPr>
      <w:r>
        <w:rPr>
          <w:rFonts w:ascii="Gill Sans MT" w:hAnsi="Gill Sans MT"/>
          <w:sz w:val="22"/>
          <w:szCs w:val="22"/>
        </w:rPr>
        <w:br w:type="page"/>
      </w:r>
      <w:proofErr w:type="gramStart"/>
      <w:r w:rsidRPr="00833810">
        <w:rPr>
          <w:rFonts w:ascii="Gill Sans MT" w:hAnsi="Gill Sans MT"/>
          <w:b/>
          <w:sz w:val="22"/>
          <w:szCs w:val="22"/>
        </w:rPr>
        <w:t>The incompatibility of system and lifeworld understandings of food insecurity and the provision of food aid in an English city.</w:t>
      </w:r>
      <w:proofErr w:type="gramEnd"/>
      <w:r w:rsidRPr="00833810">
        <w:rPr>
          <w:rFonts w:ascii="Gill Sans MT" w:hAnsi="Gill Sans MT"/>
          <w:b/>
          <w:sz w:val="22"/>
          <w:szCs w:val="22"/>
        </w:rPr>
        <w:t xml:space="preserve"> </w:t>
      </w:r>
    </w:p>
    <w:p w:rsidR="00714183" w:rsidRPr="00414DC5" w:rsidRDefault="00714183" w:rsidP="00714183">
      <w:pPr>
        <w:spacing w:before="100" w:beforeAutospacing="1" w:after="100" w:afterAutospacing="1" w:line="480" w:lineRule="auto"/>
        <w:outlineLvl w:val="0"/>
        <w:rPr>
          <w:rFonts w:ascii="Gill Sans MT" w:hAnsi="Gill Sans MT"/>
          <w:b/>
          <w:sz w:val="22"/>
          <w:szCs w:val="22"/>
          <w:u w:val="single"/>
        </w:rPr>
      </w:pPr>
      <w:r w:rsidRPr="009913E1">
        <w:rPr>
          <w:rFonts w:ascii="Gill Sans MT" w:hAnsi="Gill Sans MT"/>
          <w:b/>
          <w:sz w:val="22"/>
          <w:szCs w:val="22"/>
          <w:u w:val="single"/>
        </w:rPr>
        <w:t xml:space="preserve">Introduction </w:t>
      </w:r>
    </w:p>
    <w:p w:rsidR="00714183" w:rsidRPr="0006564F" w:rsidRDefault="00714183" w:rsidP="00714183">
      <w:pPr>
        <w:spacing w:before="100" w:beforeAutospacing="1" w:after="100" w:afterAutospacing="1" w:line="480" w:lineRule="auto"/>
        <w:rPr>
          <w:rFonts w:ascii="Gill Sans MT" w:hAnsi="Gill Sans MT"/>
          <w:sz w:val="22"/>
          <w:szCs w:val="22"/>
        </w:rPr>
      </w:pPr>
      <w:r w:rsidRPr="0006564F">
        <w:rPr>
          <w:rFonts w:ascii="Gill Sans MT" w:hAnsi="Gill Sans MT"/>
          <w:sz w:val="22"/>
          <w:szCs w:val="22"/>
        </w:rPr>
        <w:t xml:space="preserve">This paper considers differential perspectives on food insecurity using critical theory, specifically Habermas’s distinction between the lifeworld and the system. Within the academy, the ethical and political implications of food insecurity have been considered largely in relation to food banks and, concomitantly, have been assessed through three inter-related critical frameworks: neoliberal political economy </w:t>
      </w:r>
      <w:r w:rsidRPr="0006564F">
        <w:rPr>
          <w:rFonts w:ascii="Gill Sans MT" w:hAnsi="Gill Sans MT"/>
          <w:noProof/>
          <w:sz w:val="22"/>
          <w:szCs w:val="22"/>
        </w:rPr>
        <w:t>(Poppendieck 1999; Riches 2002; Tarasuk and Eakin 2003; Power et al. 2017a)</w:t>
      </w:r>
      <w:r w:rsidRPr="0006564F">
        <w:rPr>
          <w:rFonts w:ascii="Gill Sans MT" w:hAnsi="Gill Sans MT"/>
          <w:sz w:val="22"/>
          <w:szCs w:val="22"/>
        </w:rPr>
        <w:t xml:space="preserve">; food insecurity </w:t>
      </w:r>
      <w:r w:rsidRPr="0006564F">
        <w:rPr>
          <w:rFonts w:ascii="Gill Sans MT" w:hAnsi="Gill Sans MT"/>
          <w:noProof/>
          <w:sz w:val="22"/>
          <w:szCs w:val="22"/>
        </w:rPr>
        <w:t>(Dowler and O'Connor 2012; Baglioni et al. 2017)</w:t>
      </w:r>
      <w:r w:rsidRPr="0006564F">
        <w:rPr>
          <w:rFonts w:ascii="Gill Sans MT" w:hAnsi="Gill Sans MT"/>
          <w:sz w:val="22"/>
          <w:szCs w:val="22"/>
        </w:rPr>
        <w:t xml:space="preserve"> and, more recently, </w:t>
      </w:r>
      <w:r>
        <w:rPr>
          <w:rFonts w:ascii="Gill Sans MT" w:hAnsi="Gill Sans MT"/>
          <w:sz w:val="22"/>
          <w:szCs w:val="22"/>
        </w:rPr>
        <w:t>economies</w:t>
      </w:r>
      <w:r w:rsidRPr="0006564F">
        <w:rPr>
          <w:rFonts w:ascii="Gill Sans MT" w:hAnsi="Gill Sans MT"/>
          <w:sz w:val="22"/>
          <w:szCs w:val="22"/>
        </w:rPr>
        <w:t xml:space="preserve"> </w:t>
      </w:r>
      <w:r w:rsidRPr="0006564F">
        <w:rPr>
          <w:rFonts w:ascii="Gill Sans MT" w:hAnsi="Gill Sans MT"/>
          <w:sz w:val="22"/>
          <w:szCs w:val="22"/>
        </w:rPr>
        <w:t xml:space="preserve">of care </w:t>
      </w:r>
      <w:r w:rsidRPr="0006564F">
        <w:rPr>
          <w:rFonts w:ascii="Gill Sans MT" w:hAnsi="Gill Sans MT"/>
          <w:noProof/>
          <w:sz w:val="22"/>
          <w:szCs w:val="22"/>
        </w:rPr>
        <w:t>(Cloke et al. 2017; Lambie-Mumford 2017)</w:t>
      </w:r>
      <w:r w:rsidRPr="0006564F">
        <w:rPr>
          <w:rFonts w:ascii="Gill Sans MT" w:hAnsi="Gill Sans MT"/>
          <w:sz w:val="22"/>
          <w:szCs w:val="22"/>
        </w:rPr>
        <w:t xml:space="preserve">. </w:t>
      </w:r>
      <w:r>
        <w:rPr>
          <w:rFonts w:ascii="Gill Sans MT" w:hAnsi="Gill Sans MT"/>
          <w:sz w:val="22"/>
          <w:szCs w:val="22"/>
        </w:rPr>
        <w:t>P</w:t>
      </w:r>
      <w:r w:rsidRPr="0006564F">
        <w:rPr>
          <w:rFonts w:ascii="Gill Sans MT" w:hAnsi="Gill Sans MT"/>
          <w:sz w:val="22"/>
          <w:szCs w:val="22"/>
        </w:rPr>
        <w:t xml:space="preserve">ublic accounts of the relationships between food banks and service users have centred on either the authenticity of need </w:t>
      </w:r>
      <w:r w:rsidRPr="0006564F">
        <w:rPr>
          <w:rFonts w:ascii="Gill Sans MT" w:hAnsi="Gill Sans MT"/>
          <w:noProof/>
          <w:sz w:val="22"/>
          <w:szCs w:val="22"/>
        </w:rPr>
        <w:t>(Wells and Caraher 2014)</w:t>
      </w:r>
      <w:r w:rsidRPr="0006564F">
        <w:rPr>
          <w:rFonts w:ascii="Gill Sans MT" w:hAnsi="Gill Sans MT"/>
          <w:sz w:val="22"/>
          <w:szCs w:val="22"/>
        </w:rPr>
        <w:t xml:space="preserve"> or the shame and stigma experienced by service users in the food bank encounter </w:t>
      </w:r>
      <w:r w:rsidRPr="0006564F">
        <w:rPr>
          <w:rFonts w:ascii="Gill Sans MT" w:hAnsi="Gill Sans MT"/>
          <w:noProof/>
          <w:sz w:val="22"/>
          <w:szCs w:val="22"/>
        </w:rPr>
        <w:t>(</w:t>
      </w:r>
      <w:r>
        <w:rPr>
          <w:rFonts w:ascii="Gill Sans MT" w:hAnsi="Gill Sans MT"/>
          <w:noProof/>
          <w:sz w:val="22"/>
          <w:szCs w:val="22"/>
        </w:rPr>
        <w:t xml:space="preserve">van der Horst et al. 2014; </w:t>
      </w:r>
      <w:r w:rsidRPr="0006564F">
        <w:rPr>
          <w:rFonts w:ascii="Gill Sans MT" w:hAnsi="Gill Sans MT"/>
          <w:noProof/>
          <w:sz w:val="22"/>
          <w:szCs w:val="22"/>
        </w:rPr>
        <w:t>Purdam et al. 2016; Garthwaite 2017)</w:t>
      </w:r>
      <w:r w:rsidRPr="0006564F">
        <w:rPr>
          <w:rFonts w:ascii="Gill Sans MT" w:hAnsi="Gill Sans MT"/>
          <w:sz w:val="22"/>
          <w:szCs w:val="22"/>
        </w:rPr>
        <w:t xml:space="preserve">. </w:t>
      </w:r>
    </w:p>
    <w:p w:rsidR="00714183" w:rsidRPr="0006564F" w:rsidRDefault="00714183" w:rsidP="00714183">
      <w:pPr>
        <w:spacing w:before="100" w:beforeAutospacing="1" w:after="100" w:afterAutospacing="1" w:line="480" w:lineRule="auto"/>
        <w:rPr>
          <w:rFonts w:ascii="Gill Sans MT" w:hAnsi="Gill Sans MT"/>
          <w:sz w:val="22"/>
          <w:szCs w:val="22"/>
        </w:rPr>
      </w:pPr>
      <w:r w:rsidRPr="0006564F">
        <w:rPr>
          <w:rFonts w:ascii="Gill Sans MT" w:hAnsi="Gill Sans MT"/>
          <w:sz w:val="22"/>
          <w:szCs w:val="22"/>
        </w:rPr>
        <w:t xml:space="preserve">Academic literature on </w:t>
      </w:r>
      <w:r>
        <w:rPr>
          <w:rFonts w:ascii="Gill Sans MT" w:hAnsi="Gill Sans MT"/>
          <w:sz w:val="22"/>
          <w:szCs w:val="22"/>
        </w:rPr>
        <w:t xml:space="preserve">UK </w:t>
      </w:r>
      <w:r w:rsidRPr="0006564F">
        <w:rPr>
          <w:rFonts w:ascii="Gill Sans MT" w:hAnsi="Gill Sans MT"/>
          <w:sz w:val="22"/>
          <w:szCs w:val="22"/>
        </w:rPr>
        <w:t>food aid and food insecurity is growing quickly but remains limited, largely restricted to the operational procedures, scale and lived ex</w:t>
      </w:r>
      <w:r>
        <w:rPr>
          <w:rFonts w:ascii="Gill Sans MT" w:hAnsi="Gill Sans MT"/>
          <w:sz w:val="22"/>
          <w:szCs w:val="22"/>
        </w:rPr>
        <w:t>perience of ‘clients’</w:t>
      </w:r>
      <w:r w:rsidRPr="008C17D9">
        <w:rPr>
          <w:rFonts w:ascii="Gill Sans MT" w:hAnsi="Gill Sans MT"/>
          <w:sz w:val="22"/>
          <w:szCs w:val="22"/>
          <w:vertAlign w:val="superscript"/>
        </w:rPr>
        <w:t>a</w:t>
      </w:r>
      <w:r>
        <w:rPr>
          <w:rFonts w:ascii="Gill Sans MT" w:hAnsi="Gill Sans MT"/>
          <w:sz w:val="22"/>
          <w:szCs w:val="22"/>
          <w:vertAlign w:val="superscript"/>
        </w:rPr>
        <w:t xml:space="preserve"> </w:t>
      </w:r>
      <w:r w:rsidRPr="0006564F">
        <w:rPr>
          <w:rFonts w:ascii="Gill Sans MT" w:hAnsi="Gill Sans MT"/>
          <w:sz w:val="22"/>
          <w:szCs w:val="22"/>
        </w:rPr>
        <w:t>in Trussell Trust foodbanks</w:t>
      </w:r>
      <w:r w:rsidRPr="008C17D9">
        <w:rPr>
          <w:rFonts w:ascii="Gill Sans MT" w:hAnsi="Gill Sans MT"/>
          <w:sz w:val="22"/>
          <w:szCs w:val="22"/>
          <w:vertAlign w:val="superscript"/>
        </w:rPr>
        <w:t>b</w:t>
      </w:r>
      <w:r w:rsidRPr="0006564F">
        <w:rPr>
          <w:rFonts w:ascii="Gill Sans MT" w:hAnsi="Gill Sans MT"/>
          <w:sz w:val="22"/>
          <w:szCs w:val="22"/>
        </w:rPr>
        <w:t xml:space="preserve">– Britain’s largest, most professionalised food bank franchise. The scope, performance and political positioning of food insecurity service providers other than Trussell Trust foodbanks, as well as the role of public health professionals in the governance and provision of food aid, has been relatively neglected. Likewise, minimal attention has been paid to the experiences of those who, despite food insufficiency, do not access formalised food charity or who seek food charity other than Trussell Trust foodbanks. </w:t>
      </w:r>
    </w:p>
    <w:p w:rsidR="00714183" w:rsidRDefault="00714183" w:rsidP="00714183">
      <w:pPr>
        <w:spacing w:line="480" w:lineRule="auto"/>
        <w:rPr>
          <w:rFonts w:ascii="Gill Sans MT" w:hAnsi="Gill Sans MT"/>
          <w:sz w:val="22"/>
          <w:szCs w:val="22"/>
        </w:rPr>
      </w:pPr>
      <w:r w:rsidRPr="0006564F">
        <w:rPr>
          <w:rFonts w:ascii="Gill Sans MT" w:hAnsi="Gill Sans MT"/>
          <w:sz w:val="22"/>
          <w:szCs w:val="22"/>
        </w:rPr>
        <w:t xml:space="preserve">We adopt a novel critical lens to consider the tensions inherent within contemporary UK food insecurity. </w:t>
      </w:r>
      <w:r>
        <w:rPr>
          <w:rFonts w:ascii="Gill Sans MT" w:hAnsi="Gill Sans MT"/>
          <w:sz w:val="22"/>
          <w:szCs w:val="22"/>
        </w:rPr>
        <w:t>We address the question, ‘</w:t>
      </w:r>
      <w:r>
        <w:rPr>
          <w:rFonts w:ascii="Gill Sans MT" w:eastAsia="Times New Roman" w:hAnsi="Gill Sans MT"/>
          <w:sz w:val="22"/>
          <w:szCs w:val="22"/>
        </w:rPr>
        <w:t>h</w:t>
      </w:r>
      <w:r w:rsidRPr="0006564F">
        <w:rPr>
          <w:rFonts w:ascii="Gill Sans MT" w:eastAsia="Times New Roman" w:hAnsi="Gill Sans MT"/>
          <w:sz w:val="22"/>
          <w:szCs w:val="22"/>
        </w:rPr>
        <w:t>ow can a Habermasian framework assist an understanding of food aid and food insecurity?</w:t>
      </w:r>
      <w:r>
        <w:rPr>
          <w:rFonts w:ascii="Gill Sans MT" w:eastAsia="Times New Roman" w:hAnsi="Gill Sans MT"/>
          <w:sz w:val="22"/>
          <w:szCs w:val="22"/>
        </w:rPr>
        <w:t>’</w:t>
      </w:r>
      <w:r>
        <w:rPr>
          <w:rFonts w:ascii="Gill Sans MT" w:eastAsia="Times New Roman" w:hAnsi="Gill Sans MT"/>
          <w:sz w:val="22"/>
          <w:szCs w:val="22"/>
        </w:rPr>
        <w:t xml:space="preserve"> </w:t>
      </w:r>
      <w:r w:rsidRPr="0006564F">
        <w:rPr>
          <w:rFonts w:ascii="Gill Sans MT" w:hAnsi="Gill Sans MT"/>
          <w:sz w:val="22"/>
          <w:szCs w:val="22"/>
        </w:rPr>
        <w:t xml:space="preserve">Drawing on interviews and focus groups conducted over two years with both food insecurity service providers and women in or at risk of food insecurity (service users), we present conflicting perspectives on food insecurity informed by, on the one hand, neoliberal political economy and instrumental rationality and, on the other, the lived experience of food in the context of poverty. Situating divergent subjectivities within a Habermasian framework, we underscore the cleavages between system rationalities of service providers and the experiential nature of lay knowledge, arguing that, amongst service users and ‘the poor’ this discursive difference precipitates individual and collective disempowerment and a corrosive sense of shame. </w:t>
      </w:r>
    </w:p>
    <w:p w:rsidR="00714183" w:rsidRPr="0006564F" w:rsidRDefault="00714183" w:rsidP="00714183">
      <w:pPr>
        <w:spacing w:before="100" w:beforeAutospacing="1" w:after="100" w:afterAutospacing="1" w:line="480" w:lineRule="auto"/>
        <w:outlineLvl w:val="0"/>
        <w:rPr>
          <w:rFonts w:ascii="Gill Sans MT" w:hAnsi="Gill Sans MT"/>
          <w:b/>
          <w:sz w:val="22"/>
          <w:szCs w:val="22"/>
        </w:rPr>
      </w:pPr>
      <w:proofErr w:type="gramStart"/>
      <w:r w:rsidRPr="0006564F">
        <w:rPr>
          <w:rFonts w:ascii="Gill Sans MT" w:hAnsi="Gill Sans MT"/>
          <w:b/>
          <w:sz w:val="22"/>
          <w:szCs w:val="22"/>
        </w:rPr>
        <w:t>Dominant</w:t>
      </w:r>
      <w:proofErr w:type="gramEnd"/>
      <w:r w:rsidRPr="0006564F">
        <w:rPr>
          <w:rFonts w:ascii="Gill Sans MT" w:hAnsi="Gill Sans MT"/>
          <w:b/>
          <w:sz w:val="22"/>
          <w:szCs w:val="22"/>
        </w:rPr>
        <w:t xml:space="preserve"> models of food banking in the UK</w:t>
      </w:r>
    </w:p>
    <w:p w:rsidR="00714183" w:rsidRPr="0006564F" w:rsidRDefault="00714183" w:rsidP="00714183">
      <w:pPr>
        <w:spacing w:before="100" w:beforeAutospacing="1" w:after="100" w:afterAutospacing="1" w:line="480" w:lineRule="auto"/>
        <w:outlineLvl w:val="0"/>
        <w:rPr>
          <w:rFonts w:ascii="Gill Sans MT" w:hAnsi="Gill Sans MT"/>
          <w:sz w:val="22"/>
          <w:szCs w:val="22"/>
        </w:rPr>
      </w:pPr>
      <w:r w:rsidRPr="0006564F">
        <w:rPr>
          <w:rFonts w:ascii="Gill Sans MT" w:hAnsi="Gill Sans MT"/>
          <w:sz w:val="22"/>
          <w:szCs w:val="22"/>
        </w:rPr>
        <w:t>The conspicuous expansion and contested politics of food banks in North America</w:t>
      </w:r>
      <w:r>
        <w:rPr>
          <w:rFonts w:ascii="Gill Sans MT" w:hAnsi="Gill Sans MT"/>
          <w:sz w:val="22"/>
          <w:szCs w:val="22"/>
        </w:rPr>
        <w:t>,</w:t>
      </w:r>
      <w:r w:rsidRPr="0006564F">
        <w:rPr>
          <w:rFonts w:ascii="Gill Sans MT" w:hAnsi="Gill Sans MT"/>
          <w:sz w:val="22"/>
          <w:szCs w:val="22"/>
        </w:rPr>
        <w:t xml:space="preserve"> </w:t>
      </w:r>
      <w:r>
        <w:rPr>
          <w:rFonts w:ascii="Gill Sans MT" w:hAnsi="Gill Sans MT"/>
          <w:sz w:val="22"/>
          <w:szCs w:val="22"/>
        </w:rPr>
        <w:t xml:space="preserve">since the early 1980s, </w:t>
      </w:r>
      <w:r w:rsidRPr="0006564F">
        <w:rPr>
          <w:rFonts w:ascii="Gill Sans MT" w:hAnsi="Gill Sans MT"/>
          <w:sz w:val="22"/>
          <w:szCs w:val="22"/>
        </w:rPr>
        <w:t xml:space="preserve">has become iconic of </w:t>
      </w:r>
      <w:r>
        <w:rPr>
          <w:rFonts w:ascii="Gill Sans MT" w:hAnsi="Gill Sans MT"/>
          <w:sz w:val="22"/>
          <w:szCs w:val="22"/>
        </w:rPr>
        <w:t>both escalating</w:t>
      </w:r>
      <w:r w:rsidRPr="0006564F">
        <w:rPr>
          <w:rFonts w:ascii="Gill Sans MT" w:hAnsi="Gill Sans MT"/>
          <w:sz w:val="22"/>
          <w:szCs w:val="22"/>
        </w:rPr>
        <w:t xml:space="preserve"> </w:t>
      </w:r>
      <w:r w:rsidRPr="0006564F">
        <w:rPr>
          <w:rFonts w:ascii="Gill Sans MT" w:hAnsi="Gill Sans MT"/>
          <w:sz w:val="22"/>
          <w:szCs w:val="22"/>
        </w:rPr>
        <w:t>inequality</w:t>
      </w:r>
      <w:r>
        <w:rPr>
          <w:rFonts w:ascii="Gill Sans MT" w:hAnsi="Gill Sans MT"/>
          <w:sz w:val="22"/>
          <w:szCs w:val="22"/>
        </w:rPr>
        <w:t xml:space="preserve"> and </w:t>
      </w:r>
      <w:r w:rsidRPr="0006564F">
        <w:rPr>
          <w:rFonts w:ascii="Gill Sans MT" w:hAnsi="Gill Sans MT"/>
          <w:sz w:val="22"/>
          <w:szCs w:val="22"/>
        </w:rPr>
        <w:t xml:space="preserve">the deleterious effects of </w:t>
      </w:r>
      <w:r>
        <w:rPr>
          <w:rFonts w:ascii="Gill Sans MT" w:hAnsi="Gill Sans MT"/>
          <w:sz w:val="22"/>
          <w:szCs w:val="22"/>
        </w:rPr>
        <w:t xml:space="preserve">recent </w:t>
      </w:r>
      <w:r w:rsidRPr="0006564F">
        <w:rPr>
          <w:rFonts w:ascii="Gill Sans MT" w:hAnsi="Gill Sans MT"/>
          <w:sz w:val="22"/>
          <w:szCs w:val="22"/>
        </w:rPr>
        <w:t xml:space="preserve">austerity and globalisation </w:t>
      </w:r>
      <w:r w:rsidRPr="0006564F">
        <w:rPr>
          <w:rFonts w:ascii="Gill Sans MT" w:hAnsi="Gill Sans MT"/>
          <w:noProof/>
          <w:sz w:val="22"/>
          <w:szCs w:val="22"/>
        </w:rPr>
        <w:t>(Poppendieck 1999; Sommerfeld and Reisch 2003; Riches 2011)</w:t>
      </w:r>
      <w:r w:rsidRPr="0006564F">
        <w:rPr>
          <w:rFonts w:ascii="Gill Sans MT" w:hAnsi="Gill Sans MT"/>
          <w:sz w:val="22"/>
          <w:szCs w:val="22"/>
        </w:rPr>
        <w:t xml:space="preserve">. Theoretical perspectives on food banking in North American scholarship, which tend to situate food banks within wider economic and political shifts </w:t>
      </w:r>
      <w:r w:rsidRPr="0006564F">
        <w:rPr>
          <w:rFonts w:ascii="Gill Sans MT" w:hAnsi="Gill Sans MT"/>
          <w:noProof/>
          <w:sz w:val="22"/>
          <w:szCs w:val="22"/>
        </w:rPr>
        <w:t>(Poppendieck 2014; Fisher 2017)</w:t>
      </w:r>
      <w:r w:rsidRPr="0006564F">
        <w:rPr>
          <w:rFonts w:ascii="Gill Sans MT" w:hAnsi="Gill Sans MT"/>
          <w:sz w:val="22"/>
          <w:szCs w:val="22"/>
        </w:rPr>
        <w:t xml:space="preserve">, have closely informed the character of academic literature on food banking in the UK. The two predominant theoretical approaches in North American and, increasingly, UK scholarship are termed by Cloke et al. (2017) ‘food insecurity’ and ‘neoliberal political economy’. According to the former perspective, food should be considered a human right rather than a charitable responsibility </w:t>
      </w:r>
      <w:r w:rsidRPr="0006564F">
        <w:rPr>
          <w:rFonts w:ascii="Gill Sans MT" w:hAnsi="Gill Sans MT"/>
          <w:noProof/>
          <w:sz w:val="22"/>
          <w:szCs w:val="22"/>
        </w:rPr>
        <w:t>(Dowler 2002)</w:t>
      </w:r>
      <w:r w:rsidRPr="0006564F">
        <w:rPr>
          <w:rFonts w:ascii="Gill Sans MT" w:hAnsi="Gill Sans MT"/>
          <w:sz w:val="22"/>
          <w:szCs w:val="22"/>
        </w:rPr>
        <w:t xml:space="preserve">. The development of food charity in the UK is in danger of replicating that of food banks in North America, in which a temporary response to contemporary food insecurity has become accepted and institutionalised as a permanent ‘solution’ to a </w:t>
      </w:r>
      <w:proofErr w:type="gramStart"/>
      <w:r w:rsidRPr="0006564F">
        <w:rPr>
          <w:rFonts w:ascii="Gill Sans MT" w:hAnsi="Gill Sans MT"/>
          <w:sz w:val="22"/>
          <w:szCs w:val="22"/>
        </w:rPr>
        <w:t>phenomenon which</w:t>
      </w:r>
      <w:proofErr w:type="gramEnd"/>
      <w:r w:rsidRPr="0006564F">
        <w:rPr>
          <w:rFonts w:ascii="Gill Sans MT" w:hAnsi="Gill Sans MT"/>
          <w:sz w:val="22"/>
          <w:szCs w:val="22"/>
        </w:rPr>
        <w:t xml:space="preserve">, without advocacy and political engagement to address underlying inequalities, cannot be solved. In mirroring this history, food banks in the UK not only dissemble the nature and extent of the food insecurity ‘problem’ </w:t>
      </w:r>
      <w:r w:rsidRPr="0006564F">
        <w:rPr>
          <w:rFonts w:ascii="Gill Sans MT" w:hAnsi="Gill Sans MT"/>
          <w:noProof/>
          <w:sz w:val="22"/>
          <w:szCs w:val="22"/>
        </w:rPr>
        <w:t>(Poppendieck 1999)</w:t>
      </w:r>
      <w:r w:rsidRPr="0006564F">
        <w:rPr>
          <w:rFonts w:ascii="Gill Sans MT" w:hAnsi="Gill Sans MT"/>
          <w:sz w:val="22"/>
          <w:szCs w:val="22"/>
        </w:rPr>
        <w:t>, diverting attention away from the state’s duty to provide an adequate safety net for its citizens, but also further the “anti-hunger industrial complex” (Fisher 2017, p. 8). Corporate philanthropy allows for the continuation</w:t>
      </w:r>
      <w:r>
        <w:rPr>
          <w:rFonts w:ascii="Gill Sans MT" w:hAnsi="Gill Sans MT"/>
          <w:sz w:val="22"/>
          <w:szCs w:val="22"/>
        </w:rPr>
        <w:t xml:space="preserve">, if not </w:t>
      </w:r>
      <w:r w:rsidRPr="0006564F">
        <w:rPr>
          <w:rFonts w:ascii="Gill Sans MT" w:hAnsi="Gill Sans MT"/>
          <w:sz w:val="22"/>
          <w:szCs w:val="22"/>
        </w:rPr>
        <w:t>expansion</w:t>
      </w:r>
      <w:r>
        <w:rPr>
          <w:rFonts w:ascii="Gill Sans MT" w:hAnsi="Gill Sans MT"/>
          <w:sz w:val="22"/>
          <w:szCs w:val="22"/>
        </w:rPr>
        <w:t>,</w:t>
      </w:r>
      <w:r w:rsidRPr="0006564F">
        <w:rPr>
          <w:rFonts w:ascii="Gill Sans MT" w:hAnsi="Gill Sans MT"/>
          <w:sz w:val="22"/>
          <w:szCs w:val="22"/>
        </w:rPr>
        <w:t xml:space="preserve"> of food charity whilst simultaneously producing </w:t>
      </w:r>
      <w:r>
        <w:rPr>
          <w:rFonts w:ascii="Gill Sans MT" w:hAnsi="Gill Sans MT"/>
          <w:sz w:val="22"/>
          <w:szCs w:val="22"/>
        </w:rPr>
        <w:t xml:space="preserve">both </w:t>
      </w:r>
      <w:r w:rsidRPr="0006564F">
        <w:rPr>
          <w:rFonts w:ascii="Gill Sans MT" w:hAnsi="Gill Sans MT"/>
          <w:sz w:val="22"/>
          <w:szCs w:val="22"/>
        </w:rPr>
        <w:t xml:space="preserve">positive public relations </w:t>
      </w:r>
      <w:r>
        <w:rPr>
          <w:rFonts w:ascii="Gill Sans MT" w:hAnsi="Gill Sans MT"/>
          <w:sz w:val="22"/>
          <w:szCs w:val="22"/>
        </w:rPr>
        <w:t xml:space="preserve">and </w:t>
      </w:r>
      <w:r w:rsidRPr="0006564F">
        <w:rPr>
          <w:rFonts w:ascii="Gill Sans MT" w:hAnsi="Gill Sans MT"/>
          <w:sz w:val="22"/>
          <w:szCs w:val="22"/>
        </w:rPr>
        <w:t xml:space="preserve">reduced costs of food waste disposal for food corporations, themselves engaged in systems of inequality and low pay </w:t>
      </w:r>
      <w:r w:rsidRPr="0006564F">
        <w:rPr>
          <w:rFonts w:ascii="Gill Sans MT" w:hAnsi="Gill Sans MT"/>
          <w:noProof/>
          <w:sz w:val="22"/>
          <w:szCs w:val="22"/>
        </w:rPr>
        <w:t>(Fisher 2017)</w:t>
      </w:r>
      <w:r w:rsidRPr="0006564F">
        <w:rPr>
          <w:rFonts w:ascii="Gill Sans MT" w:hAnsi="Gill Sans MT"/>
          <w:sz w:val="22"/>
          <w:szCs w:val="22"/>
        </w:rPr>
        <w:t xml:space="preserve">. </w:t>
      </w:r>
    </w:p>
    <w:p w:rsidR="00714183" w:rsidRPr="0006564F" w:rsidRDefault="00714183" w:rsidP="00714183">
      <w:pPr>
        <w:spacing w:before="100" w:beforeAutospacing="1" w:after="100" w:afterAutospacing="1" w:line="480" w:lineRule="auto"/>
        <w:outlineLvl w:val="0"/>
        <w:rPr>
          <w:rFonts w:ascii="Gill Sans MT" w:hAnsi="Gill Sans MT"/>
          <w:sz w:val="22"/>
          <w:szCs w:val="22"/>
        </w:rPr>
      </w:pPr>
      <w:r w:rsidRPr="0006564F">
        <w:rPr>
          <w:rFonts w:ascii="Gill Sans MT" w:hAnsi="Gill Sans MT"/>
          <w:sz w:val="22"/>
          <w:szCs w:val="22"/>
        </w:rPr>
        <w:t xml:space="preserve">The second perspective – neoliberal political economy – is intertwined with the first. Food banks are consequent upon neoliberal economic and political shifts and embody these shifts (Lambie-Mumford 2017). As such, they are allied to the wider neoliberalisation of the economy and welfare </w:t>
      </w:r>
      <w:r w:rsidRPr="0006564F">
        <w:rPr>
          <w:rFonts w:ascii="Gill Sans MT" w:hAnsi="Gill Sans MT"/>
          <w:noProof/>
          <w:sz w:val="22"/>
          <w:szCs w:val="22"/>
        </w:rPr>
        <w:t>(Cloke et al. 2017)</w:t>
      </w:r>
      <w:r w:rsidRPr="0006564F">
        <w:rPr>
          <w:rFonts w:ascii="Gill Sans MT" w:hAnsi="Gill Sans MT"/>
          <w:sz w:val="22"/>
          <w:szCs w:val="22"/>
        </w:rPr>
        <w:t xml:space="preserve">, characterised by punitive social security reforms </w:t>
      </w:r>
      <w:r w:rsidRPr="0006564F">
        <w:rPr>
          <w:rFonts w:ascii="Gill Sans MT" w:hAnsi="Gill Sans MT"/>
          <w:noProof/>
          <w:sz w:val="22"/>
          <w:szCs w:val="22"/>
        </w:rPr>
        <w:t>(O'Hara 2015)</w:t>
      </w:r>
      <w:r w:rsidRPr="0006564F">
        <w:rPr>
          <w:rFonts w:ascii="Gill Sans MT" w:hAnsi="Gill Sans MT"/>
          <w:sz w:val="22"/>
          <w:szCs w:val="22"/>
        </w:rPr>
        <w:t xml:space="preserve">, the institutionalisation and professionalisation of the voluntary sector </w:t>
      </w:r>
      <w:r w:rsidRPr="0006564F">
        <w:rPr>
          <w:rFonts w:ascii="Gill Sans MT" w:hAnsi="Gill Sans MT"/>
          <w:noProof/>
          <w:sz w:val="22"/>
          <w:szCs w:val="22"/>
        </w:rPr>
        <w:t>(Nicholls and Teasdale 2017)</w:t>
      </w:r>
      <w:r w:rsidRPr="0006564F">
        <w:rPr>
          <w:rFonts w:ascii="Gill Sans MT" w:hAnsi="Gill Sans MT"/>
          <w:sz w:val="22"/>
          <w:szCs w:val="22"/>
        </w:rPr>
        <w:t xml:space="preserve"> and the associated replacement of established models of welfare provision with free-market fundamentalism that normalises individualism. Cloke et al. (2017) suggest that, given the close association of food banks (in both the UK and internationally) </w:t>
      </w:r>
      <w:r>
        <w:rPr>
          <w:rFonts w:ascii="Gill Sans MT" w:hAnsi="Gill Sans MT"/>
          <w:sz w:val="22"/>
          <w:szCs w:val="22"/>
        </w:rPr>
        <w:t>with</w:t>
      </w:r>
      <w:r w:rsidRPr="0006564F">
        <w:rPr>
          <w:rFonts w:ascii="Gill Sans MT" w:hAnsi="Gill Sans MT"/>
          <w:sz w:val="22"/>
          <w:szCs w:val="22"/>
        </w:rPr>
        <w:t xml:space="preserve"> </w:t>
      </w:r>
      <w:r w:rsidRPr="0006564F">
        <w:rPr>
          <w:rFonts w:ascii="Gill Sans MT" w:hAnsi="Gill Sans MT"/>
          <w:sz w:val="22"/>
          <w:szCs w:val="22"/>
        </w:rPr>
        <w:t xml:space="preserve">faith-based organisations </w:t>
      </w:r>
      <w:r w:rsidRPr="0006564F">
        <w:rPr>
          <w:rFonts w:ascii="Gill Sans MT" w:hAnsi="Gill Sans MT"/>
          <w:noProof/>
          <w:sz w:val="22"/>
          <w:szCs w:val="22"/>
        </w:rPr>
        <w:t>(Poppendieck 1999; Power et al. 2017a)</w:t>
      </w:r>
      <w:r w:rsidRPr="0006564F">
        <w:rPr>
          <w:rFonts w:ascii="Gill Sans MT" w:hAnsi="Gill Sans MT"/>
          <w:sz w:val="22"/>
          <w:szCs w:val="22"/>
        </w:rPr>
        <w:t xml:space="preserve">, food charity may also be interpreted as an essential part of “religious neoliberalism” </w:t>
      </w:r>
      <w:r w:rsidRPr="0006564F">
        <w:rPr>
          <w:rFonts w:ascii="Gill Sans MT" w:hAnsi="Gill Sans MT"/>
          <w:noProof/>
          <w:sz w:val="22"/>
          <w:szCs w:val="22"/>
        </w:rPr>
        <w:t>(Hackworth 2012)</w:t>
      </w:r>
      <w:r w:rsidRPr="0006564F">
        <w:rPr>
          <w:rFonts w:ascii="Gill Sans MT" w:hAnsi="Gill Sans MT"/>
          <w:sz w:val="22"/>
          <w:szCs w:val="22"/>
        </w:rPr>
        <w:t xml:space="preserve">, in which “a political mobilisation of individualistic, anti-state and pro-religious interests serves to promote an ideational platform fuelled by the apparent rationality of replacing collectivist state welfare with religiously delivered charity” (Cloke et al. 2017, p.706). </w:t>
      </w:r>
    </w:p>
    <w:p w:rsidR="00714183" w:rsidRPr="0006564F" w:rsidRDefault="00714183" w:rsidP="00714183">
      <w:pPr>
        <w:spacing w:before="100" w:beforeAutospacing="1" w:after="100" w:afterAutospacing="1" w:line="480" w:lineRule="auto"/>
        <w:rPr>
          <w:rFonts w:ascii="Gill Sans MT" w:hAnsi="Gill Sans MT"/>
          <w:sz w:val="22"/>
          <w:szCs w:val="22"/>
        </w:rPr>
      </w:pPr>
      <w:r w:rsidRPr="0006564F">
        <w:rPr>
          <w:rFonts w:ascii="Gill Sans MT" w:hAnsi="Gill Sans MT"/>
          <w:sz w:val="22"/>
          <w:szCs w:val="22"/>
        </w:rPr>
        <w:t xml:space="preserve">Some recent UK scholarship on food banking has presented an alternative to the above critical frameworks, depicting food banks as potential sites of morality, social solidarity and care </w:t>
      </w:r>
      <w:r w:rsidRPr="0006564F">
        <w:rPr>
          <w:rFonts w:ascii="Gill Sans MT" w:hAnsi="Gill Sans MT"/>
          <w:noProof/>
          <w:sz w:val="22"/>
          <w:szCs w:val="22"/>
        </w:rPr>
        <w:t>(Williams et al. 2016; Cloke et al. 2017;</w:t>
      </w:r>
      <w:r>
        <w:rPr>
          <w:rFonts w:ascii="Gill Sans MT" w:hAnsi="Gill Sans MT"/>
          <w:noProof/>
          <w:sz w:val="22"/>
          <w:szCs w:val="22"/>
        </w:rPr>
        <w:t xml:space="preserve"> </w:t>
      </w:r>
      <w:r w:rsidRPr="0006564F">
        <w:rPr>
          <w:rFonts w:ascii="Gill Sans MT" w:hAnsi="Gill Sans MT"/>
          <w:noProof/>
          <w:sz w:val="22"/>
          <w:szCs w:val="22"/>
        </w:rPr>
        <w:t>Lambie-Mumford 2017)</w:t>
      </w:r>
      <w:r w:rsidRPr="0006564F">
        <w:rPr>
          <w:rFonts w:ascii="Gill Sans MT" w:hAnsi="Gill Sans MT"/>
          <w:sz w:val="22"/>
          <w:szCs w:val="22"/>
        </w:rPr>
        <w:t xml:space="preserve">. Food charity represents an embodiment and performance of morality, with provision underpinned by moral imperatives </w:t>
      </w:r>
      <w:r w:rsidRPr="0006564F">
        <w:rPr>
          <w:rFonts w:ascii="Gill Sans MT" w:hAnsi="Gill Sans MT"/>
          <w:noProof/>
          <w:sz w:val="22"/>
          <w:szCs w:val="22"/>
        </w:rPr>
        <w:t>(Lambie-Mumford 2017)</w:t>
      </w:r>
      <w:r w:rsidRPr="0006564F">
        <w:rPr>
          <w:rFonts w:ascii="Gill Sans MT" w:hAnsi="Gill Sans MT"/>
          <w:sz w:val="22"/>
          <w:szCs w:val="22"/>
        </w:rPr>
        <w:t xml:space="preserve">, both secular and religious </w:t>
      </w:r>
      <w:r w:rsidRPr="0006564F">
        <w:rPr>
          <w:rFonts w:ascii="Gill Sans MT" w:hAnsi="Gill Sans MT"/>
          <w:noProof/>
          <w:sz w:val="22"/>
          <w:szCs w:val="22"/>
        </w:rPr>
        <w:t>(Power et al. 2017b)</w:t>
      </w:r>
      <w:r w:rsidRPr="0006564F">
        <w:rPr>
          <w:rFonts w:ascii="Gill Sans MT" w:hAnsi="Gill Sans MT"/>
          <w:sz w:val="22"/>
          <w:szCs w:val="22"/>
        </w:rPr>
        <w:t xml:space="preserve">. Food banks may, thus, function as “ambivalent spaces of care” </w:t>
      </w:r>
      <w:r w:rsidRPr="0006564F">
        <w:rPr>
          <w:rFonts w:ascii="Gill Sans MT" w:hAnsi="Gill Sans MT"/>
          <w:noProof/>
          <w:sz w:val="22"/>
          <w:szCs w:val="22"/>
        </w:rPr>
        <w:t>(Cloke et al. 2017)</w:t>
      </w:r>
      <w:r w:rsidRPr="0006564F">
        <w:rPr>
          <w:rFonts w:ascii="Gill Sans MT" w:hAnsi="Gill Sans MT"/>
          <w:sz w:val="22"/>
          <w:szCs w:val="22"/>
        </w:rPr>
        <w:t xml:space="preserve">, in which people of different classes, ethnicities, genders and histories share a single encounter. In the performance of care within the “liminal space” of the food bank exists the potential for collaboratively formed new ethical and political beliefs and identities that challenge neoliberal austerity </w:t>
      </w:r>
      <w:r w:rsidRPr="0006564F">
        <w:rPr>
          <w:rFonts w:ascii="Gill Sans MT" w:hAnsi="Gill Sans MT"/>
          <w:noProof/>
          <w:sz w:val="22"/>
          <w:szCs w:val="22"/>
        </w:rPr>
        <w:t>(Cloke et al. 2017)</w:t>
      </w:r>
      <w:r w:rsidRPr="0006564F">
        <w:rPr>
          <w:rFonts w:ascii="Gill Sans MT" w:hAnsi="Gill Sans MT"/>
          <w:sz w:val="22"/>
          <w:szCs w:val="22"/>
        </w:rPr>
        <w:t xml:space="preserve">. </w:t>
      </w:r>
    </w:p>
    <w:p w:rsidR="00714183" w:rsidRPr="0006564F" w:rsidRDefault="00714183" w:rsidP="00714183">
      <w:pPr>
        <w:spacing w:before="100" w:beforeAutospacing="1" w:after="100" w:afterAutospacing="1" w:line="480" w:lineRule="auto"/>
        <w:rPr>
          <w:rFonts w:ascii="Gill Sans MT" w:hAnsi="Gill Sans MT"/>
          <w:sz w:val="22"/>
          <w:szCs w:val="22"/>
        </w:rPr>
      </w:pPr>
      <w:r w:rsidRPr="0006564F">
        <w:rPr>
          <w:rFonts w:ascii="Gill Sans MT" w:hAnsi="Gill Sans MT"/>
          <w:sz w:val="22"/>
          <w:szCs w:val="22"/>
        </w:rPr>
        <w:t xml:space="preserve">The heterogeneity of food aid, of which food banks are just one type, as well as the diverse character and operational procedures of food banks themselves </w:t>
      </w:r>
      <w:r w:rsidRPr="0006564F">
        <w:rPr>
          <w:rFonts w:ascii="Gill Sans MT" w:hAnsi="Gill Sans MT"/>
          <w:noProof/>
          <w:sz w:val="22"/>
          <w:szCs w:val="22"/>
        </w:rPr>
        <w:t>(Power et al.</w:t>
      </w:r>
      <w:r>
        <w:rPr>
          <w:rFonts w:ascii="Gill Sans MT" w:hAnsi="Gill Sans MT"/>
          <w:noProof/>
          <w:sz w:val="22"/>
          <w:szCs w:val="22"/>
        </w:rPr>
        <w:t xml:space="preserve"> </w:t>
      </w:r>
      <w:r w:rsidRPr="0006564F">
        <w:rPr>
          <w:rFonts w:ascii="Gill Sans MT" w:hAnsi="Gill Sans MT"/>
          <w:noProof/>
          <w:sz w:val="22"/>
          <w:szCs w:val="22"/>
        </w:rPr>
        <w:t>2017a)</w:t>
      </w:r>
      <w:r w:rsidRPr="0006564F">
        <w:rPr>
          <w:rFonts w:ascii="Gill Sans MT" w:hAnsi="Gill Sans MT"/>
          <w:sz w:val="22"/>
          <w:szCs w:val="22"/>
        </w:rPr>
        <w:t xml:space="preserve">, precludes </w:t>
      </w:r>
      <w:r>
        <w:rPr>
          <w:rFonts w:ascii="Gill Sans MT" w:hAnsi="Gill Sans MT"/>
          <w:sz w:val="22"/>
          <w:szCs w:val="22"/>
        </w:rPr>
        <w:t>a</w:t>
      </w:r>
      <w:r w:rsidRPr="0006564F">
        <w:rPr>
          <w:rFonts w:ascii="Gill Sans MT" w:hAnsi="Gill Sans MT"/>
          <w:sz w:val="22"/>
          <w:szCs w:val="22"/>
        </w:rPr>
        <w:t xml:space="preserve"> </w:t>
      </w:r>
      <w:r w:rsidRPr="0006564F">
        <w:rPr>
          <w:rFonts w:ascii="Gill Sans MT" w:hAnsi="Gill Sans MT"/>
          <w:sz w:val="22"/>
          <w:szCs w:val="22"/>
        </w:rPr>
        <w:t xml:space="preserve">singular analysis of the recent history of UK food charity. Food banks – which have dominated political and academic discourse on UK food charity since 2010 </w:t>
      </w:r>
      <w:r w:rsidRPr="0006564F">
        <w:rPr>
          <w:rFonts w:ascii="Gill Sans MT" w:hAnsi="Gill Sans MT"/>
          <w:noProof/>
          <w:sz w:val="22"/>
          <w:szCs w:val="22"/>
        </w:rPr>
        <w:t>(Wells and Caraher 2014)</w:t>
      </w:r>
      <w:r w:rsidRPr="0006564F">
        <w:rPr>
          <w:rFonts w:ascii="Gill Sans MT" w:hAnsi="Gill Sans MT"/>
          <w:sz w:val="22"/>
          <w:szCs w:val="22"/>
        </w:rPr>
        <w:t xml:space="preserve"> – are commonly defined as charitable initiatives that provide emergency parcels of food for people to take away, prepare and eat </w:t>
      </w:r>
      <w:r w:rsidRPr="0006564F">
        <w:rPr>
          <w:rFonts w:ascii="Gill Sans MT" w:hAnsi="Gill Sans MT"/>
          <w:noProof/>
          <w:sz w:val="22"/>
          <w:szCs w:val="22"/>
        </w:rPr>
        <w:t>(Lambie-Mumford and Dowler 2014)</w:t>
      </w:r>
      <w:r w:rsidRPr="0006564F">
        <w:rPr>
          <w:rFonts w:ascii="Gill Sans MT" w:hAnsi="Gill Sans MT"/>
          <w:sz w:val="22"/>
          <w:szCs w:val="22"/>
        </w:rPr>
        <w:t xml:space="preserve">. While the Trussell Trust remains the largest food bank provider, with roughly 1235 food bank distribution centres connected to 427 foodbanks, there are over 700 independent food banks also operating in the UK </w:t>
      </w:r>
      <w:r w:rsidRPr="0006564F">
        <w:rPr>
          <w:rFonts w:ascii="Gill Sans MT" w:hAnsi="Gill Sans MT"/>
          <w:noProof/>
          <w:sz w:val="22"/>
          <w:szCs w:val="22"/>
        </w:rPr>
        <w:t>(The Trussell Trust 2017)</w:t>
      </w:r>
      <w:r w:rsidRPr="0006564F">
        <w:rPr>
          <w:rFonts w:ascii="Gill Sans MT" w:hAnsi="Gill Sans MT"/>
          <w:sz w:val="22"/>
          <w:szCs w:val="22"/>
        </w:rPr>
        <w:t xml:space="preserve">. In addition, there is a multiplicity of other types of initiative – soup kitchens, community cafes, social food charities, community supermarkets and community gardens – also responding to the ‘problem’ of food insecurity. Reflecting such breadth and heterogeneity, the Department for the Environment, Food and Rural Affairs (Defra) defines ‘food aid’ as “an umbrella term encompassing a range of large-scale and small local activities aiming to help people meet food needs, often on a short-term basis during crises of immediate difficulty” </w:t>
      </w:r>
      <w:r w:rsidRPr="0006564F">
        <w:rPr>
          <w:rFonts w:ascii="Gill Sans MT" w:hAnsi="Gill Sans MT"/>
          <w:noProof/>
          <w:sz w:val="22"/>
          <w:szCs w:val="22"/>
        </w:rPr>
        <w:t>(Lambie-Mumford et al. 2014</w:t>
      </w:r>
      <w:r>
        <w:rPr>
          <w:rFonts w:ascii="Gill Sans MT" w:hAnsi="Gill Sans MT"/>
          <w:noProof/>
          <w:sz w:val="22"/>
          <w:szCs w:val="22"/>
        </w:rPr>
        <w:t>, p.15</w:t>
      </w:r>
      <w:r w:rsidRPr="0006564F">
        <w:rPr>
          <w:rFonts w:ascii="Gill Sans MT" w:hAnsi="Gill Sans MT"/>
          <w:noProof/>
          <w:sz w:val="22"/>
          <w:szCs w:val="22"/>
        </w:rPr>
        <w:t>)</w:t>
      </w:r>
      <w:r w:rsidRPr="0006564F">
        <w:rPr>
          <w:rFonts w:ascii="Gill Sans MT" w:hAnsi="Gill Sans MT"/>
          <w:sz w:val="22"/>
          <w:szCs w:val="22"/>
        </w:rPr>
        <w:t>.</w:t>
      </w:r>
    </w:p>
    <w:p w:rsidR="00714183" w:rsidRPr="0006564F" w:rsidRDefault="00714183" w:rsidP="00714183">
      <w:pPr>
        <w:spacing w:before="100" w:beforeAutospacing="1" w:after="100" w:afterAutospacing="1" w:line="480" w:lineRule="auto"/>
        <w:rPr>
          <w:rFonts w:ascii="Gill Sans MT" w:hAnsi="Gill Sans MT"/>
          <w:sz w:val="22"/>
          <w:szCs w:val="22"/>
        </w:rPr>
      </w:pPr>
      <w:r w:rsidRPr="0006564F">
        <w:rPr>
          <w:rFonts w:ascii="Gill Sans MT" w:hAnsi="Gill Sans MT"/>
          <w:b/>
          <w:sz w:val="22"/>
          <w:szCs w:val="22"/>
        </w:rPr>
        <w:t>Characteristics and constructions of the ‘food poor’ and their relationship with food banks</w:t>
      </w:r>
    </w:p>
    <w:p w:rsidR="00714183" w:rsidRPr="0006564F" w:rsidRDefault="00714183" w:rsidP="00714183">
      <w:pPr>
        <w:spacing w:before="100" w:beforeAutospacing="1" w:after="100" w:afterAutospacing="1" w:line="480" w:lineRule="auto"/>
        <w:rPr>
          <w:rFonts w:ascii="Gill Sans MT" w:hAnsi="Gill Sans MT" w:cs="Arial"/>
          <w:sz w:val="22"/>
          <w:szCs w:val="22"/>
        </w:rPr>
      </w:pPr>
      <w:r w:rsidRPr="0006564F">
        <w:rPr>
          <w:rFonts w:ascii="Gill Sans MT" w:hAnsi="Gill Sans MT" w:cs="Arial"/>
          <w:sz w:val="22"/>
          <w:szCs w:val="22"/>
        </w:rPr>
        <w:t>Given the close relationship between food charity and household- or individual-level food insecurity, a discussion of the character and politics of food aid must necessarily be entwined with a consideration of food insecurity more generally. Attempts to associate the two within a single framework are, however, complicated by the absence of a precise, widely accepted definition of the food insecurity ‘problem’. Following Lambie-Mumford (2017), this paper adopts the definition of food insecurity developed by Anderson (</w:t>
      </w:r>
      <w:r w:rsidRPr="0006564F">
        <w:rPr>
          <w:rFonts w:ascii="Gill Sans MT" w:hAnsi="Gill Sans MT" w:cs="Arial"/>
          <w:noProof/>
          <w:sz w:val="22"/>
          <w:szCs w:val="22"/>
        </w:rPr>
        <w:t>1990,</w:t>
      </w:r>
      <w:r>
        <w:rPr>
          <w:rFonts w:ascii="Gill Sans MT" w:hAnsi="Gill Sans MT" w:cs="Arial"/>
          <w:noProof/>
          <w:sz w:val="22"/>
          <w:szCs w:val="22"/>
        </w:rPr>
        <w:t xml:space="preserve"> </w:t>
      </w:r>
      <w:r w:rsidRPr="0006564F">
        <w:rPr>
          <w:rFonts w:ascii="Gill Sans MT" w:hAnsi="Gill Sans MT" w:cs="Arial"/>
          <w:sz w:val="22"/>
          <w:szCs w:val="22"/>
        </w:rPr>
        <w:t>p.1560):</w:t>
      </w:r>
    </w:p>
    <w:p w:rsidR="00714183" w:rsidRPr="0006564F" w:rsidRDefault="00714183" w:rsidP="00714183">
      <w:pPr>
        <w:spacing w:before="100" w:beforeAutospacing="1" w:after="100" w:afterAutospacing="1" w:line="480" w:lineRule="auto"/>
        <w:ind w:left="720"/>
        <w:rPr>
          <w:rFonts w:ascii="Gill Sans MT" w:hAnsi="Gill Sans MT" w:cs="Arial"/>
          <w:sz w:val="22"/>
          <w:szCs w:val="22"/>
        </w:rPr>
      </w:pPr>
      <w:r>
        <w:rPr>
          <w:rFonts w:ascii="Gill Sans MT" w:hAnsi="Gill Sans MT" w:cs="Arial"/>
          <w:sz w:val="22"/>
          <w:szCs w:val="22"/>
        </w:rPr>
        <w:t xml:space="preserve">[Food security is] </w:t>
      </w:r>
      <w:r w:rsidRPr="0006564F">
        <w:rPr>
          <w:rFonts w:ascii="Gill Sans MT" w:hAnsi="Gill Sans MT" w:cs="Arial"/>
          <w:sz w:val="22"/>
          <w:szCs w:val="22"/>
        </w:rPr>
        <w:t>Access by all people at all times to enough food for an active, healthy life and includes at a minimum a) the ready availability of nutritionally adequate and safe foods, and b) the assured ability to acquire acceptable foods in socially acceptable ways...Food insecurity exists whenever the availability of nutritionally adequate and safe foods or the ability to acquire safe foods in socially acceptable ways is limited or uncertain.</w:t>
      </w:r>
    </w:p>
    <w:p w:rsidR="00714183" w:rsidRPr="0006564F" w:rsidRDefault="00714183" w:rsidP="00714183">
      <w:pPr>
        <w:spacing w:before="100" w:beforeAutospacing="1" w:after="100" w:afterAutospacing="1" w:line="480" w:lineRule="auto"/>
        <w:rPr>
          <w:rFonts w:ascii="Gill Sans MT" w:hAnsi="Gill Sans MT" w:cs="Arial"/>
          <w:sz w:val="22"/>
          <w:szCs w:val="22"/>
        </w:rPr>
      </w:pPr>
      <w:r w:rsidRPr="0006564F">
        <w:rPr>
          <w:rFonts w:ascii="Gill Sans MT" w:hAnsi="Gill Sans MT" w:cs="Arial"/>
          <w:sz w:val="22"/>
          <w:szCs w:val="22"/>
        </w:rPr>
        <w:t>This definition surpasses conceptualisations of food insecurity as a nutrition</w:t>
      </w:r>
      <w:r>
        <w:rPr>
          <w:rFonts w:ascii="Gill Sans MT" w:hAnsi="Gill Sans MT" w:cs="Arial"/>
          <w:sz w:val="22"/>
          <w:szCs w:val="22"/>
        </w:rPr>
        <w:t>al</w:t>
      </w:r>
      <w:r>
        <w:rPr>
          <w:rFonts w:ascii="Gill Sans MT" w:hAnsi="Gill Sans MT" w:cs="Arial"/>
          <w:sz w:val="22"/>
          <w:szCs w:val="22"/>
        </w:rPr>
        <w:t xml:space="preserve"> </w:t>
      </w:r>
      <w:r w:rsidRPr="0006564F">
        <w:rPr>
          <w:rFonts w:ascii="Gill Sans MT" w:hAnsi="Gill Sans MT" w:cs="Arial"/>
          <w:sz w:val="22"/>
          <w:szCs w:val="22"/>
        </w:rPr>
        <w:t xml:space="preserve">or physiological question, emphasising the social and cultural components of food and food experiences. </w:t>
      </w:r>
    </w:p>
    <w:p w:rsidR="00714183" w:rsidRDefault="00714183" w:rsidP="00714183">
      <w:pPr>
        <w:spacing w:before="100" w:beforeAutospacing="1" w:after="100" w:afterAutospacing="1" w:line="480" w:lineRule="auto"/>
        <w:outlineLvl w:val="0"/>
        <w:rPr>
          <w:rFonts w:ascii="Gill Sans MT" w:hAnsi="Gill Sans MT" w:cs="Arial"/>
          <w:sz w:val="22"/>
          <w:szCs w:val="22"/>
        </w:rPr>
      </w:pPr>
      <w:r w:rsidRPr="0006564F">
        <w:rPr>
          <w:rFonts w:ascii="Gill Sans MT" w:hAnsi="Gill Sans MT"/>
          <w:sz w:val="22"/>
          <w:szCs w:val="22"/>
        </w:rPr>
        <w:t xml:space="preserve">Public accounts of the relationship between food banks and service users centre on bipolar axes, the authenticity and validity of the food need itself; and the stigma and shame experienced by service users. </w:t>
      </w:r>
      <w:r w:rsidRPr="0006564F">
        <w:rPr>
          <w:rFonts w:ascii="Gill Sans MT" w:hAnsi="Gill Sans MT" w:cs="Arial"/>
          <w:sz w:val="22"/>
          <w:szCs w:val="22"/>
        </w:rPr>
        <w:t xml:space="preserve">As food bank use in the UK has risen, Government ministers’ responses have shifted from celebrating food banks as leading examples of the ‘Big Society’ to characterising individuals as responsible for their food insecurity, with a specific focus on poor financial management and faulty behavioural practices </w:t>
      </w:r>
      <w:r w:rsidRPr="0006564F">
        <w:rPr>
          <w:rFonts w:ascii="Gill Sans MT" w:hAnsi="Gill Sans MT" w:cs="Arial"/>
          <w:noProof/>
          <w:sz w:val="22"/>
          <w:szCs w:val="22"/>
        </w:rPr>
        <w:t>(Garthwaite 201</w:t>
      </w:r>
      <w:r>
        <w:rPr>
          <w:rFonts w:ascii="Gill Sans MT" w:hAnsi="Gill Sans MT" w:cs="Arial"/>
          <w:noProof/>
          <w:sz w:val="22"/>
          <w:szCs w:val="22"/>
        </w:rPr>
        <w:t>6</w:t>
      </w:r>
      <w:r w:rsidRPr="0006564F">
        <w:rPr>
          <w:rFonts w:ascii="Gill Sans MT" w:hAnsi="Gill Sans MT" w:cs="Arial"/>
          <w:noProof/>
          <w:sz w:val="22"/>
          <w:szCs w:val="22"/>
        </w:rPr>
        <w:t>)</w:t>
      </w:r>
      <w:r w:rsidRPr="0006564F">
        <w:rPr>
          <w:rFonts w:ascii="Gill Sans MT" w:hAnsi="Gill Sans MT" w:cs="Arial"/>
          <w:sz w:val="22"/>
          <w:szCs w:val="22"/>
        </w:rPr>
        <w:t>. Accompanying t</w:t>
      </w:r>
      <w:r>
        <w:rPr>
          <w:rFonts w:ascii="Gill Sans MT" w:hAnsi="Gill Sans MT" w:cs="Arial"/>
          <w:sz w:val="22"/>
          <w:szCs w:val="22"/>
        </w:rPr>
        <w:t>his</w:t>
      </w:r>
      <w:r w:rsidRPr="0006564F">
        <w:rPr>
          <w:rFonts w:ascii="Gill Sans MT" w:hAnsi="Gill Sans MT" w:cs="Arial"/>
          <w:sz w:val="22"/>
          <w:szCs w:val="22"/>
        </w:rPr>
        <w:t xml:space="preserve"> rhetoric</w:t>
      </w:r>
      <w:r>
        <w:rPr>
          <w:rFonts w:ascii="Gill Sans MT" w:hAnsi="Gill Sans MT" w:cs="Arial"/>
          <w:sz w:val="22"/>
          <w:szCs w:val="22"/>
        </w:rPr>
        <w:t xml:space="preserve"> –</w:t>
      </w:r>
      <w:r w:rsidRPr="0006564F">
        <w:rPr>
          <w:rFonts w:ascii="Gill Sans MT" w:hAnsi="Gill Sans MT" w:cs="Arial"/>
          <w:sz w:val="22"/>
          <w:szCs w:val="22"/>
        </w:rPr>
        <w:t xml:space="preserve"> and intimately associated with the post-2010 welfare reform agenda</w:t>
      </w:r>
      <w:r>
        <w:rPr>
          <w:rFonts w:ascii="Gill Sans MT" w:hAnsi="Gill Sans MT" w:cs="Arial"/>
          <w:sz w:val="22"/>
          <w:szCs w:val="22"/>
        </w:rPr>
        <w:t xml:space="preserve"> –</w:t>
      </w:r>
      <w:r w:rsidRPr="0006564F">
        <w:rPr>
          <w:rFonts w:ascii="Gill Sans MT" w:hAnsi="Gill Sans MT" w:cs="Arial"/>
          <w:sz w:val="22"/>
          <w:szCs w:val="22"/>
        </w:rPr>
        <w:t xml:space="preserve"> is a distinct deepening of personal responsibility </w:t>
      </w:r>
      <w:r w:rsidRPr="0006564F">
        <w:rPr>
          <w:rFonts w:ascii="Gill Sans MT" w:hAnsi="Gill Sans MT" w:cs="Arial"/>
          <w:noProof/>
          <w:sz w:val="22"/>
          <w:szCs w:val="22"/>
        </w:rPr>
        <w:t>(Patrick 2012)</w:t>
      </w:r>
      <w:r w:rsidRPr="0006564F">
        <w:rPr>
          <w:rFonts w:ascii="Gill Sans MT" w:hAnsi="Gill Sans MT" w:cs="Arial"/>
          <w:sz w:val="22"/>
          <w:szCs w:val="22"/>
        </w:rPr>
        <w:t xml:space="preserve">. As responsibility for welfare has shifted from the state to individual citizens, notions of ‘dependency’ have been denigrated while ideas of ‘active citizenship’ valorised </w:t>
      </w:r>
      <w:r w:rsidRPr="0006564F">
        <w:rPr>
          <w:rFonts w:ascii="Gill Sans MT" w:hAnsi="Gill Sans MT" w:cs="Arial"/>
          <w:noProof/>
          <w:sz w:val="22"/>
          <w:szCs w:val="22"/>
        </w:rPr>
        <w:t>(Kisby 2010)</w:t>
      </w:r>
      <w:r w:rsidRPr="0006564F">
        <w:rPr>
          <w:rFonts w:ascii="Gill Sans MT" w:hAnsi="Gill Sans MT" w:cs="Arial"/>
          <w:sz w:val="22"/>
          <w:szCs w:val="22"/>
        </w:rPr>
        <w:t xml:space="preserve">. Framed as a </w:t>
      </w:r>
      <w:r>
        <w:rPr>
          <w:rFonts w:ascii="Gill Sans MT" w:hAnsi="Gill Sans MT" w:cs="Arial"/>
          <w:sz w:val="22"/>
          <w:szCs w:val="22"/>
        </w:rPr>
        <w:t>‘</w:t>
      </w:r>
      <w:r w:rsidRPr="0006564F">
        <w:rPr>
          <w:rFonts w:ascii="Gill Sans MT" w:hAnsi="Gill Sans MT" w:cs="Arial"/>
          <w:sz w:val="22"/>
          <w:szCs w:val="22"/>
        </w:rPr>
        <w:t>problem</w:t>
      </w:r>
      <w:r>
        <w:rPr>
          <w:rFonts w:ascii="Gill Sans MT" w:hAnsi="Gill Sans MT" w:cs="Arial"/>
          <w:sz w:val="22"/>
          <w:szCs w:val="22"/>
        </w:rPr>
        <w:t>’</w:t>
      </w:r>
      <w:r w:rsidRPr="0006564F">
        <w:rPr>
          <w:rFonts w:ascii="Gill Sans MT" w:hAnsi="Gill Sans MT" w:cs="Arial"/>
          <w:sz w:val="22"/>
          <w:szCs w:val="22"/>
        </w:rPr>
        <w:t xml:space="preserve"> of moral contagion, the shifting threat of welfare dependency has proven instrumental to the political crafting of </w:t>
      </w:r>
      <w:r>
        <w:rPr>
          <w:rFonts w:ascii="Gill Sans MT" w:hAnsi="Gill Sans MT" w:cs="Arial"/>
          <w:sz w:val="22"/>
          <w:szCs w:val="22"/>
        </w:rPr>
        <w:t xml:space="preserve">welfare </w:t>
      </w:r>
      <w:r w:rsidRPr="0006564F">
        <w:rPr>
          <w:rFonts w:ascii="Gill Sans MT" w:hAnsi="Gill Sans MT" w:cs="Arial"/>
          <w:sz w:val="22"/>
          <w:szCs w:val="22"/>
        </w:rPr>
        <w:t xml:space="preserve">austerity </w:t>
      </w:r>
      <w:r w:rsidRPr="0006564F">
        <w:rPr>
          <w:rFonts w:ascii="Gill Sans MT" w:hAnsi="Gill Sans MT" w:cs="Arial"/>
          <w:noProof/>
          <w:sz w:val="22"/>
          <w:szCs w:val="22"/>
        </w:rPr>
        <w:t>(Jensen and Tyler, 2015)</w:t>
      </w:r>
      <w:r>
        <w:rPr>
          <w:rFonts w:ascii="Gill Sans MT" w:hAnsi="Gill Sans MT" w:cs="Arial"/>
          <w:sz w:val="22"/>
          <w:szCs w:val="22"/>
        </w:rPr>
        <w:t>, which</w:t>
      </w:r>
      <w:r w:rsidRPr="0006564F">
        <w:rPr>
          <w:rFonts w:ascii="Gill Sans MT" w:hAnsi="Gill Sans MT" w:cs="Arial"/>
          <w:sz w:val="22"/>
          <w:szCs w:val="22"/>
        </w:rPr>
        <w:t xml:space="preserve"> has been presented as a necessary step towards both restoring economic productivity and reforming the welfare subject’s character</w:t>
      </w:r>
      <w:r>
        <w:rPr>
          <w:rFonts w:ascii="Gill Sans MT" w:hAnsi="Gill Sans MT" w:cs="Arial"/>
          <w:sz w:val="22"/>
          <w:szCs w:val="22"/>
        </w:rPr>
        <w:t xml:space="preserve"> </w:t>
      </w:r>
      <w:r w:rsidRPr="0006564F">
        <w:rPr>
          <w:rFonts w:ascii="Gill Sans MT" w:hAnsi="Gill Sans MT" w:cs="Arial"/>
          <w:noProof/>
          <w:sz w:val="22"/>
          <w:szCs w:val="22"/>
        </w:rPr>
        <w:t>(Edmiston 2017)</w:t>
      </w:r>
      <w:r w:rsidRPr="0006564F">
        <w:rPr>
          <w:rFonts w:ascii="Gill Sans MT" w:hAnsi="Gill Sans MT" w:cs="Arial"/>
          <w:sz w:val="22"/>
          <w:szCs w:val="22"/>
        </w:rPr>
        <w:t xml:space="preserve">. The welfare reform programme is, thus, situated within a justificatory programme of neoliberal paternalism </w:t>
      </w:r>
      <w:r w:rsidRPr="0006564F">
        <w:rPr>
          <w:rFonts w:ascii="Gill Sans MT" w:hAnsi="Gill Sans MT" w:cs="Arial"/>
          <w:noProof/>
          <w:sz w:val="22"/>
          <w:szCs w:val="22"/>
        </w:rPr>
        <w:t>(Whitworth 2016), which functions to</w:t>
      </w:r>
      <w:r w:rsidRPr="0006564F">
        <w:rPr>
          <w:rFonts w:ascii="Gill Sans MT" w:hAnsi="Gill Sans MT" w:cs="Arial"/>
          <w:sz w:val="22"/>
          <w:szCs w:val="22"/>
        </w:rPr>
        <w:t xml:space="preserve"> problematise the motivations and behaviours of ‘poor citizens’ whilst valorising the subjectivity of those deemed as “overwhelmingly self-sufficient” and “financially independent” </w:t>
      </w:r>
      <w:r w:rsidRPr="0006564F">
        <w:rPr>
          <w:rFonts w:ascii="Gill Sans MT" w:hAnsi="Gill Sans MT" w:cs="Arial"/>
          <w:noProof/>
          <w:sz w:val="22"/>
          <w:szCs w:val="22"/>
        </w:rPr>
        <w:t>(Edmiston 2017, p.317)</w:t>
      </w:r>
      <w:r w:rsidRPr="0006564F">
        <w:rPr>
          <w:rFonts w:ascii="Gill Sans MT" w:hAnsi="Gill Sans MT" w:cs="Arial"/>
          <w:sz w:val="22"/>
          <w:szCs w:val="22"/>
        </w:rPr>
        <w:t xml:space="preserve">. </w:t>
      </w:r>
    </w:p>
    <w:p w:rsidR="00714183" w:rsidRPr="0006564F" w:rsidRDefault="00714183" w:rsidP="00714183">
      <w:pPr>
        <w:spacing w:line="480" w:lineRule="auto"/>
        <w:rPr>
          <w:rFonts w:ascii="Gill Sans MT" w:hAnsi="Gill Sans MT" w:cs="Arial"/>
          <w:sz w:val="22"/>
          <w:szCs w:val="22"/>
        </w:rPr>
      </w:pPr>
      <w:r w:rsidRPr="0006564F">
        <w:rPr>
          <w:rFonts w:ascii="Gill Sans MT" w:hAnsi="Gill Sans MT" w:cs="Arial"/>
          <w:sz w:val="22"/>
          <w:szCs w:val="22"/>
        </w:rPr>
        <w:t xml:space="preserve">The above perspective conflicts sharply with alternative accounts of the relationship between food banks and service users, prominent in the academic literature. </w:t>
      </w:r>
      <w:r>
        <w:rPr>
          <w:rFonts w:ascii="Gill Sans MT" w:hAnsi="Gill Sans MT" w:cs="Arial"/>
          <w:sz w:val="22"/>
          <w:szCs w:val="22"/>
        </w:rPr>
        <w:t>I</w:t>
      </w:r>
      <w:r w:rsidRPr="0006564F">
        <w:rPr>
          <w:rFonts w:ascii="Gill Sans MT" w:hAnsi="Gill Sans MT" w:cs="Arial"/>
          <w:sz w:val="22"/>
          <w:szCs w:val="22"/>
        </w:rPr>
        <w:t xml:space="preserve">t is well established that accessing food aid can be a degrading experience. Receiving food assistance forces an individual to abandon both embodied dispositions towards food and norms about obtaining food </w:t>
      </w:r>
      <w:r w:rsidRPr="0006564F">
        <w:rPr>
          <w:rFonts w:ascii="Gill Sans MT" w:hAnsi="Gill Sans MT" w:cs="Arial"/>
          <w:noProof/>
          <w:sz w:val="22"/>
          <w:szCs w:val="22"/>
        </w:rPr>
        <w:t>(</w:t>
      </w:r>
      <w:r>
        <w:rPr>
          <w:rFonts w:ascii="Gill Sans MT" w:hAnsi="Gill Sans MT"/>
          <w:noProof/>
          <w:sz w:val="22"/>
          <w:szCs w:val="22"/>
        </w:rPr>
        <w:t>van der Horst et al. 2014</w:t>
      </w:r>
      <w:r w:rsidRPr="0006564F">
        <w:rPr>
          <w:rFonts w:ascii="Gill Sans MT" w:hAnsi="Gill Sans MT" w:cs="Arial"/>
          <w:noProof/>
          <w:sz w:val="22"/>
          <w:szCs w:val="22"/>
        </w:rPr>
        <w:t>)</w:t>
      </w:r>
      <w:r w:rsidRPr="0006564F">
        <w:rPr>
          <w:rFonts w:ascii="Gill Sans MT" w:hAnsi="Gill Sans MT" w:cs="Arial"/>
          <w:sz w:val="22"/>
          <w:szCs w:val="22"/>
        </w:rPr>
        <w:t xml:space="preserve">, while placing the receiver in interactions of charitable giving which may be harmful to their self-esteem </w:t>
      </w:r>
      <w:r w:rsidRPr="0006564F">
        <w:rPr>
          <w:rFonts w:ascii="Gill Sans MT" w:hAnsi="Gill Sans MT" w:cs="Arial"/>
          <w:noProof/>
          <w:sz w:val="22"/>
          <w:szCs w:val="22"/>
        </w:rPr>
        <w:t>(</w:t>
      </w:r>
      <w:r>
        <w:rPr>
          <w:rFonts w:ascii="Gill Sans MT" w:hAnsi="Gill Sans MT"/>
          <w:noProof/>
          <w:sz w:val="22"/>
          <w:szCs w:val="22"/>
        </w:rPr>
        <w:t>van der Horst et al. 2014</w:t>
      </w:r>
      <w:r w:rsidRPr="0006564F">
        <w:rPr>
          <w:rFonts w:ascii="Gill Sans MT" w:hAnsi="Gill Sans MT" w:cs="Arial"/>
          <w:noProof/>
          <w:sz w:val="22"/>
          <w:szCs w:val="22"/>
        </w:rPr>
        <w:t>)</w:t>
      </w:r>
      <w:r w:rsidRPr="0006564F">
        <w:rPr>
          <w:rFonts w:ascii="Gill Sans MT" w:hAnsi="Gill Sans MT" w:cs="Arial"/>
          <w:sz w:val="22"/>
          <w:szCs w:val="22"/>
        </w:rPr>
        <w:t xml:space="preserve">. The implicit social rules governing interactions within the food bank inform the emotions ‘appropriate’ to the situation </w:t>
      </w:r>
      <w:r w:rsidRPr="0006564F">
        <w:rPr>
          <w:rFonts w:ascii="Gill Sans MT" w:hAnsi="Gill Sans MT" w:cs="Arial"/>
          <w:noProof/>
          <w:sz w:val="22"/>
          <w:szCs w:val="22"/>
        </w:rPr>
        <w:t>(Turner and Stets 2005)</w:t>
      </w:r>
      <w:r w:rsidRPr="0006564F">
        <w:rPr>
          <w:rFonts w:ascii="Gill Sans MT" w:hAnsi="Gill Sans MT" w:cs="Arial"/>
          <w:sz w:val="22"/>
          <w:szCs w:val="22"/>
        </w:rPr>
        <w:t xml:space="preserve">, with gratitude and shame constructed within the food bank as appropriate emotions </w:t>
      </w:r>
      <w:r w:rsidRPr="0006564F">
        <w:rPr>
          <w:rFonts w:ascii="Gill Sans MT" w:hAnsi="Gill Sans MT" w:cs="Arial"/>
          <w:noProof/>
          <w:sz w:val="22"/>
          <w:szCs w:val="22"/>
        </w:rPr>
        <w:t xml:space="preserve">(Hilje van der et al. 2014 </w:t>
      </w:r>
      <w:r w:rsidRPr="0006564F">
        <w:rPr>
          <w:rFonts w:ascii="Gill Sans MT" w:hAnsi="Gill Sans MT" w:cs="Arial"/>
          <w:sz w:val="22"/>
          <w:szCs w:val="22"/>
        </w:rPr>
        <w:t xml:space="preserve">(see also </w:t>
      </w:r>
      <w:r w:rsidRPr="0006564F">
        <w:rPr>
          <w:rFonts w:ascii="Gill Sans MT" w:hAnsi="Gill Sans MT" w:cs="Arial"/>
          <w:noProof/>
          <w:sz w:val="22"/>
          <w:szCs w:val="22"/>
        </w:rPr>
        <w:t>Tarasuk and Eakin 2003))</w:t>
      </w:r>
      <w:r w:rsidRPr="0006564F">
        <w:rPr>
          <w:rFonts w:ascii="Gill Sans MT" w:hAnsi="Gill Sans MT" w:cs="Arial"/>
          <w:sz w:val="22"/>
          <w:szCs w:val="22"/>
        </w:rPr>
        <w:t xml:space="preserve">. </w:t>
      </w:r>
    </w:p>
    <w:p w:rsidR="00716FE2" w:rsidRDefault="00716FE2" w:rsidP="00714183">
      <w:pPr>
        <w:spacing w:before="100" w:beforeAutospacing="1" w:after="100" w:afterAutospacing="1" w:line="480" w:lineRule="auto"/>
        <w:outlineLvl w:val="0"/>
        <w:rPr>
          <w:rFonts w:ascii="Gill Sans MT" w:hAnsi="Gill Sans MT"/>
          <w:b/>
          <w:sz w:val="22"/>
          <w:szCs w:val="22"/>
        </w:rPr>
      </w:pPr>
    </w:p>
    <w:p w:rsidR="00714183" w:rsidRPr="0006564F" w:rsidRDefault="00714183" w:rsidP="00714183">
      <w:pPr>
        <w:spacing w:before="100" w:beforeAutospacing="1" w:after="100" w:afterAutospacing="1" w:line="480" w:lineRule="auto"/>
        <w:outlineLvl w:val="0"/>
        <w:rPr>
          <w:rFonts w:ascii="Gill Sans MT" w:hAnsi="Gill Sans MT"/>
          <w:b/>
          <w:sz w:val="22"/>
          <w:szCs w:val="22"/>
        </w:rPr>
      </w:pPr>
      <w:r w:rsidRPr="0006564F">
        <w:rPr>
          <w:rFonts w:ascii="Gill Sans MT" w:hAnsi="Gill Sans MT"/>
          <w:b/>
          <w:sz w:val="22"/>
          <w:szCs w:val="22"/>
        </w:rPr>
        <w:t xml:space="preserve">Outside the food bank: the lived experience of food insecurity </w:t>
      </w:r>
    </w:p>
    <w:p w:rsidR="00714183" w:rsidRPr="0006564F" w:rsidRDefault="00714183" w:rsidP="00714183">
      <w:pPr>
        <w:spacing w:before="100" w:beforeAutospacing="1" w:after="100" w:afterAutospacing="1" w:line="480" w:lineRule="auto"/>
        <w:outlineLvl w:val="0"/>
        <w:rPr>
          <w:rFonts w:ascii="Gill Sans MT" w:hAnsi="Gill Sans MT"/>
          <w:sz w:val="22"/>
          <w:szCs w:val="22"/>
        </w:rPr>
      </w:pPr>
      <w:r w:rsidRPr="0006564F">
        <w:rPr>
          <w:rFonts w:ascii="Gill Sans MT" w:hAnsi="Gill Sans MT"/>
          <w:sz w:val="22"/>
          <w:szCs w:val="22"/>
        </w:rPr>
        <w:t xml:space="preserve">Beyond the work of Dowler </w:t>
      </w:r>
      <w:r w:rsidRPr="0006564F">
        <w:rPr>
          <w:rFonts w:ascii="Gill Sans MT" w:hAnsi="Gill Sans MT"/>
          <w:noProof/>
          <w:sz w:val="22"/>
          <w:szCs w:val="22"/>
        </w:rPr>
        <w:t>(Dowler et al. 2001; Dowler and Caraher 2003)</w:t>
      </w:r>
      <w:r w:rsidRPr="0006564F">
        <w:rPr>
          <w:rFonts w:ascii="Gill Sans MT" w:hAnsi="Gill Sans MT"/>
          <w:sz w:val="22"/>
          <w:szCs w:val="22"/>
        </w:rPr>
        <w:t>, UK-</w:t>
      </w:r>
      <w:r>
        <w:rPr>
          <w:rFonts w:ascii="Gill Sans MT" w:hAnsi="Gill Sans MT"/>
          <w:sz w:val="22"/>
          <w:szCs w:val="22"/>
        </w:rPr>
        <w:t>based</w:t>
      </w:r>
      <w:r w:rsidRPr="0006564F">
        <w:rPr>
          <w:rFonts w:ascii="Gill Sans MT" w:hAnsi="Gill Sans MT"/>
          <w:sz w:val="22"/>
          <w:szCs w:val="22"/>
        </w:rPr>
        <w:t xml:space="preserve"> </w:t>
      </w:r>
      <w:r w:rsidRPr="0006564F">
        <w:rPr>
          <w:rFonts w:ascii="Gill Sans MT" w:hAnsi="Gill Sans MT"/>
          <w:sz w:val="22"/>
          <w:szCs w:val="22"/>
        </w:rPr>
        <w:t>literature on the lived experience of food insecurity</w:t>
      </w:r>
      <w:r>
        <w:rPr>
          <w:rFonts w:ascii="Gill Sans MT" w:hAnsi="Gill Sans MT"/>
          <w:sz w:val="22"/>
          <w:szCs w:val="22"/>
        </w:rPr>
        <w:t xml:space="preserve"> itself </w:t>
      </w:r>
      <w:r w:rsidRPr="0006564F">
        <w:rPr>
          <w:rFonts w:ascii="Gill Sans MT" w:hAnsi="Gill Sans MT"/>
          <w:sz w:val="22"/>
          <w:szCs w:val="22"/>
        </w:rPr>
        <w:t xml:space="preserve">is very limited and, therefore, this section is largely informed by international scholarship. </w:t>
      </w:r>
    </w:p>
    <w:p w:rsidR="00714183" w:rsidRPr="0006564F" w:rsidRDefault="00714183" w:rsidP="00714183">
      <w:pPr>
        <w:spacing w:line="480" w:lineRule="auto"/>
        <w:rPr>
          <w:rFonts w:ascii="Gill Sans MT" w:hAnsi="Gill Sans MT" w:cs="Arial"/>
          <w:sz w:val="22"/>
          <w:szCs w:val="22"/>
        </w:rPr>
      </w:pPr>
      <w:r w:rsidRPr="0006564F">
        <w:rPr>
          <w:rFonts w:ascii="Gill Sans MT" w:hAnsi="Gill Sans MT" w:cs="Arial"/>
          <w:sz w:val="22"/>
          <w:szCs w:val="22"/>
        </w:rPr>
        <w:t xml:space="preserve">Food insecure households exhibit a wide range of coping techniques apposite to their level of vulnerability </w:t>
      </w:r>
      <w:r w:rsidRPr="0006564F">
        <w:rPr>
          <w:rFonts w:ascii="Gill Sans MT" w:hAnsi="Gill Sans MT" w:cs="Arial"/>
          <w:noProof/>
          <w:sz w:val="22"/>
          <w:szCs w:val="22"/>
        </w:rPr>
        <w:t>(Ruel et al. 2010)</w:t>
      </w:r>
      <w:r w:rsidRPr="0006564F">
        <w:rPr>
          <w:rFonts w:ascii="Gill Sans MT" w:hAnsi="Gill Sans MT" w:cs="Arial"/>
          <w:sz w:val="22"/>
          <w:szCs w:val="22"/>
        </w:rPr>
        <w:t xml:space="preserve">, including food and non-food based strategies </w:t>
      </w:r>
      <w:r w:rsidRPr="0006564F">
        <w:rPr>
          <w:rFonts w:ascii="Gill Sans MT" w:hAnsi="Gill Sans MT" w:cs="Arial"/>
          <w:noProof/>
          <w:sz w:val="22"/>
          <w:szCs w:val="22"/>
        </w:rPr>
        <w:t>(Farzana et al. 2017)</w:t>
      </w:r>
      <w:r w:rsidRPr="0006564F">
        <w:rPr>
          <w:rFonts w:ascii="Gill Sans MT" w:hAnsi="Gill Sans MT" w:cs="Arial"/>
          <w:sz w:val="22"/>
          <w:szCs w:val="22"/>
        </w:rPr>
        <w:t xml:space="preserve">. Food insecure households may reduce the quality and/or quantity of food consumed </w:t>
      </w:r>
      <w:r w:rsidRPr="0006564F">
        <w:rPr>
          <w:rFonts w:ascii="Gill Sans MT" w:hAnsi="Gill Sans MT" w:cs="Arial"/>
          <w:noProof/>
          <w:sz w:val="22"/>
          <w:szCs w:val="22"/>
        </w:rPr>
        <w:t>(Pfeiffer et al.</w:t>
      </w:r>
      <w:r>
        <w:rPr>
          <w:rFonts w:ascii="Gill Sans MT" w:hAnsi="Gill Sans MT" w:cs="Arial"/>
          <w:noProof/>
          <w:sz w:val="22"/>
          <w:szCs w:val="22"/>
        </w:rPr>
        <w:t xml:space="preserve"> </w:t>
      </w:r>
      <w:r w:rsidRPr="0006564F">
        <w:rPr>
          <w:rFonts w:ascii="Gill Sans MT" w:hAnsi="Gill Sans MT" w:cs="Arial"/>
          <w:noProof/>
          <w:sz w:val="22"/>
          <w:szCs w:val="22"/>
        </w:rPr>
        <w:t>2011)</w:t>
      </w:r>
      <w:r w:rsidRPr="0006564F">
        <w:rPr>
          <w:rFonts w:ascii="Gill Sans MT" w:hAnsi="Gill Sans MT" w:cs="Arial"/>
          <w:sz w:val="22"/>
          <w:szCs w:val="22"/>
        </w:rPr>
        <w:t xml:space="preserve">, adopt careful budgeting strategies for food and other households items and utilities </w:t>
      </w:r>
      <w:r w:rsidRPr="0006564F">
        <w:rPr>
          <w:rFonts w:ascii="Gill Sans MT" w:hAnsi="Gill Sans MT" w:cs="Arial"/>
          <w:noProof/>
          <w:sz w:val="22"/>
          <w:szCs w:val="22"/>
        </w:rPr>
        <w:t>(Huisken et al. 2017)</w:t>
      </w:r>
      <w:r w:rsidRPr="0006564F">
        <w:rPr>
          <w:rFonts w:ascii="Gill Sans MT" w:hAnsi="Gill Sans MT" w:cs="Arial"/>
          <w:sz w:val="22"/>
          <w:szCs w:val="22"/>
        </w:rPr>
        <w:t xml:space="preserve">, draw upon credit and loans, and sell possessions </w:t>
      </w:r>
      <w:r w:rsidRPr="0006564F">
        <w:rPr>
          <w:rFonts w:ascii="Gill Sans MT" w:hAnsi="Gill Sans MT" w:cs="Arial"/>
          <w:noProof/>
          <w:sz w:val="22"/>
          <w:szCs w:val="22"/>
        </w:rPr>
        <w:t>(Perry et al. 2014)</w:t>
      </w:r>
      <w:r w:rsidRPr="0006564F">
        <w:rPr>
          <w:rFonts w:ascii="Gill Sans MT" w:hAnsi="Gill Sans MT" w:cs="Arial"/>
          <w:sz w:val="22"/>
          <w:szCs w:val="22"/>
        </w:rPr>
        <w:t xml:space="preserve">. Social networks, including friends, neighbours and, particularly, families may be used for social and nutritional support </w:t>
      </w:r>
      <w:r w:rsidRPr="0006564F">
        <w:rPr>
          <w:rFonts w:ascii="Gill Sans MT" w:hAnsi="Gill Sans MT" w:cs="Arial"/>
          <w:noProof/>
          <w:sz w:val="22"/>
          <w:szCs w:val="22"/>
        </w:rPr>
        <w:t>(Pfeiffer et al. 2011; Chhabra et al., 2014)</w:t>
      </w:r>
      <w:r w:rsidRPr="0006564F">
        <w:rPr>
          <w:rFonts w:ascii="Gill Sans MT" w:hAnsi="Gill Sans MT" w:cs="Arial"/>
          <w:sz w:val="22"/>
          <w:szCs w:val="22"/>
        </w:rPr>
        <w:t xml:space="preserve">. The assistance provided by social networks includes immediate food aid, information about food preparation or sources of food, and emotional support. However, the tendency or ability to seek support from social networks may vary by demography. Parents describe reliance on others as “stressful and often threatening” </w:t>
      </w:r>
      <w:r w:rsidRPr="0006564F">
        <w:rPr>
          <w:rFonts w:ascii="Gill Sans MT" w:hAnsi="Gill Sans MT" w:cs="Arial"/>
          <w:noProof/>
          <w:sz w:val="22"/>
          <w:szCs w:val="22"/>
        </w:rPr>
        <w:t xml:space="preserve">(Ahluwalia et al. 1998, </w:t>
      </w:r>
      <w:r w:rsidRPr="0006564F">
        <w:rPr>
          <w:rFonts w:ascii="Gill Sans MT" w:hAnsi="Gill Sans MT" w:cs="Arial"/>
          <w:sz w:val="22"/>
          <w:szCs w:val="22"/>
        </w:rPr>
        <w:t>p.599), while African American respondents are more likely than other ethnic groups to depend upon formal support systems due to the high levels of poverty amongst their own social networks</w:t>
      </w:r>
      <w:r>
        <w:rPr>
          <w:rFonts w:ascii="Gill Sans MT" w:hAnsi="Gill Sans MT" w:cs="Arial"/>
          <w:sz w:val="22"/>
          <w:szCs w:val="22"/>
        </w:rPr>
        <w:t>.</w:t>
      </w:r>
      <w:r w:rsidRPr="0006564F">
        <w:rPr>
          <w:rFonts w:ascii="Gill Sans MT" w:hAnsi="Gill Sans MT" w:cs="Arial"/>
          <w:sz w:val="22"/>
          <w:szCs w:val="22"/>
        </w:rPr>
        <w:t xml:space="preserve"> </w:t>
      </w:r>
    </w:p>
    <w:p w:rsidR="00714183" w:rsidRPr="0006564F" w:rsidRDefault="00714183" w:rsidP="00714183">
      <w:pPr>
        <w:spacing w:before="100" w:beforeAutospacing="1" w:after="100" w:afterAutospacing="1" w:line="480" w:lineRule="auto"/>
        <w:rPr>
          <w:rFonts w:ascii="Gill Sans MT" w:hAnsi="Gill Sans MT"/>
          <w:b/>
          <w:sz w:val="22"/>
          <w:szCs w:val="22"/>
        </w:rPr>
      </w:pPr>
      <w:r w:rsidRPr="0006564F">
        <w:rPr>
          <w:rFonts w:ascii="Gill Sans MT" w:hAnsi="Gill Sans MT"/>
          <w:b/>
          <w:sz w:val="22"/>
          <w:szCs w:val="22"/>
        </w:rPr>
        <w:t>The System and the Lifeworld</w:t>
      </w:r>
    </w:p>
    <w:p w:rsidR="00714183" w:rsidRDefault="00714183" w:rsidP="00714183">
      <w:pPr>
        <w:spacing w:line="480" w:lineRule="auto"/>
        <w:rPr>
          <w:rFonts w:ascii="Gill Sans MT" w:hAnsi="Gill Sans MT"/>
          <w:sz w:val="22"/>
        </w:rPr>
      </w:pPr>
      <w:r w:rsidRPr="00906F7C">
        <w:rPr>
          <w:rFonts w:ascii="Gill Sans MT" w:hAnsi="Gill Sans MT"/>
          <w:sz w:val="22"/>
        </w:rPr>
        <w:t>It is evident from the case we have made thus far that food insecurity and the provision of food aid engage with issues that fall within the remit of political and economic systems</w:t>
      </w:r>
      <w:r>
        <w:rPr>
          <w:rFonts w:ascii="Gill Sans MT" w:hAnsi="Gill Sans MT"/>
          <w:sz w:val="22"/>
        </w:rPr>
        <w:t xml:space="preserve">, </w:t>
      </w:r>
      <w:r>
        <w:rPr>
          <w:rFonts w:ascii="Gill Sans MT" w:hAnsi="Gill Sans MT"/>
          <w:sz w:val="22"/>
        </w:rPr>
        <w:t xml:space="preserve">and yet they </w:t>
      </w:r>
      <w:r w:rsidRPr="00906F7C">
        <w:rPr>
          <w:rFonts w:ascii="Gill Sans MT" w:hAnsi="Gill Sans MT"/>
          <w:sz w:val="22"/>
        </w:rPr>
        <w:t xml:space="preserve">also impact on us in our social and our private worlds. Philosopher and </w:t>
      </w:r>
      <w:r w:rsidRPr="00906F7C">
        <w:rPr>
          <w:rFonts w:ascii="Gill Sans MT" w:hAnsi="Gill Sans MT"/>
          <w:sz w:val="22"/>
        </w:rPr>
        <w:t>sociologist Jurgen</w:t>
      </w:r>
      <w:r w:rsidRPr="00906F7C">
        <w:rPr>
          <w:rFonts w:ascii="Gill Sans MT" w:hAnsi="Gill Sans MT"/>
          <w:sz w:val="22"/>
        </w:rPr>
        <w:t xml:space="preserve"> Habermas, has sought to consider the shifting relationship between the different systems</w:t>
      </w:r>
      <w:r>
        <w:rPr>
          <w:rFonts w:ascii="Gill Sans MT" w:hAnsi="Gill Sans MT"/>
          <w:sz w:val="22"/>
        </w:rPr>
        <w:t xml:space="preserve"> – public and private; economic and social – </w:t>
      </w:r>
      <w:r w:rsidRPr="00906F7C">
        <w:rPr>
          <w:rFonts w:ascii="Gill Sans MT" w:hAnsi="Gill Sans MT"/>
          <w:sz w:val="22"/>
        </w:rPr>
        <w:t>we live within</w:t>
      </w:r>
      <w:r>
        <w:rPr>
          <w:rFonts w:ascii="Gill Sans MT" w:hAnsi="Gill Sans MT"/>
          <w:sz w:val="22"/>
        </w:rPr>
        <w:t xml:space="preserve"> by elaborating </w:t>
      </w:r>
      <w:r w:rsidRPr="00906F7C">
        <w:rPr>
          <w:rFonts w:ascii="Gill Sans MT" w:hAnsi="Gill Sans MT"/>
          <w:sz w:val="22"/>
        </w:rPr>
        <w:t>on both the impact of rationality and the nature of communication</w:t>
      </w:r>
      <w:r>
        <w:rPr>
          <w:rFonts w:ascii="Gill Sans MT" w:hAnsi="Gill Sans MT"/>
          <w:sz w:val="22"/>
        </w:rPr>
        <w:t>; o</w:t>
      </w:r>
      <w:r w:rsidRPr="00906F7C">
        <w:rPr>
          <w:rFonts w:ascii="Gill Sans MT" w:hAnsi="Gill Sans MT"/>
          <w:sz w:val="22"/>
        </w:rPr>
        <w:t xml:space="preserve">f particular importance </w:t>
      </w:r>
      <w:r>
        <w:rPr>
          <w:rFonts w:ascii="Gill Sans MT" w:hAnsi="Gill Sans MT"/>
          <w:sz w:val="22"/>
        </w:rPr>
        <w:t xml:space="preserve">to our explication of food insecurity and food aid </w:t>
      </w:r>
      <w:r w:rsidRPr="00906F7C">
        <w:rPr>
          <w:rFonts w:ascii="Gill Sans MT" w:hAnsi="Gill Sans MT"/>
          <w:sz w:val="22"/>
        </w:rPr>
        <w:t xml:space="preserve">is his distinction between lifeworld and system. </w:t>
      </w:r>
      <w:r>
        <w:rPr>
          <w:rFonts w:ascii="Gill Sans MT" w:hAnsi="Gill Sans MT"/>
          <w:sz w:val="22"/>
        </w:rPr>
        <w:br/>
      </w:r>
    </w:p>
    <w:p w:rsidR="00714183" w:rsidRDefault="00714183" w:rsidP="00714183">
      <w:pPr>
        <w:rPr>
          <w:rFonts w:ascii="Gill Sans MT" w:hAnsi="Gill Sans MT"/>
          <w:sz w:val="22"/>
        </w:rPr>
      </w:pPr>
    </w:p>
    <w:p w:rsidR="00714183" w:rsidRPr="0006564F" w:rsidRDefault="00714183" w:rsidP="00714183">
      <w:pPr>
        <w:spacing w:line="480" w:lineRule="auto"/>
        <w:rPr>
          <w:rFonts w:ascii="Gill Sans MT" w:hAnsi="Gill Sans MT"/>
          <w:sz w:val="22"/>
        </w:rPr>
      </w:pPr>
      <w:r w:rsidRPr="0006564F">
        <w:rPr>
          <w:rFonts w:ascii="Gill Sans MT" w:hAnsi="Gill Sans MT"/>
          <w:sz w:val="22"/>
        </w:rPr>
        <w:t xml:space="preserve">The lifeworld is the medium or symbolic space within which </w:t>
      </w:r>
      <w:proofErr w:type="gramStart"/>
      <w:r w:rsidRPr="0006564F">
        <w:rPr>
          <w:rFonts w:ascii="Gill Sans MT" w:hAnsi="Gill Sans MT"/>
          <w:sz w:val="22"/>
        </w:rPr>
        <w:t>culture,</w:t>
      </w:r>
      <w:proofErr w:type="gramEnd"/>
      <w:r w:rsidRPr="0006564F">
        <w:rPr>
          <w:rFonts w:ascii="Gill Sans MT" w:hAnsi="Gill Sans MT"/>
          <w:sz w:val="22"/>
        </w:rPr>
        <w:t xml:space="preserve"> social integration and personality are sustained and reproduced. It is something individuals live within, rather than overtly recognise or know. It is a domain of communicative action in contrast to instrumental or strategic action that characterises the system (Habermas 1984; Habermas 1987). The system is concerned with material reproduction, it is the realm of the state and of the economy, characterised by the production and distribution of money and power.  </w:t>
      </w:r>
    </w:p>
    <w:p w:rsidR="00714183" w:rsidRPr="0006564F" w:rsidRDefault="00714183" w:rsidP="00714183">
      <w:pPr>
        <w:spacing w:line="480" w:lineRule="auto"/>
        <w:rPr>
          <w:rFonts w:ascii="Gill Sans MT" w:hAnsi="Gill Sans MT"/>
          <w:sz w:val="22"/>
        </w:rPr>
      </w:pPr>
    </w:p>
    <w:p w:rsidR="00714183" w:rsidRDefault="00714183" w:rsidP="00714183">
      <w:pPr>
        <w:spacing w:line="480" w:lineRule="auto"/>
        <w:rPr>
          <w:rFonts w:ascii="Gill Sans MT" w:hAnsi="Gill Sans MT"/>
          <w:sz w:val="22"/>
        </w:rPr>
      </w:pPr>
      <w:r w:rsidRPr="0006564F">
        <w:rPr>
          <w:rFonts w:ascii="Gill Sans MT" w:hAnsi="Gill Sans MT"/>
          <w:sz w:val="22"/>
        </w:rPr>
        <w:t>These two “worlds” are not in stasis –</w:t>
      </w:r>
      <w:r>
        <w:rPr>
          <w:rFonts w:ascii="Gill Sans MT" w:hAnsi="Gill Sans MT"/>
          <w:sz w:val="22"/>
        </w:rPr>
        <w:t xml:space="preserve"> </w:t>
      </w:r>
      <w:r w:rsidRPr="0006564F">
        <w:rPr>
          <w:rFonts w:ascii="Gill Sans MT" w:hAnsi="Gill Sans MT"/>
          <w:sz w:val="22"/>
        </w:rPr>
        <w:t>there is</w:t>
      </w:r>
      <w:r>
        <w:rPr>
          <w:rFonts w:ascii="Gill Sans MT" w:hAnsi="Gill Sans MT"/>
          <w:sz w:val="22"/>
        </w:rPr>
        <w:t xml:space="preserve"> </w:t>
      </w:r>
      <w:r w:rsidRPr="0006564F">
        <w:rPr>
          <w:rFonts w:ascii="Gill Sans MT" w:hAnsi="Gill Sans MT"/>
          <w:sz w:val="22"/>
        </w:rPr>
        <w:t>an increasing uncoupling of system and lifeworld.</w:t>
      </w:r>
      <w:r>
        <w:rPr>
          <w:rFonts w:ascii="Gill Sans MT" w:hAnsi="Gill Sans MT"/>
          <w:sz w:val="22"/>
        </w:rPr>
        <w:t xml:space="preserve"> </w:t>
      </w:r>
      <w:r w:rsidRPr="0006564F">
        <w:rPr>
          <w:rFonts w:ascii="Gill Sans MT" w:hAnsi="Gill Sans MT"/>
          <w:sz w:val="22"/>
        </w:rPr>
        <w:t>The system seeks to dominate the lifeworld, to colonise it via what Habermas calls, the “hyper-rationalization” of the concerns of the lifeworld. For example</w:t>
      </w:r>
      <w:r>
        <w:rPr>
          <w:rFonts w:ascii="Gill Sans MT" w:hAnsi="Gill Sans MT"/>
          <w:sz w:val="22"/>
        </w:rPr>
        <w:t>,</w:t>
      </w:r>
      <w:r w:rsidRPr="0006564F">
        <w:rPr>
          <w:rFonts w:ascii="Gill Sans MT" w:hAnsi="Gill Sans MT"/>
          <w:sz w:val="22"/>
        </w:rPr>
        <w:t xml:space="preserve"> the sorts of social participation that exist in the lifeworld become judged in instrumental terms rather than </w:t>
      </w:r>
      <w:r>
        <w:rPr>
          <w:rFonts w:ascii="Gill Sans MT" w:hAnsi="Gill Sans MT"/>
          <w:sz w:val="22"/>
        </w:rPr>
        <w:t xml:space="preserve">appreciated </w:t>
      </w:r>
      <w:r w:rsidRPr="0006564F">
        <w:rPr>
          <w:rFonts w:ascii="Gill Sans MT" w:hAnsi="Gill Sans MT"/>
          <w:sz w:val="22"/>
        </w:rPr>
        <w:t xml:space="preserve">as manifestations of the human relations that sustain social bonds, such as trust, or </w:t>
      </w:r>
      <w:r>
        <w:rPr>
          <w:rFonts w:ascii="Gill Sans MT" w:hAnsi="Gill Sans MT"/>
          <w:sz w:val="22"/>
        </w:rPr>
        <w:t xml:space="preserve">that </w:t>
      </w:r>
      <w:r w:rsidRPr="0006564F">
        <w:rPr>
          <w:rFonts w:ascii="Gill Sans MT" w:hAnsi="Gill Sans MT"/>
          <w:sz w:val="22"/>
        </w:rPr>
        <w:t>foster the development of ones’ personality. Likewise</w:t>
      </w:r>
      <w:r>
        <w:rPr>
          <w:rFonts w:ascii="Gill Sans MT" w:hAnsi="Gill Sans MT"/>
          <w:sz w:val="22"/>
        </w:rPr>
        <w:t>,</w:t>
      </w:r>
      <w:r w:rsidRPr="0006564F">
        <w:rPr>
          <w:rFonts w:ascii="Gill Sans MT" w:hAnsi="Gill Sans MT"/>
          <w:sz w:val="22"/>
        </w:rPr>
        <w:t xml:space="preserve"> the lifeworld as a place of critical judgement is reframed by the system as a set of social-psychological variables that can, and should, be smothered or manipulated in the cause of pursuing instrumental reason (Beilharz 1995, p.57).  </w:t>
      </w:r>
    </w:p>
    <w:p w:rsidR="00714183" w:rsidRDefault="00714183" w:rsidP="00714183">
      <w:pPr>
        <w:spacing w:line="480" w:lineRule="auto"/>
        <w:rPr>
          <w:rFonts w:ascii="Gill Sans MT" w:hAnsi="Gill Sans MT"/>
          <w:sz w:val="22"/>
        </w:rPr>
      </w:pPr>
    </w:p>
    <w:p w:rsidR="00714183" w:rsidRPr="00906F7C" w:rsidRDefault="00714183" w:rsidP="00714183">
      <w:pPr>
        <w:spacing w:line="480" w:lineRule="auto"/>
        <w:rPr>
          <w:rFonts w:ascii="Gill Sans MT" w:hAnsi="Gill Sans MT"/>
          <w:sz w:val="22"/>
        </w:rPr>
      </w:pPr>
      <w:r>
        <w:rPr>
          <w:rFonts w:ascii="Gill Sans MT" w:hAnsi="Gill Sans MT"/>
          <w:sz w:val="22"/>
        </w:rPr>
        <w:t>The system/</w:t>
      </w:r>
      <w:r w:rsidRPr="00906F7C">
        <w:rPr>
          <w:rFonts w:ascii="Gill Sans MT" w:hAnsi="Gill Sans MT"/>
          <w:sz w:val="22"/>
        </w:rPr>
        <w:t>lifeworld distinction is central to three aspects of Habermas’s project. First</w:t>
      </w:r>
      <w:r>
        <w:rPr>
          <w:rFonts w:ascii="Gill Sans MT" w:hAnsi="Gill Sans MT"/>
          <w:sz w:val="22"/>
        </w:rPr>
        <w:t>,</w:t>
      </w:r>
      <w:r w:rsidRPr="00906F7C">
        <w:rPr>
          <w:rFonts w:ascii="Gill Sans MT" w:hAnsi="Gill Sans MT"/>
          <w:sz w:val="22"/>
        </w:rPr>
        <w:t xml:space="preserve"> his identificati</w:t>
      </w:r>
      <w:r>
        <w:rPr>
          <w:rFonts w:ascii="Gill Sans MT" w:hAnsi="Gill Sans MT"/>
          <w:sz w:val="22"/>
        </w:rPr>
        <w:t>on that the basic contradiction</w:t>
      </w:r>
      <w:r w:rsidRPr="00906F7C">
        <w:rPr>
          <w:rFonts w:ascii="Gill Sans MT" w:hAnsi="Gill Sans MT"/>
          <w:sz w:val="22"/>
        </w:rPr>
        <w:t xml:space="preserve"> of the capitalist order has two dimensions</w:t>
      </w:r>
      <w:r>
        <w:rPr>
          <w:rFonts w:ascii="Gill Sans MT" w:hAnsi="Gill Sans MT"/>
          <w:sz w:val="22"/>
        </w:rPr>
        <w:t xml:space="preserve">: </w:t>
      </w:r>
      <w:r w:rsidRPr="00906F7C">
        <w:rPr>
          <w:rFonts w:ascii="Gill Sans MT" w:hAnsi="Gill Sans MT"/>
          <w:sz w:val="22"/>
        </w:rPr>
        <w:t>the private appropriation of public wealth</w:t>
      </w:r>
      <w:r>
        <w:rPr>
          <w:rFonts w:ascii="Gill Sans MT" w:hAnsi="Gill Sans MT"/>
          <w:sz w:val="22"/>
        </w:rPr>
        <w:t>;</w:t>
      </w:r>
      <w:r w:rsidRPr="00906F7C">
        <w:rPr>
          <w:rFonts w:ascii="Gill Sans MT" w:hAnsi="Gill Sans MT"/>
          <w:sz w:val="22"/>
        </w:rPr>
        <w:t xml:space="preserve"> and the suppression of generalizable interests through treating them as particular. Second, he sees a crisis in the legitimation of social i</w:t>
      </w:r>
      <w:r>
        <w:rPr>
          <w:rFonts w:ascii="Gill Sans MT" w:hAnsi="Gill Sans MT"/>
          <w:sz w:val="22"/>
        </w:rPr>
        <w:t>nstitutions with an erosion of</w:t>
      </w:r>
      <w:r w:rsidRPr="00906F7C">
        <w:rPr>
          <w:rFonts w:ascii="Gill Sans MT" w:hAnsi="Gill Sans MT"/>
          <w:sz w:val="22"/>
        </w:rPr>
        <w:t xml:space="preserve"> citizens’</w:t>
      </w:r>
      <w:r>
        <w:rPr>
          <w:rFonts w:ascii="Gill Sans MT" w:hAnsi="Gill Sans MT"/>
          <w:sz w:val="22"/>
        </w:rPr>
        <w:t xml:space="preserve"> sense that these institutions are just,</w:t>
      </w:r>
      <w:r w:rsidRPr="00906F7C">
        <w:rPr>
          <w:rFonts w:ascii="Gill Sans MT" w:hAnsi="Gill Sans MT"/>
          <w:sz w:val="22"/>
        </w:rPr>
        <w:t xml:space="preserve"> acting in the citizens</w:t>
      </w:r>
      <w:r>
        <w:rPr>
          <w:rFonts w:ascii="Gill Sans MT" w:hAnsi="Gill Sans MT"/>
          <w:sz w:val="22"/>
        </w:rPr>
        <w:t>’</w:t>
      </w:r>
      <w:r w:rsidRPr="00906F7C">
        <w:rPr>
          <w:rFonts w:ascii="Gill Sans MT" w:hAnsi="Gill Sans MT"/>
          <w:sz w:val="22"/>
        </w:rPr>
        <w:t xml:space="preserve"> best interests and deserving of th</w:t>
      </w:r>
      <w:r>
        <w:rPr>
          <w:rFonts w:ascii="Gill Sans MT" w:hAnsi="Gill Sans MT"/>
          <w:sz w:val="22"/>
        </w:rPr>
        <w:t>eir support and loyalty. Third</w:t>
      </w:r>
      <w:r w:rsidRPr="00906F7C">
        <w:rPr>
          <w:rFonts w:ascii="Gill Sans MT" w:hAnsi="Gill Sans MT"/>
          <w:sz w:val="22"/>
        </w:rPr>
        <w:t xml:space="preserve">, he argues that </w:t>
      </w:r>
      <w:r>
        <w:rPr>
          <w:rFonts w:ascii="Gill Sans MT" w:hAnsi="Gill Sans MT"/>
          <w:sz w:val="22"/>
        </w:rPr>
        <w:t>the absence of</w:t>
      </w:r>
      <w:r w:rsidRPr="00906F7C">
        <w:rPr>
          <w:rFonts w:ascii="Gill Sans MT" w:hAnsi="Gill Sans MT"/>
          <w:sz w:val="22"/>
        </w:rPr>
        <w:t xml:space="preserve"> spa</w:t>
      </w:r>
      <w:r>
        <w:rPr>
          <w:rFonts w:ascii="Gill Sans MT" w:hAnsi="Gill Sans MT"/>
          <w:sz w:val="22"/>
        </w:rPr>
        <w:t>ce for a reflective rationality – or deliberation – precludes a social order</w:t>
      </w:r>
      <w:r w:rsidRPr="00906F7C">
        <w:rPr>
          <w:rFonts w:ascii="Gill Sans MT" w:hAnsi="Gill Sans MT"/>
          <w:sz w:val="22"/>
        </w:rPr>
        <w:t xml:space="preserve"> based </w:t>
      </w:r>
      <w:r>
        <w:rPr>
          <w:rFonts w:ascii="Gill Sans MT" w:hAnsi="Gill Sans MT"/>
          <w:sz w:val="22"/>
        </w:rPr>
        <w:t>upon</w:t>
      </w:r>
      <w:r w:rsidRPr="00906F7C">
        <w:rPr>
          <w:rFonts w:ascii="Gill Sans MT" w:hAnsi="Gill Sans MT"/>
          <w:sz w:val="22"/>
        </w:rPr>
        <w:t xml:space="preserve"> a public sphere free </w:t>
      </w:r>
      <w:r>
        <w:rPr>
          <w:rFonts w:ascii="Gill Sans MT" w:hAnsi="Gill Sans MT"/>
          <w:sz w:val="22"/>
        </w:rPr>
        <w:t>from domination</w:t>
      </w:r>
      <w:r w:rsidRPr="00906F7C">
        <w:rPr>
          <w:rFonts w:ascii="Gill Sans MT" w:hAnsi="Gill Sans MT"/>
          <w:sz w:val="22"/>
        </w:rPr>
        <w:t xml:space="preserve">, </w:t>
      </w:r>
      <w:r>
        <w:rPr>
          <w:rFonts w:ascii="Gill Sans MT" w:hAnsi="Gill Sans MT"/>
          <w:sz w:val="22"/>
        </w:rPr>
        <w:t>emphasising</w:t>
      </w:r>
      <w:r w:rsidRPr="00906F7C">
        <w:rPr>
          <w:rFonts w:ascii="Gill Sans MT" w:hAnsi="Gill Sans MT"/>
          <w:sz w:val="22"/>
        </w:rPr>
        <w:t xml:space="preserve"> </w:t>
      </w:r>
      <w:r>
        <w:rPr>
          <w:rFonts w:ascii="Gill Sans MT" w:hAnsi="Gill Sans MT"/>
          <w:sz w:val="22"/>
        </w:rPr>
        <w:t>an encroaching</w:t>
      </w:r>
      <w:r w:rsidRPr="00906F7C">
        <w:rPr>
          <w:rFonts w:ascii="Gill Sans MT" w:hAnsi="Gill Sans MT"/>
          <w:sz w:val="22"/>
        </w:rPr>
        <w:t xml:space="preserve"> split in society between “social engineers” and people who </w:t>
      </w:r>
      <w:r>
        <w:rPr>
          <w:rFonts w:ascii="Gill Sans MT" w:hAnsi="Gill Sans MT"/>
          <w:sz w:val="22"/>
        </w:rPr>
        <w:t>are</w:t>
      </w:r>
      <w:r w:rsidRPr="00906F7C">
        <w:rPr>
          <w:rFonts w:ascii="Gill Sans MT" w:hAnsi="Gill Sans MT"/>
          <w:sz w:val="22"/>
        </w:rPr>
        <w:t xml:space="preserve"> controlled by the engineers’ instrumental rationality (McCarthy</w:t>
      </w:r>
      <w:r>
        <w:rPr>
          <w:rFonts w:ascii="Gill Sans MT" w:hAnsi="Gill Sans MT"/>
          <w:sz w:val="22"/>
        </w:rPr>
        <w:t xml:space="preserve"> 1978). All three </w:t>
      </w:r>
      <w:r w:rsidRPr="00906F7C">
        <w:rPr>
          <w:rFonts w:ascii="Gill Sans MT" w:hAnsi="Gill Sans MT"/>
          <w:sz w:val="22"/>
        </w:rPr>
        <w:t xml:space="preserve">areas are relevant </w:t>
      </w:r>
      <w:r>
        <w:rPr>
          <w:rFonts w:ascii="Gill Sans MT" w:hAnsi="Gill Sans MT"/>
          <w:sz w:val="22"/>
        </w:rPr>
        <w:t>to</w:t>
      </w:r>
      <w:r w:rsidRPr="00906F7C">
        <w:rPr>
          <w:rFonts w:ascii="Gill Sans MT" w:hAnsi="Gill Sans MT"/>
          <w:sz w:val="22"/>
        </w:rPr>
        <w:t xml:space="preserve"> our examination of food insecurity and food </w:t>
      </w:r>
      <w:r>
        <w:rPr>
          <w:rFonts w:ascii="Gill Sans MT" w:hAnsi="Gill Sans MT"/>
          <w:sz w:val="22"/>
        </w:rPr>
        <w:t>aid</w:t>
      </w:r>
      <w:r w:rsidRPr="00906F7C">
        <w:rPr>
          <w:rFonts w:ascii="Gill Sans MT" w:hAnsi="Gill Sans MT"/>
          <w:sz w:val="22"/>
        </w:rPr>
        <w:t xml:space="preserve">. We have </w:t>
      </w:r>
      <w:r>
        <w:rPr>
          <w:rFonts w:ascii="Gill Sans MT" w:hAnsi="Gill Sans MT"/>
          <w:sz w:val="22"/>
        </w:rPr>
        <w:t xml:space="preserve">depicted an emerging </w:t>
      </w:r>
      <w:r w:rsidRPr="00906F7C">
        <w:rPr>
          <w:rFonts w:ascii="Gill Sans MT" w:hAnsi="Gill Sans MT"/>
          <w:sz w:val="22"/>
        </w:rPr>
        <w:t>clash between the experiential nature of lay knowledge</w:t>
      </w:r>
      <w:r>
        <w:rPr>
          <w:rFonts w:ascii="Gill Sans MT" w:hAnsi="Gill Sans MT"/>
          <w:sz w:val="22"/>
        </w:rPr>
        <w:t xml:space="preserve"> and </w:t>
      </w:r>
      <w:r w:rsidRPr="00906F7C">
        <w:rPr>
          <w:rFonts w:ascii="Gill Sans MT" w:hAnsi="Gill Sans MT"/>
          <w:sz w:val="22"/>
        </w:rPr>
        <w:t xml:space="preserve">the </w:t>
      </w:r>
      <w:r>
        <w:rPr>
          <w:rFonts w:ascii="Gill Sans MT" w:hAnsi="Gill Sans MT"/>
          <w:sz w:val="22"/>
        </w:rPr>
        <w:t xml:space="preserve">evolving </w:t>
      </w:r>
      <w:r w:rsidRPr="00906F7C">
        <w:rPr>
          <w:rFonts w:ascii="Gill Sans MT" w:hAnsi="Gill Sans MT"/>
          <w:sz w:val="22"/>
        </w:rPr>
        <w:t>system rationa</w:t>
      </w:r>
      <w:r>
        <w:rPr>
          <w:rFonts w:ascii="Gill Sans MT" w:hAnsi="Gill Sans MT"/>
          <w:sz w:val="22"/>
        </w:rPr>
        <w:t>lities of service providers</w:t>
      </w:r>
      <w:r>
        <w:rPr>
          <w:rFonts w:ascii="Gill Sans MT" w:hAnsi="Gill Sans MT"/>
          <w:sz w:val="22"/>
        </w:rPr>
        <w:t>, with</w:t>
      </w:r>
      <w:r>
        <w:rPr>
          <w:rFonts w:ascii="Gill Sans MT" w:hAnsi="Gill Sans MT"/>
          <w:sz w:val="22"/>
        </w:rPr>
        <w:t xml:space="preserve"> </w:t>
      </w:r>
      <w:r>
        <w:rPr>
          <w:rFonts w:ascii="Gill Sans MT" w:hAnsi="Gill Sans MT"/>
          <w:sz w:val="22"/>
        </w:rPr>
        <w:t>t</w:t>
      </w:r>
      <w:r>
        <w:rPr>
          <w:rFonts w:ascii="Gill Sans MT" w:hAnsi="Gill Sans MT"/>
          <w:sz w:val="22"/>
        </w:rPr>
        <w:t xml:space="preserve">he latter </w:t>
      </w:r>
      <w:r w:rsidRPr="00906F7C">
        <w:rPr>
          <w:rFonts w:ascii="Gill Sans MT" w:hAnsi="Gill Sans MT"/>
          <w:sz w:val="22"/>
        </w:rPr>
        <w:t>convert</w:t>
      </w:r>
      <w:r>
        <w:rPr>
          <w:rFonts w:ascii="Gill Sans MT" w:hAnsi="Gill Sans MT"/>
          <w:sz w:val="22"/>
        </w:rPr>
        <w:t>ing</w:t>
      </w:r>
      <w:r w:rsidRPr="00906F7C">
        <w:rPr>
          <w:rFonts w:ascii="Gill Sans MT" w:hAnsi="Gill Sans MT"/>
          <w:sz w:val="22"/>
        </w:rPr>
        <w:t xml:space="preserve"> the particular circumstances of individual need into a generalized discursive position that </w:t>
      </w:r>
      <w:r>
        <w:rPr>
          <w:rFonts w:ascii="Gill Sans MT" w:hAnsi="Gill Sans MT"/>
          <w:sz w:val="22"/>
        </w:rPr>
        <w:t xml:space="preserve">may debilitate the agency and self-esteem of </w:t>
      </w:r>
      <w:r w:rsidRPr="00906F7C">
        <w:rPr>
          <w:rFonts w:ascii="Gill Sans MT" w:hAnsi="Gill Sans MT"/>
          <w:sz w:val="22"/>
        </w:rPr>
        <w:t xml:space="preserve">food aid </w:t>
      </w:r>
      <w:r>
        <w:rPr>
          <w:rFonts w:ascii="Gill Sans MT" w:hAnsi="Gill Sans MT"/>
          <w:sz w:val="22"/>
        </w:rPr>
        <w:t>service users</w:t>
      </w:r>
      <w:r w:rsidRPr="00906F7C">
        <w:rPr>
          <w:rFonts w:ascii="Gill Sans MT" w:hAnsi="Gill Sans MT"/>
          <w:sz w:val="22"/>
        </w:rPr>
        <w:t xml:space="preserve">. The erosion of legitimation that follows relates directly to the colonisation of lifeworld by the system. </w:t>
      </w:r>
    </w:p>
    <w:p w:rsidR="00714183" w:rsidRPr="00906F7C" w:rsidRDefault="00714183" w:rsidP="00714183">
      <w:pPr>
        <w:spacing w:line="480" w:lineRule="auto"/>
        <w:rPr>
          <w:rFonts w:ascii="Gill Sans MT" w:hAnsi="Gill Sans MT"/>
          <w:sz w:val="22"/>
        </w:rPr>
      </w:pPr>
    </w:p>
    <w:p w:rsidR="00714183" w:rsidRPr="0006564F" w:rsidRDefault="00714183" w:rsidP="00714183">
      <w:pPr>
        <w:spacing w:line="480" w:lineRule="auto"/>
        <w:rPr>
          <w:rFonts w:ascii="Gill Sans MT" w:hAnsi="Gill Sans MT"/>
          <w:sz w:val="22"/>
        </w:rPr>
      </w:pPr>
      <w:r w:rsidRPr="0006564F">
        <w:rPr>
          <w:rFonts w:ascii="Gill Sans MT" w:hAnsi="Gill Sans MT"/>
          <w:sz w:val="22"/>
        </w:rPr>
        <w:t xml:space="preserve">The potential to utilise Habermas’s distinction between system and lifeworld </w:t>
      </w:r>
      <w:r>
        <w:rPr>
          <w:rFonts w:ascii="Gill Sans MT" w:hAnsi="Gill Sans MT"/>
          <w:sz w:val="22"/>
        </w:rPr>
        <w:t>has</w:t>
      </w:r>
      <w:r w:rsidRPr="0006564F">
        <w:rPr>
          <w:rFonts w:ascii="Gill Sans MT" w:hAnsi="Gill Sans MT"/>
          <w:sz w:val="22"/>
        </w:rPr>
        <w:t xml:space="preserve"> </w:t>
      </w:r>
      <w:r w:rsidRPr="0006564F">
        <w:rPr>
          <w:rFonts w:ascii="Gill Sans MT" w:hAnsi="Gill Sans MT"/>
          <w:sz w:val="22"/>
        </w:rPr>
        <w:t xml:space="preserve">been demonstrated in Williams and Popay’s (2001) examination of lay health knowledge. They argue that there is a complex interplay of personal biography and local history as well as perspectives that are rooted in gender and class that shape </w:t>
      </w:r>
      <w:proofErr w:type="gramStart"/>
      <w:r w:rsidRPr="0006564F">
        <w:rPr>
          <w:rFonts w:ascii="Gill Sans MT" w:hAnsi="Gill Sans MT"/>
          <w:sz w:val="22"/>
        </w:rPr>
        <w:t>lay</w:t>
      </w:r>
      <w:proofErr w:type="gramEnd"/>
      <w:r w:rsidRPr="0006564F">
        <w:rPr>
          <w:rFonts w:ascii="Gill Sans MT" w:hAnsi="Gill Sans MT"/>
          <w:sz w:val="22"/>
        </w:rPr>
        <w:t xml:space="preserve"> health knowledge. This can create a “ferment of critical thinking” in the lifeworld and a contested realm of knowledge when it comes up against a rationalized and instrumental system view about the appropriate knowledge on which to build state action. The interface of these worlds can be manifest in the encounter between a </w:t>
      </w:r>
      <w:proofErr w:type="gramStart"/>
      <w:r w:rsidRPr="0006564F">
        <w:rPr>
          <w:rFonts w:ascii="Gill Sans MT" w:hAnsi="Gill Sans MT"/>
          <w:sz w:val="22"/>
        </w:rPr>
        <w:t>lay-person</w:t>
      </w:r>
      <w:proofErr w:type="gramEnd"/>
      <w:r w:rsidRPr="0006564F">
        <w:rPr>
          <w:rFonts w:ascii="Gill Sans MT" w:hAnsi="Gill Sans MT"/>
          <w:sz w:val="22"/>
        </w:rPr>
        <w:t xml:space="preserve"> and a health professional or service provider. The professional</w:t>
      </w:r>
      <w:r>
        <w:rPr>
          <w:rFonts w:ascii="Gill Sans MT" w:hAnsi="Gill Sans MT"/>
          <w:sz w:val="22"/>
        </w:rPr>
        <w:t>, in this case a member of food aid staff,</w:t>
      </w:r>
      <w:r w:rsidRPr="0006564F">
        <w:rPr>
          <w:rFonts w:ascii="Gill Sans MT" w:hAnsi="Gill Sans MT"/>
          <w:sz w:val="22"/>
        </w:rPr>
        <w:t xml:space="preserve"> is pursuing a mode of communication that is designed to achieve their own aims, to get compliance. It is communication focussed on achieving “success” as defined by the professional. But the lifeworld operates with a different sort of communication, one in which speakers</w:t>
      </w:r>
      <w:r>
        <w:rPr>
          <w:rFonts w:ascii="Gill Sans MT" w:hAnsi="Gill Sans MT"/>
          <w:sz w:val="22"/>
        </w:rPr>
        <w:t xml:space="preserve"> – in our situation, people who are living through food insecurity – </w:t>
      </w:r>
      <w:r w:rsidRPr="0006564F">
        <w:rPr>
          <w:rFonts w:ascii="Gill Sans MT" w:hAnsi="Gill Sans MT"/>
          <w:sz w:val="22"/>
        </w:rPr>
        <w:t>are seeking “an agreement that will provide the basis for a consensual coordination of individually pursued plans of action” (Habermas 1984, p.289). A contest between communication designed to successfully pursue an aim and communication designed to foster understanding ensues</w:t>
      </w:r>
      <w:r>
        <w:rPr>
          <w:rFonts w:ascii="Gill Sans MT" w:hAnsi="Gill Sans MT"/>
          <w:sz w:val="22"/>
        </w:rPr>
        <w:t>,</w:t>
      </w:r>
      <w:r w:rsidRPr="0006564F">
        <w:rPr>
          <w:rFonts w:ascii="Gill Sans MT" w:hAnsi="Gill Sans MT"/>
          <w:sz w:val="22"/>
        </w:rPr>
        <w:t xml:space="preserve"> with the system world manipulating, even seeking to deceive, in order to reach its goals.    </w:t>
      </w:r>
    </w:p>
    <w:p w:rsidR="00714183" w:rsidRPr="0006564F" w:rsidRDefault="00714183" w:rsidP="00714183">
      <w:pPr>
        <w:spacing w:line="480" w:lineRule="auto"/>
        <w:rPr>
          <w:rFonts w:ascii="Gill Sans MT" w:hAnsi="Gill Sans MT"/>
          <w:sz w:val="22"/>
        </w:rPr>
      </w:pPr>
    </w:p>
    <w:p w:rsidR="00714183" w:rsidRDefault="00714183" w:rsidP="00714183">
      <w:pPr>
        <w:spacing w:line="480" w:lineRule="auto"/>
        <w:rPr>
          <w:rFonts w:ascii="Gill Sans MT" w:hAnsi="Gill Sans MT"/>
          <w:sz w:val="22"/>
        </w:rPr>
      </w:pPr>
      <w:r w:rsidRPr="0006564F">
        <w:rPr>
          <w:rFonts w:ascii="Gill Sans MT" w:hAnsi="Gill Sans MT" w:cs="Arial"/>
          <w:sz w:val="22"/>
        </w:rPr>
        <w:t xml:space="preserve">The inherent ‘expansionist’ tendency in the system, leads to the subversion of communicative action within the lifeworld, adversely impacting upon individual subjectivity. </w:t>
      </w:r>
      <w:r w:rsidRPr="0006564F">
        <w:rPr>
          <w:rFonts w:ascii="Gill Sans MT" w:hAnsi="Gill Sans MT" w:cstheme="minorBidi"/>
          <w:sz w:val="22"/>
          <w:szCs w:val="16"/>
          <w:lang w:eastAsia="en-US"/>
        </w:rPr>
        <w:t xml:space="preserve">As the media of the system – money and power – dominates the lifeworld, the integrative function of language, a fundamental prerequisite for trust, is subverted. With this erosion of trust comes </w:t>
      </w:r>
      <w:r w:rsidRPr="0006564F">
        <w:rPr>
          <w:rFonts w:ascii="Gill Sans MT" w:hAnsi="Gill Sans MT"/>
          <w:sz w:val="22"/>
        </w:rPr>
        <w:t>a breakdown in the sense that the relationship between the state and the citizen is a cohesive or collaborative one (Misztal 1996), thereby undermining the legitimacy</w:t>
      </w:r>
      <w:r>
        <w:rPr>
          <w:rFonts w:ascii="Gill Sans MT" w:hAnsi="Gill Sans MT"/>
          <w:sz w:val="22"/>
        </w:rPr>
        <w:t xml:space="preserve"> of the state itself.</w:t>
      </w:r>
      <w:r w:rsidRPr="0006564F">
        <w:rPr>
          <w:rFonts w:ascii="Gill Sans MT" w:hAnsi="Gill Sans MT"/>
          <w:sz w:val="22"/>
        </w:rPr>
        <w:t xml:space="preserve"> Nevertheless, while the system seeks to colonise the lifeworld, there are also residual affiliations and understandings from the lifeworld that can moderate the instrumentality of the system. Some social movements can give their members an opportunity to construct personal and joint </w:t>
      </w:r>
      <w:proofErr w:type="gramStart"/>
      <w:r w:rsidRPr="0006564F">
        <w:rPr>
          <w:rFonts w:ascii="Gill Sans MT" w:hAnsi="Gill Sans MT"/>
          <w:sz w:val="22"/>
        </w:rPr>
        <w:t>narratives which</w:t>
      </w:r>
      <w:proofErr w:type="gramEnd"/>
      <w:r w:rsidRPr="0006564F">
        <w:rPr>
          <w:rFonts w:ascii="Gill Sans MT" w:hAnsi="Gill Sans MT"/>
          <w:sz w:val="22"/>
        </w:rPr>
        <w:t>, in turn, can allow for critique of accounts generated within the system and, thus, resist lifeworld colonisation (Kelleher 2001)</w:t>
      </w:r>
      <w:r>
        <w:rPr>
          <w:rFonts w:ascii="Gill Sans MT" w:hAnsi="Gill Sans MT"/>
          <w:sz w:val="22"/>
        </w:rPr>
        <w:t>.</w:t>
      </w:r>
    </w:p>
    <w:p w:rsidR="00714183" w:rsidRPr="00716FE2" w:rsidRDefault="00714183" w:rsidP="00716FE2">
      <w:pPr>
        <w:spacing w:line="480" w:lineRule="auto"/>
        <w:rPr>
          <w:rFonts w:ascii="Gill Sans MT" w:hAnsi="Gill Sans MT"/>
          <w:sz w:val="22"/>
        </w:rPr>
      </w:pPr>
      <w:r>
        <w:rPr>
          <w:rFonts w:ascii="Gill Sans MT" w:hAnsi="Gill Sans MT"/>
          <w:sz w:val="22"/>
        </w:rPr>
        <w:t xml:space="preserve">Habermas does consider how we counter the colonization of the lifeworld by the system. Key here </w:t>
      </w:r>
      <w:proofErr w:type="gramStart"/>
      <w:r>
        <w:rPr>
          <w:rFonts w:ascii="Gill Sans MT" w:hAnsi="Gill Sans MT"/>
          <w:sz w:val="22"/>
        </w:rPr>
        <w:t>are</w:t>
      </w:r>
      <w:proofErr w:type="gramEnd"/>
      <w:r>
        <w:rPr>
          <w:rFonts w:ascii="Gill Sans MT" w:hAnsi="Gill Sans MT"/>
          <w:sz w:val="22"/>
        </w:rPr>
        <w:t xml:space="preserve"> his concepts of “ideal speech situation” and “communicative competence”, </w:t>
      </w:r>
      <w:r>
        <w:rPr>
          <w:rFonts w:ascii="Gill Sans MT" w:hAnsi="Gill Sans MT"/>
          <w:sz w:val="22"/>
        </w:rPr>
        <w:t>which</w:t>
      </w:r>
      <w:r>
        <w:rPr>
          <w:rFonts w:ascii="Gill Sans MT" w:hAnsi="Gill Sans MT"/>
          <w:sz w:val="22"/>
        </w:rPr>
        <w:t xml:space="preserve"> we will consider in our Discussion.   </w:t>
      </w:r>
      <w:r w:rsidRPr="0006564F">
        <w:rPr>
          <w:rFonts w:ascii="Gill Sans MT" w:hAnsi="Gill Sans MT"/>
          <w:sz w:val="22"/>
        </w:rPr>
        <w:t xml:space="preserve">   </w:t>
      </w:r>
      <w:r>
        <w:rPr>
          <w:rFonts w:ascii="Gill Sans MT" w:hAnsi="Gill Sans MT"/>
          <w:sz w:val="22"/>
        </w:rPr>
        <w:br/>
      </w:r>
      <w:r w:rsidR="00716FE2">
        <w:rPr>
          <w:rFonts w:ascii="Gill Sans MT" w:hAnsi="Gill Sans MT"/>
          <w:sz w:val="22"/>
        </w:rPr>
        <w:br/>
      </w:r>
      <w:r w:rsidRPr="009913E1">
        <w:rPr>
          <w:rFonts w:ascii="Gill Sans MT" w:hAnsi="Gill Sans MT"/>
          <w:b/>
          <w:sz w:val="22"/>
          <w:szCs w:val="22"/>
          <w:u w:val="single"/>
        </w:rPr>
        <w:t xml:space="preserve">Methodology </w:t>
      </w:r>
    </w:p>
    <w:p w:rsidR="00714183" w:rsidRPr="0006564F" w:rsidRDefault="00714183" w:rsidP="00714183">
      <w:pPr>
        <w:spacing w:line="480" w:lineRule="auto"/>
        <w:rPr>
          <w:rFonts w:ascii="Gill Sans MT" w:eastAsia="Times New Roman" w:hAnsi="Gill Sans MT"/>
          <w:sz w:val="22"/>
          <w:szCs w:val="22"/>
        </w:rPr>
      </w:pPr>
      <w:r w:rsidRPr="0006564F">
        <w:rPr>
          <w:rFonts w:ascii="Gill Sans MT" w:eastAsia="Times New Roman" w:hAnsi="Gill Sans MT"/>
          <w:b/>
          <w:bCs/>
          <w:sz w:val="22"/>
          <w:szCs w:val="22"/>
        </w:rPr>
        <w:t>Study site and population</w:t>
      </w:r>
    </w:p>
    <w:p w:rsidR="00714183" w:rsidRPr="0006564F" w:rsidRDefault="00714183" w:rsidP="00714183">
      <w:pPr>
        <w:spacing w:line="480" w:lineRule="auto"/>
        <w:rPr>
          <w:rFonts w:ascii="Gill Sans MT" w:eastAsia="Times New Roman" w:hAnsi="Gill Sans MT"/>
          <w:sz w:val="22"/>
          <w:szCs w:val="22"/>
        </w:rPr>
      </w:pPr>
    </w:p>
    <w:p w:rsidR="00714183" w:rsidRPr="0006564F" w:rsidRDefault="00714183" w:rsidP="00714183">
      <w:pPr>
        <w:pStyle w:val="EndnoteText"/>
        <w:spacing w:line="480" w:lineRule="auto"/>
        <w:rPr>
          <w:rFonts w:ascii="Gill Sans MT" w:eastAsia="Times New Roman" w:hAnsi="Gill Sans MT"/>
          <w:sz w:val="22"/>
          <w:szCs w:val="22"/>
        </w:rPr>
      </w:pPr>
      <w:r w:rsidRPr="0006564F">
        <w:rPr>
          <w:rFonts w:ascii="Gill Sans MT" w:eastAsia="Times New Roman" w:hAnsi="Gill Sans MT"/>
          <w:sz w:val="22"/>
          <w:szCs w:val="22"/>
        </w:rPr>
        <w:t xml:space="preserve">The study was undertaken in Bradford, a city and metropolitan area in West Yorkshire with a population of over half a million </w:t>
      </w:r>
      <w:r w:rsidRPr="0006564F">
        <w:rPr>
          <w:rFonts w:ascii="Gill Sans MT" w:eastAsia="Times New Roman" w:hAnsi="Gill Sans MT"/>
          <w:noProof/>
          <w:sz w:val="22"/>
          <w:szCs w:val="22"/>
        </w:rPr>
        <w:t>(ONS 2017)</w:t>
      </w:r>
      <w:r w:rsidRPr="0006564F">
        <w:rPr>
          <w:rFonts w:ascii="Gill Sans MT" w:eastAsia="Times New Roman" w:hAnsi="Gill Sans MT"/>
          <w:sz w:val="22"/>
          <w:szCs w:val="22"/>
        </w:rPr>
        <w:t xml:space="preserve">. At 20.4 percent, Bradford has the largest proportion of people of Pakistani ethnic origin in England, which contributes to its large Muslim population (24.7 percent). Bradford is the 19th most deprived local authority (out of 326) in England as measured by the Index of Multiple Deprivation </w:t>
      </w:r>
      <w:r w:rsidRPr="0006564F">
        <w:rPr>
          <w:rFonts w:ascii="Gill Sans MT" w:eastAsia="Times New Roman" w:hAnsi="Gill Sans MT"/>
          <w:noProof/>
          <w:sz w:val="22"/>
          <w:szCs w:val="22"/>
        </w:rPr>
        <w:t>(ONS 2015)</w:t>
      </w:r>
      <w:r w:rsidRPr="0006564F">
        <w:rPr>
          <w:rFonts w:ascii="Gill Sans MT" w:eastAsia="Times New Roman" w:hAnsi="Gill Sans MT"/>
          <w:sz w:val="22"/>
          <w:szCs w:val="22"/>
        </w:rPr>
        <w:t xml:space="preserve"> and scores substantially below country averages on most health indicators. </w:t>
      </w:r>
    </w:p>
    <w:p w:rsidR="00714183" w:rsidRPr="0006564F" w:rsidRDefault="00714183" w:rsidP="00714183">
      <w:pPr>
        <w:spacing w:line="480" w:lineRule="auto"/>
        <w:rPr>
          <w:rFonts w:ascii="Gill Sans MT" w:eastAsia="Times New Roman" w:hAnsi="Gill Sans MT"/>
          <w:sz w:val="22"/>
          <w:szCs w:val="22"/>
        </w:rPr>
      </w:pPr>
    </w:p>
    <w:p w:rsidR="00714183" w:rsidRPr="0006564F" w:rsidRDefault="00714183" w:rsidP="00714183">
      <w:pPr>
        <w:spacing w:line="480" w:lineRule="auto"/>
        <w:rPr>
          <w:rFonts w:ascii="Gill Sans MT" w:eastAsia="Times New Roman" w:hAnsi="Gill Sans MT"/>
          <w:sz w:val="22"/>
          <w:szCs w:val="22"/>
        </w:rPr>
      </w:pPr>
      <w:r w:rsidRPr="0006564F">
        <w:rPr>
          <w:rFonts w:ascii="Gill Sans MT" w:eastAsia="Times New Roman" w:hAnsi="Gill Sans MT"/>
          <w:b/>
          <w:bCs/>
          <w:sz w:val="22"/>
          <w:szCs w:val="22"/>
        </w:rPr>
        <w:t>Methods</w:t>
      </w:r>
    </w:p>
    <w:p w:rsidR="00714183" w:rsidRPr="0006564F" w:rsidRDefault="00714183" w:rsidP="00714183">
      <w:pPr>
        <w:spacing w:line="480" w:lineRule="auto"/>
        <w:rPr>
          <w:rFonts w:ascii="Gill Sans MT" w:eastAsia="Times New Roman" w:hAnsi="Gill Sans MT"/>
          <w:sz w:val="22"/>
          <w:szCs w:val="22"/>
        </w:rPr>
      </w:pPr>
    </w:p>
    <w:p w:rsidR="00714183" w:rsidRPr="0006564F" w:rsidRDefault="00714183" w:rsidP="00714183">
      <w:pPr>
        <w:spacing w:line="480" w:lineRule="auto"/>
        <w:rPr>
          <w:rFonts w:ascii="Gill Sans MT" w:eastAsia="Times New Roman" w:hAnsi="Gill Sans MT"/>
          <w:sz w:val="22"/>
          <w:szCs w:val="22"/>
        </w:rPr>
      </w:pPr>
      <w:r w:rsidRPr="0006564F">
        <w:rPr>
          <w:rFonts w:ascii="Gill Sans MT" w:eastAsia="Times New Roman" w:hAnsi="Gill Sans MT"/>
          <w:sz w:val="22"/>
          <w:szCs w:val="22"/>
        </w:rPr>
        <w:t>The study addressed the following research question:</w:t>
      </w:r>
    </w:p>
    <w:p w:rsidR="00714183" w:rsidRPr="0006564F" w:rsidRDefault="00714183" w:rsidP="00714183">
      <w:pPr>
        <w:spacing w:line="480" w:lineRule="auto"/>
        <w:rPr>
          <w:rFonts w:ascii="Gill Sans MT" w:eastAsia="Times New Roman" w:hAnsi="Gill Sans MT"/>
          <w:sz w:val="22"/>
          <w:szCs w:val="22"/>
        </w:rPr>
      </w:pPr>
    </w:p>
    <w:p w:rsidR="00714183" w:rsidRPr="0006564F" w:rsidRDefault="00714183" w:rsidP="00714183">
      <w:pPr>
        <w:spacing w:line="480" w:lineRule="auto"/>
        <w:rPr>
          <w:rFonts w:ascii="Gill Sans MT" w:eastAsia="Times New Roman" w:hAnsi="Gill Sans MT"/>
          <w:sz w:val="22"/>
          <w:szCs w:val="22"/>
        </w:rPr>
      </w:pPr>
      <w:r w:rsidRPr="0006564F">
        <w:rPr>
          <w:rFonts w:ascii="Gill Sans MT" w:eastAsia="Times New Roman" w:hAnsi="Gill Sans MT"/>
          <w:sz w:val="22"/>
          <w:szCs w:val="22"/>
        </w:rPr>
        <w:t xml:space="preserve">How can a Habermasian framework assist an understanding of food aid and food insecurity? </w:t>
      </w:r>
    </w:p>
    <w:p w:rsidR="00714183" w:rsidRPr="0006564F" w:rsidRDefault="00714183" w:rsidP="00714183">
      <w:pPr>
        <w:spacing w:line="480" w:lineRule="auto"/>
        <w:rPr>
          <w:rFonts w:ascii="Gill Sans MT" w:eastAsia="Times New Roman" w:hAnsi="Gill Sans MT"/>
          <w:sz w:val="22"/>
          <w:szCs w:val="22"/>
        </w:rPr>
      </w:pPr>
    </w:p>
    <w:p w:rsidR="00714183" w:rsidRPr="0006564F" w:rsidRDefault="00714183" w:rsidP="00714183">
      <w:pPr>
        <w:spacing w:line="480" w:lineRule="auto"/>
        <w:rPr>
          <w:rFonts w:ascii="Gill Sans MT" w:eastAsia="Times New Roman" w:hAnsi="Gill Sans MT"/>
          <w:sz w:val="22"/>
          <w:szCs w:val="22"/>
        </w:rPr>
      </w:pPr>
      <w:r w:rsidRPr="0006564F">
        <w:rPr>
          <w:rFonts w:ascii="Gill Sans MT" w:eastAsia="Times New Roman" w:hAnsi="Gill Sans MT"/>
          <w:sz w:val="22"/>
          <w:szCs w:val="22"/>
        </w:rPr>
        <w:t xml:space="preserve">Three separate phases of qualitative research were conducted over two years. </w:t>
      </w:r>
      <w:proofErr w:type="gramStart"/>
      <w:r w:rsidRPr="0006564F">
        <w:rPr>
          <w:rFonts w:ascii="Gill Sans MT" w:eastAsia="Times New Roman" w:hAnsi="Gill Sans MT"/>
          <w:sz w:val="22"/>
          <w:szCs w:val="22"/>
        </w:rPr>
        <w:t>Phase</w:t>
      </w:r>
      <w:proofErr w:type="gramEnd"/>
      <w:r w:rsidRPr="0006564F">
        <w:rPr>
          <w:rFonts w:ascii="Gill Sans MT" w:eastAsia="Times New Roman" w:hAnsi="Gill Sans MT"/>
          <w:sz w:val="22"/>
          <w:szCs w:val="22"/>
        </w:rPr>
        <w:t xml:space="preserve"> one, from June to July 2015, consisted of two focus groups and one interview</w:t>
      </w:r>
      <w:r>
        <w:rPr>
          <w:rFonts w:ascii="Gill Sans MT" w:eastAsia="Times New Roman" w:hAnsi="Gill Sans MT"/>
          <w:sz w:val="22"/>
          <w:szCs w:val="22"/>
        </w:rPr>
        <w:t>, lasting between one and two hours,</w:t>
      </w:r>
      <w:r w:rsidRPr="0006564F">
        <w:rPr>
          <w:rFonts w:ascii="Gill Sans MT" w:eastAsia="Times New Roman" w:hAnsi="Gill Sans MT"/>
          <w:sz w:val="22"/>
          <w:szCs w:val="22"/>
        </w:rPr>
        <w:t xml:space="preserve"> with</w:t>
      </w:r>
      <w:r w:rsidRPr="0006564F">
        <w:rPr>
          <w:rFonts w:ascii="Gill Sans MT" w:eastAsia="Times New Roman" w:hAnsi="Gill Sans MT"/>
          <w:sz w:val="22"/>
          <w:szCs w:val="22"/>
        </w:rPr>
        <w:t xml:space="preserve"> individuals (N=9) who had experience of food security-related service provision and governance. </w:t>
      </w:r>
      <w:r w:rsidRPr="0006564F">
        <w:rPr>
          <w:rFonts w:ascii="Gill Sans MT" w:eastAsia="Times New Roman" w:hAnsi="Gill Sans MT"/>
          <w:sz w:val="22"/>
          <w:szCs w:val="22"/>
          <w:shd w:val="clear" w:color="auto" w:fill="FFFFFF"/>
        </w:rPr>
        <w:t xml:space="preserve">Ethical consent was obtained from the University of York Department of Health Sciences Research Governance Committee (HSRGC) (Ref HSRGC/2015/98A). </w:t>
      </w:r>
      <w:r w:rsidRPr="0006564F">
        <w:rPr>
          <w:rFonts w:ascii="Gill Sans MT" w:eastAsia="Times New Roman" w:hAnsi="Gill Sans MT"/>
          <w:sz w:val="22"/>
          <w:szCs w:val="22"/>
        </w:rPr>
        <w:t>Participants were purposively sampled to include councillors in Bradford; members of the Bradford Metropolitan District Council Public Health team; members of NHS services in Bradford addressing food/health; and Third Sector Organisations with experience of food-related coordination/policy. The final sample</w:t>
      </w:r>
      <w:r>
        <w:rPr>
          <w:rFonts w:ascii="Gill Sans MT" w:eastAsia="Times New Roman" w:hAnsi="Gill Sans MT"/>
          <w:sz w:val="22"/>
          <w:szCs w:val="22"/>
        </w:rPr>
        <w:t xml:space="preserve"> (Table I</w:t>
      </w:r>
      <w:r w:rsidRPr="0006564F">
        <w:rPr>
          <w:rFonts w:ascii="Gill Sans MT" w:eastAsia="Times New Roman" w:hAnsi="Gill Sans MT"/>
          <w:sz w:val="22"/>
          <w:szCs w:val="22"/>
        </w:rPr>
        <w:t xml:space="preserve">) consisted of nine participants, with one of the intended focus groups conducted as a one-to-one interview. </w:t>
      </w:r>
    </w:p>
    <w:p w:rsidR="00714183" w:rsidRDefault="00714183" w:rsidP="00714183">
      <w:pPr>
        <w:spacing w:line="480" w:lineRule="auto"/>
        <w:rPr>
          <w:rFonts w:ascii="Gill Sans MT" w:eastAsia="Times New Roman" w:hAnsi="Gill Sans MT"/>
          <w:sz w:val="22"/>
          <w:szCs w:val="22"/>
        </w:rPr>
      </w:pPr>
    </w:p>
    <w:p w:rsidR="00714183" w:rsidRPr="00524DD9" w:rsidRDefault="00714183" w:rsidP="00714183">
      <w:pPr>
        <w:spacing w:line="480" w:lineRule="auto"/>
        <w:rPr>
          <w:rFonts w:ascii="Gill Sans MT" w:eastAsia="Times New Roman" w:hAnsi="Gill Sans MT"/>
          <w:i/>
          <w:sz w:val="22"/>
          <w:szCs w:val="22"/>
        </w:rPr>
      </w:pPr>
      <w:r>
        <w:rPr>
          <w:rFonts w:ascii="Gill Sans MT" w:eastAsia="Times New Roman" w:hAnsi="Gill Sans MT"/>
          <w:i/>
          <w:sz w:val="22"/>
          <w:szCs w:val="22"/>
        </w:rPr>
        <w:t>Table I</w:t>
      </w:r>
      <w:r w:rsidRPr="00524DD9">
        <w:rPr>
          <w:rFonts w:ascii="Gill Sans MT" w:eastAsia="Times New Roman" w:hAnsi="Gill Sans MT"/>
          <w:i/>
          <w:sz w:val="22"/>
          <w:szCs w:val="22"/>
        </w:rPr>
        <w:t xml:space="preserve"> here</w:t>
      </w:r>
    </w:p>
    <w:p w:rsidR="00714183" w:rsidRDefault="00714183" w:rsidP="00714183">
      <w:pPr>
        <w:pStyle w:val="EndnoteText"/>
        <w:spacing w:line="480" w:lineRule="auto"/>
        <w:rPr>
          <w:rFonts w:ascii="Gill Sans MT" w:eastAsia="Times New Roman" w:hAnsi="Gill Sans MT"/>
          <w:sz w:val="22"/>
          <w:szCs w:val="22"/>
        </w:rPr>
      </w:pPr>
    </w:p>
    <w:p w:rsidR="00714183" w:rsidRDefault="00714183" w:rsidP="00714183">
      <w:pPr>
        <w:spacing w:line="480" w:lineRule="auto"/>
        <w:rPr>
          <w:rFonts w:ascii="Gill Sans MT" w:eastAsia="Times New Roman" w:hAnsi="Gill Sans MT"/>
          <w:sz w:val="22"/>
          <w:szCs w:val="22"/>
          <w:shd w:val="clear" w:color="auto" w:fill="FFFFFF"/>
        </w:rPr>
      </w:pPr>
      <w:r w:rsidRPr="0006564F">
        <w:rPr>
          <w:rFonts w:ascii="Gill Sans MT" w:eastAsia="Times New Roman" w:hAnsi="Gill Sans MT"/>
          <w:sz w:val="22"/>
          <w:szCs w:val="22"/>
        </w:rPr>
        <w:t>Phase two, conducted between September and November 2015, comprised 18 interviews</w:t>
      </w:r>
      <w:r>
        <w:rPr>
          <w:rFonts w:ascii="Gill Sans MT" w:eastAsia="Times New Roman" w:hAnsi="Gill Sans MT"/>
          <w:sz w:val="22"/>
          <w:szCs w:val="22"/>
        </w:rPr>
        <w:t xml:space="preserve">, of between 45 minutes and one hour, </w:t>
      </w:r>
      <w:r w:rsidRPr="0006564F">
        <w:rPr>
          <w:rFonts w:ascii="Gill Sans MT" w:eastAsia="Times New Roman" w:hAnsi="Gill Sans MT"/>
          <w:sz w:val="22"/>
          <w:szCs w:val="22"/>
        </w:rPr>
        <w:t xml:space="preserve">with </w:t>
      </w:r>
      <w:r w:rsidRPr="0006564F">
        <w:rPr>
          <w:rFonts w:ascii="Gill Sans MT" w:eastAsia="Times New Roman" w:hAnsi="Gill Sans MT"/>
          <w:sz w:val="22"/>
          <w:szCs w:val="22"/>
          <w:shd w:val="clear" w:color="auto" w:fill="FFFFFF"/>
        </w:rPr>
        <w:t xml:space="preserve">representatives of organisations providing food aid at a local level. Ethical consent was obtained from HSRGC (Ref HSRGC/2015/160A). Sample organisations were chosen purposively from the 67 food aid organisations identified in a preliminary desk-based analysis of community food provision in the Bradford District to form a representative sample, including various types of organisations and </w:t>
      </w:r>
      <w:r>
        <w:rPr>
          <w:rFonts w:ascii="Gill Sans MT" w:eastAsia="Times New Roman" w:hAnsi="Gill Sans MT"/>
          <w:sz w:val="22"/>
          <w:szCs w:val="22"/>
          <w:shd w:val="clear" w:color="auto" w:fill="FFFFFF"/>
        </w:rPr>
        <w:t>religiou</w:t>
      </w:r>
      <w:r w:rsidRPr="0006564F">
        <w:rPr>
          <w:rFonts w:ascii="Gill Sans MT" w:eastAsia="Times New Roman" w:hAnsi="Gill Sans MT"/>
          <w:sz w:val="22"/>
          <w:szCs w:val="22"/>
          <w:shd w:val="clear" w:color="auto" w:fill="FFFFFF"/>
        </w:rPr>
        <w:t>s</w:t>
      </w:r>
      <w:r>
        <w:rPr>
          <w:rFonts w:ascii="Gill Sans MT" w:eastAsia="Times New Roman" w:hAnsi="Gill Sans MT"/>
          <w:sz w:val="22"/>
          <w:szCs w:val="22"/>
          <w:shd w:val="clear" w:color="auto" w:fill="FFFFFF"/>
        </w:rPr>
        <w:t xml:space="preserve"> affiliations</w:t>
      </w:r>
      <w:r w:rsidRPr="0006564F">
        <w:rPr>
          <w:rFonts w:ascii="Gill Sans MT" w:eastAsia="Times New Roman" w:hAnsi="Gill Sans MT"/>
          <w:sz w:val="22"/>
          <w:szCs w:val="22"/>
          <w:shd w:val="clear" w:color="auto" w:fill="FFFFFF"/>
        </w:rPr>
        <w:t xml:space="preserve">. In line with the religious demography of Bradford, the faith-based organisations in the </w:t>
      </w:r>
      <w:r>
        <w:rPr>
          <w:rFonts w:ascii="Gill Sans MT" w:eastAsia="Times New Roman" w:hAnsi="Gill Sans MT"/>
          <w:sz w:val="22"/>
          <w:szCs w:val="22"/>
          <w:shd w:val="clear" w:color="auto" w:fill="FFFFFF"/>
        </w:rPr>
        <w:t>sample were Christian and Islamic</w:t>
      </w:r>
      <w:r w:rsidRPr="0006564F">
        <w:rPr>
          <w:rFonts w:ascii="Gill Sans MT" w:eastAsia="Times New Roman" w:hAnsi="Gill Sans MT"/>
          <w:sz w:val="22"/>
          <w:szCs w:val="22"/>
          <w:shd w:val="clear" w:color="auto" w:fill="FFFFFF"/>
        </w:rPr>
        <w:t xml:space="preserve"> only. Interviewees within the sample organisations were also chosen purposefully to capture perspectives that would best represent each organisation’s viewpoint. </w:t>
      </w:r>
      <w:r>
        <w:rPr>
          <w:rFonts w:ascii="Gill Sans MT" w:eastAsia="Times New Roman" w:hAnsi="Gill Sans MT"/>
          <w:sz w:val="22"/>
          <w:szCs w:val="22"/>
          <w:shd w:val="clear" w:color="auto" w:fill="FFFFFF"/>
        </w:rPr>
        <w:t xml:space="preserve">Interviewees were either the manager of the organisation or a key member of staff with managerial responsibilities; ethnicity and religion were not a consideration in the choice of particular staff members. </w:t>
      </w:r>
      <w:r w:rsidRPr="0006564F">
        <w:rPr>
          <w:rFonts w:ascii="Gill Sans MT" w:eastAsia="Times New Roman" w:hAnsi="Gill Sans MT"/>
          <w:sz w:val="22"/>
          <w:szCs w:val="22"/>
          <w:shd w:val="clear" w:color="auto" w:fill="FFFFFF"/>
        </w:rPr>
        <w:t>Organisations that failed to respond to invitations to participate in the study</w:t>
      </w:r>
      <w:r>
        <w:rPr>
          <w:rFonts w:ascii="Gill Sans MT" w:eastAsia="Times New Roman" w:hAnsi="Gill Sans MT"/>
          <w:sz w:val="22"/>
          <w:szCs w:val="22"/>
          <w:shd w:val="clear" w:color="auto" w:fill="FFFFFF"/>
        </w:rPr>
        <w:t xml:space="preserve"> </w:t>
      </w:r>
      <w:r w:rsidRPr="0006564F">
        <w:rPr>
          <w:rFonts w:ascii="Gill Sans MT" w:eastAsia="Times New Roman" w:hAnsi="Gill Sans MT"/>
          <w:sz w:val="22"/>
          <w:szCs w:val="22"/>
          <w:shd w:val="clear" w:color="auto" w:fill="FFFFFF"/>
        </w:rPr>
        <w:t>and those that declined to be involved were removed from the sample. Reasons given for declining to participate included a perception of limited relevant experience and failure t</w:t>
      </w:r>
      <w:r>
        <w:rPr>
          <w:rFonts w:ascii="Gill Sans MT" w:eastAsia="Times New Roman" w:hAnsi="Gill Sans MT"/>
          <w:sz w:val="22"/>
          <w:szCs w:val="22"/>
          <w:shd w:val="clear" w:color="auto" w:fill="FFFFFF"/>
        </w:rPr>
        <w:t>o see the study’s value. Table II</w:t>
      </w:r>
      <w:r w:rsidRPr="0006564F">
        <w:rPr>
          <w:rFonts w:ascii="Gill Sans MT" w:eastAsia="Times New Roman" w:hAnsi="Gill Sans MT"/>
          <w:sz w:val="22"/>
          <w:szCs w:val="22"/>
          <w:shd w:val="clear" w:color="auto" w:fill="FFFFFF"/>
        </w:rPr>
        <w:t xml:space="preserve"> sets out the sample characteristics.</w:t>
      </w:r>
    </w:p>
    <w:p w:rsidR="00714183" w:rsidRDefault="00714183" w:rsidP="00714183">
      <w:pPr>
        <w:pStyle w:val="EndnoteText"/>
        <w:spacing w:line="480" w:lineRule="auto"/>
        <w:rPr>
          <w:rFonts w:ascii="Gill Sans MT" w:eastAsia="Times New Roman" w:hAnsi="Gill Sans MT"/>
          <w:sz w:val="22"/>
          <w:szCs w:val="22"/>
          <w:shd w:val="clear" w:color="auto" w:fill="FFFFFF"/>
        </w:rPr>
      </w:pPr>
    </w:p>
    <w:p w:rsidR="00714183" w:rsidRDefault="00714183" w:rsidP="00714183">
      <w:pPr>
        <w:pStyle w:val="EndnoteText"/>
        <w:spacing w:line="480" w:lineRule="auto"/>
        <w:rPr>
          <w:rFonts w:ascii="Gill Sans MT" w:eastAsia="Times New Roman" w:hAnsi="Gill Sans MT"/>
          <w:i/>
          <w:sz w:val="22"/>
          <w:szCs w:val="22"/>
          <w:shd w:val="clear" w:color="auto" w:fill="FFFFFF"/>
        </w:rPr>
      </w:pPr>
      <w:r>
        <w:rPr>
          <w:rFonts w:ascii="Gill Sans MT" w:eastAsia="Times New Roman" w:hAnsi="Gill Sans MT"/>
          <w:i/>
          <w:sz w:val="22"/>
          <w:szCs w:val="22"/>
          <w:shd w:val="clear" w:color="auto" w:fill="FFFFFF"/>
        </w:rPr>
        <w:t>Table II</w:t>
      </w:r>
      <w:r w:rsidRPr="00524DD9">
        <w:rPr>
          <w:rFonts w:ascii="Gill Sans MT" w:eastAsia="Times New Roman" w:hAnsi="Gill Sans MT"/>
          <w:i/>
          <w:sz w:val="22"/>
          <w:szCs w:val="22"/>
          <w:shd w:val="clear" w:color="auto" w:fill="FFFFFF"/>
        </w:rPr>
        <w:t xml:space="preserve"> here</w:t>
      </w:r>
    </w:p>
    <w:p w:rsidR="00714183" w:rsidRDefault="00714183" w:rsidP="00714183">
      <w:pPr>
        <w:pStyle w:val="EndnoteText"/>
        <w:spacing w:line="480" w:lineRule="auto"/>
        <w:rPr>
          <w:rFonts w:ascii="Gill Sans MT" w:eastAsia="Times New Roman" w:hAnsi="Gill Sans MT"/>
          <w:i/>
          <w:sz w:val="22"/>
          <w:szCs w:val="22"/>
          <w:shd w:val="clear" w:color="auto" w:fill="FFFFFF"/>
        </w:rPr>
      </w:pPr>
    </w:p>
    <w:p w:rsidR="00714183" w:rsidRPr="00524DD9" w:rsidRDefault="00714183" w:rsidP="00714183">
      <w:pPr>
        <w:pStyle w:val="EndnoteText"/>
        <w:spacing w:line="480" w:lineRule="auto"/>
        <w:rPr>
          <w:rFonts w:ascii="Gill Sans MT" w:eastAsia="Times New Roman" w:hAnsi="Gill Sans MT"/>
          <w:i/>
          <w:sz w:val="22"/>
          <w:szCs w:val="22"/>
        </w:rPr>
      </w:pPr>
      <w:r w:rsidRPr="0006564F">
        <w:rPr>
          <w:rFonts w:ascii="Gill Sans MT" w:eastAsia="Times New Roman" w:hAnsi="Gill Sans MT"/>
          <w:sz w:val="22"/>
          <w:szCs w:val="22"/>
        </w:rPr>
        <w:t xml:space="preserve">The focus groups and interviews across the two phases were semi-structured, recorded on a Dictaphone and transcribed verbatim. The topic guides were informed by a literature review and discussions within the project team. </w:t>
      </w:r>
    </w:p>
    <w:p w:rsidR="00714183" w:rsidRPr="0006564F" w:rsidRDefault="00714183" w:rsidP="00714183">
      <w:pPr>
        <w:spacing w:line="480" w:lineRule="auto"/>
        <w:rPr>
          <w:rFonts w:ascii="Gill Sans MT" w:eastAsia="Times New Roman" w:hAnsi="Gill Sans MT"/>
          <w:sz w:val="22"/>
          <w:szCs w:val="22"/>
        </w:rPr>
      </w:pPr>
    </w:p>
    <w:p w:rsidR="00714183" w:rsidRPr="0006564F" w:rsidRDefault="00714183" w:rsidP="00714183">
      <w:pPr>
        <w:spacing w:line="480" w:lineRule="auto"/>
        <w:rPr>
          <w:rFonts w:ascii="Gill Sans MT" w:eastAsia="Times New Roman" w:hAnsi="Gill Sans MT"/>
          <w:sz w:val="22"/>
          <w:szCs w:val="22"/>
        </w:rPr>
      </w:pPr>
      <w:r w:rsidRPr="0006564F">
        <w:rPr>
          <w:rFonts w:ascii="Gill Sans MT" w:eastAsia="Times New Roman" w:hAnsi="Gill Sans MT"/>
          <w:sz w:val="22"/>
          <w:szCs w:val="22"/>
        </w:rPr>
        <w:t>Conducted between July and November 2016, phase three consisted of three focus groups and one interview with White British and Pakistani women in or at risk of food insecurity (N=16). In light of potential recruitment difficulties and language and capacity restrictions, focus groups were arranged within pre-existing activity/community groups. Ethical consent was obtained from HSRGC (Ref HSRGC/2015/121A) and, with the assistance of Better Start Bradford, a community initiative, existing group activities in Bradford in which it would be appropriate to hold focus groups were identified. Members of these groups were invited to participate in the study</w:t>
      </w:r>
      <w:r>
        <w:rPr>
          <w:rFonts w:ascii="Gill Sans MT" w:eastAsia="Times New Roman" w:hAnsi="Gill Sans MT"/>
          <w:sz w:val="22"/>
          <w:szCs w:val="22"/>
        </w:rPr>
        <w:t xml:space="preserve"> (see Figure 1)</w:t>
      </w:r>
      <w:r w:rsidRPr="0006564F">
        <w:rPr>
          <w:rFonts w:ascii="Gill Sans MT" w:eastAsia="Times New Roman" w:hAnsi="Gill Sans MT"/>
          <w:sz w:val="22"/>
          <w:szCs w:val="22"/>
        </w:rPr>
        <w:t xml:space="preserve">. The </w:t>
      </w:r>
      <w:r>
        <w:rPr>
          <w:rFonts w:ascii="Gill Sans MT" w:eastAsia="Times New Roman" w:hAnsi="Gill Sans MT"/>
          <w:sz w:val="22"/>
          <w:szCs w:val="22"/>
        </w:rPr>
        <w:t xml:space="preserve">first author </w:t>
      </w:r>
      <w:r w:rsidRPr="0006564F">
        <w:rPr>
          <w:rFonts w:ascii="Gill Sans MT" w:eastAsia="Times New Roman" w:hAnsi="Gill Sans MT"/>
          <w:sz w:val="22"/>
          <w:szCs w:val="22"/>
        </w:rPr>
        <w:t>worked with Better Start Bradford to ensure a diversity of groups and participants and, specifically, to include:</w:t>
      </w:r>
    </w:p>
    <w:p w:rsidR="00714183" w:rsidRPr="0006564F" w:rsidRDefault="00714183" w:rsidP="00714183">
      <w:pPr>
        <w:numPr>
          <w:ilvl w:val="0"/>
          <w:numId w:val="3"/>
        </w:numPr>
        <w:spacing w:line="480" w:lineRule="auto"/>
        <w:textAlignment w:val="baseline"/>
        <w:rPr>
          <w:rFonts w:ascii="Gill Sans MT" w:eastAsia="Times New Roman" w:hAnsi="Gill Sans MT"/>
          <w:sz w:val="22"/>
          <w:szCs w:val="22"/>
        </w:rPr>
      </w:pPr>
      <w:r w:rsidRPr="0006564F">
        <w:rPr>
          <w:rFonts w:ascii="Gill Sans MT" w:eastAsia="Times New Roman" w:hAnsi="Gill Sans MT"/>
          <w:sz w:val="22"/>
          <w:szCs w:val="22"/>
        </w:rPr>
        <w:t>White British and Pakistani women with dependent children;</w:t>
      </w:r>
    </w:p>
    <w:p w:rsidR="00714183" w:rsidRPr="0006564F" w:rsidRDefault="00714183" w:rsidP="00714183">
      <w:pPr>
        <w:numPr>
          <w:ilvl w:val="0"/>
          <w:numId w:val="3"/>
        </w:numPr>
        <w:spacing w:line="480" w:lineRule="auto"/>
        <w:textAlignment w:val="baseline"/>
        <w:rPr>
          <w:rFonts w:ascii="Gill Sans MT" w:eastAsia="Times New Roman" w:hAnsi="Gill Sans MT"/>
          <w:sz w:val="22"/>
          <w:szCs w:val="22"/>
        </w:rPr>
      </w:pPr>
      <w:r w:rsidRPr="0006564F">
        <w:rPr>
          <w:rFonts w:ascii="Gill Sans MT" w:eastAsia="Times New Roman" w:hAnsi="Gill Sans MT"/>
          <w:sz w:val="22"/>
          <w:szCs w:val="22"/>
        </w:rPr>
        <w:t>Women who spoke only Urdu, women who were bilingual and women who spoke only English;</w:t>
      </w:r>
    </w:p>
    <w:p w:rsidR="00714183" w:rsidRPr="0006564F" w:rsidRDefault="00714183" w:rsidP="00714183">
      <w:pPr>
        <w:numPr>
          <w:ilvl w:val="0"/>
          <w:numId w:val="3"/>
        </w:numPr>
        <w:spacing w:line="480" w:lineRule="auto"/>
        <w:textAlignment w:val="baseline"/>
        <w:rPr>
          <w:rFonts w:ascii="Gill Sans MT" w:eastAsia="Times New Roman" w:hAnsi="Gill Sans MT"/>
          <w:sz w:val="22"/>
          <w:szCs w:val="22"/>
        </w:rPr>
      </w:pPr>
      <w:r w:rsidRPr="0006564F">
        <w:rPr>
          <w:rFonts w:ascii="Gill Sans MT" w:eastAsia="Times New Roman" w:hAnsi="Gill Sans MT"/>
          <w:sz w:val="22"/>
          <w:szCs w:val="22"/>
        </w:rPr>
        <w:t>Women who were severely disadvantaged, as well as those who lived in low-income households.</w:t>
      </w:r>
    </w:p>
    <w:p w:rsidR="00714183" w:rsidRPr="0006564F" w:rsidRDefault="00714183" w:rsidP="00714183">
      <w:pPr>
        <w:spacing w:line="480" w:lineRule="auto"/>
        <w:rPr>
          <w:rFonts w:ascii="Gill Sans MT" w:eastAsia="Times New Roman" w:hAnsi="Gill Sans MT"/>
          <w:sz w:val="22"/>
          <w:szCs w:val="22"/>
        </w:rPr>
      </w:pPr>
    </w:p>
    <w:p w:rsidR="00714183" w:rsidRPr="00524DD9" w:rsidRDefault="00714183" w:rsidP="00714183">
      <w:pPr>
        <w:spacing w:line="480" w:lineRule="auto"/>
        <w:rPr>
          <w:rFonts w:ascii="Gill Sans MT" w:eastAsia="Times New Roman" w:hAnsi="Gill Sans MT"/>
          <w:i/>
          <w:sz w:val="22"/>
          <w:szCs w:val="22"/>
        </w:rPr>
      </w:pPr>
      <w:r>
        <w:rPr>
          <w:rFonts w:ascii="Gill Sans MT" w:eastAsia="Times New Roman" w:hAnsi="Gill Sans MT"/>
          <w:i/>
          <w:sz w:val="22"/>
          <w:szCs w:val="22"/>
        </w:rPr>
        <w:t>Figure I</w:t>
      </w:r>
      <w:r w:rsidRPr="00524DD9">
        <w:rPr>
          <w:rFonts w:ascii="Gill Sans MT" w:eastAsia="Times New Roman" w:hAnsi="Gill Sans MT"/>
          <w:i/>
          <w:sz w:val="22"/>
          <w:szCs w:val="22"/>
        </w:rPr>
        <w:t xml:space="preserve"> here</w:t>
      </w:r>
    </w:p>
    <w:p w:rsidR="00714183" w:rsidRDefault="00714183" w:rsidP="00714183">
      <w:pPr>
        <w:spacing w:line="480" w:lineRule="auto"/>
        <w:jc w:val="center"/>
        <w:rPr>
          <w:rFonts w:ascii="Gill Sans MT" w:eastAsia="Times New Roman" w:hAnsi="Gill Sans MT"/>
          <w:sz w:val="22"/>
          <w:szCs w:val="22"/>
        </w:rPr>
      </w:pPr>
    </w:p>
    <w:p w:rsidR="00714183" w:rsidRPr="0006564F" w:rsidRDefault="00714183" w:rsidP="00714183">
      <w:pPr>
        <w:spacing w:line="480" w:lineRule="auto"/>
        <w:rPr>
          <w:rFonts w:ascii="Gill Sans MT" w:eastAsia="Times New Roman" w:hAnsi="Gill Sans MT"/>
          <w:sz w:val="22"/>
          <w:szCs w:val="22"/>
        </w:rPr>
      </w:pPr>
      <w:r w:rsidRPr="0006564F">
        <w:rPr>
          <w:rFonts w:ascii="Gill Sans MT" w:eastAsia="Times New Roman" w:hAnsi="Gill Sans MT"/>
          <w:sz w:val="22"/>
          <w:szCs w:val="22"/>
        </w:rPr>
        <w:t>Three focus groups were conducted and, as a consequence of recruitment difficulties, one interview. The focus groups were semi-structured and moderated by the first author. The topic guide was informed by the findings of phase one and two, a literature review and discussion with the</w:t>
      </w:r>
      <w:r w:rsidRPr="0006564F">
        <w:rPr>
          <w:rFonts w:ascii="Gill Sans MT" w:eastAsia="Times New Roman" w:hAnsi="Gill Sans MT"/>
          <w:sz w:val="22"/>
          <w:szCs w:val="22"/>
          <w:shd w:val="clear" w:color="auto" w:fill="FFFFFF"/>
        </w:rPr>
        <w:t xml:space="preserve"> project team</w:t>
      </w:r>
      <w:r w:rsidRPr="0006564F">
        <w:rPr>
          <w:rFonts w:ascii="Gill Sans MT" w:eastAsia="Times New Roman" w:hAnsi="Gill Sans MT"/>
          <w:sz w:val="22"/>
          <w:szCs w:val="22"/>
        </w:rPr>
        <w:t>. The topic guide was discussed extensively with Better Start Bradford</w:t>
      </w:r>
      <w:r>
        <w:rPr>
          <w:rFonts w:ascii="Gill Sans MT" w:eastAsia="Times New Roman" w:hAnsi="Gill Sans MT"/>
          <w:sz w:val="22"/>
          <w:szCs w:val="22"/>
        </w:rPr>
        <w:t xml:space="preserve"> </w:t>
      </w:r>
      <w:r w:rsidRPr="0006564F">
        <w:rPr>
          <w:rFonts w:ascii="Gill Sans MT" w:eastAsia="Times New Roman" w:hAnsi="Gill Sans MT"/>
          <w:sz w:val="22"/>
          <w:szCs w:val="22"/>
        </w:rPr>
        <w:t>and the convenors of the community groups in which the focus groups were to be held. It was also piloted with two Better Start Bradford staff members, one Pakistani-Muslim and one secular White British. The focus groups were recorded on a Dictaphone and transcribed verbatim.  </w:t>
      </w:r>
    </w:p>
    <w:p w:rsidR="00714183" w:rsidRPr="0006564F" w:rsidRDefault="00714183" w:rsidP="00714183">
      <w:pPr>
        <w:spacing w:line="480" w:lineRule="auto"/>
        <w:rPr>
          <w:rFonts w:ascii="Gill Sans MT" w:eastAsia="Times New Roman" w:hAnsi="Gill Sans MT"/>
          <w:sz w:val="22"/>
          <w:szCs w:val="22"/>
        </w:rPr>
      </w:pPr>
    </w:p>
    <w:p w:rsidR="00714183" w:rsidRPr="0006564F" w:rsidRDefault="00714183" w:rsidP="00714183">
      <w:pPr>
        <w:spacing w:line="480" w:lineRule="auto"/>
        <w:rPr>
          <w:rFonts w:ascii="Gill Sans MT" w:eastAsia="Times New Roman" w:hAnsi="Gill Sans MT"/>
          <w:sz w:val="22"/>
          <w:szCs w:val="22"/>
        </w:rPr>
      </w:pPr>
      <w:r w:rsidRPr="0006564F">
        <w:rPr>
          <w:rFonts w:ascii="Gill Sans MT" w:eastAsia="Times New Roman" w:hAnsi="Gill Sans MT"/>
          <w:sz w:val="22"/>
          <w:szCs w:val="22"/>
        </w:rPr>
        <w:t>Full details of t</w:t>
      </w:r>
      <w:r>
        <w:rPr>
          <w:rFonts w:ascii="Gill Sans MT" w:eastAsia="Times New Roman" w:hAnsi="Gill Sans MT"/>
          <w:sz w:val="22"/>
          <w:szCs w:val="22"/>
        </w:rPr>
        <w:t>he sample are set out in Table III</w:t>
      </w:r>
      <w:r w:rsidRPr="0006564F">
        <w:rPr>
          <w:rFonts w:ascii="Gill Sans MT" w:eastAsia="Times New Roman" w:hAnsi="Gill Sans MT"/>
          <w:sz w:val="22"/>
          <w:szCs w:val="22"/>
        </w:rPr>
        <w:t xml:space="preserve">. </w:t>
      </w:r>
      <w:proofErr w:type="gramStart"/>
      <w:r w:rsidRPr="0006564F">
        <w:rPr>
          <w:rFonts w:ascii="Gill Sans MT" w:eastAsia="Times New Roman" w:hAnsi="Gill Sans MT"/>
          <w:sz w:val="22"/>
          <w:szCs w:val="22"/>
        </w:rPr>
        <w:t>Descriptions of the sample use pseudonyms and identifying material is</w:t>
      </w:r>
      <w:proofErr w:type="gramEnd"/>
      <w:r w:rsidRPr="0006564F">
        <w:rPr>
          <w:rFonts w:ascii="Gill Sans MT" w:eastAsia="Times New Roman" w:hAnsi="Gill Sans MT"/>
          <w:sz w:val="22"/>
          <w:szCs w:val="22"/>
        </w:rPr>
        <w:t xml:space="preserve"> removed. </w:t>
      </w:r>
    </w:p>
    <w:p w:rsidR="00714183" w:rsidRDefault="00714183" w:rsidP="00714183">
      <w:pPr>
        <w:spacing w:line="480" w:lineRule="auto"/>
        <w:rPr>
          <w:rFonts w:ascii="Gill Sans MT" w:eastAsia="Times New Roman" w:hAnsi="Gill Sans MT"/>
          <w:sz w:val="22"/>
          <w:szCs w:val="22"/>
        </w:rPr>
      </w:pPr>
    </w:p>
    <w:p w:rsidR="00714183" w:rsidRPr="00524DD9" w:rsidRDefault="00714183" w:rsidP="00714183">
      <w:pPr>
        <w:spacing w:line="480" w:lineRule="auto"/>
        <w:rPr>
          <w:rFonts w:ascii="Gill Sans MT" w:eastAsia="Times New Roman" w:hAnsi="Gill Sans MT"/>
          <w:i/>
          <w:sz w:val="22"/>
          <w:szCs w:val="22"/>
        </w:rPr>
      </w:pPr>
      <w:r w:rsidRPr="00524DD9">
        <w:rPr>
          <w:rFonts w:ascii="Gill Sans MT" w:eastAsia="Times New Roman" w:hAnsi="Gill Sans MT"/>
          <w:i/>
          <w:sz w:val="22"/>
          <w:szCs w:val="22"/>
        </w:rPr>
        <w:t xml:space="preserve">Table </w:t>
      </w:r>
      <w:r>
        <w:rPr>
          <w:rFonts w:ascii="Gill Sans MT" w:eastAsia="Times New Roman" w:hAnsi="Gill Sans MT"/>
          <w:i/>
          <w:sz w:val="22"/>
          <w:szCs w:val="22"/>
        </w:rPr>
        <w:t>III</w:t>
      </w:r>
      <w:r w:rsidRPr="00524DD9">
        <w:rPr>
          <w:rFonts w:ascii="Gill Sans MT" w:eastAsia="Times New Roman" w:hAnsi="Gill Sans MT"/>
          <w:i/>
          <w:sz w:val="22"/>
          <w:szCs w:val="22"/>
        </w:rPr>
        <w:t xml:space="preserve"> here</w:t>
      </w:r>
    </w:p>
    <w:p w:rsidR="00714183" w:rsidRPr="0006564F" w:rsidRDefault="00714183" w:rsidP="00714183">
      <w:pPr>
        <w:spacing w:line="480" w:lineRule="auto"/>
        <w:rPr>
          <w:rFonts w:ascii="Gill Sans MT" w:eastAsia="Times New Roman" w:hAnsi="Gill Sans MT"/>
          <w:sz w:val="22"/>
          <w:szCs w:val="22"/>
        </w:rPr>
      </w:pPr>
    </w:p>
    <w:p w:rsidR="00714183" w:rsidRDefault="00714183" w:rsidP="00714183">
      <w:pPr>
        <w:shd w:val="clear" w:color="auto" w:fill="FFFFFF"/>
        <w:spacing w:line="480" w:lineRule="auto"/>
        <w:jc w:val="both"/>
        <w:rPr>
          <w:rFonts w:ascii="Gill Sans MT" w:eastAsia="Times New Roman" w:hAnsi="Gill Sans MT"/>
          <w:sz w:val="22"/>
          <w:szCs w:val="22"/>
        </w:rPr>
      </w:pPr>
      <w:r w:rsidRPr="0006564F">
        <w:rPr>
          <w:rFonts w:ascii="Gill Sans MT" w:eastAsia="Times New Roman" w:hAnsi="Gill Sans MT"/>
          <w:sz w:val="22"/>
          <w:szCs w:val="22"/>
        </w:rPr>
        <w:t xml:space="preserve">A three-stage analysis approach (see </w:t>
      </w:r>
      <w:r w:rsidRPr="0006564F">
        <w:rPr>
          <w:rFonts w:ascii="Gill Sans MT" w:eastAsia="Times New Roman" w:hAnsi="Gill Sans MT"/>
          <w:noProof/>
          <w:sz w:val="22"/>
          <w:szCs w:val="22"/>
        </w:rPr>
        <w:t>Dwyer 2002)</w:t>
      </w:r>
      <w:r w:rsidRPr="0006564F">
        <w:rPr>
          <w:rFonts w:ascii="Gill Sans MT" w:eastAsia="Times New Roman" w:hAnsi="Gill Sans MT"/>
          <w:sz w:val="22"/>
          <w:szCs w:val="22"/>
        </w:rPr>
        <w:t xml:space="preserve"> was used to analyse the transcripts from the three research phases. Each transcript was initially summarised to understand the narrative. Thematic analysis was used; a coding frame was devised based </w:t>
      </w:r>
      <w:r>
        <w:rPr>
          <w:rFonts w:ascii="Gill Sans MT" w:eastAsia="Times New Roman" w:hAnsi="Gill Sans MT"/>
          <w:sz w:val="22"/>
          <w:szCs w:val="22"/>
        </w:rPr>
        <w:t>upon</w:t>
      </w:r>
      <w:r w:rsidRPr="0006564F">
        <w:rPr>
          <w:rFonts w:ascii="Gill Sans MT" w:eastAsia="Times New Roman" w:hAnsi="Gill Sans MT"/>
          <w:sz w:val="22"/>
          <w:szCs w:val="22"/>
        </w:rPr>
        <w:t xml:space="preserve"> </w:t>
      </w:r>
      <w:r w:rsidRPr="0006564F">
        <w:rPr>
          <w:rFonts w:ascii="Gill Sans MT" w:eastAsia="Times New Roman" w:hAnsi="Gill Sans MT"/>
          <w:sz w:val="22"/>
          <w:szCs w:val="22"/>
        </w:rPr>
        <w:t>common themes/sub-themes and, using Nvivo 10, this was applied to each transcript. Relevant text was indexed whenever a theme appeared. The appropriately indexed material was transferred to a grid with basic organisational and/or demographic details about the sample. To preserve the anonymity of participants, details about the organisations and individuals in the sample are kept to a minimum.</w:t>
      </w:r>
    </w:p>
    <w:p w:rsidR="00714183" w:rsidRDefault="00714183" w:rsidP="00714183">
      <w:pPr>
        <w:shd w:val="clear" w:color="auto" w:fill="FFFFFF"/>
        <w:spacing w:line="480" w:lineRule="auto"/>
        <w:jc w:val="both"/>
        <w:rPr>
          <w:rFonts w:ascii="Gill Sans MT" w:eastAsia="Times New Roman" w:hAnsi="Gill Sans MT"/>
          <w:sz w:val="22"/>
          <w:szCs w:val="22"/>
        </w:rPr>
      </w:pPr>
    </w:p>
    <w:p w:rsidR="00714183" w:rsidRPr="0006564F" w:rsidRDefault="00714183" w:rsidP="00714183">
      <w:pPr>
        <w:shd w:val="clear" w:color="auto" w:fill="FFFFFF"/>
        <w:spacing w:line="480" w:lineRule="auto"/>
        <w:jc w:val="both"/>
        <w:rPr>
          <w:rFonts w:ascii="Gill Sans MT" w:eastAsia="Times New Roman" w:hAnsi="Gill Sans MT"/>
          <w:sz w:val="22"/>
          <w:szCs w:val="22"/>
        </w:rPr>
      </w:pPr>
      <w:r>
        <w:rPr>
          <w:rFonts w:ascii="Gill Sans MT" w:eastAsia="Times New Roman" w:hAnsi="Gill Sans MT"/>
          <w:sz w:val="22"/>
          <w:szCs w:val="22"/>
        </w:rPr>
        <w:t>A form of inductive reasoning was adopted: the authors collaboratively immersed themselves in the data and discursively</w:t>
      </w:r>
      <w:r>
        <w:rPr>
          <w:rFonts w:ascii="Gill Sans MT" w:eastAsia="Times New Roman" w:hAnsi="Gill Sans MT"/>
          <w:sz w:val="22"/>
          <w:szCs w:val="22"/>
        </w:rPr>
        <w:t xml:space="preserve"> </w:t>
      </w:r>
      <w:r>
        <w:rPr>
          <w:rFonts w:ascii="Gill Sans MT" w:eastAsia="Times New Roman" w:hAnsi="Gill Sans MT"/>
          <w:sz w:val="22"/>
          <w:szCs w:val="22"/>
        </w:rPr>
        <w:t>found routes to explore the themes that emerged</w:t>
      </w:r>
      <w:r>
        <w:rPr>
          <w:rFonts w:ascii="Gill Sans MT" w:eastAsia="Times New Roman" w:hAnsi="Gill Sans MT"/>
          <w:sz w:val="22"/>
          <w:szCs w:val="22"/>
        </w:rPr>
        <w:t xml:space="preserve"> </w:t>
      </w:r>
      <w:r>
        <w:rPr>
          <w:rFonts w:ascii="Gill Sans MT" w:eastAsia="Times New Roman" w:hAnsi="Gill Sans MT"/>
          <w:sz w:val="22"/>
          <w:szCs w:val="22"/>
        </w:rPr>
        <w:t>once data saturation had been reached. The Habermasian theoretical framework was, thus, used to interpret ex-post the research</w:t>
      </w:r>
      <w:r>
        <w:rPr>
          <w:rFonts w:ascii="Gill Sans MT" w:eastAsia="Times New Roman" w:hAnsi="Gill Sans MT"/>
          <w:sz w:val="22"/>
          <w:szCs w:val="22"/>
        </w:rPr>
        <w:t xml:space="preserve"> </w:t>
      </w:r>
      <w:r>
        <w:rPr>
          <w:rFonts w:ascii="Gill Sans MT" w:eastAsia="Times New Roman" w:hAnsi="Gill Sans MT"/>
          <w:sz w:val="22"/>
          <w:szCs w:val="22"/>
        </w:rPr>
        <w:t xml:space="preserve">results rather than forming an intimate component of the research design. </w:t>
      </w:r>
    </w:p>
    <w:p w:rsidR="00714183" w:rsidRPr="00414DC5" w:rsidRDefault="00714183" w:rsidP="00714183">
      <w:pPr>
        <w:spacing w:before="100" w:beforeAutospacing="1" w:after="100" w:afterAutospacing="1" w:line="480" w:lineRule="auto"/>
        <w:rPr>
          <w:rFonts w:ascii="Gill Sans MT" w:hAnsi="Gill Sans MT"/>
          <w:b/>
          <w:sz w:val="22"/>
          <w:szCs w:val="22"/>
          <w:u w:val="single"/>
        </w:rPr>
      </w:pPr>
      <w:r w:rsidRPr="009913E1">
        <w:rPr>
          <w:rFonts w:ascii="Gill Sans MT" w:hAnsi="Gill Sans MT"/>
          <w:b/>
          <w:sz w:val="22"/>
          <w:szCs w:val="22"/>
          <w:u w:val="single"/>
        </w:rPr>
        <w:t xml:space="preserve">Results </w:t>
      </w:r>
    </w:p>
    <w:p w:rsidR="00714183" w:rsidRPr="0006564F" w:rsidRDefault="00714183" w:rsidP="00714183">
      <w:pPr>
        <w:spacing w:before="100" w:beforeAutospacing="1" w:after="100" w:afterAutospacing="1" w:line="480" w:lineRule="auto"/>
        <w:rPr>
          <w:rFonts w:ascii="Gill Sans MT" w:hAnsi="Gill Sans MT"/>
          <w:sz w:val="22"/>
          <w:szCs w:val="22"/>
        </w:rPr>
      </w:pPr>
      <w:r w:rsidRPr="0006564F">
        <w:rPr>
          <w:rFonts w:ascii="Gill Sans MT" w:hAnsi="Gill Sans MT"/>
          <w:sz w:val="22"/>
          <w:szCs w:val="22"/>
        </w:rPr>
        <w:t>Drawing on the phases one and two data, we start by examining system</w:t>
      </w:r>
      <w:r>
        <w:rPr>
          <w:rFonts w:ascii="Gill Sans MT" w:hAnsi="Gill Sans MT"/>
          <w:sz w:val="22"/>
          <w:szCs w:val="22"/>
        </w:rPr>
        <w:t xml:space="preserve"> </w:t>
      </w:r>
      <w:r>
        <w:rPr>
          <w:rFonts w:ascii="Gill Sans MT" w:hAnsi="Gill Sans MT" w:cs="Arial"/>
          <w:sz w:val="22"/>
        </w:rPr>
        <w:t xml:space="preserve">(itself </w:t>
      </w:r>
      <w:r w:rsidRPr="0006564F">
        <w:rPr>
          <w:rFonts w:ascii="Gill Sans MT" w:hAnsi="Gill Sans MT" w:cs="Arial"/>
          <w:sz w:val="22"/>
        </w:rPr>
        <w:t>constituted by money and power)</w:t>
      </w:r>
      <w:r w:rsidRPr="0006564F">
        <w:rPr>
          <w:rFonts w:ascii="Gill Sans MT" w:hAnsi="Gill Sans MT"/>
          <w:sz w:val="22"/>
          <w:szCs w:val="22"/>
        </w:rPr>
        <w:t xml:space="preserve"> definitions of the nature of need; approved food choices; the reification of selected skills associated with household management; and the imposition of a construct of virtue. We then turn to lifeworld</w:t>
      </w:r>
      <w:r>
        <w:rPr>
          <w:rFonts w:ascii="Gill Sans MT" w:hAnsi="Gill Sans MT"/>
          <w:sz w:val="22"/>
          <w:szCs w:val="22"/>
        </w:rPr>
        <w:t xml:space="preserve"> (</w:t>
      </w:r>
      <w:r>
        <w:rPr>
          <w:rFonts w:ascii="Gill Sans MT" w:hAnsi="Gill Sans MT"/>
          <w:sz w:val="22"/>
        </w:rPr>
        <w:t xml:space="preserve">the medium </w:t>
      </w:r>
      <w:r w:rsidRPr="0006564F">
        <w:rPr>
          <w:rFonts w:ascii="Gill Sans MT" w:hAnsi="Gill Sans MT"/>
          <w:sz w:val="22"/>
        </w:rPr>
        <w:t>within which culture, social integration a</w:t>
      </w:r>
      <w:r>
        <w:rPr>
          <w:rFonts w:ascii="Gill Sans MT" w:hAnsi="Gill Sans MT"/>
          <w:sz w:val="22"/>
        </w:rPr>
        <w:t>nd personality are</w:t>
      </w:r>
      <w:r w:rsidRPr="0006564F">
        <w:rPr>
          <w:rFonts w:ascii="Gill Sans MT" w:hAnsi="Gill Sans MT"/>
          <w:sz w:val="22"/>
        </w:rPr>
        <w:t xml:space="preserve"> reproduced</w:t>
      </w:r>
      <w:r>
        <w:rPr>
          <w:rFonts w:ascii="Gill Sans MT" w:hAnsi="Gill Sans MT" w:cs="Arial"/>
          <w:sz w:val="22"/>
        </w:rPr>
        <w:t>)</w:t>
      </w:r>
      <w:r w:rsidRPr="0006564F">
        <w:rPr>
          <w:rFonts w:ascii="Gill Sans MT" w:hAnsi="Gill Sans MT"/>
          <w:sz w:val="22"/>
          <w:szCs w:val="22"/>
        </w:rPr>
        <w:t xml:space="preserve"> truths about the lived experience of food insecurity among</w:t>
      </w:r>
      <w:r>
        <w:rPr>
          <w:rFonts w:ascii="Gill Sans MT" w:hAnsi="Gill Sans MT"/>
          <w:sz w:val="22"/>
          <w:szCs w:val="22"/>
        </w:rPr>
        <w:t>st</w:t>
      </w:r>
      <w:r w:rsidRPr="0006564F">
        <w:rPr>
          <w:rFonts w:ascii="Gill Sans MT" w:hAnsi="Gill Sans MT"/>
          <w:sz w:val="22"/>
          <w:szCs w:val="22"/>
        </w:rPr>
        <w:t xml:space="preserve"> participants in phase three, in particular understandings of the structural causes of food insecurity and recognition that the potential of social solidarity to respond to such systemic factors exists. The section closes with a consideration of the space between system and lifeworld. </w:t>
      </w:r>
    </w:p>
    <w:p w:rsidR="00714183" w:rsidRPr="0006564F" w:rsidRDefault="00714183" w:rsidP="00714183">
      <w:pPr>
        <w:spacing w:before="100" w:beforeAutospacing="1" w:after="100" w:afterAutospacing="1" w:line="480" w:lineRule="auto"/>
        <w:rPr>
          <w:rFonts w:ascii="Gill Sans MT" w:hAnsi="Gill Sans MT"/>
          <w:b/>
          <w:sz w:val="22"/>
          <w:szCs w:val="22"/>
        </w:rPr>
      </w:pPr>
      <w:r w:rsidRPr="0006564F">
        <w:rPr>
          <w:rFonts w:ascii="Gill Sans MT" w:hAnsi="Gill Sans MT"/>
          <w:b/>
          <w:sz w:val="22"/>
          <w:szCs w:val="22"/>
        </w:rPr>
        <w:t xml:space="preserve">System </w:t>
      </w:r>
    </w:p>
    <w:p w:rsidR="00714183" w:rsidRPr="0006564F" w:rsidRDefault="00714183" w:rsidP="00714183">
      <w:pPr>
        <w:spacing w:before="100" w:beforeAutospacing="1" w:after="100" w:afterAutospacing="1" w:line="480" w:lineRule="auto"/>
        <w:rPr>
          <w:rFonts w:ascii="Gill Sans MT" w:hAnsi="Gill Sans MT"/>
          <w:i/>
          <w:sz w:val="22"/>
          <w:szCs w:val="22"/>
        </w:rPr>
      </w:pPr>
      <w:r w:rsidRPr="0006564F">
        <w:rPr>
          <w:rFonts w:ascii="Gill Sans MT" w:hAnsi="Gill Sans MT"/>
          <w:i/>
          <w:sz w:val="22"/>
          <w:szCs w:val="22"/>
        </w:rPr>
        <w:t xml:space="preserve">Hierarchical definitions of need </w:t>
      </w:r>
    </w:p>
    <w:p w:rsidR="00714183" w:rsidRPr="0006564F" w:rsidRDefault="00714183" w:rsidP="00714183">
      <w:pPr>
        <w:spacing w:before="100" w:beforeAutospacing="1" w:after="100" w:afterAutospacing="1" w:line="480" w:lineRule="auto"/>
        <w:rPr>
          <w:rFonts w:ascii="Gill Sans MT" w:hAnsi="Gill Sans MT"/>
          <w:sz w:val="22"/>
          <w:szCs w:val="22"/>
        </w:rPr>
      </w:pPr>
      <w:r w:rsidRPr="0006564F">
        <w:rPr>
          <w:rFonts w:ascii="Gill Sans MT" w:hAnsi="Gill Sans MT"/>
          <w:sz w:val="22"/>
          <w:szCs w:val="22"/>
        </w:rPr>
        <w:t xml:space="preserve">The system of service providers is characterised by instrumental rationality, itself in accord with the individualistic ethics of neoliberal political economy, and manifests in hierarchal definitions of need and dismissive judgements about recipients. Among service providers, conceptualisations of the ‘food need’ in the local population tended to be </w:t>
      </w:r>
      <w:proofErr w:type="gramStart"/>
      <w:r w:rsidRPr="0006564F">
        <w:rPr>
          <w:rFonts w:ascii="Gill Sans MT" w:hAnsi="Gill Sans MT"/>
          <w:sz w:val="22"/>
          <w:szCs w:val="22"/>
        </w:rPr>
        <w:t>ill-informed</w:t>
      </w:r>
      <w:proofErr w:type="gramEnd"/>
      <w:r w:rsidRPr="0006564F">
        <w:rPr>
          <w:rFonts w:ascii="Gill Sans MT" w:hAnsi="Gill Sans MT"/>
          <w:sz w:val="22"/>
          <w:szCs w:val="22"/>
        </w:rPr>
        <w:t>, inconstant and moralised. A perceived absence of data on food insecurity, as well as the lack of a clear, accepted conceptualisation of the term, allowed for discussions based on speculation and subjectivities. Service providers disputed whether food insecurity was a question of scales or absolutes; food quality or food quantity; poverty or food poverty:</w:t>
      </w:r>
    </w:p>
    <w:p w:rsidR="00714183" w:rsidRPr="0006564F" w:rsidRDefault="00714183" w:rsidP="00714183">
      <w:pPr>
        <w:spacing w:before="100" w:beforeAutospacing="1" w:after="100" w:afterAutospacing="1" w:line="480" w:lineRule="auto"/>
        <w:ind w:left="720"/>
        <w:rPr>
          <w:rFonts w:ascii="Gill Sans MT" w:hAnsi="Gill Sans MT"/>
          <w:sz w:val="22"/>
          <w:szCs w:val="22"/>
        </w:rPr>
      </w:pPr>
      <w:r w:rsidRPr="0006564F">
        <w:rPr>
          <w:rFonts w:ascii="Gill Sans MT" w:hAnsi="Gill Sans MT"/>
          <w:sz w:val="22"/>
          <w:szCs w:val="22"/>
        </w:rPr>
        <w:t>I get asked this question a lot and ask it a lot to people in Keighley and Bradford, and people feel there are levels of poverty, not food poverty.</w:t>
      </w:r>
      <w:r w:rsidRPr="0006564F">
        <w:rPr>
          <w:rFonts w:ascii="Gill Sans MT" w:hAnsi="Gill Sans MT"/>
          <w:sz w:val="22"/>
          <w:szCs w:val="22"/>
        </w:rPr>
        <w:br/>
        <w:t>Community group representative, phase 1, focus group 3 (FG3)</w:t>
      </w:r>
    </w:p>
    <w:p w:rsidR="00714183" w:rsidRPr="0006564F" w:rsidRDefault="00714183" w:rsidP="00714183">
      <w:pPr>
        <w:spacing w:before="100" w:beforeAutospacing="1" w:after="100" w:afterAutospacing="1" w:line="480" w:lineRule="auto"/>
        <w:rPr>
          <w:rFonts w:ascii="Gill Sans MT" w:hAnsi="Gill Sans MT" w:cs="Arial"/>
          <w:sz w:val="22"/>
          <w:szCs w:val="22"/>
        </w:rPr>
      </w:pPr>
      <w:r w:rsidRPr="0006564F">
        <w:rPr>
          <w:rFonts w:ascii="Gill Sans MT" w:hAnsi="Gill Sans MT" w:cs="Arial"/>
          <w:sz w:val="22"/>
          <w:szCs w:val="22"/>
        </w:rPr>
        <w:t>This discussion of ‘need’ was situated within a wider neoliberal framework in which poverty was pathologised. Echoing popular discourse, some service providers in phases one and two characterised service users as responsible for their food insecurity, emphasis</w:t>
      </w:r>
      <w:r>
        <w:rPr>
          <w:rFonts w:ascii="Gill Sans MT" w:hAnsi="Gill Sans MT" w:cs="Arial"/>
          <w:sz w:val="22"/>
          <w:szCs w:val="22"/>
        </w:rPr>
        <w:t>ing</w:t>
      </w:r>
      <w:r w:rsidRPr="0006564F">
        <w:rPr>
          <w:rFonts w:ascii="Gill Sans MT" w:hAnsi="Gill Sans MT" w:cs="Arial"/>
          <w:sz w:val="22"/>
          <w:szCs w:val="22"/>
        </w:rPr>
        <w:t xml:space="preserve"> defective behavioural practices – laziness, greed, fraud – and financial mismanagement. The notion that food insecurity is a ‘choice’ was explicit and repeated: </w:t>
      </w:r>
    </w:p>
    <w:p w:rsidR="00714183" w:rsidRPr="0006564F" w:rsidRDefault="00714183" w:rsidP="00714183">
      <w:pPr>
        <w:spacing w:before="100" w:beforeAutospacing="1" w:after="100" w:afterAutospacing="1" w:line="480" w:lineRule="auto"/>
        <w:ind w:left="720"/>
        <w:rPr>
          <w:rFonts w:ascii="Gill Sans MT" w:hAnsi="Gill Sans MT" w:cs="Arial"/>
          <w:sz w:val="22"/>
          <w:szCs w:val="22"/>
        </w:rPr>
      </w:pPr>
      <w:r w:rsidRPr="0006564F">
        <w:rPr>
          <w:rFonts w:ascii="Gill Sans MT" w:hAnsi="Gill Sans MT" w:cs="Arial"/>
          <w:sz w:val="22"/>
          <w:szCs w:val="22"/>
        </w:rPr>
        <w:t>I think that skills links to culture, there is a culture of not being bothered</w:t>
      </w:r>
      <w:r>
        <w:rPr>
          <w:rFonts w:ascii="Gill Sans MT" w:hAnsi="Gill Sans MT" w:cs="Arial"/>
          <w:sz w:val="22"/>
          <w:szCs w:val="22"/>
        </w:rPr>
        <w:t xml:space="preserve">, </w:t>
      </w:r>
      <w:r w:rsidRPr="0006564F">
        <w:rPr>
          <w:rFonts w:ascii="Gill Sans MT" w:hAnsi="Gill Sans MT" w:cs="Arial"/>
          <w:sz w:val="22"/>
          <w:szCs w:val="22"/>
        </w:rPr>
        <w:t xml:space="preserve">or choosing. I know there are people in extreme situations but I think there are certain people who, kind of by default, are choosing their situation. </w:t>
      </w:r>
      <w:r w:rsidRPr="0006564F">
        <w:rPr>
          <w:rFonts w:ascii="Gill Sans MT" w:hAnsi="Gill Sans MT" w:cs="Arial"/>
          <w:sz w:val="22"/>
          <w:szCs w:val="22"/>
        </w:rPr>
        <w:br/>
        <w:t>Public health professional, phase 1, FG1</w:t>
      </w:r>
    </w:p>
    <w:p w:rsidR="00714183" w:rsidRPr="0006564F" w:rsidRDefault="00714183" w:rsidP="00714183">
      <w:pPr>
        <w:spacing w:before="100" w:beforeAutospacing="1" w:after="100" w:afterAutospacing="1" w:line="480" w:lineRule="auto"/>
        <w:rPr>
          <w:rFonts w:ascii="Gill Sans MT" w:hAnsi="Gill Sans MT" w:cs="Arial"/>
          <w:sz w:val="22"/>
          <w:szCs w:val="22"/>
        </w:rPr>
      </w:pPr>
      <w:r w:rsidRPr="0006564F">
        <w:rPr>
          <w:rFonts w:ascii="Gill Sans MT" w:hAnsi="Gill Sans MT" w:cs="Arial"/>
          <w:sz w:val="22"/>
          <w:szCs w:val="22"/>
        </w:rPr>
        <w:t xml:space="preserve">Framing food insecurity as, not an inevitability induced by systemic faults, but a self-inflicted and, thus, avoidable phenomenon, permitted service providers to question the authenticity and legitimacy of the ‘food need’. A notable – and vocal – minority of service providers suggested fraud was a preoccupation in the provision of food </w:t>
      </w:r>
      <w:r>
        <w:rPr>
          <w:rFonts w:ascii="Gill Sans MT" w:hAnsi="Gill Sans MT" w:cs="Arial"/>
          <w:sz w:val="22"/>
          <w:szCs w:val="22"/>
        </w:rPr>
        <w:t>charity</w:t>
      </w:r>
      <w:r w:rsidRPr="0006564F">
        <w:rPr>
          <w:rFonts w:ascii="Gill Sans MT" w:hAnsi="Gill Sans MT" w:cs="Arial"/>
          <w:sz w:val="22"/>
          <w:szCs w:val="22"/>
        </w:rPr>
        <w:t xml:space="preserve">: </w:t>
      </w:r>
    </w:p>
    <w:p w:rsidR="00714183" w:rsidRPr="0006564F" w:rsidRDefault="00714183" w:rsidP="00714183">
      <w:pPr>
        <w:spacing w:before="100" w:beforeAutospacing="1" w:after="100" w:afterAutospacing="1" w:line="480" w:lineRule="auto"/>
        <w:ind w:left="720"/>
        <w:rPr>
          <w:rFonts w:ascii="Gill Sans MT" w:hAnsi="Gill Sans MT" w:cs="Arial"/>
          <w:sz w:val="22"/>
          <w:szCs w:val="22"/>
        </w:rPr>
      </w:pPr>
      <w:r w:rsidRPr="0006564F">
        <w:rPr>
          <w:rFonts w:ascii="Gill Sans MT" w:hAnsi="Gill Sans MT" w:cs="Arial"/>
          <w:sz w:val="22"/>
          <w:szCs w:val="22"/>
        </w:rPr>
        <w:t xml:space="preserve">For the coordinator the biggest challenge is not being abused, not having the wool pulled over our eyes – people who shouldn’t be getting food when they are. </w:t>
      </w:r>
      <w:r w:rsidRPr="0006564F">
        <w:rPr>
          <w:rFonts w:ascii="Gill Sans MT" w:hAnsi="Gill Sans MT" w:cs="Arial"/>
          <w:sz w:val="22"/>
          <w:szCs w:val="22"/>
        </w:rPr>
        <w:br/>
        <w:t>Participant 1 (food bank/Methodist), phase 2</w:t>
      </w:r>
    </w:p>
    <w:p w:rsidR="00714183" w:rsidRPr="0006564F" w:rsidRDefault="00714183" w:rsidP="00714183">
      <w:pPr>
        <w:spacing w:before="100" w:beforeAutospacing="1" w:after="100" w:afterAutospacing="1" w:line="480" w:lineRule="auto"/>
        <w:rPr>
          <w:rFonts w:ascii="Gill Sans MT" w:hAnsi="Gill Sans MT" w:cs="Arial"/>
          <w:sz w:val="22"/>
          <w:szCs w:val="22"/>
        </w:rPr>
      </w:pPr>
      <w:r w:rsidRPr="0006564F">
        <w:rPr>
          <w:rFonts w:ascii="Gill Sans MT" w:hAnsi="Gill Sans MT" w:cs="Arial"/>
          <w:sz w:val="22"/>
          <w:szCs w:val="22"/>
        </w:rPr>
        <w:t xml:space="preserve">Such discussions of the authentic, deserving and the illegitimate, undeserving ‘food poor’ cut across organisational and religious boundaries. Christian food banks and hot food providers (soup kitchens) were just as likely as secular food charities or secular health professionals to question the legitimacy of service users and defend restricted access to food charity, largely implemented via referral vouchers (access to the food bank was contingent </w:t>
      </w:r>
      <w:r>
        <w:rPr>
          <w:rFonts w:ascii="Gill Sans MT" w:hAnsi="Gill Sans MT" w:cs="Arial"/>
          <w:sz w:val="22"/>
          <w:szCs w:val="22"/>
        </w:rPr>
        <w:t>upon</w:t>
      </w:r>
      <w:r w:rsidRPr="0006564F">
        <w:rPr>
          <w:rFonts w:ascii="Gill Sans MT" w:hAnsi="Gill Sans MT" w:cs="Arial"/>
          <w:sz w:val="22"/>
          <w:szCs w:val="22"/>
        </w:rPr>
        <w:t xml:space="preserve"> </w:t>
      </w:r>
      <w:r w:rsidRPr="0006564F">
        <w:rPr>
          <w:rFonts w:ascii="Gill Sans MT" w:hAnsi="Gill Sans MT" w:cs="Arial"/>
          <w:sz w:val="22"/>
          <w:szCs w:val="22"/>
        </w:rPr>
        <w:t xml:space="preserve">presentation of a voucher gained from an external party e.g. social worker). </w:t>
      </w:r>
    </w:p>
    <w:p w:rsidR="00714183" w:rsidRPr="0006564F" w:rsidRDefault="00714183" w:rsidP="00714183">
      <w:pPr>
        <w:spacing w:before="100" w:beforeAutospacing="1" w:after="100" w:afterAutospacing="1" w:line="480" w:lineRule="auto"/>
        <w:rPr>
          <w:rFonts w:ascii="Gill Sans MT" w:hAnsi="Gill Sans MT" w:cs="Arial"/>
          <w:i/>
          <w:sz w:val="22"/>
          <w:szCs w:val="22"/>
        </w:rPr>
      </w:pPr>
      <w:r w:rsidRPr="0006564F">
        <w:rPr>
          <w:rFonts w:ascii="Gill Sans MT" w:hAnsi="Gill Sans MT" w:cs="Arial"/>
          <w:i/>
          <w:sz w:val="22"/>
          <w:szCs w:val="22"/>
        </w:rPr>
        <w:t>Approved food choices</w:t>
      </w:r>
    </w:p>
    <w:p w:rsidR="00714183" w:rsidRPr="0006564F" w:rsidRDefault="00714183" w:rsidP="00714183">
      <w:pPr>
        <w:spacing w:before="100" w:beforeAutospacing="1" w:after="100" w:afterAutospacing="1" w:line="480" w:lineRule="auto"/>
        <w:rPr>
          <w:rFonts w:ascii="Gill Sans MT" w:hAnsi="Gill Sans MT" w:cs="Arial"/>
          <w:sz w:val="22"/>
          <w:szCs w:val="22"/>
        </w:rPr>
      </w:pPr>
      <w:r w:rsidRPr="0006564F">
        <w:rPr>
          <w:rFonts w:ascii="Gill Sans MT" w:hAnsi="Gill Sans MT" w:cs="Arial"/>
          <w:sz w:val="22"/>
          <w:szCs w:val="22"/>
        </w:rPr>
        <w:t>Service providers broadly concurred that a “healthy” or “good” diet includes sufficient fruit and vegetables, is low in salt and sugar and requires most food to be freshly prepared. This expensive, time-consuming diet was presented by multiple participants in phases one and two as their own diet, in contrast to that of the people using their services who ate “salty”, “rubbish” or pre-prepared food. Correspondingly, approved food behaviour involved skilled food preparation and knowledge; service users who displayed ignorance, arrogance or laziness in food choices and food behaviour were condemned:</w:t>
      </w:r>
    </w:p>
    <w:p w:rsidR="00714183" w:rsidRPr="0006564F" w:rsidRDefault="00714183" w:rsidP="00714183">
      <w:pPr>
        <w:spacing w:before="100" w:beforeAutospacing="1" w:after="100" w:afterAutospacing="1" w:line="480" w:lineRule="auto"/>
        <w:ind w:left="720"/>
        <w:rPr>
          <w:rFonts w:ascii="Gill Sans MT" w:hAnsi="Gill Sans MT" w:cs="Arial"/>
          <w:sz w:val="22"/>
          <w:szCs w:val="22"/>
        </w:rPr>
      </w:pPr>
      <w:r w:rsidRPr="0006564F">
        <w:rPr>
          <w:rFonts w:ascii="Gill Sans MT" w:hAnsi="Gill Sans MT" w:cs="Arial"/>
          <w:sz w:val="22"/>
          <w:szCs w:val="22"/>
        </w:rPr>
        <w:t xml:space="preserve">It’s that mindset of thinking, “I don’t have to make my own food; I can afford to buy it now because there is a Roti house there”. There is that element of turning what we would class as, for me, it was a negative thing that people couldn’t be bothered to make their own Rotis, to someone thinking, “I can buy them professionally made”. </w:t>
      </w:r>
      <w:r w:rsidRPr="0006564F">
        <w:rPr>
          <w:rFonts w:ascii="Gill Sans MT" w:hAnsi="Gill Sans MT" w:cs="Arial"/>
          <w:sz w:val="22"/>
          <w:szCs w:val="22"/>
        </w:rPr>
        <w:br/>
        <w:t>Public health professional, phase 1, FG1</w:t>
      </w:r>
    </w:p>
    <w:p w:rsidR="00714183" w:rsidRPr="0006564F" w:rsidRDefault="00714183" w:rsidP="00714183">
      <w:pPr>
        <w:spacing w:before="100" w:beforeAutospacing="1" w:after="100" w:afterAutospacing="1" w:line="480" w:lineRule="auto"/>
        <w:rPr>
          <w:rFonts w:ascii="Gill Sans MT" w:hAnsi="Gill Sans MT" w:cs="Arial"/>
          <w:sz w:val="22"/>
          <w:szCs w:val="22"/>
        </w:rPr>
      </w:pPr>
      <w:r w:rsidRPr="0006564F">
        <w:rPr>
          <w:rFonts w:ascii="Gill Sans MT" w:hAnsi="Gill Sans MT" w:cs="Arial"/>
          <w:sz w:val="22"/>
          <w:szCs w:val="22"/>
        </w:rPr>
        <w:t>Approved food choices were, thus, entwined with the reification of select skills associated with household management. Budgeting, planning meals, buying in season and cooking with raw ingredients</w:t>
      </w:r>
      <w:r>
        <w:rPr>
          <w:rFonts w:ascii="Gill Sans MT" w:hAnsi="Gill Sans MT" w:cs="Arial"/>
          <w:sz w:val="22"/>
          <w:szCs w:val="22"/>
        </w:rPr>
        <w:t xml:space="preserve"> </w:t>
      </w:r>
      <w:r w:rsidRPr="0006564F">
        <w:rPr>
          <w:rFonts w:ascii="Gill Sans MT" w:hAnsi="Gill Sans MT" w:cs="Arial"/>
          <w:sz w:val="22"/>
          <w:szCs w:val="22"/>
        </w:rPr>
        <w:t>were valorised. Incompetence in or failure to perform such skills was attributed to laziness and passivity, ignorance and thoughtlessness</w:t>
      </w:r>
      <w:r>
        <w:rPr>
          <w:rFonts w:ascii="Gill Sans MT" w:hAnsi="Gill Sans MT" w:cs="Arial"/>
          <w:sz w:val="22"/>
          <w:szCs w:val="22"/>
        </w:rPr>
        <w:t>:</w:t>
      </w:r>
    </w:p>
    <w:p w:rsidR="00714183" w:rsidRPr="0006564F" w:rsidRDefault="00714183" w:rsidP="00714183">
      <w:pPr>
        <w:spacing w:before="100" w:beforeAutospacing="1" w:after="100" w:afterAutospacing="1" w:line="480" w:lineRule="auto"/>
        <w:ind w:left="720"/>
        <w:rPr>
          <w:rFonts w:ascii="Gill Sans MT" w:hAnsi="Gill Sans MT" w:cs="Arial"/>
          <w:sz w:val="22"/>
          <w:szCs w:val="22"/>
        </w:rPr>
      </w:pPr>
      <w:r w:rsidRPr="0006564F">
        <w:rPr>
          <w:rFonts w:ascii="Gill Sans MT" w:hAnsi="Gill Sans MT" w:cs="Arial"/>
          <w:sz w:val="22"/>
          <w:szCs w:val="22"/>
        </w:rPr>
        <w:t xml:space="preserve">I think it is down to education, with the line that everybody shares, where you have the lady who has a young child and a pound, and goes and gets chicken and chips for 99p. Or do you club all your money together and make a stew. </w:t>
      </w:r>
      <w:r w:rsidRPr="0006564F">
        <w:rPr>
          <w:rFonts w:ascii="Gill Sans MT" w:hAnsi="Gill Sans MT" w:cs="Arial"/>
          <w:sz w:val="22"/>
          <w:szCs w:val="22"/>
        </w:rPr>
        <w:br/>
        <w:t>Public health professional, phase 1, FG2</w:t>
      </w:r>
    </w:p>
    <w:p w:rsidR="00714183" w:rsidRPr="0006564F" w:rsidRDefault="00714183" w:rsidP="00714183">
      <w:pPr>
        <w:spacing w:before="100" w:beforeAutospacing="1" w:after="100" w:afterAutospacing="1" w:line="480" w:lineRule="auto"/>
        <w:ind w:left="720"/>
        <w:rPr>
          <w:rFonts w:ascii="Gill Sans MT" w:hAnsi="Gill Sans MT" w:cs="Arial"/>
          <w:sz w:val="22"/>
          <w:szCs w:val="22"/>
        </w:rPr>
      </w:pPr>
      <w:r w:rsidRPr="0006564F">
        <w:rPr>
          <w:rFonts w:ascii="Gill Sans MT" w:hAnsi="Gill Sans MT" w:cs="Arial"/>
          <w:sz w:val="22"/>
          <w:szCs w:val="22"/>
        </w:rPr>
        <w:t>They don’t have a clue. They think they are cooking a decent meal when they buy a jar of sauce. I can’t believe one of my volunteers…I had loads of those bags of already prepared carrot batons but the date was that day so I said, “Do you want to take a load of vegetables home for your family?” She went, “No, I’m not feeding my family vegetables this week. I’ve been in Farmfoods and I got pizzas and things like that so I won’t be giving them vegetables this week”. (Laugh). Not even a bean?</w:t>
      </w:r>
      <w:r w:rsidRPr="0006564F">
        <w:rPr>
          <w:rFonts w:ascii="Gill Sans MT" w:hAnsi="Gill Sans MT" w:cs="Arial"/>
          <w:sz w:val="22"/>
          <w:szCs w:val="22"/>
        </w:rPr>
        <w:br/>
        <w:t>Participant 7 (Pay-As-You-Feel café/Secular), phase 2</w:t>
      </w:r>
    </w:p>
    <w:p w:rsidR="00714183" w:rsidRPr="0006564F" w:rsidRDefault="00714183" w:rsidP="00714183">
      <w:pPr>
        <w:spacing w:before="100" w:beforeAutospacing="1" w:after="100" w:afterAutospacing="1" w:line="480" w:lineRule="auto"/>
        <w:rPr>
          <w:rFonts w:ascii="Gill Sans MT" w:hAnsi="Gill Sans MT" w:cs="Arial"/>
          <w:i/>
          <w:sz w:val="22"/>
          <w:szCs w:val="22"/>
        </w:rPr>
      </w:pPr>
      <w:r w:rsidRPr="0006564F">
        <w:rPr>
          <w:rFonts w:ascii="Gill Sans MT" w:hAnsi="Gill Sans MT" w:cs="Arial"/>
          <w:i/>
          <w:sz w:val="22"/>
          <w:szCs w:val="22"/>
        </w:rPr>
        <w:t>Virtue</w:t>
      </w:r>
    </w:p>
    <w:p w:rsidR="00714183" w:rsidRPr="0006564F" w:rsidRDefault="00714183" w:rsidP="00714183">
      <w:pPr>
        <w:spacing w:before="100" w:beforeAutospacing="1" w:after="100" w:afterAutospacing="1" w:line="480" w:lineRule="auto"/>
        <w:rPr>
          <w:rFonts w:ascii="Gill Sans MT" w:hAnsi="Gill Sans MT" w:cs="Arial"/>
          <w:sz w:val="22"/>
          <w:szCs w:val="22"/>
        </w:rPr>
      </w:pPr>
      <w:r w:rsidRPr="0006564F">
        <w:rPr>
          <w:rFonts w:ascii="Gill Sans MT" w:hAnsi="Gill Sans MT" w:cs="Arial"/>
          <w:sz w:val="22"/>
          <w:szCs w:val="22"/>
        </w:rPr>
        <w:t xml:space="preserve">Underpinning the moralisation of food need and food choices, and the reification of select household management skills was a particular construct of ‘virtue’, but notably </w:t>
      </w:r>
      <w:proofErr w:type="gramStart"/>
      <w:r w:rsidRPr="0006564F">
        <w:rPr>
          <w:rFonts w:ascii="Gill Sans MT" w:hAnsi="Gill Sans MT" w:cs="Arial"/>
          <w:sz w:val="22"/>
          <w:szCs w:val="22"/>
        </w:rPr>
        <w:t>one which</w:t>
      </w:r>
      <w:proofErr w:type="gramEnd"/>
      <w:r w:rsidRPr="0006564F">
        <w:rPr>
          <w:rFonts w:ascii="Gill Sans MT" w:hAnsi="Gill Sans MT" w:cs="Arial"/>
          <w:sz w:val="22"/>
          <w:szCs w:val="22"/>
        </w:rPr>
        <w:t xml:space="preserve"> applied only to service users. Virtue was conceived by service providers as an individual phenomenon associated with a particular type of behaviour and the performance of certain skills. Virtue was not characterised by civic duty to the state or community but personal responsibility; a virtuous citizen (service user) aligned with Galvin’s “ideal neoliberal citizen” </w:t>
      </w:r>
      <w:r w:rsidRPr="0006564F">
        <w:rPr>
          <w:rFonts w:ascii="Gill Sans MT" w:hAnsi="Gill Sans MT" w:cs="Arial"/>
          <w:noProof/>
          <w:sz w:val="22"/>
          <w:szCs w:val="22"/>
        </w:rPr>
        <w:t>(Galvin 2002, p.117):</w:t>
      </w:r>
      <w:r w:rsidRPr="0006564F">
        <w:rPr>
          <w:rFonts w:ascii="Gill Sans MT" w:hAnsi="Gill Sans MT" w:cs="Arial"/>
          <w:sz w:val="22"/>
          <w:szCs w:val="22"/>
        </w:rPr>
        <w:t xml:space="preserve"> autonomous, active – but not politically active – and responsible. Virtue could be inculcated in service users through teaching “life skills”, such as cooking, demanding a certain standard of behaviour (obedience and politeness) in the arena of food aid</w:t>
      </w:r>
      <w:r>
        <w:rPr>
          <w:rFonts w:ascii="Gill Sans MT" w:hAnsi="Gill Sans MT" w:cs="Arial"/>
          <w:sz w:val="22"/>
          <w:szCs w:val="22"/>
        </w:rPr>
        <w:t>,</w:t>
      </w:r>
      <w:r w:rsidRPr="0006564F">
        <w:rPr>
          <w:rFonts w:ascii="Gill Sans MT" w:hAnsi="Gill Sans MT" w:cs="Arial"/>
          <w:sz w:val="22"/>
          <w:szCs w:val="22"/>
        </w:rPr>
        <w:t xml:space="preserve"> and </w:t>
      </w:r>
      <w:r>
        <w:rPr>
          <w:rFonts w:ascii="Gill Sans MT" w:hAnsi="Gill Sans MT" w:cs="Arial"/>
          <w:sz w:val="22"/>
          <w:szCs w:val="22"/>
        </w:rPr>
        <w:t xml:space="preserve">in the immediate act of </w:t>
      </w:r>
      <w:r w:rsidRPr="0006564F">
        <w:rPr>
          <w:rFonts w:ascii="Gill Sans MT" w:hAnsi="Gill Sans MT" w:cs="Arial"/>
          <w:sz w:val="22"/>
          <w:szCs w:val="22"/>
        </w:rPr>
        <w:t xml:space="preserve">providing people with food, thereby mitigating other deviant behaviour: </w:t>
      </w:r>
    </w:p>
    <w:p w:rsidR="00714183" w:rsidRPr="0006564F" w:rsidRDefault="00714183" w:rsidP="00714183">
      <w:pPr>
        <w:spacing w:before="100" w:beforeAutospacing="1" w:after="100" w:afterAutospacing="1" w:line="480" w:lineRule="auto"/>
        <w:ind w:left="720"/>
        <w:rPr>
          <w:rFonts w:ascii="Gill Sans MT" w:hAnsi="Gill Sans MT" w:cs="Arial"/>
          <w:sz w:val="22"/>
          <w:szCs w:val="22"/>
        </w:rPr>
      </w:pPr>
      <w:r w:rsidRPr="0006564F">
        <w:rPr>
          <w:rFonts w:ascii="Gill Sans MT" w:hAnsi="Gill Sans MT" w:cs="Arial"/>
          <w:sz w:val="22"/>
          <w:szCs w:val="22"/>
        </w:rPr>
        <w:t>Sometimes we give him food because we think it stops him stealing.</w:t>
      </w:r>
      <w:r w:rsidRPr="0006564F">
        <w:rPr>
          <w:rFonts w:ascii="Gill Sans MT" w:hAnsi="Gill Sans MT" w:cs="Arial"/>
          <w:sz w:val="22"/>
          <w:szCs w:val="22"/>
        </w:rPr>
        <w:br/>
        <w:t>Participant 1 (food bank/Methodist), phase 2</w:t>
      </w:r>
    </w:p>
    <w:p w:rsidR="00714183" w:rsidRPr="0006564F" w:rsidRDefault="00714183" w:rsidP="00714183">
      <w:pPr>
        <w:spacing w:before="100" w:beforeAutospacing="1" w:after="100" w:afterAutospacing="1" w:line="480" w:lineRule="auto"/>
        <w:rPr>
          <w:rFonts w:ascii="Gill Sans MT" w:hAnsi="Gill Sans MT" w:cs="Arial"/>
          <w:sz w:val="22"/>
          <w:szCs w:val="22"/>
        </w:rPr>
      </w:pPr>
      <w:r w:rsidRPr="0006564F">
        <w:rPr>
          <w:rFonts w:ascii="Gill Sans MT" w:hAnsi="Gill Sans MT" w:cs="Arial"/>
          <w:sz w:val="22"/>
          <w:szCs w:val="22"/>
        </w:rPr>
        <w:t xml:space="preserve">When applied to service providers, however, ‘virtue’ was conceptualised by phase </w:t>
      </w:r>
      <w:r>
        <w:rPr>
          <w:rFonts w:ascii="Gill Sans MT" w:hAnsi="Gill Sans MT" w:cs="Arial"/>
          <w:sz w:val="22"/>
          <w:szCs w:val="22"/>
        </w:rPr>
        <w:t>one</w:t>
      </w:r>
      <w:r w:rsidRPr="0006564F">
        <w:rPr>
          <w:rFonts w:ascii="Gill Sans MT" w:hAnsi="Gill Sans MT" w:cs="Arial"/>
          <w:sz w:val="22"/>
          <w:szCs w:val="22"/>
        </w:rPr>
        <w:t xml:space="preserve"> and </w:t>
      </w:r>
      <w:r>
        <w:rPr>
          <w:rFonts w:ascii="Gill Sans MT" w:hAnsi="Gill Sans MT" w:cs="Arial"/>
          <w:sz w:val="22"/>
          <w:szCs w:val="22"/>
        </w:rPr>
        <w:t>two</w:t>
      </w:r>
      <w:r w:rsidRPr="0006564F">
        <w:rPr>
          <w:rFonts w:ascii="Gill Sans MT" w:hAnsi="Gill Sans MT" w:cs="Arial"/>
          <w:sz w:val="22"/>
          <w:szCs w:val="22"/>
        </w:rPr>
        <w:t xml:space="preserve"> participants in an alternative manner. Amongst those providing food aid, virtue evolved and was solidified through community engagement and the performance of civic duty, primarily via donations of food, and was situated within a paternalistic – and Christian – framework of responsibility for ‘the poor’: </w:t>
      </w:r>
    </w:p>
    <w:p w:rsidR="00714183" w:rsidRPr="0006564F" w:rsidRDefault="00714183" w:rsidP="00714183">
      <w:pPr>
        <w:spacing w:before="100" w:beforeAutospacing="1" w:after="100" w:afterAutospacing="1" w:line="480" w:lineRule="auto"/>
        <w:ind w:left="720"/>
        <w:rPr>
          <w:rFonts w:ascii="Gill Sans MT" w:hAnsi="Gill Sans MT" w:cs="Arial"/>
          <w:sz w:val="22"/>
          <w:szCs w:val="22"/>
        </w:rPr>
      </w:pPr>
      <w:proofErr w:type="gramStart"/>
      <w:r w:rsidRPr="0006564F">
        <w:rPr>
          <w:rFonts w:ascii="Gill Sans MT" w:hAnsi="Gill Sans MT" w:cs="Arial"/>
          <w:sz w:val="22"/>
          <w:szCs w:val="22"/>
        </w:rPr>
        <w:t>Our people (the congregation), rich people, generous people.</w:t>
      </w:r>
      <w:proofErr w:type="gramEnd"/>
      <w:r w:rsidRPr="0006564F">
        <w:rPr>
          <w:rFonts w:ascii="Gill Sans MT" w:hAnsi="Gill Sans MT" w:cs="Arial"/>
          <w:sz w:val="22"/>
          <w:szCs w:val="22"/>
        </w:rPr>
        <w:t xml:space="preserve"> They give money so we don’t ask for money from the public. To do </w:t>
      </w:r>
      <w:proofErr w:type="gramStart"/>
      <w:r w:rsidRPr="0006564F">
        <w:rPr>
          <w:rFonts w:ascii="Gill Sans MT" w:hAnsi="Gill Sans MT" w:cs="Arial"/>
          <w:sz w:val="22"/>
          <w:szCs w:val="22"/>
        </w:rPr>
        <w:t>good</w:t>
      </w:r>
      <w:proofErr w:type="gramEnd"/>
      <w:r>
        <w:rPr>
          <w:rFonts w:ascii="Gill Sans MT" w:hAnsi="Gill Sans MT" w:cs="Arial"/>
          <w:sz w:val="22"/>
          <w:szCs w:val="22"/>
        </w:rPr>
        <w:t>,</w:t>
      </w:r>
      <w:r w:rsidRPr="0006564F">
        <w:rPr>
          <w:rFonts w:ascii="Gill Sans MT" w:hAnsi="Gill Sans MT" w:cs="Arial"/>
          <w:sz w:val="22"/>
          <w:szCs w:val="22"/>
        </w:rPr>
        <w:t xml:space="preserve"> we don’t need a lot of money, just good will. </w:t>
      </w:r>
      <w:r w:rsidRPr="0006564F">
        <w:rPr>
          <w:rFonts w:ascii="Gill Sans MT" w:hAnsi="Gill Sans MT" w:cs="Arial"/>
          <w:sz w:val="22"/>
          <w:szCs w:val="22"/>
        </w:rPr>
        <w:br/>
        <w:t>Participant 14 (food bank/Catholic), phase 2</w:t>
      </w:r>
    </w:p>
    <w:p w:rsidR="00714183" w:rsidRPr="0006564F" w:rsidRDefault="00714183" w:rsidP="00714183">
      <w:pPr>
        <w:spacing w:before="100" w:beforeAutospacing="1" w:after="100" w:afterAutospacing="1" w:line="480" w:lineRule="auto"/>
        <w:rPr>
          <w:rFonts w:ascii="Gill Sans MT" w:hAnsi="Gill Sans MT" w:cs="Arial"/>
          <w:b/>
          <w:sz w:val="22"/>
          <w:szCs w:val="22"/>
        </w:rPr>
      </w:pPr>
      <w:r w:rsidRPr="0006564F">
        <w:rPr>
          <w:rFonts w:ascii="Gill Sans MT" w:hAnsi="Gill Sans MT" w:cs="Arial"/>
          <w:b/>
          <w:sz w:val="22"/>
          <w:szCs w:val="22"/>
        </w:rPr>
        <w:t>Lifeworld</w:t>
      </w:r>
    </w:p>
    <w:p w:rsidR="00714183" w:rsidRPr="0006564F" w:rsidRDefault="00714183" w:rsidP="00714183">
      <w:pPr>
        <w:spacing w:before="100" w:beforeAutospacing="1" w:after="100" w:afterAutospacing="1" w:line="480" w:lineRule="auto"/>
        <w:rPr>
          <w:rFonts w:ascii="Gill Sans MT" w:hAnsi="Gill Sans MT" w:cs="Arial"/>
          <w:sz w:val="22"/>
          <w:szCs w:val="22"/>
        </w:rPr>
      </w:pPr>
      <w:r w:rsidRPr="0006564F">
        <w:rPr>
          <w:rFonts w:ascii="Gill Sans MT" w:hAnsi="Gill Sans MT" w:cs="Arial"/>
          <w:i/>
          <w:sz w:val="22"/>
          <w:szCs w:val="22"/>
        </w:rPr>
        <w:t>Understandings of the structural causes of food insecurity</w:t>
      </w:r>
      <w:r w:rsidRPr="0006564F">
        <w:rPr>
          <w:rFonts w:ascii="Gill Sans MT" w:hAnsi="Gill Sans MT" w:cs="Arial"/>
          <w:b/>
          <w:sz w:val="22"/>
          <w:szCs w:val="22"/>
        </w:rPr>
        <w:br/>
      </w:r>
      <w:r w:rsidRPr="0006564F">
        <w:rPr>
          <w:rFonts w:ascii="Gill Sans MT" w:hAnsi="Gill Sans MT" w:cs="Arial"/>
          <w:sz w:val="22"/>
          <w:szCs w:val="22"/>
        </w:rPr>
        <w:br/>
        <w:t>Participants in phase three (women living on low-income</w:t>
      </w:r>
      <w:r>
        <w:rPr>
          <w:rFonts w:ascii="Gill Sans MT" w:hAnsi="Gill Sans MT" w:cs="Arial"/>
          <w:sz w:val="22"/>
          <w:szCs w:val="22"/>
        </w:rPr>
        <w:t>s</w:t>
      </w:r>
      <w:r w:rsidRPr="0006564F">
        <w:rPr>
          <w:rFonts w:ascii="Gill Sans MT" w:hAnsi="Gill Sans MT" w:cs="Arial"/>
          <w:sz w:val="22"/>
          <w:szCs w:val="22"/>
        </w:rPr>
        <w:t xml:space="preserve">) offered a strikingly different analysis of rising ‘food need’ in the local area to that presented by some service providers in phases one and two. Participants described at length the structural </w:t>
      </w:r>
      <w:proofErr w:type="gramStart"/>
      <w:r w:rsidRPr="0006564F">
        <w:rPr>
          <w:rFonts w:ascii="Gill Sans MT" w:hAnsi="Gill Sans MT" w:cs="Arial"/>
          <w:sz w:val="22"/>
          <w:szCs w:val="22"/>
        </w:rPr>
        <w:t>obstacles which</w:t>
      </w:r>
      <w:proofErr w:type="gramEnd"/>
      <w:r w:rsidRPr="0006564F">
        <w:rPr>
          <w:rFonts w:ascii="Gill Sans MT" w:hAnsi="Gill Sans MT" w:cs="Arial"/>
          <w:sz w:val="22"/>
          <w:szCs w:val="22"/>
        </w:rPr>
        <w:t xml:space="preserve"> occluded food security. While food insecurity was exacerbated by ‘crises’, it was also a chronic, cyclical experience:</w:t>
      </w:r>
    </w:p>
    <w:p w:rsidR="00714183" w:rsidRPr="0006564F" w:rsidRDefault="00714183" w:rsidP="00714183">
      <w:pPr>
        <w:spacing w:before="100" w:beforeAutospacing="1" w:after="100" w:afterAutospacing="1" w:line="480" w:lineRule="auto"/>
        <w:ind w:left="720"/>
        <w:rPr>
          <w:rFonts w:ascii="Gill Sans MT" w:hAnsi="Gill Sans MT" w:cs="Arial"/>
          <w:sz w:val="22"/>
          <w:szCs w:val="22"/>
        </w:rPr>
      </w:pPr>
      <w:r w:rsidRPr="0006564F">
        <w:rPr>
          <w:rFonts w:ascii="Gill Sans MT" w:hAnsi="Gill Sans MT" w:cs="Arial"/>
          <w:sz w:val="22"/>
          <w:szCs w:val="22"/>
        </w:rPr>
        <w:t xml:space="preserve">We always do a big shop every month and it gets to the last day of the month before </w:t>
      </w:r>
      <w:proofErr w:type="gramStart"/>
      <w:r w:rsidRPr="0006564F">
        <w:rPr>
          <w:rFonts w:ascii="Gill Sans MT" w:hAnsi="Gill Sans MT" w:cs="Arial"/>
          <w:sz w:val="22"/>
          <w:szCs w:val="22"/>
        </w:rPr>
        <w:t>pay-day</w:t>
      </w:r>
      <w:proofErr w:type="gramEnd"/>
      <w:r w:rsidRPr="0006564F">
        <w:rPr>
          <w:rFonts w:ascii="Gill Sans MT" w:hAnsi="Gill Sans MT" w:cs="Arial"/>
          <w:sz w:val="22"/>
          <w:szCs w:val="22"/>
        </w:rPr>
        <w:t xml:space="preserve"> and we are like, “What are we going to eat today?”</w:t>
      </w:r>
      <w:r w:rsidRPr="0006564F">
        <w:rPr>
          <w:rFonts w:ascii="Gill Sans MT" w:hAnsi="Gill Sans MT" w:cs="Arial"/>
          <w:sz w:val="22"/>
          <w:szCs w:val="22"/>
        </w:rPr>
        <w:br/>
        <w:t xml:space="preserve">Gemma, phase 3, FG4 </w:t>
      </w:r>
    </w:p>
    <w:p w:rsidR="00714183" w:rsidRPr="0006564F" w:rsidRDefault="00714183" w:rsidP="00714183">
      <w:pPr>
        <w:spacing w:before="100" w:beforeAutospacing="1" w:after="100" w:afterAutospacing="1" w:line="480" w:lineRule="auto"/>
        <w:rPr>
          <w:rFonts w:ascii="Gill Sans MT" w:hAnsi="Gill Sans MT" w:cs="Arial"/>
          <w:sz w:val="22"/>
          <w:szCs w:val="22"/>
        </w:rPr>
      </w:pPr>
      <w:r w:rsidRPr="0006564F">
        <w:rPr>
          <w:rFonts w:ascii="Gill Sans MT" w:hAnsi="Gill Sans MT" w:cs="Arial"/>
          <w:sz w:val="22"/>
          <w:szCs w:val="22"/>
        </w:rPr>
        <w:t xml:space="preserve">Food insecurity was a highly gendered </w:t>
      </w:r>
      <w:proofErr w:type="gramStart"/>
      <w:r w:rsidRPr="0006564F">
        <w:rPr>
          <w:rFonts w:ascii="Gill Sans MT" w:hAnsi="Gill Sans MT" w:cs="Arial"/>
          <w:sz w:val="22"/>
          <w:szCs w:val="22"/>
        </w:rPr>
        <w:t>issue,</w:t>
      </w:r>
      <w:proofErr w:type="gramEnd"/>
      <w:r w:rsidRPr="0006564F">
        <w:rPr>
          <w:rFonts w:ascii="Gill Sans MT" w:hAnsi="Gill Sans MT" w:cs="Arial"/>
          <w:sz w:val="22"/>
          <w:szCs w:val="22"/>
        </w:rPr>
        <w:t xml:space="preserve"> with women describing their responsibility to negotiate food needs within large families or suffering food shortages (for themselves and their children) because of domestic and/or financial abuse by a male partner: </w:t>
      </w:r>
    </w:p>
    <w:p w:rsidR="00714183" w:rsidRPr="0006564F" w:rsidRDefault="00714183" w:rsidP="00714183">
      <w:pPr>
        <w:spacing w:before="100" w:beforeAutospacing="1" w:after="100" w:afterAutospacing="1" w:line="480" w:lineRule="auto"/>
        <w:ind w:left="720"/>
        <w:rPr>
          <w:rFonts w:ascii="Gill Sans MT" w:hAnsi="Gill Sans MT" w:cs="Arial"/>
          <w:sz w:val="22"/>
          <w:szCs w:val="22"/>
        </w:rPr>
      </w:pPr>
      <w:r w:rsidRPr="0006564F">
        <w:rPr>
          <w:rFonts w:ascii="Gill Sans MT" w:hAnsi="Gill Sans MT" w:cs="Arial"/>
          <w:sz w:val="22"/>
          <w:szCs w:val="22"/>
        </w:rPr>
        <w:t>When I was living with my husband</w:t>
      </w:r>
      <w:r>
        <w:rPr>
          <w:rFonts w:ascii="Gill Sans MT" w:hAnsi="Gill Sans MT" w:cs="Arial"/>
          <w:sz w:val="22"/>
          <w:szCs w:val="22"/>
        </w:rPr>
        <w:t>,</w:t>
      </w:r>
      <w:r w:rsidRPr="0006564F">
        <w:rPr>
          <w:rFonts w:ascii="Gill Sans MT" w:hAnsi="Gill Sans MT" w:cs="Arial"/>
          <w:sz w:val="22"/>
          <w:szCs w:val="22"/>
        </w:rPr>
        <w:t xml:space="preserve"> life was hard and money and food were very short. He had control over most of the money and I just didn’t know where it went.</w:t>
      </w:r>
      <w:r w:rsidRPr="0006564F">
        <w:rPr>
          <w:rFonts w:ascii="Gill Sans MT" w:hAnsi="Gill Sans MT" w:cs="Arial"/>
          <w:sz w:val="22"/>
          <w:szCs w:val="22"/>
        </w:rPr>
        <w:br/>
        <w:t>Sabira, phase 3, FG3</w:t>
      </w:r>
    </w:p>
    <w:p w:rsidR="00714183" w:rsidRDefault="00714183" w:rsidP="00714183">
      <w:pPr>
        <w:spacing w:line="480" w:lineRule="auto"/>
        <w:rPr>
          <w:rFonts w:ascii="Gill Sans MT" w:hAnsi="Gill Sans MT" w:cs="Arial"/>
          <w:sz w:val="22"/>
        </w:rPr>
      </w:pPr>
      <w:r w:rsidRPr="0006564F">
        <w:rPr>
          <w:rFonts w:ascii="Gill Sans MT" w:hAnsi="Gill Sans MT" w:cs="Arial"/>
          <w:sz w:val="22"/>
        </w:rPr>
        <w:t xml:space="preserve">Beyond the household, structural barriers to accessing sufficient or desired food jeopardised household food security. While high and rising food prices were a key obstacle to food sufficiency, food insecurity was also induced by time constraints, such as employment hours misaligned with supermarket opening times; limited transport to access large supermarkets; and the absence of certain cheaper food products, available in large supermarkets, in local, smaller retailers. </w:t>
      </w:r>
    </w:p>
    <w:p w:rsidR="00714183" w:rsidRDefault="00714183" w:rsidP="00714183">
      <w:pPr>
        <w:spacing w:line="480" w:lineRule="auto"/>
        <w:rPr>
          <w:rFonts w:ascii="Gill Sans MT" w:hAnsi="Gill Sans MT" w:cs="Arial"/>
          <w:sz w:val="22"/>
        </w:rPr>
      </w:pPr>
    </w:p>
    <w:p w:rsidR="00714183" w:rsidRPr="0006564F" w:rsidRDefault="00714183" w:rsidP="00714183">
      <w:pPr>
        <w:spacing w:line="480" w:lineRule="auto"/>
        <w:rPr>
          <w:rFonts w:ascii="Gill Sans MT" w:hAnsi="Gill Sans MT" w:cs="Arial"/>
          <w:sz w:val="22"/>
        </w:rPr>
      </w:pPr>
      <w:r w:rsidRPr="0006564F">
        <w:rPr>
          <w:rFonts w:ascii="Gill Sans MT" w:hAnsi="Gill Sans MT" w:cs="Arial"/>
          <w:sz w:val="22"/>
          <w:szCs w:val="22"/>
        </w:rPr>
        <w:t xml:space="preserve">As has been widely reported elsewhere </w:t>
      </w:r>
      <w:r w:rsidRPr="0006564F">
        <w:rPr>
          <w:rFonts w:ascii="Gill Sans MT" w:hAnsi="Gill Sans MT" w:cs="Arial"/>
          <w:noProof/>
          <w:sz w:val="22"/>
          <w:szCs w:val="22"/>
        </w:rPr>
        <w:t>(Perry et al. 2014; Loopstra and Lalor 2017)</w:t>
      </w:r>
      <w:r w:rsidRPr="0006564F">
        <w:rPr>
          <w:rFonts w:ascii="Gill Sans MT" w:hAnsi="Gill Sans MT" w:cs="Arial"/>
          <w:sz w:val="22"/>
          <w:szCs w:val="22"/>
        </w:rPr>
        <w:t>, issues associated with social security were a key factor in acute and rising food insecurity. Chronic food shortages were induced by inadequate social security payments. Against this background, s</w:t>
      </w:r>
      <w:r w:rsidRPr="0006564F">
        <w:rPr>
          <w:rFonts w:ascii="Gill Sans MT" w:hAnsi="Gill Sans MT" w:cs="Arial"/>
          <w:sz w:val="22"/>
        </w:rPr>
        <w:t xml:space="preserve">pecific changes to payments, such as benefit sanctions and the automatic reduction of income following the non-payment of bills, could precipitate food insecurity crises: </w:t>
      </w:r>
    </w:p>
    <w:p w:rsidR="00714183" w:rsidRPr="0006564F" w:rsidRDefault="00714183" w:rsidP="00714183">
      <w:pPr>
        <w:pStyle w:val="TextBody"/>
        <w:spacing w:after="0" w:line="480" w:lineRule="auto"/>
        <w:ind w:left="720"/>
        <w:rPr>
          <w:rFonts w:ascii="Gill Sans MT" w:hAnsi="Gill Sans MT"/>
          <w:sz w:val="22"/>
        </w:rPr>
      </w:pPr>
      <w:r w:rsidRPr="0006564F">
        <w:rPr>
          <w:rFonts w:ascii="Gill Sans MT" w:hAnsi="Gill Sans MT"/>
          <w:sz w:val="22"/>
        </w:rPr>
        <w:t>Yorkshire Water will get in touch with your benefits to take it off. ‘Cos we’re meant to get £200 a fortnight for me and my husband and we only get £100 a fortnight ‘cos all the deductions are taken off.</w:t>
      </w:r>
    </w:p>
    <w:p w:rsidR="00714183" w:rsidRPr="0006564F" w:rsidRDefault="00714183" w:rsidP="00714183">
      <w:pPr>
        <w:pStyle w:val="TextBody"/>
        <w:spacing w:after="0" w:line="480" w:lineRule="auto"/>
        <w:ind w:left="720"/>
        <w:rPr>
          <w:rFonts w:ascii="Gill Sans MT" w:hAnsi="Gill Sans MT"/>
          <w:sz w:val="22"/>
        </w:rPr>
      </w:pPr>
      <w:r w:rsidRPr="0006564F">
        <w:rPr>
          <w:rFonts w:ascii="Gill Sans MT" w:hAnsi="Gill Sans MT"/>
          <w:sz w:val="22"/>
        </w:rPr>
        <w:t>Danielle, phase 3, FG2</w:t>
      </w:r>
    </w:p>
    <w:p w:rsidR="00714183" w:rsidRPr="0006564F" w:rsidRDefault="00714183" w:rsidP="00714183">
      <w:pPr>
        <w:pStyle w:val="TextBody"/>
        <w:spacing w:after="0" w:line="480" w:lineRule="auto"/>
        <w:rPr>
          <w:rFonts w:ascii="Gill Sans MT" w:hAnsi="Gill Sans MT"/>
          <w:sz w:val="22"/>
        </w:rPr>
      </w:pPr>
    </w:p>
    <w:p w:rsidR="00714183" w:rsidRPr="0006564F" w:rsidRDefault="00714183" w:rsidP="00714183">
      <w:pPr>
        <w:pStyle w:val="TextBody"/>
        <w:spacing w:after="0" w:line="480" w:lineRule="auto"/>
        <w:rPr>
          <w:rFonts w:ascii="Gill Sans MT" w:hAnsi="Gill Sans MT"/>
          <w:sz w:val="22"/>
        </w:rPr>
      </w:pPr>
      <w:r w:rsidRPr="0006564F">
        <w:rPr>
          <w:rFonts w:ascii="Gill Sans MT" w:hAnsi="Gill Sans MT"/>
          <w:sz w:val="22"/>
        </w:rPr>
        <w:t xml:space="preserve">While the food bank was described by some participants as a “lifeline”, access restrictions were unsuited to the realities of life on a low-income and jeopardised the food security of some households, particularly those with children: </w:t>
      </w:r>
    </w:p>
    <w:p w:rsidR="00714183" w:rsidRPr="0006564F" w:rsidRDefault="00714183" w:rsidP="00714183">
      <w:pPr>
        <w:pStyle w:val="TextBody"/>
        <w:spacing w:after="0" w:line="480" w:lineRule="auto"/>
        <w:rPr>
          <w:rFonts w:ascii="Gill Sans MT" w:hAnsi="Gill Sans MT"/>
          <w:sz w:val="22"/>
        </w:rPr>
      </w:pPr>
    </w:p>
    <w:p w:rsidR="00714183" w:rsidRPr="0006564F" w:rsidRDefault="00714183" w:rsidP="00714183">
      <w:pPr>
        <w:pStyle w:val="TextBody"/>
        <w:spacing w:after="0" w:line="480" w:lineRule="auto"/>
        <w:ind w:left="720"/>
        <w:rPr>
          <w:rFonts w:ascii="Gill Sans MT" w:hAnsi="Gill Sans MT"/>
          <w:sz w:val="22"/>
        </w:rPr>
      </w:pPr>
      <w:r w:rsidRPr="0006564F">
        <w:rPr>
          <w:rFonts w:ascii="Gill Sans MT" w:hAnsi="Gill Sans MT"/>
          <w:sz w:val="22"/>
        </w:rPr>
        <w:t>Now it’s only three every six months you can go for. I need to go more with six-week (school) holidays. I’ve got ten people in my house and trying to cook on a budget is…I get a packet of pasta, a tub of sauce and that’s your tea.</w:t>
      </w:r>
      <w:r w:rsidRPr="0006564F">
        <w:rPr>
          <w:rFonts w:ascii="Gill Sans MT" w:hAnsi="Gill Sans MT"/>
          <w:sz w:val="22"/>
        </w:rPr>
        <w:br/>
        <w:t>Jade, phase 3, FG2</w:t>
      </w:r>
    </w:p>
    <w:p w:rsidR="00714183" w:rsidRPr="0006564F" w:rsidRDefault="00714183" w:rsidP="00714183">
      <w:pPr>
        <w:spacing w:before="100" w:beforeAutospacing="1" w:after="100" w:afterAutospacing="1" w:line="480" w:lineRule="auto"/>
        <w:rPr>
          <w:rFonts w:ascii="Gill Sans MT" w:hAnsi="Gill Sans MT" w:cs="Arial"/>
          <w:i/>
          <w:sz w:val="22"/>
          <w:szCs w:val="22"/>
        </w:rPr>
      </w:pPr>
      <w:r w:rsidRPr="0006564F">
        <w:rPr>
          <w:rFonts w:ascii="Gill Sans MT" w:hAnsi="Gill Sans MT" w:cs="Arial"/>
          <w:i/>
          <w:sz w:val="22"/>
          <w:szCs w:val="22"/>
        </w:rPr>
        <w:t xml:space="preserve">Social support and social solidarity </w:t>
      </w:r>
    </w:p>
    <w:p w:rsidR="00714183" w:rsidRPr="0006564F" w:rsidRDefault="00714183" w:rsidP="00714183">
      <w:pPr>
        <w:spacing w:line="480" w:lineRule="auto"/>
        <w:rPr>
          <w:rFonts w:ascii="Gill Sans MT" w:hAnsi="Gill Sans MT" w:cs="Arial"/>
          <w:sz w:val="22"/>
        </w:rPr>
      </w:pPr>
      <w:r w:rsidRPr="0006564F">
        <w:rPr>
          <w:rFonts w:ascii="Gill Sans MT" w:hAnsi="Gill Sans MT" w:cs="Arial"/>
          <w:sz w:val="22"/>
        </w:rPr>
        <w:t xml:space="preserve">Family, predominantly parents and occasionally grandparents, were identified as crucially important to survival in hard times. The apparently unconditional support available from the families of many participants stood in stark contrast to hierarchical, </w:t>
      </w:r>
      <w:proofErr w:type="gramStart"/>
      <w:r w:rsidRPr="0006564F">
        <w:rPr>
          <w:rFonts w:ascii="Gill Sans MT" w:hAnsi="Gill Sans MT" w:cs="Arial"/>
          <w:sz w:val="22"/>
        </w:rPr>
        <w:t>financially-bound</w:t>
      </w:r>
      <w:proofErr w:type="gramEnd"/>
      <w:r w:rsidRPr="0006564F">
        <w:rPr>
          <w:rFonts w:ascii="Gill Sans MT" w:hAnsi="Gill Sans MT" w:cs="Arial"/>
          <w:sz w:val="22"/>
        </w:rPr>
        <w:t xml:space="preserve"> relationships of exchange in the neoliberal capitalist economy, described in the context of the supermarket, Jobcentre Plus, and employment:</w:t>
      </w:r>
    </w:p>
    <w:p w:rsidR="00714183" w:rsidRPr="0006564F" w:rsidRDefault="00714183" w:rsidP="00714183">
      <w:pPr>
        <w:spacing w:line="480" w:lineRule="auto"/>
        <w:rPr>
          <w:rFonts w:ascii="Gill Sans MT" w:hAnsi="Gill Sans MT" w:cs="Arial"/>
          <w:sz w:val="22"/>
        </w:rPr>
      </w:pPr>
    </w:p>
    <w:p w:rsidR="00714183" w:rsidRPr="0006564F" w:rsidRDefault="00714183" w:rsidP="00714183">
      <w:pPr>
        <w:pStyle w:val="TextBody"/>
        <w:spacing w:after="0" w:line="480" w:lineRule="auto"/>
        <w:ind w:left="720"/>
        <w:rPr>
          <w:rFonts w:ascii="Gill Sans MT" w:hAnsi="Gill Sans MT" w:cs="Arial"/>
          <w:sz w:val="22"/>
          <w:szCs w:val="22"/>
        </w:rPr>
      </w:pPr>
      <w:r w:rsidRPr="0006564F">
        <w:rPr>
          <w:rFonts w:ascii="Gill Sans MT" w:hAnsi="Gill Sans MT" w:cs="Arial"/>
          <w:sz w:val="22"/>
          <w:szCs w:val="22"/>
        </w:rPr>
        <w:t>To cope (with food shortages), I went to my mum’s for emotional support and food – I would always be able to go to my mum’s.</w:t>
      </w:r>
    </w:p>
    <w:p w:rsidR="00714183" w:rsidRPr="0006564F" w:rsidRDefault="00714183" w:rsidP="00714183">
      <w:pPr>
        <w:pStyle w:val="TextBody"/>
        <w:spacing w:after="0" w:line="480" w:lineRule="auto"/>
        <w:ind w:left="720"/>
        <w:outlineLvl w:val="0"/>
        <w:rPr>
          <w:rFonts w:ascii="Gill Sans MT" w:hAnsi="Gill Sans MT" w:cs="Arial"/>
          <w:sz w:val="22"/>
          <w:szCs w:val="22"/>
        </w:rPr>
      </w:pPr>
      <w:r w:rsidRPr="0006564F">
        <w:rPr>
          <w:rFonts w:ascii="Gill Sans MT" w:hAnsi="Gill Sans MT" w:cs="Arial"/>
          <w:sz w:val="22"/>
          <w:szCs w:val="22"/>
        </w:rPr>
        <w:t>Sabira, phase 3, FG3</w:t>
      </w:r>
    </w:p>
    <w:p w:rsidR="00714183" w:rsidRPr="0006564F" w:rsidRDefault="00714183" w:rsidP="00714183">
      <w:pPr>
        <w:spacing w:line="480" w:lineRule="auto"/>
        <w:rPr>
          <w:rFonts w:ascii="Gill Sans MT" w:hAnsi="Gill Sans MT" w:cs="Arial"/>
          <w:sz w:val="22"/>
        </w:rPr>
      </w:pPr>
    </w:p>
    <w:p w:rsidR="00714183" w:rsidRPr="0006564F" w:rsidRDefault="00714183" w:rsidP="00714183">
      <w:pPr>
        <w:spacing w:line="480" w:lineRule="auto"/>
        <w:rPr>
          <w:rFonts w:ascii="Gill Sans MT" w:hAnsi="Gill Sans MT" w:cs="Arial"/>
          <w:sz w:val="22"/>
        </w:rPr>
      </w:pPr>
      <w:r w:rsidRPr="0006564F">
        <w:rPr>
          <w:rFonts w:ascii="Gill Sans MT" w:hAnsi="Gill Sans MT" w:cs="Arial"/>
          <w:sz w:val="22"/>
        </w:rPr>
        <w:t xml:space="preserve">Family members provided emotional, childcare and material support, most often food; they helped avoid isolation in times of hardship; and provided skills that could be used to avoid or mitigate food insecurity. However, parents were not necessarily an unproblematic source of help. Seeking help transgressed the ethic of </w:t>
      </w:r>
      <w:proofErr w:type="gramStart"/>
      <w:r w:rsidRPr="0006564F">
        <w:rPr>
          <w:rFonts w:ascii="Gill Sans MT" w:hAnsi="Gill Sans MT" w:cs="Arial"/>
          <w:sz w:val="22"/>
        </w:rPr>
        <w:t>independence which</w:t>
      </w:r>
      <w:proofErr w:type="gramEnd"/>
      <w:r w:rsidRPr="0006564F">
        <w:rPr>
          <w:rFonts w:ascii="Gill Sans MT" w:hAnsi="Gill Sans MT" w:cs="Arial"/>
          <w:sz w:val="22"/>
        </w:rPr>
        <w:t xml:space="preserve"> permeated some families. Requesting help from the family could, thereby, undermine a participant’s sense of agency and self-esteem. Accordingly, participants who drew on parental support in times of food insecurity either described previously assisting their parents with material resources or substituting their unpaid labour for the resources received, thereby retaining a sense of independence and self-worth: </w:t>
      </w:r>
    </w:p>
    <w:p w:rsidR="00714183" w:rsidRPr="0006564F" w:rsidRDefault="00714183" w:rsidP="00714183">
      <w:pPr>
        <w:spacing w:line="480" w:lineRule="auto"/>
        <w:rPr>
          <w:rFonts w:ascii="Gill Sans MT" w:hAnsi="Gill Sans MT" w:cs="Arial"/>
          <w:sz w:val="22"/>
        </w:rPr>
      </w:pPr>
    </w:p>
    <w:p w:rsidR="00714183" w:rsidRPr="0006564F" w:rsidRDefault="00714183" w:rsidP="00714183">
      <w:pPr>
        <w:pStyle w:val="TextBody"/>
        <w:spacing w:after="0" w:line="480" w:lineRule="auto"/>
        <w:ind w:left="720"/>
        <w:rPr>
          <w:rFonts w:ascii="Gill Sans MT" w:hAnsi="Gill Sans MT" w:cs="Arial"/>
          <w:sz w:val="22"/>
          <w:szCs w:val="22"/>
        </w:rPr>
      </w:pPr>
      <w:r w:rsidRPr="0006564F">
        <w:rPr>
          <w:rFonts w:ascii="Gill Sans MT" w:hAnsi="Gill Sans MT" w:cs="Arial"/>
          <w:sz w:val="22"/>
          <w:szCs w:val="22"/>
        </w:rPr>
        <w:t>I would help out a lot at home to repay the debt. I would work really hard, I would clean and cook; it would be nothing just to make an extra chapatti – four rather than three. They really appreciated it.</w:t>
      </w:r>
    </w:p>
    <w:p w:rsidR="00714183" w:rsidRPr="0006564F" w:rsidRDefault="00714183" w:rsidP="00714183">
      <w:pPr>
        <w:pStyle w:val="TextBody"/>
        <w:spacing w:after="0" w:line="480" w:lineRule="auto"/>
        <w:ind w:left="720"/>
        <w:rPr>
          <w:rFonts w:ascii="Gill Sans MT" w:hAnsi="Gill Sans MT" w:cs="Arial"/>
          <w:sz w:val="22"/>
          <w:szCs w:val="22"/>
        </w:rPr>
      </w:pPr>
      <w:r w:rsidRPr="0006564F">
        <w:rPr>
          <w:rFonts w:ascii="Gill Sans MT" w:hAnsi="Gill Sans MT" w:cs="Arial"/>
          <w:sz w:val="22"/>
          <w:szCs w:val="22"/>
        </w:rPr>
        <w:t>Sabira, phase 3, FG3</w:t>
      </w:r>
    </w:p>
    <w:p w:rsidR="00714183" w:rsidRPr="0006564F" w:rsidRDefault="00714183" w:rsidP="00714183">
      <w:pPr>
        <w:pStyle w:val="TextBody"/>
        <w:spacing w:after="0" w:line="480" w:lineRule="auto"/>
        <w:rPr>
          <w:rFonts w:ascii="Gill Sans MT" w:hAnsi="Gill Sans MT" w:cs="Arial"/>
          <w:sz w:val="22"/>
          <w:szCs w:val="22"/>
        </w:rPr>
      </w:pPr>
    </w:p>
    <w:p w:rsidR="00714183" w:rsidRPr="0006564F" w:rsidRDefault="00714183" w:rsidP="00714183">
      <w:pPr>
        <w:spacing w:line="480" w:lineRule="auto"/>
        <w:rPr>
          <w:rFonts w:ascii="Gill Sans MT" w:hAnsi="Gill Sans MT" w:cs="Arial"/>
          <w:sz w:val="22"/>
        </w:rPr>
      </w:pPr>
      <w:r w:rsidRPr="0006564F">
        <w:rPr>
          <w:rFonts w:ascii="Gill Sans MT" w:hAnsi="Gill Sans MT" w:cs="Arial"/>
          <w:sz w:val="22"/>
        </w:rPr>
        <w:t xml:space="preserve">For those women who could not access family support (attributable to an ethic of independence and/or inter-generational poverty) key members of the local community provided invaluable assistance: </w:t>
      </w:r>
    </w:p>
    <w:p w:rsidR="00714183" w:rsidRPr="0006564F" w:rsidRDefault="00714183" w:rsidP="00714183">
      <w:pPr>
        <w:spacing w:line="480" w:lineRule="auto"/>
        <w:rPr>
          <w:rFonts w:ascii="Gill Sans MT" w:hAnsi="Gill Sans MT" w:cs="Arial"/>
          <w:sz w:val="22"/>
        </w:rPr>
      </w:pPr>
    </w:p>
    <w:p w:rsidR="00714183" w:rsidRPr="0006564F" w:rsidRDefault="00714183" w:rsidP="00714183">
      <w:pPr>
        <w:spacing w:line="480" w:lineRule="auto"/>
        <w:ind w:left="720"/>
        <w:rPr>
          <w:rFonts w:ascii="Gill Sans MT" w:hAnsi="Gill Sans MT" w:cs="Arial"/>
          <w:sz w:val="22"/>
        </w:rPr>
      </w:pPr>
      <w:r w:rsidRPr="0006564F">
        <w:rPr>
          <w:rFonts w:ascii="Gill Sans MT" w:hAnsi="Gill Sans MT" w:cs="Arial"/>
          <w:sz w:val="22"/>
        </w:rPr>
        <w:t xml:space="preserve">If it weren’t for Gail last Christmas – she gave us a food parcel – if it weren’t for Gail, we would have had no meal; we wouldn’t have eaten all week.  </w:t>
      </w:r>
      <w:r w:rsidRPr="0006564F">
        <w:rPr>
          <w:rFonts w:ascii="Gill Sans MT" w:hAnsi="Gill Sans MT" w:cs="Arial"/>
          <w:sz w:val="22"/>
        </w:rPr>
        <w:br/>
        <w:t>Jade, phase 3, FG2</w:t>
      </w:r>
    </w:p>
    <w:p w:rsidR="00714183" w:rsidRPr="0006564F" w:rsidRDefault="00714183" w:rsidP="00714183">
      <w:pPr>
        <w:spacing w:line="480" w:lineRule="auto"/>
        <w:ind w:left="720"/>
        <w:rPr>
          <w:rFonts w:ascii="Gill Sans MT" w:hAnsi="Gill Sans MT" w:cs="Arial"/>
          <w:sz w:val="22"/>
        </w:rPr>
      </w:pPr>
    </w:p>
    <w:p w:rsidR="00714183" w:rsidRPr="0006564F" w:rsidRDefault="00714183" w:rsidP="00714183">
      <w:pPr>
        <w:spacing w:line="480" w:lineRule="auto"/>
        <w:rPr>
          <w:rFonts w:ascii="Gill Sans MT" w:hAnsi="Gill Sans MT" w:cs="Arial"/>
          <w:sz w:val="22"/>
        </w:rPr>
      </w:pPr>
      <w:r w:rsidRPr="0006564F">
        <w:rPr>
          <w:rFonts w:ascii="Gill Sans MT" w:hAnsi="Gill Sans MT" w:cs="Arial"/>
          <w:sz w:val="22"/>
        </w:rPr>
        <w:t>Key members of the community who provided food and emotional support to others, were also those who themselves experienced food insecurity (e.g. Gail), forwarding a holistic sense of the community, rising and falling together</w:t>
      </w:r>
      <w:r>
        <w:rPr>
          <w:rFonts w:ascii="Gill Sans MT" w:hAnsi="Gill Sans MT" w:cs="Arial"/>
          <w:sz w:val="22"/>
        </w:rPr>
        <w:t xml:space="preserve"> and illustrating the democratizing possibilities of communicative power</w:t>
      </w:r>
      <w:r w:rsidRPr="0006564F">
        <w:rPr>
          <w:rFonts w:ascii="Gill Sans MT" w:hAnsi="Gill Sans MT" w:cs="Arial"/>
          <w:sz w:val="22"/>
        </w:rPr>
        <w:t xml:space="preserve">. Similarly, there appeared to be minimal separation between local charitable food aid (the local food bank) and the local community: </w:t>
      </w:r>
    </w:p>
    <w:p w:rsidR="00714183" w:rsidRPr="0006564F" w:rsidRDefault="00714183" w:rsidP="00714183">
      <w:pPr>
        <w:spacing w:line="480" w:lineRule="auto"/>
        <w:rPr>
          <w:rFonts w:ascii="Gill Sans MT" w:hAnsi="Gill Sans MT" w:cs="Arial"/>
          <w:sz w:val="22"/>
        </w:rPr>
      </w:pPr>
    </w:p>
    <w:p w:rsidR="00714183" w:rsidRPr="0006564F" w:rsidRDefault="00714183" w:rsidP="00714183">
      <w:pPr>
        <w:spacing w:line="480" w:lineRule="auto"/>
        <w:ind w:left="720"/>
        <w:rPr>
          <w:rFonts w:ascii="Gill Sans MT" w:hAnsi="Gill Sans MT" w:cs="Arial"/>
          <w:sz w:val="22"/>
        </w:rPr>
      </w:pPr>
      <w:r w:rsidRPr="0006564F">
        <w:rPr>
          <w:rFonts w:ascii="Gill Sans MT" w:hAnsi="Gill Sans MT" w:cs="Arial"/>
          <w:sz w:val="22"/>
        </w:rPr>
        <w:t xml:space="preserve">I am </w:t>
      </w:r>
      <w:proofErr w:type="gramStart"/>
      <w:r w:rsidRPr="0006564F">
        <w:rPr>
          <w:rFonts w:ascii="Gill Sans MT" w:hAnsi="Gill Sans MT" w:cs="Arial"/>
          <w:sz w:val="22"/>
        </w:rPr>
        <w:t>actually friends</w:t>
      </w:r>
      <w:proofErr w:type="gramEnd"/>
      <w:r w:rsidRPr="0006564F">
        <w:rPr>
          <w:rFonts w:ascii="Gill Sans MT" w:hAnsi="Gill Sans MT" w:cs="Arial"/>
          <w:sz w:val="22"/>
        </w:rPr>
        <w:t xml:space="preserve"> with the person who started the food bank. He delivers to me because I don’t have any transport, so if I go over there, he will bring me home. He will ring me up and say</w:t>
      </w:r>
      <w:r>
        <w:rPr>
          <w:rFonts w:ascii="Gill Sans MT" w:hAnsi="Gill Sans MT" w:cs="Arial"/>
          <w:sz w:val="22"/>
        </w:rPr>
        <w:t xml:space="preserve"> </w:t>
      </w:r>
      <w:r w:rsidRPr="0006564F">
        <w:rPr>
          <w:rFonts w:ascii="Gill Sans MT" w:hAnsi="Gill Sans MT" w:cs="Arial"/>
          <w:sz w:val="22"/>
        </w:rPr>
        <w:t>he’s got a big bag of rice because they can’t divide it.</w:t>
      </w:r>
      <w:r w:rsidRPr="0006564F">
        <w:rPr>
          <w:rFonts w:ascii="Gill Sans MT" w:hAnsi="Gill Sans MT" w:cs="Arial"/>
          <w:sz w:val="22"/>
        </w:rPr>
        <w:br/>
        <w:t>Gail, phase 3, FG2</w:t>
      </w:r>
    </w:p>
    <w:p w:rsidR="00714183" w:rsidRPr="0006564F" w:rsidRDefault="00714183" w:rsidP="00714183">
      <w:pPr>
        <w:spacing w:line="480" w:lineRule="auto"/>
        <w:ind w:left="720"/>
        <w:rPr>
          <w:rFonts w:ascii="Gill Sans MT" w:hAnsi="Gill Sans MT" w:cs="Arial"/>
          <w:sz w:val="22"/>
        </w:rPr>
      </w:pPr>
    </w:p>
    <w:p w:rsidR="00714183" w:rsidRPr="0006564F" w:rsidRDefault="00714183" w:rsidP="00714183">
      <w:pPr>
        <w:spacing w:line="480" w:lineRule="auto"/>
        <w:rPr>
          <w:rFonts w:ascii="Gill Sans MT" w:hAnsi="Gill Sans MT" w:cs="Arial"/>
          <w:sz w:val="22"/>
        </w:rPr>
      </w:pPr>
      <w:r w:rsidRPr="0006564F">
        <w:rPr>
          <w:rFonts w:ascii="Gill Sans MT" w:hAnsi="Gill Sans MT" w:cs="Arial"/>
          <w:sz w:val="22"/>
        </w:rPr>
        <w:t>It was notable that the nature and extent of familial and community support could be ethnically mediated. Pakistani participants regularly described receiving food support from the local South Asian community, including cooked food passed directly over the garden fence or credit from local shops. White British participants either did not discuss community support, or discussed receiving support from key members of the local, predominately ‘White’ community. Among Pakistani households, food itself was commonly shared not only with family members but also with neighbours:</w:t>
      </w:r>
    </w:p>
    <w:p w:rsidR="00714183" w:rsidRPr="0006564F" w:rsidRDefault="00714183" w:rsidP="00714183">
      <w:pPr>
        <w:spacing w:line="480" w:lineRule="auto"/>
        <w:rPr>
          <w:rFonts w:ascii="Gill Sans MT" w:hAnsi="Gill Sans MT" w:cs="Arial"/>
          <w:sz w:val="22"/>
        </w:rPr>
      </w:pPr>
    </w:p>
    <w:p w:rsidR="00714183" w:rsidRPr="0006564F" w:rsidRDefault="00714183" w:rsidP="00714183">
      <w:pPr>
        <w:spacing w:line="480" w:lineRule="auto"/>
        <w:ind w:left="720"/>
        <w:rPr>
          <w:rFonts w:ascii="Gill Sans MT" w:hAnsi="Gill Sans MT" w:cs="Arial"/>
          <w:sz w:val="22"/>
        </w:rPr>
      </w:pPr>
      <w:r w:rsidRPr="0006564F">
        <w:rPr>
          <w:rFonts w:ascii="Gill Sans MT" w:hAnsi="Gill Sans MT" w:cs="Arial"/>
          <w:sz w:val="22"/>
        </w:rPr>
        <w:t>If you live in the heart of an Asian community food is always circulating. Neighbours give to neighbours; you cook a little extra as standard and give to others.</w:t>
      </w:r>
      <w:r w:rsidRPr="0006564F">
        <w:rPr>
          <w:rFonts w:ascii="Gill Sans MT" w:hAnsi="Gill Sans MT" w:cs="Arial"/>
          <w:sz w:val="22"/>
        </w:rPr>
        <w:br/>
        <w:t>Maisa, phase 3, FG1</w:t>
      </w:r>
    </w:p>
    <w:p w:rsidR="00714183" w:rsidRPr="0006564F" w:rsidRDefault="00714183" w:rsidP="00714183">
      <w:pPr>
        <w:spacing w:line="480" w:lineRule="auto"/>
        <w:ind w:left="720"/>
        <w:rPr>
          <w:rFonts w:ascii="Gill Sans MT" w:hAnsi="Gill Sans MT" w:cs="Arial"/>
          <w:sz w:val="22"/>
        </w:rPr>
      </w:pPr>
    </w:p>
    <w:p w:rsidR="00714183" w:rsidRPr="0006564F" w:rsidRDefault="00714183" w:rsidP="00714183">
      <w:pPr>
        <w:spacing w:line="480" w:lineRule="auto"/>
        <w:rPr>
          <w:rFonts w:ascii="Gill Sans MT" w:hAnsi="Gill Sans MT" w:cs="Arial"/>
          <w:sz w:val="22"/>
        </w:rPr>
      </w:pPr>
      <w:r w:rsidRPr="0006564F">
        <w:rPr>
          <w:rFonts w:ascii="Gill Sans MT" w:hAnsi="Gill Sans MT" w:cs="Arial"/>
          <w:sz w:val="22"/>
        </w:rPr>
        <w:t xml:space="preserve">This sharing of food, which was a perceived reason for the apparently lower food insecurity among the South Asian community (see </w:t>
      </w:r>
      <w:r w:rsidRPr="0006564F">
        <w:rPr>
          <w:rFonts w:ascii="Gill Sans MT" w:hAnsi="Gill Sans MT" w:cs="Arial"/>
          <w:noProof/>
          <w:sz w:val="22"/>
        </w:rPr>
        <w:t>Power et al. 2016; Power et al.2017c)</w:t>
      </w:r>
      <w:r w:rsidRPr="0006564F">
        <w:rPr>
          <w:rFonts w:ascii="Gill Sans MT" w:hAnsi="Gill Sans MT" w:cs="Arial"/>
          <w:sz w:val="22"/>
        </w:rPr>
        <w:t>, was both culturally and religiously informed. Food was most commonly shared between neighbours during religious festivals, especially Ramadan and Eid when food was regularly donated to and freely available from local mosques. However, religiously informed sharing of food also operated outside religious festivals, with religious doctrine underpinning this apparently cultural practice:</w:t>
      </w:r>
    </w:p>
    <w:p w:rsidR="00714183" w:rsidRPr="0006564F" w:rsidRDefault="00714183" w:rsidP="00714183">
      <w:pPr>
        <w:spacing w:line="480" w:lineRule="auto"/>
        <w:rPr>
          <w:rFonts w:ascii="Gill Sans MT" w:hAnsi="Gill Sans MT" w:cs="Arial"/>
          <w:sz w:val="22"/>
        </w:rPr>
      </w:pPr>
    </w:p>
    <w:p w:rsidR="00714183" w:rsidRPr="0006564F" w:rsidRDefault="00714183" w:rsidP="00714183">
      <w:pPr>
        <w:spacing w:line="480" w:lineRule="auto"/>
        <w:ind w:left="720"/>
        <w:rPr>
          <w:rFonts w:ascii="Gill Sans MT" w:hAnsi="Gill Sans MT" w:cs="Arial"/>
          <w:sz w:val="22"/>
        </w:rPr>
      </w:pPr>
      <w:r w:rsidRPr="0006564F">
        <w:rPr>
          <w:rFonts w:ascii="Gill Sans MT" w:hAnsi="Gill Sans MT" w:cs="Arial"/>
          <w:sz w:val="22"/>
        </w:rPr>
        <w:t xml:space="preserve">It is part of Islam to give to your neighbours, even if your neighbours are non-Muslims. It is written in the Qur’an that you must give to them if you have a full stomach and they have gone hungry. But you give anyway, even if you don’t know if they are hungry – you can’t ask! </w:t>
      </w:r>
      <w:r w:rsidRPr="0006564F">
        <w:rPr>
          <w:rFonts w:ascii="Gill Sans MT" w:hAnsi="Gill Sans MT" w:cs="Arial"/>
          <w:sz w:val="22"/>
        </w:rPr>
        <w:br/>
        <w:t>Abida, phase 3, FG1</w:t>
      </w:r>
    </w:p>
    <w:p w:rsidR="00714183" w:rsidRPr="0006564F" w:rsidRDefault="00714183" w:rsidP="00714183">
      <w:pPr>
        <w:spacing w:line="480" w:lineRule="auto"/>
        <w:rPr>
          <w:rFonts w:ascii="Gill Sans MT" w:hAnsi="Gill Sans MT" w:cs="Arial"/>
          <w:sz w:val="22"/>
        </w:rPr>
      </w:pPr>
    </w:p>
    <w:p w:rsidR="00716FE2" w:rsidRDefault="00716FE2" w:rsidP="00714183">
      <w:pPr>
        <w:spacing w:line="480" w:lineRule="auto"/>
        <w:rPr>
          <w:rFonts w:ascii="Gill Sans MT" w:hAnsi="Gill Sans MT" w:cs="Arial"/>
          <w:b/>
          <w:sz w:val="22"/>
        </w:rPr>
      </w:pPr>
    </w:p>
    <w:p w:rsidR="00716FE2" w:rsidRDefault="00716FE2" w:rsidP="00714183">
      <w:pPr>
        <w:spacing w:line="480" w:lineRule="auto"/>
        <w:rPr>
          <w:rFonts w:ascii="Gill Sans MT" w:hAnsi="Gill Sans MT" w:cs="Arial"/>
          <w:b/>
          <w:sz w:val="22"/>
        </w:rPr>
      </w:pPr>
    </w:p>
    <w:p w:rsidR="00716FE2" w:rsidRDefault="00716FE2" w:rsidP="00714183">
      <w:pPr>
        <w:spacing w:line="480" w:lineRule="auto"/>
        <w:rPr>
          <w:rFonts w:ascii="Gill Sans MT" w:hAnsi="Gill Sans MT" w:cs="Arial"/>
          <w:b/>
          <w:sz w:val="22"/>
        </w:rPr>
      </w:pPr>
    </w:p>
    <w:p w:rsidR="00716FE2" w:rsidRDefault="00716FE2" w:rsidP="00714183">
      <w:pPr>
        <w:spacing w:line="480" w:lineRule="auto"/>
        <w:rPr>
          <w:rFonts w:ascii="Gill Sans MT" w:hAnsi="Gill Sans MT" w:cs="Arial"/>
          <w:b/>
          <w:sz w:val="22"/>
        </w:rPr>
      </w:pPr>
    </w:p>
    <w:p w:rsidR="00716FE2" w:rsidRDefault="00716FE2" w:rsidP="00714183">
      <w:pPr>
        <w:spacing w:line="480" w:lineRule="auto"/>
        <w:rPr>
          <w:rFonts w:ascii="Gill Sans MT" w:hAnsi="Gill Sans MT" w:cs="Arial"/>
          <w:b/>
          <w:sz w:val="22"/>
        </w:rPr>
      </w:pPr>
    </w:p>
    <w:p w:rsidR="00714183" w:rsidRPr="0006564F" w:rsidRDefault="00714183" w:rsidP="00714183">
      <w:pPr>
        <w:spacing w:line="480" w:lineRule="auto"/>
        <w:rPr>
          <w:rFonts w:ascii="Gill Sans MT" w:hAnsi="Gill Sans MT" w:cs="Arial"/>
          <w:b/>
          <w:sz w:val="22"/>
        </w:rPr>
      </w:pPr>
      <w:r w:rsidRPr="0006564F">
        <w:rPr>
          <w:rFonts w:ascii="Gill Sans MT" w:hAnsi="Gill Sans MT" w:cs="Arial"/>
          <w:b/>
          <w:sz w:val="22"/>
        </w:rPr>
        <w:t>The space between the System and the Lifeworld</w:t>
      </w:r>
    </w:p>
    <w:p w:rsidR="00714183" w:rsidRPr="0006564F" w:rsidRDefault="00714183" w:rsidP="00714183">
      <w:pPr>
        <w:spacing w:line="480" w:lineRule="auto"/>
        <w:rPr>
          <w:rFonts w:ascii="Gill Sans MT" w:hAnsi="Gill Sans MT" w:cs="Arial"/>
          <w:b/>
          <w:sz w:val="22"/>
        </w:rPr>
      </w:pPr>
    </w:p>
    <w:p w:rsidR="00714183" w:rsidRPr="0006564F" w:rsidRDefault="00714183" w:rsidP="00714183">
      <w:pPr>
        <w:spacing w:line="480" w:lineRule="auto"/>
        <w:rPr>
          <w:rFonts w:ascii="Gill Sans MT" w:hAnsi="Gill Sans MT" w:cs="Arial"/>
          <w:i/>
          <w:sz w:val="22"/>
        </w:rPr>
      </w:pPr>
      <w:r w:rsidRPr="0006564F">
        <w:rPr>
          <w:rFonts w:ascii="Gill Sans MT" w:hAnsi="Gill Sans MT" w:cs="Arial"/>
          <w:i/>
          <w:sz w:val="22"/>
        </w:rPr>
        <w:t xml:space="preserve">Shame </w:t>
      </w:r>
    </w:p>
    <w:p w:rsidR="00714183" w:rsidRPr="0006564F" w:rsidRDefault="00714183" w:rsidP="00714183">
      <w:pPr>
        <w:spacing w:line="480" w:lineRule="auto"/>
        <w:rPr>
          <w:rFonts w:ascii="Gill Sans MT" w:hAnsi="Gill Sans MT" w:cs="Arial"/>
          <w:b/>
          <w:sz w:val="22"/>
        </w:rPr>
      </w:pPr>
    </w:p>
    <w:p w:rsidR="00714183" w:rsidRPr="0006564F" w:rsidRDefault="00714183" w:rsidP="00714183">
      <w:pPr>
        <w:spacing w:line="480" w:lineRule="auto"/>
        <w:rPr>
          <w:rFonts w:ascii="Gill Sans MT" w:hAnsi="Gill Sans MT"/>
          <w:sz w:val="22"/>
          <w:szCs w:val="22"/>
        </w:rPr>
      </w:pPr>
      <w:r w:rsidRPr="0006564F">
        <w:rPr>
          <w:rFonts w:ascii="Gill Sans MT" w:hAnsi="Gill Sans MT"/>
          <w:sz w:val="22"/>
        </w:rPr>
        <w:t xml:space="preserve">Food insecure participants in phase three struggled to reconcile structural barriers to accessing food in the context of poverty with narratives of individual independence, fundamental to neoliberal political economy. Food insecure women highlighted their “will-power”, optimism and complex household resource management strategies enabling them to live through and, potentially, escape food insecurity. The ability to “live within your means” and prudently “manage money” was presented as a form of virtuous active unemployment. </w:t>
      </w:r>
      <w:r w:rsidRPr="0006564F">
        <w:rPr>
          <w:rFonts w:ascii="Gill Sans MT" w:hAnsi="Gill Sans MT"/>
          <w:sz w:val="22"/>
          <w:szCs w:val="22"/>
        </w:rPr>
        <w:t xml:space="preserve">The binary of the ‘feckless’, food insecure woman and the prudent, food secure woman created an uncomfortable tension for those participants who, despite their best attempts to “manage money” within the household were, in fact, managing a household income so insufficient that food security was arguably impossible. </w:t>
      </w:r>
    </w:p>
    <w:p w:rsidR="00714183" w:rsidRPr="0006564F" w:rsidRDefault="00714183" w:rsidP="00714183">
      <w:pPr>
        <w:spacing w:line="480" w:lineRule="auto"/>
        <w:rPr>
          <w:rFonts w:ascii="Gill Sans MT" w:hAnsi="Gill Sans MT"/>
          <w:sz w:val="22"/>
          <w:szCs w:val="22"/>
        </w:rPr>
      </w:pPr>
    </w:p>
    <w:p w:rsidR="00714183" w:rsidRDefault="00714183" w:rsidP="00714183">
      <w:pPr>
        <w:spacing w:line="480" w:lineRule="auto"/>
        <w:rPr>
          <w:rFonts w:ascii="Gill Sans MT" w:hAnsi="Gill Sans MT" w:cs="Arial"/>
          <w:sz w:val="22"/>
        </w:rPr>
      </w:pPr>
      <w:r w:rsidRPr="0006564F">
        <w:rPr>
          <w:rFonts w:ascii="Gill Sans MT" w:hAnsi="Gill Sans MT"/>
          <w:sz w:val="22"/>
          <w:szCs w:val="22"/>
        </w:rPr>
        <w:t>Yet, despite such structural obstacles, f</w:t>
      </w:r>
      <w:r w:rsidRPr="0006564F">
        <w:rPr>
          <w:rFonts w:ascii="Gill Sans MT" w:hAnsi="Gill Sans MT" w:cs="Arial"/>
          <w:sz w:val="22"/>
        </w:rPr>
        <w:t xml:space="preserve">eelings of shame in respect of their poverty and/or food insecurity were predominant in participants’ narratives of the lived experience of food insecurity. Shame was most explicit in discussions around accessing formal food aid i.e. the food bank; in this context, shame was co-constructed through the convergence of an individual’s internal sense of inadequacy and externally imposed disapproval for failing to satisfy societal expectations (see also </w:t>
      </w:r>
      <w:r w:rsidRPr="0006564F">
        <w:rPr>
          <w:rFonts w:ascii="Gill Sans MT" w:hAnsi="Gill Sans MT" w:cs="Arial"/>
          <w:noProof/>
          <w:sz w:val="22"/>
        </w:rPr>
        <w:t>Chase and Walker 2013</w:t>
      </w:r>
      <w:r w:rsidRPr="0006564F">
        <w:rPr>
          <w:rFonts w:ascii="Gill Sans MT" w:hAnsi="Gill Sans MT" w:cs="Arial"/>
          <w:sz w:val="22"/>
        </w:rPr>
        <w:t>). Accessing the food bank was an acknowledgement of an inability to measure up to externally imposed expectations of financial independence. Thus, in response to the threat of shame, there was a distinct attempt by both relatively affluent participants and those who described experiences of acute food shortages and anxieties around food sufficiency but had not accessed food aid, to distance themselves from those in more severe food insecurity and from food banks.</w:t>
      </w:r>
    </w:p>
    <w:p w:rsidR="00716FE2" w:rsidRDefault="00716FE2" w:rsidP="00714183">
      <w:pPr>
        <w:spacing w:line="480" w:lineRule="auto"/>
        <w:rPr>
          <w:rFonts w:ascii="Gill Sans MT" w:hAnsi="Gill Sans MT"/>
          <w:sz w:val="22"/>
        </w:rPr>
      </w:pPr>
    </w:p>
    <w:p w:rsidR="00714183" w:rsidRDefault="00714183" w:rsidP="00714183">
      <w:pPr>
        <w:spacing w:line="480" w:lineRule="auto"/>
        <w:rPr>
          <w:rFonts w:ascii="Gill Sans MT" w:hAnsi="Gill Sans MT"/>
          <w:sz w:val="22"/>
        </w:rPr>
      </w:pPr>
    </w:p>
    <w:p w:rsidR="00714183" w:rsidRPr="0006564F" w:rsidRDefault="00714183" w:rsidP="00714183">
      <w:pPr>
        <w:spacing w:line="480" w:lineRule="auto"/>
        <w:rPr>
          <w:rFonts w:ascii="Gill Sans MT" w:hAnsi="Gill Sans MT" w:cs="Arial"/>
          <w:i/>
          <w:sz w:val="22"/>
        </w:rPr>
      </w:pPr>
      <w:r w:rsidRPr="0006564F">
        <w:rPr>
          <w:rFonts w:ascii="Gill Sans MT" w:hAnsi="Gill Sans MT" w:cs="Arial"/>
          <w:i/>
          <w:sz w:val="22"/>
        </w:rPr>
        <w:t xml:space="preserve">Ambivalence </w:t>
      </w:r>
    </w:p>
    <w:p w:rsidR="00714183" w:rsidRPr="0006564F" w:rsidRDefault="00714183" w:rsidP="00714183">
      <w:pPr>
        <w:spacing w:line="480" w:lineRule="auto"/>
        <w:rPr>
          <w:rFonts w:ascii="Gill Sans MT" w:hAnsi="Gill Sans MT" w:cs="Arial"/>
          <w:i/>
          <w:sz w:val="22"/>
        </w:rPr>
      </w:pPr>
    </w:p>
    <w:p w:rsidR="00714183" w:rsidRPr="0006564F" w:rsidRDefault="00714183" w:rsidP="00714183">
      <w:pPr>
        <w:spacing w:line="480" w:lineRule="auto"/>
        <w:rPr>
          <w:rFonts w:ascii="Gill Sans MT" w:hAnsi="Gill Sans MT" w:cs="Arial"/>
          <w:sz w:val="22"/>
        </w:rPr>
      </w:pPr>
      <w:r w:rsidRPr="0006564F">
        <w:rPr>
          <w:rFonts w:ascii="Gill Sans MT" w:hAnsi="Gill Sans MT" w:cs="Arial"/>
          <w:sz w:val="22"/>
        </w:rPr>
        <w:t>The views of service providers in phases one and two incorporated a tension between conceptualisations of service users, largely informed by neoliberal narratives of independence, and the lived experience of assisting people in (food) poverty. Amongst phase one participants, there was widespread acknowledgement that chronic low-income and an increasingly punitive social security system were key causes of food insecurity. “Nutritious” food, in particular, was recognised as unaffordable on a low-income, forcing people to consume food that was deemed by service providers to be unhealthy:</w:t>
      </w:r>
    </w:p>
    <w:p w:rsidR="00714183" w:rsidRPr="0006564F" w:rsidRDefault="00714183" w:rsidP="00714183">
      <w:pPr>
        <w:spacing w:line="480" w:lineRule="auto"/>
        <w:rPr>
          <w:rFonts w:ascii="Gill Sans MT" w:hAnsi="Gill Sans MT" w:cs="Arial"/>
          <w:sz w:val="22"/>
        </w:rPr>
      </w:pPr>
    </w:p>
    <w:p w:rsidR="00714183" w:rsidRPr="0006564F" w:rsidRDefault="00714183" w:rsidP="00714183">
      <w:pPr>
        <w:pStyle w:val="ListParagraph"/>
        <w:spacing w:line="480" w:lineRule="auto"/>
        <w:rPr>
          <w:rFonts w:ascii="Gill Sans MT" w:hAnsi="Gill Sans MT" w:cs="Arial"/>
          <w:sz w:val="22"/>
        </w:rPr>
      </w:pPr>
      <w:r w:rsidRPr="0006564F">
        <w:rPr>
          <w:rFonts w:ascii="Gill Sans MT" w:hAnsi="Gill Sans MT" w:cs="Arial"/>
          <w:sz w:val="22"/>
        </w:rPr>
        <w:t xml:space="preserve">So I guess for the person who has a pound and are trying to decide what to do, well, why have they only got a pound? I mean real food is more expensive than actually a low-income can afford. </w:t>
      </w:r>
      <w:r w:rsidRPr="0006564F">
        <w:rPr>
          <w:rFonts w:ascii="Gill Sans MT" w:hAnsi="Gill Sans MT" w:cs="Arial"/>
          <w:sz w:val="22"/>
        </w:rPr>
        <w:br/>
        <w:t>Community group representative, phase 1, FG2</w:t>
      </w:r>
    </w:p>
    <w:p w:rsidR="00714183" w:rsidRPr="0006564F" w:rsidRDefault="00714183" w:rsidP="00714183">
      <w:pPr>
        <w:spacing w:line="480" w:lineRule="auto"/>
        <w:rPr>
          <w:rFonts w:ascii="Gill Sans MT" w:hAnsi="Gill Sans MT" w:cs="Arial"/>
          <w:sz w:val="22"/>
        </w:rPr>
      </w:pPr>
    </w:p>
    <w:p w:rsidR="00714183" w:rsidRPr="0006564F" w:rsidRDefault="00714183" w:rsidP="00714183">
      <w:pPr>
        <w:spacing w:line="480" w:lineRule="auto"/>
        <w:rPr>
          <w:rFonts w:ascii="Gill Sans MT" w:hAnsi="Gill Sans MT" w:cs="Arial"/>
          <w:sz w:val="22"/>
        </w:rPr>
      </w:pPr>
      <w:r w:rsidRPr="0006564F">
        <w:rPr>
          <w:rFonts w:ascii="Gill Sans MT" w:hAnsi="Gill Sans MT" w:cs="Arial"/>
          <w:sz w:val="22"/>
        </w:rPr>
        <w:t>In addition, there was broad acknowledgement that for many people, not only those on</w:t>
      </w:r>
      <w:r>
        <w:rPr>
          <w:rFonts w:ascii="Gill Sans MT" w:hAnsi="Gill Sans MT" w:cs="Arial"/>
          <w:sz w:val="22"/>
        </w:rPr>
        <w:t xml:space="preserve"> </w:t>
      </w:r>
      <w:r w:rsidRPr="0006564F">
        <w:rPr>
          <w:rFonts w:ascii="Gill Sans MT" w:hAnsi="Gill Sans MT" w:cs="Arial"/>
          <w:sz w:val="22"/>
        </w:rPr>
        <w:t xml:space="preserve">low-incomes, the components of a healthy diet could be ambiguous, with competing messages trumpeted by different parties. For a minority of participants in phases one and two, such structural obstacles were situated within a broader system of inequality “between the rich and poor” which maintained the future necessity of food aid. </w:t>
      </w:r>
    </w:p>
    <w:p w:rsidR="00714183" w:rsidRPr="0006564F" w:rsidRDefault="00714183" w:rsidP="00714183">
      <w:pPr>
        <w:spacing w:line="480" w:lineRule="auto"/>
        <w:rPr>
          <w:rFonts w:ascii="Gill Sans MT" w:hAnsi="Gill Sans MT" w:cs="Arial"/>
          <w:i/>
          <w:sz w:val="22"/>
        </w:rPr>
      </w:pPr>
    </w:p>
    <w:p w:rsidR="00714183" w:rsidRPr="00414DC5" w:rsidRDefault="00714183" w:rsidP="00714183">
      <w:pPr>
        <w:spacing w:line="480" w:lineRule="auto"/>
        <w:outlineLvl w:val="0"/>
        <w:rPr>
          <w:rFonts w:ascii="Gill Sans MT" w:hAnsi="Gill Sans MT" w:cs="Arial"/>
          <w:b/>
          <w:sz w:val="22"/>
          <w:u w:val="single"/>
        </w:rPr>
      </w:pPr>
      <w:r w:rsidRPr="009913E1">
        <w:rPr>
          <w:rFonts w:ascii="Gill Sans MT" w:hAnsi="Gill Sans MT" w:cs="Arial"/>
          <w:b/>
          <w:sz w:val="22"/>
          <w:u w:val="single"/>
        </w:rPr>
        <w:t xml:space="preserve">Discussion </w:t>
      </w:r>
    </w:p>
    <w:p w:rsidR="00714183" w:rsidRPr="0006564F" w:rsidRDefault="00714183" w:rsidP="00714183">
      <w:pPr>
        <w:spacing w:line="480" w:lineRule="auto"/>
        <w:rPr>
          <w:rFonts w:ascii="Gill Sans MT" w:hAnsi="Gill Sans MT" w:cs="Arial"/>
          <w:i/>
          <w:sz w:val="22"/>
        </w:rPr>
      </w:pPr>
    </w:p>
    <w:p w:rsidR="00714183" w:rsidRPr="0006564F" w:rsidRDefault="00714183" w:rsidP="00714183">
      <w:pPr>
        <w:spacing w:line="480" w:lineRule="auto"/>
        <w:rPr>
          <w:rFonts w:ascii="Gill Sans MT" w:hAnsi="Gill Sans MT" w:cs="Arial"/>
          <w:sz w:val="22"/>
        </w:rPr>
      </w:pPr>
      <w:r w:rsidRPr="0006564F">
        <w:rPr>
          <w:rFonts w:ascii="Gill Sans MT" w:hAnsi="Gill Sans MT" w:cs="Arial"/>
          <w:sz w:val="22"/>
        </w:rPr>
        <w:t>The two processes of rationalisation in Western society (the system, constituted by money and power, and the lifeworld, reproduced by communicative action, or language) shape conflicting conceptualisations of food insecurity and food aid. The innate</w:t>
      </w:r>
      <w:r>
        <w:rPr>
          <w:rFonts w:ascii="Gill Sans MT" w:hAnsi="Gill Sans MT" w:cs="Arial"/>
          <w:sz w:val="22"/>
        </w:rPr>
        <w:t xml:space="preserve"> </w:t>
      </w:r>
      <w:r w:rsidRPr="0006564F">
        <w:rPr>
          <w:rFonts w:ascii="Gill Sans MT" w:hAnsi="Gill Sans MT" w:cs="Arial"/>
          <w:sz w:val="22"/>
        </w:rPr>
        <w:t>‘expansionist’ tendency in the system, itself provoked by the systemic necessity of accommodating tensions generated by (neoliberal) capitalist exploitation – for example, food insecurity – results in the intrusion of the constitutive media of the system (money and power) into the lifeworld, particularly those areas which are contingent on communicative action. The social pathology induced by this colonisation process varies from that identified by Marx or Durkheim (alienation and anomie, respectively); it materialises as individual- and community-level shame, which compels ‘the poor’ to conceal the extent of their poverty (and exploitation), whil</w:t>
      </w:r>
      <w:r>
        <w:rPr>
          <w:rFonts w:ascii="Gill Sans MT" w:hAnsi="Gill Sans MT" w:cs="Arial"/>
          <w:sz w:val="22"/>
        </w:rPr>
        <w:t>st</w:t>
      </w:r>
      <w:r w:rsidRPr="0006564F">
        <w:rPr>
          <w:rFonts w:ascii="Gill Sans MT" w:hAnsi="Gill Sans MT" w:cs="Arial"/>
          <w:sz w:val="22"/>
        </w:rPr>
        <w:t xml:space="preserve"> also undermining social – and possibly also political – solidarity within and between exploited communities.</w:t>
      </w:r>
    </w:p>
    <w:p w:rsidR="00714183" w:rsidRPr="0006564F" w:rsidRDefault="00714183" w:rsidP="00714183">
      <w:pPr>
        <w:spacing w:line="480" w:lineRule="auto"/>
        <w:rPr>
          <w:rFonts w:ascii="Gill Sans MT" w:hAnsi="Gill Sans MT" w:cs="Arial"/>
          <w:sz w:val="22"/>
        </w:rPr>
      </w:pPr>
    </w:p>
    <w:p w:rsidR="00714183" w:rsidRPr="0006564F" w:rsidRDefault="00714183" w:rsidP="00714183">
      <w:pPr>
        <w:spacing w:line="480" w:lineRule="auto"/>
        <w:outlineLvl w:val="0"/>
        <w:rPr>
          <w:rFonts w:ascii="Gill Sans MT" w:hAnsi="Gill Sans MT" w:cs="Arial"/>
          <w:b/>
          <w:sz w:val="22"/>
        </w:rPr>
      </w:pPr>
      <w:r w:rsidRPr="0006564F">
        <w:rPr>
          <w:rFonts w:ascii="Gill Sans MT" w:hAnsi="Gill Sans MT" w:cs="Arial"/>
          <w:b/>
          <w:sz w:val="22"/>
        </w:rPr>
        <w:t xml:space="preserve">System analyses of food aid and food insecurity </w:t>
      </w:r>
    </w:p>
    <w:p w:rsidR="00714183" w:rsidRPr="0006564F" w:rsidRDefault="00714183" w:rsidP="00714183">
      <w:pPr>
        <w:spacing w:line="480" w:lineRule="auto"/>
        <w:rPr>
          <w:rFonts w:ascii="Gill Sans MT" w:hAnsi="Gill Sans MT" w:cs="Arial"/>
          <w:b/>
          <w:sz w:val="22"/>
        </w:rPr>
      </w:pPr>
    </w:p>
    <w:p w:rsidR="00714183" w:rsidRPr="0006564F" w:rsidRDefault="00714183" w:rsidP="00714183">
      <w:pPr>
        <w:spacing w:line="480" w:lineRule="auto"/>
        <w:rPr>
          <w:rFonts w:ascii="Gill Sans MT" w:hAnsi="Gill Sans MT" w:cs="Arial"/>
          <w:sz w:val="22"/>
          <w:szCs w:val="22"/>
        </w:rPr>
      </w:pPr>
      <w:r w:rsidRPr="0006564F">
        <w:rPr>
          <w:rFonts w:ascii="Gill Sans MT" w:hAnsi="Gill Sans MT" w:cs="Arial"/>
          <w:sz w:val="22"/>
        </w:rPr>
        <w:t xml:space="preserve">The system of service providers, characterised by instrumental rationality, was closely aligned with a </w:t>
      </w:r>
      <w:r w:rsidRPr="0006564F">
        <w:rPr>
          <w:rFonts w:ascii="Gill Sans MT" w:hAnsi="Gill Sans MT" w:cs="Arial"/>
          <w:sz w:val="22"/>
          <w:szCs w:val="22"/>
        </w:rPr>
        <w:t xml:space="preserve">neoliberal </w:t>
      </w:r>
      <w:proofErr w:type="gramStart"/>
      <w:r w:rsidRPr="0006564F">
        <w:rPr>
          <w:rFonts w:ascii="Gill Sans MT" w:hAnsi="Gill Sans MT" w:cs="Arial"/>
          <w:sz w:val="22"/>
          <w:szCs w:val="22"/>
        </w:rPr>
        <w:t>framework which</w:t>
      </w:r>
      <w:proofErr w:type="gramEnd"/>
      <w:r w:rsidRPr="0006564F">
        <w:rPr>
          <w:rFonts w:ascii="Gill Sans MT" w:hAnsi="Gill Sans MT" w:cs="Arial"/>
          <w:sz w:val="22"/>
          <w:szCs w:val="22"/>
        </w:rPr>
        <w:t xml:space="preserve"> individualised and pathologised poverty. Conceptualisations of the ‘food need’ in the local populati</w:t>
      </w:r>
      <w:r>
        <w:rPr>
          <w:rFonts w:ascii="Gill Sans MT" w:hAnsi="Gill Sans MT" w:cs="Arial"/>
          <w:sz w:val="22"/>
          <w:szCs w:val="22"/>
        </w:rPr>
        <w:t>on were subjective and</w:t>
      </w:r>
      <w:r w:rsidRPr="0006564F">
        <w:rPr>
          <w:rFonts w:ascii="Gill Sans MT" w:hAnsi="Gill Sans MT" w:cs="Arial"/>
          <w:sz w:val="22"/>
          <w:szCs w:val="22"/>
        </w:rPr>
        <w:t xml:space="preserve"> heavily moralised. Among</w:t>
      </w:r>
      <w:r>
        <w:rPr>
          <w:rFonts w:ascii="Gill Sans MT" w:hAnsi="Gill Sans MT" w:cs="Arial"/>
          <w:sz w:val="22"/>
          <w:szCs w:val="22"/>
        </w:rPr>
        <w:t>st</w:t>
      </w:r>
      <w:r w:rsidRPr="0006564F">
        <w:rPr>
          <w:rFonts w:ascii="Gill Sans MT" w:hAnsi="Gill Sans MT" w:cs="Arial"/>
          <w:sz w:val="22"/>
          <w:szCs w:val="22"/>
        </w:rPr>
        <w:t xml:space="preserve"> a large minority of service providers, food insecurity was portrayed as self-inflicted, the product of defective behaviour, which permitted scrutiny of the authenticity of the food need presented in food aid. </w:t>
      </w:r>
      <w:r>
        <w:rPr>
          <w:rFonts w:ascii="Gill Sans MT" w:hAnsi="Gill Sans MT" w:cs="Arial"/>
          <w:sz w:val="22"/>
          <w:szCs w:val="22"/>
        </w:rPr>
        <w:t>While not expressed by the majority of participants t</w:t>
      </w:r>
      <w:r w:rsidRPr="0006564F">
        <w:rPr>
          <w:rFonts w:ascii="Gill Sans MT" w:hAnsi="Gill Sans MT" w:cs="Arial"/>
          <w:sz w:val="22"/>
          <w:szCs w:val="22"/>
        </w:rPr>
        <w:t>his pathologisation of food insecurity (or, more specifically, the need for food aid) cut across organisational and religious boundaries</w:t>
      </w:r>
      <w:r>
        <w:rPr>
          <w:rFonts w:ascii="Gill Sans MT" w:hAnsi="Gill Sans MT" w:cs="Arial"/>
          <w:sz w:val="22"/>
          <w:szCs w:val="22"/>
        </w:rPr>
        <w:t xml:space="preserve"> and was distinctly the </w:t>
      </w:r>
      <w:r w:rsidRPr="009913E1">
        <w:rPr>
          <w:rFonts w:ascii="Gill Sans MT" w:hAnsi="Gill Sans MT" w:cs="Arial"/>
          <w:i/>
          <w:sz w:val="22"/>
          <w:szCs w:val="22"/>
        </w:rPr>
        <w:t>dominant</w:t>
      </w:r>
      <w:r>
        <w:rPr>
          <w:rFonts w:ascii="Gill Sans MT" w:hAnsi="Gill Sans MT" w:cs="Arial"/>
          <w:i/>
          <w:sz w:val="22"/>
          <w:szCs w:val="22"/>
        </w:rPr>
        <w:t xml:space="preserve"> </w:t>
      </w:r>
      <w:r>
        <w:rPr>
          <w:rFonts w:ascii="Gill Sans MT" w:hAnsi="Gill Sans MT" w:cs="Arial"/>
          <w:sz w:val="22"/>
          <w:szCs w:val="22"/>
        </w:rPr>
        <w:t xml:space="preserve">narrative; among the remaining majority, views were </w:t>
      </w:r>
      <w:r>
        <w:rPr>
          <w:rFonts w:ascii="Gill Sans MT" w:hAnsi="Gill Sans MT" w:cs="Arial"/>
          <w:sz w:val="22"/>
          <w:szCs w:val="22"/>
        </w:rPr>
        <w:t>variegated</w:t>
      </w:r>
      <w:r>
        <w:rPr>
          <w:rFonts w:ascii="Gill Sans MT" w:hAnsi="Gill Sans MT" w:cs="Arial"/>
          <w:sz w:val="22"/>
          <w:szCs w:val="22"/>
        </w:rPr>
        <w:t xml:space="preserve"> and narratives diffuse.</w:t>
      </w:r>
    </w:p>
    <w:p w:rsidR="00714183" w:rsidRPr="0006564F" w:rsidRDefault="00714183" w:rsidP="00714183">
      <w:pPr>
        <w:spacing w:line="480" w:lineRule="auto"/>
        <w:rPr>
          <w:rFonts w:ascii="Gill Sans MT" w:hAnsi="Gill Sans MT" w:cs="Arial"/>
          <w:sz w:val="22"/>
          <w:szCs w:val="22"/>
        </w:rPr>
      </w:pPr>
    </w:p>
    <w:p w:rsidR="00714183" w:rsidRPr="0006564F" w:rsidRDefault="00714183" w:rsidP="00714183">
      <w:pPr>
        <w:spacing w:line="480" w:lineRule="auto"/>
        <w:rPr>
          <w:rFonts w:ascii="Gill Sans MT" w:hAnsi="Gill Sans MT" w:cs="Arial"/>
          <w:sz w:val="22"/>
          <w:szCs w:val="22"/>
        </w:rPr>
      </w:pPr>
      <w:r w:rsidRPr="0006564F">
        <w:rPr>
          <w:rFonts w:ascii="Gill Sans MT" w:hAnsi="Gill Sans MT"/>
          <w:sz w:val="22"/>
        </w:rPr>
        <w:t xml:space="preserve">Approved food choices and a condoned form of household management were defined according to White, middle-class ideals; failure to consume an approved diet or perform certain reified skills in the arena of the household and the family was framed as a reflection of moral failings. Service users were frequently portrayed as unable or unwilling to cook with raw ingredients, consume vegetables or plan for the week or month ahead. Food insecurity was attributed to such failings, echoing a widely held narrative amongst </w:t>
      </w:r>
      <w:r w:rsidRPr="0006564F">
        <w:rPr>
          <w:rFonts w:ascii="Gill Sans MT" w:hAnsi="Gill Sans MT" w:cs="Arial"/>
          <w:sz w:val="22"/>
          <w:szCs w:val="22"/>
        </w:rPr>
        <w:t xml:space="preserve">members of the political and the media establishment and service providers more broadly that food insecurity is, in part, a product of poor cooking skills. Yet, the extent to which food skills can protect poor families from food insecurity is questionable </w:t>
      </w:r>
      <w:r w:rsidRPr="0006564F">
        <w:rPr>
          <w:rFonts w:ascii="Gill Sans MT" w:hAnsi="Gill Sans MT" w:cs="Arial"/>
          <w:noProof/>
          <w:sz w:val="22"/>
          <w:szCs w:val="22"/>
        </w:rPr>
        <w:t>(Huisken et al. 2017)</w:t>
      </w:r>
      <w:r w:rsidRPr="0006564F">
        <w:rPr>
          <w:rFonts w:ascii="Gill Sans MT" w:hAnsi="Gill Sans MT" w:cs="Arial"/>
          <w:sz w:val="22"/>
          <w:szCs w:val="22"/>
        </w:rPr>
        <w:t xml:space="preserve">. Nutrient intakes by women in food insecure households reflect less complex food preparation but no less preparation from scratch than women in households with no hunger </w:t>
      </w:r>
      <w:r w:rsidRPr="0006564F">
        <w:rPr>
          <w:rFonts w:ascii="Gill Sans MT" w:hAnsi="Gill Sans MT" w:cs="Arial"/>
          <w:noProof/>
          <w:sz w:val="22"/>
          <w:szCs w:val="22"/>
        </w:rPr>
        <w:t>(McLaughlin et al. 2003)</w:t>
      </w:r>
      <w:r>
        <w:rPr>
          <w:rFonts w:ascii="Gill Sans MT" w:hAnsi="Gill Sans MT" w:cs="Arial"/>
          <w:sz w:val="22"/>
          <w:szCs w:val="22"/>
        </w:rPr>
        <w:t>.</w:t>
      </w:r>
    </w:p>
    <w:p w:rsidR="00714183" w:rsidRPr="0006564F" w:rsidRDefault="00714183" w:rsidP="00714183">
      <w:pPr>
        <w:spacing w:line="480" w:lineRule="auto"/>
        <w:rPr>
          <w:rFonts w:ascii="Gill Sans MT" w:hAnsi="Gill Sans MT"/>
          <w:sz w:val="22"/>
        </w:rPr>
      </w:pPr>
    </w:p>
    <w:p w:rsidR="00714183" w:rsidRPr="0006564F" w:rsidRDefault="00714183" w:rsidP="00714183">
      <w:pPr>
        <w:spacing w:line="480" w:lineRule="auto"/>
        <w:rPr>
          <w:rFonts w:ascii="Gill Sans MT" w:hAnsi="Gill Sans MT" w:cs="Arial"/>
          <w:sz w:val="22"/>
          <w:szCs w:val="22"/>
        </w:rPr>
      </w:pPr>
      <w:r w:rsidRPr="0006564F">
        <w:rPr>
          <w:rFonts w:ascii="Gill Sans MT" w:hAnsi="Gill Sans MT" w:cs="Arial"/>
          <w:sz w:val="22"/>
        </w:rPr>
        <w:t xml:space="preserve">The system construct of ‘virtue’ was informed by neoliberal ideals of independence and economic activity. </w:t>
      </w:r>
      <w:r w:rsidRPr="0006564F">
        <w:rPr>
          <w:rFonts w:ascii="Gill Sans MT" w:hAnsi="Gill Sans MT" w:cs="Arial"/>
          <w:sz w:val="22"/>
          <w:szCs w:val="22"/>
        </w:rPr>
        <w:t xml:space="preserve">Virtue was not characterised by civic duty to the state or community but personal responsibility; a virtuous citizen was autonomous, active and responsible (see Galvin 2002). As such, virtue could be taught through defined and delimited activities, such as cooking or career classes. This construct of virtue was, however, applied only to service users. Service providers were judged according to an alternative form of virtue, one </w:t>
      </w:r>
      <w:proofErr w:type="gramStart"/>
      <w:r w:rsidRPr="0006564F">
        <w:rPr>
          <w:rFonts w:ascii="Gill Sans MT" w:hAnsi="Gill Sans MT" w:cs="Arial"/>
          <w:sz w:val="22"/>
          <w:szCs w:val="22"/>
        </w:rPr>
        <w:t>which</w:t>
      </w:r>
      <w:proofErr w:type="gramEnd"/>
      <w:r w:rsidRPr="0006564F">
        <w:rPr>
          <w:rFonts w:ascii="Gill Sans MT" w:hAnsi="Gill Sans MT" w:cs="Arial"/>
          <w:sz w:val="22"/>
          <w:szCs w:val="22"/>
        </w:rPr>
        <w:t xml:space="preserve"> was situated within a paternalistic – and Christian – framework. In this latter form of virtue, responsibility was directed not to the self but to ‘the poor’ and, thus, virtue could materialise in the performance of civic duty</w:t>
      </w:r>
      <w:r>
        <w:rPr>
          <w:rFonts w:ascii="Gill Sans MT" w:hAnsi="Gill Sans MT" w:cs="Arial"/>
          <w:sz w:val="22"/>
          <w:szCs w:val="22"/>
        </w:rPr>
        <w:t>,</w:t>
      </w:r>
      <w:r w:rsidRPr="0006564F">
        <w:rPr>
          <w:rFonts w:ascii="Gill Sans MT" w:hAnsi="Gill Sans MT" w:cs="Arial"/>
          <w:sz w:val="22"/>
          <w:szCs w:val="22"/>
        </w:rPr>
        <w:t xml:space="preserve"> such as food charity. </w:t>
      </w:r>
    </w:p>
    <w:p w:rsidR="00714183" w:rsidRPr="0006564F" w:rsidRDefault="00714183" w:rsidP="00714183">
      <w:pPr>
        <w:spacing w:line="480" w:lineRule="auto"/>
        <w:rPr>
          <w:rFonts w:ascii="Gill Sans MT" w:hAnsi="Gill Sans MT" w:cs="Arial"/>
          <w:sz w:val="22"/>
        </w:rPr>
      </w:pPr>
    </w:p>
    <w:p w:rsidR="00714183" w:rsidRPr="0006564F" w:rsidRDefault="00714183" w:rsidP="00714183">
      <w:pPr>
        <w:spacing w:line="480" w:lineRule="auto"/>
        <w:outlineLvl w:val="0"/>
        <w:rPr>
          <w:rFonts w:ascii="Gill Sans MT" w:hAnsi="Gill Sans MT" w:cs="Arial"/>
          <w:b/>
          <w:sz w:val="22"/>
        </w:rPr>
      </w:pPr>
      <w:r w:rsidRPr="0006564F">
        <w:rPr>
          <w:rFonts w:ascii="Gill Sans MT" w:hAnsi="Gill Sans MT" w:cs="Arial"/>
          <w:b/>
          <w:sz w:val="22"/>
        </w:rPr>
        <w:t xml:space="preserve">Lifeworld perspectives on food insecurity and food aid </w:t>
      </w:r>
    </w:p>
    <w:p w:rsidR="00714183" w:rsidRPr="0006564F" w:rsidRDefault="00714183" w:rsidP="00714183">
      <w:pPr>
        <w:spacing w:line="480" w:lineRule="auto"/>
        <w:rPr>
          <w:rFonts w:ascii="Gill Sans MT" w:hAnsi="Gill Sans MT" w:cs="Arial"/>
          <w:b/>
          <w:sz w:val="22"/>
        </w:rPr>
      </w:pPr>
    </w:p>
    <w:p w:rsidR="00714183" w:rsidRDefault="00714183" w:rsidP="00714183">
      <w:pPr>
        <w:spacing w:line="480" w:lineRule="auto"/>
        <w:rPr>
          <w:rFonts w:ascii="Gill Sans MT" w:hAnsi="Gill Sans MT" w:cs="Arial"/>
          <w:sz w:val="22"/>
          <w:szCs w:val="22"/>
        </w:rPr>
      </w:pPr>
      <w:r w:rsidRPr="0006564F">
        <w:rPr>
          <w:rFonts w:ascii="Gill Sans MT" w:hAnsi="Gill Sans MT" w:cs="Arial"/>
          <w:sz w:val="22"/>
          <w:szCs w:val="22"/>
        </w:rPr>
        <w:t xml:space="preserve">Women living in or at risk of food insecurity, some of whom were service users, offered starkly different analyses of the causes and experience of food insecurity to that of service providers. As has been reported elsewhere </w:t>
      </w:r>
      <w:r w:rsidRPr="0006564F">
        <w:rPr>
          <w:rFonts w:ascii="Gill Sans MT" w:hAnsi="Gill Sans MT" w:cs="Arial"/>
          <w:noProof/>
          <w:sz w:val="22"/>
          <w:szCs w:val="22"/>
        </w:rPr>
        <w:t>(Lambie-Mumford et al. 2014)</w:t>
      </w:r>
      <w:r w:rsidRPr="0006564F">
        <w:rPr>
          <w:rFonts w:ascii="Gill Sans MT" w:hAnsi="Gill Sans MT" w:cs="Arial"/>
          <w:sz w:val="22"/>
          <w:szCs w:val="22"/>
        </w:rPr>
        <w:t>, food insecurity was induced or exacerbated by one-off events or crises, but it could also be a chronic experience, caused by high food prices, limited transport, isolation and persistent low-income, especially the prolonged financial inadequacy of social security payments (</w:t>
      </w:r>
      <w:r w:rsidRPr="0006564F">
        <w:rPr>
          <w:rFonts w:ascii="Gill Sans MT" w:hAnsi="Gill Sans MT" w:cs="Arial"/>
          <w:noProof/>
          <w:sz w:val="22"/>
          <w:szCs w:val="22"/>
        </w:rPr>
        <w:t>Perry et al. 2014; Loopstra and Lalor 2017)</w:t>
      </w:r>
      <w:r w:rsidRPr="0006564F">
        <w:rPr>
          <w:rFonts w:ascii="Gill Sans MT" w:hAnsi="Gill Sans MT" w:cs="Arial"/>
          <w:sz w:val="22"/>
          <w:szCs w:val="22"/>
        </w:rPr>
        <w:t>.</w:t>
      </w:r>
      <w:r>
        <w:rPr>
          <w:rFonts w:ascii="Gill Sans MT" w:hAnsi="Gill Sans MT" w:cs="Arial"/>
          <w:sz w:val="22"/>
          <w:szCs w:val="22"/>
        </w:rPr>
        <w:t xml:space="preserve"> Such structural causes of food insecurity</w:t>
      </w:r>
      <w:r>
        <w:rPr>
          <w:rFonts w:ascii="Gill Sans MT" w:hAnsi="Gill Sans MT" w:cs="Arial"/>
          <w:sz w:val="22"/>
          <w:szCs w:val="22"/>
        </w:rPr>
        <w:t xml:space="preserve"> </w:t>
      </w:r>
      <w:r>
        <w:rPr>
          <w:rFonts w:ascii="Gill Sans MT" w:hAnsi="Gill Sans MT" w:cs="Arial"/>
          <w:sz w:val="22"/>
          <w:szCs w:val="22"/>
        </w:rPr>
        <w:t>were experienced by both Pakistani and White British women, who adopted common strategies in their response</w:t>
      </w:r>
      <w:r>
        <w:rPr>
          <w:rFonts w:ascii="Gill Sans MT" w:hAnsi="Gill Sans MT" w:cs="Arial"/>
          <w:sz w:val="22"/>
          <w:szCs w:val="22"/>
        </w:rPr>
        <w:t xml:space="preserve"> </w:t>
      </w:r>
      <w:r>
        <w:rPr>
          <w:rFonts w:ascii="Gill Sans MT" w:hAnsi="Gill Sans MT" w:cs="Arial"/>
          <w:sz w:val="22"/>
          <w:szCs w:val="22"/>
        </w:rPr>
        <w:t xml:space="preserve">to food insecurity, studiously budgeting resources within the household and looking to outside sources of support. </w:t>
      </w:r>
    </w:p>
    <w:p w:rsidR="00714183" w:rsidRDefault="00714183" w:rsidP="00714183">
      <w:pPr>
        <w:spacing w:line="480" w:lineRule="auto"/>
        <w:rPr>
          <w:rFonts w:ascii="Gill Sans MT" w:hAnsi="Gill Sans MT" w:cs="Arial"/>
          <w:sz w:val="22"/>
          <w:szCs w:val="22"/>
        </w:rPr>
      </w:pPr>
    </w:p>
    <w:p w:rsidR="00714183" w:rsidRDefault="00714183" w:rsidP="00714183">
      <w:pPr>
        <w:spacing w:line="480" w:lineRule="auto"/>
        <w:rPr>
          <w:rFonts w:ascii="Gill Sans MT" w:hAnsi="Gill Sans MT" w:cs="Arial"/>
          <w:sz w:val="22"/>
        </w:rPr>
      </w:pPr>
      <w:r>
        <w:rPr>
          <w:rFonts w:ascii="Gill Sans MT" w:hAnsi="Gill Sans MT" w:cs="Arial"/>
          <w:sz w:val="22"/>
          <w:szCs w:val="22"/>
        </w:rPr>
        <w:t>S</w:t>
      </w:r>
      <w:r w:rsidRPr="0006564F">
        <w:rPr>
          <w:rFonts w:ascii="Gill Sans MT" w:hAnsi="Gill Sans MT" w:cs="Arial"/>
          <w:sz w:val="22"/>
          <w:szCs w:val="22"/>
        </w:rPr>
        <w:t xml:space="preserve">ocial and familial solidarities were fundamental to the maintenance of food security in hard times. </w:t>
      </w:r>
      <w:r w:rsidRPr="0006564F">
        <w:rPr>
          <w:rFonts w:ascii="Gill Sans MT" w:hAnsi="Gill Sans MT" w:cs="Arial"/>
          <w:sz w:val="22"/>
        </w:rPr>
        <w:t>Family members provided emotional, childcare and mat</w:t>
      </w:r>
      <w:r>
        <w:rPr>
          <w:rFonts w:ascii="Gill Sans MT" w:hAnsi="Gill Sans MT" w:cs="Arial"/>
          <w:sz w:val="22"/>
        </w:rPr>
        <w:t>erial support</w:t>
      </w:r>
      <w:r>
        <w:rPr>
          <w:rFonts w:ascii="Gill Sans MT" w:hAnsi="Gill Sans MT" w:cs="Arial"/>
          <w:sz w:val="22"/>
        </w:rPr>
        <w:t>,</w:t>
      </w:r>
      <w:r>
        <w:rPr>
          <w:rFonts w:ascii="Gill Sans MT" w:hAnsi="Gill Sans MT" w:cs="Arial"/>
          <w:sz w:val="22"/>
        </w:rPr>
        <w:t xml:space="preserve"> </w:t>
      </w:r>
      <w:r>
        <w:rPr>
          <w:rFonts w:ascii="Gill Sans MT" w:hAnsi="Gill Sans MT" w:cs="Arial"/>
          <w:sz w:val="22"/>
        </w:rPr>
        <w:t xml:space="preserve">and </w:t>
      </w:r>
      <w:r w:rsidRPr="0006564F">
        <w:rPr>
          <w:rFonts w:ascii="Gill Sans MT" w:hAnsi="Gill Sans MT" w:cs="Arial"/>
          <w:sz w:val="22"/>
        </w:rPr>
        <w:t>helped avoi</w:t>
      </w:r>
      <w:r>
        <w:rPr>
          <w:rFonts w:ascii="Gill Sans MT" w:hAnsi="Gill Sans MT" w:cs="Arial"/>
          <w:sz w:val="22"/>
        </w:rPr>
        <w:t>d isolation</w:t>
      </w:r>
      <w:r w:rsidRPr="0006564F">
        <w:rPr>
          <w:rFonts w:ascii="Gill Sans MT" w:hAnsi="Gill Sans MT" w:cs="Arial"/>
          <w:sz w:val="22"/>
        </w:rPr>
        <w:t xml:space="preserve">. Familial and </w:t>
      </w:r>
      <w:r>
        <w:rPr>
          <w:rFonts w:ascii="Gill Sans MT" w:hAnsi="Gill Sans MT" w:cs="Arial"/>
          <w:sz w:val="22"/>
        </w:rPr>
        <w:t>social</w:t>
      </w:r>
      <w:r w:rsidRPr="0006564F">
        <w:rPr>
          <w:rFonts w:ascii="Gill Sans MT" w:hAnsi="Gill Sans MT" w:cs="Arial"/>
          <w:sz w:val="22"/>
        </w:rPr>
        <w:t xml:space="preserve"> </w:t>
      </w:r>
      <w:r w:rsidRPr="0006564F">
        <w:rPr>
          <w:rFonts w:ascii="Gill Sans MT" w:hAnsi="Gill Sans MT" w:cs="Arial"/>
          <w:sz w:val="22"/>
        </w:rPr>
        <w:t xml:space="preserve">solidarity was sustained through food technologies, which, amongst the Pakistani community, appeared to be underpinned by religious tenets – specifically, Islamic doctrines of food sharing with neighbours and those in need. </w:t>
      </w:r>
      <w:r>
        <w:rPr>
          <w:rFonts w:ascii="Gill Sans MT" w:hAnsi="Gill Sans MT" w:cs="Arial"/>
          <w:sz w:val="22"/>
        </w:rPr>
        <w:t>And so, i</w:t>
      </w:r>
      <w:r>
        <w:rPr>
          <w:rFonts w:ascii="Gill Sans MT" w:hAnsi="Gill Sans MT" w:cs="Arial"/>
          <w:sz w:val="22"/>
        </w:rPr>
        <w:t xml:space="preserve">t would appear that in </w:t>
      </w:r>
      <w:r>
        <w:rPr>
          <w:rFonts w:ascii="Gill Sans MT" w:hAnsi="Gill Sans MT" w:cs="Arial"/>
          <w:sz w:val="22"/>
        </w:rPr>
        <w:t xml:space="preserve">this </w:t>
      </w:r>
      <w:r>
        <w:rPr>
          <w:rFonts w:ascii="Gill Sans MT" w:hAnsi="Gill Sans MT" w:cs="Arial"/>
          <w:sz w:val="22"/>
        </w:rPr>
        <w:t xml:space="preserve">community underpinned by </w:t>
      </w:r>
      <w:r>
        <w:rPr>
          <w:rFonts w:ascii="Gill Sans MT" w:hAnsi="Gill Sans MT" w:cs="Arial"/>
          <w:sz w:val="22"/>
        </w:rPr>
        <w:t xml:space="preserve">Islamic </w:t>
      </w:r>
      <w:r>
        <w:rPr>
          <w:rFonts w:ascii="Gill Sans MT" w:hAnsi="Gill Sans MT" w:cs="Arial"/>
          <w:sz w:val="22"/>
        </w:rPr>
        <w:t xml:space="preserve">religious tenets there is </w:t>
      </w:r>
      <w:r>
        <w:rPr>
          <w:rFonts w:ascii="Gill Sans MT" w:hAnsi="Gill Sans MT" w:cs="Arial"/>
          <w:sz w:val="22"/>
        </w:rPr>
        <w:t xml:space="preserve">evidence of </w:t>
      </w:r>
      <w:r>
        <w:rPr>
          <w:rFonts w:ascii="Gill Sans MT" w:hAnsi="Gill Sans MT" w:cs="Arial"/>
          <w:sz w:val="22"/>
        </w:rPr>
        <w:t xml:space="preserve">a more robust lifeworld. </w:t>
      </w:r>
      <w:r>
        <w:rPr>
          <w:rFonts w:ascii="Gill Sans MT" w:hAnsi="Gill Sans MT" w:cs="Arial"/>
          <w:sz w:val="22"/>
        </w:rPr>
        <w:t xml:space="preserve">However, in keeping with the </w:t>
      </w:r>
      <w:r>
        <w:rPr>
          <w:rFonts w:ascii="Gill Sans MT" w:hAnsi="Gill Sans MT" w:cs="Arial"/>
          <w:sz w:val="22"/>
        </w:rPr>
        <w:t>Habermas</w:t>
      </w:r>
      <w:r>
        <w:rPr>
          <w:rFonts w:ascii="Gill Sans MT" w:hAnsi="Gill Sans MT" w:cs="Arial"/>
          <w:sz w:val="22"/>
        </w:rPr>
        <w:t>ian framework, this is not a</w:t>
      </w:r>
      <w:r>
        <w:rPr>
          <w:rFonts w:ascii="Gill Sans MT" w:hAnsi="Gill Sans MT" w:cs="Arial"/>
          <w:sz w:val="22"/>
        </w:rPr>
        <w:t xml:space="preserve"> culturalist conception of </w:t>
      </w:r>
      <w:r>
        <w:rPr>
          <w:rFonts w:ascii="Gill Sans MT" w:hAnsi="Gill Sans MT" w:cs="Arial"/>
          <w:sz w:val="22"/>
        </w:rPr>
        <w:t>the</w:t>
      </w:r>
      <w:r>
        <w:rPr>
          <w:rFonts w:ascii="Gill Sans MT" w:hAnsi="Gill Sans MT" w:cs="Arial"/>
          <w:sz w:val="22"/>
        </w:rPr>
        <w:t xml:space="preserve"> lifeworld</w:t>
      </w:r>
      <w:r>
        <w:rPr>
          <w:rFonts w:ascii="Gill Sans MT" w:hAnsi="Gill Sans MT" w:cs="Arial"/>
          <w:sz w:val="22"/>
        </w:rPr>
        <w:t>; it is not one which implies a culturally constructed “</w:t>
      </w:r>
      <w:r>
        <w:rPr>
          <w:rFonts w:ascii="Gill Sans MT" w:hAnsi="Gill Sans MT" w:cs="Arial"/>
          <w:sz w:val="22"/>
        </w:rPr>
        <w:t>common stock of knowledge that actors draw on in everyday interactions</w:t>
      </w:r>
      <w:r>
        <w:rPr>
          <w:rFonts w:ascii="Gill Sans MT" w:hAnsi="Gill Sans MT" w:cs="Arial"/>
          <w:sz w:val="22"/>
        </w:rPr>
        <w:t>,</w:t>
      </w:r>
      <w:r>
        <w:rPr>
          <w:rFonts w:ascii="Gill Sans MT" w:hAnsi="Gill Sans MT" w:cs="Arial"/>
          <w:sz w:val="22"/>
        </w:rPr>
        <w:t xml:space="preserve">” </w:t>
      </w:r>
      <w:r>
        <w:rPr>
          <w:rFonts w:ascii="Gill Sans MT" w:hAnsi="Gill Sans MT" w:cs="Arial"/>
          <w:sz w:val="22"/>
        </w:rPr>
        <w:t>rather</w:t>
      </w:r>
      <w:r>
        <w:rPr>
          <w:rFonts w:ascii="Gill Sans MT" w:hAnsi="Gill Sans MT" w:cs="Arial"/>
          <w:sz w:val="22"/>
        </w:rPr>
        <w:t xml:space="preserve"> </w:t>
      </w:r>
      <w:r>
        <w:rPr>
          <w:rFonts w:ascii="Gill Sans MT" w:hAnsi="Gill Sans MT" w:cs="Arial"/>
          <w:sz w:val="22"/>
        </w:rPr>
        <w:t>Habermas</w:t>
      </w:r>
      <w:r>
        <w:rPr>
          <w:rFonts w:ascii="Gill Sans MT" w:hAnsi="Gill Sans MT" w:cs="Arial"/>
          <w:sz w:val="22"/>
        </w:rPr>
        <w:t xml:space="preserve"> is identifying</w:t>
      </w:r>
      <w:r>
        <w:rPr>
          <w:rFonts w:ascii="Gill Sans MT" w:hAnsi="Gill Sans MT" w:cs="Arial"/>
          <w:sz w:val="22"/>
        </w:rPr>
        <w:t xml:space="preserve"> a dimension of social solidarity, mutual aid and communication amongst and within groups</w:t>
      </w:r>
      <w:r>
        <w:rPr>
          <w:rFonts w:ascii="Gill Sans MT" w:hAnsi="Gill Sans MT" w:cs="Arial"/>
          <w:sz w:val="22"/>
        </w:rPr>
        <w:t xml:space="preserve">. </w:t>
      </w:r>
      <w:r>
        <w:rPr>
          <w:rFonts w:ascii="Gill Sans MT" w:hAnsi="Gill Sans MT" w:cs="Arial"/>
          <w:sz w:val="22"/>
        </w:rPr>
        <w:t>Hence, t</w:t>
      </w:r>
      <w:r>
        <w:rPr>
          <w:rFonts w:ascii="Gill Sans MT" w:hAnsi="Gill Sans MT" w:cs="Arial"/>
          <w:sz w:val="22"/>
        </w:rPr>
        <w:t>his refers, “not only to cultural traditions but also to group solidarities and loyalties</w:t>
      </w:r>
      <w:proofErr w:type="gramStart"/>
      <w:r>
        <w:rPr>
          <w:rFonts w:ascii="Gill Sans MT" w:hAnsi="Gill Sans MT" w:cs="Arial"/>
          <w:sz w:val="22"/>
        </w:rPr>
        <w:t>.</w:t>
      </w:r>
      <w:r>
        <w:rPr>
          <w:rFonts w:ascii="Gill Sans MT" w:hAnsi="Gill Sans MT" w:cs="Arial"/>
          <w:sz w:val="22"/>
        </w:rPr>
        <w:t>,</w:t>
      </w:r>
      <w:proofErr w:type="gramEnd"/>
      <w:r>
        <w:rPr>
          <w:rFonts w:ascii="Gill Sans MT" w:hAnsi="Gill Sans MT" w:cs="Arial"/>
          <w:sz w:val="22"/>
        </w:rPr>
        <w:t xml:space="preserve"> </w:t>
      </w:r>
      <w:r>
        <w:rPr>
          <w:rFonts w:ascii="Gill Sans MT" w:hAnsi="Gill Sans MT" w:cs="Arial"/>
          <w:sz w:val="22"/>
        </w:rPr>
        <w:t>and to the motivation</w:t>
      </w:r>
      <w:r>
        <w:rPr>
          <w:rFonts w:ascii="Gill Sans MT" w:hAnsi="Gill Sans MT" w:cs="Arial"/>
          <w:sz w:val="22"/>
        </w:rPr>
        <w:t>…</w:t>
      </w:r>
      <w:r>
        <w:rPr>
          <w:rFonts w:ascii="Gill Sans MT" w:hAnsi="Gill Sans MT" w:cs="Arial"/>
          <w:sz w:val="22"/>
        </w:rPr>
        <w:t>that actors mobilise in their quest for mutual understanding</w:t>
      </w:r>
      <w:r>
        <w:rPr>
          <w:rFonts w:ascii="Gill Sans MT" w:hAnsi="Gill Sans MT" w:cs="Arial"/>
          <w:sz w:val="22"/>
        </w:rPr>
        <w:t xml:space="preserve">” </w:t>
      </w:r>
      <w:r>
        <w:rPr>
          <w:rFonts w:ascii="Gill Sans MT" w:hAnsi="Gill Sans MT" w:cs="Arial"/>
          <w:sz w:val="22"/>
        </w:rPr>
        <w:t>(Mouzelis 1992</w:t>
      </w:r>
      <w:r>
        <w:rPr>
          <w:rFonts w:ascii="Gill Sans MT" w:hAnsi="Gill Sans MT" w:cs="Arial"/>
          <w:sz w:val="22"/>
        </w:rPr>
        <w:t>, p.</w:t>
      </w:r>
      <w:r>
        <w:rPr>
          <w:rFonts w:ascii="Gill Sans MT" w:hAnsi="Gill Sans MT" w:cs="Arial"/>
          <w:sz w:val="22"/>
        </w:rPr>
        <w:t xml:space="preserve">277). </w:t>
      </w:r>
      <w:r>
        <w:rPr>
          <w:rFonts w:ascii="Gill Sans MT" w:hAnsi="Gill Sans MT" w:cs="Arial"/>
          <w:sz w:val="22"/>
        </w:rPr>
        <w:t xml:space="preserve">The similarities and variations between Pakistani and White British women in their response to food insecurity, as well as the social solidarities that mitigate food insecurity and the use of food aid, are discussed at length by these authors elsewhere (Power et al., forthcoming). </w:t>
      </w:r>
    </w:p>
    <w:p w:rsidR="00714183" w:rsidRDefault="00714183" w:rsidP="00714183">
      <w:pPr>
        <w:spacing w:line="480" w:lineRule="auto"/>
        <w:rPr>
          <w:rFonts w:ascii="Gill Sans MT" w:hAnsi="Gill Sans MT" w:cs="Arial"/>
          <w:sz w:val="22"/>
        </w:rPr>
      </w:pPr>
    </w:p>
    <w:p w:rsidR="00714183" w:rsidRDefault="00714183" w:rsidP="00714183"/>
    <w:p w:rsidR="00714183" w:rsidRPr="0006564F" w:rsidRDefault="00714183" w:rsidP="00714183">
      <w:pPr>
        <w:spacing w:line="480" w:lineRule="auto"/>
        <w:outlineLvl w:val="0"/>
        <w:rPr>
          <w:rFonts w:ascii="Gill Sans MT" w:hAnsi="Gill Sans MT" w:cs="Arial"/>
          <w:b/>
          <w:sz w:val="22"/>
        </w:rPr>
      </w:pPr>
      <w:r w:rsidRPr="0006564F">
        <w:rPr>
          <w:rFonts w:ascii="Gill Sans MT" w:hAnsi="Gill Sans MT" w:cs="Arial"/>
          <w:b/>
          <w:sz w:val="22"/>
        </w:rPr>
        <w:t>Colonisation of the Lifeworld by the System</w:t>
      </w:r>
    </w:p>
    <w:p w:rsidR="00714183" w:rsidRPr="0006564F" w:rsidRDefault="00714183" w:rsidP="00714183">
      <w:pPr>
        <w:spacing w:line="480" w:lineRule="auto"/>
        <w:rPr>
          <w:rFonts w:ascii="Gill Sans MT" w:hAnsi="Gill Sans MT"/>
          <w:sz w:val="22"/>
        </w:rPr>
      </w:pPr>
    </w:p>
    <w:p w:rsidR="00714183" w:rsidRDefault="00714183" w:rsidP="00714183">
      <w:pPr>
        <w:spacing w:line="480" w:lineRule="auto"/>
        <w:rPr>
          <w:rFonts w:ascii="Gill Sans MT" w:hAnsi="Gill Sans MT"/>
          <w:sz w:val="22"/>
        </w:rPr>
      </w:pPr>
      <w:r w:rsidRPr="0006564F">
        <w:rPr>
          <w:rFonts w:ascii="Gill Sans MT" w:hAnsi="Gill Sans MT"/>
          <w:sz w:val="22"/>
        </w:rPr>
        <w:t xml:space="preserve">Service providers tended to pathologise the ‘food poor’, disregarding the subjectivities of </w:t>
      </w:r>
      <w:r>
        <w:rPr>
          <w:rFonts w:ascii="Gill Sans MT" w:hAnsi="Gill Sans MT"/>
          <w:sz w:val="22"/>
        </w:rPr>
        <w:t>service users</w:t>
      </w:r>
      <w:r w:rsidRPr="0006564F">
        <w:rPr>
          <w:rFonts w:ascii="Gill Sans MT" w:hAnsi="Gill Sans MT"/>
          <w:sz w:val="22"/>
        </w:rPr>
        <w:t xml:space="preserve"> and subverting communicative competence. The dialogue here</w:t>
      </w:r>
      <w:r>
        <w:rPr>
          <w:rFonts w:ascii="Gill Sans MT" w:hAnsi="Gill Sans MT"/>
          <w:sz w:val="22"/>
        </w:rPr>
        <w:t xml:space="preserve"> – albeit of a limited study in a particular context –</w:t>
      </w:r>
      <w:r w:rsidRPr="0006564F">
        <w:rPr>
          <w:rFonts w:ascii="Gill Sans MT" w:hAnsi="Gill Sans MT"/>
          <w:sz w:val="22"/>
        </w:rPr>
        <w:t xml:space="preserve"> sugges</w:t>
      </w:r>
      <w:r>
        <w:rPr>
          <w:rFonts w:ascii="Gill Sans MT" w:hAnsi="Gill Sans MT"/>
          <w:sz w:val="22"/>
        </w:rPr>
        <w:t xml:space="preserve">ts there is </w:t>
      </w:r>
      <w:r>
        <w:rPr>
          <w:rFonts w:ascii="Gill Sans MT" w:hAnsi="Gill Sans MT"/>
          <w:sz w:val="22"/>
        </w:rPr>
        <w:t>minimal</w:t>
      </w:r>
      <w:r w:rsidRPr="0006564F">
        <w:rPr>
          <w:rFonts w:ascii="Gill Sans MT" w:hAnsi="Gill Sans MT"/>
          <w:sz w:val="22"/>
        </w:rPr>
        <w:t xml:space="preserve"> </w:t>
      </w:r>
      <w:r w:rsidRPr="0006564F">
        <w:rPr>
          <w:rFonts w:ascii="Gill Sans MT" w:hAnsi="Gill Sans MT"/>
          <w:sz w:val="22"/>
        </w:rPr>
        <w:t>potential for communicative action in the arena of ‘emergency’ food aid</w:t>
      </w:r>
      <w:r>
        <w:rPr>
          <w:rFonts w:ascii="Gill Sans MT" w:hAnsi="Gill Sans MT"/>
          <w:sz w:val="22"/>
        </w:rPr>
        <w:t xml:space="preserve">. </w:t>
      </w:r>
      <w:r w:rsidRPr="0006564F">
        <w:rPr>
          <w:rFonts w:ascii="Gill Sans MT" w:hAnsi="Gill Sans MT"/>
          <w:sz w:val="22"/>
        </w:rPr>
        <w:t>In this study, food aid, as most conspicuously exemplified by food banks, did not offer the potential for new political narratives or emancipation; the symbolic reproduction of society was not possible in such a context where shared understandings and the coordination of action based on this were precluded by instit</w:t>
      </w:r>
      <w:r>
        <w:rPr>
          <w:rFonts w:ascii="Gill Sans MT" w:hAnsi="Gill Sans MT"/>
          <w:sz w:val="22"/>
        </w:rPr>
        <w:t xml:space="preserve">utionalised classism </w:t>
      </w:r>
      <w:r w:rsidRPr="0006564F">
        <w:rPr>
          <w:rFonts w:ascii="Gill Sans MT" w:hAnsi="Gill Sans MT"/>
          <w:sz w:val="22"/>
        </w:rPr>
        <w:t>and the</w:t>
      </w:r>
      <w:r>
        <w:rPr>
          <w:rFonts w:ascii="Gill Sans MT" w:hAnsi="Gill Sans MT"/>
          <w:sz w:val="22"/>
        </w:rPr>
        <w:t>,</w:t>
      </w:r>
      <w:r w:rsidRPr="0006564F">
        <w:rPr>
          <w:rFonts w:ascii="Gill Sans MT" w:hAnsi="Gill Sans MT"/>
          <w:sz w:val="22"/>
        </w:rPr>
        <w:t xml:space="preserve"> related</w:t>
      </w:r>
      <w:r>
        <w:rPr>
          <w:rFonts w:ascii="Gill Sans MT" w:hAnsi="Gill Sans MT"/>
          <w:sz w:val="22"/>
        </w:rPr>
        <w:t>,</w:t>
      </w:r>
      <w:r w:rsidRPr="0006564F">
        <w:rPr>
          <w:rFonts w:ascii="Gill Sans MT" w:hAnsi="Gill Sans MT"/>
          <w:sz w:val="22"/>
        </w:rPr>
        <w:t xml:space="preserve"> neoliberal narratives of the deserving and undeserving poor. </w:t>
      </w:r>
      <w:r w:rsidRPr="00906F7C">
        <w:rPr>
          <w:rFonts w:ascii="Gill Sans MT" w:hAnsi="Gill Sans MT"/>
          <w:sz w:val="22"/>
        </w:rPr>
        <w:t xml:space="preserve">Habermas argues that legitimacy can only be regenerated from the lifeworld, </w:t>
      </w:r>
      <w:r>
        <w:rPr>
          <w:rFonts w:ascii="Gill Sans MT" w:hAnsi="Gill Sans MT"/>
          <w:sz w:val="22"/>
        </w:rPr>
        <w:t>however</w:t>
      </w:r>
      <w:r w:rsidRPr="00906F7C">
        <w:rPr>
          <w:rFonts w:ascii="Gill Sans MT" w:hAnsi="Gill Sans MT"/>
          <w:sz w:val="22"/>
        </w:rPr>
        <w:t xml:space="preserve"> the experience of food bank recipients, and the study of the practice of food bank providers, suggests that there is little or no space for the development of a public-minded rational consensus that would see the provision of food aid, via food banks, as a route for the revival of the public sphere in this area. Such a revival would require food aid </w:t>
      </w:r>
      <w:r>
        <w:rPr>
          <w:rFonts w:ascii="Gill Sans MT" w:hAnsi="Gill Sans MT"/>
          <w:sz w:val="22"/>
        </w:rPr>
        <w:t>service users</w:t>
      </w:r>
      <w:r w:rsidRPr="00906F7C">
        <w:rPr>
          <w:rFonts w:ascii="Gill Sans MT" w:hAnsi="Gill Sans MT"/>
          <w:sz w:val="22"/>
        </w:rPr>
        <w:t xml:space="preserve"> being able to demonstrate social </w:t>
      </w:r>
      <w:proofErr w:type="gramStart"/>
      <w:r w:rsidRPr="00906F7C">
        <w:rPr>
          <w:rFonts w:ascii="Gill Sans MT" w:hAnsi="Gill Sans MT"/>
          <w:sz w:val="22"/>
        </w:rPr>
        <w:t>solidarity</w:t>
      </w:r>
      <w:r>
        <w:rPr>
          <w:rFonts w:ascii="Gill Sans MT" w:hAnsi="Gill Sans MT"/>
          <w:sz w:val="22"/>
        </w:rPr>
        <w:t>,</w:t>
      </w:r>
      <w:proofErr w:type="gramEnd"/>
      <w:r w:rsidRPr="00906F7C">
        <w:rPr>
          <w:rFonts w:ascii="Gill Sans MT" w:hAnsi="Gill Sans MT"/>
          <w:sz w:val="22"/>
        </w:rPr>
        <w:t xml:space="preserve"> mobilise for peer support and provide mutual care. </w:t>
      </w:r>
    </w:p>
    <w:p w:rsidR="00714183" w:rsidRPr="009152F0" w:rsidRDefault="00714183" w:rsidP="00714183">
      <w:pPr>
        <w:spacing w:line="480" w:lineRule="auto"/>
        <w:rPr>
          <w:rFonts w:ascii="Gill Sans MT" w:hAnsi="Gill Sans MT"/>
          <w:sz w:val="22"/>
        </w:rPr>
      </w:pPr>
    </w:p>
    <w:p w:rsidR="00714183" w:rsidRPr="0006564F" w:rsidRDefault="00714183" w:rsidP="00714183">
      <w:pPr>
        <w:spacing w:line="480" w:lineRule="auto"/>
        <w:rPr>
          <w:rFonts w:ascii="Gill Sans MT" w:hAnsi="Gill Sans MT"/>
          <w:sz w:val="22"/>
        </w:rPr>
      </w:pPr>
      <w:r>
        <w:rPr>
          <w:rFonts w:ascii="Gill Sans MT" w:hAnsi="Gill Sans MT"/>
          <w:sz w:val="22"/>
        </w:rPr>
        <w:t>New ethical</w:t>
      </w:r>
      <w:r w:rsidRPr="0006564F">
        <w:rPr>
          <w:rFonts w:ascii="Gill Sans MT" w:hAnsi="Gill Sans MT"/>
          <w:sz w:val="22"/>
        </w:rPr>
        <w:t xml:space="preserve"> possibilities are more likely to be inculcated via social and familial solidarities </w:t>
      </w:r>
      <w:r>
        <w:rPr>
          <w:rFonts w:ascii="Gill Sans MT" w:hAnsi="Gill Sans MT"/>
          <w:sz w:val="22"/>
        </w:rPr>
        <w:t>outside the food bank, as intimated by the democratizing possibilities of communicative</w:t>
      </w:r>
      <w:r>
        <w:rPr>
          <w:rFonts w:ascii="Gill Sans MT" w:hAnsi="Gill Sans MT"/>
          <w:sz w:val="22"/>
        </w:rPr>
        <w:t xml:space="preserve"> </w:t>
      </w:r>
      <w:r>
        <w:rPr>
          <w:rFonts w:ascii="Gill Sans MT" w:hAnsi="Gill Sans MT"/>
          <w:sz w:val="22"/>
        </w:rPr>
        <w:t>power evident at points in the focus groups with low-income women</w:t>
      </w:r>
      <w:r>
        <w:rPr>
          <w:rFonts w:ascii="Gill Sans MT" w:hAnsi="Gill Sans MT"/>
          <w:sz w:val="22"/>
        </w:rPr>
        <w:t xml:space="preserve"> and the mutual aid performed within communities of White British and Pakistani women</w:t>
      </w:r>
      <w:r w:rsidRPr="0006564F">
        <w:rPr>
          <w:rFonts w:ascii="Gill Sans MT" w:hAnsi="Gill Sans MT"/>
          <w:sz w:val="22"/>
        </w:rPr>
        <w:t>.</w:t>
      </w:r>
      <w:r>
        <w:rPr>
          <w:rFonts w:ascii="Gill Sans MT" w:hAnsi="Gill Sans MT"/>
          <w:sz w:val="22"/>
        </w:rPr>
        <w:t xml:space="preserve"> </w:t>
      </w:r>
      <w:r>
        <w:rPr>
          <w:rFonts w:ascii="Gill Sans MT" w:hAnsi="Gill Sans MT"/>
          <w:sz w:val="22"/>
        </w:rPr>
        <w:t>F</w:t>
      </w:r>
      <w:r>
        <w:rPr>
          <w:rFonts w:ascii="Gill Sans MT" w:hAnsi="Gill Sans MT"/>
          <w:sz w:val="22"/>
        </w:rPr>
        <w:t>ood banks</w:t>
      </w:r>
      <w:r>
        <w:rPr>
          <w:rFonts w:ascii="Gill Sans MT" w:hAnsi="Gill Sans MT"/>
          <w:sz w:val="22"/>
        </w:rPr>
        <w:t>, as currently constructed in the UK,</w:t>
      </w:r>
      <w:r>
        <w:rPr>
          <w:rFonts w:ascii="Gill Sans MT" w:hAnsi="Gill Sans MT"/>
          <w:sz w:val="22"/>
        </w:rPr>
        <w:t xml:space="preserve"> may be limited, from the point of view of the service user, in their emancipatory potential</w:t>
      </w:r>
      <w:r>
        <w:rPr>
          <w:rFonts w:ascii="Gill Sans MT" w:hAnsi="Gill Sans MT"/>
          <w:sz w:val="22"/>
        </w:rPr>
        <w:t>. However,</w:t>
      </w:r>
      <w:r>
        <w:rPr>
          <w:rFonts w:ascii="Gill Sans MT" w:hAnsi="Gill Sans MT"/>
          <w:sz w:val="22"/>
        </w:rPr>
        <w:t xml:space="preserve"> </w:t>
      </w:r>
      <w:r>
        <w:rPr>
          <w:rFonts w:ascii="Gill Sans MT" w:hAnsi="Gill Sans MT"/>
          <w:sz w:val="22"/>
        </w:rPr>
        <w:t xml:space="preserve">alternative models of food banking and/or </w:t>
      </w:r>
      <w:r>
        <w:rPr>
          <w:rFonts w:ascii="Gill Sans MT" w:hAnsi="Gill Sans MT"/>
          <w:sz w:val="22"/>
        </w:rPr>
        <w:t>other forms of community food aid,</w:t>
      </w:r>
      <w:r>
        <w:rPr>
          <w:rFonts w:ascii="Gill Sans MT" w:hAnsi="Gill Sans MT"/>
          <w:sz w:val="22"/>
        </w:rPr>
        <w:t xml:space="preserve"> which adopt an advocacy role, provide job skills and employment opportunities for people in food insecurity and/or harness the socialising, if not universalising, power of food through communal, open-access meals and </w:t>
      </w:r>
      <w:r>
        <w:rPr>
          <w:rFonts w:ascii="Gill Sans MT" w:hAnsi="Gill Sans MT"/>
          <w:sz w:val="22"/>
        </w:rPr>
        <w:t>community gardens</w:t>
      </w:r>
      <w:r>
        <w:rPr>
          <w:rFonts w:ascii="Gill Sans MT" w:hAnsi="Gill Sans MT"/>
          <w:sz w:val="22"/>
        </w:rPr>
        <w:t xml:space="preserve">, </w:t>
      </w:r>
      <w:r>
        <w:rPr>
          <w:rFonts w:ascii="Gill Sans MT" w:hAnsi="Gill Sans MT"/>
          <w:sz w:val="22"/>
        </w:rPr>
        <w:t>may offer opportunities</w:t>
      </w:r>
      <w:r>
        <w:rPr>
          <w:rFonts w:ascii="Gill Sans MT" w:hAnsi="Gill Sans MT"/>
          <w:sz w:val="22"/>
        </w:rPr>
        <w:t xml:space="preserve"> </w:t>
      </w:r>
      <w:r>
        <w:rPr>
          <w:rFonts w:ascii="Gill Sans MT" w:hAnsi="Gill Sans MT"/>
          <w:sz w:val="22"/>
        </w:rPr>
        <w:t xml:space="preserve">for resistance against classist and racist structures and </w:t>
      </w:r>
      <w:r>
        <w:rPr>
          <w:rFonts w:ascii="Gill Sans MT" w:hAnsi="Gill Sans MT"/>
          <w:sz w:val="22"/>
        </w:rPr>
        <w:t>provide</w:t>
      </w:r>
      <w:r>
        <w:rPr>
          <w:rFonts w:ascii="Gill Sans MT" w:hAnsi="Gill Sans MT"/>
          <w:sz w:val="22"/>
        </w:rPr>
        <w:t xml:space="preserve"> arenas for new ethical and political encounters (see Fisher 2017 for </w:t>
      </w:r>
      <w:r>
        <w:rPr>
          <w:rFonts w:ascii="Gill Sans MT" w:hAnsi="Gill Sans MT"/>
          <w:sz w:val="22"/>
        </w:rPr>
        <w:t xml:space="preserve">an </w:t>
      </w:r>
      <w:r>
        <w:rPr>
          <w:rFonts w:ascii="Gill Sans MT" w:hAnsi="Gill Sans MT"/>
          <w:sz w:val="22"/>
        </w:rPr>
        <w:t>extended consideration). The over-sampling of ‘emergency’ food providers in this study, at the expense of other ‘non-emergency’ forms of community food aid, precluded investigation of the emancipatory possibilities of the latter.</w:t>
      </w:r>
    </w:p>
    <w:p w:rsidR="00714183" w:rsidRPr="0006564F" w:rsidRDefault="00714183" w:rsidP="00714183">
      <w:pPr>
        <w:spacing w:line="480" w:lineRule="auto"/>
        <w:rPr>
          <w:rFonts w:ascii="Gill Sans MT" w:hAnsi="Gill Sans MT" w:cs="Arial"/>
          <w:sz w:val="22"/>
        </w:rPr>
      </w:pPr>
    </w:p>
    <w:p w:rsidR="00714183" w:rsidRDefault="00714183" w:rsidP="00714183">
      <w:pPr>
        <w:spacing w:line="480" w:lineRule="auto"/>
        <w:rPr>
          <w:rFonts w:ascii="Gill Sans MT" w:hAnsi="Gill Sans MT" w:cs="Arial"/>
          <w:sz w:val="22"/>
        </w:rPr>
      </w:pPr>
      <w:r w:rsidRPr="0006564F">
        <w:rPr>
          <w:rFonts w:ascii="Gill Sans MT" w:hAnsi="Gill Sans MT" w:cs="Arial"/>
          <w:sz w:val="22"/>
        </w:rPr>
        <w:t>I</w:t>
      </w:r>
      <w:r>
        <w:rPr>
          <w:rFonts w:ascii="Gill Sans MT" w:hAnsi="Gill Sans MT" w:cs="Arial"/>
          <w:sz w:val="22"/>
        </w:rPr>
        <w:t>n the process of colonisation, s</w:t>
      </w:r>
      <w:r w:rsidRPr="0006564F">
        <w:rPr>
          <w:rFonts w:ascii="Gill Sans MT" w:hAnsi="Gill Sans MT" w:cs="Arial"/>
          <w:sz w:val="22"/>
        </w:rPr>
        <w:t>ystem rationalities increasingly usurp</w:t>
      </w:r>
      <w:r>
        <w:rPr>
          <w:rFonts w:ascii="Gill Sans MT" w:hAnsi="Gill Sans MT" w:cs="Arial"/>
          <w:sz w:val="22"/>
        </w:rPr>
        <w:t>ed communicative action in the l</w:t>
      </w:r>
      <w:r w:rsidRPr="0006564F">
        <w:rPr>
          <w:rFonts w:ascii="Gill Sans MT" w:hAnsi="Gill Sans MT" w:cs="Arial"/>
          <w:sz w:val="22"/>
        </w:rPr>
        <w:t xml:space="preserve">ifeworld to become the predominant narrative. The social pathology induced by this colonisation process materialised as individual- and community-level shame, which compelled ‘the (food) poor’ to conceal the extent of their (food) poverty by avoiding food charity </w:t>
      </w:r>
      <w:r w:rsidRPr="0006564F">
        <w:rPr>
          <w:rFonts w:ascii="Gill Sans MT" w:hAnsi="Gill Sans MT" w:cs="Arial"/>
          <w:noProof/>
          <w:sz w:val="22"/>
        </w:rPr>
        <w:t>(Loopstra and</w:t>
      </w:r>
      <w:r>
        <w:rPr>
          <w:rFonts w:ascii="Gill Sans MT" w:hAnsi="Gill Sans MT" w:cs="Arial"/>
          <w:noProof/>
          <w:sz w:val="22"/>
        </w:rPr>
        <w:t xml:space="preserve"> Tarasuk 2015</w:t>
      </w:r>
      <w:r w:rsidRPr="0006564F">
        <w:rPr>
          <w:rFonts w:ascii="Gill Sans MT" w:hAnsi="Gill Sans MT" w:cs="Arial"/>
          <w:noProof/>
          <w:sz w:val="22"/>
        </w:rPr>
        <w:t>)</w:t>
      </w:r>
      <w:r w:rsidRPr="0006564F">
        <w:rPr>
          <w:rFonts w:ascii="Gill Sans MT" w:hAnsi="Gill Sans MT" w:cs="Arial"/>
          <w:sz w:val="22"/>
        </w:rPr>
        <w:t xml:space="preserve"> and, possibly also, eschewing familial assistance </w:t>
      </w:r>
      <w:r w:rsidRPr="0006564F">
        <w:rPr>
          <w:rFonts w:ascii="Gill Sans MT" w:hAnsi="Gill Sans MT" w:cs="Arial"/>
          <w:noProof/>
          <w:sz w:val="22"/>
        </w:rPr>
        <w:t>(Ahluwalia et al. 1998)</w:t>
      </w:r>
      <w:r w:rsidRPr="0006564F">
        <w:rPr>
          <w:rFonts w:ascii="Gill Sans MT" w:hAnsi="Gill Sans MT" w:cs="Arial"/>
          <w:sz w:val="22"/>
        </w:rPr>
        <w:t xml:space="preserve">. </w:t>
      </w:r>
      <w:r>
        <w:rPr>
          <w:rFonts w:ascii="Gill Sans MT" w:hAnsi="Gill Sans MT" w:cs="Arial"/>
          <w:sz w:val="22"/>
        </w:rPr>
        <w:t>Corresponding</w:t>
      </w:r>
      <w:r>
        <w:rPr>
          <w:rFonts w:ascii="Gill Sans MT" w:hAnsi="Gill Sans MT" w:cs="Arial"/>
          <w:sz w:val="22"/>
        </w:rPr>
        <w:t>ly</w:t>
      </w:r>
      <w:r>
        <w:rPr>
          <w:rFonts w:ascii="Gill Sans MT" w:hAnsi="Gill Sans MT" w:cs="Arial"/>
          <w:sz w:val="22"/>
        </w:rPr>
        <w:t>, colonisation of the lifeworld</w:t>
      </w:r>
      <w:r w:rsidRPr="0006564F">
        <w:rPr>
          <w:rFonts w:ascii="Gill Sans MT" w:hAnsi="Gill Sans MT" w:cs="Arial"/>
          <w:sz w:val="22"/>
        </w:rPr>
        <w:t xml:space="preserve"> functioned to undermine</w:t>
      </w:r>
      <w:r>
        <w:rPr>
          <w:rFonts w:ascii="Gill Sans MT" w:hAnsi="Gill Sans MT" w:cs="Arial"/>
          <w:sz w:val="22"/>
        </w:rPr>
        <w:t xml:space="preserve"> commonality,</w:t>
      </w:r>
      <w:r>
        <w:rPr>
          <w:rFonts w:ascii="Gill Sans MT" w:hAnsi="Gill Sans MT" w:cs="Arial"/>
          <w:sz w:val="22"/>
        </w:rPr>
        <w:t xml:space="preserve"> </w:t>
      </w:r>
      <w:r>
        <w:rPr>
          <w:rFonts w:ascii="Gill Sans MT" w:hAnsi="Gill Sans MT" w:cs="Arial"/>
          <w:sz w:val="22"/>
        </w:rPr>
        <w:t xml:space="preserve">trust and </w:t>
      </w:r>
      <w:r w:rsidRPr="0006564F">
        <w:rPr>
          <w:rFonts w:ascii="Gill Sans MT" w:hAnsi="Gill Sans MT" w:cs="Arial"/>
          <w:sz w:val="22"/>
        </w:rPr>
        <w:t xml:space="preserve">social solidarity within and between exploited communities. Participants in </w:t>
      </w:r>
      <w:proofErr w:type="gramStart"/>
      <w:r w:rsidRPr="0006564F">
        <w:rPr>
          <w:rFonts w:ascii="Gill Sans MT" w:hAnsi="Gill Sans MT" w:cs="Arial"/>
          <w:sz w:val="22"/>
        </w:rPr>
        <w:t>phase</w:t>
      </w:r>
      <w:proofErr w:type="gramEnd"/>
      <w:r w:rsidRPr="0006564F">
        <w:rPr>
          <w:rFonts w:ascii="Gill Sans MT" w:hAnsi="Gill Sans MT" w:cs="Arial"/>
          <w:sz w:val="22"/>
        </w:rPr>
        <w:t xml:space="preserve"> three who were in or at risk of food insecurity ascribed to dominant narratives of the ‘culture of poverty’ </w:t>
      </w:r>
      <w:r w:rsidRPr="0006564F">
        <w:rPr>
          <w:rFonts w:ascii="Gill Sans MT" w:hAnsi="Gill Sans MT" w:cs="Arial"/>
          <w:noProof/>
          <w:sz w:val="22"/>
        </w:rPr>
        <w:t>(Lewis 1969)</w:t>
      </w:r>
      <w:r w:rsidRPr="0006564F">
        <w:rPr>
          <w:rFonts w:ascii="Gill Sans MT" w:hAnsi="Gill Sans MT" w:cs="Arial"/>
          <w:sz w:val="22"/>
        </w:rPr>
        <w:t xml:space="preserve">, opposing their own attitudes and behaviour to that of the food insecure ‘Other’ </w:t>
      </w:r>
      <w:r w:rsidRPr="0006564F">
        <w:rPr>
          <w:rFonts w:ascii="Gill Sans MT" w:hAnsi="Gill Sans MT" w:cs="Arial"/>
          <w:noProof/>
          <w:sz w:val="22"/>
        </w:rPr>
        <w:t>(Lister 2004.)</w:t>
      </w:r>
      <w:r w:rsidRPr="0006564F">
        <w:rPr>
          <w:rFonts w:ascii="Gill Sans MT" w:hAnsi="Gill Sans MT" w:cs="Arial"/>
          <w:sz w:val="22"/>
        </w:rPr>
        <w:t>, who was profoundly stigmatised an</w:t>
      </w:r>
      <w:r>
        <w:rPr>
          <w:rFonts w:ascii="Gill Sans MT" w:hAnsi="Gill Sans MT" w:cs="Arial"/>
          <w:sz w:val="22"/>
        </w:rPr>
        <w:t>d whose food insecurity, as in s</w:t>
      </w:r>
      <w:r w:rsidRPr="0006564F">
        <w:rPr>
          <w:rFonts w:ascii="Gill Sans MT" w:hAnsi="Gill Sans MT" w:cs="Arial"/>
          <w:sz w:val="22"/>
        </w:rPr>
        <w:t xml:space="preserve">ystem analyses, was attributed to personal failings. This narrative conflicted with the structural obstacles to food security experienced by all, but particularly by the most socioeconomically deprived, participants. While the most severely food insecure participants were the least likely to engage in such narratives of blame, the threat of stigmatisation impacted significantly on their interactions and activities, inducing some participants to withdraw from familial and community interactions and undermining the potential for solidarity precipitated by (the awareness of) political and economic exploitation. </w:t>
      </w:r>
    </w:p>
    <w:p w:rsidR="00714183" w:rsidRPr="0006564F" w:rsidRDefault="00714183" w:rsidP="00714183">
      <w:pPr>
        <w:spacing w:line="480" w:lineRule="auto"/>
        <w:rPr>
          <w:rFonts w:ascii="Gill Sans MT" w:hAnsi="Gill Sans MT" w:cs="Arial"/>
          <w:sz w:val="22"/>
        </w:rPr>
      </w:pPr>
    </w:p>
    <w:p w:rsidR="00714183" w:rsidRPr="0006564F" w:rsidRDefault="00714183" w:rsidP="00714183">
      <w:pPr>
        <w:spacing w:line="480" w:lineRule="auto"/>
        <w:rPr>
          <w:rFonts w:ascii="Gill Sans MT" w:hAnsi="Gill Sans MT" w:cs="Arial"/>
          <w:b/>
          <w:sz w:val="22"/>
        </w:rPr>
      </w:pPr>
      <w:r>
        <w:rPr>
          <w:rFonts w:ascii="Gill Sans MT" w:hAnsi="Gill Sans MT" w:cs="Arial"/>
          <w:b/>
          <w:sz w:val="22"/>
        </w:rPr>
        <w:t>Strengths and L</w:t>
      </w:r>
      <w:r w:rsidRPr="0006564F">
        <w:rPr>
          <w:rFonts w:ascii="Gill Sans MT" w:hAnsi="Gill Sans MT" w:cs="Arial"/>
          <w:b/>
          <w:sz w:val="22"/>
        </w:rPr>
        <w:t xml:space="preserve">imitations </w:t>
      </w:r>
    </w:p>
    <w:p w:rsidR="00714183" w:rsidRPr="0006564F" w:rsidRDefault="00714183" w:rsidP="00714183">
      <w:pPr>
        <w:spacing w:line="480" w:lineRule="auto"/>
        <w:rPr>
          <w:rFonts w:ascii="Gill Sans MT" w:hAnsi="Gill Sans MT"/>
        </w:rPr>
      </w:pPr>
    </w:p>
    <w:p w:rsidR="00714183" w:rsidRPr="0006564F" w:rsidRDefault="00714183" w:rsidP="00714183">
      <w:pPr>
        <w:spacing w:line="480" w:lineRule="auto"/>
        <w:rPr>
          <w:rFonts w:ascii="Gill Sans MT" w:hAnsi="Gill Sans MT"/>
          <w:sz w:val="22"/>
        </w:rPr>
      </w:pPr>
      <w:r w:rsidRPr="0006564F">
        <w:rPr>
          <w:rFonts w:ascii="Gill Sans MT" w:hAnsi="Gill Sans MT"/>
          <w:sz w:val="22"/>
        </w:rPr>
        <w:t>Th</w:t>
      </w:r>
      <w:r>
        <w:rPr>
          <w:rFonts w:ascii="Gill Sans MT" w:hAnsi="Gill Sans MT"/>
          <w:sz w:val="22"/>
        </w:rPr>
        <w:t>is is a small-scale study</w:t>
      </w:r>
      <w:r w:rsidRPr="0006564F">
        <w:rPr>
          <w:rFonts w:ascii="Gill Sans MT" w:hAnsi="Gill Sans MT"/>
          <w:sz w:val="22"/>
        </w:rPr>
        <w:t xml:space="preserve"> in a single</w:t>
      </w:r>
      <w:r>
        <w:rPr>
          <w:rFonts w:ascii="Gill Sans MT" w:hAnsi="Gill Sans MT"/>
          <w:sz w:val="22"/>
        </w:rPr>
        <w:t xml:space="preserve"> </w:t>
      </w:r>
      <w:r w:rsidRPr="0006564F">
        <w:rPr>
          <w:rFonts w:ascii="Gill Sans MT" w:hAnsi="Gill Sans MT"/>
          <w:sz w:val="22"/>
        </w:rPr>
        <w:t>city</w:t>
      </w:r>
      <w:r>
        <w:rPr>
          <w:rFonts w:ascii="Gill Sans MT" w:hAnsi="Gill Sans MT"/>
          <w:sz w:val="22"/>
        </w:rPr>
        <w:t>, focusing on a distinct population</w:t>
      </w:r>
      <w:r>
        <w:rPr>
          <w:rFonts w:ascii="Gill Sans MT" w:hAnsi="Gill Sans MT"/>
          <w:sz w:val="22"/>
        </w:rPr>
        <w:t xml:space="preserve"> –</w:t>
      </w:r>
      <w:r>
        <w:rPr>
          <w:rFonts w:ascii="Gill Sans MT" w:hAnsi="Gill Sans MT"/>
          <w:sz w:val="22"/>
        </w:rPr>
        <w:t xml:space="preserve"> in particular women from two groups (White British and Pakistani)</w:t>
      </w:r>
      <w:r>
        <w:rPr>
          <w:rFonts w:ascii="Gill Sans MT" w:hAnsi="Gill Sans MT"/>
          <w:sz w:val="22"/>
        </w:rPr>
        <w:t xml:space="preserve"> –</w:t>
      </w:r>
      <w:r>
        <w:rPr>
          <w:rFonts w:ascii="Gill Sans MT" w:hAnsi="Gill Sans MT"/>
          <w:sz w:val="22"/>
        </w:rPr>
        <w:t xml:space="preserve"> and, therefore, the findings may not apply in other settings. Further, t</w:t>
      </w:r>
      <w:r w:rsidRPr="0006564F">
        <w:rPr>
          <w:rFonts w:ascii="Gill Sans MT" w:hAnsi="Gill Sans MT"/>
          <w:sz w:val="22"/>
        </w:rPr>
        <w:t>he diverse range of participants limit</w:t>
      </w:r>
      <w:r>
        <w:rPr>
          <w:rFonts w:ascii="Gill Sans MT" w:hAnsi="Gill Sans MT"/>
          <w:sz w:val="22"/>
        </w:rPr>
        <w:t>s</w:t>
      </w:r>
      <w:r w:rsidRPr="0006564F">
        <w:rPr>
          <w:rFonts w:ascii="Gill Sans MT" w:hAnsi="Gill Sans MT"/>
          <w:sz w:val="22"/>
        </w:rPr>
        <w:t xml:space="preserve"> depth of analysis </w:t>
      </w:r>
      <w:r>
        <w:rPr>
          <w:rFonts w:ascii="Gill Sans MT" w:hAnsi="Gill Sans MT"/>
          <w:sz w:val="22"/>
        </w:rPr>
        <w:t>in</w:t>
      </w:r>
      <w:r w:rsidRPr="0006564F">
        <w:rPr>
          <w:rFonts w:ascii="Gill Sans MT" w:hAnsi="Gill Sans MT"/>
          <w:sz w:val="22"/>
        </w:rPr>
        <w:t xml:space="preserve"> any one group. However, it is the first UK study to combine a varied range of service providers and service users in a single analysis. It includes </w:t>
      </w:r>
      <w:r>
        <w:rPr>
          <w:rFonts w:ascii="Gill Sans MT" w:hAnsi="Gill Sans MT"/>
          <w:sz w:val="22"/>
        </w:rPr>
        <w:t>multiple types of food aid, exposing</w:t>
      </w:r>
      <w:r w:rsidRPr="0006564F">
        <w:rPr>
          <w:rFonts w:ascii="Gill Sans MT" w:hAnsi="Gill Sans MT"/>
          <w:sz w:val="22"/>
        </w:rPr>
        <w:t xml:space="preserve"> consistent narratives regardless</w:t>
      </w:r>
      <w:r>
        <w:rPr>
          <w:rFonts w:ascii="Gill Sans MT" w:hAnsi="Gill Sans MT"/>
          <w:sz w:val="22"/>
        </w:rPr>
        <w:t xml:space="preserve"> of the type of food provision and </w:t>
      </w:r>
      <w:r w:rsidRPr="0006564F">
        <w:rPr>
          <w:rFonts w:ascii="Gill Sans MT" w:hAnsi="Gill Sans MT"/>
          <w:sz w:val="22"/>
        </w:rPr>
        <w:t>is one of few studies on the lived experience of food insecurity in the UK to recruit service users and those at risk of food insecurity through channels other than food banks, allowing for an</w:t>
      </w:r>
      <w:r>
        <w:rPr>
          <w:rFonts w:ascii="Gill Sans MT" w:hAnsi="Gill Sans MT"/>
          <w:sz w:val="22"/>
        </w:rPr>
        <w:t xml:space="preserve"> understanding</w:t>
      </w:r>
      <w:r w:rsidRPr="0006564F">
        <w:rPr>
          <w:rFonts w:ascii="Gill Sans MT" w:hAnsi="Gill Sans MT"/>
          <w:sz w:val="22"/>
        </w:rPr>
        <w:t xml:space="preserve"> of individuals who, despite food insufficiency, do not access food aid. Finally, by drawing upon</w:t>
      </w:r>
      <w:r>
        <w:rPr>
          <w:rFonts w:ascii="Gill Sans MT" w:hAnsi="Gill Sans MT"/>
          <w:sz w:val="22"/>
        </w:rPr>
        <w:t xml:space="preserve"> </w:t>
      </w:r>
      <w:r>
        <w:rPr>
          <w:rFonts w:ascii="Gill Sans MT" w:hAnsi="Gill Sans MT"/>
          <w:sz w:val="22"/>
        </w:rPr>
        <w:t xml:space="preserve">the work of </w:t>
      </w:r>
      <w:r>
        <w:rPr>
          <w:rFonts w:ascii="Gill Sans MT" w:hAnsi="Gill Sans MT"/>
          <w:sz w:val="22"/>
        </w:rPr>
        <w:t>Habermas</w:t>
      </w:r>
      <w:r w:rsidRPr="0006564F">
        <w:rPr>
          <w:rFonts w:ascii="Gill Sans MT" w:hAnsi="Gill Sans MT"/>
          <w:sz w:val="22"/>
        </w:rPr>
        <w:t>, the paper offers a theoretica</w:t>
      </w:r>
      <w:r>
        <w:rPr>
          <w:rFonts w:ascii="Gill Sans MT" w:hAnsi="Gill Sans MT"/>
          <w:sz w:val="22"/>
        </w:rPr>
        <w:t>lly grounded</w:t>
      </w:r>
      <w:r w:rsidRPr="0006564F">
        <w:rPr>
          <w:rFonts w:ascii="Gill Sans MT" w:hAnsi="Gill Sans MT"/>
          <w:sz w:val="22"/>
        </w:rPr>
        <w:t xml:space="preserve"> analysis of contemporary narratives of food insecurity and food aid. </w:t>
      </w:r>
      <w:r>
        <w:rPr>
          <w:rFonts w:ascii="Gill Sans MT" w:hAnsi="Gill Sans MT"/>
          <w:sz w:val="22"/>
        </w:rPr>
        <w:t>Use of the system-lifeworld framework not only elucidate</w:t>
      </w:r>
      <w:r>
        <w:rPr>
          <w:rFonts w:ascii="Gill Sans MT" w:hAnsi="Gill Sans MT"/>
          <w:sz w:val="22"/>
        </w:rPr>
        <w:t>s</w:t>
      </w:r>
      <w:r>
        <w:rPr>
          <w:rFonts w:ascii="Gill Sans MT" w:hAnsi="Gill Sans MT"/>
          <w:sz w:val="22"/>
        </w:rPr>
        <w:t xml:space="preserve"> the gulf between the perceptions and discourse of service provide</w:t>
      </w:r>
      <w:r>
        <w:rPr>
          <w:rFonts w:ascii="Gill Sans MT" w:hAnsi="Gill Sans MT"/>
          <w:sz w:val="22"/>
        </w:rPr>
        <w:t>r</w:t>
      </w:r>
      <w:r>
        <w:rPr>
          <w:rFonts w:ascii="Gill Sans MT" w:hAnsi="Gill Sans MT"/>
          <w:sz w:val="22"/>
        </w:rPr>
        <w:t>s and the experiences and opinions of service users, but also help</w:t>
      </w:r>
      <w:r>
        <w:rPr>
          <w:rFonts w:ascii="Gill Sans MT" w:hAnsi="Gill Sans MT"/>
          <w:sz w:val="22"/>
        </w:rPr>
        <w:t>s</w:t>
      </w:r>
      <w:r>
        <w:rPr>
          <w:rFonts w:ascii="Gill Sans MT" w:hAnsi="Gill Sans MT"/>
          <w:sz w:val="22"/>
        </w:rPr>
        <w:t xml:space="preserve"> explain the disjuncture experienced by service users when rationalising their own experiences of the structural obstacles to food insecurity</w:t>
      </w:r>
      <w:r>
        <w:rPr>
          <w:rFonts w:ascii="Gill Sans MT" w:hAnsi="Gill Sans MT"/>
          <w:sz w:val="22"/>
        </w:rPr>
        <w:t xml:space="preserve"> </w:t>
      </w:r>
      <w:r>
        <w:rPr>
          <w:rFonts w:ascii="Gill Sans MT" w:hAnsi="Gill Sans MT"/>
          <w:sz w:val="22"/>
        </w:rPr>
        <w:t>according to dominant – system – narratives which pathologi</w:t>
      </w:r>
      <w:r>
        <w:rPr>
          <w:rFonts w:ascii="Gill Sans MT" w:hAnsi="Gill Sans MT"/>
          <w:sz w:val="22"/>
        </w:rPr>
        <w:t>se</w:t>
      </w:r>
      <w:r>
        <w:rPr>
          <w:rFonts w:ascii="Gill Sans MT" w:hAnsi="Gill Sans MT"/>
          <w:sz w:val="22"/>
        </w:rPr>
        <w:t xml:space="preserve"> </w:t>
      </w:r>
      <w:r>
        <w:rPr>
          <w:rFonts w:ascii="Gill Sans MT" w:hAnsi="Gill Sans MT"/>
          <w:sz w:val="22"/>
        </w:rPr>
        <w:t xml:space="preserve">and individualise </w:t>
      </w:r>
      <w:r>
        <w:rPr>
          <w:rFonts w:ascii="Gill Sans MT" w:hAnsi="Gill Sans MT"/>
          <w:sz w:val="22"/>
        </w:rPr>
        <w:t xml:space="preserve">(food) </w:t>
      </w:r>
      <w:r>
        <w:rPr>
          <w:rFonts w:ascii="Gill Sans MT" w:hAnsi="Gill Sans MT"/>
          <w:sz w:val="22"/>
        </w:rPr>
        <w:t>poverty.</w:t>
      </w:r>
    </w:p>
    <w:p w:rsidR="00714183" w:rsidRPr="0006564F" w:rsidRDefault="00714183" w:rsidP="00714183">
      <w:pPr>
        <w:spacing w:line="480" w:lineRule="auto"/>
        <w:rPr>
          <w:rFonts w:ascii="Gill Sans MT" w:hAnsi="Gill Sans MT"/>
        </w:rPr>
      </w:pPr>
    </w:p>
    <w:p w:rsidR="00716FE2" w:rsidRDefault="00716FE2" w:rsidP="00714183">
      <w:pPr>
        <w:spacing w:line="480" w:lineRule="auto"/>
        <w:rPr>
          <w:rFonts w:ascii="Gill Sans MT" w:hAnsi="Gill Sans MT" w:cs="Arial"/>
          <w:b/>
          <w:sz w:val="22"/>
          <w:u w:val="single"/>
        </w:rPr>
      </w:pPr>
    </w:p>
    <w:p w:rsidR="00714183" w:rsidRPr="00414DC5" w:rsidRDefault="00714183" w:rsidP="00714183">
      <w:pPr>
        <w:spacing w:line="480" w:lineRule="auto"/>
        <w:rPr>
          <w:rFonts w:ascii="Gill Sans MT" w:hAnsi="Gill Sans MT" w:cs="Arial"/>
          <w:b/>
          <w:sz w:val="22"/>
          <w:u w:val="single"/>
        </w:rPr>
      </w:pPr>
      <w:r w:rsidRPr="009913E1">
        <w:rPr>
          <w:rFonts w:ascii="Gill Sans MT" w:hAnsi="Gill Sans MT" w:cs="Arial"/>
          <w:b/>
          <w:sz w:val="22"/>
          <w:u w:val="single"/>
        </w:rPr>
        <w:t xml:space="preserve">Conclusion </w:t>
      </w:r>
    </w:p>
    <w:p w:rsidR="00714183" w:rsidRPr="0006564F" w:rsidRDefault="00714183" w:rsidP="00714183">
      <w:pPr>
        <w:spacing w:line="480" w:lineRule="auto"/>
        <w:rPr>
          <w:rFonts w:ascii="Gill Sans MT" w:hAnsi="Gill Sans MT" w:cs="Arial"/>
          <w:sz w:val="22"/>
        </w:rPr>
      </w:pPr>
    </w:p>
    <w:p w:rsidR="00714183" w:rsidRDefault="00714183" w:rsidP="00714183">
      <w:pPr>
        <w:spacing w:line="480" w:lineRule="auto"/>
        <w:rPr>
          <w:rFonts w:ascii="Gill Sans MT" w:hAnsi="Gill Sans MT"/>
          <w:sz w:val="22"/>
        </w:rPr>
      </w:pPr>
      <w:r w:rsidRPr="00134DC8">
        <w:rPr>
          <w:rFonts w:ascii="Gill Sans MT" w:hAnsi="Gill Sans MT"/>
          <w:sz w:val="22"/>
        </w:rPr>
        <w:t>The conflict between system and lifeworld analyses of food insecurity and food aid and the perverse implications of system colonisation of the lifeworld for the self-esteem and agency of service users brings into question the benevolence of some food charity. Even when the system meets an individual’s practical needs</w:t>
      </w:r>
      <w:r>
        <w:rPr>
          <w:rFonts w:ascii="Gill Sans MT" w:hAnsi="Gill Sans MT"/>
          <w:sz w:val="22"/>
        </w:rPr>
        <w:t xml:space="preserve"> – </w:t>
      </w:r>
      <w:r w:rsidRPr="00134DC8">
        <w:rPr>
          <w:rFonts w:ascii="Gill Sans MT" w:hAnsi="Gill Sans MT"/>
          <w:sz w:val="22"/>
        </w:rPr>
        <w:t>for example</w:t>
      </w:r>
      <w:r>
        <w:rPr>
          <w:rFonts w:ascii="Gill Sans MT" w:hAnsi="Gill Sans MT"/>
          <w:sz w:val="22"/>
        </w:rPr>
        <w:t>,</w:t>
      </w:r>
      <w:r w:rsidRPr="00134DC8">
        <w:rPr>
          <w:rFonts w:ascii="Gill Sans MT" w:hAnsi="Gill Sans MT"/>
          <w:sz w:val="22"/>
        </w:rPr>
        <w:t xml:space="preserve"> by providing food</w:t>
      </w:r>
      <w:r>
        <w:rPr>
          <w:rFonts w:ascii="Gill Sans MT" w:hAnsi="Gill Sans MT"/>
          <w:sz w:val="22"/>
        </w:rPr>
        <w:t xml:space="preserve"> – </w:t>
      </w:r>
      <w:r w:rsidRPr="00134DC8">
        <w:rPr>
          <w:rFonts w:ascii="Gill Sans MT" w:hAnsi="Gill Sans MT"/>
          <w:sz w:val="22"/>
        </w:rPr>
        <w:t xml:space="preserve">that provision may still be via an interaction characterised by system domination. The recipient will not be empowered to build on a communal solidarity that might collectively respond to a shared need but will retain a sense of feeling shame and being shamed. </w:t>
      </w:r>
      <w:r w:rsidRPr="0006564F">
        <w:rPr>
          <w:rFonts w:ascii="Gill Sans MT" w:hAnsi="Gill Sans MT"/>
          <w:sz w:val="22"/>
        </w:rPr>
        <w:t>Shame is co-constructed</w:t>
      </w:r>
      <w:r>
        <w:rPr>
          <w:rFonts w:ascii="Gill Sans MT" w:hAnsi="Gill Sans MT"/>
          <w:sz w:val="22"/>
        </w:rPr>
        <w:t>:</w:t>
      </w:r>
      <w:r w:rsidRPr="0006564F">
        <w:rPr>
          <w:rFonts w:ascii="Gill Sans MT" w:hAnsi="Gill Sans MT"/>
          <w:sz w:val="22"/>
        </w:rPr>
        <w:t xml:space="preserve"> it combines internal judgements of one’s own inabilities with an anticipated assessment of how one will be judged by others </w:t>
      </w:r>
      <w:r>
        <w:rPr>
          <w:rFonts w:ascii="Gill Sans MT" w:hAnsi="Gill Sans MT"/>
          <w:sz w:val="22"/>
        </w:rPr>
        <w:t>as well as</w:t>
      </w:r>
      <w:r w:rsidRPr="0006564F">
        <w:rPr>
          <w:rFonts w:ascii="Gill Sans MT" w:hAnsi="Gill Sans MT"/>
          <w:sz w:val="22"/>
        </w:rPr>
        <w:t xml:space="preserve"> </w:t>
      </w:r>
      <w:r w:rsidRPr="0006564F">
        <w:rPr>
          <w:rFonts w:ascii="Gill Sans MT" w:hAnsi="Gill Sans MT"/>
          <w:sz w:val="22"/>
        </w:rPr>
        <w:t>the actual verbal or symbolic gestures of others who are considered, or consider themselves, morally superior to the person sensing shame</w:t>
      </w:r>
      <w:r>
        <w:rPr>
          <w:rFonts w:ascii="Gill Sans MT" w:hAnsi="Gill Sans MT"/>
          <w:sz w:val="22"/>
        </w:rPr>
        <w:t xml:space="preserve"> </w:t>
      </w:r>
      <w:r w:rsidRPr="0006564F">
        <w:rPr>
          <w:rFonts w:ascii="Gill Sans MT" w:hAnsi="Gill Sans MT"/>
          <w:sz w:val="22"/>
        </w:rPr>
        <w:t xml:space="preserve">(Chase and Walker 2013). Shame </w:t>
      </w:r>
      <w:r>
        <w:rPr>
          <w:rFonts w:ascii="Gill Sans MT" w:hAnsi="Gill Sans MT"/>
          <w:sz w:val="22"/>
        </w:rPr>
        <w:t xml:space="preserve">not only </w:t>
      </w:r>
      <w:r w:rsidRPr="0006564F">
        <w:rPr>
          <w:rFonts w:ascii="Gill Sans MT" w:hAnsi="Gill Sans MT"/>
          <w:sz w:val="22"/>
        </w:rPr>
        <w:t>impact</w:t>
      </w:r>
      <w:r>
        <w:rPr>
          <w:rFonts w:ascii="Gill Sans MT" w:hAnsi="Gill Sans MT"/>
          <w:sz w:val="22"/>
        </w:rPr>
        <w:t>s</w:t>
      </w:r>
      <w:r w:rsidRPr="0006564F">
        <w:rPr>
          <w:rFonts w:ascii="Gill Sans MT" w:hAnsi="Gill Sans MT"/>
          <w:sz w:val="22"/>
        </w:rPr>
        <w:t xml:space="preserve"> social bonds</w:t>
      </w:r>
      <w:r>
        <w:rPr>
          <w:rFonts w:ascii="Gill Sans MT" w:hAnsi="Gill Sans MT"/>
          <w:sz w:val="22"/>
        </w:rPr>
        <w:t>,</w:t>
      </w:r>
      <w:r w:rsidRPr="0006564F">
        <w:rPr>
          <w:rFonts w:ascii="Gill Sans MT" w:hAnsi="Gill Sans MT"/>
          <w:sz w:val="22"/>
        </w:rPr>
        <w:t xml:space="preserve"> eroding social solidarity and generating feelings of powerlessness</w:t>
      </w:r>
      <w:r>
        <w:rPr>
          <w:rFonts w:ascii="Gill Sans MT" w:hAnsi="Gill Sans MT"/>
          <w:sz w:val="22"/>
        </w:rPr>
        <w:t>, but it may also</w:t>
      </w:r>
      <w:r>
        <w:rPr>
          <w:rFonts w:ascii="Gill Sans MT" w:hAnsi="Gill Sans MT"/>
          <w:sz w:val="22"/>
        </w:rPr>
        <w:t xml:space="preserve"> reinforce </w:t>
      </w:r>
      <w:r w:rsidRPr="00134DC8">
        <w:rPr>
          <w:rFonts w:ascii="Gill Sans MT" w:hAnsi="Gill Sans MT"/>
          <w:sz w:val="22"/>
        </w:rPr>
        <w:t xml:space="preserve">a subjectivity fundamental to </w:t>
      </w:r>
      <w:r>
        <w:rPr>
          <w:rFonts w:ascii="Gill Sans MT" w:hAnsi="Gill Sans MT"/>
          <w:sz w:val="22"/>
        </w:rPr>
        <w:t xml:space="preserve">the </w:t>
      </w:r>
      <w:r w:rsidRPr="00134DC8">
        <w:rPr>
          <w:rFonts w:ascii="Gill Sans MT" w:hAnsi="Gill Sans MT"/>
          <w:sz w:val="22"/>
        </w:rPr>
        <w:t>way that people living in poverty respond to the social demands made upon them. As Habermas says, “Liberation from hunger and misery does not necessarily converge with liberation from servitude and degradation” (Habermas 1986</w:t>
      </w:r>
      <w:r>
        <w:rPr>
          <w:rFonts w:ascii="Gill Sans MT" w:hAnsi="Gill Sans MT"/>
          <w:sz w:val="22"/>
        </w:rPr>
        <w:t>, p.</w:t>
      </w:r>
      <w:r w:rsidRPr="00134DC8">
        <w:rPr>
          <w:rFonts w:ascii="Gill Sans MT" w:hAnsi="Gill Sans MT"/>
          <w:sz w:val="22"/>
        </w:rPr>
        <w:t>169)</w:t>
      </w:r>
      <w:r>
        <w:rPr>
          <w:rFonts w:ascii="Gill Sans MT" w:hAnsi="Gill Sans MT"/>
          <w:sz w:val="22"/>
        </w:rPr>
        <w:t xml:space="preserve">. </w:t>
      </w:r>
    </w:p>
    <w:p w:rsidR="00714183" w:rsidRDefault="00714183" w:rsidP="00714183">
      <w:pPr>
        <w:spacing w:line="480" w:lineRule="auto"/>
        <w:rPr>
          <w:rFonts w:ascii="Gill Sans MT" w:hAnsi="Gill Sans MT"/>
          <w:sz w:val="22"/>
        </w:rPr>
      </w:pPr>
    </w:p>
    <w:p w:rsidR="00714183" w:rsidRPr="0002089A" w:rsidRDefault="00714183" w:rsidP="00714183">
      <w:pPr>
        <w:spacing w:line="480" w:lineRule="auto"/>
        <w:rPr>
          <w:rFonts w:ascii="Gill Sans MT" w:hAnsi="Gill Sans MT"/>
          <w:sz w:val="22"/>
        </w:rPr>
      </w:pPr>
      <w:r>
        <w:rPr>
          <w:rFonts w:ascii="Gill Sans MT" w:hAnsi="Gill Sans MT"/>
          <w:sz w:val="22"/>
        </w:rPr>
        <w:t>While</w:t>
      </w:r>
      <w:r w:rsidRPr="0002089A">
        <w:rPr>
          <w:rFonts w:ascii="Gill Sans MT" w:hAnsi="Gill Sans MT"/>
          <w:sz w:val="22"/>
        </w:rPr>
        <w:t xml:space="preserve"> Habermas has occupied a ch</w:t>
      </w:r>
      <w:r>
        <w:rPr>
          <w:rFonts w:ascii="Gill Sans MT" w:hAnsi="Gill Sans MT"/>
          <w:sz w:val="22"/>
        </w:rPr>
        <w:t xml:space="preserve">anging position about activism throughout his career, </w:t>
      </w:r>
      <w:r w:rsidRPr="009913E1">
        <w:rPr>
          <w:rFonts w:ascii="Gill Sans MT" w:hAnsi="Gill Sans MT"/>
          <w:i/>
          <w:sz w:val="22"/>
        </w:rPr>
        <w:t>praxis</w:t>
      </w:r>
      <w:r w:rsidRPr="0002089A">
        <w:rPr>
          <w:rFonts w:ascii="Gill Sans MT" w:hAnsi="Gill Sans MT"/>
          <w:sz w:val="22"/>
        </w:rPr>
        <w:t xml:space="preserve">, the relationship between how we think and what we do and the importance of the priority of action over thought, has </w:t>
      </w:r>
      <w:r>
        <w:rPr>
          <w:rFonts w:ascii="Gill Sans MT" w:hAnsi="Gill Sans MT"/>
          <w:sz w:val="22"/>
        </w:rPr>
        <w:t>retained a particular meaning:  t</w:t>
      </w:r>
      <w:r w:rsidRPr="0002089A">
        <w:rPr>
          <w:rFonts w:ascii="Gill Sans MT" w:hAnsi="Gill Sans MT"/>
          <w:sz w:val="22"/>
        </w:rPr>
        <w:t xml:space="preserve">he core of any action is communication, and </w:t>
      </w:r>
      <w:r>
        <w:rPr>
          <w:rFonts w:ascii="Gill Sans MT" w:hAnsi="Gill Sans MT"/>
          <w:sz w:val="22"/>
        </w:rPr>
        <w:t xml:space="preserve">the task is to create </w:t>
      </w:r>
      <w:r w:rsidRPr="0002089A">
        <w:rPr>
          <w:rFonts w:ascii="Gill Sans MT" w:hAnsi="Gill Sans MT"/>
          <w:sz w:val="22"/>
        </w:rPr>
        <w:t>conditions for communicative action</w:t>
      </w:r>
      <w:r>
        <w:rPr>
          <w:rFonts w:ascii="Gill Sans MT" w:hAnsi="Gill Sans MT"/>
          <w:sz w:val="22"/>
        </w:rPr>
        <w:t xml:space="preserve"> (Jefferies 2016). Thus, p</w:t>
      </w:r>
      <w:r w:rsidRPr="0002089A">
        <w:rPr>
          <w:rFonts w:ascii="Gill Sans MT" w:hAnsi="Gill Sans MT"/>
          <w:sz w:val="22"/>
        </w:rPr>
        <w:t xml:space="preserve">raxis, for Habermas, is </w:t>
      </w:r>
      <w:r>
        <w:rPr>
          <w:rFonts w:ascii="Gill Sans MT" w:hAnsi="Gill Sans MT"/>
          <w:sz w:val="22"/>
        </w:rPr>
        <w:t>a matter of</w:t>
      </w:r>
      <w:r w:rsidRPr="0002089A">
        <w:rPr>
          <w:rFonts w:ascii="Gill Sans MT" w:hAnsi="Gill Sans MT"/>
          <w:sz w:val="22"/>
        </w:rPr>
        <w:t xml:space="preserve"> seeking the conditions for an “ideal speech situation” in which disagreements and conflicts are rationally resolved through a means o</w:t>
      </w:r>
      <w:r>
        <w:rPr>
          <w:rFonts w:ascii="Gill Sans MT" w:hAnsi="Gill Sans MT"/>
          <w:sz w:val="22"/>
        </w:rPr>
        <w:t xml:space="preserve">f communication that is free from </w:t>
      </w:r>
      <w:r w:rsidRPr="0002089A">
        <w:rPr>
          <w:rFonts w:ascii="Gill Sans MT" w:hAnsi="Gill Sans MT"/>
          <w:sz w:val="22"/>
        </w:rPr>
        <w:t>compulsion and in which only the force of the better argument will prevail. Achieving this communicative competence occurs when a speaker and a hearer are oriented to</w:t>
      </w:r>
      <w:r>
        <w:rPr>
          <w:rFonts w:ascii="Gill Sans MT" w:hAnsi="Gill Sans MT"/>
          <w:sz w:val="22"/>
        </w:rPr>
        <w:t>wards</w:t>
      </w:r>
      <w:r w:rsidRPr="0002089A">
        <w:rPr>
          <w:rFonts w:ascii="Gill Sans MT" w:hAnsi="Gill Sans MT"/>
          <w:sz w:val="22"/>
        </w:rPr>
        <w:t xml:space="preserve"> mutual reciprocal understanding and</w:t>
      </w:r>
      <w:r>
        <w:rPr>
          <w:rFonts w:ascii="Gill Sans MT" w:hAnsi="Gill Sans MT"/>
          <w:sz w:val="22"/>
        </w:rPr>
        <w:t>, importantly,</w:t>
      </w:r>
      <w:r w:rsidRPr="0002089A">
        <w:rPr>
          <w:rFonts w:ascii="Gill Sans MT" w:hAnsi="Gill Sans MT"/>
          <w:sz w:val="22"/>
        </w:rPr>
        <w:t xml:space="preserve"> when </w:t>
      </w:r>
      <w:r>
        <w:rPr>
          <w:rFonts w:ascii="Gill Sans MT" w:hAnsi="Gill Sans MT"/>
          <w:sz w:val="22"/>
        </w:rPr>
        <w:t xml:space="preserve">equality prevails to such an extent that </w:t>
      </w:r>
      <w:r w:rsidRPr="0002089A">
        <w:rPr>
          <w:rFonts w:ascii="Gill Sans MT" w:hAnsi="Gill Sans MT"/>
          <w:sz w:val="22"/>
        </w:rPr>
        <w:t>either speaker or hearer</w:t>
      </w:r>
      <w:r>
        <w:rPr>
          <w:rFonts w:ascii="Gill Sans MT" w:hAnsi="Gill Sans MT"/>
          <w:sz w:val="22"/>
        </w:rPr>
        <w:t xml:space="preserve"> has the agency and security to adopt</w:t>
      </w:r>
      <w:r w:rsidRPr="0002089A">
        <w:rPr>
          <w:rFonts w:ascii="Gill Sans MT" w:hAnsi="Gill Sans MT"/>
          <w:sz w:val="22"/>
        </w:rPr>
        <w:t xml:space="preserve"> an affirmative or negative stance when a validity cl</w:t>
      </w:r>
      <w:r>
        <w:rPr>
          <w:rFonts w:ascii="Gill Sans MT" w:hAnsi="Gill Sans MT"/>
          <w:sz w:val="22"/>
        </w:rPr>
        <w:t>aim is challenged (Pusey 1987</w:t>
      </w:r>
      <w:r>
        <w:rPr>
          <w:rFonts w:ascii="Gill Sans MT" w:hAnsi="Gill Sans MT"/>
          <w:sz w:val="22"/>
        </w:rPr>
        <w:t>, p.</w:t>
      </w:r>
      <w:bookmarkStart w:id="0" w:name="_GoBack"/>
      <w:bookmarkEnd w:id="0"/>
      <w:r w:rsidRPr="0002089A">
        <w:rPr>
          <w:rFonts w:ascii="Gill Sans MT" w:hAnsi="Gill Sans MT"/>
          <w:sz w:val="22"/>
        </w:rPr>
        <w:t>5).</w:t>
      </w:r>
      <w:r>
        <w:rPr>
          <w:rFonts w:ascii="Gill Sans MT" w:hAnsi="Gill Sans MT"/>
          <w:sz w:val="22"/>
        </w:rPr>
        <w:t xml:space="preserve"> While it</w:t>
      </w:r>
      <w:r w:rsidRPr="0002089A">
        <w:rPr>
          <w:rFonts w:ascii="Gill Sans MT" w:hAnsi="Gill Sans MT"/>
          <w:sz w:val="22"/>
        </w:rPr>
        <w:t xml:space="preserve"> is </w:t>
      </w:r>
      <w:r>
        <w:rPr>
          <w:rFonts w:ascii="Gill Sans MT" w:hAnsi="Gill Sans MT"/>
          <w:sz w:val="22"/>
        </w:rPr>
        <w:t>evident</w:t>
      </w:r>
      <w:r w:rsidRPr="0002089A">
        <w:rPr>
          <w:rFonts w:ascii="Gill Sans MT" w:hAnsi="Gill Sans MT"/>
          <w:sz w:val="22"/>
        </w:rPr>
        <w:t xml:space="preserve"> that we are far from achieving a mutual reciprocal understanding in relation to eit</w:t>
      </w:r>
      <w:r>
        <w:rPr>
          <w:rFonts w:ascii="Gill Sans MT" w:hAnsi="Gill Sans MT"/>
          <w:sz w:val="22"/>
        </w:rPr>
        <w:t xml:space="preserve">her food insecurity or food aid, </w:t>
      </w:r>
      <w:r w:rsidRPr="0002089A">
        <w:rPr>
          <w:rFonts w:ascii="Gill Sans MT" w:hAnsi="Gill Sans MT"/>
          <w:sz w:val="22"/>
        </w:rPr>
        <w:t>we have identified routes</w:t>
      </w:r>
      <w:r>
        <w:rPr>
          <w:rFonts w:ascii="Gill Sans MT" w:hAnsi="Gill Sans MT"/>
          <w:sz w:val="22"/>
        </w:rPr>
        <w:t xml:space="preserve"> towards this – in particular, the fostering of opportunities for service users</w:t>
      </w:r>
      <w:r w:rsidRPr="00906F7C">
        <w:rPr>
          <w:rFonts w:ascii="Gill Sans MT" w:hAnsi="Gill Sans MT"/>
          <w:sz w:val="22"/>
        </w:rPr>
        <w:t xml:space="preserve"> to demonstrate social solidarity, mobilise for peer support and provide mutual care</w:t>
      </w:r>
      <w:r>
        <w:rPr>
          <w:rFonts w:ascii="Gill Sans MT" w:hAnsi="Gill Sans MT"/>
          <w:sz w:val="22"/>
        </w:rPr>
        <w:t xml:space="preserve"> – </w:t>
      </w:r>
      <w:r w:rsidRPr="0002089A">
        <w:rPr>
          <w:rFonts w:ascii="Gill Sans MT" w:hAnsi="Gill Sans MT"/>
          <w:sz w:val="22"/>
        </w:rPr>
        <w:t xml:space="preserve">that are closer to respecting and reconciling </w:t>
      </w:r>
      <w:r>
        <w:rPr>
          <w:rFonts w:ascii="Gill Sans MT" w:hAnsi="Gill Sans MT"/>
          <w:sz w:val="22"/>
        </w:rPr>
        <w:t>variegated</w:t>
      </w:r>
      <w:r w:rsidRPr="0002089A">
        <w:rPr>
          <w:rFonts w:ascii="Gill Sans MT" w:hAnsi="Gill Sans MT"/>
          <w:sz w:val="22"/>
        </w:rPr>
        <w:t xml:space="preserve"> needs and experiences.   </w:t>
      </w:r>
    </w:p>
    <w:p w:rsidR="00714183" w:rsidRPr="00F30F92" w:rsidRDefault="00714183" w:rsidP="00714183">
      <w:pPr>
        <w:spacing w:line="480" w:lineRule="auto"/>
        <w:rPr>
          <w:rFonts w:ascii="Gill Sans MT" w:hAnsi="Gill Sans MT"/>
          <w:sz w:val="22"/>
        </w:rPr>
      </w:pPr>
      <w:r w:rsidRPr="0002089A">
        <w:rPr>
          <w:rFonts w:ascii="Gill Sans MT" w:hAnsi="Gill Sans MT"/>
          <w:sz w:val="22"/>
        </w:rPr>
        <w:t xml:space="preserve">      </w:t>
      </w:r>
    </w:p>
    <w:p w:rsidR="00714183" w:rsidRPr="00414DC5" w:rsidRDefault="00714183" w:rsidP="00714183">
      <w:pPr>
        <w:spacing w:line="480" w:lineRule="auto"/>
        <w:rPr>
          <w:rFonts w:ascii="Gill Sans MT" w:hAnsi="Gill Sans MT"/>
          <w:b/>
          <w:sz w:val="22"/>
          <w:u w:val="single"/>
        </w:rPr>
      </w:pPr>
      <w:r w:rsidRPr="009913E1">
        <w:rPr>
          <w:rFonts w:ascii="Gill Sans MT" w:hAnsi="Gill Sans MT"/>
          <w:b/>
          <w:sz w:val="22"/>
          <w:u w:val="single"/>
        </w:rPr>
        <w:t xml:space="preserve">Notes </w:t>
      </w:r>
    </w:p>
    <w:p w:rsidR="00714183" w:rsidRPr="002966AC" w:rsidRDefault="00714183" w:rsidP="00714183">
      <w:pPr>
        <w:pStyle w:val="EndnoteText"/>
        <w:spacing w:line="480" w:lineRule="auto"/>
        <w:rPr>
          <w:rFonts w:ascii="Gill Sans MT" w:hAnsi="Gill Sans MT"/>
        </w:rPr>
      </w:pPr>
      <w:proofErr w:type="gramStart"/>
      <w:r w:rsidRPr="00A97445">
        <w:rPr>
          <w:rFonts w:ascii="Gill Sans MT" w:hAnsi="Gill Sans MT"/>
          <w:vertAlign w:val="superscript"/>
        </w:rPr>
        <w:t>a</w:t>
      </w:r>
      <w:r w:rsidRPr="002966AC">
        <w:rPr>
          <w:rFonts w:ascii="Gill Sans MT" w:hAnsi="Gill Sans MT"/>
        </w:rPr>
        <w:t>The</w:t>
      </w:r>
      <w:proofErr w:type="gramEnd"/>
      <w:r w:rsidRPr="002966AC">
        <w:rPr>
          <w:rFonts w:ascii="Gill Sans MT" w:hAnsi="Gill Sans MT"/>
        </w:rPr>
        <w:t xml:space="preserve"> term ‘clients’ is adopted by </w:t>
      </w:r>
      <w:r>
        <w:rPr>
          <w:rFonts w:ascii="Gill Sans MT" w:hAnsi="Gill Sans MT"/>
        </w:rPr>
        <w:t xml:space="preserve">the </w:t>
      </w:r>
      <w:r w:rsidRPr="002966AC">
        <w:rPr>
          <w:rFonts w:ascii="Gill Sans MT" w:hAnsi="Gill Sans MT"/>
        </w:rPr>
        <w:t xml:space="preserve">Trussell Trust to describe </w:t>
      </w:r>
      <w:r>
        <w:rPr>
          <w:rFonts w:ascii="Gill Sans MT" w:hAnsi="Gill Sans MT"/>
        </w:rPr>
        <w:t xml:space="preserve">the people using their service. This paper adopts the term ‘service users’ to describe those accessing food charity. </w:t>
      </w:r>
    </w:p>
    <w:p w:rsidR="00714183" w:rsidRDefault="00714183" w:rsidP="00714183">
      <w:pPr>
        <w:pStyle w:val="EndnoteText"/>
        <w:spacing w:line="480" w:lineRule="auto"/>
      </w:pPr>
      <w:proofErr w:type="gramStart"/>
      <w:r w:rsidRPr="00A97445">
        <w:rPr>
          <w:rFonts w:ascii="Gill Sans MT" w:hAnsi="Gill Sans MT"/>
          <w:vertAlign w:val="superscript"/>
        </w:rPr>
        <w:t>b</w:t>
      </w:r>
      <w:proofErr w:type="gramEnd"/>
      <w:r w:rsidRPr="002966AC">
        <w:rPr>
          <w:rFonts w:ascii="Gill Sans MT" w:hAnsi="Gill Sans MT"/>
        </w:rPr>
        <w:t>‘Foodbank’ is the name given to the Trussell Trust network</w:t>
      </w:r>
      <w:r>
        <w:rPr>
          <w:rFonts w:ascii="Gill Sans MT" w:hAnsi="Gill Sans MT"/>
        </w:rPr>
        <w:t>,</w:t>
      </w:r>
      <w:r>
        <w:rPr>
          <w:rFonts w:ascii="Gill Sans MT" w:hAnsi="Gill Sans MT"/>
        </w:rPr>
        <w:t xml:space="preserve"> </w:t>
      </w:r>
      <w:r>
        <w:rPr>
          <w:rFonts w:ascii="Gill Sans MT" w:hAnsi="Gill Sans MT"/>
        </w:rPr>
        <w:t>and individual projects within it. T</w:t>
      </w:r>
      <w:r w:rsidRPr="002966AC">
        <w:rPr>
          <w:rFonts w:ascii="Gill Sans MT" w:hAnsi="Gill Sans MT"/>
        </w:rPr>
        <w:t>he term ‘food bank’ is used throughout the paper</w:t>
      </w:r>
      <w:r>
        <w:rPr>
          <w:rFonts w:ascii="Gill Sans MT" w:hAnsi="Gill Sans MT"/>
        </w:rPr>
        <w:t>, however,</w:t>
      </w:r>
      <w:r w:rsidRPr="002966AC">
        <w:rPr>
          <w:rFonts w:ascii="Gill Sans MT" w:hAnsi="Gill Sans MT"/>
        </w:rPr>
        <w:t xml:space="preserve"> to categorise </w:t>
      </w:r>
      <w:r>
        <w:rPr>
          <w:rFonts w:ascii="Gill Sans MT" w:hAnsi="Gill Sans MT"/>
        </w:rPr>
        <w:t xml:space="preserve">Trussell Trust foodbanks </w:t>
      </w:r>
      <w:r w:rsidRPr="002966AC">
        <w:rPr>
          <w:rFonts w:ascii="Gill Sans MT" w:hAnsi="Gill Sans MT"/>
        </w:rPr>
        <w:t>as a particular type of food initiative and to denote other charitable food provision of this type.</w:t>
      </w:r>
    </w:p>
    <w:p w:rsidR="00714183" w:rsidRDefault="00714183" w:rsidP="00714183">
      <w:pPr>
        <w:spacing w:line="480" w:lineRule="auto"/>
        <w:rPr>
          <w:rFonts w:ascii="Gill Sans MT" w:hAnsi="Gill Sans MT"/>
          <w:color w:val="FF6600"/>
          <w:sz w:val="22"/>
        </w:rPr>
      </w:pPr>
    </w:p>
    <w:p w:rsidR="00714183" w:rsidRPr="00414DC5" w:rsidRDefault="00714183" w:rsidP="00714183">
      <w:pPr>
        <w:spacing w:line="480" w:lineRule="auto"/>
        <w:rPr>
          <w:rFonts w:ascii="Gill Sans MT" w:hAnsi="Gill Sans MT"/>
          <w:b/>
          <w:sz w:val="22"/>
          <w:u w:val="single"/>
        </w:rPr>
      </w:pPr>
      <w:r w:rsidRPr="009913E1">
        <w:rPr>
          <w:rFonts w:ascii="Gill Sans MT" w:hAnsi="Gill Sans MT"/>
          <w:b/>
          <w:sz w:val="22"/>
          <w:u w:val="single"/>
        </w:rPr>
        <w:t xml:space="preserve">References </w:t>
      </w:r>
    </w:p>
    <w:p w:rsidR="00714183" w:rsidRPr="0006564F" w:rsidRDefault="00714183" w:rsidP="00714183">
      <w:pPr>
        <w:spacing w:line="480" w:lineRule="auto"/>
        <w:rPr>
          <w:rFonts w:ascii="Gill Sans MT" w:hAnsi="Gill Sans MT" w:cs="Arial"/>
          <w:sz w:val="22"/>
          <w:szCs w:val="22"/>
        </w:rPr>
      </w:pP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Ahluwalia, I. B., Dodds, J. M., and Baligh, M. (1998). Social Support and Coping Behaviors of Low-Income Families Experiencing Food Insufficiency in North Carolina. </w:t>
      </w:r>
      <w:r w:rsidRPr="0006564F">
        <w:rPr>
          <w:rFonts w:ascii="Gill Sans MT" w:hAnsi="Gill Sans MT"/>
          <w:i/>
          <w:sz w:val="22"/>
          <w:szCs w:val="22"/>
        </w:rPr>
        <w:t>Health Education and Behavior, 25</w:t>
      </w:r>
      <w:r w:rsidRPr="0006564F">
        <w:rPr>
          <w:rFonts w:ascii="Gill Sans MT" w:hAnsi="Gill Sans MT"/>
          <w:sz w:val="22"/>
          <w:szCs w:val="22"/>
        </w:rPr>
        <w:t>(5), 599-612. doi:10.1177/109019819802500507</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Anderson, S. A. (1990). Core Indicators of Nutritional State for Difficult-to-Sample Populations. </w:t>
      </w:r>
      <w:r w:rsidRPr="0006564F">
        <w:rPr>
          <w:rFonts w:ascii="Gill Sans MT" w:hAnsi="Gill Sans MT"/>
          <w:i/>
          <w:sz w:val="22"/>
          <w:szCs w:val="22"/>
        </w:rPr>
        <w:t>The Journal of Nutrition, 120</w:t>
      </w:r>
      <w:r w:rsidRPr="0006564F">
        <w:rPr>
          <w:rFonts w:ascii="Gill Sans MT" w:hAnsi="Gill Sans MT"/>
          <w:sz w:val="22"/>
          <w:szCs w:val="22"/>
        </w:rPr>
        <w:t xml:space="preserve">(11 Suppl), 1555-1600. </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Baglioni, S., De Pieri, B., and Tallarico, T. (2017). Surplus Food Recovery and Food Aid: The Pivotal Role of Non-profit Organisations. Insights From Italy and Germany. </w:t>
      </w:r>
      <w:r w:rsidRPr="0006564F">
        <w:rPr>
          <w:rFonts w:ascii="Gill Sans MT" w:hAnsi="Gill Sans MT"/>
          <w:i/>
          <w:sz w:val="22"/>
          <w:szCs w:val="22"/>
        </w:rPr>
        <w:t>V</w:t>
      </w:r>
      <w:r>
        <w:rPr>
          <w:rFonts w:ascii="Gill Sans MT" w:hAnsi="Gill Sans MT"/>
          <w:i/>
          <w:sz w:val="22"/>
          <w:szCs w:val="22"/>
        </w:rPr>
        <w:t>oluntas</w:t>
      </w:r>
      <w:r w:rsidRPr="0006564F">
        <w:rPr>
          <w:rFonts w:ascii="Gill Sans MT" w:hAnsi="Gill Sans MT"/>
          <w:i/>
          <w:sz w:val="22"/>
          <w:szCs w:val="22"/>
        </w:rPr>
        <w:t>, 28</w:t>
      </w:r>
      <w:r w:rsidRPr="0006564F">
        <w:rPr>
          <w:rFonts w:ascii="Gill Sans MT" w:hAnsi="Gill Sans MT"/>
          <w:sz w:val="22"/>
          <w:szCs w:val="22"/>
        </w:rPr>
        <w:t>(5), 2032-2052. doi:10.1007/s11266-016-9746-8</w:t>
      </w:r>
    </w:p>
    <w:p w:rsidR="00714183" w:rsidRPr="00523CEF" w:rsidRDefault="00714183" w:rsidP="00714183">
      <w:pPr>
        <w:spacing w:line="480" w:lineRule="auto"/>
        <w:ind w:left="720" w:hanging="720"/>
        <w:rPr>
          <w:rFonts w:ascii="Gill Sans MT" w:hAnsi="Gill Sans MT"/>
          <w:sz w:val="22"/>
          <w:szCs w:val="22"/>
        </w:rPr>
      </w:pPr>
      <w:r w:rsidRPr="00523CEF">
        <w:rPr>
          <w:rFonts w:ascii="Gill Sans MT" w:hAnsi="Gill Sans MT"/>
          <w:sz w:val="22"/>
          <w:szCs w:val="22"/>
        </w:rPr>
        <w:t>Beilharz</w:t>
      </w:r>
      <w:r>
        <w:rPr>
          <w:rFonts w:ascii="Gill Sans MT" w:hAnsi="Gill Sans MT"/>
          <w:sz w:val="22"/>
          <w:szCs w:val="22"/>
        </w:rPr>
        <w:t>,</w:t>
      </w:r>
      <w:r w:rsidRPr="00523CEF">
        <w:rPr>
          <w:rFonts w:ascii="Gill Sans MT" w:hAnsi="Gill Sans MT"/>
          <w:sz w:val="22"/>
          <w:szCs w:val="22"/>
        </w:rPr>
        <w:t xml:space="preserve"> P</w:t>
      </w:r>
      <w:r>
        <w:rPr>
          <w:rFonts w:ascii="Gill Sans MT" w:hAnsi="Gill Sans MT"/>
          <w:sz w:val="22"/>
          <w:szCs w:val="22"/>
        </w:rPr>
        <w:t>.</w:t>
      </w:r>
      <w:r>
        <w:rPr>
          <w:rFonts w:ascii="Gill Sans MT" w:hAnsi="Gill Sans MT"/>
          <w:sz w:val="22"/>
          <w:szCs w:val="22"/>
        </w:rPr>
        <w:t xml:space="preserve"> </w:t>
      </w:r>
      <w:r>
        <w:rPr>
          <w:rFonts w:ascii="Gill Sans MT" w:hAnsi="Gill Sans MT"/>
          <w:sz w:val="22"/>
          <w:szCs w:val="22"/>
        </w:rPr>
        <w:t>(</w:t>
      </w:r>
      <w:r w:rsidRPr="00523CEF">
        <w:rPr>
          <w:rFonts w:ascii="Gill Sans MT" w:hAnsi="Gill Sans MT"/>
          <w:sz w:val="22"/>
          <w:szCs w:val="22"/>
        </w:rPr>
        <w:t>1995</w:t>
      </w:r>
      <w:r>
        <w:rPr>
          <w:rFonts w:ascii="Gill Sans MT" w:hAnsi="Gill Sans MT"/>
          <w:sz w:val="22"/>
          <w:szCs w:val="22"/>
        </w:rPr>
        <w:t>)</w:t>
      </w:r>
      <w:r w:rsidRPr="00523CEF">
        <w:rPr>
          <w:rFonts w:ascii="Gill Sans MT" w:hAnsi="Gill Sans MT"/>
          <w:sz w:val="22"/>
          <w:szCs w:val="22"/>
        </w:rPr>
        <w:t xml:space="preserve">. </w:t>
      </w:r>
      <w:proofErr w:type="gramStart"/>
      <w:r w:rsidRPr="00523CEF">
        <w:rPr>
          <w:rFonts w:ascii="Gill Sans MT" w:hAnsi="Gill Sans MT"/>
          <w:sz w:val="22"/>
          <w:szCs w:val="22"/>
        </w:rPr>
        <w:t>Critical theory – Jurgen Habermas.</w:t>
      </w:r>
      <w:proofErr w:type="gramEnd"/>
      <w:r w:rsidRPr="00523CEF">
        <w:rPr>
          <w:rFonts w:ascii="Gill Sans MT" w:hAnsi="Gill Sans MT"/>
          <w:sz w:val="22"/>
          <w:szCs w:val="22"/>
        </w:rPr>
        <w:t xml:space="preserve"> In Roberts D (ed) </w:t>
      </w:r>
      <w:r>
        <w:rPr>
          <w:rFonts w:ascii="Gill Sans MT" w:hAnsi="Gill Sans MT"/>
          <w:i/>
          <w:sz w:val="22"/>
          <w:szCs w:val="22"/>
        </w:rPr>
        <w:t>Reconstructing Theory</w:t>
      </w:r>
      <w:r w:rsidRPr="00523CEF">
        <w:rPr>
          <w:rFonts w:ascii="Gill Sans MT" w:hAnsi="Gill Sans MT"/>
          <w:i/>
          <w:sz w:val="22"/>
          <w:szCs w:val="22"/>
        </w:rPr>
        <w:t>: Gadamer, Habermas, Luhman.</w:t>
      </w:r>
      <w:r w:rsidRPr="00523CEF">
        <w:rPr>
          <w:rFonts w:ascii="Gill Sans MT" w:hAnsi="Gill Sans MT"/>
          <w:sz w:val="22"/>
          <w:szCs w:val="22"/>
        </w:rPr>
        <w:t xml:space="preserve"> </w:t>
      </w:r>
      <w:proofErr w:type="gramStart"/>
      <w:r w:rsidRPr="00523CEF">
        <w:rPr>
          <w:rFonts w:ascii="Gill Sans MT" w:hAnsi="Gill Sans MT"/>
          <w:sz w:val="22"/>
          <w:szCs w:val="22"/>
        </w:rPr>
        <w:t>Melbourne, Melbourne University Press.</w:t>
      </w:r>
      <w:proofErr w:type="gramEnd"/>
      <w:r w:rsidRPr="00523CEF">
        <w:rPr>
          <w:rFonts w:ascii="Gill Sans MT" w:hAnsi="Gill Sans MT"/>
          <w:sz w:val="22"/>
          <w:szCs w:val="22"/>
        </w:rPr>
        <w:t xml:space="preserve"> </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Chase, E., and Walker, R. (2013). The Co-construction of Shame in the Context of Poverty: Beyond a Threat to the Social Bond. </w:t>
      </w:r>
      <w:r w:rsidRPr="0006564F">
        <w:rPr>
          <w:rFonts w:ascii="Gill Sans MT" w:hAnsi="Gill Sans MT"/>
          <w:i/>
          <w:sz w:val="22"/>
          <w:szCs w:val="22"/>
        </w:rPr>
        <w:t>Sociology, 47</w:t>
      </w:r>
      <w:r w:rsidRPr="0006564F">
        <w:rPr>
          <w:rFonts w:ascii="Gill Sans MT" w:hAnsi="Gill Sans MT"/>
          <w:sz w:val="22"/>
          <w:szCs w:val="22"/>
        </w:rPr>
        <w:t>(4), 739-754. doi:10.1177/0038038512453796</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Chhabra, S., Falciglia, G. A., and Lee, S.-Y. (2014). Social Capital, Social Support, and Food Insecurity in Food Pantry Users. </w:t>
      </w:r>
      <w:r w:rsidRPr="0006564F">
        <w:rPr>
          <w:rFonts w:ascii="Gill Sans MT" w:hAnsi="Gill Sans MT"/>
          <w:i/>
          <w:sz w:val="22"/>
          <w:szCs w:val="22"/>
        </w:rPr>
        <w:t>Ecology of Food and Nutrition, 53</w:t>
      </w:r>
      <w:r w:rsidRPr="0006564F">
        <w:rPr>
          <w:rFonts w:ascii="Gill Sans MT" w:hAnsi="Gill Sans MT"/>
          <w:sz w:val="22"/>
          <w:szCs w:val="22"/>
        </w:rPr>
        <w:t>(6), 678-692. doi:10.1080/03670244.2014.933737</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Cloke, P., May, J., and Williams, A. (2017). The geographies of food banks in the meantime. </w:t>
      </w:r>
      <w:r w:rsidRPr="0006564F">
        <w:rPr>
          <w:rFonts w:ascii="Gill Sans MT" w:hAnsi="Gill Sans MT"/>
          <w:i/>
          <w:sz w:val="22"/>
          <w:szCs w:val="22"/>
        </w:rPr>
        <w:t>Progress in Human Geography, 41</w:t>
      </w:r>
      <w:r w:rsidRPr="0006564F">
        <w:rPr>
          <w:rFonts w:ascii="Gill Sans MT" w:hAnsi="Gill Sans MT"/>
          <w:sz w:val="22"/>
          <w:szCs w:val="22"/>
        </w:rPr>
        <w:t>(6), 703-726. doi:10.1177/0309132516655881</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Dowler, A., and O'Connor, D. (2012). Rights-based approaches to addressing food poverty and food insecurity in Ireland and UK. </w:t>
      </w:r>
      <w:r w:rsidRPr="0006564F">
        <w:rPr>
          <w:rFonts w:ascii="Gill Sans MT" w:hAnsi="Gill Sans MT"/>
          <w:i/>
          <w:sz w:val="22"/>
          <w:szCs w:val="22"/>
        </w:rPr>
        <w:t>Social Science and Medicine, 74</w:t>
      </w:r>
      <w:r w:rsidRPr="0006564F">
        <w:rPr>
          <w:rFonts w:ascii="Gill Sans MT" w:hAnsi="Gill Sans MT"/>
          <w:sz w:val="22"/>
          <w:szCs w:val="22"/>
        </w:rPr>
        <w:t xml:space="preserve">(1), 44-51. </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Dowler, E. (2002). Food and Poverty in Britain: Rights and Responsibilities. </w:t>
      </w:r>
      <w:r w:rsidRPr="0006564F">
        <w:rPr>
          <w:rFonts w:ascii="Gill Sans MT" w:hAnsi="Gill Sans MT"/>
          <w:i/>
          <w:sz w:val="22"/>
          <w:szCs w:val="22"/>
        </w:rPr>
        <w:t>Social Policy and Administration, 36</w:t>
      </w:r>
      <w:r w:rsidRPr="0006564F">
        <w:rPr>
          <w:rFonts w:ascii="Gill Sans MT" w:hAnsi="Gill Sans MT"/>
          <w:sz w:val="22"/>
          <w:szCs w:val="22"/>
        </w:rPr>
        <w:t>(6), 698-717. doi:10.1111/1467-9515.00312</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Dowler, E., and Caraher, M. (2003). Local Food Projects: The New Philanthropy? </w:t>
      </w:r>
      <w:r w:rsidRPr="0006564F">
        <w:rPr>
          <w:rFonts w:ascii="Gill Sans MT" w:hAnsi="Gill Sans MT"/>
          <w:i/>
          <w:sz w:val="22"/>
          <w:szCs w:val="22"/>
        </w:rPr>
        <w:t>The Political Quarterly, 74</w:t>
      </w:r>
      <w:r w:rsidRPr="0006564F">
        <w:rPr>
          <w:rFonts w:ascii="Gill Sans MT" w:hAnsi="Gill Sans MT"/>
          <w:sz w:val="22"/>
          <w:szCs w:val="22"/>
        </w:rPr>
        <w:t>(1), 57-65. doi:10.1111/1467-923X.00512</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Dowler, E., Turner, S., and Dobson, B. (2001). </w:t>
      </w:r>
      <w:r w:rsidRPr="0006564F">
        <w:rPr>
          <w:rFonts w:ascii="Gill Sans MT" w:hAnsi="Gill Sans MT"/>
          <w:i/>
          <w:sz w:val="22"/>
          <w:szCs w:val="22"/>
        </w:rPr>
        <w:t>Poverty bites: Food, health and poor families</w:t>
      </w:r>
      <w:r w:rsidRPr="0006564F">
        <w:rPr>
          <w:rFonts w:ascii="Gill Sans MT" w:hAnsi="Gill Sans MT"/>
          <w:sz w:val="22"/>
          <w:szCs w:val="22"/>
        </w:rPr>
        <w:t>. London: Child Poverty Action Group.</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Dwyer, P. (2002). Making sense of social citizenship: some user views on welfare rights and responsibilities. </w:t>
      </w:r>
      <w:r w:rsidRPr="0006564F">
        <w:rPr>
          <w:rFonts w:ascii="Gill Sans MT" w:hAnsi="Gill Sans MT"/>
          <w:i/>
          <w:sz w:val="22"/>
          <w:szCs w:val="22"/>
        </w:rPr>
        <w:t>Critical Social Policy, 22</w:t>
      </w:r>
      <w:r w:rsidRPr="0006564F">
        <w:rPr>
          <w:rFonts w:ascii="Gill Sans MT" w:hAnsi="Gill Sans MT"/>
          <w:sz w:val="22"/>
          <w:szCs w:val="22"/>
        </w:rPr>
        <w:t>(2), 273-299. doi:10.1177/02610183020220020601</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Edmiston, D. (2017). ‘How the Other Half Live’: Poor and Rich Citizenship in Austere Welfare Regimes. </w:t>
      </w:r>
      <w:r w:rsidRPr="0006564F">
        <w:rPr>
          <w:rFonts w:ascii="Gill Sans MT" w:hAnsi="Gill Sans MT"/>
          <w:i/>
          <w:sz w:val="22"/>
          <w:szCs w:val="22"/>
        </w:rPr>
        <w:t>Social Policy and Society, 16</w:t>
      </w:r>
      <w:r w:rsidRPr="0006564F">
        <w:rPr>
          <w:rFonts w:ascii="Gill Sans MT" w:hAnsi="Gill Sans MT"/>
          <w:sz w:val="22"/>
          <w:szCs w:val="22"/>
        </w:rPr>
        <w:t>(2), 315-325. doi:10.1017/S1474746416000580</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Elgot, J. (2014, 27.06.2014). ‘Selfish’ food bank users spent money on booze and drugs, says Tory Julia Lepoidevin. </w:t>
      </w:r>
      <w:r w:rsidRPr="0006564F">
        <w:rPr>
          <w:rFonts w:ascii="Gill Sans MT" w:hAnsi="Gill Sans MT"/>
          <w:i/>
          <w:sz w:val="22"/>
          <w:szCs w:val="22"/>
        </w:rPr>
        <w:t>Huffington Post.</w:t>
      </w:r>
      <w:r w:rsidRPr="0006564F">
        <w:rPr>
          <w:rFonts w:ascii="Gill Sans MT" w:hAnsi="Gill Sans MT"/>
          <w:sz w:val="22"/>
          <w:szCs w:val="22"/>
        </w:rPr>
        <w:t xml:space="preserve"> Retrieved from </w:t>
      </w:r>
      <w:hyperlink r:id="rId5" w:history="1">
        <w:r w:rsidRPr="0006564F">
          <w:rPr>
            <w:rStyle w:val="Hyperlink"/>
            <w:rFonts w:ascii="Gill Sans MT" w:hAnsi="Gill Sans MT"/>
            <w:sz w:val="22"/>
            <w:szCs w:val="22"/>
          </w:rPr>
          <w:t>http://bit.ly/2zWlckl</w:t>
        </w:r>
      </w:hyperlink>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Farzana, F. D., Rahman, A. S., Sultana, S., Raihan, M. J., Haque, M. A., Waid, J. L., . . . Ahmed, T. (2017). Coping strategies related to food insecurity at the household level in Bangladesh. </w:t>
      </w:r>
      <w:r w:rsidRPr="0006564F">
        <w:rPr>
          <w:rFonts w:ascii="Gill Sans MT" w:hAnsi="Gill Sans MT"/>
          <w:i/>
          <w:sz w:val="22"/>
          <w:szCs w:val="22"/>
        </w:rPr>
        <w:t>PLOS ONE, 12</w:t>
      </w:r>
      <w:r w:rsidRPr="0006564F">
        <w:rPr>
          <w:rFonts w:ascii="Gill Sans MT" w:hAnsi="Gill Sans MT"/>
          <w:sz w:val="22"/>
          <w:szCs w:val="22"/>
        </w:rPr>
        <w:t>(4), e0171411. doi:10.1371/journal.pone.0171411</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Fisher, A. (2017). </w:t>
      </w:r>
      <w:r w:rsidRPr="0006564F">
        <w:rPr>
          <w:rFonts w:ascii="Gill Sans MT" w:hAnsi="Gill Sans MT"/>
          <w:i/>
          <w:sz w:val="22"/>
          <w:szCs w:val="22"/>
        </w:rPr>
        <w:t>Big Hunger: The Unholy Alliance between Corporate America and Anti-Hunger Groups</w:t>
      </w:r>
      <w:r w:rsidRPr="0006564F">
        <w:rPr>
          <w:rFonts w:ascii="Gill Sans MT" w:hAnsi="Gill Sans MT"/>
          <w:sz w:val="22"/>
          <w:szCs w:val="22"/>
        </w:rPr>
        <w:t>. Massachusetts MIT Press.</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FSA. (2017). </w:t>
      </w:r>
      <w:r w:rsidRPr="0006564F">
        <w:rPr>
          <w:rFonts w:ascii="Gill Sans MT" w:hAnsi="Gill Sans MT"/>
          <w:i/>
          <w:sz w:val="22"/>
          <w:szCs w:val="22"/>
        </w:rPr>
        <w:t>The 'Food and You' survey Wave 4 (2016)</w:t>
      </w:r>
      <w:r w:rsidRPr="0006564F">
        <w:rPr>
          <w:rFonts w:ascii="Gill Sans MT" w:hAnsi="Gill Sans MT"/>
          <w:sz w:val="22"/>
          <w:szCs w:val="22"/>
        </w:rPr>
        <w:t>. Retrieved from http://bit.ly/2oBGpXw</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Galvin, R. (2002). Disturbing Notions of Chronic Illness and Individual Responsibility: Towards a Genealogy of Morals. </w:t>
      </w:r>
      <w:r w:rsidRPr="0006564F">
        <w:rPr>
          <w:rFonts w:ascii="Gill Sans MT" w:hAnsi="Gill Sans MT"/>
          <w:i/>
          <w:sz w:val="22"/>
          <w:szCs w:val="22"/>
        </w:rPr>
        <w:t>Health, 6</w:t>
      </w:r>
      <w:r w:rsidRPr="0006564F">
        <w:rPr>
          <w:rFonts w:ascii="Gill Sans MT" w:hAnsi="Gill Sans MT"/>
          <w:sz w:val="22"/>
          <w:szCs w:val="22"/>
        </w:rPr>
        <w:t>(2), 107-137. doi:10.1177/136345930200600201</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Garthwaite, K. A. (2016). </w:t>
      </w:r>
      <w:r w:rsidRPr="0006564F">
        <w:rPr>
          <w:rFonts w:ascii="Gill Sans MT" w:hAnsi="Gill Sans MT"/>
          <w:i/>
          <w:sz w:val="22"/>
          <w:szCs w:val="22"/>
        </w:rPr>
        <w:t>Hunger Pains</w:t>
      </w:r>
      <w:r w:rsidRPr="0006564F">
        <w:rPr>
          <w:rFonts w:ascii="Gill Sans MT" w:hAnsi="Gill Sans MT"/>
          <w:sz w:val="22"/>
          <w:szCs w:val="22"/>
        </w:rPr>
        <w:t>. Bristol: Policy Press.</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Gunderson, C., and Ziliak, J. P. (2014). Childhood food insecurity in the US: Trends, causes, and policy options. </w:t>
      </w:r>
      <w:r w:rsidRPr="0006564F">
        <w:rPr>
          <w:rFonts w:ascii="Gill Sans MT" w:hAnsi="Gill Sans MT"/>
          <w:i/>
          <w:sz w:val="22"/>
          <w:szCs w:val="22"/>
        </w:rPr>
        <w:t>Future of Children, 24</w:t>
      </w:r>
      <w:r w:rsidRPr="0006564F">
        <w:rPr>
          <w:rFonts w:ascii="Gill Sans MT" w:hAnsi="Gill Sans MT"/>
          <w:sz w:val="22"/>
          <w:szCs w:val="22"/>
        </w:rPr>
        <w:t xml:space="preserve">(2), 1-19. </w:t>
      </w:r>
    </w:p>
    <w:p w:rsidR="00714183" w:rsidRPr="00523CEF" w:rsidRDefault="00714183" w:rsidP="00714183">
      <w:pPr>
        <w:spacing w:line="480" w:lineRule="auto"/>
        <w:ind w:left="720" w:hanging="720"/>
        <w:rPr>
          <w:rFonts w:ascii="Gill Sans MT" w:hAnsi="Gill Sans MT"/>
          <w:sz w:val="22"/>
          <w:szCs w:val="22"/>
        </w:rPr>
      </w:pPr>
      <w:r w:rsidRPr="00523CEF">
        <w:rPr>
          <w:rFonts w:ascii="Gill Sans MT" w:hAnsi="Gill Sans MT"/>
          <w:sz w:val="22"/>
          <w:szCs w:val="22"/>
        </w:rPr>
        <w:t>Habermas</w:t>
      </w:r>
      <w:r>
        <w:rPr>
          <w:rFonts w:ascii="Gill Sans MT" w:hAnsi="Gill Sans MT"/>
          <w:sz w:val="22"/>
          <w:szCs w:val="22"/>
        </w:rPr>
        <w:t>,</w:t>
      </w:r>
      <w:r w:rsidRPr="00523CEF">
        <w:rPr>
          <w:rFonts w:ascii="Gill Sans MT" w:hAnsi="Gill Sans MT"/>
          <w:sz w:val="22"/>
          <w:szCs w:val="22"/>
        </w:rPr>
        <w:t xml:space="preserve"> J</w:t>
      </w:r>
      <w:r>
        <w:rPr>
          <w:rFonts w:ascii="Gill Sans MT" w:hAnsi="Gill Sans MT"/>
          <w:sz w:val="22"/>
          <w:szCs w:val="22"/>
        </w:rPr>
        <w:t>.</w:t>
      </w:r>
      <w:r>
        <w:rPr>
          <w:rFonts w:ascii="Gill Sans MT" w:hAnsi="Gill Sans MT"/>
          <w:sz w:val="22"/>
          <w:szCs w:val="22"/>
        </w:rPr>
        <w:t xml:space="preserve"> </w:t>
      </w:r>
      <w:r>
        <w:rPr>
          <w:rFonts w:ascii="Gill Sans MT" w:hAnsi="Gill Sans MT"/>
          <w:sz w:val="22"/>
          <w:szCs w:val="22"/>
        </w:rPr>
        <w:t>(</w:t>
      </w:r>
      <w:r w:rsidRPr="00523CEF">
        <w:rPr>
          <w:rFonts w:ascii="Gill Sans MT" w:hAnsi="Gill Sans MT"/>
          <w:sz w:val="22"/>
          <w:szCs w:val="22"/>
        </w:rPr>
        <w:t>1984</w:t>
      </w:r>
      <w:r>
        <w:rPr>
          <w:rFonts w:ascii="Gill Sans MT" w:hAnsi="Gill Sans MT"/>
          <w:sz w:val="22"/>
          <w:szCs w:val="22"/>
        </w:rPr>
        <w:t>)</w:t>
      </w:r>
      <w:r w:rsidRPr="00523CEF">
        <w:rPr>
          <w:rFonts w:ascii="Gill Sans MT" w:hAnsi="Gill Sans MT"/>
          <w:sz w:val="22"/>
          <w:szCs w:val="22"/>
        </w:rPr>
        <w:t xml:space="preserve">. </w:t>
      </w:r>
      <w:r w:rsidRPr="00523CEF">
        <w:rPr>
          <w:rFonts w:ascii="Gill Sans MT" w:hAnsi="Gill Sans MT"/>
          <w:i/>
          <w:sz w:val="22"/>
          <w:szCs w:val="22"/>
        </w:rPr>
        <w:t>The Theory of Communicative Action, Volume One: Reason and the Rationalization of Society</w:t>
      </w:r>
      <w:r w:rsidRPr="00523CEF">
        <w:rPr>
          <w:rFonts w:ascii="Gill Sans MT" w:hAnsi="Gill Sans MT"/>
          <w:sz w:val="22"/>
          <w:szCs w:val="22"/>
        </w:rPr>
        <w:t xml:space="preserve">.  London, Heinemann. </w:t>
      </w:r>
    </w:p>
    <w:p w:rsidR="00714183" w:rsidRPr="00523CEF" w:rsidRDefault="00714183" w:rsidP="00714183">
      <w:pPr>
        <w:spacing w:line="480" w:lineRule="auto"/>
        <w:rPr>
          <w:rFonts w:ascii="Gill Sans MT" w:hAnsi="Gill Sans MT"/>
          <w:sz w:val="22"/>
          <w:szCs w:val="22"/>
        </w:rPr>
      </w:pPr>
      <w:r w:rsidRPr="00523CEF">
        <w:rPr>
          <w:rFonts w:ascii="Gill Sans MT" w:hAnsi="Gill Sans MT"/>
          <w:sz w:val="22"/>
          <w:szCs w:val="22"/>
        </w:rPr>
        <w:t>Habermas</w:t>
      </w:r>
      <w:r>
        <w:rPr>
          <w:rFonts w:ascii="Gill Sans MT" w:hAnsi="Gill Sans MT"/>
          <w:sz w:val="22"/>
          <w:szCs w:val="22"/>
        </w:rPr>
        <w:t>,</w:t>
      </w:r>
      <w:r w:rsidRPr="00523CEF">
        <w:rPr>
          <w:rFonts w:ascii="Gill Sans MT" w:hAnsi="Gill Sans MT"/>
          <w:sz w:val="22"/>
          <w:szCs w:val="22"/>
        </w:rPr>
        <w:t xml:space="preserve"> J</w:t>
      </w:r>
      <w:r>
        <w:rPr>
          <w:rFonts w:ascii="Gill Sans MT" w:hAnsi="Gill Sans MT"/>
          <w:sz w:val="22"/>
          <w:szCs w:val="22"/>
        </w:rPr>
        <w:t>.</w:t>
      </w:r>
      <w:r>
        <w:rPr>
          <w:rFonts w:ascii="Gill Sans MT" w:hAnsi="Gill Sans MT"/>
          <w:sz w:val="22"/>
          <w:szCs w:val="22"/>
        </w:rPr>
        <w:t xml:space="preserve"> </w:t>
      </w:r>
      <w:r>
        <w:rPr>
          <w:rFonts w:ascii="Gill Sans MT" w:hAnsi="Gill Sans MT"/>
          <w:sz w:val="22"/>
          <w:szCs w:val="22"/>
        </w:rPr>
        <w:t>(</w:t>
      </w:r>
      <w:r w:rsidRPr="00523CEF">
        <w:rPr>
          <w:rFonts w:ascii="Gill Sans MT" w:hAnsi="Gill Sans MT"/>
          <w:sz w:val="22"/>
          <w:szCs w:val="22"/>
        </w:rPr>
        <w:t>1986</w:t>
      </w:r>
      <w:r>
        <w:rPr>
          <w:rFonts w:ascii="Gill Sans MT" w:hAnsi="Gill Sans MT"/>
          <w:sz w:val="22"/>
          <w:szCs w:val="22"/>
        </w:rPr>
        <w:t>)</w:t>
      </w:r>
      <w:r w:rsidRPr="00523CEF">
        <w:rPr>
          <w:rFonts w:ascii="Gill Sans MT" w:hAnsi="Gill Sans MT"/>
          <w:sz w:val="22"/>
          <w:szCs w:val="22"/>
        </w:rPr>
        <w:t xml:space="preserve">. </w:t>
      </w:r>
      <w:proofErr w:type="gramStart"/>
      <w:r w:rsidRPr="00523CEF">
        <w:rPr>
          <w:rFonts w:ascii="Gill Sans MT" w:hAnsi="Gill Sans MT"/>
          <w:i/>
          <w:sz w:val="22"/>
          <w:szCs w:val="22"/>
        </w:rPr>
        <w:t>Theory and Practice</w:t>
      </w:r>
      <w:r w:rsidRPr="00523CEF">
        <w:rPr>
          <w:rFonts w:ascii="Gill Sans MT" w:hAnsi="Gill Sans MT"/>
          <w:sz w:val="22"/>
          <w:szCs w:val="22"/>
        </w:rPr>
        <w:t>.</w:t>
      </w:r>
      <w:proofErr w:type="gramEnd"/>
      <w:r w:rsidRPr="00523CEF">
        <w:rPr>
          <w:rFonts w:ascii="Gill Sans MT" w:hAnsi="Gill Sans MT"/>
          <w:sz w:val="22"/>
          <w:szCs w:val="22"/>
        </w:rPr>
        <w:t xml:space="preserve"> </w:t>
      </w:r>
      <w:proofErr w:type="gramStart"/>
      <w:r w:rsidRPr="00523CEF">
        <w:rPr>
          <w:rFonts w:ascii="Gill Sans MT" w:hAnsi="Gill Sans MT"/>
          <w:sz w:val="22"/>
          <w:szCs w:val="22"/>
        </w:rPr>
        <w:t>Cambridge, Polity Press.</w:t>
      </w:r>
      <w:proofErr w:type="gramEnd"/>
      <w:r w:rsidRPr="00523CEF">
        <w:rPr>
          <w:rFonts w:ascii="Gill Sans MT" w:hAnsi="Gill Sans MT"/>
          <w:sz w:val="22"/>
          <w:szCs w:val="22"/>
        </w:rPr>
        <w:t xml:space="preserve"> </w:t>
      </w:r>
    </w:p>
    <w:p w:rsidR="00714183" w:rsidRPr="00523CEF" w:rsidRDefault="00714183" w:rsidP="00714183">
      <w:pPr>
        <w:spacing w:line="480" w:lineRule="auto"/>
        <w:ind w:left="720" w:hanging="720"/>
        <w:rPr>
          <w:rFonts w:ascii="Gill Sans MT" w:hAnsi="Gill Sans MT"/>
          <w:sz w:val="22"/>
          <w:szCs w:val="22"/>
        </w:rPr>
      </w:pPr>
      <w:r w:rsidRPr="00523CEF">
        <w:rPr>
          <w:rFonts w:ascii="Gill Sans MT" w:hAnsi="Gill Sans MT"/>
          <w:sz w:val="22"/>
          <w:szCs w:val="22"/>
        </w:rPr>
        <w:t>Habermas</w:t>
      </w:r>
      <w:r>
        <w:rPr>
          <w:rFonts w:ascii="Gill Sans MT" w:hAnsi="Gill Sans MT"/>
          <w:sz w:val="22"/>
          <w:szCs w:val="22"/>
        </w:rPr>
        <w:t>,</w:t>
      </w:r>
      <w:r w:rsidRPr="00523CEF">
        <w:rPr>
          <w:rFonts w:ascii="Gill Sans MT" w:hAnsi="Gill Sans MT"/>
          <w:sz w:val="22"/>
          <w:szCs w:val="22"/>
        </w:rPr>
        <w:t xml:space="preserve"> J</w:t>
      </w:r>
      <w:r>
        <w:rPr>
          <w:rFonts w:ascii="Gill Sans MT" w:hAnsi="Gill Sans MT"/>
          <w:sz w:val="22"/>
          <w:szCs w:val="22"/>
        </w:rPr>
        <w:t>.</w:t>
      </w:r>
      <w:r>
        <w:rPr>
          <w:rFonts w:ascii="Gill Sans MT" w:hAnsi="Gill Sans MT"/>
          <w:sz w:val="22"/>
          <w:szCs w:val="22"/>
        </w:rPr>
        <w:t xml:space="preserve"> </w:t>
      </w:r>
      <w:r>
        <w:rPr>
          <w:rFonts w:ascii="Gill Sans MT" w:hAnsi="Gill Sans MT"/>
          <w:sz w:val="22"/>
          <w:szCs w:val="22"/>
        </w:rPr>
        <w:t>(</w:t>
      </w:r>
      <w:r w:rsidRPr="00523CEF">
        <w:rPr>
          <w:rFonts w:ascii="Gill Sans MT" w:hAnsi="Gill Sans MT"/>
          <w:sz w:val="22"/>
          <w:szCs w:val="22"/>
        </w:rPr>
        <w:t>1987</w:t>
      </w:r>
      <w:r>
        <w:rPr>
          <w:rFonts w:ascii="Gill Sans MT" w:hAnsi="Gill Sans MT"/>
          <w:sz w:val="22"/>
          <w:szCs w:val="22"/>
        </w:rPr>
        <w:t>)</w:t>
      </w:r>
      <w:r w:rsidRPr="00523CEF">
        <w:rPr>
          <w:rFonts w:ascii="Gill Sans MT" w:hAnsi="Gill Sans MT"/>
          <w:sz w:val="22"/>
          <w:szCs w:val="22"/>
        </w:rPr>
        <w:t xml:space="preserve">. </w:t>
      </w:r>
      <w:r w:rsidRPr="00523CEF">
        <w:rPr>
          <w:rFonts w:ascii="Gill Sans MT" w:hAnsi="Gill Sans MT"/>
          <w:i/>
          <w:sz w:val="22"/>
          <w:szCs w:val="22"/>
        </w:rPr>
        <w:t>The Theory of Communicative Action, Volume two: Lifeworld and System: A Critique of Functionalist Reason</w:t>
      </w:r>
      <w:r w:rsidRPr="00523CEF">
        <w:rPr>
          <w:rFonts w:ascii="Gill Sans MT" w:hAnsi="Gill Sans MT"/>
          <w:sz w:val="22"/>
          <w:szCs w:val="22"/>
        </w:rPr>
        <w:t xml:space="preserve">. </w:t>
      </w:r>
      <w:proofErr w:type="gramStart"/>
      <w:r w:rsidRPr="00523CEF">
        <w:rPr>
          <w:rFonts w:ascii="Gill Sans MT" w:hAnsi="Gill Sans MT"/>
          <w:sz w:val="22"/>
          <w:szCs w:val="22"/>
        </w:rPr>
        <w:t>Cambridge, Polity Press.</w:t>
      </w:r>
      <w:proofErr w:type="gramEnd"/>
      <w:r w:rsidRPr="00523CEF">
        <w:rPr>
          <w:rFonts w:ascii="Gill Sans MT" w:hAnsi="Gill Sans MT"/>
          <w:sz w:val="22"/>
          <w:szCs w:val="22"/>
        </w:rPr>
        <w:t xml:space="preserve">  </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Hackworth, J. (2012). </w:t>
      </w:r>
      <w:r w:rsidRPr="0006564F">
        <w:rPr>
          <w:rFonts w:ascii="Gill Sans MT" w:hAnsi="Gill Sans MT"/>
          <w:i/>
          <w:sz w:val="22"/>
          <w:szCs w:val="22"/>
        </w:rPr>
        <w:t>Faith-based: Religious Neoliberalism and the Politics of Welfare in the United States.</w:t>
      </w:r>
      <w:r w:rsidRPr="0006564F">
        <w:rPr>
          <w:rFonts w:ascii="Gill Sans MT" w:hAnsi="Gill Sans MT"/>
          <w:sz w:val="22"/>
          <w:szCs w:val="22"/>
        </w:rPr>
        <w:t xml:space="preserve"> Athens, GA University of Georgia Press.</w:t>
      </w:r>
    </w:p>
    <w:p w:rsidR="00714183"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Hilje, v. d. H., Stefano, P., and Wilma, B. (2014). The “dark side” of food banks? Exploring emotional responses of food bank receivers in the Netherlands. </w:t>
      </w:r>
      <w:r w:rsidRPr="0006564F">
        <w:rPr>
          <w:rFonts w:ascii="Gill Sans MT" w:hAnsi="Gill Sans MT"/>
          <w:i/>
          <w:sz w:val="22"/>
          <w:szCs w:val="22"/>
        </w:rPr>
        <w:t>British Food Journal, 116</w:t>
      </w:r>
      <w:r w:rsidRPr="0006564F">
        <w:rPr>
          <w:rFonts w:ascii="Gill Sans MT" w:hAnsi="Gill Sans MT"/>
          <w:sz w:val="22"/>
          <w:szCs w:val="22"/>
        </w:rPr>
        <w:t>(9), 1506-1520. doi:doi:10.1108/BFJ-02-2014-0081</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Huisken, A., Orr, S. K., and Tarasuk, V. (2017). Adults' food skills and use of gardens are not associated with household food insecurity in Canada. </w:t>
      </w:r>
      <w:r w:rsidRPr="0006564F">
        <w:rPr>
          <w:rFonts w:ascii="Gill Sans MT" w:hAnsi="Gill Sans MT"/>
          <w:i/>
          <w:sz w:val="22"/>
          <w:szCs w:val="22"/>
        </w:rPr>
        <w:t>Canadian Journal of Public Health, 107</w:t>
      </w:r>
      <w:r w:rsidRPr="0006564F">
        <w:rPr>
          <w:rFonts w:ascii="Gill Sans MT" w:hAnsi="Gill Sans MT"/>
          <w:sz w:val="22"/>
          <w:szCs w:val="22"/>
        </w:rPr>
        <w:t xml:space="preserve">(6), e526-e532. </w:t>
      </w:r>
    </w:p>
    <w:p w:rsidR="00714183"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Jensen, T., and Tyler, I. (2015). ‘Benefits broods’: The cultural and political crafting of anti-welfare commonsense. </w:t>
      </w:r>
      <w:r w:rsidRPr="0006564F">
        <w:rPr>
          <w:rFonts w:ascii="Gill Sans MT" w:hAnsi="Gill Sans MT"/>
          <w:i/>
          <w:sz w:val="22"/>
          <w:szCs w:val="22"/>
        </w:rPr>
        <w:t>Critical Social Policy, 35</w:t>
      </w:r>
      <w:r w:rsidRPr="0006564F">
        <w:rPr>
          <w:rFonts w:ascii="Gill Sans MT" w:hAnsi="Gill Sans MT"/>
          <w:sz w:val="22"/>
          <w:szCs w:val="22"/>
        </w:rPr>
        <w:t>(4), 470-491. doi:10.1177/0261018315600835</w:t>
      </w:r>
    </w:p>
    <w:p w:rsidR="00714183" w:rsidRPr="0002089A" w:rsidRDefault="00714183" w:rsidP="00714183">
      <w:pPr>
        <w:spacing w:line="480" w:lineRule="auto"/>
        <w:rPr>
          <w:rFonts w:ascii="Gill Sans MT" w:hAnsi="Gill Sans MT"/>
          <w:sz w:val="22"/>
        </w:rPr>
      </w:pPr>
      <w:r w:rsidRPr="0002089A">
        <w:rPr>
          <w:rFonts w:ascii="Gill Sans MT" w:hAnsi="Gill Sans MT"/>
          <w:sz w:val="22"/>
        </w:rPr>
        <w:t xml:space="preserve">Jeffries S. </w:t>
      </w:r>
      <w:r>
        <w:rPr>
          <w:rFonts w:ascii="Gill Sans MT" w:hAnsi="Gill Sans MT"/>
          <w:sz w:val="22"/>
        </w:rPr>
        <w:t>(</w:t>
      </w:r>
      <w:r w:rsidRPr="0002089A">
        <w:rPr>
          <w:rFonts w:ascii="Gill Sans MT" w:hAnsi="Gill Sans MT"/>
          <w:sz w:val="22"/>
        </w:rPr>
        <w:t>2016</w:t>
      </w:r>
      <w:r>
        <w:rPr>
          <w:rFonts w:ascii="Gill Sans MT" w:hAnsi="Gill Sans MT"/>
          <w:sz w:val="22"/>
        </w:rPr>
        <w:t>)</w:t>
      </w:r>
      <w:r w:rsidRPr="0002089A">
        <w:rPr>
          <w:rFonts w:ascii="Gill Sans MT" w:hAnsi="Gill Sans MT"/>
          <w:sz w:val="22"/>
        </w:rPr>
        <w:t xml:space="preserve">. </w:t>
      </w:r>
      <w:r w:rsidRPr="0002089A">
        <w:rPr>
          <w:rFonts w:ascii="Gill Sans MT" w:hAnsi="Gill Sans MT"/>
          <w:i/>
          <w:sz w:val="22"/>
        </w:rPr>
        <w:t xml:space="preserve">Grand Hotel Abyss. </w:t>
      </w:r>
      <w:proofErr w:type="gramStart"/>
      <w:r w:rsidRPr="0002089A">
        <w:rPr>
          <w:rFonts w:ascii="Gill Sans MT" w:hAnsi="Gill Sans MT"/>
          <w:i/>
          <w:sz w:val="22"/>
        </w:rPr>
        <w:t>The Lives of the Frankfurt School</w:t>
      </w:r>
      <w:r w:rsidRPr="0002089A">
        <w:rPr>
          <w:rFonts w:ascii="Gill Sans MT" w:hAnsi="Gill Sans MT"/>
          <w:sz w:val="22"/>
        </w:rPr>
        <w:t>.</w:t>
      </w:r>
      <w:proofErr w:type="gramEnd"/>
      <w:r w:rsidRPr="0002089A">
        <w:rPr>
          <w:rFonts w:ascii="Gill Sans MT" w:hAnsi="Gill Sans MT"/>
          <w:sz w:val="22"/>
        </w:rPr>
        <w:t xml:space="preserve"> London</w:t>
      </w:r>
      <w:r>
        <w:rPr>
          <w:rFonts w:ascii="Gill Sans MT" w:hAnsi="Gill Sans MT"/>
          <w:sz w:val="22"/>
        </w:rPr>
        <w:t>:</w:t>
      </w:r>
      <w:r w:rsidRPr="0002089A">
        <w:rPr>
          <w:rFonts w:ascii="Gill Sans MT" w:hAnsi="Gill Sans MT"/>
          <w:sz w:val="22"/>
        </w:rPr>
        <w:t xml:space="preserve"> Verso </w:t>
      </w:r>
    </w:p>
    <w:p w:rsidR="00714183" w:rsidRPr="00523CEF" w:rsidRDefault="00714183" w:rsidP="00714183">
      <w:pPr>
        <w:spacing w:line="480" w:lineRule="auto"/>
        <w:ind w:left="720" w:hanging="720"/>
        <w:rPr>
          <w:rFonts w:ascii="Gill Sans MT" w:hAnsi="Gill Sans MT"/>
          <w:sz w:val="22"/>
          <w:szCs w:val="22"/>
        </w:rPr>
      </w:pPr>
      <w:r w:rsidRPr="00523CEF">
        <w:rPr>
          <w:rFonts w:ascii="Gill Sans MT" w:hAnsi="Gill Sans MT"/>
          <w:sz w:val="22"/>
          <w:szCs w:val="22"/>
        </w:rPr>
        <w:t>Kelleher</w:t>
      </w:r>
      <w:r>
        <w:rPr>
          <w:rFonts w:ascii="Gill Sans MT" w:hAnsi="Gill Sans MT"/>
          <w:sz w:val="22"/>
          <w:szCs w:val="22"/>
        </w:rPr>
        <w:t>,</w:t>
      </w:r>
      <w:r w:rsidRPr="00523CEF">
        <w:rPr>
          <w:rFonts w:ascii="Gill Sans MT" w:hAnsi="Gill Sans MT"/>
          <w:sz w:val="22"/>
          <w:szCs w:val="22"/>
        </w:rPr>
        <w:t xml:space="preserve"> D </w:t>
      </w:r>
      <w:r>
        <w:rPr>
          <w:rFonts w:ascii="Gill Sans MT" w:hAnsi="Gill Sans MT"/>
          <w:sz w:val="22"/>
          <w:szCs w:val="22"/>
        </w:rPr>
        <w:t>(</w:t>
      </w:r>
      <w:r w:rsidRPr="00523CEF">
        <w:rPr>
          <w:rFonts w:ascii="Gill Sans MT" w:hAnsi="Gill Sans MT"/>
          <w:sz w:val="22"/>
          <w:szCs w:val="22"/>
        </w:rPr>
        <w:t>2001</w:t>
      </w:r>
      <w:r>
        <w:rPr>
          <w:rFonts w:ascii="Gill Sans MT" w:hAnsi="Gill Sans MT"/>
          <w:sz w:val="22"/>
          <w:szCs w:val="22"/>
        </w:rPr>
        <w:t>)</w:t>
      </w:r>
      <w:r w:rsidRPr="00523CEF">
        <w:rPr>
          <w:rFonts w:ascii="Gill Sans MT" w:hAnsi="Gill Sans MT"/>
          <w:sz w:val="22"/>
          <w:szCs w:val="22"/>
        </w:rPr>
        <w:t xml:space="preserve">. </w:t>
      </w:r>
      <w:proofErr w:type="gramStart"/>
      <w:r w:rsidRPr="00523CEF">
        <w:rPr>
          <w:rFonts w:ascii="Gill Sans MT" w:hAnsi="Gill Sans MT"/>
          <w:sz w:val="22"/>
          <w:szCs w:val="22"/>
        </w:rPr>
        <w:t>New social movements in the health domain.</w:t>
      </w:r>
      <w:proofErr w:type="gramEnd"/>
      <w:r w:rsidRPr="00523CEF">
        <w:rPr>
          <w:rFonts w:ascii="Gill Sans MT" w:hAnsi="Gill Sans MT"/>
          <w:sz w:val="22"/>
          <w:szCs w:val="22"/>
        </w:rPr>
        <w:t xml:space="preserve"> </w:t>
      </w:r>
      <w:proofErr w:type="gramStart"/>
      <w:r w:rsidRPr="00523CEF">
        <w:rPr>
          <w:rFonts w:ascii="Gill Sans MT" w:hAnsi="Gill Sans MT"/>
          <w:sz w:val="22"/>
          <w:szCs w:val="22"/>
        </w:rPr>
        <w:t>In, Scambler G.</w:t>
      </w:r>
      <w:proofErr w:type="gramEnd"/>
      <w:r w:rsidRPr="00523CEF">
        <w:rPr>
          <w:rFonts w:ascii="Gill Sans MT" w:hAnsi="Gill Sans MT"/>
          <w:sz w:val="22"/>
          <w:szCs w:val="22"/>
        </w:rPr>
        <w:t xml:space="preserve">  </w:t>
      </w:r>
      <w:r w:rsidRPr="00523CEF">
        <w:rPr>
          <w:rFonts w:ascii="Gill Sans MT" w:hAnsi="Gill Sans MT"/>
          <w:i/>
          <w:sz w:val="22"/>
          <w:szCs w:val="22"/>
        </w:rPr>
        <w:t>Habermas, Critical Theory and Health</w:t>
      </w:r>
      <w:r w:rsidRPr="00523CEF">
        <w:rPr>
          <w:rFonts w:ascii="Gill Sans MT" w:hAnsi="Gill Sans MT"/>
          <w:sz w:val="22"/>
          <w:szCs w:val="22"/>
        </w:rPr>
        <w:t xml:space="preserve">. London, Routledge. </w:t>
      </w:r>
      <w:proofErr w:type="gramStart"/>
      <w:r w:rsidRPr="00523CEF">
        <w:rPr>
          <w:rFonts w:ascii="Gill Sans MT" w:hAnsi="Gill Sans MT"/>
          <w:sz w:val="22"/>
          <w:szCs w:val="22"/>
        </w:rPr>
        <w:t>pp</w:t>
      </w:r>
      <w:proofErr w:type="gramEnd"/>
      <w:r w:rsidRPr="00523CEF">
        <w:rPr>
          <w:rFonts w:ascii="Gill Sans MT" w:hAnsi="Gill Sans MT"/>
          <w:sz w:val="22"/>
          <w:szCs w:val="22"/>
        </w:rPr>
        <w:t xml:space="preserve"> 119-142. </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Kisby, B. E. N. (2010). The Big Society: Power to the People? </w:t>
      </w:r>
      <w:r w:rsidRPr="0006564F">
        <w:rPr>
          <w:rFonts w:ascii="Gill Sans MT" w:hAnsi="Gill Sans MT"/>
          <w:i/>
          <w:sz w:val="22"/>
          <w:szCs w:val="22"/>
        </w:rPr>
        <w:t>The Political Quarterly, 81</w:t>
      </w:r>
      <w:r w:rsidRPr="0006564F">
        <w:rPr>
          <w:rFonts w:ascii="Gill Sans MT" w:hAnsi="Gill Sans MT"/>
          <w:sz w:val="22"/>
          <w:szCs w:val="22"/>
        </w:rPr>
        <w:t>(4), 484-491. doi:10.1111/j.1467-923X.2010.02133.x</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Lambie-Mumford, H. (2015). </w:t>
      </w:r>
      <w:r w:rsidRPr="0006564F">
        <w:rPr>
          <w:rFonts w:ascii="Gill Sans MT" w:hAnsi="Gill Sans MT"/>
          <w:i/>
          <w:sz w:val="22"/>
          <w:szCs w:val="22"/>
        </w:rPr>
        <w:t>Addressing Food Poverty in the UK: Charity, Rights and Welfare</w:t>
      </w:r>
      <w:r w:rsidRPr="0006564F">
        <w:rPr>
          <w:rFonts w:ascii="Gill Sans MT" w:hAnsi="Gill Sans MT"/>
          <w:sz w:val="22"/>
          <w:szCs w:val="22"/>
        </w:rPr>
        <w:t xml:space="preserve">. Retrieved from Sheffield: </w:t>
      </w:r>
      <w:hyperlink r:id="rId6" w:history="1">
        <w:r w:rsidRPr="0006564F">
          <w:rPr>
            <w:rStyle w:val="Hyperlink"/>
            <w:rFonts w:ascii="Gill Sans MT" w:hAnsi="Gill Sans MT"/>
            <w:sz w:val="22"/>
            <w:szCs w:val="22"/>
          </w:rPr>
          <w:t>http://bit.ly/2zVAV3h</w:t>
        </w:r>
      </w:hyperlink>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Lambie-Mumford, H. (2017). </w:t>
      </w:r>
      <w:r w:rsidRPr="0006564F">
        <w:rPr>
          <w:rFonts w:ascii="Gill Sans MT" w:hAnsi="Gill Sans MT"/>
          <w:i/>
          <w:sz w:val="22"/>
          <w:szCs w:val="22"/>
        </w:rPr>
        <w:t>Hungry Britain: The rise of food charity</w:t>
      </w:r>
      <w:r w:rsidRPr="0006564F">
        <w:rPr>
          <w:rFonts w:ascii="Gill Sans MT" w:hAnsi="Gill Sans MT"/>
          <w:sz w:val="22"/>
          <w:szCs w:val="22"/>
        </w:rPr>
        <w:t>. Bristol: Policy Press.</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Lambie-Mumford, H., Crossley, D., Jensen, E., Verbeke, M., and Dowler, E. (2014). </w:t>
      </w:r>
      <w:r w:rsidRPr="0006564F">
        <w:rPr>
          <w:rFonts w:ascii="Gill Sans MT" w:hAnsi="Gill Sans MT"/>
          <w:i/>
          <w:sz w:val="22"/>
          <w:szCs w:val="22"/>
        </w:rPr>
        <w:t>Household Food Security: A review of food aid</w:t>
      </w:r>
      <w:r w:rsidRPr="0006564F">
        <w:rPr>
          <w:rFonts w:ascii="Gill Sans MT" w:hAnsi="Gill Sans MT"/>
          <w:sz w:val="22"/>
          <w:szCs w:val="22"/>
        </w:rPr>
        <w:t xml:space="preserve">. Retrieved from </w:t>
      </w:r>
      <w:hyperlink r:id="rId7" w:history="1">
        <w:r w:rsidRPr="0006564F">
          <w:rPr>
            <w:rStyle w:val="Hyperlink"/>
            <w:rFonts w:ascii="Gill Sans MT" w:hAnsi="Gill Sans MT"/>
            <w:sz w:val="23"/>
            <w:szCs w:val="23"/>
          </w:rPr>
          <w:t>http://bit.ly/2zXtrfN</w:t>
        </w:r>
      </w:hyperlink>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Lambie-Mumford, H., and Dowler, E. (2014). Rising use of “food aid” in the United Kingdom. </w:t>
      </w:r>
      <w:r w:rsidRPr="0006564F">
        <w:rPr>
          <w:rFonts w:ascii="Gill Sans MT" w:hAnsi="Gill Sans MT"/>
          <w:i/>
          <w:sz w:val="22"/>
          <w:szCs w:val="22"/>
        </w:rPr>
        <w:t>British Food Journal, 116</w:t>
      </w:r>
      <w:r w:rsidRPr="0006564F">
        <w:rPr>
          <w:rFonts w:ascii="Gill Sans MT" w:hAnsi="Gill Sans MT"/>
          <w:sz w:val="22"/>
          <w:szCs w:val="22"/>
        </w:rPr>
        <w:t>(9), 1418-1425. doi:doi:10.1108/BFJ-06-2014-0207</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Lewis, O. (1969). Culture of Poverty. In D. Moynihan (Ed.), </w:t>
      </w:r>
      <w:r w:rsidRPr="0006564F">
        <w:rPr>
          <w:rFonts w:ascii="Gill Sans MT" w:hAnsi="Gill Sans MT"/>
          <w:i/>
          <w:sz w:val="22"/>
          <w:szCs w:val="22"/>
        </w:rPr>
        <w:t>On understanding poverty: Perspectives from the social sciences</w:t>
      </w:r>
      <w:r w:rsidRPr="0006564F">
        <w:rPr>
          <w:rFonts w:ascii="Gill Sans MT" w:hAnsi="Gill Sans MT"/>
          <w:sz w:val="22"/>
          <w:szCs w:val="22"/>
        </w:rPr>
        <w:t xml:space="preserve"> (pp. 187-220.). New York: Basic Books.</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Lister, R. (2004.). </w:t>
      </w:r>
      <w:r w:rsidRPr="0006564F">
        <w:rPr>
          <w:rFonts w:ascii="Gill Sans MT" w:hAnsi="Gill Sans MT"/>
          <w:i/>
          <w:sz w:val="22"/>
          <w:szCs w:val="22"/>
        </w:rPr>
        <w:t>Poverty: Key Concepts</w:t>
      </w:r>
      <w:r w:rsidRPr="0006564F">
        <w:rPr>
          <w:rFonts w:ascii="Gill Sans MT" w:hAnsi="Gill Sans MT"/>
          <w:sz w:val="22"/>
          <w:szCs w:val="22"/>
        </w:rPr>
        <w:t>. Cambridge: Polity.</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Loopstra, R., and Lalor, D. (2017). </w:t>
      </w:r>
      <w:r w:rsidRPr="0006564F">
        <w:rPr>
          <w:rFonts w:ascii="Gill Sans MT" w:hAnsi="Gill Sans MT"/>
          <w:i/>
          <w:sz w:val="22"/>
          <w:szCs w:val="22"/>
        </w:rPr>
        <w:t>Financial insecurity, food insecurity, and disability: The profile of people receiving emergency food assistance from The Trussell Trust Foodbank Network in Britain</w:t>
      </w:r>
      <w:r w:rsidRPr="0006564F">
        <w:rPr>
          <w:rFonts w:ascii="Gill Sans MT" w:hAnsi="Gill Sans MT"/>
          <w:sz w:val="22"/>
          <w:szCs w:val="22"/>
        </w:rPr>
        <w:t xml:space="preserve">. Retrieved from </w:t>
      </w:r>
      <w:hyperlink r:id="rId8" w:history="1">
        <w:r w:rsidRPr="0006564F">
          <w:rPr>
            <w:rStyle w:val="Hyperlink"/>
            <w:rFonts w:ascii="Gill Sans MT" w:hAnsi="Gill Sans MT"/>
            <w:sz w:val="22"/>
            <w:szCs w:val="22"/>
          </w:rPr>
          <w:t>http://bit.ly/2yuwkn8</w:t>
        </w:r>
      </w:hyperlink>
    </w:p>
    <w:p w:rsidR="00714183" w:rsidRPr="00261BE6" w:rsidRDefault="00714183" w:rsidP="00714183">
      <w:pPr>
        <w:pStyle w:val="EndNoteBibliography"/>
        <w:spacing w:line="480" w:lineRule="auto"/>
        <w:ind w:left="720" w:hanging="720"/>
        <w:rPr>
          <w:rFonts w:ascii="Gill Sans MT" w:hAnsi="Gill Sans MT"/>
          <w:sz w:val="22"/>
          <w:szCs w:val="22"/>
        </w:rPr>
      </w:pPr>
      <w:r w:rsidRPr="004E5669">
        <w:rPr>
          <w:rFonts w:ascii="Gill Sans MT" w:hAnsi="Gill Sans MT"/>
          <w:sz w:val="22"/>
          <w:szCs w:val="22"/>
        </w:rPr>
        <w:t>Loopstra, R., and Tarasuk, V. (2015). Food B</w:t>
      </w:r>
      <w:r>
        <w:rPr>
          <w:rFonts w:ascii="Gill Sans MT" w:hAnsi="Gill Sans MT"/>
          <w:sz w:val="22"/>
          <w:szCs w:val="22"/>
        </w:rPr>
        <w:t xml:space="preserve">ank Usage Is a Poor Indicator of Food Insecurity: Insights from Canada. </w:t>
      </w:r>
      <w:r>
        <w:rPr>
          <w:rFonts w:ascii="Gill Sans MT" w:hAnsi="Gill Sans MT"/>
          <w:i/>
          <w:sz w:val="22"/>
          <w:szCs w:val="22"/>
        </w:rPr>
        <w:t>Social Policy and Society, 14</w:t>
      </w:r>
      <w:r>
        <w:rPr>
          <w:rFonts w:ascii="Gill Sans MT" w:hAnsi="Gill Sans MT"/>
          <w:sz w:val="22"/>
          <w:szCs w:val="22"/>
        </w:rPr>
        <w:t>(3), 443-455. doi:10.1017/S1474746415000184</w:t>
      </w:r>
    </w:p>
    <w:p w:rsidR="00714183" w:rsidRDefault="00714183" w:rsidP="00714183">
      <w:pPr>
        <w:spacing w:line="480" w:lineRule="auto"/>
        <w:rPr>
          <w:rFonts w:ascii="Gill Sans MT" w:hAnsi="Gill Sans MT"/>
          <w:sz w:val="22"/>
        </w:rPr>
      </w:pPr>
      <w:r>
        <w:rPr>
          <w:rFonts w:ascii="Gill Sans MT" w:hAnsi="Gill Sans MT"/>
          <w:sz w:val="22"/>
        </w:rPr>
        <w:t xml:space="preserve">McCarthy T. </w:t>
      </w:r>
      <w:r>
        <w:rPr>
          <w:rFonts w:ascii="Gill Sans MT" w:hAnsi="Gill Sans MT"/>
          <w:sz w:val="22"/>
        </w:rPr>
        <w:t>(</w:t>
      </w:r>
      <w:r w:rsidRPr="004E5669">
        <w:rPr>
          <w:rFonts w:ascii="Gill Sans MT" w:hAnsi="Gill Sans MT"/>
          <w:sz w:val="22"/>
        </w:rPr>
        <w:t>1978</w:t>
      </w:r>
      <w:r>
        <w:rPr>
          <w:rFonts w:ascii="Gill Sans MT" w:hAnsi="Gill Sans MT"/>
          <w:sz w:val="22"/>
        </w:rPr>
        <w:t>)</w:t>
      </w:r>
      <w:r w:rsidRPr="004E5669">
        <w:rPr>
          <w:rFonts w:ascii="Gill Sans MT" w:hAnsi="Gill Sans MT"/>
          <w:sz w:val="22"/>
        </w:rPr>
        <w:t xml:space="preserve">. </w:t>
      </w:r>
      <w:proofErr w:type="gramStart"/>
      <w:r>
        <w:rPr>
          <w:rFonts w:ascii="Gill Sans MT" w:hAnsi="Gill Sans MT"/>
          <w:i/>
          <w:sz w:val="22"/>
        </w:rPr>
        <w:t>The Critical Theory of Jurgen Habermas</w:t>
      </w:r>
      <w:r>
        <w:rPr>
          <w:rFonts w:ascii="Gill Sans MT" w:hAnsi="Gill Sans MT"/>
          <w:sz w:val="22"/>
        </w:rPr>
        <w:t>.</w:t>
      </w:r>
      <w:proofErr w:type="gramEnd"/>
      <w:r>
        <w:rPr>
          <w:rFonts w:ascii="Gill Sans MT" w:hAnsi="Gill Sans MT"/>
          <w:sz w:val="22"/>
        </w:rPr>
        <w:t xml:space="preserve"> </w:t>
      </w:r>
      <w:proofErr w:type="gramStart"/>
      <w:r>
        <w:rPr>
          <w:rFonts w:ascii="Gill Sans MT" w:hAnsi="Gill Sans MT"/>
          <w:sz w:val="22"/>
        </w:rPr>
        <w:t>Polity Press, Cambridge.</w:t>
      </w:r>
      <w:proofErr w:type="gramEnd"/>
      <w:r>
        <w:rPr>
          <w:rFonts w:ascii="Gill Sans MT" w:hAnsi="Gill Sans MT"/>
          <w:sz w:val="22"/>
        </w:rPr>
        <w:t xml:space="preserve">     </w:t>
      </w:r>
    </w:p>
    <w:p w:rsidR="00714183" w:rsidRPr="00261BE6" w:rsidRDefault="00714183" w:rsidP="00714183">
      <w:pPr>
        <w:pStyle w:val="EndNoteBibliography"/>
        <w:spacing w:line="480" w:lineRule="auto"/>
        <w:ind w:left="720" w:hanging="720"/>
        <w:rPr>
          <w:rFonts w:ascii="Gill Sans MT" w:hAnsi="Gill Sans MT"/>
          <w:sz w:val="22"/>
          <w:szCs w:val="22"/>
        </w:rPr>
      </w:pPr>
      <w:r>
        <w:rPr>
          <w:rFonts w:ascii="Gill Sans MT" w:hAnsi="Gill Sans MT"/>
          <w:sz w:val="22"/>
          <w:szCs w:val="22"/>
        </w:rPr>
        <w:t xml:space="preserve">McLaughlin, C., Tarasuk, V., and Kreiger, N. (2003). An examination of at-home food preparation activity among low-income, food-insecure women. </w:t>
      </w:r>
      <w:r>
        <w:rPr>
          <w:rFonts w:ascii="Gill Sans MT" w:hAnsi="Gill Sans MT"/>
          <w:i/>
          <w:sz w:val="22"/>
          <w:szCs w:val="22"/>
        </w:rPr>
        <w:t>Journal of the American Dietetic Association, 103</w:t>
      </w:r>
      <w:r>
        <w:rPr>
          <w:rFonts w:ascii="Gill Sans MT" w:hAnsi="Gill Sans MT"/>
          <w:sz w:val="22"/>
          <w:szCs w:val="22"/>
        </w:rPr>
        <w:t>(11), 1506-1512. doi:https://doi.org/10.1016/j.jada.2003.08.022</w:t>
      </w:r>
    </w:p>
    <w:p w:rsidR="00714183" w:rsidRDefault="00714183" w:rsidP="00714183">
      <w:pPr>
        <w:spacing w:line="480" w:lineRule="auto"/>
        <w:rPr>
          <w:rFonts w:ascii="Gill Sans MT" w:hAnsi="Gill Sans MT"/>
          <w:sz w:val="22"/>
          <w:szCs w:val="22"/>
        </w:rPr>
      </w:pPr>
      <w:r>
        <w:rPr>
          <w:rFonts w:ascii="Gill Sans MT" w:hAnsi="Gill Sans MT"/>
          <w:sz w:val="22"/>
          <w:szCs w:val="22"/>
        </w:rPr>
        <w:t>Misztal</w:t>
      </w:r>
      <w:r>
        <w:rPr>
          <w:rFonts w:ascii="Gill Sans MT" w:hAnsi="Gill Sans MT"/>
          <w:sz w:val="22"/>
          <w:szCs w:val="22"/>
        </w:rPr>
        <w:t>,</w:t>
      </w:r>
      <w:r w:rsidRPr="004E5669">
        <w:rPr>
          <w:rFonts w:ascii="Gill Sans MT" w:hAnsi="Gill Sans MT"/>
          <w:sz w:val="22"/>
          <w:szCs w:val="22"/>
        </w:rPr>
        <w:t xml:space="preserve"> B</w:t>
      </w:r>
      <w:r>
        <w:rPr>
          <w:rFonts w:ascii="Gill Sans MT" w:hAnsi="Gill Sans MT"/>
          <w:sz w:val="22"/>
          <w:szCs w:val="22"/>
        </w:rPr>
        <w:t>.</w:t>
      </w:r>
      <w:r w:rsidRPr="004E5669">
        <w:rPr>
          <w:rFonts w:ascii="Gill Sans MT" w:hAnsi="Gill Sans MT"/>
          <w:sz w:val="22"/>
          <w:szCs w:val="22"/>
        </w:rPr>
        <w:t xml:space="preserve"> </w:t>
      </w:r>
      <w:r>
        <w:rPr>
          <w:rFonts w:ascii="Gill Sans MT" w:hAnsi="Gill Sans MT"/>
          <w:sz w:val="22"/>
          <w:szCs w:val="22"/>
        </w:rPr>
        <w:t>(</w:t>
      </w:r>
      <w:r w:rsidRPr="004E5669">
        <w:rPr>
          <w:rFonts w:ascii="Gill Sans MT" w:hAnsi="Gill Sans MT"/>
          <w:sz w:val="22"/>
          <w:szCs w:val="22"/>
        </w:rPr>
        <w:t>1996</w:t>
      </w:r>
      <w:r>
        <w:rPr>
          <w:rFonts w:ascii="Gill Sans MT" w:hAnsi="Gill Sans MT"/>
          <w:sz w:val="22"/>
          <w:szCs w:val="22"/>
        </w:rPr>
        <w:t>)</w:t>
      </w:r>
      <w:r w:rsidRPr="004E5669">
        <w:rPr>
          <w:rFonts w:ascii="Gill Sans MT" w:hAnsi="Gill Sans MT"/>
          <w:sz w:val="22"/>
          <w:szCs w:val="22"/>
        </w:rPr>
        <w:t xml:space="preserve">. </w:t>
      </w:r>
      <w:r>
        <w:rPr>
          <w:rFonts w:ascii="Gill Sans MT" w:hAnsi="Gill Sans MT"/>
          <w:i/>
          <w:sz w:val="22"/>
          <w:szCs w:val="22"/>
        </w:rPr>
        <w:t>Trust in Modern Societies</w:t>
      </w:r>
      <w:r>
        <w:rPr>
          <w:rFonts w:ascii="Gill Sans MT" w:hAnsi="Gill Sans MT"/>
          <w:sz w:val="22"/>
          <w:szCs w:val="22"/>
        </w:rPr>
        <w:t>. Cambridge</w:t>
      </w:r>
      <w:r>
        <w:rPr>
          <w:rFonts w:ascii="Gill Sans MT" w:hAnsi="Gill Sans MT"/>
          <w:sz w:val="22"/>
          <w:szCs w:val="22"/>
        </w:rPr>
        <w:t>:</w:t>
      </w:r>
      <w:r>
        <w:rPr>
          <w:rFonts w:ascii="Gill Sans MT" w:hAnsi="Gill Sans MT"/>
          <w:sz w:val="22"/>
          <w:szCs w:val="22"/>
        </w:rPr>
        <w:t xml:space="preserve"> Polity Press. </w:t>
      </w:r>
    </w:p>
    <w:p w:rsidR="00714183" w:rsidRDefault="00714183" w:rsidP="00714183">
      <w:pPr>
        <w:spacing w:line="480" w:lineRule="auto"/>
        <w:rPr>
          <w:rFonts w:ascii="Gill Sans MT" w:hAnsi="Gill Sans MT"/>
          <w:sz w:val="22"/>
          <w:szCs w:val="22"/>
        </w:rPr>
      </w:pPr>
      <w:proofErr w:type="gramStart"/>
      <w:r w:rsidRPr="009913E1">
        <w:rPr>
          <w:rFonts w:ascii="Gill Sans MT" w:hAnsi="Gill Sans MT"/>
          <w:sz w:val="22"/>
          <w:szCs w:val="22"/>
        </w:rPr>
        <w:t>Mouzelis</w:t>
      </w:r>
      <w:r>
        <w:rPr>
          <w:rFonts w:ascii="Gill Sans MT" w:hAnsi="Gill Sans MT"/>
          <w:sz w:val="22"/>
          <w:szCs w:val="22"/>
        </w:rPr>
        <w:t>,</w:t>
      </w:r>
      <w:r w:rsidRPr="009913E1">
        <w:rPr>
          <w:rFonts w:ascii="Gill Sans MT" w:hAnsi="Gill Sans MT"/>
          <w:sz w:val="22"/>
          <w:szCs w:val="22"/>
        </w:rPr>
        <w:t xml:space="preserve"> N. </w:t>
      </w:r>
      <w:r>
        <w:rPr>
          <w:rFonts w:ascii="Gill Sans MT" w:hAnsi="Gill Sans MT"/>
          <w:sz w:val="22"/>
          <w:szCs w:val="22"/>
        </w:rPr>
        <w:t>(</w:t>
      </w:r>
      <w:r w:rsidRPr="009913E1">
        <w:rPr>
          <w:rFonts w:ascii="Gill Sans MT" w:hAnsi="Gill Sans MT"/>
          <w:sz w:val="22"/>
          <w:szCs w:val="22"/>
        </w:rPr>
        <w:t>1992</w:t>
      </w:r>
      <w:r>
        <w:rPr>
          <w:rFonts w:ascii="Gill Sans MT" w:hAnsi="Gill Sans MT"/>
          <w:sz w:val="22"/>
          <w:szCs w:val="22"/>
        </w:rPr>
        <w:t>)</w:t>
      </w:r>
      <w:r w:rsidRPr="009913E1">
        <w:rPr>
          <w:rFonts w:ascii="Gill Sans MT" w:hAnsi="Gill Sans MT"/>
          <w:sz w:val="22"/>
          <w:szCs w:val="22"/>
        </w:rPr>
        <w:t>.</w:t>
      </w:r>
      <w:proofErr w:type="gramEnd"/>
      <w:r w:rsidRPr="009913E1">
        <w:rPr>
          <w:rFonts w:ascii="Gill Sans MT" w:hAnsi="Gill Sans MT"/>
          <w:sz w:val="22"/>
          <w:szCs w:val="22"/>
        </w:rPr>
        <w:t xml:space="preserve"> Social and system integration: Habermas’ view. </w:t>
      </w:r>
      <w:proofErr w:type="gramStart"/>
      <w:r w:rsidRPr="009913E1">
        <w:rPr>
          <w:rFonts w:ascii="Gill Sans MT" w:hAnsi="Gill Sans MT"/>
          <w:i/>
          <w:sz w:val="22"/>
          <w:szCs w:val="22"/>
        </w:rPr>
        <w:t>British Journal of Sociology</w:t>
      </w:r>
      <w:r w:rsidRPr="009913E1">
        <w:rPr>
          <w:rFonts w:ascii="Gill Sans MT" w:hAnsi="Gill Sans MT"/>
          <w:i/>
          <w:sz w:val="22"/>
          <w:szCs w:val="22"/>
        </w:rPr>
        <w:t xml:space="preserve">, </w:t>
      </w:r>
      <w:r w:rsidRPr="009913E1">
        <w:rPr>
          <w:rFonts w:ascii="Gill Sans MT" w:hAnsi="Gill Sans MT"/>
          <w:i/>
          <w:sz w:val="22"/>
          <w:szCs w:val="22"/>
        </w:rPr>
        <w:t>43</w:t>
      </w:r>
      <w:r w:rsidRPr="009913E1">
        <w:rPr>
          <w:rFonts w:ascii="Gill Sans MT" w:hAnsi="Gill Sans MT"/>
          <w:i/>
          <w:sz w:val="22"/>
          <w:szCs w:val="22"/>
        </w:rPr>
        <w:t>(</w:t>
      </w:r>
      <w:r w:rsidRPr="009913E1">
        <w:rPr>
          <w:rFonts w:ascii="Gill Sans MT" w:hAnsi="Gill Sans MT"/>
          <w:i/>
          <w:sz w:val="22"/>
          <w:szCs w:val="22"/>
        </w:rPr>
        <w:t>2</w:t>
      </w:r>
      <w:r w:rsidRPr="009913E1">
        <w:rPr>
          <w:rFonts w:ascii="Gill Sans MT" w:hAnsi="Gill Sans MT"/>
          <w:i/>
          <w:sz w:val="22"/>
          <w:szCs w:val="22"/>
        </w:rPr>
        <w:t>),</w:t>
      </w:r>
      <w:r>
        <w:rPr>
          <w:rFonts w:ascii="Gill Sans MT" w:hAnsi="Gill Sans MT"/>
          <w:sz w:val="22"/>
          <w:szCs w:val="22"/>
        </w:rPr>
        <w:t xml:space="preserve"> </w:t>
      </w:r>
      <w:r w:rsidRPr="009913E1">
        <w:rPr>
          <w:rFonts w:ascii="Gill Sans MT" w:hAnsi="Gill Sans MT"/>
          <w:sz w:val="22"/>
          <w:szCs w:val="22"/>
        </w:rPr>
        <w:t>267-288.</w:t>
      </w:r>
      <w:proofErr w:type="gramEnd"/>
      <w:r w:rsidRPr="009913E1">
        <w:rPr>
          <w:rFonts w:ascii="Gill Sans MT" w:hAnsi="Gill Sans MT"/>
          <w:sz w:val="22"/>
          <w:szCs w:val="22"/>
        </w:rPr>
        <w:t xml:space="preserve"> </w:t>
      </w:r>
    </w:p>
    <w:p w:rsidR="00714183" w:rsidRPr="00261BE6" w:rsidRDefault="00714183" w:rsidP="00714183">
      <w:pPr>
        <w:pStyle w:val="EndNoteBibliography"/>
        <w:spacing w:line="480" w:lineRule="auto"/>
        <w:ind w:left="720" w:hanging="720"/>
        <w:rPr>
          <w:rFonts w:ascii="Gill Sans MT" w:hAnsi="Gill Sans MT"/>
          <w:sz w:val="22"/>
          <w:szCs w:val="22"/>
        </w:rPr>
      </w:pPr>
      <w:r w:rsidRPr="004E5669">
        <w:rPr>
          <w:rFonts w:ascii="Gill Sans MT" w:hAnsi="Gill Sans MT"/>
          <w:sz w:val="22"/>
          <w:szCs w:val="22"/>
        </w:rPr>
        <w:t>Nicholls, A., and Teasdale, S. (2017). Neoliberalism by stealth? Explo</w:t>
      </w:r>
      <w:r>
        <w:rPr>
          <w:rFonts w:ascii="Gill Sans MT" w:hAnsi="Gill Sans MT"/>
          <w:sz w:val="22"/>
          <w:szCs w:val="22"/>
        </w:rPr>
        <w:t xml:space="preserve">ring continuity and change within the UK social enterprise policy paradigm. </w:t>
      </w:r>
      <w:r>
        <w:rPr>
          <w:rFonts w:ascii="Gill Sans MT" w:hAnsi="Gill Sans MT"/>
          <w:i/>
          <w:sz w:val="22"/>
          <w:szCs w:val="22"/>
        </w:rPr>
        <w:t>Policy and Politics, 45</w:t>
      </w:r>
      <w:r>
        <w:rPr>
          <w:rFonts w:ascii="Gill Sans MT" w:hAnsi="Gill Sans MT"/>
          <w:sz w:val="22"/>
          <w:szCs w:val="22"/>
        </w:rPr>
        <w:t>(3), 323-341. doi:10.1332/030557316X14775864546490</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O'Hara, M. (2015). </w:t>
      </w:r>
      <w:r w:rsidRPr="0006564F">
        <w:rPr>
          <w:rFonts w:ascii="Gill Sans MT" w:hAnsi="Gill Sans MT"/>
          <w:i/>
          <w:sz w:val="22"/>
          <w:szCs w:val="22"/>
        </w:rPr>
        <w:t>Austerity Bites: A journey to the sharp ends of the cuts in the UK</w:t>
      </w:r>
      <w:r w:rsidRPr="0006564F">
        <w:rPr>
          <w:rFonts w:ascii="Gill Sans MT" w:hAnsi="Gill Sans MT"/>
          <w:sz w:val="22"/>
          <w:szCs w:val="22"/>
        </w:rPr>
        <w:t>. Bristol: Policy Press.</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ONS. (2015). </w:t>
      </w:r>
      <w:r w:rsidRPr="0006564F">
        <w:rPr>
          <w:rFonts w:ascii="Gill Sans MT" w:hAnsi="Gill Sans MT"/>
          <w:i/>
          <w:sz w:val="22"/>
          <w:szCs w:val="22"/>
        </w:rPr>
        <w:t>English indices of deprivation</w:t>
      </w:r>
      <w:r w:rsidRPr="0006564F">
        <w:rPr>
          <w:rFonts w:ascii="Gill Sans MT" w:hAnsi="Gill Sans MT"/>
          <w:sz w:val="22"/>
          <w:szCs w:val="22"/>
        </w:rPr>
        <w:t xml:space="preserve">. Retrieved from: </w:t>
      </w:r>
      <w:hyperlink r:id="rId9" w:history="1">
        <w:r w:rsidRPr="0006564F">
          <w:rPr>
            <w:rStyle w:val="Hyperlink"/>
            <w:rFonts w:ascii="Gill Sans MT" w:hAnsi="Gill Sans MT"/>
            <w:sz w:val="22"/>
            <w:szCs w:val="22"/>
          </w:rPr>
          <w:t>http://bit.ly/1Vr5M7O</w:t>
        </w:r>
      </w:hyperlink>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ONS. (2017). </w:t>
      </w:r>
      <w:r w:rsidRPr="0006564F">
        <w:rPr>
          <w:rFonts w:ascii="Gill Sans MT" w:hAnsi="Gill Sans MT"/>
          <w:i/>
          <w:sz w:val="22"/>
          <w:szCs w:val="22"/>
        </w:rPr>
        <w:t>Population estimates for UK, England and Wales, Scotland and Northern Ireland: mid-2016</w:t>
      </w:r>
      <w:r w:rsidRPr="0006564F">
        <w:rPr>
          <w:rFonts w:ascii="Gill Sans MT" w:hAnsi="Gill Sans MT"/>
          <w:sz w:val="22"/>
          <w:szCs w:val="22"/>
        </w:rPr>
        <w:t xml:space="preserve">. Retrieved from: </w:t>
      </w:r>
      <w:hyperlink r:id="rId10" w:history="1">
        <w:r w:rsidRPr="0006564F">
          <w:rPr>
            <w:rStyle w:val="Hyperlink"/>
            <w:rFonts w:ascii="Gill Sans MT" w:hAnsi="Gill Sans MT"/>
            <w:sz w:val="22"/>
            <w:szCs w:val="22"/>
          </w:rPr>
          <w:t>http://bit.ly/2ijClga</w:t>
        </w:r>
      </w:hyperlink>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Patrick, R. (2012). Work as the primary 'duty' of the responsible citizen: A critique of this work-centric approach. </w:t>
      </w:r>
      <w:r w:rsidRPr="0006564F">
        <w:rPr>
          <w:rFonts w:ascii="Gill Sans MT" w:hAnsi="Gill Sans MT"/>
          <w:i/>
          <w:sz w:val="22"/>
          <w:szCs w:val="22"/>
        </w:rPr>
        <w:t>People, Place and Policy Online, 6</w:t>
      </w:r>
      <w:r w:rsidRPr="0006564F">
        <w:rPr>
          <w:rFonts w:ascii="Gill Sans MT" w:hAnsi="Gill Sans MT"/>
          <w:sz w:val="22"/>
          <w:szCs w:val="22"/>
        </w:rPr>
        <w:t xml:space="preserve">(1), 5-11. </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Perry, J., Martin, W., Sefton, T., and Haddad, M. (2014). </w:t>
      </w:r>
      <w:r w:rsidRPr="0006564F">
        <w:rPr>
          <w:rFonts w:ascii="Gill Sans MT" w:hAnsi="Gill Sans MT"/>
          <w:i/>
          <w:sz w:val="22"/>
          <w:szCs w:val="22"/>
        </w:rPr>
        <w:t>Emergency use only: understanding and reducing the use of food banks in the UK</w:t>
      </w:r>
      <w:r w:rsidRPr="0006564F">
        <w:rPr>
          <w:rFonts w:ascii="Gill Sans MT" w:hAnsi="Gill Sans MT"/>
          <w:sz w:val="22"/>
          <w:szCs w:val="22"/>
        </w:rPr>
        <w:t xml:space="preserve">. Retrieved from </w:t>
      </w:r>
      <w:hyperlink r:id="rId11" w:history="1">
        <w:r w:rsidRPr="0006564F">
          <w:rPr>
            <w:rStyle w:val="Hyperlink"/>
            <w:rFonts w:ascii="Gill Sans MT" w:hAnsi="Gill Sans MT"/>
            <w:sz w:val="22"/>
            <w:szCs w:val="22"/>
          </w:rPr>
          <w:t>http://bit.ly/1uInFFG</w:t>
        </w:r>
      </w:hyperlink>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Pfeiffer, S., Ritter, T., and Hirseland, A. (2011). Hunger and nutritional poverty in Germany: quantitative and qualitative empirical insights. </w:t>
      </w:r>
      <w:r w:rsidRPr="0006564F">
        <w:rPr>
          <w:rFonts w:ascii="Gill Sans MT" w:hAnsi="Gill Sans MT"/>
          <w:i/>
          <w:sz w:val="22"/>
          <w:szCs w:val="22"/>
        </w:rPr>
        <w:t>Critical Public Health, 21</w:t>
      </w:r>
      <w:r w:rsidRPr="0006564F">
        <w:rPr>
          <w:rFonts w:ascii="Gill Sans MT" w:hAnsi="Gill Sans MT"/>
          <w:sz w:val="22"/>
          <w:szCs w:val="22"/>
        </w:rPr>
        <w:t>(4), 417-428. doi:10.1080/09581596.2011.619519</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Poppendieck, J. (1999). </w:t>
      </w:r>
      <w:r w:rsidRPr="0006564F">
        <w:rPr>
          <w:rFonts w:ascii="Gill Sans MT" w:hAnsi="Gill Sans MT"/>
          <w:i/>
          <w:sz w:val="22"/>
          <w:szCs w:val="22"/>
        </w:rPr>
        <w:t>Sweet Charity? Emergency food and the end of entitlement</w:t>
      </w:r>
      <w:r w:rsidRPr="0006564F">
        <w:rPr>
          <w:rFonts w:ascii="Gill Sans MT" w:hAnsi="Gill Sans MT"/>
          <w:sz w:val="22"/>
          <w:szCs w:val="22"/>
        </w:rPr>
        <w:t>. New York: Penguin.</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Poppendieck, J. (2014). Food assistance, hunger and the end of welfare in the USA. In G. Riches and T. Silvasti (Eds.), </w:t>
      </w:r>
      <w:r w:rsidRPr="0006564F">
        <w:rPr>
          <w:rFonts w:ascii="Gill Sans MT" w:hAnsi="Gill Sans MT"/>
          <w:i/>
          <w:sz w:val="22"/>
          <w:szCs w:val="22"/>
        </w:rPr>
        <w:t>First World Hunger Revisited: Food Charity or the Right to Food?</w:t>
      </w:r>
      <w:r w:rsidRPr="0006564F">
        <w:rPr>
          <w:rFonts w:ascii="Gill Sans MT" w:hAnsi="Gill Sans MT"/>
          <w:sz w:val="22"/>
          <w:szCs w:val="22"/>
        </w:rPr>
        <w:t xml:space="preserve"> (pp. 176-190). London: Palgrave-Macmillan.</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Power, M., Doherty, Bob., Small, N., Teasdale, S., and Pickett, K. E. (2017a). All in it Together? Community Food Aid in a Multi-Ethnic Context. </w:t>
      </w:r>
      <w:r w:rsidRPr="0006564F">
        <w:rPr>
          <w:rFonts w:ascii="Gill Sans MT" w:hAnsi="Gill Sans MT"/>
          <w:i/>
          <w:sz w:val="22"/>
          <w:szCs w:val="22"/>
        </w:rPr>
        <w:t>Journal of Social Policy, 46</w:t>
      </w:r>
      <w:r w:rsidRPr="0006564F">
        <w:rPr>
          <w:rFonts w:ascii="Gill Sans MT" w:hAnsi="Gill Sans MT"/>
          <w:sz w:val="22"/>
          <w:szCs w:val="22"/>
        </w:rPr>
        <w:t>(3), 447-471. doi:10.1017/S0047279417000010</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Power, M., Small, N., Doherty, B., Stewart-Knox, B., and Pickett, K. E. (2017b). “Bringing heaven down to earth”: the purpose and place of religion in UK food aid. </w:t>
      </w:r>
      <w:r w:rsidRPr="0006564F">
        <w:rPr>
          <w:rFonts w:ascii="Gill Sans MT" w:hAnsi="Gill Sans MT"/>
          <w:i/>
          <w:sz w:val="22"/>
          <w:szCs w:val="22"/>
        </w:rPr>
        <w:t>Social Enterprise Journal, 13</w:t>
      </w:r>
      <w:r w:rsidRPr="0006564F">
        <w:rPr>
          <w:rFonts w:ascii="Gill Sans MT" w:hAnsi="Gill Sans MT"/>
          <w:sz w:val="22"/>
          <w:szCs w:val="22"/>
        </w:rPr>
        <w:t>(3), 251-267. doi:doi:10.1108/SEJ-06-2017-0035</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Power, M., Uphoff, E., Kelly, B., and Pickett, K. E. (2016). Food insecurity and mental health: an analysis of routine primary care data of pregnant women in the Born in Bradford cohort. </w:t>
      </w:r>
      <w:r w:rsidRPr="0006564F">
        <w:rPr>
          <w:rFonts w:ascii="Gill Sans MT" w:hAnsi="Gill Sans MT"/>
          <w:i/>
          <w:sz w:val="22"/>
          <w:szCs w:val="22"/>
        </w:rPr>
        <w:t>Journal of Epidemiology and Community Health</w:t>
      </w:r>
      <w:r w:rsidRPr="0006564F">
        <w:rPr>
          <w:rFonts w:ascii="Gill Sans MT" w:hAnsi="Gill Sans MT"/>
          <w:sz w:val="22"/>
          <w:szCs w:val="22"/>
        </w:rPr>
        <w:t>. doi:10.1136/jech-2016-207799</w:t>
      </w:r>
    </w:p>
    <w:p w:rsidR="00714183"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Power, M., Uphoff, E. P., Stewart-Knox, B., Small, N., Doherty, B., and Pickett, K. E. (2017c). Food insecurity and socio-demographic characteristics in two UK ethnic groups: an analysis of women in the Born in Bradford cohort. </w:t>
      </w:r>
      <w:r w:rsidRPr="0006564F">
        <w:rPr>
          <w:rFonts w:ascii="Gill Sans MT" w:hAnsi="Gill Sans MT"/>
          <w:i/>
          <w:sz w:val="22"/>
          <w:szCs w:val="22"/>
        </w:rPr>
        <w:t>Journal of Public Health</w:t>
      </w:r>
      <w:r w:rsidRPr="0006564F">
        <w:rPr>
          <w:rFonts w:ascii="Gill Sans MT" w:hAnsi="Gill Sans MT"/>
          <w:sz w:val="22"/>
          <w:szCs w:val="22"/>
        </w:rPr>
        <w:t>, 1-9. doi:10.1093/pubmed/fdx029</w:t>
      </w:r>
    </w:p>
    <w:p w:rsidR="00714183" w:rsidRDefault="00714183" w:rsidP="00714183">
      <w:pPr>
        <w:spacing w:line="480" w:lineRule="auto"/>
        <w:rPr>
          <w:rFonts w:ascii="Gill Sans MT" w:hAnsi="Gill Sans MT"/>
          <w:sz w:val="22"/>
        </w:rPr>
      </w:pPr>
      <w:r w:rsidRPr="00843E1F">
        <w:rPr>
          <w:rFonts w:ascii="Gill Sans MT" w:hAnsi="Gill Sans MT"/>
          <w:sz w:val="22"/>
        </w:rPr>
        <w:t xml:space="preserve">Power, M., Small, N., Doherty, B., and Pickett, K. (forthcoming) Hidden hunger? </w:t>
      </w:r>
      <w:proofErr w:type="gramStart"/>
      <w:r>
        <w:rPr>
          <w:rFonts w:ascii="Gill Sans MT" w:hAnsi="Gill Sans MT"/>
          <w:sz w:val="22"/>
        </w:rPr>
        <w:t xml:space="preserve">Ethnicity and the </w:t>
      </w:r>
      <w:r w:rsidRPr="00843E1F">
        <w:rPr>
          <w:rFonts w:ascii="Gill Sans MT" w:hAnsi="Gill Sans MT"/>
          <w:sz w:val="22"/>
        </w:rPr>
        <w:t>experience of food insecurity.</w:t>
      </w:r>
      <w:proofErr w:type="gramEnd"/>
      <w:r w:rsidRPr="00843E1F">
        <w:rPr>
          <w:rFonts w:ascii="Gill Sans MT" w:hAnsi="Gill Sans MT"/>
          <w:sz w:val="22"/>
        </w:rPr>
        <w:t xml:space="preserve"> </w:t>
      </w:r>
      <w:r w:rsidRPr="00843E1F">
        <w:rPr>
          <w:rFonts w:ascii="Gill Sans MT" w:hAnsi="Gill Sans MT"/>
          <w:i/>
          <w:iCs/>
          <w:sz w:val="22"/>
        </w:rPr>
        <w:t xml:space="preserve">British Food Journal </w:t>
      </w:r>
      <w:r w:rsidRPr="00843E1F">
        <w:rPr>
          <w:rFonts w:ascii="Gill Sans MT" w:hAnsi="Gill Sans MT"/>
          <w:sz w:val="22"/>
        </w:rPr>
        <w:t xml:space="preserve"> </w:t>
      </w:r>
    </w:p>
    <w:p w:rsidR="00714183"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Purdam, K., Garratt, E. A., and Esmail, A. (2016). Hungry? Food Insecurity, Social Stigma and Embarrassment in the UK. </w:t>
      </w:r>
      <w:r w:rsidRPr="0006564F">
        <w:rPr>
          <w:rFonts w:ascii="Gill Sans MT" w:hAnsi="Gill Sans MT"/>
          <w:i/>
          <w:sz w:val="22"/>
          <w:szCs w:val="22"/>
        </w:rPr>
        <w:t>Sociology, 50</w:t>
      </w:r>
      <w:r w:rsidRPr="0006564F">
        <w:rPr>
          <w:rFonts w:ascii="Gill Sans MT" w:hAnsi="Gill Sans MT"/>
          <w:sz w:val="22"/>
          <w:szCs w:val="22"/>
        </w:rPr>
        <w:t>(6), 1072-1088. doi:10.1177/0038038515594092</w:t>
      </w:r>
    </w:p>
    <w:p w:rsidR="00714183" w:rsidRDefault="00714183" w:rsidP="00714183">
      <w:pPr>
        <w:spacing w:line="480" w:lineRule="auto"/>
        <w:rPr>
          <w:rFonts w:ascii="Gill Sans MT" w:hAnsi="Gill Sans MT"/>
          <w:sz w:val="22"/>
        </w:rPr>
      </w:pPr>
      <w:r w:rsidRPr="0002089A">
        <w:rPr>
          <w:rFonts w:ascii="Gill Sans MT" w:hAnsi="Gill Sans MT"/>
          <w:sz w:val="22"/>
        </w:rPr>
        <w:t>Pusey</w:t>
      </w:r>
      <w:r>
        <w:rPr>
          <w:rFonts w:ascii="Gill Sans MT" w:hAnsi="Gill Sans MT"/>
          <w:sz w:val="22"/>
        </w:rPr>
        <w:t>,</w:t>
      </w:r>
      <w:r w:rsidRPr="0002089A">
        <w:rPr>
          <w:rFonts w:ascii="Gill Sans MT" w:hAnsi="Gill Sans MT"/>
          <w:sz w:val="22"/>
        </w:rPr>
        <w:t xml:space="preserve"> M</w:t>
      </w:r>
      <w:r>
        <w:rPr>
          <w:rFonts w:ascii="Gill Sans MT" w:hAnsi="Gill Sans MT"/>
          <w:sz w:val="22"/>
        </w:rPr>
        <w:t>.</w:t>
      </w:r>
      <w:r w:rsidRPr="0002089A">
        <w:rPr>
          <w:rFonts w:ascii="Gill Sans MT" w:hAnsi="Gill Sans MT"/>
          <w:sz w:val="22"/>
        </w:rPr>
        <w:t xml:space="preserve"> </w:t>
      </w:r>
      <w:r>
        <w:rPr>
          <w:rFonts w:ascii="Gill Sans MT" w:hAnsi="Gill Sans MT"/>
          <w:sz w:val="22"/>
        </w:rPr>
        <w:t>(</w:t>
      </w:r>
      <w:r w:rsidRPr="0002089A">
        <w:rPr>
          <w:rFonts w:ascii="Gill Sans MT" w:hAnsi="Gill Sans MT"/>
          <w:sz w:val="22"/>
        </w:rPr>
        <w:t>1987</w:t>
      </w:r>
      <w:r>
        <w:rPr>
          <w:rFonts w:ascii="Gill Sans MT" w:hAnsi="Gill Sans MT"/>
          <w:sz w:val="22"/>
        </w:rPr>
        <w:t>)</w:t>
      </w:r>
      <w:r w:rsidRPr="0002089A">
        <w:rPr>
          <w:rFonts w:ascii="Gill Sans MT" w:hAnsi="Gill Sans MT"/>
          <w:sz w:val="22"/>
        </w:rPr>
        <w:t xml:space="preserve">. </w:t>
      </w:r>
      <w:r w:rsidRPr="0002089A">
        <w:rPr>
          <w:rFonts w:ascii="Gill Sans MT" w:hAnsi="Gill Sans MT"/>
          <w:i/>
          <w:sz w:val="22"/>
        </w:rPr>
        <w:t>Jurgen Habermas</w:t>
      </w:r>
      <w:r w:rsidRPr="0002089A">
        <w:rPr>
          <w:rFonts w:ascii="Gill Sans MT" w:hAnsi="Gill Sans MT"/>
          <w:sz w:val="22"/>
        </w:rPr>
        <w:t>. Tavistock Publications</w:t>
      </w:r>
      <w:r>
        <w:rPr>
          <w:rFonts w:ascii="Gill Sans MT" w:hAnsi="Gill Sans MT"/>
          <w:sz w:val="22"/>
        </w:rPr>
        <w:t>:</w:t>
      </w:r>
      <w:r w:rsidRPr="0002089A">
        <w:rPr>
          <w:rFonts w:ascii="Gill Sans MT" w:hAnsi="Gill Sans MT"/>
          <w:sz w:val="22"/>
        </w:rPr>
        <w:t xml:space="preserve"> London. </w:t>
      </w:r>
    </w:p>
    <w:p w:rsidR="00714183"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Riches, G. (2002). Food Banks and Food Security: Welfare Reform, Human Rights and Social Policy. Lessons from Canada? </w:t>
      </w:r>
      <w:r w:rsidRPr="0006564F">
        <w:rPr>
          <w:rFonts w:ascii="Gill Sans MT" w:hAnsi="Gill Sans MT"/>
          <w:i/>
          <w:sz w:val="22"/>
          <w:szCs w:val="22"/>
        </w:rPr>
        <w:t>Social Policy and Administration, 36</w:t>
      </w:r>
      <w:r w:rsidRPr="0006564F">
        <w:rPr>
          <w:rFonts w:ascii="Gill Sans MT" w:hAnsi="Gill Sans MT"/>
          <w:sz w:val="22"/>
          <w:szCs w:val="22"/>
        </w:rPr>
        <w:t>(6), 648-663. doi:10.1111/1467-9515.00309</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Riches, G. (2011). Thinking and acting outside the charitable food box: hunger and the right to food in rich societies. </w:t>
      </w:r>
      <w:r w:rsidRPr="0006564F">
        <w:rPr>
          <w:rFonts w:ascii="Gill Sans MT" w:hAnsi="Gill Sans MT"/>
          <w:i/>
          <w:sz w:val="22"/>
          <w:szCs w:val="22"/>
        </w:rPr>
        <w:t>Development in Practice, 21</w:t>
      </w:r>
      <w:r w:rsidRPr="0006564F">
        <w:rPr>
          <w:rFonts w:ascii="Gill Sans MT" w:hAnsi="Gill Sans MT"/>
          <w:sz w:val="22"/>
          <w:szCs w:val="22"/>
        </w:rPr>
        <w:t>(4-5), 768-775. doi:10.1080/09614524.2011.561295</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Ruel, M. T., Garrett, J. L., Hawkes, C., and Cohen, M. J. (2010). The Food, Fuel, and Financial Crises Affect the Urban and Rural Poor Disproportionately: A Review of the Evidence. </w:t>
      </w:r>
      <w:r w:rsidRPr="0006564F">
        <w:rPr>
          <w:rFonts w:ascii="Gill Sans MT" w:hAnsi="Gill Sans MT"/>
          <w:i/>
          <w:sz w:val="22"/>
          <w:szCs w:val="22"/>
        </w:rPr>
        <w:t>The Journal of Nutrition, 140</w:t>
      </w:r>
      <w:r w:rsidRPr="0006564F">
        <w:rPr>
          <w:rFonts w:ascii="Gill Sans MT" w:hAnsi="Gill Sans MT"/>
          <w:sz w:val="22"/>
          <w:szCs w:val="22"/>
        </w:rPr>
        <w:t>(1), 170S-176S. doi:10.3945/jn.109.110791</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Sommerfeld, D., and Reisch, M. (2003). Unintended Consequences: The Impact of Welfare Reform in the United States on NGOs. </w:t>
      </w:r>
      <w:r w:rsidRPr="0006564F">
        <w:rPr>
          <w:rFonts w:ascii="Gill Sans MT" w:hAnsi="Gill Sans MT"/>
          <w:i/>
          <w:sz w:val="22"/>
          <w:szCs w:val="22"/>
        </w:rPr>
        <w:t>VOLUNTAS: International Journal of Voluntary and Nonprofit Organizations, 14</w:t>
      </w:r>
      <w:r w:rsidRPr="0006564F">
        <w:rPr>
          <w:rFonts w:ascii="Gill Sans MT" w:hAnsi="Gill Sans MT"/>
          <w:sz w:val="22"/>
          <w:szCs w:val="22"/>
        </w:rPr>
        <w:t>(3), 299-320. doi:10.1023/a:1025666603812</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Tarasuk, V., and Eakin, J. M. (2003). Charitable food assistance as symbolic gesture: an ethnographic study of food banks in Ontario. </w:t>
      </w:r>
      <w:r w:rsidRPr="0006564F">
        <w:rPr>
          <w:rFonts w:ascii="Gill Sans MT" w:hAnsi="Gill Sans MT"/>
          <w:i/>
          <w:sz w:val="22"/>
          <w:szCs w:val="22"/>
        </w:rPr>
        <w:t>Social Science and Medicine, 56</w:t>
      </w:r>
      <w:r w:rsidRPr="0006564F">
        <w:rPr>
          <w:rFonts w:ascii="Gill Sans MT" w:hAnsi="Gill Sans MT"/>
          <w:sz w:val="22"/>
          <w:szCs w:val="22"/>
        </w:rPr>
        <w:t xml:space="preserve">(7), 1505-1515. </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The Trussell Trust. (2017). Volunteers across the UK giving ‘at least £30 million’ a year in unpaid work to support foodbanks [Press release]. Retrieved from </w:t>
      </w:r>
      <w:hyperlink r:id="rId12" w:history="1">
        <w:r w:rsidRPr="0006564F">
          <w:rPr>
            <w:rStyle w:val="Hyperlink"/>
            <w:rFonts w:ascii="Gill Sans MT" w:hAnsi="Gill Sans MT"/>
            <w:sz w:val="22"/>
            <w:szCs w:val="22"/>
          </w:rPr>
          <w:t>http://bit.ly/2zdiN0Y</w:t>
        </w:r>
      </w:hyperlink>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Turner, J. H., and Stets, J. E. (2005). </w:t>
      </w:r>
      <w:r w:rsidRPr="0006564F">
        <w:rPr>
          <w:rFonts w:ascii="Gill Sans MT" w:hAnsi="Gill Sans MT"/>
          <w:i/>
          <w:sz w:val="22"/>
          <w:szCs w:val="22"/>
        </w:rPr>
        <w:t>The sociology of emotions</w:t>
      </w:r>
      <w:r w:rsidRPr="0006564F">
        <w:rPr>
          <w:rFonts w:ascii="Gill Sans MT" w:hAnsi="Gill Sans MT"/>
          <w:sz w:val="22"/>
          <w:szCs w:val="22"/>
        </w:rPr>
        <w:t>. New York: Cambridge University Press.</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Wells, R., and Caraher, M. (2014). UK print media coverage of the food bank phenomenon: from food welfare to food charity? </w:t>
      </w:r>
      <w:r w:rsidRPr="0006564F">
        <w:rPr>
          <w:rFonts w:ascii="Gill Sans MT" w:hAnsi="Gill Sans MT"/>
          <w:i/>
          <w:sz w:val="22"/>
          <w:szCs w:val="22"/>
        </w:rPr>
        <w:t>British Food Journal, 116</w:t>
      </w:r>
      <w:r w:rsidRPr="0006564F">
        <w:rPr>
          <w:rFonts w:ascii="Gill Sans MT" w:hAnsi="Gill Sans MT"/>
          <w:sz w:val="22"/>
          <w:szCs w:val="22"/>
        </w:rPr>
        <w:t>(9), 1426-1445. doi:doi:10.1108/BFJ-03-2014-0123</w:t>
      </w:r>
    </w:p>
    <w:p w:rsidR="00714183" w:rsidRPr="0006564F" w:rsidRDefault="00714183" w:rsidP="00714183">
      <w:pPr>
        <w:pStyle w:val="EndNoteBibliography"/>
        <w:spacing w:line="480" w:lineRule="auto"/>
        <w:ind w:left="720" w:hanging="720"/>
        <w:rPr>
          <w:rFonts w:ascii="Gill Sans MT" w:hAnsi="Gill Sans MT"/>
          <w:sz w:val="22"/>
          <w:szCs w:val="22"/>
        </w:rPr>
      </w:pPr>
      <w:r w:rsidRPr="0006564F">
        <w:rPr>
          <w:rFonts w:ascii="Gill Sans MT" w:hAnsi="Gill Sans MT"/>
          <w:sz w:val="22"/>
          <w:szCs w:val="22"/>
        </w:rPr>
        <w:t xml:space="preserve">Williams, A., Cloke, P., May, J., and Goodwin, M. (2016). Contested space: The contradictory political dynamics of food banking in the UK. </w:t>
      </w:r>
      <w:r w:rsidRPr="0006564F">
        <w:rPr>
          <w:rFonts w:ascii="Gill Sans MT" w:hAnsi="Gill Sans MT"/>
          <w:i/>
          <w:sz w:val="22"/>
          <w:szCs w:val="22"/>
        </w:rPr>
        <w:t>Environment and Planning A, 48</w:t>
      </w:r>
      <w:r w:rsidRPr="0006564F">
        <w:rPr>
          <w:rFonts w:ascii="Gill Sans MT" w:hAnsi="Gill Sans MT"/>
          <w:sz w:val="22"/>
          <w:szCs w:val="22"/>
        </w:rPr>
        <w:t>(11), 2291-2316. doi:10.1177/0308518x16658292</w:t>
      </w:r>
    </w:p>
    <w:p w:rsidR="00714183" w:rsidRPr="00523CEF" w:rsidRDefault="00714183" w:rsidP="00714183">
      <w:pPr>
        <w:spacing w:line="480" w:lineRule="auto"/>
        <w:ind w:left="720" w:hanging="720"/>
        <w:rPr>
          <w:rFonts w:ascii="Gill Sans MT" w:hAnsi="Gill Sans MT"/>
          <w:sz w:val="22"/>
          <w:szCs w:val="22"/>
        </w:rPr>
      </w:pPr>
      <w:r w:rsidRPr="00523CEF">
        <w:rPr>
          <w:rFonts w:ascii="Gill Sans MT" w:hAnsi="Gill Sans MT"/>
          <w:sz w:val="22"/>
          <w:szCs w:val="22"/>
        </w:rPr>
        <w:t>Williams</w:t>
      </w:r>
      <w:r>
        <w:rPr>
          <w:rFonts w:ascii="Gill Sans MT" w:hAnsi="Gill Sans MT"/>
          <w:sz w:val="22"/>
          <w:szCs w:val="22"/>
        </w:rPr>
        <w:t>,</w:t>
      </w:r>
      <w:r w:rsidRPr="00523CEF">
        <w:rPr>
          <w:rFonts w:ascii="Gill Sans MT" w:hAnsi="Gill Sans MT"/>
          <w:sz w:val="22"/>
          <w:szCs w:val="22"/>
        </w:rPr>
        <w:t xml:space="preserve"> G</w:t>
      </w:r>
      <w:r>
        <w:rPr>
          <w:rFonts w:ascii="Gill Sans MT" w:hAnsi="Gill Sans MT"/>
          <w:sz w:val="22"/>
          <w:szCs w:val="22"/>
        </w:rPr>
        <w:t>.</w:t>
      </w:r>
      <w:r w:rsidRPr="00523CEF">
        <w:rPr>
          <w:rFonts w:ascii="Gill Sans MT" w:hAnsi="Gill Sans MT"/>
          <w:sz w:val="22"/>
          <w:szCs w:val="22"/>
        </w:rPr>
        <w:t xml:space="preserve"> and Popay</w:t>
      </w:r>
      <w:r>
        <w:rPr>
          <w:rFonts w:ascii="Gill Sans MT" w:hAnsi="Gill Sans MT"/>
          <w:sz w:val="22"/>
          <w:szCs w:val="22"/>
        </w:rPr>
        <w:t>,</w:t>
      </w:r>
      <w:r w:rsidRPr="00523CEF">
        <w:rPr>
          <w:rFonts w:ascii="Gill Sans MT" w:hAnsi="Gill Sans MT"/>
          <w:sz w:val="22"/>
          <w:szCs w:val="22"/>
        </w:rPr>
        <w:t xml:space="preserve"> J</w:t>
      </w:r>
      <w:proofErr w:type="gramStart"/>
      <w:r>
        <w:rPr>
          <w:rFonts w:ascii="Gill Sans MT" w:hAnsi="Gill Sans MT"/>
          <w:sz w:val="22"/>
          <w:szCs w:val="22"/>
        </w:rPr>
        <w:t>.(</w:t>
      </w:r>
      <w:proofErr w:type="gramEnd"/>
      <w:r w:rsidRPr="00523CEF">
        <w:rPr>
          <w:rFonts w:ascii="Gill Sans MT" w:hAnsi="Gill Sans MT"/>
          <w:sz w:val="22"/>
          <w:szCs w:val="22"/>
        </w:rPr>
        <w:t>2001</w:t>
      </w:r>
      <w:r>
        <w:rPr>
          <w:rFonts w:ascii="Gill Sans MT" w:hAnsi="Gill Sans MT"/>
          <w:sz w:val="22"/>
          <w:szCs w:val="22"/>
        </w:rPr>
        <w:t>)</w:t>
      </w:r>
      <w:r w:rsidRPr="00523CEF">
        <w:rPr>
          <w:rFonts w:ascii="Gill Sans MT" w:hAnsi="Gill Sans MT"/>
          <w:sz w:val="22"/>
          <w:szCs w:val="22"/>
        </w:rPr>
        <w:t xml:space="preserve">. Lay health knowledge and the concept of the lifeworld.  </w:t>
      </w:r>
      <w:proofErr w:type="gramStart"/>
      <w:r w:rsidRPr="00523CEF">
        <w:rPr>
          <w:rFonts w:ascii="Gill Sans MT" w:hAnsi="Gill Sans MT"/>
          <w:sz w:val="22"/>
          <w:szCs w:val="22"/>
        </w:rPr>
        <w:t>In, Scambler</w:t>
      </w:r>
      <w:r>
        <w:rPr>
          <w:rFonts w:ascii="Gill Sans MT" w:hAnsi="Gill Sans MT"/>
          <w:sz w:val="22"/>
          <w:szCs w:val="22"/>
        </w:rPr>
        <w:t>,</w:t>
      </w:r>
      <w:r w:rsidRPr="00523CEF">
        <w:rPr>
          <w:rFonts w:ascii="Gill Sans MT" w:hAnsi="Gill Sans MT"/>
          <w:sz w:val="22"/>
          <w:szCs w:val="22"/>
        </w:rPr>
        <w:t xml:space="preserve"> G.</w:t>
      </w:r>
      <w:proofErr w:type="gramEnd"/>
      <w:r w:rsidRPr="00523CEF">
        <w:rPr>
          <w:rFonts w:ascii="Gill Sans MT" w:hAnsi="Gill Sans MT"/>
          <w:sz w:val="22"/>
          <w:szCs w:val="22"/>
        </w:rPr>
        <w:t xml:space="preserve">  </w:t>
      </w:r>
      <w:r w:rsidRPr="00523CEF">
        <w:rPr>
          <w:rFonts w:ascii="Gill Sans MT" w:hAnsi="Gill Sans MT"/>
          <w:i/>
          <w:sz w:val="22"/>
          <w:szCs w:val="22"/>
        </w:rPr>
        <w:t>Habermas, Critical Theory and Health</w:t>
      </w:r>
      <w:r w:rsidRPr="00523CEF">
        <w:rPr>
          <w:rFonts w:ascii="Gill Sans MT" w:hAnsi="Gill Sans MT"/>
          <w:sz w:val="22"/>
          <w:szCs w:val="22"/>
        </w:rPr>
        <w:t xml:space="preserve">. London, Routledge. </w:t>
      </w:r>
      <w:proofErr w:type="gramStart"/>
      <w:r w:rsidRPr="00523CEF">
        <w:rPr>
          <w:rFonts w:ascii="Gill Sans MT" w:hAnsi="Gill Sans MT"/>
          <w:sz w:val="22"/>
          <w:szCs w:val="22"/>
        </w:rPr>
        <w:t>pp</w:t>
      </w:r>
      <w:proofErr w:type="gramEnd"/>
      <w:r w:rsidRPr="00523CEF">
        <w:rPr>
          <w:rFonts w:ascii="Gill Sans MT" w:hAnsi="Gill Sans MT"/>
          <w:sz w:val="22"/>
          <w:szCs w:val="22"/>
        </w:rPr>
        <w:t xml:space="preserve"> 25-44.     </w:t>
      </w:r>
    </w:p>
    <w:p w:rsidR="00714183" w:rsidRDefault="00714183" w:rsidP="00714183">
      <w:pPr>
        <w:spacing w:line="480" w:lineRule="auto"/>
        <w:rPr>
          <w:rFonts w:ascii="Gill Sans MT" w:hAnsi="Gill Sans MT"/>
          <w:sz w:val="22"/>
          <w:szCs w:val="22"/>
        </w:rPr>
      </w:pPr>
      <w:proofErr w:type="gramStart"/>
      <w:r w:rsidRPr="00782AD6">
        <w:rPr>
          <w:rFonts w:ascii="Gill Sans MT" w:hAnsi="Gill Sans MT"/>
          <w:sz w:val="22"/>
          <w:szCs w:val="22"/>
        </w:rPr>
        <w:t>van</w:t>
      </w:r>
      <w:proofErr w:type="gramEnd"/>
      <w:r w:rsidRPr="00782AD6">
        <w:rPr>
          <w:rFonts w:ascii="Gill Sans MT" w:hAnsi="Gill Sans MT"/>
          <w:sz w:val="22"/>
          <w:szCs w:val="22"/>
        </w:rPr>
        <w:t xml:space="preserve"> der</w:t>
      </w:r>
      <w:r>
        <w:rPr>
          <w:rFonts w:ascii="Gill Sans MT" w:hAnsi="Gill Sans MT"/>
          <w:sz w:val="22"/>
          <w:szCs w:val="22"/>
        </w:rPr>
        <w:t xml:space="preserve"> Horst</w:t>
      </w:r>
      <w:r w:rsidRPr="00782AD6">
        <w:rPr>
          <w:rFonts w:ascii="Gill Sans MT" w:hAnsi="Gill Sans MT"/>
          <w:sz w:val="22"/>
          <w:szCs w:val="22"/>
        </w:rPr>
        <w:t>, H., Stefano, P. and Wilma, B. (2014) The “dark side” of food banks? Exploring emotional responses of food bank receivers in the Netherlands</w:t>
      </w:r>
      <w:r w:rsidRPr="00782AD6">
        <w:rPr>
          <w:rFonts w:ascii="Gill Sans MT" w:hAnsi="Gill Sans MT"/>
          <w:i/>
          <w:sz w:val="22"/>
          <w:szCs w:val="22"/>
        </w:rPr>
        <w:t xml:space="preserve">. </w:t>
      </w:r>
      <w:proofErr w:type="gramStart"/>
      <w:r w:rsidRPr="00782AD6">
        <w:rPr>
          <w:rFonts w:ascii="Gill Sans MT" w:hAnsi="Gill Sans MT"/>
          <w:i/>
          <w:sz w:val="22"/>
          <w:szCs w:val="22"/>
        </w:rPr>
        <w:t>British Food Journal</w:t>
      </w:r>
      <w:r w:rsidRPr="00782AD6">
        <w:rPr>
          <w:rFonts w:ascii="Gill Sans MT" w:hAnsi="Gill Sans MT"/>
          <w:sz w:val="22"/>
          <w:szCs w:val="22"/>
        </w:rPr>
        <w:t xml:space="preserve">, </w:t>
      </w:r>
      <w:r w:rsidRPr="009913E1">
        <w:rPr>
          <w:rFonts w:ascii="Gill Sans MT" w:hAnsi="Gill Sans MT"/>
          <w:i/>
          <w:sz w:val="22"/>
          <w:szCs w:val="22"/>
        </w:rPr>
        <w:t>116(9),</w:t>
      </w:r>
      <w:r w:rsidRPr="00782AD6">
        <w:rPr>
          <w:rFonts w:ascii="Gill Sans MT" w:hAnsi="Gill Sans MT"/>
          <w:sz w:val="22"/>
          <w:szCs w:val="22"/>
        </w:rPr>
        <w:t xml:space="preserve"> 1506-1520.</w:t>
      </w:r>
      <w:proofErr w:type="gramEnd"/>
    </w:p>
    <w:p w:rsidR="00714183" w:rsidRPr="00523CEF" w:rsidRDefault="00714183" w:rsidP="00714183">
      <w:pPr>
        <w:spacing w:line="480" w:lineRule="auto"/>
        <w:rPr>
          <w:rFonts w:ascii="Gill Sans MT" w:hAnsi="Gill Sans MT"/>
          <w:sz w:val="22"/>
          <w:szCs w:val="22"/>
        </w:rPr>
      </w:pPr>
    </w:p>
    <w:p w:rsidR="00714183" w:rsidRDefault="00714183" w:rsidP="00714183">
      <w:pPr>
        <w:spacing w:after="160" w:line="259" w:lineRule="auto"/>
        <w:rPr>
          <w:rFonts w:ascii="Gill Sans MT" w:hAnsi="Gill Sans MT"/>
          <w:sz w:val="22"/>
          <w:szCs w:val="22"/>
        </w:rPr>
      </w:pPr>
      <w:r>
        <w:rPr>
          <w:rFonts w:ascii="Gill Sans MT" w:hAnsi="Gill Sans MT"/>
          <w:sz w:val="22"/>
          <w:szCs w:val="22"/>
        </w:rPr>
        <w:br w:type="page"/>
      </w:r>
    </w:p>
    <w:p w:rsidR="00714183" w:rsidRPr="0006564F" w:rsidRDefault="00714183" w:rsidP="00714183">
      <w:pPr>
        <w:jc w:val="center"/>
        <w:rPr>
          <w:rFonts w:ascii="Gill Sans MT" w:eastAsia="Times New Roman" w:hAnsi="Gill Sans MT"/>
          <w:sz w:val="22"/>
          <w:szCs w:val="22"/>
        </w:rPr>
      </w:pPr>
      <w:r w:rsidRPr="0006564F">
        <w:rPr>
          <w:rFonts w:ascii="Gill Sans MT" w:eastAsia="Times New Roman" w:hAnsi="Gill Sans MT"/>
          <w:sz w:val="22"/>
          <w:szCs w:val="22"/>
        </w:rPr>
        <w:t>Ta</w:t>
      </w:r>
      <w:r>
        <w:rPr>
          <w:rFonts w:ascii="Gill Sans MT" w:eastAsia="Times New Roman" w:hAnsi="Gill Sans MT"/>
          <w:sz w:val="22"/>
          <w:szCs w:val="22"/>
        </w:rPr>
        <w:t>ble I</w:t>
      </w:r>
      <w:r w:rsidRPr="0006564F">
        <w:rPr>
          <w:rFonts w:ascii="Gill Sans MT" w:eastAsia="Times New Roman" w:hAnsi="Gill Sans MT"/>
          <w:sz w:val="22"/>
          <w:szCs w:val="22"/>
        </w:rPr>
        <w:t xml:space="preserve"> Sample characteristics</w:t>
      </w:r>
    </w:p>
    <w:tbl>
      <w:tblPr>
        <w:tblW w:w="0" w:type="auto"/>
        <w:tblCellMar>
          <w:top w:w="15" w:type="dxa"/>
          <w:left w:w="15" w:type="dxa"/>
          <w:bottom w:w="15" w:type="dxa"/>
          <w:right w:w="15" w:type="dxa"/>
        </w:tblCellMar>
        <w:tblLook w:val="04A0"/>
      </w:tblPr>
      <w:tblGrid>
        <w:gridCol w:w="2085"/>
        <w:gridCol w:w="1271"/>
        <w:gridCol w:w="1422"/>
        <w:gridCol w:w="1441"/>
        <w:gridCol w:w="3007"/>
      </w:tblGrid>
      <w:tr w:rsidR="00714183" w:rsidRPr="0006564F">
        <w:trPr>
          <w:trHeight w:val="564"/>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b/>
                <w:bCs/>
                <w:sz w:val="18"/>
                <w:szCs w:val="20"/>
              </w:rPr>
              <w:t>Focus group/ interview number</w:t>
            </w:r>
          </w:p>
        </w:tc>
        <w:tc>
          <w:tcPr>
            <w:tcW w:w="1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b/>
                <w:bCs/>
                <w:sz w:val="18"/>
                <w:szCs w:val="20"/>
              </w:rPr>
              <w:t>Date</w:t>
            </w:r>
          </w:p>
        </w:tc>
        <w:tc>
          <w:tcPr>
            <w:tcW w:w="1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b/>
                <w:bCs/>
                <w:sz w:val="18"/>
                <w:szCs w:val="20"/>
              </w:rPr>
              <w:t>Number of participants</w:t>
            </w:r>
          </w:p>
        </w:tc>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b/>
                <w:bCs/>
                <w:sz w:val="18"/>
                <w:szCs w:val="20"/>
              </w:rPr>
              <w:t>Methodology</w:t>
            </w:r>
          </w:p>
        </w:tc>
        <w:tc>
          <w:tcPr>
            <w:tcW w:w="3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b/>
                <w:bCs/>
                <w:sz w:val="18"/>
                <w:szCs w:val="20"/>
              </w:rPr>
              <w:t>Participant details</w:t>
            </w:r>
          </w:p>
        </w:tc>
      </w:tr>
      <w:tr w:rsidR="00714183" w:rsidRPr="0006564F">
        <w:trPr>
          <w:trHeight w:val="632"/>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1</w:t>
            </w:r>
          </w:p>
        </w:tc>
        <w:tc>
          <w:tcPr>
            <w:tcW w:w="1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June 2015</w:t>
            </w:r>
          </w:p>
        </w:tc>
        <w:tc>
          <w:tcPr>
            <w:tcW w:w="1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3</w:t>
            </w:r>
          </w:p>
        </w:tc>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Focus group</w:t>
            </w:r>
          </w:p>
        </w:tc>
        <w:tc>
          <w:tcPr>
            <w:tcW w:w="3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Dietician</w:t>
            </w:r>
          </w:p>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Public health professional</w:t>
            </w:r>
          </w:p>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A community group representative</w:t>
            </w:r>
          </w:p>
        </w:tc>
      </w:tr>
      <w:tr w:rsidR="00714183" w:rsidRPr="0006564F">
        <w:trPr>
          <w:trHeight w:val="760"/>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2</w:t>
            </w:r>
          </w:p>
        </w:tc>
        <w:tc>
          <w:tcPr>
            <w:tcW w:w="1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June 2015</w:t>
            </w:r>
          </w:p>
        </w:tc>
        <w:tc>
          <w:tcPr>
            <w:tcW w:w="1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5</w:t>
            </w:r>
          </w:p>
        </w:tc>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Focus group</w:t>
            </w:r>
          </w:p>
        </w:tc>
        <w:tc>
          <w:tcPr>
            <w:tcW w:w="3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A Councillor</w:t>
            </w:r>
          </w:p>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Two public health professionals</w:t>
            </w:r>
          </w:p>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Nutritionist</w:t>
            </w:r>
          </w:p>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A community group representative</w:t>
            </w:r>
          </w:p>
        </w:tc>
      </w:tr>
      <w:tr w:rsidR="00714183" w:rsidRPr="0006564F">
        <w:trPr>
          <w:trHeight w:val="209"/>
        </w:trPr>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3</w:t>
            </w:r>
          </w:p>
        </w:tc>
        <w:tc>
          <w:tcPr>
            <w:tcW w:w="1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July 2015</w:t>
            </w:r>
          </w:p>
        </w:tc>
        <w:tc>
          <w:tcPr>
            <w:tcW w:w="14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1</w:t>
            </w:r>
          </w:p>
        </w:tc>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Interview</w:t>
            </w:r>
          </w:p>
        </w:tc>
        <w:tc>
          <w:tcPr>
            <w:tcW w:w="3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rPr>
              <w:t>A community group representative</w:t>
            </w:r>
          </w:p>
        </w:tc>
      </w:tr>
    </w:tbl>
    <w:p w:rsidR="00714183" w:rsidRPr="0006564F" w:rsidRDefault="00714183" w:rsidP="00714183">
      <w:pPr>
        <w:spacing w:after="240"/>
        <w:rPr>
          <w:rFonts w:ascii="Gill Sans MT" w:eastAsia="Times New Roman" w:hAnsi="Gill Sans MT"/>
          <w:sz w:val="22"/>
          <w:szCs w:val="22"/>
        </w:rPr>
      </w:pPr>
    </w:p>
    <w:p w:rsidR="00714183" w:rsidRDefault="00714183" w:rsidP="00714183">
      <w:pPr>
        <w:spacing w:after="160" w:line="259" w:lineRule="auto"/>
        <w:rPr>
          <w:rFonts w:ascii="Gill Sans MT" w:hAnsi="Gill Sans MT"/>
          <w:color w:val="FF6600"/>
          <w:sz w:val="22"/>
          <w:szCs w:val="22"/>
        </w:rPr>
      </w:pPr>
      <w:r>
        <w:rPr>
          <w:rFonts w:ascii="Gill Sans MT" w:hAnsi="Gill Sans MT"/>
          <w:color w:val="FF6600"/>
          <w:sz w:val="22"/>
          <w:szCs w:val="22"/>
        </w:rPr>
        <w:br w:type="page"/>
      </w:r>
    </w:p>
    <w:p w:rsidR="00714183" w:rsidRPr="0006564F" w:rsidRDefault="00714183" w:rsidP="00714183">
      <w:pPr>
        <w:jc w:val="center"/>
        <w:rPr>
          <w:rFonts w:ascii="Gill Sans MT" w:eastAsia="Times New Roman" w:hAnsi="Gill Sans MT"/>
          <w:sz w:val="22"/>
          <w:szCs w:val="22"/>
        </w:rPr>
      </w:pPr>
      <w:r>
        <w:rPr>
          <w:rFonts w:ascii="Gill Sans MT" w:eastAsia="Times New Roman" w:hAnsi="Gill Sans MT"/>
          <w:sz w:val="22"/>
          <w:szCs w:val="22"/>
          <w:shd w:val="clear" w:color="auto" w:fill="FFFFFF"/>
        </w:rPr>
        <w:t>Table II</w:t>
      </w:r>
      <w:r w:rsidRPr="0006564F">
        <w:rPr>
          <w:rFonts w:ascii="Gill Sans MT" w:eastAsia="Times New Roman" w:hAnsi="Gill Sans MT"/>
          <w:sz w:val="22"/>
          <w:szCs w:val="22"/>
          <w:shd w:val="clear" w:color="auto" w:fill="FFFFFF"/>
        </w:rPr>
        <w:t xml:space="preserve"> Sample characteristics</w:t>
      </w:r>
    </w:p>
    <w:tbl>
      <w:tblPr>
        <w:tblW w:w="5000" w:type="pct"/>
        <w:tblCellMar>
          <w:top w:w="15" w:type="dxa"/>
          <w:left w:w="15" w:type="dxa"/>
          <w:bottom w:w="15" w:type="dxa"/>
          <w:right w:w="15" w:type="dxa"/>
        </w:tblCellMar>
        <w:tblLook w:val="04A0"/>
      </w:tblPr>
      <w:tblGrid>
        <w:gridCol w:w="1635"/>
        <w:gridCol w:w="2417"/>
        <w:gridCol w:w="3168"/>
        <w:gridCol w:w="2006"/>
      </w:tblGrid>
      <w:tr w:rsidR="00714183" w:rsidRPr="0006564F">
        <w:trPr>
          <w:trHeight w:val="249"/>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b/>
                <w:bCs/>
                <w:sz w:val="18"/>
                <w:szCs w:val="20"/>
                <w:shd w:val="clear" w:color="auto" w:fill="FFFFFF"/>
              </w:rPr>
              <w:t>Participant</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b/>
                <w:bCs/>
                <w:sz w:val="18"/>
                <w:szCs w:val="20"/>
                <w:shd w:val="clear" w:color="auto" w:fill="FFFFFF"/>
              </w:rPr>
              <w:t>Organisation</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Pr>
                <w:rFonts w:ascii="Gill Sans MT" w:eastAsia="Times New Roman" w:hAnsi="Gill Sans MT"/>
                <w:b/>
                <w:bCs/>
                <w:sz w:val="18"/>
                <w:szCs w:val="20"/>
                <w:shd w:val="clear" w:color="auto" w:fill="FFFFFF"/>
              </w:rPr>
              <w:t>Religious denomination or no -religion</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b/>
                <w:bCs/>
                <w:sz w:val="18"/>
                <w:szCs w:val="20"/>
                <w:shd w:val="clear" w:color="auto" w:fill="FFFFFF"/>
              </w:rPr>
              <w:t>Interview date</w:t>
            </w:r>
          </w:p>
        </w:tc>
      </w:tr>
      <w:tr w:rsidR="00714183" w:rsidRPr="0006564F">
        <w:trPr>
          <w:trHeight w:val="624"/>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1</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Food bank</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Methodist</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September 2015</w:t>
            </w:r>
          </w:p>
        </w:tc>
      </w:tr>
      <w:tr w:rsidR="00714183" w:rsidRPr="0006564F">
        <w:trPr>
          <w:trHeight w:val="636"/>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2</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Food bank</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Muslim</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November 2015</w:t>
            </w:r>
          </w:p>
        </w:tc>
      </w:tr>
      <w:tr w:rsidR="00714183" w:rsidRPr="0006564F">
        <w:trPr>
          <w:trHeight w:val="634"/>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3</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Hot food provider</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Secular</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October 2015</w:t>
            </w:r>
          </w:p>
        </w:tc>
      </w:tr>
      <w:tr w:rsidR="00714183" w:rsidRPr="0006564F">
        <w:trPr>
          <w:trHeight w:val="618"/>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4</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Food bank</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Secular</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October 2015</w:t>
            </w:r>
          </w:p>
        </w:tc>
      </w:tr>
      <w:tr w:rsidR="00714183" w:rsidRPr="0006564F">
        <w:trPr>
          <w:trHeight w:val="630"/>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5</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Food bank</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Church of England</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September 2015</w:t>
            </w:r>
          </w:p>
        </w:tc>
      </w:tr>
      <w:tr w:rsidR="00714183" w:rsidRPr="0006564F">
        <w:trPr>
          <w:trHeight w:val="642"/>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6</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Hot food provider</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Secular</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September 2015</w:t>
            </w:r>
          </w:p>
        </w:tc>
      </w:tr>
      <w:tr w:rsidR="00714183" w:rsidRPr="0006564F">
        <w:trPr>
          <w:trHeight w:val="470"/>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7</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Pay-As-You-Feel café</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Secular</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November 2015</w:t>
            </w:r>
          </w:p>
        </w:tc>
      </w:tr>
      <w:tr w:rsidR="00714183" w:rsidRPr="0006564F">
        <w:trPr>
          <w:trHeight w:val="211"/>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8</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Community café</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Secular</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November 2015</w:t>
            </w:r>
          </w:p>
        </w:tc>
      </w:tr>
      <w:tr w:rsidR="00714183" w:rsidRPr="0006564F">
        <w:trPr>
          <w:trHeight w:val="628"/>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9</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Pay-As-You-Feel café</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Church of England</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November 2015</w:t>
            </w:r>
          </w:p>
        </w:tc>
      </w:tr>
      <w:tr w:rsidR="00714183" w:rsidRPr="0006564F">
        <w:trPr>
          <w:trHeight w:val="640"/>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10</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Hot food provider</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Evangelical Covenant Church</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October 2015</w:t>
            </w:r>
          </w:p>
        </w:tc>
      </w:tr>
      <w:tr w:rsidR="00714183" w:rsidRPr="0006564F">
        <w:trPr>
          <w:trHeight w:val="589"/>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11</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Pay-As-You-Feel café</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Church of England</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September 2015</w:t>
            </w:r>
          </w:p>
        </w:tc>
      </w:tr>
      <w:tr w:rsidR="00714183" w:rsidRPr="0006564F">
        <w:trPr>
          <w:trHeight w:val="549"/>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12</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Food bank</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Salvation Army</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September 2015</w:t>
            </w:r>
          </w:p>
        </w:tc>
      </w:tr>
      <w:tr w:rsidR="00714183" w:rsidRPr="0006564F">
        <w:trPr>
          <w:trHeight w:val="560"/>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13</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Hot food provider</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Muslim</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October 2015</w:t>
            </w:r>
          </w:p>
        </w:tc>
      </w:tr>
      <w:tr w:rsidR="00714183" w:rsidRPr="0006564F">
        <w:trPr>
          <w:trHeight w:val="572"/>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14</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Food bank</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Catholic</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October 2015</w:t>
            </w:r>
          </w:p>
        </w:tc>
      </w:tr>
      <w:tr w:rsidR="00714183" w:rsidRPr="0006564F">
        <w:trPr>
          <w:trHeight w:val="589"/>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15</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Hot food provider</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Secular</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October 2015</w:t>
            </w:r>
          </w:p>
        </w:tc>
      </w:tr>
      <w:tr w:rsidR="00714183" w:rsidRPr="0006564F">
        <w:trPr>
          <w:trHeight w:val="601"/>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16</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Hot food provider</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Church of England</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October 2015</w:t>
            </w:r>
          </w:p>
        </w:tc>
      </w:tr>
      <w:tr w:rsidR="00714183" w:rsidRPr="0006564F">
        <w:trPr>
          <w:trHeight w:val="598"/>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17</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Hot food provider</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Catholic</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October 2015</w:t>
            </w:r>
          </w:p>
        </w:tc>
      </w:tr>
      <w:tr w:rsidR="00714183" w:rsidRPr="0006564F">
        <w:trPr>
          <w:trHeight w:val="596"/>
        </w:trPr>
        <w:tc>
          <w:tcPr>
            <w:tcW w:w="8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18</w:t>
            </w:r>
          </w:p>
        </w:tc>
        <w:tc>
          <w:tcPr>
            <w:tcW w:w="13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Food bank</w:t>
            </w:r>
          </w:p>
        </w:tc>
        <w:tc>
          <w:tcPr>
            <w:tcW w:w="17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Church of England</w:t>
            </w:r>
          </w:p>
        </w:tc>
        <w:tc>
          <w:tcPr>
            <w:tcW w:w="10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ind w:right="140"/>
              <w:rPr>
                <w:rFonts w:ascii="Gill Sans MT" w:eastAsia="Times New Roman" w:hAnsi="Gill Sans MT"/>
                <w:sz w:val="18"/>
                <w:szCs w:val="20"/>
              </w:rPr>
            </w:pPr>
            <w:r w:rsidRPr="0006564F">
              <w:rPr>
                <w:rFonts w:ascii="Gill Sans MT" w:eastAsia="Times New Roman" w:hAnsi="Gill Sans MT"/>
                <w:sz w:val="18"/>
                <w:szCs w:val="20"/>
                <w:shd w:val="clear" w:color="auto" w:fill="FFFFFF"/>
              </w:rPr>
              <w:t>September 2015</w:t>
            </w:r>
          </w:p>
        </w:tc>
      </w:tr>
    </w:tbl>
    <w:p w:rsidR="00714183" w:rsidRPr="0006564F" w:rsidRDefault="00714183" w:rsidP="00714183">
      <w:pPr>
        <w:rPr>
          <w:rFonts w:ascii="Gill Sans MT" w:eastAsia="Times New Roman" w:hAnsi="Gill Sans MT"/>
          <w:sz w:val="22"/>
          <w:szCs w:val="22"/>
        </w:rPr>
      </w:pPr>
    </w:p>
    <w:p w:rsidR="00714183" w:rsidRPr="00523CEF" w:rsidRDefault="00714183" w:rsidP="00714183">
      <w:pPr>
        <w:rPr>
          <w:rFonts w:ascii="Gill Sans MT" w:hAnsi="Gill Sans MT"/>
          <w:color w:val="FF6600"/>
          <w:sz w:val="22"/>
          <w:szCs w:val="22"/>
        </w:rPr>
      </w:pPr>
    </w:p>
    <w:p w:rsidR="00714183" w:rsidRDefault="00714183" w:rsidP="00714183">
      <w:pPr>
        <w:spacing w:after="160" w:line="259" w:lineRule="auto"/>
        <w:rPr>
          <w:rFonts w:ascii="Gill Sans MT" w:hAnsi="Gill Sans MT"/>
          <w:sz w:val="22"/>
          <w:szCs w:val="22"/>
        </w:rPr>
      </w:pPr>
      <w:r>
        <w:rPr>
          <w:rFonts w:ascii="Gill Sans MT" w:hAnsi="Gill Sans MT"/>
          <w:sz w:val="22"/>
          <w:szCs w:val="22"/>
        </w:rPr>
        <w:br w:type="page"/>
      </w:r>
    </w:p>
    <w:p w:rsidR="00714183" w:rsidRPr="0006564F" w:rsidRDefault="00714183" w:rsidP="00714183">
      <w:pPr>
        <w:jc w:val="center"/>
        <w:rPr>
          <w:rFonts w:ascii="Gill Sans MT" w:eastAsia="Times New Roman" w:hAnsi="Gill Sans MT"/>
          <w:sz w:val="22"/>
          <w:szCs w:val="22"/>
        </w:rPr>
      </w:pPr>
      <w:r w:rsidRPr="0006564F">
        <w:rPr>
          <w:rFonts w:ascii="Gill Sans MT" w:eastAsia="Times New Roman" w:hAnsi="Gill Sans MT"/>
          <w:sz w:val="22"/>
          <w:szCs w:val="22"/>
        </w:rPr>
        <w:t xml:space="preserve">Table </w:t>
      </w:r>
      <w:r>
        <w:rPr>
          <w:rFonts w:ascii="Gill Sans MT" w:eastAsia="Times New Roman" w:hAnsi="Gill Sans MT"/>
          <w:sz w:val="22"/>
          <w:szCs w:val="22"/>
        </w:rPr>
        <w:t>III</w:t>
      </w:r>
      <w:r w:rsidRPr="0006564F">
        <w:rPr>
          <w:rFonts w:ascii="Gill Sans MT" w:eastAsia="Times New Roman" w:hAnsi="Gill Sans MT"/>
          <w:sz w:val="22"/>
          <w:szCs w:val="22"/>
        </w:rPr>
        <w:t xml:space="preserve"> Sample characteristics</w:t>
      </w:r>
    </w:p>
    <w:tbl>
      <w:tblPr>
        <w:tblW w:w="0" w:type="auto"/>
        <w:tblCellMar>
          <w:top w:w="15" w:type="dxa"/>
          <w:left w:w="15" w:type="dxa"/>
          <w:bottom w:w="15" w:type="dxa"/>
          <w:right w:w="15" w:type="dxa"/>
        </w:tblCellMar>
        <w:tblLook w:val="04A0"/>
      </w:tblPr>
      <w:tblGrid>
        <w:gridCol w:w="684"/>
        <w:gridCol w:w="727"/>
        <w:gridCol w:w="939"/>
        <w:gridCol w:w="992"/>
        <w:gridCol w:w="1277"/>
        <w:gridCol w:w="504"/>
        <w:gridCol w:w="912"/>
        <w:gridCol w:w="1828"/>
        <w:gridCol w:w="1363"/>
      </w:tblGrid>
      <w:tr w:rsidR="00714183" w:rsidRPr="0006564F">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b/>
                <w:bCs/>
                <w:sz w:val="16"/>
                <w:szCs w:val="16"/>
              </w:rPr>
              <w:t>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b/>
                <w:bCs/>
                <w:sz w:val="16"/>
                <w:szCs w:val="16"/>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b/>
                <w:bCs/>
                <w:sz w:val="16"/>
                <w:szCs w:val="16"/>
              </w:rPr>
              <w:t>Ethnicity</w:t>
            </w:r>
            <w:r w:rsidRPr="0006564F">
              <w:rPr>
                <w:rFonts w:ascii="Gill Sans MT" w:eastAsia="Times New Roman" w:hAnsi="Gill Sans MT"/>
                <w:b/>
                <w:bCs/>
                <w:sz w:val="16"/>
                <w:szCs w:val="16"/>
                <w:vertAlign w:val="superscript"/>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b/>
                <w:bCs/>
                <w:sz w:val="16"/>
                <w:szCs w:val="16"/>
              </w:rPr>
              <w:t>Language</w:t>
            </w:r>
            <w:r w:rsidRPr="0006564F">
              <w:rPr>
                <w:rFonts w:ascii="Gill Sans MT" w:eastAsia="Times New Roman" w:hAnsi="Gill Sans MT"/>
                <w:b/>
                <w:bCs/>
                <w:sz w:val="16"/>
                <w:szCs w:val="16"/>
                <w:vertAlign w:val="superscript"/>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b/>
                <w:bCs/>
                <w:sz w:val="16"/>
                <w:szCs w:val="16"/>
              </w:rPr>
              <w:t>Immigration status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b/>
                <w:bCs/>
                <w:sz w:val="16"/>
                <w:szCs w:val="16"/>
              </w:rPr>
              <w: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b/>
                <w:bCs/>
                <w:sz w:val="16"/>
                <w:szCs w:val="16"/>
              </w:rPr>
              <w:t>Children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b/>
                <w:bCs/>
                <w:sz w:val="16"/>
                <w:szCs w:val="16"/>
              </w:rPr>
              <w:t>Cohabitation/marital circumstance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b/>
                <w:bCs/>
                <w:sz w:val="16"/>
                <w:szCs w:val="16"/>
              </w:rPr>
              <w:t>Employment</w:t>
            </w:r>
          </w:p>
        </w:tc>
      </w:tr>
      <w:tr w:rsidR="00714183" w:rsidRPr="0006564F">
        <w:trPr>
          <w:trHeight w:val="7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Faiza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D56461" w:rsidRDefault="00714183" w:rsidP="001A59C2">
            <w:pPr>
              <w:rPr>
                <w:rFonts w:ascii="Gill Sans MT" w:eastAsia="Times New Roman" w:hAnsi="Gill Sans MT"/>
                <w:sz w:val="16"/>
                <w:szCs w:val="16"/>
                <w:vertAlign w:val="superscript"/>
              </w:rPr>
            </w:pPr>
            <w:r w:rsidRPr="0006564F">
              <w:rPr>
                <w:rFonts w:ascii="Gill Sans MT" w:eastAsia="Times New Roman" w:hAnsi="Gill Sans MT"/>
                <w:sz w:val="16"/>
                <w:szCs w:val="16"/>
              </w:rPr>
              <w:t>Pakistani</w:t>
            </w:r>
            <w:r>
              <w:rPr>
                <w:rFonts w:ascii="Gill Sans MT" w:eastAsia="Times New Roman" w:hAnsi="Gill Sans MT"/>
                <w:sz w:val="16"/>
                <w:szCs w:val="16"/>
                <w:vertAlign w:val="superscript"/>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Urdu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Post-school (circa 16 years) immigrant from Pakistan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18-24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Twins (&lt;5)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Lives with husband and children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Unemployed; husband employed</w:t>
            </w:r>
          </w:p>
        </w:tc>
      </w:tr>
      <w:tr w:rsidR="00714183" w:rsidRPr="0006564F">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Abida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Pakistani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Urdu and 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Born in 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30-36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 child (&lt;5)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Husband and child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Unemployed; husband employed</w:t>
            </w:r>
          </w:p>
        </w:tc>
      </w:tr>
      <w:tr w:rsidR="00714183" w:rsidRPr="0006564F">
        <w:trPr>
          <w:trHeight w:val="8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Basma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Pakistani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Urdu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Post-school immigrant from Pakistan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18-24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2 children (&lt;5)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Lives with 13 family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Unemployed; husband and other household members employed</w:t>
            </w:r>
          </w:p>
        </w:tc>
      </w:tr>
      <w:tr w:rsidR="00714183" w:rsidRPr="0006564F">
        <w:trPr>
          <w:trHeight w:val="6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Ghada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Pakistani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Urdu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Post-school immigrant from Pakistan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30-36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 child (&lt;5)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Husband and child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Unemployed; husband employed in a bank</w:t>
            </w:r>
          </w:p>
        </w:tc>
      </w:tr>
      <w:tr w:rsidR="00714183" w:rsidRPr="0006564F">
        <w:trPr>
          <w:trHeight w:val="4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Hana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Pakistani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Urdu and 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Born in 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18-24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 child (&lt;5)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Husband and child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Unemployed; husband employed</w:t>
            </w:r>
          </w:p>
        </w:tc>
      </w:tr>
      <w:tr w:rsidR="00714183" w:rsidRPr="0006564F">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Maisa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Pakistani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Urdu and 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Born in 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30-36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3 children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Husband and children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Employed as a teacher; husband employed</w:t>
            </w:r>
          </w:p>
        </w:tc>
      </w:tr>
      <w:tr w:rsidR="00714183" w:rsidRPr="0006564F">
        <w:trPr>
          <w:trHeight w:val="7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Uzma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Pakistani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Urdu and 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Born in 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24-30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2 children (&lt;5)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Husband and children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Employed; (husband’s employment not disclosed)</w:t>
            </w:r>
          </w:p>
        </w:tc>
      </w:tr>
      <w:tr w:rsidR="00714183" w:rsidRPr="0006564F">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Becky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Born in 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18-24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2 children (&lt;5)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Partner and children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Unemployed; partner employed in catering</w:t>
            </w:r>
          </w:p>
        </w:tc>
      </w:tr>
      <w:tr w:rsidR="00714183" w:rsidRPr="0006564F">
        <w:trPr>
          <w:trHeight w:val="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Danielle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Born in 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18-24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 child (&lt;5)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Children only (split from partner)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Unemployed</w:t>
            </w:r>
          </w:p>
        </w:tc>
      </w:tr>
      <w:tr w:rsidR="00714183" w:rsidRPr="0006564F">
        <w:trPr>
          <w:trHeight w:val="5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Jade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Born in 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30-36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8 children (12 to 11 weeks)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Partner and children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Unemployed; partner unemployed</w:t>
            </w:r>
          </w:p>
        </w:tc>
      </w:tr>
      <w:tr w:rsidR="00714183" w:rsidRPr="0006564F">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Gail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Born in 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42-48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 adult child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Single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Employed as community centre manager</w:t>
            </w:r>
          </w:p>
        </w:tc>
      </w:tr>
      <w:tr w:rsidR="00714183" w:rsidRPr="0006564F">
        <w:trPr>
          <w:trHeight w:val="3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Sabira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Pakistani/ British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Born in 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18-24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3 children (&lt;5)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Children only (divorced)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Unemployed</w:t>
            </w:r>
          </w:p>
        </w:tc>
      </w:tr>
      <w:tr w:rsidR="00714183" w:rsidRPr="0006564F">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Fiona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Born in 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30-36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2 children (&lt;5)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Husband and children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Employed in the NHS; husband employed</w:t>
            </w:r>
          </w:p>
        </w:tc>
      </w:tr>
      <w:tr w:rsidR="00714183" w:rsidRPr="0006564F">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Emily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Born in 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18-24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2 children (&lt;5)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Partner and children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Unemployed; partner employed</w:t>
            </w:r>
          </w:p>
        </w:tc>
      </w:tr>
      <w:tr w:rsidR="00714183" w:rsidRPr="0006564F">
        <w:trPr>
          <w:trHeight w:val="3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Gemma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Born in 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18-24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2 children (&lt;5)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Husband and children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Unemployed; partner employed in catering</w:t>
            </w:r>
          </w:p>
        </w:tc>
      </w:tr>
      <w:tr w:rsidR="00714183" w:rsidRPr="0006564F">
        <w:trPr>
          <w:trHeight w:val="6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Kate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Born in 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30-36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1 child (&lt;5)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Husband and child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183" w:rsidRPr="0006564F" w:rsidRDefault="00714183" w:rsidP="001A59C2">
            <w:pPr>
              <w:rPr>
                <w:rFonts w:ascii="Gill Sans MT" w:eastAsia="Times New Roman" w:hAnsi="Gill Sans MT"/>
                <w:sz w:val="16"/>
                <w:szCs w:val="16"/>
              </w:rPr>
            </w:pPr>
            <w:r w:rsidRPr="0006564F">
              <w:rPr>
                <w:rFonts w:ascii="Gill Sans MT" w:eastAsia="Times New Roman" w:hAnsi="Gill Sans MT"/>
                <w:sz w:val="16"/>
                <w:szCs w:val="16"/>
              </w:rPr>
              <w:t>Employed in community centre; (husband’s employment not disclosed)</w:t>
            </w:r>
          </w:p>
        </w:tc>
      </w:tr>
    </w:tbl>
    <w:p w:rsidR="00714183" w:rsidRPr="0006564F" w:rsidRDefault="00714183" w:rsidP="00714183">
      <w:pPr>
        <w:ind w:hanging="360"/>
        <w:rPr>
          <w:rFonts w:ascii="Gill Sans MT" w:eastAsia="Times New Roman" w:hAnsi="Gill Sans MT"/>
          <w:sz w:val="18"/>
          <w:szCs w:val="18"/>
        </w:rPr>
      </w:pPr>
      <w:r w:rsidRPr="0006564F">
        <w:rPr>
          <w:rFonts w:ascii="Gill Sans MT" w:eastAsia="Times New Roman" w:hAnsi="Gill Sans MT"/>
          <w:sz w:val="18"/>
          <w:szCs w:val="18"/>
        </w:rPr>
        <w:t>a.     Ethnicity was self-defined by the participant at the start of the focus group.</w:t>
      </w:r>
    </w:p>
    <w:p w:rsidR="00714183" w:rsidRDefault="00714183" w:rsidP="00714183">
      <w:pPr>
        <w:ind w:hanging="360"/>
        <w:rPr>
          <w:rFonts w:ascii="Gill Sans MT" w:eastAsia="Times New Roman" w:hAnsi="Gill Sans MT"/>
          <w:sz w:val="18"/>
          <w:szCs w:val="18"/>
        </w:rPr>
      </w:pPr>
      <w:r w:rsidRPr="0006564F">
        <w:rPr>
          <w:rFonts w:ascii="Gill Sans MT" w:eastAsia="Times New Roman" w:hAnsi="Gill Sans MT"/>
          <w:sz w:val="18"/>
          <w:szCs w:val="18"/>
        </w:rPr>
        <w:t>b.     Language represents the language used by the participant during the focus group. In focus group 1, some participants used two languages, Urdu and English, to simultaneously converse with the moderator and other participants.</w:t>
      </w:r>
    </w:p>
    <w:p w:rsidR="00714183" w:rsidRPr="00D56461" w:rsidRDefault="00714183" w:rsidP="00714183">
      <w:pPr>
        <w:ind w:hanging="360"/>
        <w:rPr>
          <w:rFonts w:ascii="Gill Sans MT" w:eastAsia="Times New Roman" w:hAnsi="Gill Sans MT"/>
          <w:sz w:val="18"/>
          <w:szCs w:val="18"/>
        </w:rPr>
      </w:pPr>
      <w:proofErr w:type="gramStart"/>
      <w:r>
        <w:rPr>
          <w:rFonts w:ascii="Gill Sans MT" w:eastAsia="Times New Roman" w:hAnsi="Gill Sans MT"/>
          <w:sz w:val="18"/>
          <w:szCs w:val="18"/>
        </w:rPr>
        <w:t xml:space="preserve">c.     </w:t>
      </w:r>
      <w:r w:rsidRPr="00D56461">
        <w:rPr>
          <w:rFonts w:ascii="Gill Sans MT" w:hAnsi="Gill Sans MT" w:cs="Arial"/>
          <w:sz w:val="18"/>
          <w:szCs w:val="18"/>
        </w:rPr>
        <w:t>All Pakistani participants described themselves as Muslim, thus</w:t>
      </w:r>
      <w:proofErr w:type="gramEnd"/>
      <w:r w:rsidRPr="00D56461">
        <w:rPr>
          <w:rFonts w:ascii="Gill Sans MT" w:hAnsi="Gill Sans MT" w:cs="Arial"/>
          <w:sz w:val="18"/>
          <w:szCs w:val="18"/>
        </w:rPr>
        <w:t xml:space="preserve">, </w:t>
      </w:r>
      <w:proofErr w:type="gramStart"/>
      <w:r w:rsidRPr="00D56461">
        <w:rPr>
          <w:rFonts w:ascii="Gill Sans MT" w:hAnsi="Gill Sans MT" w:cs="Arial"/>
          <w:sz w:val="18"/>
          <w:szCs w:val="18"/>
        </w:rPr>
        <w:t>the</w:t>
      </w:r>
      <w:r>
        <w:rPr>
          <w:rFonts w:ascii="Gill Sans MT" w:hAnsi="Gill Sans MT" w:cs="Arial"/>
          <w:sz w:val="18"/>
          <w:szCs w:val="18"/>
        </w:rPr>
        <w:t>ir</w:t>
      </w:r>
      <w:r w:rsidRPr="00D56461">
        <w:rPr>
          <w:rFonts w:ascii="Gill Sans MT" w:hAnsi="Gill Sans MT" w:cs="Arial"/>
          <w:sz w:val="18"/>
          <w:szCs w:val="18"/>
        </w:rPr>
        <w:t xml:space="preserve"> religion was Islam</w:t>
      </w:r>
      <w:proofErr w:type="gramEnd"/>
      <w:r w:rsidRPr="00D56461">
        <w:rPr>
          <w:rFonts w:ascii="Gill Sans MT" w:hAnsi="Gill Sans MT" w:cs="Arial"/>
          <w:sz w:val="18"/>
          <w:szCs w:val="18"/>
        </w:rPr>
        <w:t xml:space="preserve">. </w:t>
      </w:r>
    </w:p>
    <w:p w:rsidR="00714183" w:rsidRPr="0006564F" w:rsidRDefault="00714183" w:rsidP="00714183">
      <w:pPr>
        <w:ind w:hanging="360"/>
        <w:rPr>
          <w:rFonts w:ascii="Gill Sans MT" w:eastAsia="Times New Roman" w:hAnsi="Gill Sans MT"/>
          <w:sz w:val="18"/>
          <w:szCs w:val="18"/>
        </w:rPr>
      </w:pPr>
    </w:p>
    <w:p w:rsidR="00714183" w:rsidRDefault="00714183" w:rsidP="00714183">
      <w:pPr>
        <w:spacing w:after="160" w:line="259" w:lineRule="auto"/>
        <w:rPr>
          <w:rFonts w:ascii="Gill Sans MT" w:hAnsi="Gill Sans MT"/>
          <w:sz w:val="22"/>
          <w:szCs w:val="22"/>
        </w:rPr>
      </w:pPr>
      <w:r>
        <w:rPr>
          <w:rFonts w:ascii="Gill Sans MT" w:hAnsi="Gill Sans MT"/>
          <w:sz w:val="22"/>
          <w:szCs w:val="22"/>
        </w:rPr>
        <w:br w:type="page"/>
      </w:r>
    </w:p>
    <w:p w:rsidR="00714183" w:rsidRPr="0006564F" w:rsidRDefault="00714183" w:rsidP="00714183">
      <w:pPr>
        <w:jc w:val="center"/>
        <w:rPr>
          <w:rFonts w:ascii="Gill Sans MT" w:eastAsia="Times New Roman" w:hAnsi="Gill Sans MT"/>
          <w:sz w:val="22"/>
          <w:szCs w:val="22"/>
        </w:rPr>
      </w:pPr>
      <w:r>
        <w:rPr>
          <w:rFonts w:ascii="Gill Sans MT" w:eastAsia="Times New Roman" w:hAnsi="Gill Sans MT"/>
          <w:sz w:val="22"/>
          <w:szCs w:val="22"/>
        </w:rPr>
        <w:t>Figure I</w:t>
      </w:r>
      <w:r w:rsidRPr="0006564F">
        <w:rPr>
          <w:rFonts w:ascii="Gill Sans MT" w:eastAsia="Times New Roman" w:hAnsi="Gill Sans MT"/>
          <w:sz w:val="22"/>
          <w:szCs w:val="22"/>
        </w:rPr>
        <w:t xml:space="preserve"> Recruitment process</w:t>
      </w:r>
    </w:p>
    <w:p w:rsidR="00714183" w:rsidRPr="0006564F" w:rsidRDefault="00714183" w:rsidP="00714183">
      <w:pPr>
        <w:jc w:val="both"/>
        <w:rPr>
          <w:rFonts w:ascii="Gill Sans MT" w:eastAsia="Times New Roman" w:hAnsi="Gill Sans MT"/>
          <w:sz w:val="22"/>
          <w:szCs w:val="22"/>
        </w:rPr>
      </w:pPr>
      <w:r w:rsidRPr="0006564F">
        <w:rPr>
          <w:rFonts w:ascii="Gill Sans MT" w:hAnsi="Gill Sans MT"/>
          <w:noProof/>
          <w:lang w:val="en-US" w:eastAsia="en-US"/>
        </w:rPr>
        <w:drawing>
          <wp:inline distT="0" distB="0" distL="0" distR="0">
            <wp:extent cx="5229225" cy="7267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5217"/>
                    <a:stretch/>
                  </pic:blipFill>
                  <pic:spPr bwMode="auto">
                    <a:xfrm>
                      <a:off x="0" y="0"/>
                      <a:ext cx="5229225" cy="7267575"/>
                    </a:xfrm>
                    <a:prstGeom prst="rect">
                      <a:avLst/>
                    </a:prstGeom>
                    <a:noFill/>
                    <a:ln>
                      <a:noFill/>
                    </a:ln>
                    <a:extLst>
                      <a:ext uri="{53640926-AAD7-44D8-BBD7-CCE9431645EC}">
                        <a14:shadowObscured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714183" w:rsidRPr="00523CEF" w:rsidRDefault="00714183" w:rsidP="00714183">
      <w:pPr>
        <w:rPr>
          <w:rFonts w:ascii="Gill Sans MT" w:hAnsi="Gill Sans MT"/>
          <w:sz w:val="22"/>
          <w:szCs w:val="22"/>
        </w:rPr>
      </w:pPr>
    </w:p>
    <w:p w:rsidR="007007D5" w:rsidRDefault="00716FE2"/>
    <w:sectPr w:rsidR="007007D5" w:rsidSect="00494615">
      <w:footerReference w:type="even" r:id="rId14"/>
      <w:footerReference w:type="default" r:id="rId15"/>
      <w:endnotePr>
        <w:numFmt w:val="lowerLetter"/>
      </w:endnotePr>
      <w:pgSz w:w="11906" w:h="16838"/>
      <w:pgMar w:top="1440" w:right="1440" w:bottom="1440" w:left="144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60" w:rsidRDefault="00716FE2" w:rsidP="001B3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1160" w:rsidRDefault="00716FE2" w:rsidP="001B30E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842801"/>
      <w:docPartObj>
        <w:docPartGallery w:val="Page Numbers (Bottom of Page)"/>
        <w:docPartUnique/>
      </w:docPartObj>
    </w:sdtPr>
    <w:sdtEndPr>
      <w:rPr>
        <w:noProof/>
      </w:rPr>
    </w:sdtEndPr>
    <w:sdtContent>
      <w:p w:rsidR="00B51160" w:rsidRDefault="00716FE2">
        <w:pPr>
          <w:pStyle w:val="Footer"/>
          <w:jc w:val="center"/>
          <w:rPr>
            <w:rFonts w:ascii="Gill Sans MT" w:hAnsi="Gill Sans MT"/>
            <w:sz w:val="22"/>
            <w:szCs w:val="22"/>
          </w:rPr>
        </w:pPr>
      </w:p>
      <w:p w:rsidR="00B51160" w:rsidRDefault="00716FE2">
        <w:pPr>
          <w:pStyle w:val="Footer"/>
          <w:jc w:val="center"/>
        </w:pPr>
        <w:fldSimple w:instr=" PAGE   \* MERGEFORMAT ">
          <w:r>
            <w:rPr>
              <w:noProof/>
            </w:rPr>
            <w:t>42</w:t>
          </w:r>
        </w:fldSimple>
      </w:p>
    </w:sdtContent>
  </w:sdt>
  <w:p w:rsidR="00B51160" w:rsidRDefault="00716FE2" w:rsidP="001B30E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CA4"/>
    <w:multiLevelType w:val="hybridMultilevel"/>
    <w:tmpl w:val="4FB8CFF2"/>
    <w:lvl w:ilvl="0" w:tplc="50C884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4341C4"/>
    <w:multiLevelType w:val="hybridMultilevel"/>
    <w:tmpl w:val="CC4C1908"/>
    <w:lvl w:ilvl="0" w:tplc="0A92042E">
      <w:start w:val="11"/>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A7486"/>
    <w:multiLevelType w:val="hybridMultilevel"/>
    <w:tmpl w:val="1ECE1A30"/>
    <w:lvl w:ilvl="0" w:tplc="0A92042E">
      <w:start w:val="1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51082"/>
    <w:multiLevelType w:val="hybridMultilevel"/>
    <w:tmpl w:val="29DE7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431878"/>
    <w:multiLevelType w:val="multilevel"/>
    <w:tmpl w:val="DE58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330EB"/>
    <w:multiLevelType w:val="hybridMultilevel"/>
    <w:tmpl w:val="C0DA149C"/>
    <w:lvl w:ilvl="0" w:tplc="5AC012E8">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6105E"/>
    <w:multiLevelType w:val="hybridMultilevel"/>
    <w:tmpl w:val="D37AADF8"/>
    <w:lvl w:ilvl="0" w:tplc="CD9C9684">
      <w:start w:val="11"/>
      <w:numFmt w:val="bullet"/>
      <w:lvlText w:val="-"/>
      <w:lvlJc w:val="left"/>
      <w:pPr>
        <w:ind w:left="720" w:hanging="360"/>
      </w:pPr>
      <w:rPr>
        <w:rFonts w:ascii="Gill Sans MT" w:eastAsiaTheme="minorHAnsi" w:hAnsi="Gill Sans MT"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6380D"/>
    <w:multiLevelType w:val="hybridMultilevel"/>
    <w:tmpl w:val="1ECE1A30"/>
    <w:lvl w:ilvl="0" w:tplc="0A92042E">
      <w:start w:val="11"/>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4183"/>
    <w:rsid w:val="00714183"/>
    <w:rsid w:val="00716FE2"/>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83"/>
    <w:rPr>
      <w:rFonts w:ascii="Times New Roman" w:hAnsi="Times New Roman" w:cs="Times New Roman"/>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14183"/>
    <w:rPr>
      <w:rFonts w:ascii="Tahoma" w:hAnsi="Tahoma" w:cs="Tahoma"/>
      <w:sz w:val="16"/>
      <w:szCs w:val="16"/>
    </w:rPr>
  </w:style>
  <w:style w:type="character" w:customStyle="1" w:styleId="BalloonTextChar">
    <w:name w:val="Balloon Text Char"/>
    <w:basedOn w:val="DefaultParagraphFont"/>
    <w:link w:val="BalloonText"/>
    <w:uiPriority w:val="99"/>
    <w:semiHidden/>
    <w:rsid w:val="00714183"/>
    <w:rPr>
      <w:rFonts w:ascii="Lucida Grande" w:hAnsi="Lucida Grande" w:cs="Times New Roman"/>
      <w:sz w:val="18"/>
      <w:szCs w:val="18"/>
      <w:lang w:val="en-GB" w:eastAsia="en-GB"/>
    </w:rPr>
  </w:style>
  <w:style w:type="paragraph" w:styleId="FootnoteText">
    <w:name w:val="footnote text"/>
    <w:basedOn w:val="Normal"/>
    <w:link w:val="FootnoteTextChar"/>
    <w:uiPriority w:val="99"/>
    <w:unhideWhenUsed/>
    <w:rsid w:val="00714183"/>
    <w:rPr>
      <w:sz w:val="20"/>
      <w:szCs w:val="20"/>
    </w:rPr>
  </w:style>
  <w:style w:type="character" w:customStyle="1" w:styleId="FootnoteTextChar">
    <w:name w:val="Footnote Text Char"/>
    <w:basedOn w:val="DefaultParagraphFont"/>
    <w:link w:val="FootnoteText"/>
    <w:uiPriority w:val="99"/>
    <w:rsid w:val="00714183"/>
    <w:rPr>
      <w:rFonts w:ascii="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714183"/>
    <w:rPr>
      <w:vertAlign w:val="superscript"/>
    </w:rPr>
  </w:style>
  <w:style w:type="paragraph" w:styleId="ListParagraph">
    <w:name w:val="List Paragraph"/>
    <w:basedOn w:val="Normal"/>
    <w:uiPriority w:val="34"/>
    <w:qFormat/>
    <w:rsid w:val="00714183"/>
    <w:pPr>
      <w:ind w:left="720"/>
      <w:contextualSpacing/>
    </w:pPr>
  </w:style>
  <w:style w:type="paragraph" w:styleId="NormalWeb">
    <w:name w:val="Normal (Web)"/>
    <w:basedOn w:val="Normal"/>
    <w:uiPriority w:val="99"/>
    <w:unhideWhenUsed/>
    <w:rsid w:val="00714183"/>
    <w:pPr>
      <w:spacing w:before="100" w:beforeAutospacing="1" w:after="100" w:afterAutospacing="1"/>
    </w:pPr>
    <w:rPr>
      <w:rFonts w:eastAsia="Times New Roman"/>
    </w:rPr>
  </w:style>
  <w:style w:type="character" w:customStyle="1" w:styleId="apple-tab-span">
    <w:name w:val="apple-tab-span"/>
    <w:basedOn w:val="DefaultParagraphFont"/>
    <w:rsid w:val="00714183"/>
  </w:style>
  <w:style w:type="character" w:customStyle="1" w:styleId="BalloonTextChar1">
    <w:name w:val="Balloon Text Char1"/>
    <w:basedOn w:val="DefaultParagraphFont"/>
    <w:link w:val="BalloonText"/>
    <w:uiPriority w:val="99"/>
    <w:semiHidden/>
    <w:rsid w:val="00714183"/>
    <w:rPr>
      <w:rFonts w:ascii="Tahoma" w:hAnsi="Tahoma" w:cs="Tahoma"/>
      <w:sz w:val="16"/>
      <w:szCs w:val="16"/>
      <w:lang w:val="en-GB" w:eastAsia="en-GB"/>
    </w:rPr>
  </w:style>
  <w:style w:type="paragraph" w:styleId="Footer">
    <w:name w:val="footer"/>
    <w:basedOn w:val="Normal"/>
    <w:link w:val="FooterChar"/>
    <w:uiPriority w:val="99"/>
    <w:unhideWhenUsed/>
    <w:rsid w:val="00714183"/>
    <w:pPr>
      <w:tabs>
        <w:tab w:val="center" w:pos="4320"/>
        <w:tab w:val="right" w:pos="8640"/>
      </w:tabs>
    </w:pPr>
  </w:style>
  <w:style w:type="character" w:customStyle="1" w:styleId="FooterChar">
    <w:name w:val="Footer Char"/>
    <w:basedOn w:val="DefaultParagraphFont"/>
    <w:link w:val="Footer"/>
    <w:uiPriority w:val="99"/>
    <w:rsid w:val="00714183"/>
    <w:rPr>
      <w:rFonts w:ascii="Times New Roman" w:hAnsi="Times New Roman" w:cs="Times New Roman"/>
      <w:lang w:val="en-GB" w:eastAsia="en-GB"/>
    </w:rPr>
  </w:style>
  <w:style w:type="character" w:styleId="PageNumber">
    <w:name w:val="page number"/>
    <w:basedOn w:val="DefaultParagraphFont"/>
    <w:uiPriority w:val="99"/>
    <w:semiHidden/>
    <w:unhideWhenUsed/>
    <w:rsid w:val="00714183"/>
  </w:style>
  <w:style w:type="paragraph" w:customStyle="1" w:styleId="TextBody">
    <w:name w:val="Text Body"/>
    <w:basedOn w:val="Normal"/>
    <w:rsid w:val="00714183"/>
    <w:pPr>
      <w:widowControl w:val="0"/>
      <w:suppressAutoHyphens/>
      <w:spacing w:after="283"/>
    </w:pPr>
    <w:rPr>
      <w:rFonts w:ascii="Liberation Serif" w:eastAsia="SimSun" w:hAnsi="Liberation Serif" w:cs="Lucida Sans"/>
      <w:lang w:eastAsia="zh-CN" w:bidi="hi-IN"/>
    </w:rPr>
  </w:style>
  <w:style w:type="paragraph" w:styleId="Header">
    <w:name w:val="header"/>
    <w:basedOn w:val="Normal"/>
    <w:link w:val="HeaderChar"/>
    <w:uiPriority w:val="99"/>
    <w:unhideWhenUsed/>
    <w:rsid w:val="00714183"/>
    <w:pPr>
      <w:tabs>
        <w:tab w:val="center" w:pos="4513"/>
        <w:tab w:val="right" w:pos="9026"/>
      </w:tabs>
    </w:pPr>
  </w:style>
  <w:style w:type="character" w:customStyle="1" w:styleId="HeaderChar">
    <w:name w:val="Header Char"/>
    <w:basedOn w:val="DefaultParagraphFont"/>
    <w:link w:val="Header"/>
    <w:uiPriority w:val="99"/>
    <w:rsid w:val="00714183"/>
    <w:rPr>
      <w:rFonts w:ascii="Times New Roman" w:hAnsi="Times New Roman" w:cs="Times New Roman"/>
      <w:lang w:val="en-GB" w:eastAsia="en-GB"/>
    </w:rPr>
  </w:style>
  <w:style w:type="character" w:styleId="CommentReference">
    <w:name w:val="annotation reference"/>
    <w:basedOn w:val="DefaultParagraphFont"/>
    <w:uiPriority w:val="99"/>
    <w:semiHidden/>
    <w:unhideWhenUsed/>
    <w:rsid w:val="00714183"/>
    <w:rPr>
      <w:sz w:val="16"/>
      <w:szCs w:val="16"/>
    </w:rPr>
  </w:style>
  <w:style w:type="paragraph" w:styleId="CommentText">
    <w:name w:val="annotation text"/>
    <w:basedOn w:val="Normal"/>
    <w:link w:val="CommentTextChar"/>
    <w:uiPriority w:val="99"/>
    <w:semiHidden/>
    <w:unhideWhenUsed/>
    <w:rsid w:val="00714183"/>
    <w:rPr>
      <w:sz w:val="20"/>
      <w:szCs w:val="20"/>
    </w:rPr>
  </w:style>
  <w:style w:type="character" w:customStyle="1" w:styleId="CommentTextChar">
    <w:name w:val="Comment Text Char"/>
    <w:basedOn w:val="DefaultParagraphFont"/>
    <w:link w:val="CommentText"/>
    <w:uiPriority w:val="99"/>
    <w:semiHidden/>
    <w:rsid w:val="00714183"/>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14183"/>
    <w:rPr>
      <w:b/>
      <w:bCs/>
    </w:rPr>
  </w:style>
  <w:style w:type="character" w:customStyle="1" w:styleId="CommentSubjectChar">
    <w:name w:val="Comment Subject Char"/>
    <w:basedOn w:val="CommentTextChar"/>
    <w:link w:val="CommentSubject"/>
    <w:uiPriority w:val="99"/>
    <w:semiHidden/>
    <w:rsid w:val="00714183"/>
    <w:rPr>
      <w:b/>
      <w:bCs/>
    </w:rPr>
  </w:style>
  <w:style w:type="paragraph" w:styleId="EndnoteText">
    <w:name w:val="endnote text"/>
    <w:basedOn w:val="Normal"/>
    <w:link w:val="EndnoteTextChar"/>
    <w:uiPriority w:val="99"/>
    <w:unhideWhenUsed/>
    <w:rsid w:val="00714183"/>
    <w:rPr>
      <w:sz w:val="20"/>
      <w:szCs w:val="20"/>
    </w:rPr>
  </w:style>
  <w:style w:type="character" w:customStyle="1" w:styleId="EndnoteTextChar">
    <w:name w:val="Endnote Text Char"/>
    <w:basedOn w:val="DefaultParagraphFont"/>
    <w:link w:val="EndnoteText"/>
    <w:uiPriority w:val="99"/>
    <w:rsid w:val="00714183"/>
    <w:rPr>
      <w:rFonts w:ascii="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714183"/>
    <w:rPr>
      <w:vertAlign w:val="superscript"/>
    </w:rPr>
  </w:style>
  <w:style w:type="paragraph" w:customStyle="1" w:styleId="EndNoteBibliographyTitle">
    <w:name w:val="EndNote Bibliography Title"/>
    <w:basedOn w:val="Normal"/>
    <w:link w:val="EndNoteBibliographyTitleChar"/>
    <w:rsid w:val="00714183"/>
    <w:pPr>
      <w:jc w:val="center"/>
    </w:pPr>
    <w:rPr>
      <w:noProof/>
    </w:rPr>
  </w:style>
  <w:style w:type="character" w:customStyle="1" w:styleId="EndNoteBibliographyTitleChar">
    <w:name w:val="EndNote Bibliography Title Char"/>
    <w:basedOn w:val="DefaultParagraphFont"/>
    <w:link w:val="EndNoteBibliographyTitle"/>
    <w:rsid w:val="00714183"/>
    <w:rPr>
      <w:rFonts w:ascii="Times New Roman" w:hAnsi="Times New Roman" w:cs="Times New Roman"/>
      <w:noProof/>
      <w:lang w:val="en-GB" w:eastAsia="en-GB"/>
    </w:rPr>
  </w:style>
  <w:style w:type="paragraph" w:customStyle="1" w:styleId="EndNoteBibliography">
    <w:name w:val="EndNote Bibliography"/>
    <w:basedOn w:val="Normal"/>
    <w:link w:val="EndNoteBibliographyChar"/>
    <w:rsid w:val="00714183"/>
    <w:rPr>
      <w:noProof/>
    </w:rPr>
  </w:style>
  <w:style w:type="character" w:customStyle="1" w:styleId="EndNoteBibliographyChar">
    <w:name w:val="EndNote Bibliography Char"/>
    <w:basedOn w:val="DefaultParagraphFont"/>
    <w:link w:val="EndNoteBibliography"/>
    <w:rsid w:val="00714183"/>
    <w:rPr>
      <w:rFonts w:ascii="Times New Roman" w:hAnsi="Times New Roman" w:cs="Times New Roman"/>
      <w:noProof/>
      <w:lang w:val="en-GB" w:eastAsia="en-GB"/>
    </w:rPr>
  </w:style>
  <w:style w:type="character" w:styleId="Hyperlink">
    <w:name w:val="Hyperlink"/>
    <w:basedOn w:val="DefaultParagraphFont"/>
    <w:uiPriority w:val="99"/>
    <w:unhideWhenUsed/>
    <w:rsid w:val="00714183"/>
    <w:rPr>
      <w:color w:val="0000FF" w:themeColor="hyperlink"/>
      <w:u w:val="single"/>
    </w:rPr>
  </w:style>
  <w:style w:type="character" w:customStyle="1" w:styleId="apple-converted-space">
    <w:name w:val="apple-converted-space"/>
    <w:basedOn w:val="DefaultParagraphFont"/>
    <w:rsid w:val="0071418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1uInFFG" TargetMode="External"/><Relationship Id="rId12" Type="http://schemas.openxmlformats.org/officeDocument/2006/relationships/hyperlink" Target="http://bit.ly/2zdiN0Y" TargetMode="External"/><Relationship Id="rId13" Type="http://schemas.openxmlformats.org/officeDocument/2006/relationships/image" Target="media/image1.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ly/2zWlckl" TargetMode="External"/><Relationship Id="rId6" Type="http://schemas.openxmlformats.org/officeDocument/2006/relationships/hyperlink" Target="http://bit.ly/2zVAV3h" TargetMode="External"/><Relationship Id="rId7" Type="http://schemas.openxmlformats.org/officeDocument/2006/relationships/hyperlink" Target="http://bit.ly/2zXtrfN" TargetMode="External"/><Relationship Id="rId8" Type="http://schemas.openxmlformats.org/officeDocument/2006/relationships/hyperlink" Target="http://bit.ly/2yuwkn8" TargetMode="External"/><Relationship Id="rId9" Type="http://schemas.openxmlformats.org/officeDocument/2006/relationships/hyperlink" Target="http://bit.ly/1Vr5M7O" TargetMode="External"/><Relationship Id="rId10" Type="http://schemas.openxmlformats.org/officeDocument/2006/relationships/hyperlink" Target="http://bit.ly/2ijCl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10774</Words>
  <Characters>61412</Characters>
  <Application>Microsoft Macintosh Word</Application>
  <DocSecurity>0</DocSecurity>
  <Lines>511</Lines>
  <Paragraphs>122</Paragraphs>
  <ScaleCrop>false</ScaleCrop>
  <Company>London School of Economics</Company>
  <LinksUpToDate>false</LinksUpToDate>
  <CharactersWithSpaces>75418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Power</dc:creator>
  <cp:keywords/>
  <cp:lastModifiedBy>Madeleine Power</cp:lastModifiedBy>
  <cp:revision>2</cp:revision>
  <dcterms:created xsi:type="dcterms:W3CDTF">2018-07-10T10:45:00Z</dcterms:created>
  <dcterms:modified xsi:type="dcterms:W3CDTF">2018-07-10T10:53:00Z</dcterms:modified>
</cp:coreProperties>
</file>