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1A5A" w:rsidRPr="0092260E" w:rsidRDefault="002D1A5A" w:rsidP="002D1A5A">
      <w:pPr>
        <w:spacing w:line="480" w:lineRule="auto"/>
        <w:jc w:val="center"/>
        <w:rPr>
          <w:b/>
          <w:color w:val="000000"/>
          <w:sz w:val="28"/>
        </w:rPr>
      </w:pPr>
      <w:bookmarkStart w:id="0" w:name="_GoBack"/>
      <w:bookmarkEnd w:id="0"/>
    </w:p>
    <w:p w:rsidR="002D1A5A" w:rsidRPr="0092260E" w:rsidRDefault="002D1A5A" w:rsidP="002D1A5A">
      <w:pPr>
        <w:spacing w:line="480" w:lineRule="auto"/>
        <w:jc w:val="center"/>
        <w:rPr>
          <w:b/>
          <w:color w:val="000000"/>
          <w:sz w:val="28"/>
        </w:rPr>
      </w:pPr>
    </w:p>
    <w:p w:rsidR="002D1A5A" w:rsidRPr="00D34D22" w:rsidRDefault="002D1A5A" w:rsidP="002D1A5A">
      <w:pPr>
        <w:spacing w:line="480" w:lineRule="auto"/>
        <w:jc w:val="center"/>
        <w:rPr>
          <w:b/>
          <w:sz w:val="32"/>
        </w:rPr>
      </w:pPr>
      <w:r>
        <w:rPr>
          <w:b/>
          <w:sz w:val="32"/>
        </w:rPr>
        <w:t>“He is just the Nowhere Man of British P</w:t>
      </w:r>
      <w:r w:rsidRPr="00D34D22">
        <w:rPr>
          <w:b/>
          <w:sz w:val="32"/>
        </w:rPr>
        <w:t xml:space="preserve">olitics”: </w:t>
      </w:r>
    </w:p>
    <w:p w:rsidR="002D1A5A" w:rsidRPr="00D34D22" w:rsidRDefault="002D1A5A" w:rsidP="002D1A5A">
      <w:pPr>
        <w:spacing w:line="480" w:lineRule="auto"/>
        <w:jc w:val="center"/>
        <w:rPr>
          <w:b/>
          <w:color w:val="000000"/>
          <w:sz w:val="32"/>
        </w:rPr>
      </w:pPr>
      <w:r>
        <w:rPr>
          <w:b/>
          <w:sz w:val="32"/>
        </w:rPr>
        <w:t>Personal A</w:t>
      </w:r>
      <w:r w:rsidRPr="00D34D22">
        <w:rPr>
          <w:b/>
          <w:sz w:val="32"/>
        </w:rPr>
        <w:t>ttacks in Prime Minister’s Questions</w:t>
      </w:r>
    </w:p>
    <w:p w:rsidR="002D1A5A" w:rsidRPr="002D1A5A" w:rsidRDefault="002D1A5A" w:rsidP="002D1A5A">
      <w:pPr>
        <w:spacing w:line="360" w:lineRule="auto"/>
        <w:jc w:val="center"/>
      </w:pPr>
      <w:r w:rsidRPr="000B16F2">
        <w:rPr>
          <w:color w:val="000000"/>
        </w:rPr>
        <w:t>Maurice Waddle</w:t>
      </w:r>
      <w:bookmarkStart w:id="1" w:name="_Ref481583876"/>
      <w:r w:rsidRPr="000B16F2">
        <w:rPr>
          <w:rStyle w:val="FootnoteReference"/>
          <w:color w:val="000000"/>
        </w:rPr>
        <w:footnoteReference w:id="1"/>
      </w:r>
      <w:bookmarkEnd w:id="1"/>
      <w:r w:rsidRPr="000B16F2">
        <w:rPr>
          <w:color w:val="000000"/>
        </w:rPr>
        <w:t>, Peter Bull</w:t>
      </w:r>
      <w:r>
        <w:fldChar w:fldCharType="begin"/>
      </w:r>
      <w:r>
        <w:instrText xml:space="preserve"> NOTEREF _Ref481583876 \f  \* MERGEFORMAT </w:instrText>
      </w:r>
      <w:r>
        <w:fldChar w:fldCharType="separate"/>
      </w:r>
      <w:r w:rsidRPr="000B16F2">
        <w:rPr>
          <w:rStyle w:val="FootnoteReference"/>
        </w:rPr>
        <w:t>1</w:t>
      </w:r>
      <w:r>
        <w:rPr>
          <w:rStyle w:val="FootnoteReference"/>
        </w:rPr>
        <w:fldChar w:fldCharType="end"/>
      </w:r>
      <w:r>
        <w:rPr>
          <w:color w:val="000000"/>
        </w:rPr>
        <w:t>, and</w:t>
      </w:r>
      <w:r w:rsidRPr="000B16F2">
        <w:rPr>
          <w:color w:val="000000"/>
        </w:rPr>
        <w:t xml:space="preserve"> Jan R. B</w:t>
      </w:r>
      <w:r w:rsidRPr="000B16F2">
        <w:t>öhnke</w:t>
      </w:r>
      <w:r w:rsidRPr="000B16F2">
        <w:rPr>
          <w:rStyle w:val="FootnoteReference"/>
        </w:rPr>
        <w:footnoteReference w:id="2"/>
      </w:r>
    </w:p>
    <w:p w:rsidR="002D1A5A" w:rsidRDefault="002D1A5A" w:rsidP="002D1A5A">
      <w:pPr>
        <w:spacing w:line="360" w:lineRule="auto"/>
        <w:jc w:val="center"/>
        <w:rPr>
          <w:b/>
          <w:color w:val="000000"/>
          <w:sz w:val="28"/>
          <w:szCs w:val="28"/>
        </w:rPr>
      </w:pPr>
      <w:r w:rsidRPr="008103D9">
        <w:rPr>
          <w:b/>
          <w:color w:val="000000"/>
          <w:sz w:val="28"/>
          <w:szCs w:val="28"/>
        </w:rPr>
        <w:t>Journal of Language and Social Psychology (in press)</w:t>
      </w:r>
    </w:p>
    <w:p w:rsidR="002D1A5A" w:rsidRPr="002D1A5A" w:rsidRDefault="002D1A5A" w:rsidP="002D1A5A">
      <w:pPr>
        <w:spacing w:line="360" w:lineRule="auto"/>
        <w:jc w:val="center"/>
        <w:rPr>
          <w:b/>
          <w:color w:val="000000"/>
          <w:sz w:val="28"/>
          <w:szCs w:val="28"/>
        </w:rPr>
      </w:pPr>
    </w:p>
    <w:p w:rsidR="002D1A5A" w:rsidRPr="00C21EBC" w:rsidRDefault="002D1A5A" w:rsidP="002D1A5A">
      <w:pPr>
        <w:spacing w:line="360" w:lineRule="auto"/>
        <w:jc w:val="both"/>
        <w:rPr>
          <w:b/>
          <w:color w:val="000000"/>
        </w:rPr>
      </w:pPr>
      <w:r w:rsidRPr="00C21EBC">
        <w:rPr>
          <w:b/>
          <w:color w:val="000000"/>
        </w:rPr>
        <w:t>Acknowledgements</w:t>
      </w:r>
    </w:p>
    <w:p w:rsidR="002D1A5A" w:rsidRDefault="002D1A5A" w:rsidP="002D1A5A">
      <w:pPr>
        <w:spacing w:line="360" w:lineRule="auto"/>
        <w:jc w:val="both"/>
      </w:pPr>
      <w:r w:rsidRPr="00272417">
        <w:t>The authors would like to thank Aimee Barlow for her research assistance.</w:t>
      </w:r>
      <w:r>
        <w:t xml:space="preserve"> The first author gratefully acknowledges financial support in the form of a teaching studentship from the Department of Psychology, University of York, UK.</w:t>
      </w:r>
    </w:p>
    <w:p w:rsidR="002D1A5A" w:rsidRPr="00C21EBC" w:rsidRDefault="002D1A5A" w:rsidP="002D1A5A">
      <w:pPr>
        <w:spacing w:line="360" w:lineRule="auto"/>
        <w:jc w:val="both"/>
        <w:rPr>
          <w:b/>
        </w:rPr>
      </w:pPr>
      <w:r w:rsidRPr="00C21EBC">
        <w:rPr>
          <w:b/>
        </w:rPr>
        <w:t>Declaration of Conflicting Interests</w:t>
      </w:r>
    </w:p>
    <w:p w:rsidR="002D1A5A" w:rsidRDefault="002D1A5A" w:rsidP="002D1A5A">
      <w:pPr>
        <w:spacing w:line="360" w:lineRule="auto"/>
        <w:jc w:val="both"/>
      </w:pPr>
      <w:r>
        <w:t>The author(s) declared no potential conflicts of interest with respect to the research, authorship and/or publication of this article.</w:t>
      </w:r>
    </w:p>
    <w:p w:rsidR="002D1A5A" w:rsidRPr="008103D9" w:rsidRDefault="002D1A5A" w:rsidP="002D1A5A">
      <w:pPr>
        <w:spacing w:line="360" w:lineRule="auto"/>
        <w:jc w:val="both"/>
        <w:rPr>
          <w:color w:val="000000"/>
          <w:sz w:val="24"/>
        </w:rPr>
      </w:pPr>
      <w:r w:rsidRPr="00C21EBC">
        <w:rPr>
          <w:color w:val="000000"/>
        </w:rPr>
        <w:t>The author(s)</w:t>
      </w:r>
      <w:r>
        <w:rPr>
          <w:color w:val="000000"/>
        </w:rPr>
        <w:t xml:space="preserve"> disclosed receipt of the following financial support for the research, authorship, and/or </w:t>
      </w:r>
      <w:r>
        <w:t xml:space="preserve">publication of this article: </w:t>
      </w:r>
      <w:r>
        <w:rPr>
          <w:color w:val="000000"/>
        </w:rPr>
        <w:t xml:space="preserve">The first author was supported by a PhD </w:t>
      </w:r>
      <w:r w:rsidRPr="00825976">
        <w:rPr>
          <w:color w:val="000000"/>
        </w:rPr>
        <w:t>t</w:t>
      </w:r>
      <w:r>
        <w:rPr>
          <w:color w:val="000000"/>
        </w:rPr>
        <w:t>eaching studentship</w:t>
      </w:r>
      <w:r w:rsidRPr="00825976">
        <w:rPr>
          <w:color w:val="000000"/>
        </w:rPr>
        <w:t xml:space="preserve"> from the Department of Psy</w:t>
      </w:r>
      <w:r>
        <w:rPr>
          <w:color w:val="000000"/>
        </w:rPr>
        <w:t>chology, University of York, UK</w:t>
      </w:r>
      <w:r w:rsidRPr="00825976">
        <w:rPr>
          <w:color w:val="000000"/>
        </w:rPr>
        <w:t>.</w:t>
      </w:r>
    </w:p>
    <w:p w:rsidR="00B96BE6" w:rsidRPr="00BF4F1D" w:rsidRDefault="00B96BE6" w:rsidP="00BF4F1D">
      <w:pPr>
        <w:spacing w:line="480" w:lineRule="auto"/>
        <w:jc w:val="both"/>
        <w:rPr>
          <w:rFonts w:ascii="Times New Roman" w:hAnsi="Times New Roman"/>
          <w:b/>
          <w:sz w:val="28"/>
          <w:szCs w:val="28"/>
        </w:rPr>
      </w:pPr>
      <w:r w:rsidRPr="00BF4F1D">
        <w:rPr>
          <w:rFonts w:ascii="Times New Roman" w:hAnsi="Times New Roman"/>
          <w:i/>
          <w:sz w:val="24"/>
          <w:szCs w:val="24"/>
        </w:rPr>
        <w:lastRenderedPageBreak/>
        <w:t>Prime Minister’s Questions</w:t>
      </w:r>
      <w:r w:rsidRPr="00BF4F1D">
        <w:rPr>
          <w:rFonts w:ascii="Times New Roman" w:hAnsi="Times New Roman"/>
          <w:sz w:val="24"/>
          <w:szCs w:val="24"/>
        </w:rPr>
        <w:t xml:space="preserve"> (PMQs) is a weekly event in the UK House of Commons where the Prime Minister (PM) faces questions from other Members of Parliament (MPs). </w:t>
      </w:r>
      <w:r w:rsidRPr="00BF4F1D">
        <w:rPr>
          <w:rFonts w:ascii="Times New Roman" w:hAnsi="Times New Roman"/>
          <w:color w:val="000000"/>
          <w:sz w:val="24"/>
          <w:szCs w:val="24"/>
        </w:rPr>
        <w:t>It has been described as “the shop window of the House of Commons” (Bercow, 2010) but, based on a recent survey, the majority of public opinion indicates discontent with the high levels of political point-scoring (Allen et al., 2014). In 2005, in his first speech as Conservative party leader, David Cameron expressed his dissatisfaction with what he called “Punch and Judy politics” – an obvious reference to PMQs – and pledged changes from the “name-calling, backbiting, point-scoring, finger-pointing” behaviour (Cameron, 2005). In the interim, much has been said and written about how Cameron’s proposed</w:t>
      </w:r>
      <w:r w:rsidRPr="00BF4F1D">
        <w:rPr>
          <w:rFonts w:ascii="Times New Roman" w:hAnsi="Times New Roman"/>
          <w:sz w:val="24"/>
          <w:szCs w:val="24"/>
        </w:rPr>
        <w:t xml:space="preserve"> changes failed to materialise. Arguably, the character-bashing, synonymous with the actions of the aggressive puppets, has </w:t>
      </w:r>
      <w:r w:rsidRPr="00BF4F1D">
        <w:rPr>
          <w:rFonts w:ascii="Times New Roman" w:hAnsi="Times New Roman"/>
          <w:color w:val="000000"/>
          <w:sz w:val="24"/>
          <w:szCs w:val="24"/>
        </w:rPr>
        <w:t>intensified. Indee</w:t>
      </w:r>
      <w:r w:rsidR="00334824" w:rsidRPr="00BF4F1D">
        <w:rPr>
          <w:rFonts w:ascii="Times New Roman" w:hAnsi="Times New Roman"/>
          <w:color w:val="000000"/>
          <w:sz w:val="24"/>
          <w:szCs w:val="24"/>
        </w:rPr>
        <w:t>d, after becoming PM</w:t>
      </w:r>
      <w:r w:rsidRPr="00BF4F1D">
        <w:rPr>
          <w:rFonts w:ascii="Times New Roman" w:hAnsi="Times New Roman"/>
          <w:color w:val="000000"/>
          <w:sz w:val="24"/>
          <w:szCs w:val="24"/>
        </w:rPr>
        <w:t xml:space="preserve"> in 2010, Cameron himself attracted much of the coverage for name-calling and rudeness. Despite his earlier criticism, it was claimed he went on to “[embrace] the yah-boo style”, and that PMQs often “descends into furious mud-slinging”, especially when Cameron clashed with Labour Leader of the Opposition Ed Miliband (Chorley, 2013).</w:t>
      </w:r>
    </w:p>
    <w:p w:rsidR="00B96BE6" w:rsidRPr="00BF4F1D" w:rsidRDefault="00B96BE6" w:rsidP="00B96BE6">
      <w:pPr>
        <w:spacing w:line="480" w:lineRule="auto"/>
        <w:ind w:firstLine="720"/>
        <w:jc w:val="both"/>
        <w:rPr>
          <w:rFonts w:ascii="Times New Roman" w:hAnsi="Times New Roman"/>
          <w:color w:val="000000"/>
          <w:sz w:val="24"/>
          <w:szCs w:val="24"/>
        </w:rPr>
      </w:pPr>
      <w:r w:rsidRPr="00BF4F1D">
        <w:rPr>
          <w:rFonts w:ascii="Times New Roman" w:hAnsi="Times New Roman"/>
          <w:color w:val="000000"/>
          <w:sz w:val="24"/>
          <w:szCs w:val="24"/>
        </w:rPr>
        <w:t xml:space="preserve">The overall adversarial nature of the weekly debates is increasing in its resemblance to “an unpleasant football match”, according to an article in </w:t>
      </w:r>
      <w:r w:rsidRPr="00BF4F1D">
        <w:rPr>
          <w:rFonts w:ascii="Times New Roman" w:hAnsi="Times New Roman"/>
          <w:i/>
          <w:color w:val="000000"/>
          <w:sz w:val="24"/>
          <w:szCs w:val="24"/>
        </w:rPr>
        <w:t>The Guardian</w:t>
      </w:r>
      <w:r w:rsidRPr="00BF4F1D">
        <w:rPr>
          <w:rFonts w:ascii="Times New Roman" w:hAnsi="Times New Roman"/>
          <w:color w:val="000000"/>
          <w:sz w:val="24"/>
          <w:szCs w:val="24"/>
        </w:rPr>
        <w:t xml:space="preserve"> newspaper; with “secret grudge matches, settlement of scores, and covert fouls committed when the players hope the [referee] is not looking” (Hoggart, 2011). In 2014, respected TV news presenter and journalist Tom Bradby wrote on Twitter “PMQs has become completely, utterly pointless. But for what it’s worth, I think [David Cameron] needs to watch the rudeness” (Bradby, 2014). Furthermore, the Speaker (the parliamentary official charged with keeping order during debates in the House of Commons - currently John Bercow) claims the public have a strong aversion to the rowdiness on display (Hardman, 2015). Indeed, Bercow’s disquiet for the potential damage to Parliament’s reputation is apparent by his persistent criticism of PMQs (Reid, 2014). Of course, name-calling in parliamentary debates is not restricted to Cameron. A question during PMQs in 2014 directed at Cameron from Leader of the Opposition (LO) Miliband included “It is not so much ‘The Wolf of Wall Street’ but the dunce of Downing Street”</w:t>
      </w:r>
      <w:r w:rsidR="00A2186E" w:rsidRPr="00BF4F1D">
        <w:rPr>
          <w:rFonts w:ascii="Times New Roman" w:hAnsi="Times New Roman"/>
          <w:color w:val="000000"/>
          <w:sz w:val="24"/>
          <w:szCs w:val="24"/>
        </w:rPr>
        <w:t xml:space="preserve"> (Hansard, HC Deb, 2 Apr 2014, col. 876)</w:t>
      </w:r>
      <w:r w:rsidRPr="00BF4F1D">
        <w:rPr>
          <w:rFonts w:ascii="Times New Roman" w:hAnsi="Times New Roman"/>
          <w:color w:val="000000"/>
          <w:sz w:val="24"/>
          <w:szCs w:val="24"/>
        </w:rPr>
        <w:t>. In his response, Cameron referred to the sale of the nation’s gold when Labour was in government and branded Miliband, and Shadow Chancellor Ed Balls who was sat alongside him, as “the two muppets”.</w:t>
      </w:r>
    </w:p>
    <w:p w:rsidR="00B96BE6" w:rsidRPr="00BF4F1D" w:rsidRDefault="00B96BE6" w:rsidP="00B96BE6">
      <w:pPr>
        <w:spacing w:line="480" w:lineRule="auto"/>
        <w:ind w:firstLine="720"/>
        <w:jc w:val="both"/>
        <w:rPr>
          <w:rFonts w:ascii="Times New Roman" w:hAnsi="Times New Roman"/>
          <w:sz w:val="24"/>
          <w:szCs w:val="24"/>
        </w:rPr>
      </w:pPr>
      <w:r w:rsidRPr="00BF4F1D">
        <w:rPr>
          <w:rFonts w:ascii="Times New Roman" w:hAnsi="Times New Roman"/>
          <w:color w:val="000000"/>
          <w:sz w:val="24"/>
          <w:szCs w:val="24"/>
        </w:rPr>
        <w:t>So, is this apparent press and public dis</w:t>
      </w:r>
      <w:r w:rsidRPr="00BF4F1D">
        <w:rPr>
          <w:rFonts w:ascii="Times New Roman" w:hAnsi="Times New Roman"/>
          <w:sz w:val="24"/>
          <w:szCs w:val="24"/>
        </w:rPr>
        <w:t xml:space="preserve">satisfaction indicative of any real change in parliamentary behaviour? Confrontation and hostility was a reported feature of LO/PM </w:t>
      </w:r>
      <w:r w:rsidRPr="00BF4F1D">
        <w:rPr>
          <w:rFonts w:ascii="Times New Roman" w:hAnsi="Times New Roman"/>
          <w:color w:val="000000"/>
          <w:sz w:val="24"/>
          <w:szCs w:val="24"/>
        </w:rPr>
        <w:t>clashes in PMQs when Harold Wilson (Labour PM 1964-1970 &amp; 1974-1976) and Edward Heath (Conservative PM 1970-1974) were leaders of their respective parties around half a century ago (Jones, 1973). Are the political leaders of today exhibiting higher levels of antagonism and rudeness than their recent predecessors? It is apparent that the development of a reliable measure</w:t>
      </w:r>
      <w:r w:rsidRPr="00BF4F1D">
        <w:rPr>
          <w:rFonts w:ascii="Times New Roman" w:hAnsi="Times New Roman"/>
          <w:sz w:val="24"/>
          <w:szCs w:val="24"/>
        </w:rPr>
        <w:t xml:space="preserve"> to address this issue from a quantitative perspective would help to answer these questions and more.</w:t>
      </w:r>
    </w:p>
    <w:p w:rsidR="00B96BE6" w:rsidRPr="00BA4E44" w:rsidRDefault="00B96BE6" w:rsidP="00B96BE6">
      <w:pPr>
        <w:spacing w:line="480" w:lineRule="auto"/>
        <w:jc w:val="both"/>
        <w:rPr>
          <w:rFonts w:ascii="Times New Roman" w:hAnsi="Times New Roman"/>
          <w:b/>
          <w:i/>
          <w:sz w:val="24"/>
          <w:szCs w:val="24"/>
        </w:rPr>
      </w:pPr>
      <w:r w:rsidRPr="00BA4E44">
        <w:rPr>
          <w:rFonts w:ascii="Times New Roman" w:hAnsi="Times New Roman"/>
          <w:b/>
          <w:i/>
          <w:sz w:val="24"/>
          <w:szCs w:val="24"/>
        </w:rPr>
        <w:t>Previous research and theory</w:t>
      </w:r>
    </w:p>
    <w:p w:rsidR="00B96BE6" w:rsidRPr="00BF4F1D" w:rsidRDefault="00B96BE6" w:rsidP="00C416C9">
      <w:pPr>
        <w:spacing w:line="480" w:lineRule="auto"/>
        <w:jc w:val="both"/>
        <w:rPr>
          <w:rFonts w:ascii="Times New Roman" w:hAnsi="Times New Roman"/>
          <w:color w:val="000000"/>
          <w:sz w:val="24"/>
          <w:szCs w:val="24"/>
        </w:rPr>
      </w:pPr>
      <w:r w:rsidRPr="00BF4F1D">
        <w:rPr>
          <w:rFonts w:ascii="Times New Roman" w:hAnsi="Times New Roman"/>
          <w:sz w:val="24"/>
          <w:szCs w:val="24"/>
        </w:rPr>
        <w:t xml:space="preserve">Of course, the behaviour of politicians in parliamentary debates, including PMQs, has not escaped the attention of researchers and has been covered from different perspectives in a large number of research papers. One article focussing on the then PM John Major (Burnham, Jones, &amp; Elgie, 1995) claimed he became less forthcoming in his responses and more impolite than he had been earlier in his premiership. Impoliteness was also the focus of research </w:t>
      </w:r>
      <w:r w:rsidRPr="00BF4F1D">
        <w:rPr>
          <w:rFonts w:ascii="Times New Roman" w:hAnsi="Times New Roman"/>
          <w:color w:val="000000" w:themeColor="text1"/>
          <w:sz w:val="24"/>
          <w:szCs w:val="24"/>
        </w:rPr>
        <w:t xml:space="preserve">by </w:t>
      </w:r>
      <w:r w:rsidR="007073CD" w:rsidRPr="00BF4F1D">
        <w:rPr>
          <w:rFonts w:ascii="Times New Roman" w:hAnsi="Times New Roman"/>
          <w:color w:val="000000" w:themeColor="text1"/>
          <w:sz w:val="24"/>
          <w:szCs w:val="24"/>
        </w:rPr>
        <w:t xml:space="preserve">S. </w:t>
      </w:r>
      <w:r w:rsidRPr="00BF4F1D">
        <w:rPr>
          <w:rFonts w:ascii="Times New Roman" w:hAnsi="Times New Roman"/>
          <w:color w:val="000000" w:themeColor="text1"/>
          <w:sz w:val="24"/>
          <w:szCs w:val="24"/>
        </w:rPr>
        <w:t>Harris (2001</w:t>
      </w:r>
      <w:r w:rsidRPr="00BF4F1D">
        <w:rPr>
          <w:rFonts w:ascii="Times New Roman" w:hAnsi="Times New Roman"/>
          <w:sz w:val="24"/>
          <w:szCs w:val="24"/>
        </w:rPr>
        <w:t xml:space="preserve">), who assessed PMQs from the concept of politeness theory (Brown &amp; Levinson 1978, 1987). According to their highly influential theory, the purpose of politeness is to avoid threatening another’s face – face being a </w:t>
      </w:r>
      <w:r w:rsidRPr="00BF4F1D">
        <w:rPr>
          <w:rFonts w:ascii="Times New Roman" w:hAnsi="Times New Roman"/>
          <w:color w:val="000000"/>
          <w:sz w:val="24"/>
          <w:szCs w:val="24"/>
        </w:rPr>
        <w:t xml:space="preserve">person’s “positive social value” (Goffman, 1955/[1967, p. 5]) – which can be maintained, enhanced, damaged or lost during the course of social </w:t>
      </w:r>
      <w:r w:rsidRPr="00BF4F1D">
        <w:rPr>
          <w:rFonts w:ascii="Times New Roman" w:hAnsi="Times New Roman"/>
          <w:color w:val="000000" w:themeColor="text1"/>
          <w:sz w:val="24"/>
          <w:szCs w:val="24"/>
        </w:rPr>
        <w:t xml:space="preserve">interaction. </w:t>
      </w:r>
      <w:r w:rsidR="007073CD" w:rsidRPr="00BF4F1D">
        <w:rPr>
          <w:rFonts w:ascii="Times New Roman" w:hAnsi="Times New Roman"/>
          <w:color w:val="000000" w:themeColor="text1"/>
          <w:sz w:val="24"/>
          <w:szCs w:val="24"/>
        </w:rPr>
        <w:t xml:space="preserve">S. </w:t>
      </w:r>
      <w:r w:rsidRPr="00BF4F1D">
        <w:rPr>
          <w:rFonts w:ascii="Times New Roman" w:hAnsi="Times New Roman"/>
          <w:color w:val="000000" w:themeColor="text1"/>
          <w:sz w:val="24"/>
          <w:szCs w:val="24"/>
        </w:rPr>
        <w:t xml:space="preserve">Harris (2001) indicated </w:t>
      </w:r>
      <w:r w:rsidRPr="00BF4F1D">
        <w:rPr>
          <w:rFonts w:ascii="Times New Roman" w:hAnsi="Times New Roman"/>
          <w:color w:val="000000"/>
          <w:sz w:val="24"/>
          <w:szCs w:val="24"/>
        </w:rPr>
        <w:t>that impoliteness is a systematic feature of PMQs – and not only an accepted mode of interaction, but one which is approved, and even rewarded.</w:t>
      </w:r>
    </w:p>
    <w:p w:rsidR="00B96BE6" w:rsidRPr="00BF4F1D" w:rsidRDefault="00B96BE6" w:rsidP="00B96BE6">
      <w:pPr>
        <w:spacing w:line="480" w:lineRule="auto"/>
        <w:ind w:firstLine="720"/>
        <w:jc w:val="both"/>
        <w:rPr>
          <w:rFonts w:ascii="Times New Roman" w:hAnsi="Times New Roman"/>
          <w:sz w:val="24"/>
          <w:szCs w:val="24"/>
        </w:rPr>
      </w:pPr>
      <w:r w:rsidRPr="00BF4F1D">
        <w:rPr>
          <w:rFonts w:ascii="Times New Roman" w:hAnsi="Times New Roman"/>
          <w:color w:val="000000"/>
          <w:sz w:val="24"/>
          <w:szCs w:val="24"/>
        </w:rPr>
        <w:t xml:space="preserve">Bull and Wells (2012) performed a systematic analysis of the language used in 18 PMQs sessions from 2007. They identified six different ways that the LO can threaten the face of the PM in their question, and </w:t>
      </w:r>
      <w:r w:rsidRPr="00BF4F1D">
        <w:rPr>
          <w:rFonts w:ascii="Times New Roman" w:hAnsi="Times New Roman"/>
          <w:color w:val="000000" w:themeColor="text1"/>
          <w:sz w:val="24"/>
          <w:szCs w:val="24"/>
        </w:rPr>
        <w:t xml:space="preserve">five counter measures that the PM uses to defend face in his/her responses. They supported </w:t>
      </w:r>
      <w:r w:rsidR="00C440A1" w:rsidRPr="00BF4F1D">
        <w:rPr>
          <w:rFonts w:ascii="Times New Roman" w:hAnsi="Times New Roman"/>
          <w:color w:val="000000" w:themeColor="text1"/>
          <w:sz w:val="24"/>
          <w:szCs w:val="24"/>
        </w:rPr>
        <w:t xml:space="preserve">S. </w:t>
      </w:r>
      <w:r w:rsidRPr="00BF4F1D">
        <w:rPr>
          <w:rFonts w:ascii="Times New Roman" w:hAnsi="Times New Roman"/>
          <w:color w:val="000000" w:themeColor="text1"/>
          <w:sz w:val="24"/>
          <w:szCs w:val="24"/>
        </w:rPr>
        <w:t xml:space="preserve">Harris’s notion </w:t>
      </w:r>
      <w:r w:rsidRPr="00BF4F1D">
        <w:rPr>
          <w:rFonts w:ascii="Times New Roman" w:hAnsi="Times New Roman"/>
          <w:color w:val="000000"/>
          <w:sz w:val="24"/>
          <w:szCs w:val="24"/>
        </w:rPr>
        <w:t>of the expectation of face-threatening</w:t>
      </w:r>
      <w:r w:rsidRPr="00BF4F1D">
        <w:rPr>
          <w:rFonts w:ascii="Times New Roman" w:hAnsi="Times New Roman"/>
          <w:sz w:val="24"/>
          <w:szCs w:val="24"/>
        </w:rPr>
        <w:t xml:space="preserve"> behaviour in PMQs, claiming MPs enhance their reputations via aggressive communication. Murphy (2014), from a sample of six PMQs </w:t>
      </w:r>
      <w:r w:rsidRPr="00BF4F1D">
        <w:rPr>
          <w:rFonts w:ascii="Times New Roman" w:hAnsi="Times New Roman"/>
          <w:color w:val="000000"/>
          <w:sz w:val="24"/>
          <w:szCs w:val="24"/>
        </w:rPr>
        <w:t>sessions (three from Cameron’s premiership and three from that of Labour PM Gordon Brown) identifi</w:t>
      </w:r>
      <w:r w:rsidRPr="00BF4F1D">
        <w:rPr>
          <w:rFonts w:ascii="Times New Roman" w:hAnsi="Times New Roman"/>
          <w:sz w:val="24"/>
          <w:szCs w:val="24"/>
        </w:rPr>
        <w:t xml:space="preserve">ed seven different face-threatening acts in questions to the PM, and five in the PMs’ responses. Furthermore, and perhaps more relevant to the focus herein, he highlighted five “impolite linguistic strategies” (p. 91). Defined as face threats which are deemed to be highly impolite and confrontational, they were: </w:t>
      </w:r>
      <w:r w:rsidRPr="00BF4F1D">
        <w:rPr>
          <w:rFonts w:ascii="Times New Roman" w:hAnsi="Times New Roman"/>
          <w:i/>
          <w:sz w:val="24"/>
          <w:szCs w:val="24"/>
        </w:rPr>
        <w:t>Unanswerable questions</w:t>
      </w:r>
      <w:r w:rsidRPr="00BF4F1D">
        <w:rPr>
          <w:rFonts w:ascii="Times New Roman" w:hAnsi="Times New Roman"/>
          <w:sz w:val="24"/>
          <w:szCs w:val="24"/>
        </w:rPr>
        <w:t xml:space="preserve">, </w:t>
      </w:r>
      <w:r w:rsidRPr="00BF4F1D">
        <w:rPr>
          <w:rFonts w:ascii="Times New Roman" w:hAnsi="Times New Roman"/>
          <w:i/>
          <w:sz w:val="24"/>
          <w:szCs w:val="24"/>
        </w:rPr>
        <w:t>Personalised negative characterisations</w:t>
      </w:r>
      <w:r w:rsidRPr="00BF4F1D">
        <w:rPr>
          <w:rFonts w:ascii="Times New Roman" w:hAnsi="Times New Roman"/>
          <w:sz w:val="24"/>
          <w:szCs w:val="24"/>
        </w:rPr>
        <w:t xml:space="preserve">, </w:t>
      </w:r>
      <w:r w:rsidRPr="00BF4F1D">
        <w:rPr>
          <w:rFonts w:ascii="Times New Roman" w:hAnsi="Times New Roman"/>
          <w:i/>
          <w:sz w:val="24"/>
          <w:szCs w:val="24"/>
        </w:rPr>
        <w:t>Unrelenting pointed criticisms</w:t>
      </w:r>
      <w:r w:rsidRPr="00BF4F1D">
        <w:rPr>
          <w:rFonts w:ascii="Times New Roman" w:hAnsi="Times New Roman"/>
          <w:sz w:val="24"/>
          <w:szCs w:val="24"/>
        </w:rPr>
        <w:t xml:space="preserve">, </w:t>
      </w:r>
      <w:r w:rsidRPr="00BF4F1D">
        <w:rPr>
          <w:rFonts w:ascii="Times New Roman" w:hAnsi="Times New Roman"/>
          <w:i/>
          <w:sz w:val="24"/>
          <w:szCs w:val="24"/>
        </w:rPr>
        <w:t>Accusations of hypocrisy</w:t>
      </w:r>
      <w:r w:rsidRPr="00BF4F1D">
        <w:rPr>
          <w:rFonts w:ascii="Times New Roman" w:hAnsi="Times New Roman"/>
          <w:sz w:val="24"/>
          <w:szCs w:val="24"/>
        </w:rPr>
        <w:t xml:space="preserve">, and </w:t>
      </w:r>
      <w:r w:rsidRPr="00BF4F1D">
        <w:rPr>
          <w:rFonts w:ascii="Times New Roman" w:hAnsi="Times New Roman"/>
          <w:i/>
          <w:sz w:val="24"/>
          <w:szCs w:val="24"/>
        </w:rPr>
        <w:t>Patronising or condescending remarks</w:t>
      </w:r>
      <w:r w:rsidRPr="00BF4F1D">
        <w:rPr>
          <w:rFonts w:ascii="Times New Roman" w:hAnsi="Times New Roman"/>
          <w:sz w:val="24"/>
          <w:szCs w:val="24"/>
        </w:rPr>
        <w:t>.</w:t>
      </w:r>
    </w:p>
    <w:p w:rsidR="006F2D79" w:rsidRPr="00BF4F1D" w:rsidRDefault="00B96BE6" w:rsidP="00B96BE6">
      <w:pPr>
        <w:spacing w:line="480" w:lineRule="auto"/>
        <w:ind w:firstLine="720"/>
        <w:jc w:val="both"/>
        <w:rPr>
          <w:rFonts w:ascii="Times New Roman" w:hAnsi="Times New Roman"/>
          <w:sz w:val="24"/>
          <w:szCs w:val="24"/>
        </w:rPr>
      </w:pPr>
      <w:r w:rsidRPr="00BF4F1D">
        <w:rPr>
          <w:rFonts w:ascii="Times New Roman" w:hAnsi="Times New Roman"/>
          <w:sz w:val="24"/>
          <w:szCs w:val="24"/>
        </w:rPr>
        <w:t xml:space="preserve">Unlike the relatively small samples and narrow time frame of Bull and Wells (2012) and Murphy (2014), a more extensive study examined PMQs across a 31-year period (Bates, Kerr, Byrne, &amp; Stanley, 2014). Comparing the opening sessions of the five most recent PMs at that time, they reported findings supporting their claim that PMQs was becoming more rowdy, including increases in the number of interruptions. Findings also indicated an escalation in the average number of interventions by the Speaker to call the House </w:t>
      </w:r>
      <w:r w:rsidRPr="00BF4F1D">
        <w:rPr>
          <w:rFonts w:ascii="Times New Roman" w:hAnsi="Times New Roman"/>
          <w:color w:val="000000"/>
          <w:sz w:val="24"/>
          <w:szCs w:val="24"/>
        </w:rPr>
        <w:t xml:space="preserve">to </w:t>
      </w:r>
      <w:r w:rsidRPr="00BF4F1D">
        <w:rPr>
          <w:rFonts w:ascii="Times New Roman" w:hAnsi="Times New Roman"/>
          <w:color w:val="000000" w:themeColor="text1"/>
          <w:sz w:val="24"/>
          <w:szCs w:val="24"/>
        </w:rPr>
        <w:t>order. They also reported a greater likeliho</w:t>
      </w:r>
      <w:r w:rsidR="006F2D79" w:rsidRPr="00BF4F1D">
        <w:rPr>
          <w:rFonts w:ascii="Times New Roman" w:hAnsi="Times New Roman"/>
          <w:color w:val="000000" w:themeColor="text1"/>
          <w:sz w:val="24"/>
          <w:szCs w:val="24"/>
        </w:rPr>
        <w:t xml:space="preserve">od for MPs to ask </w:t>
      </w:r>
      <w:r w:rsidR="006F2D79" w:rsidRPr="00BF4F1D">
        <w:rPr>
          <w:rFonts w:ascii="Times New Roman" w:hAnsi="Times New Roman"/>
          <w:i/>
          <w:color w:val="000000" w:themeColor="text1"/>
          <w:sz w:val="24"/>
          <w:szCs w:val="24"/>
        </w:rPr>
        <w:t>unanswerable</w:t>
      </w:r>
      <w:r w:rsidRPr="00BF4F1D">
        <w:rPr>
          <w:rFonts w:ascii="Times New Roman" w:hAnsi="Times New Roman"/>
          <w:color w:val="000000" w:themeColor="text1"/>
          <w:sz w:val="24"/>
          <w:szCs w:val="24"/>
        </w:rPr>
        <w:t xml:space="preserve"> </w:t>
      </w:r>
      <w:r w:rsidR="005B36B5" w:rsidRPr="00BF4F1D">
        <w:rPr>
          <w:rFonts w:ascii="Times New Roman" w:hAnsi="Times New Roman"/>
          <w:color w:val="000000" w:themeColor="text1"/>
          <w:sz w:val="24"/>
          <w:szCs w:val="24"/>
        </w:rPr>
        <w:t>questions</w:t>
      </w:r>
      <w:r w:rsidR="006F2D79" w:rsidRPr="00BF4F1D">
        <w:rPr>
          <w:rStyle w:val="EndnoteReference"/>
          <w:rFonts w:ascii="Times New Roman" w:hAnsi="Times New Roman"/>
          <w:color w:val="000000" w:themeColor="text1"/>
          <w:sz w:val="24"/>
          <w:szCs w:val="24"/>
        </w:rPr>
        <w:endnoteReference w:id="1"/>
      </w:r>
      <w:r w:rsidR="006F2D79" w:rsidRPr="00BF4F1D">
        <w:rPr>
          <w:rFonts w:ascii="Times New Roman" w:hAnsi="Times New Roman"/>
          <w:color w:val="000000" w:themeColor="text1"/>
          <w:sz w:val="24"/>
          <w:szCs w:val="24"/>
        </w:rPr>
        <w:t xml:space="preserve"> the </w:t>
      </w:r>
      <w:r w:rsidR="006F2D79" w:rsidRPr="00BF4F1D">
        <w:rPr>
          <w:rFonts w:ascii="Times New Roman" w:hAnsi="Times New Roman"/>
          <w:sz w:val="24"/>
          <w:szCs w:val="24"/>
        </w:rPr>
        <w:t>longer their tenure, as well as an increasing domination of the proceedings by party leaders.</w:t>
      </w:r>
    </w:p>
    <w:p w:rsidR="006F2D79" w:rsidRPr="00BF4F1D" w:rsidRDefault="006F2D79" w:rsidP="00B96BE6">
      <w:pPr>
        <w:spacing w:line="480" w:lineRule="auto"/>
        <w:ind w:firstLine="720"/>
        <w:jc w:val="both"/>
        <w:rPr>
          <w:rFonts w:ascii="Times New Roman" w:hAnsi="Times New Roman"/>
          <w:sz w:val="24"/>
          <w:szCs w:val="24"/>
        </w:rPr>
      </w:pPr>
      <w:r w:rsidRPr="00BF4F1D">
        <w:rPr>
          <w:rFonts w:ascii="Times New Roman" w:hAnsi="Times New Roman"/>
          <w:sz w:val="24"/>
          <w:szCs w:val="24"/>
        </w:rPr>
        <w:t xml:space="preserve">Though the process of questioning leading government figures is an opportunity for any MP to shine (Giddings &amp; Irwin, 2005), PMQs has come to be dominated by two main players: the LO </w:t>
      </w:r>
      <w:r w:rsidRPr="00BF4F1D">
        <w:rPr>
          <w:rFonts w:ascii="Times New Roman" w:hAnsi="Times New Roman"/>
          <w:color w:val="000000"/>
          <w:sz w:val="24"/>
          <w:szCs w:val="24"/>
        </w:rPr>
        <w:t>and the PM (Bates et al., 2014) – their weekly clashes resembling a gladiatorial contest (Bull &amp; Fetzer, 2010). PMQs has been described as a performance by</w:t>
      </w:r>
      <w:r w:rsidRPr="00BF4F1D">
        <w:rPr>
          <w:rFonts w:ascii="Times New Roman" w:hAnsi="Times New Roman"/>
          <w:sz w:val="24"/>
          <w:szCs w:val="24"/>
        </w:rPr>
        <w:t xml:space="preserve"> a select group of famous actors “displaying a standard repertoire of rhetorical skills”, played out in front of a packed gallery (Lovenduski, 2012, p. 320) – and, since 1989, to the TV viewing public.</w:t>
      </w:r>
    </w:p>
    <w:p w:rsidR="006F2D79" w:rsidRPr="00BF4F1D" w:rsidRDefault="006F2D79" w:rsidP="00B96BE6">
      <w:pPr>
        <w:spacing w:line="480" w:lineRule="auto"/>
        <w:ind w:firstLine="720"/>
        <w:jc w:val="both"/>
        <w:rPr>
          <w:rFonts w:ascii="Times New Roman" w:hAnsi="Times New Roman"/>
          <w:sz w:val="24"/>
          <w:szCs w:val="24"/>
        </w:rPr>
      </w:pPr>
      <w:r w:rsidRPr="00BF4F1D">
        <w:rPr>
          <w:rFonts w:ascii="Times New Roman" w:hAnsi="Times New Roman"/>
          <w:sz w:val="24"/>
          <w:szCs w:val="24"/>
        </w:rPr>
        <w:t>Ilie (2004) explored the differences between the UK and Swedish parliaments in the styles of insulting language on display in those two institutions. Though no quantitative evidence was provided, she suggested that whilst the insults by Swedish politicians tended to focus on ideological issues, British MPs had a greater tendency to target their insults on personality characteristics of addressees.</w:t>
      </w:r>
    </w:p>
    <w:p w:rsidR="006F2D79" w:rsidRPr="00BF4F1D" w:rsidRDefault="006F2D79" w:rsidP="00B96BE6">
      <w:pPr>
        <w:spacing w:line="480" w:lineRule="auto"/>
        <w:ind w:firstLine="720"/>
        <w:jc w:val="both"/>
        <w:rPr>
          <w:rFonts w:ascii="Times New Roman" w:hAnsi="Times New Roman"/>
          <w:sz w:val="24"/>
          <w:szCs w:val="24"/>
        </w:rPr>
      </w:pPr>
      <w:r w:rsidRPr="00BF4F1D">
        <w:rPr>
          <w:rFonts w:ascii="Times New Roman" w:hAnsi="Times New Roman"/>
          <w:sz w:val="24"/>
          <w:szCs w:val="24"/>
        </w:rPr>
        <w:t xml:space="preserve">Despite the undoubted valuable contributions of the aforementioned studies to the understanding of communication and behavioural styles of parliamentarians, both as a group and as individuals, they are no barometer of rudeness and personal </w:t>
      </w:r>
      <w:r w:rsidRPr="00BF4F1D">
        <w:rPr>
          <w:rFonts w:ascii="Times New Roman" w:hAnsi="Times New Roman"/>
          <w:color w:val="000000"/>
          <w:sz w:val="24"/>
          <w:szCs w:val="24"/>
        </w:rPr>
        <w:t>disrespect. Waddle and Bull (2016), in describing personalisation as having a specific purpose in the context of political discourse, proposed a typology of personalisation to evaluate the discursive practices of politicians. They identified seven distinct types of personalisation, often used as a control measure in the face of a challenging question. Howe</w:t>
      </w:r>
      <w:r w:rsidRPr="00BF4F1D">
        <w:rPr>
          <w:rFonts w:ascii="Times New Roman" w:hAnsi="Times New Roman"/>
          <w:sz w:val="24"/>
          <w:szCs w:val="24"/>
        </w:rPr>
        <w:t xml:space="preserve">ver, the basis of their model and its intended application was the political interview. Whilst there are obvious similarities – in both interviews and PMQs, a politician is subjected to a potentially troublesome questioning process – there are </w:t>
      </w:r>
      <w:r w:rsidRPr="00BF4F1D">
        <w:rPr>
          <w:rFonts w:ascii="Times New Roman" w:hAnsi="Times New Roman"/>
          <w:color w:val="000000"/>
          <w:sz w:val="24"/>
          <w:szCs w:val="24"/>
        </w:rPr>
        <w:t>obvious differences. In a political interview, there is an expectation on the interviewer, typically a broadcast journalist, to be seen to remain impartial; there is no such obligation on the person asking questions in PMQs (Bull &amp; Fetzer, 2010). Interviews tend to be conducted on a one-to-one basis, without interruption; PMQs is</w:t>
      </w:r>
      <w:r w:rsidRPr="00BF4F1D">
        <w:rPr>
          <w:rFonts w:ascii="Times New Roman" w:hAnsi="Times New Roman"/>
          <w:sz w:val="24"/>
          <w:szCs w:val="24"/>
        </w:rPr>
        <w:t xml:space="preserve"> played out in the presence of several hundred MPs, often to a cacophony of interruptive shouts, barracking or laughter. Interviews, typically subject to broadcasters’ regulations, and with an agenda set by the interviewer (Greatbatch, 1986), tend to at least resemble a free-flowing conversation; in PMQs, the speaking turns of individual participants are prompted by the Speaker, and they are expected to conform to </w:t>
      </w:r>
      <w:r w:rsidRPr="00BF4F1D">
        <w:rPr>
          <w:rFonts w:ascii="Times New Roman" w:hAnsi="Times New Roman"/>
          <w:color w:val="000000"/>
          <w:sz w:val="24"/>
          <w:szCs w:val="24"/>
        </w:rPr>
        <w:t>parliamentary regulations. Despite these differences, personalisation tactics may be similarly employed in the parliamentary setting, both to protect one’s face and to attack the face of opposition members.</w:t>
      </w:r>
    </w:p>
    <w:p w:rsidR="006F2D79" w:rsidRPr="00BA4E44" w:rsidRDefault="006F2D79" w:rsidP="00B96BE6">
      <w:pPr>
        <w:spacing w:line="480" w:lineRule="auto"/>
        <w:jc w:val="both"/>
        <w:rPr>
          <w:rFonts w:ascii="Times New Roman" w:hAnsi="Times New Roman"/>
          <w:b/>
          <w:i/>
          <w:sz w:val="24"/>
          <w:szCs w:val="24"/>
        </w:rPr>
      </w:pPr>
      <w:r w:rsidRPr="00BA4E44">
        <w:rPr>
          <w:rFonts w:ascii="Times New Roman" w:hAnsi="Times New Roman"/>
          <w:b/>
          <w:i/>
          <w:sz w:val="24"/>
          <w:szCs w:val="24"/>
        </w:rPr>
        <w:t>PMQs in the UK Parliament</w:t>
      </w:r>
    </w:p>
    <w:p w:rsidR="006F2D79" w:rsidRPr="00BF4F1D" w:rsidRDefault="006F2D79" w:rsidP="00C416C9">
      <w:pPr>
        <w:spacing w:line="480" w:lineRule="auto"/>
        <w:jc w:val="both"/>
        <w:rPr>
          <w:rFonts w:ascii="Times New Roman" w:hAnsi="Times New Roman"/>
          <w:color w:val="000000"/>
          <w:sz w:val="24"/>
          <w:szCs w:val="24"/>
        </w:rPr>
      </w:pPr>
      <w:r w:rsidRPr="00BF4F1D">
        <w:rPr>
          <w:rFonts w:ascii="Times New Roman" w:hAnsi="Times New Roman"/>
          <w:color w:val="000000"/>
          <w:sz w:val="24"/>
          <w:szCs w:val="24"/>
        </w:rPr>
        <w:t>Befor</w:t>
      </w:r>
      <w:r w:rsidRPr="00BF4F1D">
        <w:rPr>
          <w:rFonts w:ascii="Times New Roman" w:hAnsi="Times New Roman"/>
          <w:sz w:val="24"/>
          <w:szCs w:val="24"/>
        </w:rPr>
        <w:t>e introducing the current research, it is necessary to provide some background information and details of PMQs itself. Questioning of the Prime Minister in Parliament first became a regular and frequent event during the premiership of Harold Macmillan (Conservative PM 1957-1963) in 1961 (</w:t>
      </w:r>
      <w:r w:rsidRPr="00BF4F1D">
        <w:rPr>
          <w:rFonts w:ascii="Times New Roman" w:hAnsi="Times New Roman"/>
          <w:color w:val="000000"/>
          <w:sz w:val="24"/>
          <w:szCs w:val="24"/>
        </w:rPr>
        <w:t>House of Commons Information Office, 2010b). Until 1997, PMQs took place twice weekly on Tuesdays and Thursdays when Parliament was sitting, typically lasting 15 minutes. This became a single weekly event for around 30 minutes each sitting Wednesday from the outset of Tony Blair’s premiership in 1997. Each s</w:t>
      </w:r>
      <w:r w:rsidRPr="00BF4F1D">
        <w:rPr>
          <w:rFonts w:ascii="Times New Roman" w:hAnsi="Times New Roman"/>
          <w:sz w:val="24"/>
          <w:szCs w:val="24"/>
        </w:rPr>
        <w:t xml:space="preserve">ession begins with the same tabled routine question from an MP – who is chosen via a random selection process known as the </w:t>
      </w:r>
      <w:r w:rsidRPr="00BF4F1D">
        <w:rPr>
          <w:rFonts w:ascii="Times New Roman" w:hAnsi="Times New Roman"/>
          <w:i/>
          <w:sz w:val="24"/>
          <w:szCs w:val="24"/>
        </w:rPr>
        <w:t>shuffle</w:t>
      </w:r>
      <w:r w:rsidRPr="00BF4F1D">
        <w:rPr>
          <w:rFonts w:ascii="Times New Roman" w:hAnsi="Times New Roman"/>
          <w:sz w:val="24"/>
          <w:szCs w:val="24"/>
        </w:rPr>
        <w:t xml:space="preserve"> (Coe &amp; Kelly, 2009) – asking the PM to list his official engagements, which in turn receives a stock answer. Following this parliamentary ritual, the MP can then ask a </w:t>
      </w:r>
      <w:r w:rsidRPr="00BF4F1D">
        <w:rPr>
          <w:rFonts w:ascii="Times New Roman" w:hAnsi="Times New Roman"/>
          <w:i/>
          <w:sz w:val="24"/>
          <w:szCs w:val="24"/>
        </w:rPr>
        <w:t>supplementary</w:t>
      </w:r>
      <w:r w:rsidRPr="00BF4F1D">
        <w:rPr>
          <w:rFonts w:ascii="Times New Roman" w:hAnsi="Times New Roman"/>
          <w:sz w:val="24"/>
          <w:szCs w:val="24"/>
        </w:rPr>
        <w:t xml:space="preserve"> question on a topic of their choice. The PM need not have any prior knowledge of a supplementary question, thereby allowing the potential for </w:t>
      </w:r>
      <w:r w:rsidRPr="00BF4F1D">
        <w:rPr>
          <w:rFonts w:ascii="Times New Roman" w:hAnsi="Times New Roman"/>
          <w:color w:val="000000"/>
          <w:sz w:val="24"/>
          <w:szCs w:val="24"/>
        </w:rPr>
        <w:t>unpredictability and surprise. The PM then faces further supplementary questions from both opposition and government MPs. On the whole, members can ask only one question, giving them no opportunity to follow up on the PM’s reply. The LO, however, is permitted six questions, therefore has adequate opportunity for follow-ups to the PM’s reply should they wish. Control of the proceedings is the responsibility of the Speaker, who, among other things, has a duty</w:t>
      </w:r>
      <w:r w:rsidRPr="00BF4F1D">
        <w:rPr>
          <w:rFonts w:ascii="Times New Roman" w:hAnsi="Times New Roman"/>
          <w:sz w:val="24"/>
          <w:szCs w:val="24"/>
        </w:rPr>
        <w:t xml:space="preserve"> to admonish members who use language deemed to be unacceptable, including accusations of lying or drunkenness. Historical examples of </w:t>
      </w:r>
      <w:r w:rsidRPr="00BF4F1D">
        <w:rPr>
          <w:rFonts w:ascii="Times New Roman" w:hAnsi="Times New Roman"/>
          <w:i/>
          <w:sz w:val="24"/>
          <w:szCs w:val="24"/>
        </w:rPr>
        <w:t>unparliamentary</w:t>
      </w:r>
      <w:r w:rsidRPr="00BF4F1D">
        <w:rPr>
          <w:rFonts w:ascii="Times New Roman" w:hAnsi="Times New Roman"/>
          <w:sz w:val="24"/>
          <w:szCs w:val="24"/>
        </w:rPr>
        <w:t xml:space="preserve"> language which the Speaker has objected to include blackguard, rat, hooligan, guttersnipe, git, stoolpigeon, swine, coward and traitor (House of Commons Information Office, 2010c).</w:t>
      </w:r>
    </w:p>
    <w:p w:rsidR="006F2D79" w:rsidRPr="00BA4E44" w:rsidRDefault="006F2D79" w:rsidP="00B96BE6">
      <w:pPr>
        <w:spacing w:line="480" w:lineRule="auto"/>
        <w:jc w:val="both"/>
        <w:rPr>
          <w:rFonts w:ascii="Times New Roman" w:hAnsi="Times New Roman"/>
          <w:b/>
          <w:i/>
          <w:color w:val="000000"/>
          <w:sz w:val="24"/>
          <w:szCs w:val="24"/>
        </w:rPr>
      </w:pPr>
      <w:r w:rsidRPr="00BA4E44">
        <w:rPr>
          <w:rFonts w:ascii="Times New Roman" w:hAnsi="Times New Roman"/>
          <w:b/>
          <w:i/>
          <w:sz w:val="24"/>
          <w:szCs w:val="24"/>
        </w:rPr>
        <w:t xml:space="preserve">Research </w:t>
      </w:r>
      <w:r w:rsidRPr="00BA4E44">
        <w:rPr>
          <w:rFonts w:ascii="Times New Roman" w:hAnsi="Times New Roman"/>
          <w:b/>
          <w:i/>
          <w:color w:val="000000"/>
          <w:sz w:val="24"/>
          <w:szCs w:val="24"/>
        </w:rPr>
        <w:t>focus</w:t>
      </w:r>
    </w:p>
    <w:p w:rsidR="006F2D79" w:rsidRPr="00BF4F1D" w:rsidRDefault="006F2D79" w:rsidP="00C416C9">
      <w:pPr>
        <w:spacing w:line="480" w:lineRule="auto"/>
        <w:jc w:val="both"/>
        <w:rPr>
          <w:rFonts w:ascii="Times New Roman" w:hAnsi="Times New Roman"/>
          <w:color w:val="000000"/>
          <w:sz w:val="24"/>
          <w:szCs w:val="24"/>
        </w:rPr>
      </w:pPr>
      <w:r w:rsidRPr="00BF4F1D">
        <w:rPr>
          <w:rFonts w:ascii="Times New Roman" w:hAnsi="Times New Roman"/>
          <w:color w:val="000000"/>
          <w:sz w:val="24"/>
          <w:szCs w:val="24"/>
        </w:rPr>
        <w:t>The focus of the current research was an evaluation of the level of personalisation – categorised as personal attacks – by the two main players in PMQs: the PM and the LO. To conduct such an analysis, it was necessary to design a model of personalisation</w:t>
      </w:r>
      <w:r w:rsidRPr="00BF4F1D">
        <w:rPr>
          <w:rFonts w:ascii="Times New Roman" w:hAnsi="Times New Roman"/>
          <w:sz w:val="24"/>
          <w:szCs w:val="24"/>
        </w:rPr>
        <w:t xml:space="preserve"> appropriate to this specific mode of political communication. The model is based primarily on language characterised as disrespectful. This is described in detail in the subsequent section. The period of analysis partially follows that of Bates et al. (2014), namely, the premierships of </w:t>
      </w:r>
      <w:r w:rsidRPr="00BF4F1D">
        <w:rPr>
          <w:rFonts w:ascii="Times New Roman" w:hAnsi="Times New Roman"/>
          <w:color w:val="000000"/>
          <w:sz w:val="24"/>
          <w:szCs w:val="24"/>
        </w:rPr>
        <w:t>Margaret Thatcher, John Major, Tony Blair, Gordon Brown and David Cameron. Besides providing a new model to characterise personalisation, our analysis extends beyond the scope of their research insofar as we analyse both the early and latter periods of each of the five PMs. This feature specifically enables an evaluation of the focus of the research aims herein: to assess changes in this form of personalisation over a period spanning five decades, and within the tenure of each PM.</w:t>
      </w:r>
    </w:p>
    <w:p w:rsidR="006F2D79" w:rsidRPr="00BF4F1D" w:rsidRDefault="006F2D79" w:rsidP="00B96BE6">
      <w:pPr>
        <w:spacing w:line="480" w:lineRule="auto"/>
        <w:ind w:firstLine="720"/>
        <w:jc w:val="both"/>
        <w:rPr>
          <w:rFonts w:ascii="Times New Roman" w:hAnsi="Times New Roman"/>
          <w:sz w:val="24"/>
          <w:szCs w:val="24"/>
          <w:highlight w:val="yellow"/>
        </w:rPr>
      </w:pPr>
      <w:r w:rsidRPr="00BF4F1D">
        <w:rPr>
          <w:rFonts w:ascii="Times New Roman" w:hAnsi="Times New Roman"/>
          <w:color w:val="000000"/>
          <w:sz w:val="24"/>
          <w:szCs w:val="24"/>
        </w:rPr>
        <w:t>More specifically, this research tests two hypotheses. Firstly, as the findings of Bates et al. (2014) indicated an increase in rowdiness</w:t>
      </w:r>
      <w:r w:rsidRPr="00BF4F1D">
        <w:rPr>
          <w:rFonts w:ascii="Times New Roman" w:hAnsi="Times New Roman"/>
          <w:sz w:val="24"/>
          <w:szCs w:val="24"/>
        </w:rPr>
        <w:t xml:space="preserve"> across that period, it is not unreasonable to propose that, in part, that may be due to an increase in the use of personal disrespect by the main players. Consequently, it was predicted that the current research </w:t>
      </w:r>
      <w:r w:rsidRPr="00BF4F1D">
        <w:rPr>
          <w:rFonts w:ascii="Times New Roman" w:hAnsi="Times New Roman"/>
          <w:color w:val="000000"/>
          <w:sz w:val="24"/>
          <w:szCs w:val="24"/>
        </w:rPr>
        <w:t>would reveal an apparent increase in such antagonistic language across this time frame. Secondly, Bates et al. also indicated an increased likelihood for MPs to</w:t>
      </w:r>
      <w:r w:rsidRPr="00BF4F1D">
        <w:rPr>
          <w:rFonts w:ascii="Times New Roman" w:hAnsi="Times New Roman"/>
          <w:sz w:val="24"/>
          <w:szCs w:val="24"/>
        </w:rPr>
        <w:t xml:space="preserve"> become more troublesome in their questioning the longer their tenure, and Burnham et al (1995) suggested that John Major’s impoliteness grew throughout his premiership. Therefore, it was further predicted that the individual PMs in this study would be shown to resort to more personal attacks in the latter periods of their time in office.</w:t>
      </w:r>
    </w:p>
    <w:p w:rsidR="006F2D79" w:rsidRPr="00BF4F1D" w:rsidRDefault="006F2D79" w:rsidP="00B96BE6">
      <w:pPr>
        <w:spacing w:line="480" w:lineRule="auto"/>
        <w:jc w:val="both"/>
        <w:rPr>
          <w:rFonts w:ascii="Times New Roman" w:hAnsi="Times New Roman"/>
          <w:b/>
          <w:sz w:val="28"/>
          <w:szCs w:val="24"/>
        </w:rPr>
      </w:pPr>
    </w:p>
    <w:p w:rsidR="006F2D79" w:rsidRPr="00BF4F1D" w:rsidRDefault="006F2D79" w:rsidP="00B96BE6">
      <w:pPr>
        <w:spacing w:line="480" w:lineRule="auto"/>
        <w:jc w:val="both"/>
        <w:rPr>
          <w:rFonts w:ascii="Times New Roman" w:hAnsi="Times New Roman"/>
          <w:b/>
          <w:sz w:val="28"/>
          <w:szCs w:val="24"/>
        </w:rPr>
      </w:pPr>
      <w:r w:rsidRPr="00BF4F1D">
        <w:rPr>
          <w:rFonts w:ascii="Times New Roman" w:hAnsi="Times New Roman"/>
          <w:b/>
          <w:sz w:val="28"/>
          <w:szCs w:val="24"/>
        </w:rPr>
        <w:t>Method</w:t>
      </w:r>
    </w:p>
    <w:p w:rsidR="006F2D79" w:rsidRPr="00BA4E44" w:rsidRDefault="006F2D79" w:rsidP="00B96BE6">
      <w:pPr>
        <w:spacing w:line="480" w:lineRule="auto"/>
        <w:jc w:val="both"/>
        <w:rPr>
          <w:rFonts w:ascii="Times New Roman" w:hAnsi="Times New Roman"/>
          <w:b/>
          <w:i/>
          <w:sz w:val="24"/>
          <w:szCs w:val="24"/>
        </w:rPr>
      </w:pPr>
      <w:r w:rsidRPr="00BA4E44">
        <w:rPr>
          <w:rFonts w:ascii="Times New Roman" w:hAnsi="Times New Roman"/>
          <w:b/>
          <w:i/>
          <w:sz w:val="24"/>
          <w:szCs w:val="24"/>
        </w:rPr>
        <w:t>Participants</w:t>
      </w:r>
    </w:p>
    <w:p w:rsidR="006F2D79" w:rsidRPr="00BF4F1D" w:rsidRDefault="006F2D79" w:rsidP="00C416C9">
      <w:pPr>
        <w:spacing w:line="480" w:lineRule="auto"/>
        <w:jc w:val="both"/>
        <w:rPr>
          <w:rFonts w:ascii="Times New Roman" w:hAnsi="Times New Roman"/>
          <w:sz w:val="24"/>
          <w:szCs w:val="24"/>
        </w:rPr>
      </w:pPr>
      <w:r w:rsidRPr="00BF4F1D">
        <w:rPr>
          <w:rFonts w:ascii="Times New Roman" w:hAnsi="Times New Roman"/>
          <w:sz w:val="24"/>
          <w:szCs w:val="24"/>
        </w:rPr>
        <w:t xml:space="preserve">The Prime Ministers included in </w:t>
      </w:r>
      <w:r w:rsidRPr="00BF4F1D">
        <w:rPr>
          <w:rFonts w:ascii="Times New Roman" w:hAnsi="Times New Roman"/>
          <w:color w:val="000000"/>
          <w:sz w:val="24"/>
          <w:szCs w:val="24"/>
        </w:rPr>
        <w:t>this research were</w:t>
      </w:r>
      <w:r w:rsidRPr="00BF4F1D">
        <w:rPr>
          <w:rFonts w:ascii="Times New Roman" w:hAnsi="Times New Roman"/>
          <w:sz w:val="24"/>
          <w:szCs w:val="24"/>
        </w:rPr>
        <w:t xml:space="preserve"> Margaret Thatcher (Conservative PM 1979-1990), John Major (Conservative PM 1990-1997), Tony Blair (Labour PM 1997-2007), Gordon Brown (Labour PM 2007-2010) and David Cameron (Conservative PM 2010-2016). The Leaders of the Opposition were James Callaghan (Labour LO 1979-1980), Neil Kinnock (Labour LO 1983-1992), Tony Blair (Labour LO 1994-1997), John Major (Conservative LO 1997), William Hague (Conservative LO 1997-2001), David Cameron (Conservative LO 2005-2010), Ed Miliband (Labour LO 2010-2015) and Jeremy Corbyn (Labour LO 2015-present).</w:t>
      </w:r>
    </w:p>
    <w:p w:rsidR="006F2D79" w:rsidRPr="00BA4E44" w:rsidRDefault="006F2D79" w:rsidP="00B96BE6">
      <w:pPr>
        <w:spacing w:line="480" w:lineRule="auto"/>
        <w:jc w:val="both"/>
        <w:rPr>
          <w:rFonts w:ascii="Times New Roman" w:hAnsi="Times New Roman"/>
          <w:b/>
          <w:i/>
          <w:sz w:val="24"/>
          <w:szCs w:val="24"/>
        </w:rPr>
      </w:pPr>
      <w:r w:rsidRPr="00BA4E44">
        <w:rPr>
          <w:rFonts w:ascii="Times New Roman" w:hAnsi="Times New Roman"/>
          <w:b/>
          <w:i/>
          <w:sz w:val="24"/>
          <w:szCs w:val="24"/>
        </w:rPr>
        <w:t>Apparatus</w:t>
      </w:r>
    </w:p>
    <w:p w:rsidR="006F2D79" w:rsidRPr="00BF4F1D" w:rsidRDefault="006F2D79" w:rsidP="00C416C9">
      <w:pPr>
        <w:spacing w:line="480" w:lineRule="auto"/>
        <w:jc w:val="both"/>
        <w:rPr>
          <w:rFonts w:ascii="Times New Roman" w:hAnsi="Times New Roman"/>
          <w:color w:val="000000"/>
          <w:sz w:val="24"/>
          <w:szCs w:val="24"/>
        </w:rPr>
      </w:pPr>
      <w:r w:rsidRPr="00BF4F1D">
        <w:rPr>
          <w:rFonts w:ascii="Times New Roman" w:hAnsi="Times New Roman"/>
          <w:sz w:val="24"/>
          <w:szCs w:val="24"/>
        </w:rPr>
        <w:t xml:space="preserve">The following websites were used to access transcripts and/or video recordings of PMQs: https://www.parliament.uk/ (for transcripts and videos), http://hansard.millbanksystems.com/ (for transcripts) and http://www.c-span.org/ (for videos). Hansard is the official record of proceedings in the UK Parliament. Though not fully verbatim – transcripts undergo some editing to remove obvious errors and </w:t>
      </w:r>
      <w:r w:rsidRPr="00BF4F1D">
        <w:rPr>
          <w:rFonts w:ascii="Times New Roman" w:hAnsi="Times New Roman"/>
          <w:color w:val="000000"/>
          <w:sz w:val="24"/>
          <w:szCs w:val="24"/>
        </w:rPr>
        <w:t>repetition – they form a substantial, near comprehensive account of the spoken words of members in parliamentary debates (House of Commons Information Office, 2010a).</w:t>
      </w:r>
    </w:p>
    <w:p w:rsidR="006F2D79" w:rsidRPr="00BA4E44" w:rsidRDefault="006F2D79" w:rsidP="00B96BE6">
      <w:pPr>
        <w:spacing w:line="480" w:lineRule="auto"/>
        <w:jc w:val="both"/>
        <w:rPr>
          <w:rFonts w:ascii="Times New Roman" w:hAnsi="Times New Roman"/>
          <w:b/>
          <w:i/>
          <w:color w:val="000000"/>
          <w:sz w:val="24"/>
          <w:szCs w:val="24"/>
        </w:rPr>
      </w:pPr>
      <w:r w:rsidRPr="00BA4E44">
        <w:rPr>
          <w:rFonts w:ascii="Times New Roman" w:hAnsi="Times New Roman"/>
          <w:b/>
          <w:i/>
          <w:color w:val="000000"/>
          <w:sz w:val="24"/>
          <w:szCs w:val="24"/>
        </w:rPr>
        <w:t>Procedure</w:t>
      </w:r>
    </w:p>
    <w:p w:rsidR="006F2D79" w:rsidRPr="00BF4F1D" w:rsidRDefault="006F2D79" w:rsidP="00C416C9">
      <w:pPr>
        <w:spacing w:line="480" w:lineRule="auto"/>
        <w:jc w:val="both"/>
        <w:rPr>
          <w:rFonts w:ascii="Times New Roman" w:hAnsi="Times New Roman"/>
          <w:color w:val="000000"/>
          <w:sz w:val="24"/>
          <w:szCs w:val="24"/>
        </w:rPr>
      </w:pPr>
      <w:r w:rsidRPr="00BF4F1D">
        <w:rPr>
          <w:rFonts w:ascii="Times New Roman" w:hAnsi="Times New Roman"/>
          <w:color w:val="000000"/>
          <w:sz w:val="24"/>
          <w:szCs w:val="24"/>
        </w:rPr>
        <w:t>Analysis was conducted of PMQs sessions from the early and latter periods of each of the aforementioned five PMs. Only question</w:t>
      </w:r>
      <w:r w:rsidRPr="00BF4F1D">
        <w:rPr>
          <w:rFonts w:ascii="Times New Roman" w:hAnsi="Times New Roman"/>
          <w:sz w:val="24"/>
          <w:szCs w:val="24"/>
        </w:rPr>
        <w:t xml:space="preserve">/response (Q/R) exchanges from the permanent LO and the PM were included in the analysis. Therefore, sessions where questions were taken by the Deputy PM, or another stand-in for the PM, </w:t>
      </w:r>
      <w:r w:rsidRPr="00BF4F1D">
        <w:rPr>
          <w:rFonts w:ascii="Times New Roman" w:hAnsi="Times New Roman"/>
          <w:color w:val="000000"/>
          <w:sz w:val="24"/>
          <w:szCs w:val="24"/>
        </w:rPr>
        <w:t>were excluded. Similarly, and in the interests of homogeneous sampling, sessions where, for example, the main LO questions were asked by an Acting LO were also omitted.</w:t>
      </w:r>
    </w:p>
    <w:p w:rsidR="006F2D79" w:rsidRPr="00BF4F1D" w:rsidRDefault="006F2D79" w:rsidP="00B96BE6">
      <w:pPr>
        <w:spacing w:line="480" w:lineRule="auto"/>
        <w:ind w:firstLine="720"/>
        <w:jc w:val="both"/>
        <w:rPr>
          <w:rFonts w:ascii="Times New Roman" w:hAnsi="Times New Roman"/>
          <w:color w:val="000000"/>
          <w:sz w:val="24"/>
          <w:szCs w:val="24"/>
        </w:rPr>
      </w:pPr>
      <w:r w:rsidRPr="00BF4F1D">
        <w:rPr>
          <w:rFonts w:ascii="Times New Roman" w:hAnsi="Times New Roman"/>
          <w:color w:val="000000"/>
          <w:sz w:val="24"/>
          <w:szCs w:val="24"/>
        </w:rPr>
        <w:t xml:space="preserve">The number of questions from the LO, whilst apparently fixed at six per session today, was often fewer and irregular in number in the past. It was initially decided to analyse the first 10 and the last 10 sessions for each PM. Based on the current format, that equates to 60 Q/R exchanges. However, due to past irregularity, and in the interests of consistency, the first and last 60 Q/R exchanges were used for all PMs. </w:t>
      </w:r>
    </w:p>
    <w:p w:rsidR="006F2D79" w:rsidRPr="00B96BE6" w:rsidRDefault="006F2D79" w:rsidP="000217F3">
      <w:pPr>
        <w:spacing w:line="480" w:lineRule="auto"/>
        <w:ind w:firstLine="720"/>
        <w:jc w:val="both"/>
        <w:rPr>
          <w:rFonts w:ascii="Arial" w:hAnsi="Arial" w:cs="Arial"/>
          <w:color w:val="000000"/>
          <w:sz w:val="24"/>
          <w:szCs w:val="24"/>
        </w:rPr>
      </w:pPr>
      <w:r w:rsidRPr="00BF4F1D">
        <w:rPr>
          <w:rFonts w:ascii="Times New Roman" w:hAnsi="Times New Roman"/>
          <w:color w:val="000000"/>
          <w:sz w:val="24"/>
          <w:szCs w:val="24"/>
        </w:rPr>
        <w:t xml:space="preserve">When this research began, David Cameron was the current UK Prime Minister. Therefore, at that time there was no actual period immediately preceding the end of his tenure as PM, unlike his four predecessors. On that basis, the then most recent PMQs sessions (January to March 2015) – the last 10 before the 2015 General Election – were selected to represent his latter period. This situation changed when, following the referendum on the UK’s membership of the European Union (EU) on 23rd June 2016, Cameron announced his decision to resign as PM. Cameron’s premiership ended on 13th July 2016 when he was replaced as PM by Theresa May. Rather than discard the data for Cameron from 2015, this was retained and forms part of the analysis in our </w:t>
      </w:r>
      <w:r w:rsidRPr="00BF4F1D">
        <w:rPr>
          <w:rFonts w:ascii="Times New Roman" w:hAnsi="Times New Roman"/>
          <w:i/>
          <w:color w:val="000000"/>
          <w:sz w:val="24"/>
          <w:szCs w:val="24"/>
        </w:rPr>
        <w:t>Original Study</w:t>
      </w:r>
      <w:r w:rsidRPr="00BF4F1D">
        <w:rPr>
          <w:rFonts w:ascii="Times New Roman" w:hAnsi="Times New Roman"/>
          <w:color w:val="000000"/>
          <w:sz w:val="24"/>
          <w:szCs w:val="24"/>
        </w:rPr>
        <w:t xml:space="preserve">. Additional data was then collected from the period immediately prior to Cameron’s departure from office, and this was analysed in our </w:t>
      </w:r>
      <w:r w:rsidRPr="00BF4F1D">
        <w:rPr>
          <w:rFonts w:ascii="Times New Roman" w:hAnsi="Times New Roman"/>
          <w:i/>
          <w:color w:val="000000"/>
          <w:sz w:val="24"/>
          <w:szCs w:val="24"/>
        </w:rPr>
        <w:t>Follow-up Study</w:t>
      </w:r>
      <w:r w:rsidRPr="00BF4F1D">
        <w:rPr>
          <w:rFonts w:ascii="Times New Roman" w:hAnsi="Times New Roman"/>
          <w:color w:val="000000"/>
          <w:sz w:val="24"/>
          <w:szCs w:val="24"/>
        </w:rPr>
        <w:t>. Table 1 shows this in greater detail.</w:t>
      </w:r>
    </w:p>
    <w:p w:rsidR="006F2D79" w:rsidRDefault="00655939" w:rsidP="00B96BE6">
      <w:pPr>
        <w:tabs>
          <w:tab w:val="left" w:pos="2783"/>
        </w:tabs>
        <w:spacing w:line="480" w:lineRule="auto"/>
        <w:ind w:firstLine="720"/>
        <w:jc w:val="both"/>
        <w:rPr>
          <w:rFonts w:ascii="Lucida Sans Unicode" w:hAnsi="Lucida Sans Unicode" w:cs="Lucida Sans Unicode"/>
          <w:sz w:val="24"/>
          <w:szCs w:val="24"/>
        </w:rPr>
      </w:pPr>
      <w:r>
        <w:rPr>
          <w:noProof/>
          <w:lang w:eastAsia="en-GB"/>
        </w:rPr>
        <w:pict>
          <v:shapetype id="_x0000_t202" coordsize="21600,21600" o:spt="202" path="m,l,21600r21600,l21600,xe">
            <v:stroke joinstyle="miter"/>
            <v:path gradientshapeok="t" o:connecttype="rect"/>
          </v:shapetype>
          <v:shape id="Text Box 27" o:spid="_x0000_s1026" type="#_x0000_t202" style="position:absolute;left:0;text-align:left;margin-left:2.25pt;margin-top:6pt;width:456.75pt;height:20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" stroked="f">
            <v:textbox>
              <w:txbxContent>
                <w:p w:rsidR="00046888" w:rsidRPr="00CA30B5" w:rsidRDefault="00046888" w:rsidP="00B96BE6">
                  <w:pPr>
                    <w:spacing w:after="120" w:line="240" w:lineRule="auto"/>
                    <w:rPr>
                      <w:rFonts w:ascii="Arial" w:hAnsi="Arial"/>
                      <w:b/>
                      <w:color w:val="000000"/>
                      <w:szCs w:val="24"/>
                    </w:rPr>
                  </w:pPr>
                  <w:r w:rsidRPr="001F3549">
                    <w:rPr>
                      <w:rFonts w:ascii="Arial" w:hAnsi="Arial"/>
                      <w:b/>
                      <w:szCs w:val="24"/>
                    </w:rPr>
                    <w:t xml:space="preserve">Table 1. </w:t>
                  </w:r>
                  <w:r w:rsidRPr="00045784">
                    <w:rPr>
                      <w:rFonts w:ascii="Arial" w:hAnsi="Arial"/>
                      <w:szCs w:val="24"/>
                    </w:rPr>
                    <w:t xml:space="preserve">The ten blocks of </w:t>
                  </w:r>
                  <w:r w:rsidRPr="00045784">
                    <w:rPr>
                      <w:rFonts w:ascii="Arial" w:hAnsi="Arial"/>
                      <w:color w:val="000000"/>
                      <w:szCs w:val="24"/>
                    </w:rPr>
                    <w:t>PMQs sessions analysed in each study</w:t>
                  </w:r>
                </w:p>
                <w:p w:rsidR="00046888" w:rsidRPr="00CA30B5" w:rsidRDefault="00046888" w:rsidP="00B96BE6">
                  <w:pPr>
                    <w:spacing w:after="80" w:line="240" w:lineRule="auto"/>
                    <w:rPr>
                      <w:rFonts w:ascii="Arial" w:hAnsi="Arial"/>
                      <w:color w:val="000000"/>
                      <w:szCs w:val="24"/>
                    </w:rPr>
                  </w:pPr>
                  <w:r w:rsidRPr="00045784">
                    <w:rPr>
                      <w:rFonts w:ascii="Arial" w:hAnsi="Arial"/>
                      <w:b/>
                      <w:color w:val="000000"/>
                      <w:szCs w:val="24"/>
                    </w:rPr>
                    <w:t>PM</w:t>
                  </w:r>
                  <w:r>
                    <w:rPr>
                      <w:rFonts w:ascii="Arial" w:hAnsi="Arial"/>
                      <w:color w:val="000000"/>
                      <w:szCs w:val="24"/>
                    </w:rPr>
                    <w:tab/>
                  </w:r>
                  <w:r>
                    <w:rPr>
                      <w:rFonts w:ascii="Arial" w:hAnsi="Arial"/>
                      <w:color w:val="000000"/>
                      <w:szCs w:val="24"/>
                    </w:rPr>
                    <w:tab/>
                  </w:r>
                  <w:r>
                    <w:rPr>
                      <w:rFonts w:ascii="Arial" w:hAnsi="Arial"/>
                      <w:color w:val="000000"/>
                      <w:szCs w:val="24"/>
                    </w:rPr>
                    <w:tab/>
                  </w:r>
                  <w:r>
                    <w:rPr>
                      <w:rFonts w:ascii="Arial" w:hAnsi="Arial"/>
                      <w:color w:val="000000"/>
                      <w:szCs w:val="24"/>
                    </w:rPr>
                    <w:tab/>
                  </w:r>
                  <w:r>
                    <w:rPr>
                      <w:rFonts w:ascii="Arial" w:hAnsi="Arial"/>
                      <w:color w:val="000000"/>
                      <w:szCs w:val="24"/>
                    </w:rPr>
                    <w:tab/>
                  </w:r>
                  <w:r w:rsidRPr="00045784">
                    <w:rPr>
                      <w:rFonts w:ascii="Arial" w:hAnsi="Arial"/>
                      <w:b/>
                      <w:color w:val="000000"/>
                      <w:szCs w:val="24"/>
                    </w:rPr>
                    <w:t>Period (Code)</w:t>
                  </w:r>
                  <w:r>
                    <w:rPr>
                      <w:rFonts w:ascii="Arial" w:hAnsi="Arial"/>
                      <w:color w:val="000000"/>
                      <w:szCs w:val="24"/>
                    </w:rPr>
                    <w:tab/>
                  </w:r>
                  <w:r w:rsidRPr="00045784">
                    <w:rPr>
                      <w:rFonts w:ascii="Arial" w:hAnsi="Arial"/>
                      <w:b/>
                      <w:color w:val="000000"/>
                      <w:szCs w:val="24"/>
                    </w:rPr>
                    <w:t>Dates of PMQs sessions</w:t>
                  </w:r>
                </w:p>
                <w:p w:rsidR="00046888" w:rsidRPr="00CA30B5" w:rsidRDefault="00046888" w:rsidP="00B96BE6">
                  <w:pPr>
                    <w:spacing w:after="0" w:line="240" w:lineRule="auto"/>
                    <w:rPr>
                      <w:rFonts w:ascii="Arial" w:hAnsi="Arial"/>
                      <w:color w:val="000000"/>
                      <w:szCs w:val="24"/>
                    </w:rPr>
                  </w:pPr>
                  <w:r>
                    <w:rPr>
                      <w:rFonts w:ascii="Arial" w:hAnsi="Arial"/>
                      <w:color w:val="000000"/>
                      <w:szCs w:val="24"/>
                    </w:rPr>
                    <w:t>Margaret Thatcher</w:t>
                  </w:r>
                  <w:r>
                    <w:rPr>
                      <w:rFonts w:ascii="Arial" w:hAnsi="Arial"/>
                      <w:color w:val="000000"/>
                      <w:szCs w:val="24"/>
                    </w:rPr>
                    <w:tab/>
                  </w:r>
                  <w:r>
                    <w:rPr>
                      <w:rFonts w:ascii="Arial" w:hAnsi="Arial"/>
                      <w:color w:val="000000"/>
                      <w:szCs w:val="24"/>
                    </w:rPr>
                    <w:tab/>
                  </w:r>
                  <w:r>
                    <w:rPr>
                      <w:rFonts w:ascii="Arial" w:hAnsi="Arial"/>
                      <w:color w:val="000000"/>
                      <w:szCs w:val="24"/>
                    </w:rPr>
                    <w:tab/>
                    <w:t>Early</w:t>
                  </w:r>
                  <w:r w:rsidRPr="00CA30B5">
                    <w:rPr>
                      <w:rFonts w:ascii="Arial" w:hAnsi="Arial"/>
                      <w:color w:val="000000"/>
                      <w:szCs w:val="24"/>
                    </w:rPr>
                    <w:t xml:space="preserve"> (MT1)</w:t>
                  </w:r>
                  <w:r w:rsidRPr="00CA30B5">
                    <w:rPr>
                      <w:rFonts w:ascii="Arial" w:hAnsi="Arial"/>
                      <w:color w:val="000000"/>
                      <w:szCs w:val="24"/>
                    </w:rPr>
                    <w:tab/>
                  </w:r>
                  <w:r w:rsidRPr="00CA30B5">
                    <w:rPr>
                      <w:rFonts w:ascii="Arial" w:hAnsi="Arial"/>
                      <w:color w:val="000000"/>
                      <w:szCs w:val="24"/>
                    </w:rPr>
                    <w:tab/>
                    <w:t>22 May 1979 – 7 Feb 1980</w:t>
                  </w:r>
                  <w:r w:rsidRPr="00CA30B5">
                    <w:rPr>
                      <w:rFonts w:ascii="Arial" w:hAnsi="Arial"/>
                      <w:color w:val="000000"/>
                      <w:szCs w:val="24"/>
                    </w:rPr>
                    <w:tab/>
                  </w:r>
                </w:p>
                <w:p w:rsidR="00046888" w:rsidRPr="00CA30B5" w:rsidRDefault="00046888" w:rsidP="00B96BE6">
                  <w:pPr>
                    <w:spacing w:after="0" w:line="240" w:lineRule="auto"/>
                    <w:rPr>
                      <w:rFonts w:ascii="Arial" w:hAnsi="Arial"/>
                      <w:color w:val="000000"/>
                      <w:szCs w:val="24"/>
                    </w:rPr>
                  </w:pPr>
                  <w:r>
                    <w:rPr>
                      <w:rFonts w:ascii="Arial" w:hAnsi="Arial"/>
                      <w:color w:val="000000"/>
                      <w:szCs w:val="24"/>
                    </w:rPr>
                    <w:t>Margaret Thatcher</w:t>
                  </w:r>
                  <w:r>
                    <w:rPr>
                      <w:rFonts w:ascii="Arial" w:hAnsi="Arial"/>
                      <w:color w:val="000000"/>
                      <w:szCs w:val="24"/>
                    </w:rPr>
                    <w:tab/>
                  </w:r>
                  <w:r>
                    <w:rPr>
                      <w:rFonts w:ascii="Arial" w:hAnsi="Arial"/>
                      <w:color w:val="000000"/>
                      <w:szCs w:val="24"/>
                    </w:rPr>
                    <w:tab/>
                  </w:r>
                  <w:r>
                    <w:rPr>
                      <w:rFonts w:ascii="Arial" w:hAnsi="Arial"/>
                      <w:color w:val="000000"/>
                      <w:szCs w:val="24"/>
                    </w:rPr>
                    <w:tab/>
                    <w:t>Late</w:t>
                  </w:r>
                  <w:r w:rsidRPr="00CA30B5">
                    <w:rPr>
                      <w:rFonts w:ascii="Arial" w:hAnsi="Arial"/>
                      <w:color w:val="000000"/>
                      <w:szCs w:val="24"/>
                    </w:rPr>
                    <w:t xml:space="preserve"> (MT2)</w:t>
                  </w:r>
                  <w:r w:rsidRPr="00CA30B5">
                    <w:rPr>
                      <w:rFonts w:ascii="Arial" w:hAnsi="Arial"/>
                      <w:color w:val="000000"/>
                      <w:szCs w:val="24"/>
                    </w:rPr>
                    <w:tab/>
                  </w:r>
                  <w:r w:rsidRPr="00CA30B5">
                    <w:rPr>
                      <w:rFonts w:ascii="Arial" w:hAnsi="Arial"/>
                      <w:color w:val="000000"/>
                      <w:szCs w:val="24"/>
                    </w:rPr>
                    <w:tab/>
                    <w:t>8 May 1990 – 27 Nov 1990</w:t>
                  </w:r>
                  <w:r w:rsidRPr="00CA30B5">
                    <w:rPr>
                      <w:rFonts w:ascii="Arial" w:hAnsi="Arial"/>
                      <w:color w:val="000000"/>
                      <w:szCs w:val="24"/>
                    </w:rPr>
                    <w:tab/>
                  </w:r>
                </w:p>
                <w:p w:rsidR="00046888" w:rsidRPr="00CA30B5" w:rsidRDefault="00046888" w:rsidP="00B96BE6">
                  <w:pPr>
                    <w:spacing w:after="0" w:line="240" w:lineRule="auto"/>
                    <w:rPr>
                      <w:rFonts w:ascii="Arial" w:hAnsi="Arial"/>
                      <w:color w:val="000000"/>
                      <w:szCs w:val="24"/>
                    </w:rPr>
                  </w:pPr>
                  <w:r>
                    <w:rPr>
                      <w:rFonts w:ascii="Arial" w:hAnsi="Arial"/>
                      <w:color w:val="000000"/>
                      <w:szCs w:val="24"/>
                    </w:rPr>
                    <w:t>John Major</w:t>
                  </w:r>
                  <w:r>
                    <w:rPr>
                      <w:rFonts w:ascii="Arial" w:hAnsi="Arial"/>
                      <w:color w:val="000000"/>
                      <w:szCs w:val="24"/>
                    </w:rPr>
                    <w:tab/>
                  </w:r>
                  <w:r>
                    <w:rPr>
                      <w:rFonts w:ascii="Arial" w:hAnsi="Arial"/>
                      <w:color w:val="000000"/>
                      <w:szCs w:val="24"/>
                    </w:rPr>
                    <w:tab/>
                  </w:r>
                  <w:r>
                    <w:rPr>
                      <w:rFonts w:ascii="Arial" w:hAnsi="Arial"/>
                      <w:color w:val="000000"/>
                      <w:szCs w:val="24"/>
                    </w:rPr>
                    <w:tab/>
                  </w:r>
                  <w:r>
                    <w:rPr>
                      <w:rFonts w:ascii="Arial" w:hAnsi="Arial"/>
                      <w:color w:val="000000"/>
                      <w:szCs w:val="24"/>
                    </w:rPr>
                    <w:tab/>
                    <w:t>Early</w:t>
                  </w:r>
                  <w:r w:rsidRPr="00CA30B5">
                    <w:rPr>
                      <w:rFonts w:ascii="Arial" w:hAnsi="Arial"/>
                      <w:color w:val="000000"/>
                      <w:szCs w:val="24"/>
                    </w:rPr>
                    <w:t xml:space="preserve"> (JM1)</w:t>
                  </w:r>
                  <w:r w:rsidRPr="00CA30B5">
                    <w:rPr>
                      <w:rFonts w:ascii="Arial" w:hAnsi="Arial"/>
                      <w:color w:val="000000"/>
                      <w:szCs w:val="24"/>
                    </w:rPr>
                    <w:tab/>
                  </w:r>
                  <w:r w:rsidRPr="00CA30B5">
                    <w:rPr>
                      <w:rFonts w:ascii="Arial" w:hAnsi="Arial"/>
                      <w:color w:val="000000"/>
                      <w:szCs w:val="24"/>
                    </w:rPr>
                    <w:tab/>
                    <w:t>29 Nov 1990 – 23 Apr 1991</w:t>
                  </w:r>
                </w:p>
                <w:p w:rsidR="00046888" w:rsidRPr="008301B2" w:rsidRDefault="00046888" w:rsidP="00B96BE6">
                  <w:pPr>
                    <w:spacing w:after="0" w:line="240" w:lineRule="auto"/>
                    <w:rPr>
                      <w:rFonts w:ascii="Arial" w:hAnsi="Arial"/>
                      <w:color w:val="000000"/>
                      <w:szCs w:val="24"/>
                    </w:rPr>
                  </w:pPr>
                  <w:r>
                    <w:rPr>
                      <w:rFonts w:ascii="Arial" w:hAnsi="Arial"/>
                      <w:color w:val="000000"/>
                      <w:szCs w:val="24"/>
                    </w:rPr>
                    <w:t>John Major</w:t>
                  </w:r>
                  <w:r>
                    <w:rPr>
                      <w:rFonts w:ascii="Arial" w:hAnsi="Arial"/>
                      <w:color w:val="000000"/>
                      <w:szCs w:val="24"/>
                    </w:rPr>
                    <w:tab/>
                  </w:r>
                  <w:r>
                    <w:rPr>
                      <w:rFonts w:ascii="Arial" w:hAnsi="Arial"/>
                      <w:color w:val="000000"/>
                      <w:szCs w:val="24"/>
                    </w:rPr>
                    <w:tab/>
                  </w:r>
                  <w:r>
                    <w:rPr>
                      <w:rFonts w:ascii="Arial" w:hAnsi="Arial"/>
                      <w:color w:val="000000"/>
                      <w:szCs w:val="24"/>
                    </w:rPr>
                    <w:tab/>
                  </w:r>
                  <w:r>
                    <w:rPr>
                      <w:rFonts w:ascii="Arial" w:hAnsi="Arial"/>
                      <w:color w:val="000000"/>
                      <w:szCs w:val="24"/>
                    </w:rPr>
                    <w:tab/>
                    <w:t>Late</w:t>
                  </w:r>
                  <w:r w:rsidRPr="00CA30B5">
                    <w:rPr>
                      <w:rFonts w:ascii="Arial" w:hAnsi="Arial"/>
                      <w:color w:val="000000"/>
                      <w:szCs w:val="24"/>
                    </w:rPr>
                    <w:t xml:space="preserve"> (JM2)</w:t>
                  </w:r>
                  <w:r w:rsidRPr="00CA30B5">
                    <w:rPr>
                      <w:rFonts w:ascii="Arial" w:hAnsi="Arial"/>
                      <w:color w:val="000000"/>
                      <w:szCs w:val="24"/>
                    </w:rPr>
                    <w:tab/>
                  </w:r>
                  <w:r w:rsidRPr="00CA30B5">
                    <w:rPr>
                      <w:rFonts w:ascii="Arial" w:hAnsi="Arial"/>
                      <w:color w:val="000000"/>
                      <w:szCs w:val="24"/>
                    </w:rPr>
                    <w:tab/>
                    <w:t xml:space="preserve">3 </w:t>
                  </w:r>
                  <w:r w:rsidRPr="008301B2">
                    <w:rPr>
                      <w:rFonts w:ascii="Arial" w:hAnsi="Arial"/>
                      <w:color w:val="000000"/>
                      <w:szCs w:val="24"/>
                    </w:rPr>
                    <w:t>Dec 1996 – 20 Mar 1997</w:t>
                  </w:r>
                </w:p>
                <w:p w:rsidR="00046888" w:rsidRPr="008301B2" w:rsidRDefault="00046888" w:rsidP="00B96BE6">
                  <w:pPr>
                    <w:spacing w:after="0" w:line="240" w:lineRule="auto"/>
                    <w:rPr>
                      <w:rFonts w:ascii="Arial" w:hAnsi="Arial"/>
                      <w:color w:val="000000"/>
                      <w:szCs w:val="24"/>
                    </w:rPr>
                  </w:pPr>
                  <w:r w:rsidRPr="008301B2">
                    <w:rPr>
                      <w:rFonts w:ascii="Arial" w:hAnsi="Arial"/>
                      <w:color w:val="000000"/>
                      <w:szCs w:val="24"/>
                    </w:rPr>
                    <w:t>Tony Blair</w:t>
                  </w:r>
                  <w:r w:rsidRPr="008301B2">
                    <w:rPr>
                      <w:rFonts w:ascii="Arial" w:hAnsi="Arial"/>
                      <w:color w:val="000000"/>
                      <w:szCs w:val="24"/>
                    </w:rPr>
                    <w:tab/>
                  </w:r>
                  <w:r w:rsidRPr="008301B2">
                    <w:rPr>
                      <w:rFonts w:ascii="Arial" w:hAnsi="Arial"/>
                      <w:color w:val="000000"/>
                      <w:szCs w:val="24"/>
                    </w:rPr>
                    <w:tab/>
                  </w:r>
                  <w:r w:rsidRPr="008301B2">
                    <w:rPr>
                      <w:rFonts w:ascii="Arial" w:hAnsi="Arial"/>
                      <w:color w:val="000000"/>
                      <w:szCs w:val="24"/>
                    </w:rPr>
                    <w:tab/>
                  </w:r>
                  <w:r w:rsidRPr="008301B2">
                    <w:rPr>
                      <w:rFonts w:ascii="Arial" w:hAnsi="Arial"/>
                      <w:color w:val="000000"/>
                      <w:szCs w:val="24"/>
                    </w:rPr>
                    <w:tab/>
                    <w:t>Early (TB1)</w:t>
                  </w:r>
                  <w:r w:rsidRPr="008301B2">
                    <w:rPr>
                      <w:rFonts w:ascii="Arial" w:hAnsi="Arial"/>
                      <w:color w:val="000000"/>
                      <w:szCs w:val="24"/>
                    </w:rPr>
                    <w:tab/>
                  </w:r>
                  <w:r w:rsidRPr="008301B2">
                    <w:rPr>
                      <w:rFonts w:ascii="Arial" w:hAnsi="Arial"/>
                      <w:color w:val="000000"/>
                      <w:szCs w:val="24"/>
                    </w:rPr>
                    <w:tab/>
                    <w:t>21 May 1997 – 19 Nov 1997</w:t>
                  </w:r>
                </w:p>
                <w:p w:rsidR="00046888" w:rsidRPr="008301B2" w:rsidRDefault="00046888" w:rsidP="00B96BE6">
                  <w:pPr>
                    <w:spacing w:after="0" w:line="240" w:lineRule="auto"/>
                    <w:rPr>
                      <w:rFonts w:ascii="Arial" w:hAnsi="Arial"/>
                      <w:color w:val="000000"/>
                      <w:szCs w:val="24"/>
                    </w:rPr>
                  </w:pPr>
                  <w:r w:rsidRPr="008301B2">
                    <w:rPr>
                      <w:rFonts w:ascii="Arial" w:hAnsi="Arial"/>
                      <w:color w:val="000000"/>
                      <w:szCs w:val="24"/>
                    </w:rPr>
                    <w:t>Tony Blair</w:t>
                  </w:r>
                  <w:r w:rsidRPr="008301B2">
                    <w:rPr>
                      <w:rFonts w:ascii="Arial" w:hAnsi="Arial"/>
                      <w:color w:val="000000"/>
                      <w:szCs w:val="24"/>
                    </w:rPr>
                    <w:tab/>
                  </w:r>
                  <w:r w:rsidRPr="008301B2">
                    <w:rPr>
                      <w:rFonts w:ascii="Arial" w:hAnsi="Arial"/>
                      <w:color w:val="000000"/>
                      <w:szCs w:val="24"/>
                    </w:rPr>
                    <w:tab/>
                  </w:r>
                  <w:r w:rsidRPr="008301B2">
                    <w:rPr>
                      <w:rFonts w:ascii="Arial" w:hAnsi="Arial"/>
                      <w:color w:val="000000"/>
                      <w:szCs w:val="24"/>
                    </w:rPr>
                    <w:tab/>
                  </w:r>
                  <w:r w:rsidRPr="008301B2">
                    <w:rPr>
                      <w:rFonts w:ascii="Arial" w:hAnsi="Arial"/>
                      <w:color w:val="000000"/>
                      <w:szCs w:val="24"/>
                    </w:rPr>
                    <w:tab/>
                    <w:t>Late (TB2)</w:t>
                  </w:r>
                  <w:r w:rsidRPr="008301B2">
                    <w:rPr>
                      <w:rFonts w:ascii="Arial" w:hAnsi="Arial"/>
                      <w:color w:val="000000"/>
                      <w:szCs w:val="24"/>
                    </w:rPr>
                    <w:tab/>
                  </w:r>
                  <w:r w:rsidRPr="008301B2">
                    <w:rPr>
                      <w:rFonts w:ascii="Arial" w:hAnsi="Arial"/>
                      <w:color w:val="000000"/>
                      <w:szCs w:val="24"/>
                    </w:rPr>
                    <w:tab/>
                    <w:t>21 Mar 2007 – 27 Jun 2007</w:t>
                  </w:r>
                  <w:r w:rsidRPr="008301B2">
                    <w:rPr>
                      <w:rFonts w:ascii="Arial" w:hAnsi="Arial"/>
                      <w:color w:val="000000"/>
                      <w:szCs w:val="24"/>
                    </w:rPr>
                    <w:tab/>
                  </w:r>
                </w:p>
                <w:p w:rsidR="00046888" w:rsidRPr="00CA30B5" w:rsidRDefault="00046888" w:rsidP="00B96BE6">
                  <w:pPr>
                    <w:spacing w:after="0" w:line="240" w:lineRule="auto"/>
                    <w:rPr>
                      <w:rFonts w:ascii="Arial" w:hAnsi="Arial"/>
                      <w:color w:val="000000"/>
                      <w:szCs w:val="24"/>
                    </w:rPr>
                  </w:pPr>
                  <w:r w:rsidRPr="008301B2">
                    <w:rPr>
                      <w:rFonts w:ascii="Arial" w:hAnsi="Arial"/>
                      <w:color w:val="000000"/>
                      <w:szCs w:val="24"/>
                    </w:rPr>
                    <w:t>Gordon Brown</w:t>
                  </w:r>
                  <w:r w:rsidRPr="008301B2">
                    <w:rPr>
                      <w:rFonts w:ascii="Arial" w:hAnsi="Arial"/>
                      <w:color w:val="000000"/>
                      <w:szCs w:val="24"/>
                    </w:rPr>
                    <w:tab/>
                  </w:r>
                  <w:r w:rsidRPr="008301B2">
                    <w:rPr>
                      <w:rFonts w:ascii="Arial" w:hAnsi="Arial"/>
                      <w:color w:val="000000"/>
                      <w:szCs w:val="24"/>
                    </w:rPr>
                    <w:tab/>
                  </w:r>
                  <w:r w:rsidRPr="008301B2">
                    <w:rPr>
                      <w:rFonts w:ascii="Arial" w:hAnsi="Arial"/>
                      <w:color w:val="000000"/>
                      <w:szCs w:val="24"/>
                    </w:rPr>
                    <w:tab/>
                  </w:r>
                  <w:r w:rsidRPr="008301B2">
                    <w:rPr>
                      <w:rFonts w:ascii="Arial" w:hAnsi="Arial"/>
                      <w:color w:val="000000"/>
                      <w:szCs w:val="24"/>
                    </w:rPr>
                    <w:tab/>
                    <w:t>Early (GB1)</w:t>
                  </w:r>
                  <w:r w:rsidRPr="008301B2">
                    <w:rPr>
                      <w:rFonts w:ascii="Arial" w:hAnsi="Arial"/>
                      <w:color w:val="000000"/>
                      <w:szCs w:val="24"/>
                    </w:rPr>
                    <w:tab/>
                  </w:r>
                  <w:r w:rsidRPr="008301B2">
                    <w:rPr>
                      <w:rFonts w:ascii="Arial" w:hAnsi="Arial"/>
                      <w:color w:val="000000"/>
                      <w:szCs w:val="24"/>
                    </w:rPr>
                    <w:tab/>
                    <w:t>4 Jul 2007 – 5</w:t>
                  </w:r>
                  <w:r w:rsidRPr="00CA30B5">
                    <w:rPr>
                      <w:rFonts w:ascii="Arial" w:hAnsi="Arial"/>
                      <w:color w:val="000000"/>
                      <w:szCs w:val="24"/>
                    </w:rPr>
                    <w:t xml:space="preserve"> Dec 2007</w:t>
                  </w:r>
                </w:p>
                <w:p w:rsidR="00046888" w:rsidRPr="00CA30B5" w:rsidRDefault="00046888" w:rsidP="00B96BE6">
                  <w:pPr>
                    <w:spacing w:after="0" w:line="240" w:lineRule="auto"/>
                    <w:rPr>
                      <w:rFonts w:ascii="Arial" w:hAnsi="Arial"/>
                      <w:color w:val="000000"/>
                      <w:szCs w:val="24"/>
                    </w:rPr>
                  </w:pPr>
                  <w:r>
                    <w:rPr>
                      <w:rFonts w:ascii="Arial" w:hAnsi="Arial"/>
                      <w:color w:val="000000"/>
                      <w:szCs w:val="24"/>
                    </w:rPr>
                    <w:t>Gordon Brown</w:t>
                  </w:r>
                  <w:r>
                    <w:rPr>
                      <w:rFonts w:ascii="Arial" w:hAnsi="Arial"/>
                      <w:color w:val="000000"/>
                      <w:szCs w:val="24"/>
                    </w:rPr>
                    <w:tab/>
                  </w:r>
                  <w:r>
                    <w:rPr>
                      <w:rFonts w:ascii="Arial" w:hAnsi="Arial"/>
                      <w:color w:val="000000"/>
                      <w:szCs w:val="24"/>
                    </w:rPr>
                    <w:tab/>
                  </w:r>
                  <w:r>
                    <w:rPr>
                      <w:rFonts w:ascii="Arial" w:hAnsi="Arial"/>
                      <w:color w:val="000000"/>
                      <w:szCs w:val="24"/>
                    </w:rPr>
                    <w:tab/>
                  </w:r>
                  <w:r>
                    <w:rPr>
                      <w:rFonts w:ascii="Arial" w:hAnsi="Arial"/>
                      <w:color w:val="000000"/>
                      <w:szCs w:val="24"/>
                    </w:rPr>
                    <w:tab/>
                    <w:t>Late</w:t>
                  </w:r>
                  <w:r w:rsidRPr="00CA30B5">
                    <w:rPr>
                      <w:rFonts w:ascii="Arial" w:hAnsi="Arial"/>
                      <w:color w:val="000000"/>
                      <w:szCs w:val="24"/>
                    </w:rPr>
                    <w:t xml:space="preserve"> (GB2)</w:t>
                  </w:r>
                  <w:r w:rsidRPr="00CA30B5">
                    <w:rPr>
                      <w:rFonts w:ascii="Arial" w:hAnsi="Arial"/>
                      <w:color w:val="000000"/>
                      <w:szCs w:val="24"/>
                    </w:rPr>
                    <w:tab/>
                  </w:r>
                  <w:r w:rsidRPr="00CA30B5">
                    <w:rPr>
                      <w:rFonts w:ascii="Arial" w:hAnsi="Arial"/>
                      <w:color w:val="000000"/>
                      <w:szCs w:val="24"/>
                    </w:rPr>
                    <w:tab/>
                    <w:t>6 Jan 2010 – 7 Apr 2010</w:t>
                  </w:r>
                </w:p>
                <w:p w:rsidR="00046888" w:rsidRPr="00CA30B5" w:rsidRDefault="00046888" w:rsidP="00B96BE6">
                  <w:pPr>
                    <w:spacing w:after="0" w:line="240" w:lineRule="auto"/>
                    <w:rPr>
                      <w:rFonts w:ascii="Arial" w:hAnsi="Arial"/>
                      <w:color w:val="000000"/>
                      <w:szCs w:val="24"/>
                    </w:rPr>
                  </w:pPr>
                  <w:r>
                    <w:rPr>
                      <w:rFonts w:ascii="Arial" w:hAnsi="Arial"/>
                      <w:color w:val="000000"/>
                      <w:szCs w:val="24"/>
                    </w:rPr>
                    <w:t>David Cameron</w:t>
                  </w:r>
                  <w:r>
                    <w:rPr>
                      <w:rFonts w:ascii="Arial" w:hAnsi="Arial"/>
                      <w:color w:val="000000"/>
                      <w:szCs w:val="24"/>
                    </w:rPr>
                    <w:tab/>
                  </w:r>
                  <w:r>
                    <w:rPr>
                      <w:rFonts w:ascii="Arial" w:hAnsi="Arial"/>
                      <w:color w:val="000000"/>
                      <w:szCs w:val="24"/>
                    </w:rPr>
                    <w:tab/>
                  </w:r>
                  <w:r>
                    <w:rPr>
                      <w:rFonts w:ascii="Arial" w:hAnsi="Arial"/>
                      <w:color w:val="000000"/>
                      <w:szCs w:val="24"/>
                    </w:rPr>
                    <w:tab/>
                    <w:t>Early</w:t>
                  </w:r>
                  <w:r w:rsidRPr="00CA30B5">
                    <w:rPr>
                      <w:rFonts w:ascii="Arial" w:hAnsi="Arial"/>
                      <w:color w:val="000000"/>
                      <w:szCs w:val="24"/>
                    </w:rPr>
                    <w:t xml:space="preserve"> (DC1)</w:t>
                  </w:r>
                  <w:r w:rsidRPr="00CA30B5">
                    <w:rPr>
                      <w:rFonts w:ascii="Arial" w:hAnsi="Arial"/>
                      <w:color w:val="000000"/>
                      <w:szCs w:val="24"/>
                    </w:rPr>
                    <w:tab/>
                  </w:r>
                  <w:r w:rsidRPr="00CA30B5">
                    <w:rPr>
                      <w:rFonts w:ascii="Arial" w:hAnsi="Arial"/>
                      <w:color w:val="000000"/>
                      <w:szCs w:val="24"/>
                    </w:rPr>
                    <w:tab/>
                    <w:t>13 Oct 2010 – 19 Jan 2011</w:t>
                  </w:r>
                </w:p>
                <w:p w:rsidR="00046888" w:rsidRPr="00EC0FEE" w:rsidRDefault="00046888" w:rsidP="00B96BE6">
                  <w:pPr>
                    <w:spacing w:after="0" w:line="240" w:lineRule="auto"/>
                    <w:rPr>
                      <w:rFonts w:ascii="Arial" w:hAnsi="Arial"/>
                      <w:color w:val="000000" w:themeColor="text1"/>
                      <w:szCs w:val="24"/>
                    </w:rPr>
                  </w:pPr>
                  <w:r w:rsidRPr="00CA30B5">
                    <w:rPr>
                      <w:rFonts w:ascii="Arial" w:hAnsi="Arial"/>
                      <w:color w:val="000000"/>
                      <w:szCs w:val="24"/>
                    </w:rPr>
                    <w:t xml:space="preserve">David </w:t>
                  </w:r>
                  <w:r w:rsidRPr="00EC0FEE">
                    <w:rPr>
                      <w:rFonts w:ascii="Arial" w:hAnsi="Arial"/>
                      <w:color w:val="000000" w:themeColor="text1"/>
                      <w:szCs w:val="24"/>
                    </w:rPr>
                    <w:t>Ca</w:t>
                  </w:r>
                  <w:r>
                    <w:rPr>
                      <w:rFonts w:ascii="Arial" w:hAnsi="Arial"/>
                      <w:color w:val="000000" w:themeColor="text1"/>
                      <w:szCs w:val="24"/>
                    </w:rPr>
                    <w:t>meron (</w:t>
                  </w:r>
                  <w:r w:rsidRPr="00755B11">
                    <w:rPr>
                      <w:rFonts w:ascii="Arial" w:hAnsi="Arial"/>
                      <w:i/>
                      <w:color w:val="000000" w:themeColor="text1"/>
                      <w:szCs w:val="24"/>
                    </w:rPr>
                    <w:t>Original study</w:t>
                  </w:r>
                  <w:r>
                    <w:rPr>
                      <w:rFonts w:ascii="Arial" w:hAnsi="Arial"/>
                      <w:color w:val="000000" w:themeColor="text1"/>
                      <w:szCs w:val="24"/>
                    </w:rPr>
                    <w:t xml:space="preserve"> only)</w:t>
                  </w:r>
                  <w:r>
                    <w:rPr>
                      <w:rFonts w:ascii="Arial" w:hAnsi="Arial"/>
                      <w:color w:val="000000" w:themeColor="text1"/>
                      <w:szCs w:val="24"/>
                    </w:rPr>
                    <w:tab/>
                    <w:t>Late</w:t>
                  </w:r>
                  <w:r w:rsidRPr="00EC0FEE">
                    <w:rPr>
                      <w:rFonts w:ascii="Arial" w:hAnsi="Arial"/>
                      <w:color w:val="000000" w:themeColor="text1"/>
                      <w:szCs w:val="24"/>
                    </w:rPr>
                    <w:t xml:space="preserve"> (DC2)</w:t>
                  </w:r>
                  <w:r w:rsidRPr="00EC0FEE">
                    <w:rPr>
                      <w:rFonts w:ascii="Arial" w:hAnsi="Arial"/>
                      <w:color w:val="000000" w:themeColor="text1"/>
                      <w:szCs w:val="24"/>
                    </w:rPr>
                    <w:tab/>
                  </w:r>
                  <w:r w:rsidRPr="00EC0FEE">
                    <w:rPr>
                      <w:rFonts w:ascii="Arial" w:hAnsi="Arial"/>
                      <w:color w:val="000000" w:themeColor="text1"/>
                      <w:szCs w:val="24"/>
                    </w:rPr>
                    <w:tab/>
                    <w:t>14 Jan 2015 – 25 Mar 2015</w:t>
                  </w:r>
                </w:p>
                <w:p w:rsidR="00046888" w:rsidRDefault="00046888" w:rsidP="00B96BE6">
                  <w:pPr>
                    <w:spacing w:after="0" w:line="240" w:lineRule="auto"/>
                    <w:rPr>
                      <w:rFonts w:ascii="Arial" w:hAnsi="Arial"/>
                      <w:szCs w:val="24"/>
                    </w:rPr>
                  </w:pPr>
                  <w:r w:rsidRPr="00EC0FEE">
                    <w:rPr>
                      <w:rFonts w:ascii="Arial" w:hAnsi="Arial"/>
                      <w:color w:val="000000" w:themeColor="text1"/>
                      <w:szCs w:val="24"/>
                    </w:rPr>
                    <w:t>David Cameron (</w:t>
                  </w:r>
                  <w:r w:rsidRPr="00755B11">
                    <w:rPr>
                      <w:rFonts w:ascii="Arial" w:hAnsi="Arial"/>
                      <w:i/>
                      <w:color w:val="000000" w:themeColor="text1"/>
                      <w:szCs w:val="24"/>
                    </w:rPr>
                    <w:t>Follow-up</w:t>
                  </w:r>
                  <w:r w:rsidRPr="00EC0FEE">
                    <w:rPr>
                      <w:rFonts w:ascii="Arial" w:hAnsi="Arial"/>
                      <w:color w:val="000000" w:themeColor="text1"/>
                      <w:szCs w:val="24"/>
                    </w:rPr>
                    <w:t xml:space="preserve"> only)</w:t>
                  </w:r>
                  <w:r w:rsidRPr="00EC0FEE">
                    <w:rPr>
                      <w:rFonts w:ascii="Arial" w:hAnsi="Arial"/>
                      <w:color w:val="000000" w:themeColor="text1"/>
                      <w:szCs w:val="24"/>
                    </w:rPr>
                    <w:tab/>
                  </w:r>
                  <w:r>
                    <w:rPr>
                      <w:rFonts w:ascii="Arial" w:hAnsi="Arial"/>
                      <w:color w:val="000000"/>
                      <w:szCs w:val="24"/>
                    </w:rPr>
                    <w:t>Late</w:t>
                  </w:r>
                  <w:r w:rsidRPr="00CA30B5">
                    <w:rPr>
                      <w:rFonts w:ascii="Arial" w:hAnsi="Arial"/>
                      <w:color w:val="000000"/>
                      <w:szCs w:val="24"/>
                    </w:rPr>
                    <w:t xml:space="preserve"> (DC2)</w:t>
                  </w:r>
                  <w:r w:rsidRPr="00CA30B5">
                    <w:rPr>
                      <w:rFonts w:ascii="Arial" w:hAnsi="Arial"/>
                      <w:color w:val="000000"/>
                      <w:szCs w:val="24"/>
                    </w:rPr>
                    <w:tab/>
                  </w:r>
                  <w:r w:rsidRPr="00CA30B5">
                    <w:rPr>
                      <w:rFonts w:ascii="Arial" w:hAnsi="Arial"/>
                      <w:color w:val="000000"/>
                      <w:szCs w:val="24"/>
                    </w:rPr>
                    <w:tab/>
                    <w:t>13 Apr 2016</w:t>
                  </w:r>
                  <w:r>
                    <w:rPr>
                      <w:rFonts w:ascii="Arial" w:hAnsi="Arial"/>
                      <w:szCs w:val="24"/>
                    </w:rPr>
                    <w:t xml:space="preserve"> – 13 Jul 2016</w:t>
                  </w:r>
                </w:p>
                <w:p w:rsidR="00046888" w:rsidRPr="001F3549" w:rsidRDefault="00046888" w:rsidP="00B96BE6">
                  <w:pPr>
                    <w:spacing w:after="0" w:line="240" w:lineRule="auto"/>
                    <w:rPr>
                      <w:rFonts w:ascii="Arial" w:hAnsi="Arial"/>
                      <w:szCs w:val="24"/>
                    </w:rPr>
                  </w:pPr>
                </w:p>
              </w:txbxContent>
            </v:textbox>
          </v:shape>
        </w:pict>
      </w:r>
      <w:r>
        <w:rPr>
          <w:noProof/>
          <w:lang w:eastAsia="en-GB"/>
        </w:rPr>
        <w:pict>
          <v:shapetype id="_x0000_t32" coordsize="21600,21600" o:spt="32" o:oned="t" path="m,l21600,21600e" filled="f">
            <v:path arrowok="t" fillok="f" o:connecttype="none"/>
            <o:lock v:ext="edit" shapetype="t"/>
          </v:shapetype>
          <v:shape id="Straight Arrow Connector 26" o:spid="_x0000_s1029" type="#_x0000_t32" style="position:absolute;left:0;text-align:left;margin-left:9.4pt;margin-top:42.55pt;width:428.6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9+oJwIAAEw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"/>
        </w:pict>
      </w:r>
      <w:r>
        <w:rPr>
          <w:noProof/>
          <w:lang w:eastAsia="en-GB"/>
        </w:rPr>
        <w:pict>
          <v:shape id="Straight Arrow Connector 25" o:spid="_x0000_s1028" type="#_x0000_t32" style="position:absolute;left:0;text-align:left;margin-left:9.4pt;margin-top:26.4pt;width:428.6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"/>
        </w:pict>
      </w:r>
      <w:r w:rsidR="006F2D79">
        <w:rPr>
          <w:rFonts w:ascii="Lucida Sans" w:hAnsi="Lucida Sans" w:cs="Lucida Sans Unicode"/>
          <w:sz w:val="24"/>
          <w:szCs w:val="24"/>
        </w:rPr>
        <w:tab/>
      </w:r>
    </w:p>
    <w:p w:rsidR="006F2D79" w:rsidRDefault="006F2D79" w:rsidP="00B96BE6">
      <w:pPr>
        <w:spacing w:line="480" w:lineRule="auto"/>
        <w:ind w:firstLine="720"/>
        <w:jc w:val="both"/>
        <w:rPr>
          <w:rFonts w:ascii="Lucida Sans Unicode" w:hAnsi="Lucida Sans Unicode" w:cs="Lucida Sans Unicode"/>
          <w:sz w:val="24"/>
          <w:szCs w:val="24"/>
        </w:rPr>
      </w:pPr>
    </w:p>
    <w:p w:rsidR="006F2D79" w:rsidRDefault="006F2D79" w:rsidP="00B96BE6">
      <w:pPr>
        <w:spacing w:line="480" w:lineRule="auto"/>
        <w:ind w:firstLine="720"/>
        <w:jc w:val="both"/>
        <w:rPr>
          <w:rFonts w:ascii="Lucida Sans Unicode" w:hAnsi="Lucida Sans Unicode" w:cs="Lucida Sans Unicode"/>
          <w:sz w:val="24"/>
          <w:szCs w:val="24"/>
        </w:rPr>
      </w:pPr>
    </w:p>
    <w:p w:rsidR="006F2D79" w:rsidRDefault="006F2D79" w:rsidP="00B96BE6">
      <w:pPr>
        <w:spacing w:line="480" w:lineRule="auto"/>
        <w:ind w:firstLine="720"/>
        <w:jc w:val="both"/>
        <w:rPr>
          <w:rFonts w:ascii="Lucida Sans Unicode" w:hAnsi="Lucida Sans Unicode" w:cs="Lucida Sans Unicode"/>
          <w:sz w:val="24"/>
          <w:szCs w:val="24"/>
        </w:rPr>
      </w:pPr>
    </w:p>
    <w:p w:rsidR="006F2D79" w:rsidRPr="0059755D" w:rsidRDefault="00655939" w:rsidP="00B96BE6">
      <w:pPr>
        <w:spacing w:line="480" w:lineRule="auto"/>
        <w:ind w:firstLine="720"/>
        <w:jc w:val="both"/>
        <w:rPr>
          <w:rFonts w:ascii="Lucida Sans" w:hAnsi="Lucida Sans" w:cs="Lucida Sans Unicode"/>
          <w:sz w:val="24"/>
          <w:szCs w:val="24"/>
        </w:rPr>
      </w:pPr>
      <w:r>
        <w:rPr>
          <w:rFonts w:ascii="Lucida Sans" w:hAnsi="Lucida Sans" w:cs="Lucida Sans Unicode"/>
          <w:noProof/>
          <w:sz w:val="24"/>
          <w:szCs w:val="24"/>
          <w:lang w:eastAsia="en-GB"/>
        </w:rPr>
        <w:pict>
          <v:line id="Straight Connector 30" o:spid="_x0000_s1027" style="position:absolute;left:0;text-align:lef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7pt" to="440.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" strokecolor="black [3213]" strokeweight=".5pt">
            <v:stroke joinstyle="miter"/>
          </v:line>
        </w:pict>
      </w:r>
    </w:p>
    <w:p w:rsidR="006F2D79" w:rsidRPr="00BA4E44" w:rsidRDefault="006F2D79" w:rsidP="00B96BE6">
      <w:pPr>
        <w:spacing w:line="480" w:lineRule="auto"/>
        <w:ind w:firstLine="720"/>
        <w:jc w:val="both"/>
        <w:rPr>
          <w:rFonts w:ascii="Times New Roman" w:hAnsi="Times New Roman"/>
          <w:color w:val="000000"/>
          <w:sz w:val="24"/>
          <w:szCs w:val="24"/>
        </w:rPr>
      </w:pPr>
      <w:r w:rsidRPr="00BA4E44">
        <w:rPr>
          <w:rFonts w:ascii="Times New Roman" w:hAnsi="Times New Roman"/>
          <w:sz w:val="24"/>
          <w:szCs w:val="24"/>
        </w:rPr>
        <w:t xml:space="preserve">For the sessions at the beginning of Thatcher’s premiership, transcripts were accessed from http://hansard.millbanksystems.com/. Thatcher first became PM on 4 May 1979. The website was checked from that date onwards for occurrences of PMQs. These were identified via the headings ‘Commons Sitting of [date]’ / ‘ORAL ANSWERS TO QUESTIONS’ / ‘PRIME MINISTER’. Only Q/R exchanges from Callaghan and Thatcher were selected. This process was </w:t>
      </w:r>
      <w:r w:rsidRPr="00BA4E44">
        <w:rPr>
          <w:rFonts w:ascii="Times New Roman" w:hAnsi="Times New Roman"/>
          <w:color w:val="000000"/>
          <w:sz w:val="24"/>
          <w:szCs w:val="24"/>
        </w:rPr>
        <w:t xml:space="preserve">continued through to the 60th Q/R exchange on 7 February 1980. </w:t>
      </w:r>
    </w:p>
    <w:p w:rsidR="006F2D79" w:rsidRPr="00BA4E44" w:rsidRDefault="006F2D79" w:rsidP="00B96BE6">
      <w:pPr>
        <w:spacing w:line="480" w:lineRule="auto"/>
        <w:ind w:firstLine="720"/>
        <w:jc w:val="both"/>
        <w:rPr>
          <w:rFonts w:ascii="Times New Roman" w:hAnsi="Times New Roman"/>
          <w:sz w:val="24"/>
          <w:szCs w:val="24"/>
        </w:rPr>
      </w:pPr>
      <w:r w:rsidRPr="00BA4E44">
        <w:rPr>
          <w:rFonts w:ascii="Times New Roman" w:hAnsi="Times New Roman"/>
          <w:color w:val="000000"/>
          <w:sz w:val="24"/>
          <w:szCs w:val="24"/>
        </w:rPr>
        <w:t>Transcripts from the subsequent blocks of PMQs (Thatcher’s last through to Cameron’s last) were accessible from https</w:t>
      </w:r>
      <w:r w:rsidRPr="00BA4E44">
        <w:rPr>
          <w:rFonts w:ascii="Times New Roman" w:hAnsi="Times New Roman"/>
          <w:sz w:val="24"/>
          <w:szCs w:val="24"/>
        </w:rPr>
        <w:t xml:space="preserve">://www.parliament.uk/ via the following links: </w:t>
      </w:r>
      <w:r w:rsidRPr="00BA4E44">
        <w:rPr>
          <w:rFonts w:ascii="Times New Roman" w:hAnsi="Times New Roman"/>
          <w:i/>
          <w:sz w:val="24"/>
          <w:szCs w:val="24"/>
        </w:rPr>
        <w:t>Parliamentary business &gt; Publications &amp; records &gt; Commons Hansard archives &gt; By date</w:t>
      </w:r>
      <w:r w:rsidRPr="00BA4E44">
        <w:rPr>
          <w:rFonts w:ascii="Times New Roman" w:hAnsi="Times New Roman"/>
          <w:sz w:val="24"/>
          <w:szCs w:val="24"/>
        </w:rPr>
        <w:t xml:space="preserve">. Every Tuesday and Thursday, up to the end of Major’s premiership (2 May 1997), was then checked for occurrences of PMQs. From that date onwards – the outset of Blair’s premiership – the same method was used, though now PMQs had shifted to Wednesdays only. A more straightforward method for locating the occurrence and transcripts of PMQs in more recent years </w:t>
      </w:r>
      <w:r w:rsidRPr="00BA4E44">
        <w:rPr>
          <w:rFonts w:ascii="Times New Roman" w:hAnsi="Times New Roman"/>
          <w:color w:val="000000"/>
          <w:sz w:val="24"/>
          <w:szCs w:val="24"/>
        </w:rPr>
        <w:t xml:space="preserve">was available, also via the Parliament website: </w:t>
      </w:r>
      <w:r w:rsidRPr="00BA4E44">
        <w:rPr>
          <w:rFonts w:ascii="Times New Roman" w:hAnsi="Times New Roman"/>
          <w:i/>
          <w:color w:val="000000"/>
          <w:sz w:val="24"/>
          <w:szCs w:val="24"/>
        </w:rPr>
        <w:t>Parliamentary business &gt; News &gt; Parliament, government and politics &gt; Parliament &gt; Prime Minister’s Questions</w:t>
      </w:r>
      <w:r w:rsidRPr="00BA4E44">
        <w:rPr>
          <w:rFonts w:ascii="Times New Roman" w:hAnsi="Times New Roman"/>
          <w:color w:val="000000"/>
          <w:sz w:val="24"/>
          <w:szCs w:val="24"/>
        </w:rPr>
        <w:t xml:space="preserve"> – though this was applicable only to sessions from 26</w:t>
      </w:r>
      <w:r w:rsidRPr="00BA4E44">
        <w:rPr>
          <w:rFonts w:ascii="Times New Roman" w:hAnsi="Times New Roman"/>
          <w:sz w:val="24"/>
          <w:szCs w:val="24"/>
        </w:rPr>
        <w:t xml:space="preserve"> November 2008 onwards.</w:t>
      </w:r>
    </w:p>
    <w:p w:rsidR="006F2D79" w:rsidRPr="00BA4E44" w:rsidRDefault="006F2D79" w:rsidP="00B96BE6">
      <w:pPr>
        <w:spacing w:line="480" w:lineRule="auto"/>
        <w:ind w:firstLine="720"/>
        <w:jc w:val="both"/>
        <w:rPr>
          <w:rFonts w:ascii="Times New Roman" w:hAnsi="Times New Roman"/>
          <w:sz w:val="24"/>
          <w:szCs w:val="24"/>
        </w:rPr>
      </w:pPr>
      <w:r w:rsidRPr="00BA4E44">
        <w:rPr>
          <w:rFonts w:ascii="Times New Roman" w:hAnsi="Times New Roman"/>
          <w:sz w:val="24"/>
          <w:szCs w:val="24"/>
        </w:rPr>
        <w:t xml:space="preserve">Transcripts were analysed for instances of </w:t>
      </w:r>
      <w:r w:rsidRPr="00BA4E44">
        <w:rPr>
          <w:rFonts w:ascii="Times New Roman" w:hAnsi="Times New Roman"/>
          <w:color w:val="000000"/>
          <w:sz w:val="24"/>
          <w:szCs w:val="24"/>
        </w:rPr>
        <w:t xml:space="preserve">personalisation. In the context of PMQs, personalisations were defined as follows. Firstly, it is worth pointing out that by virtue of the combative nature of parliamentary debate, particularly in an adversarial political system as that in the UK, much of the discourse will be critical, and occasionally of a personal focus. Indeed, the accepted role of opposition politicians is to challenge the actions of the </w:t>
      </w:r>
      <w:r w:rsidRPr="00BA4E44">
        <w:rPr>
          <w:rFonts w:ascii="Times New Roman" w:hAnsi="Times New Roman"/>
          <w:color w:val="000000" w:themeColor="text1"/>
          <w:sz w:val="24"/>
          <w:szCs w:val="24"/>
        </w:rPr>
        <w:t xml:space="preserve">government (S. Harris, 2001), </w:t>
      </w:r>
      <w:r w:rsidRPr="00BA4E44">
        <w:rPr>
          <w:rFonts w:ascii="Times New Roman" w:hAnsi="Times New Roman"/>
          <w:color w:val="000000"/>
          <w:sz w:val="24"/>
          <w:szCs w:val="24"/>
        </w:rPr>
        <w:t>including ministers and the PM. On that</w:t>
      </w:r>
      <w:r w:rsidRPr="00BA4E44">
        <w:rPr>
          <w:rFonts w:ascii="Times New Roman" w:hAnsi="Times New Roman"/>
          <w:sz w:val="24"/>
          <w:szCs w:val="24"/>
        </w:rPr>
        <w:t xml:space="preserve"> basis, it is necessary to distinguish between exchanges which qualify as personalisation and those that contain personal references which do not. </w:t>
      </w:r>
    </w:p>
    <w:p w:rsidR="006F2D79" w:rsidRPr="00BA4E44" w:rsidRDefault="006F2D79" w:rsidP="00884B0B">
      <w:pPr>
        <w:spacing w:line="480" w:lineRule="auto"/>
        <w:ind w:firstLine="720"/>
        <w:jc w:val="both"/>
        <w:rPr>
          <w:rFonts w:ascii="Times New Roman" w:hAnsi="Times New Roman"/>
          <w:sz w:val="24"/>
          <w:szCs w:val="24"/>
        </w:rPr>
      </w:pPr>
      <w:r w:rsidRPr="00BA4E44">
        <w:rPr>
          <w:rFonts w:ascii="Times New Roman" w:hAnsi="Times New Roman"/>
          <w:sz w:val="24"/>
          <w:szCs w:val="24"/>
        </w:rPr>
        <w:t xml:space="preserve">From the perspective of politeness theory (Brown &amp; Levinson, 1978, 1987), expressing disagreement can be seen as a threat to a person’s face. Expressions of disagreement based on personal performance may be couched in language which mollifies the effect, making it more polite and showing an element of respect, thereby indicating the disagreement is not personal. Politicians express disagreement, often in relation to personal performance or behaviour, but the choice of language and delivery dictates whether it is classed as disrespect. Only questions or responses within the LO/PM exchanges adjudged to be personally disrespectful were identified as personalisation, in </w:t>
      </w:r>
      <w:r w:rsidRPr="00BA4E44">
        <w:rPr>
          <w:rFonts w:ascii="Times New Roman" w:hAnsi="Times New Roman"/>
          <w:color w:val="000000"/>
          <w:sz w:val="24"/>
          <w:szCs w:val="24"/>
        </w:rPr>
        <w:t>effect, a personal attack. For example, consider the accusation of broken promises. Prior to elections, politicians state what they will do if they win. Afterwards, for a variety of reasons, they may fail to adhere to their pre-election pledges. Indeed, it has been suggested that politicians who are frank about what they are likely to be able to achieve in office, even for reasons outside their control, are unlikely to win an election (Flinders, 2012; Flinders, Weinberg, &amp; Geddes</w:t>
      </w:r>
      <w:r w:rsidRPr="00BA4E44">
        <w:rPr>
          <w:rFonts w:ascii="Times New Roman" w:hAnsi="Times New Roman"/>
          <w:sz w:val="24"/>
          <w:szCs w:val="24"/>
        </w:rPr>
        <w:t>, 2016). These broken promises can lead to accusations of dishonesty. However, unless the comment implies an enduring negative personality trait, or is couched in language which is deemed to be personally disrespectful (e.g., “She ratted on that promise, of course…” LO Kinnock to PM Thatcher [HC Deb, 22 May 1990, col. 167]), it would not be identified as personalisation here.</w:t>
      </w:r>
    </w:p>
    <w:p w:rsidR="006F2D79" w:rsidRPr="00BA4E44" w:rsidRDefault="006F2D79" w:rsidP="00884B0B">
      <w:pPr>
        <w:spacing w:line="480" w:lineRule="auto"/>
        <w:ind w:firstLine="720"/>
        <w:jc w:val="both"/>
        <w:rPr>
          <w:rFonts w:ascii="Times New Roman" w:hAnsi="Times New Roman"/>
          <w:sz w:val="24"/>
          <w:szCs w:val="24"/>
        </w:rPr>
      </w:pPr>
      <w:r w:rsidRPr="00BA4E44">
        <w:rPr>
          <w:rFonts w:ascii="Times New Roman" w:hAnsi="Times New Roman"/>
          <w:sz w:val="24"/>
          <w:szCs w:val="24"/>
        </w:rPr>
        <w:t xml:space="preserve">Another example is a claim that the member opposite is mistaken about a particular issue. Should the comment resemble “The Leader of the Opposition is wrong”, this would not qualify; but, a statement like “As usual, the Leader of the </w:t>
      </w:r>
      <w:r w:rsidRPr="00BA4E44">
        <w:rPr>
          <w:rFonts w:ascii="Times New Roman" w:hAnsi="Times New Roman"/>
          <w:color w:val="000000"/>
          <w:sz w:val="24"/>
          <w:szCs w:val="24"/>
        </w:rPr>
        <w:t>Opposition is wrong” implies an enduring negative character trait, therefore would qualify. Furthermore, comments by the LO that the PM failed to answer the question are common in PMQs, but again, only those which imply this is typical of the PM, or contain an element of disrespect (e.g., “She dodged the question</w:t>
      </w:r>
      <w:r w:rsidRPr="00BA4E44">
        <w:rPr>
          <w:rFonts w:ascii="Times New Roman" w:hAnsi="Times New Roman"/>
          <w:sz w:val="24"/>
          <w:szCs w:val="24"/>
        </w:rPr>
        <w:t xml:space="preserve"> then, and she is trying to dodge it now” LO Kinnock to PM Thatcher [HC Deb, 28 June 1990, col. 483]) are classed as a personal attack. Further details of comments which qualify as a personal attack are shown in Table 2.</w:t>
      </w:r>
    </w:p>
    <w:p w:rsidR="006F2D79" w:rsidRPr="008750B8" w:rsidRDefault="006F2D79" w:rsidP="00B96BE6">
      <w:pPr>
        <w:spacing w:line="480" w:lineRule="auto"/>
        <w:ind w:firstLine="720"/>
        <w:jc w:val="both"/>
        <w:rPr>
          <w:rFonts w:ascii="Arial" w:hAnsi="Arial" w:cs="Arial"/>
          <w:color w:val="000000" w:themeColor="text1"/>
          <w:sz w:val="24"/>
          <w:szCs w:val="24"/>
        </w:rPr>
      </w:pPr>
      <w:r w:rsidRPr="00BA4E44">
        <w:rPr>
          <w:rFonts w:ascii="Times New Roman" w:hAnsi="Times New Roman"/>
          <w:sz w:val="24"/>
          <w:szCs w:val="24"/>
        </w:rPr>
        <w:t xml:space="preserve">An additional consideration was the use of quotations. Politicians often cite the words of others in their questions or responses in PMQs. In terms of personalisation, such rhetoric can be as equally disrespectful and face-threatening, therefore quotations also qualify providing they fit with the criteria as described above. Furthermore, it is important to stress that, in accordance with this model, comments which qualify must have a personal focus, not a group focus. </w:t>
      </w:r>
      <w:r w:rsidRPr="00BA4E44">
        <w:rPr>
          <w:rFonts w:ascii="Times New Roman" w:hAnsi="Times New Roman"/>
          <w:color w:val="000000" w:themeColor="text1"/>
          <w:sz w:val="24"/>
          <w:szCs w:val="24"/>
        </w:rPr>
        <w:t xml:space="preserve">For example, during a session in 2015, Cameron’s response to a Miliband question concluded with “What a useless shower” (HC Deb, 28 Jan 2015, col. 852). Though </w:t>
      </w:r>
      <w:r w:rsidRPr="00BA4E44">
        <w:rPr>
          <w:rFonts w:ascii="Times New Roman" w:hAnsi="Times New Roman"/>
          <w:sz w:val="24"/>
          <w:szCs w:val="24"/>
        </w:rPr>
        <w:t xml:space="preserve">highly disrespectful, and indeed with possible personal implications, this had a clear group focus without any individual personal direction so was not identified as personalisation. Finally, attacks focussing on anyone other than </w:t>
      </w:r>
      <w:r w:rsidRPr="00BA4E44">
        <w:rPr>
          <w:rFonts w:ascii="Times New Roman" w:hAnsi="Times New Roman"/>
          <w:color w:val="000000" w:themeColor="text1"/>
          <w:sz w:val="24"/>
          <w:szCs w:val="24"/>
        </w:rPr>
        <w:t>the LO or the PM did not qualify for inclusion.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67"/>
        <w:gridCol w:w="4598"/>
      </w:tblGrid>
      <w:tr w:rsidR="006F2D79" w:rsidRPr="008750B8" w:rsidTr="00AF1390">
        <w:tc>
          <w:tcPr>
            <w:tcW w:w="4077" w:type="dxa"/>
            <w:tcBorders>
              <w:top w:val="nil"/>
              <w:left w:val="nil"/>
              <w:bottom w:val="single" w:sz="4" w:space="0" w:color="auto"/>
              <w:right w:val="nil"/>
            </w:tcBorders>
            <w:shd w:val="clear" w:color="auto" w:fill="auto"/>
          </w:tcPr>
          <w:p w:rsidR="006F2D79" w:rsidRPr="008750B8" w:rsidRDefault="006F2D79" w:rsidP="00AF1390">
            <w:pPr>
              <w:spacing w:after="160" w:line="240" w:lineRule="auto"/>
              <w:jc w:val="both"/>
              <w:rPr>
                <w:rFonts w:ascii="Times New Roman" w:hAnsi="Times New Roman"/>
                <w:b/>
                <w:color w:val="000000" w:themeColor="text1"/>
                <w:sz w:val="24"/>
                <w:szCs w:val="24"/>
              </w:rPr>
            </w:pPr>
            <w:r w:rsidRPr="008750B8">
              <w:rPr>
                <w:color w:val="000000" w:themeColor="text1"/>
              </w:rPr>
              <w:br w:type="page"/>
            </w:r>
            <w:r w:rsidRPr="008750B8">
              <w:rPr>
                <w:rFonts w:ascii="Lucida Sans" w:hAnsi="Lucida Sans" w:cs="Lucida Sans Unicode"/>
                <w:color w:val="000000" w:themeColor="text1"/>
                <w:sz w:val="24"/>
                <w:szCs w:val="24"/>
              </w:rPr>
              <w:br w:type="page"/>
            </w:r>
            <w:r w:rsidRPr="008750B8">
              <w:rPr>
                <w:rFonts w:ascii="Times New Roman" w:hAnsi="Times New Roman"/>
                <w:b/>
                <w:color w:val="000000" w:themeColor="text1"/>
                <w:sz w:val="24"/>
                <w:szCs w:val="24"/>
              </w:rPr>
              <w:t xml:space="preserve">Table 2. </w:t>
            </w:r>
            <w:r w:rsidRPr="008750B8">
              <w:rPr>
                <w:rFonts w:ascii="Times New Roman" w:hAnsi="Times New Roman"/>
                <w:color w:val="000000" w:themeColor="text1"/>
                <w:sz w:val="24"/>
                <w:szCs w:val="24"/>
              </w:rPr>
              <w:t>Personal attacks in PMQs</w:t>
            </w:r>
          </w:p>
        </w:tc>
        <w:tc>
          <w:tcPr>
            <w:tcW w:w="567" w:type="dxa"/>
            <w:tcBorders>
              <w:top w:val="nil"/>
              <w:left w:val="nil"/>
              <w:bottom w:val="single" w:sz="4" w:space="0" w:color="auto"/>
              <w:right w:val="nil"/>
            </w:tcBorders>
            <w:shd w:val="clear" w:color="auto" w:fill="auto"/>
          </w:tcPr>
          <w:p w:rsidR="006F2D79" w:rsidRPr="008750B8" w:rsidRDefault="006F2D79" w:rsidP="00AF1390">
            <w:pPr>
              <w:spacing w:after="160" w:line="240" w:lineRule="auto"/>
              <w:jc w:val="both"/>
              <w:rPr>
                <w:rFonts w:ascii="Times New Roman" w:hAnsi="Times New Roman"/>
                <w:color w:val="000000" w:themeColor="text1"/>
                <w:sz w:val="24"/>
                <w:szCs w:val="24"/>
              </w:rPr>
            </w:pPr>
          </w:p>
        </w:tc>
        <w:tc>
          <w:tcPr>
            <w:tcW w:w="4598" w:type="dxa"/>
            <w:tcBorders>
              <w:top w:val="nil"/>
              <w:left w:val="nil"/>
              <w:bottom w:val="single" w:sz="4" w:space="0" w:color="auto"/>
              <w:right w:val="nil"/>
            </w:tcBorders>
            <w:shd w:val="clear" w:color="auto" w:fill="auto"/>
          </w:tcPr>
          <w:p w:rsidR="006F2D79" w:rsidRPr="008750B8" w:rsidRDefault="006F2D79" w:rsidP="00AF1390">
            <w:pPr>
              <w:spacing w:after="160" w:line="240" w:lineRule="auto"/>
              <w:jc w:val="both"/>
              <w:rPr>
                <w:rFonts w:ascii="Times New Roman" w:hAnsi="Times New Roman"/>
                <w:color w:val="000000" w:themeColor="text1"/>
                <w:sz w:val="24"/>
                <w:szCs w:val="24"/>
              </w:rPr>
            </w:pPr>
          </w:p>
        </w:tc>
      </w:tr>
      <w:tr w:rsidR="006F2D79" w:rsidRPr="008750B8" w:rsidTr="00AF1390">
        <w:trPr>
          <w:trHeight w:val="976"/>
        </w:trPr>
        <w:tc>
          <w:tcPr>
            <w:tcW w:w="4077" w:type="dxa"/>
            <w:tcBorders>
              <w:top w:val="single" w:sz="4" w:space="0" w:color="auto"/>
              <w:left w:val="nil"/>
              <w:bottom w:val="single" w:sz="4" w:space="0" w:color="auto"/>
              <w:right w:val="nil"/>
            </w:tcBorders>
            <w:shd w:val="clear" w:color="auto" w:fill="auto"/>
          </w:tcPr>
          <w:p w:rsidR="006F2D79" w:rsidRPr="008750B8" w:rsidRDefault="006F2D79" w:rsidP="00AF1390">
            <w:pPr>
              <w:spacing w:after="160" w:line="240" w:lineRule="auto"/>
              <w:jc w:val="both"/>
              <w:rPr>
                <w:rFonts w:ascii="Times New Roman" w:hAnsi="Times New Roman"/>
                <w:b/>
                <w:color w:val="000000" w:themeColor="text1"/>
                <w:sz w:val="24"/>
                <w:szCs w:val="24"/>
              </w:rPr>
            </w:pPr>
            <w:r w:rsidRPr="008750B8">
              <w:rPr>
                <w:rFonts w:ascii="Times New Roman" w:hAnsi="Times New Roman"/>
                <w:b/>
                <w:color w:val="000000" w:themeColor="text1"/>
                <w:sz w:val="24"/>
                <w:szCs w:val="24"/>
              </w:rPr>
              <w:t>Comments focussed on the member opposite which contain or are couched in personal disrespect, e.g.,</w:t>
            </w:r>
          </w:p>
        </w:tc>
        <w:tc>
          <w:tcPr>
            <w:tcW w:w="567" w:type="dxa"/>
            <w:tcBorders>
              <w:top w:val="single" w:sz="4" w:space="0" w:color="auto"/>
              <w:left w:val="nil"/>
              <w:bottom w:val="single" w:sz="4" w:space="0" w:color="auto"/>
              <w:right w:val="nil"/>
            </w:tcBorders>
            <w:shd w:val="clear" w:color="auto" w:fill="auto"/>
          </w:tcPr>
          <w:p w:rsidR="006F2D79" w:rsidRPr="008750B8" w:rsidRDefault="006F2D79" w:rsidP="00AF1390">
            <w:pPr>
              <w:spacing w:after="160" w:line="240" w:lineRule="auto"/>
              <w:jc w:val="both"/>
              <w:rPr>
                <w:rFonts w:ascii="Times New Roman" w:hAnsi="Times New Roman"/>
                <w:color w:val="000000" w:themeColor="text1"/>
                <w:sz w:val="24"/>
                <w:szCs w:val="24"/>
              </w:rPr>
            </w:pPr>
          </w:p>
        </w:tc>
        <w:tc>
          <w:tcPr>
            <w:tcW w:w="4598" w:type="dxa"/>
            <w:tcBorders>
              <w:top w:val="single" w:sz="4" w:space="0" w:color="auto"/>
              <w:left w:val="nil"/>
              <w:bottom w:val="single" w:sz="4" w:space="0" w:color="auto"/>
              <w:right w:val="nil"/>
            </w:tcBorders>
            <w:shd w:val="clear" w:color="auto" w:fill="auto"/>
          </w:tcPr>
          <w:p w:rsidR="006F2D79" w:rsidRPr="008750B8" w:rsidRDefault="006F2D79" w:rsidP="00AF1390">
            <w:pPr>
              <w:spacing w:after="160" w:line="240" w:lineRule="auto"/>
              <w:jc w:val="both"/>
              <w:rPr>
                <w:rFonts w:ascii="Times New Roman" w:hAnsi="Times New Roman"/>
                <w:b/>
                <w:color w:val="000000" w:themeColor="text1"/>
                <w:sz w:val="24"/>
                <w:szCs w:val="24"/>
              </w:rPr>
            </w:pPr>
            <w:r w:rsidRPr="008750B8">
              <w:rPr>
                <w:rFonts w:ascii="Times New Roman" w:hAnsi="Times New Roman"/>
                <w:b/>
                <w:color w:val="000000" w:themeColor="text1"/>
                <w:sz w:val="24"/>
                <w:szCs w:val="24"/>
              </w:rPr>
              <w:t>Examples</w:t>
            </w:r>
          </w:p>
        </w:tc>
      </w:tr>
      <w:tr w:rsidR="006F2D79" w:rsidRPr="008750B8" w:rsidTr="00AF1390">
        <w:tc>
          <w:tcPr>
            <w:tcW w:w="4077" w:type="dxa"/>
            <w:tcBorders>
              <w:left w:val="nil"/>
              <w:bottom w:val="nil"/>
              <w:right w:val="nil"/>
            </w:tcBorders>
            <w:shd w:val="clear" w:color="auto" w:fill="auto"/>
          </w:tcPr>
          <w:p w:rsidR="006F2D79" w:rsidRPr="008750B8" w:rsidRDefault="006F2D79" w:rsidP="00AF1390">
            <w:pPr>
              <w:spacing w:after="160" w:line="240" w:lineRule="auto"/>
              <w:jc w:val="both"/>
              <w:rPr>
                <w:rFonts w:ascii="Times New Roman" w:hAnsi="Times New Roman"/>
                <w:color w:val="000000" w:themeColor="text1"/>
                <w:sz w:val="24"/>
                <w:szCs w:val="24"/>
              </w:rPr>
            </w:pPr>
            <w:r w:rsidRPr="008750B8">
              <w:rPr>
                <w:rFonts w:ascii="Times New Roman" w:hAnsi="Times New Roman"/>
                <w:color w:val="000000" w:themeColor="text1"/>
                <w:sz w:val="24"/>
                <w:szCs w:val="24"/>
              </w:rPr>
              <w:t>Negative personality statements</w:t>
            </w:r>
          </w:p>
        </w:tc>
        <w:tc>
          <w:tcPr>
            <w:tcW w:w="567" w:type="dxa"/>
            <w:tcBorders>
              <w:left w:val="nil"/>
              <w:bottom w:val="nil"/>
              <w:right w:val="nil"/>
            </w:tcBorders>
            <w:shd w:val="clear" w:color="auto" w:fill="auto"/>
          </w:tcPr>
          <w:p w:rsidR="006F2D79" w:rsidRPr="008750B8" w:rsidRDefault="006F2D79" w:rsidP="00AF1390">
            <w:pPr>
              <w:spacing w:after="160" w:line="240" w:lineRule="auto"/>
              <w:jc w:val="both"/>
              <w:rPr>
                <w:rFonts w:ascii="Times New Roman" w:hAnsi="Times New Roman"/>
                <w:color w:val="000000" w:themeColor="text1"/>
                <w:sz w:val="24"/>
                <w:szCs w:val="24"/>
              </w:rPr>
            </w:pPr>
          </w:p>
        </w:tc>
        <w:tc>
          <w:tcPr>
            <w:tcW w:w="4598" w:type="dxa"/>
            <w:tcBorders>
              <w:left w:val="nil"/>
              <w:bottom w:val="nil"/>
              <w:right w:val="nil"/>
            </w:tcBorders>
            <w:shd w:val="clear" w:color="auto" w:fill="auto"/>
          </w:tcPr>
          <w:p w:rsidR="006F2D79" w:rsidRPr="008750B8" w:rsidRDefault="006F2D79" w:rsidP="00AF1390">
            <w:pPr>
              <w:spacing w:after="160" w:line="240" w:lineRule="auto"/>
              <w:jc w:val="both"/>
              <w:rPr>
                <w:rFonts w:ascii="Times New Roman" w:hAnsi="Times New Roman"/>
                <w:color w:val="000000" w:themeColor="text1"/>
                <w:sz w:val="24"/>
                <w:szCs w:val="24"/>
              </w:rPr>
            </w:pPr>
            <w:r w:rsidRPr="008750B8">
              <w:rPr>
                <w:rFonts w:ascii="Times New Roman" w:hAnsi="Times New Roman"/>
                <w:i/>
                <w:color w:val="000000" w:themeColor="text1"/>
                <w:sz w:val="24"/>
                <w:szCs w:val="24"/>
              </w:rPr>
              <w:t>The truth is he is weak and despicable and wants to crawl to power in Alex Salmond’s pocket.</w:t>
            </w:r>
            <w:r w:rsidRPr="008750B8">
              <w:rPr>
                <w:rFonts w:ascii="Times New Roman" w:hAnsi="Times New Roman"/>
                <w:color w:val="000000" w:themeColor="text1"/>
                <w:sz w:val="24"/>
                <w:szCs w:val="24"/>
              </w:rPr>
              <w:t xml:space="preserve"> (PM Cameron to LO Miliband [HC Deb, 11 Mar 2015, col. 288])</w:t>
            </w:r>
          </w:p>
          <w:p w:rsidR="006F2D79" w:rsidRPr="008750B8" w:rsidRDefault="006F2D79" w:rsidP="00AF1390">
            <w:pPr>
              <w:pStyle w:val="NormalWeb"/>
              <w:spacing w:after="160" w:afterAutospacing="0"/>
              <w:jc w:val="both"/>
              <w:rPr>
                <w:color w:val="000000" w:themeColor="text1"/>
              </w:rPr>
            </w:pPr>
            <w:r w:rsidRPr="008750B8">
              <w:rPr>
                <w:i/>
                <w:color w:val="000000" w:themeColor="text1"/>
              </w:rPr>
              <w:t>If he had an ounce of courage, he would rule it out.</w:t>
            </w:r>
            <w:r w:rsidRPr="008750B8">
              <w:rPr>
                <w:color w:val="000000" w:themeColor="text1"/>
              </w:rPr>
              <w:t xml:space="preserve"> (PM Cameron to LO Miliband [HC Deb, 11 Mar 2015, col. 288])</w:t>
            </w:r>
          </w:p>
        </w:tc>
      </w:tr>
      <w:tr w:rsidR="006F2D79" w:rsidRPr="008750B8" w:rsidTr="00AF1390">
        <w:tc>
          <w:tcPr>
            <w:tcW w:w="4077" w:type="dxa"/>
            <w:tcBorders>
              <w:top w:val="nil"/>
              <w:left w:val="nil"/>
              <w:bottom w:val="nil"/>
              <w:right w:val="nil"/>
            </w:tcBorders>
            <w:shd w:val="clear" w:color="auto" w:fill="auto"/>
          </w:tcPr>
          <w:p w:rsidR="006F2D79" w:rsidRPr="008750B8" w:rsidRDefault="006F2D79" w:rsidP="00AF1390">
            <w:pPr>
              <w:spacing w:after="160" w:line="240" w:lineRule="auto"/>
              <w:jc w:val="both"/>
              <w:rPr>
                <w:rFonts w:ascii="Times New Roman" w:hAnsi="Times New Roman"/>
                <w:color w:val="000000" w:themeColor="text1"/>
                <w:sz w:val="24"/>
                <w:szCs w:val="24"/>
              </w:rPr>
            </w:pPr>
            <w:r w:rsidRPr="008750B8">
              <w:rPr>
                <w:rFonts w:ascii="Times New Roman" w:hAnsi="Times New Roman"/>
                <w:color w:val="000000" w:themeColor="text1"/>
                <w:sz w:val="24"/>
                <w:szCs w:val="24"/>
              </w:rPr>
              <w:t>Implications of an enduring negative character trait</w:t>
            </w:r>
          </w:p>
        </w:tc>
        <w:tc>
          <w:tcPr>
            <w:tcW w:w="567" w:type="dxa"/>
            <w:tcBorders>
              <w:top w:val="nil"/>
              <w:left w:val="nil"/>
              <w:bottom w:val="nil"/>
              <w:right w:val="nil"/>
            </w:tcBorders>
            <w:shd w:val="clear" w:color="auto" w:fill="auto"/>
          </w:tcPr>
          <w:p w:rsidR="006F2D79" w:rsidRPr="008750B8" w:rsidRDefault="006F2D79" w:rsidP="00AF1390">
            <w:pPr>
              <w:spacing w:after="160" w:line="240" w:lineRule="auto"/>
              <w:jc w:val="both"/>
              <w:rPr>
                <w:rFonts w:ascii="Times New Roman" w:hAnsi="Times New Roman"/>
                <w:color w:val="000000" w:themeColor="text1"/>
                <w:sz w:val="24"/>
                <w:szCs w:val="24"/>
              </w:rPr>
            </w:pPr>
          </w:p>
        </w:tc>
        <w:tc>
          <w:tcPr>
            <w:tcW w:w="4598" w:type="dxa"/>
            <w:tcBorders>
              <w:top w:val="nil"/>
              <w:left w:val="nil"/>
              <w:bottom w:val="nil"/>
              <w:right w:val="nil"/>
            </w:tcBorders>
            <w:shd w:val="clear" w:color="auto" w:fill="auto"/>
          </w:tcPr>
          <w:p w:rsidR="006F2D79" w:rsidRPr="008750B8" w:rsidRDefault="006F2D79" w:rsidP="00AF1390">
            <w:pPr>
              <w:spacing w:after="160" w:line="240" w:lineRule="auto"/>
              <w:jc w:val="both"/>
              <w:rPr>
                <w:rFonts w:ascii="Times New Roman" w:hAnsi="Times New Roman"/>
                <w:color w:val="000000" w:themeColor="text1"/>
                <w:sz w:val="24"/>
                <w:szCs w:val="24"/>
                <w:lang w:val="en-US"/>
              </w:rPr>
            </w:pPr>
            <w:r w:rsidRPr="008750B8">
              <w:rPr>
                <w:rFonts w:ascii="Times New Roman" w:hAnsi="Times New Roman"/>
                <w:i/>
                <w:color w:val="000000" w:themeColor="text1"/>
                <w:sz w:val="24"/>
                <w:szCs w:val="24"/>
                <w:lang w:val="en-US"/>
              </w:rPr>
              <w:t>Is not the truth that, just like on every other issue, we get broken promises from this Prime Minister?</w:t>
            </w:r>
            <w:r w:rsidRPr="008750B8">
              <w:rPr>
                <w:rFonts w:ascii="Times New Roman" w:hAnsi="Times New Roman"/>
                <w:color w:val="000000" w:themeColor="text1"/>
                <w:sz w:val="24"/>
                <w:szCs w:val="24"/>
                <w:lang w:val="en-US"/>
              </w:rPr>
              <w:t xml:space="preserve"> (LO Miliband to PM Cameron [</w:t>
            </w:r>
            <w:r w:rsidRPr="008750B8">
              <w:rPr>
                <w:rFonts w:ascii="Times New Roman" w:hAnsi="Times New Roman"/>
                <w:color w:val="000000" w:themeColor="text1"/>
                <w:sz w:val="24"/>
                <w:szCs w:val="24"/>
              </w:rPr>
              <w:t>HC Deb, 19 Jan 2011, col. 834])</w:t>
            </w:r>
          </w:p>
          <w:p w:rsidR="006F2D79" w:rsidRPr="008750B8" w:rsidRDefault="006F2D79" w:rsidP="00AF1390">
            <w:pPr>
              <w:pStyle w:val="NormalWeb"/>
              <w:spacing w:after="160" w:afterAutospacing="0"/>
              <w:jc w:val="both"/>
              <w:rPr>
                <w:color w:val="000000" w:themeColor="text1"/>
              </w:rPr>
            </w:pPr>
            <w:r w:rsidRPr="008750B8">
              <w:rPr>
                <w:i/>
                <w:color w:val="000000" w:themeColor="text1"/>
              </w:rPr>
              <w:t>Every forecast the right hon. Gentleman has made about the economy has been wrong. /…/ He has made misjudgment after misjudgment on every single question.</w:t>
            </w:r>
            <w:r w:rsidRPr="008750B8">
              <w:rPr>
                <w:color w:val="000000" w:themeColor="text1"/>
              </w:rPr>
              <w:t xml:space="preserve"> (PM Cameron to LO Miliband [HC Deb, 18 Mar 2015, col. 756])</w:t>
            </w:r>
          </w:p>
        </w:tc>
      </w:tr>
      <w:tr w:rsidR="006F2D79" w:rsidRPr="008750B8" w:rsidTr="00AF1390">
        <w:tc>
          <w:tcPr>
            <w:tcW w:w="4077" w:type="dxa"/>
            <w:tcBorders>
              <w:top w:val="nil"/>
              <w:left w:val="nil"/>
              <w:bottom w:val="nil"/>
              <w:right w:val="nil"/>
            </w:tcBorders>
            <w:shd w:val="clear" w:color="auto" w:fill="auto"/>
          </w:tcPr>
          <w:p w:rsidR="006F2D79" w:rsidRPr="008750B8" w:rsidRDefault="006F2D79" w:rsidP="00AF1390">
            <w:pPr>
              <w:spacing w:after="160" w:line="240" w:lineRule="auto"/>
              <w:jc w:val="both"/>
              <w:rPr>
                <w:rFonts w:ascii="Times New Roman" w:hAnsi="Times New Roman"/>
                <w:color w:val="000000" w:themeColor="text1"/>
                <w:sz w:val="24"/>
                <w:szCs w:val="24"/>
              </w:rPr>
            </w:pPr>
            <w:r w:rsidRPr="008750B8">
              <w:rPr>
                <w:rFonts w:ascii="Times New Roman" w:hAnsi="Times New Roman"/>
                <w:color w:val="000000" w:themeColor="text1"/>
                <w:sz w:val="24"/>
                <w:szCs w:val="24"/>
              </w:rPr>
              <w:t>Negative names/labels</w:t>
            </w:r>
          </w:p>
        </w:tc>
        <w:tc>
          <w:tcPr>
            <w:tcW w:w="567" w:type="dxa"/>
            <w:tcBorders>
              <w:top w:val="nil"/>
              <w:left w:val="nil"/>
              <w:bottom w:val="nil"/>
              <w:right w:val="nil"/>
            </w:tcBorders>
            <w:shd w:val="clear" w:color="auto" w:fill="auto"/>
          </w:tcPr>
          <w:p w:rsidR="006F2D79" w:rsidRPr="008750B8" w:rsidRDefault="006F2D79" w:rsidP="00AF1390">
            <w:pPr>
              <w:spacing w:after="160" w:line="240" w:lineRule="auto"/>
              <w:jc w:val="both"/>
              <w:rPr>
                <w:rFonts w:ascii="Times New Roman" w:hAnsi="Times New Roman"/>
                <w:color w:val="000000" w:themeColor="text1"/>
                <w:sz w:val="24"/>
                <w:szCs w:val="24"/>
              </w:rPr>
            </w:pPr>
          </w:p>
        </w:tc>
        <w:tc>
          <w:tcPr>
            <w:tcW w:w="4598" w:type="dxa"/>
            <w:tcBorders>
              <w:top w:val="nil"/>
              <w:left w:val="nil"/>
              <w:bottom w:val="nil"/>
              <w:right w:val="nil"/>
            </w:tcBorders>
            <w:shd w:val="clear" w:color="auto" w:fill="auto"/>
          </w:tcPr>
          <w:p w:rsidR="006F2D79" w:rsidRPr="008750B8" w:rsidRDefault="006F2D79" w:rsidP="00AF1390">
            <w:pPr>
              <w:spacing w:after="160" w:line="240" w:lineRule="auto"/>
              <w:jc w:val="both"/>
              <w:rPr>
                <w:rFonts w:ascii="Times New Roman" w:hAnsi="Times New Roman"/>
                <w:color w:val="000000" w:themeColor="text1"/>
                <w:sz w:val="24"/>
                <w:szCs w:val="24"/>
                <w:lang w:val="en-US"/>
              </w:rPr>
            </w:pPr>
            <w:r w:rsidRPr="008750B8">
              <w:rPr>
                <w:rFonts w:ascii="Times New Roman" w:hAnsi="Times New Roman"/>
                <w:i/>
                <w:color w:val="000000" w:themeColor="text1"/>
                <w:sz w:val="24"/>
                <w:szCs w:val="24"/>
                <w:lang w:val="en-US"/>
              </w:rPr>
              <w:t>He is just the nowhere man of British politics.</w:t>
            </w:r>
            <w:r w:rsidRPr="008750B8">
              <w:rPr>
                <w:rFonts w:ascii="Times New Roman" w:hAnsi="Times New Roman"/>
                <w:color w:val="000000" w:themeColor="text1"/>
                <w:sz w:val="24"/>
                <w:szCs w:val="24"/>
                <w:lang w:val="en-US"/>
              </w:rPr>
              <w:t xml:space="preserve"> (PM Cameron to LO Miliband [</w:t>
            </w:r>
            <w:r w:rsidRPr="008750B8">
              <w:rPr>
                <w:rFonts w:ascii="Times New Roman" w:hAnsi="Times New Roman"/>
                <w:color w:val="000000" w:themeColor="text1"/>
                <w:sz w:val="24"/>
                <w:szCs w:val="24"/>
              </w:rPr>
              <w:t>HC Deb, 24 Nov 2010, col. 261])</w:t>
            </w:r>
          </w:p>
          <w:p w:rsidR="006F2D79" w:rsidRPr="008750B8" w:rsidRDefault="006F2D79" w:rsidP="00AF1390">
            <w:pPr>
              <w:spacing w:after="160" w:line="240" w:lineRule="auto"/>
              <w:jc w:val="both"/>
              <w:rPr>
                <w:rFonts w:ascii="Times New Roman" w:hAnsi="Times New Roman"/>
                <w:color w:val="000000" w:themeColor="text1"/>
                <w:sz w:val="24"/>
                <w:szCs w:val="24"/>
                <w:lang w:val="en-US"/>
              </w:rPr>
            </w:pPr>
            <w:r w:rsidRPr="008750B8">
              <w:rPr>
                <w:rFonts w:ascii="Times New Roman" w:hAnsi="Times New Roman"/>
                <w:i/>
                <w:color w:val="000000" w:themeColor="text1"/>
                <w:sz w:val="24"/>
                <w:szCs w:val="24"/>
                <w:lang w:val="en-US"/>
              </w:rPr>
              <w:t>The Prime Minister is a crank.</w:t>
            </w:r>
            <w:r w:rsidRPr="008750B8">
              <w:rPr>
                <w:rFonts w:ascii="Times New Roman" w:hAnsi="Times New Roman"/>
                <w:color w:val="000000" w:themeColor="text1"/>
                <w:sz w:val="24"/>
                <w:szCs w:val="24"/>
                <w:lang w:val="en-US"/>
              </w:rPr>
              <w:t xml:space="preserve"> (LO Kinnock to PM Thatcher [</w:t>
            </w:r>
            <w:r w:rsidRPr="008750B8">
              <w:rPr>
                <w:rFonts w:ascii="Times New Roman" w:hAnsi="Times New Roman"/>
                <w:color w:val="000000" w:themeColor="text1"/>
                <w:sz w:val="24"/>
                <w:szCs w:val="24"/>
              </w:rPr>
              <w:t>HC Deb, 18 Oct 1990, col. 1374])</w:t>
            </w:r>
          </w:p>
          <w:p w:rsidR="006F2D79" w:rsidRPr="008750B8" w:rsidRDefault="006F2D79" w:rsidP="005A4519">
            <w:pPr>
              <w:spacing w:after="160" w:line="240" w:lineRule="auto"/>
              <w:jc w:val="both"/>
              <w:rPr>
                <w:rFonts w:ascii="Times New Roman" w:hAnsi="Times New Roman"/>
                <w:color w:val="000000" w:themeColor="text1"/>
                <w:sz w:val="24"/>
                <w:szCs w:val="24"/>
              </w:rPr>
            </w:pPr>
            <w:r w:rsidRPr="008750B8">
              <w:rPr>
                <w:rFonts w:ascii="Times New Roman" w:hAnsi="Times New Roman"/>
                <w:i/>
                <w:color w:val="000000" w:themeColor="text1"/>
                <w:sz w:val="24"/>
                <w:szCs w:val="24"/>
              </w:rPr>
              <w:t xml:space="preserve">He is a socialist – a crypto-communist. </w:t>
            </w:r>
            <w:r w:rsidRPr="008750B8">
              <w:rPr>
                <w:rFonts w:ascii="Times New Roman" w:hAnsi="Times New Roman"/>
                <w:color w:val="000000" w:themeColor="text1"/>
                <w:sz w:val="24"/>
                <w:szCs w:val="24"/>
              </w:rPr>
              <w:t>(PM Thatcher to LO Kinnock [HC Deb, 18 Oct 1990, col. 1375])</w:t>
            </w:r>
          </w:p>
        </w:tc>
      </w:tr>
      <w:tr w:rsidR="006F2D79" w:rsidRPr="008750B8" w:rsidTr="00AF1390">
        <w:tc>
          <w:tcPr>
            <w:tcW w:w="4077" w:type="dxa"/>
            <w:tcBorders>
              <w:top w:val="nil"/>
              <w:left w:val="nil"/>
              <w:bottom w:val="nil"/>
              <w:right w:val="nil"/>
            </w:tcBorders>
            <w:shd w:val="clear" w:color="auto" w:fill="auto"/>
          </w:tcPr>
          <w:p w:rsidR="006F2D79" w:rsidRPr="008750B8" w:rsidRDefault="006F2D79" w:rsidP="00AF1390">
            <w:pPr>
              <w:spacing w:after="160" w:line="240" w:lineRule="auto"/>
              <w:jc w:val="both"/>
              <w:rPr>
                <w:rFonts w:ascii="Times New Roman" w:hAnsi="Times New Roman"/>
                <w:color w:val="000000" w:themeColor="text1"/>
                <w:sz w:val="24"/>
                <w:szCs w:val="24"/>
              </w:rPr>
            </w:pPr>
            <w:r w:rsidRPr="008750B8">
              <w:rPr>
                <w:rFonts w:ascii="Times New Roman" w:hAnsi="Times New Roman"/>
                <w:color w:val="000000" w:themeColor="text1"/>
                <w:sz w:val="24"/>
                <w:szCs w:val="24"/>
              </w:rPr>
              <w:t>Aspersions/disparaging insinuations</w:t>
            </w:r>
          </w:p>
        </w:tc>
        <w:tc>
          <w:tcPr>
            <w:tcW w:w="567" w:type="dxa"/>
            <w:tcBorders>
              <w:top w:val="nil"/>
              <w:left w:val="nil"/>
              <w:bottom w:val="nil"/>
              <w:right w:val="nil"/>
            </w:tcBorders>
            <w:shd w:val="clear" w:color="auto" w:fill="auto"/>
          </w:tcPr>
          <w:p w:rsidR="006F2D79" w:rsidRPr="008750B8" w:rsidRDefault="006F2D79" w:rsidP="00AF1390">
            <w:pPr>
              <w:spacing w:after="160" w:line="240" w:lineRule="auto"/>
              <w:jc w:val="both"/>
              <w:rPr>
                <w:rFonts w:ascii="Times New Roman" w:hAnsi="Times New Roman"/>
                <w:color w:val="000000" w:themeColor="text1"/>
                <w:sz w:val="24"/>
                <w:szCs w:val="24"/>
              </w:rPr>
            </w:pPr>
          </w:p>
        </w:tc>
        <w:tc>
          <w:tcPr>
            <w:tcW w:w="4598" w:type="dxa"/>
            <w:tcBorders>
              <w:top w:val="nil"/>
              <w:left w:val="nil"/>
              <w:bottom w:val="nil"/>
              <w:right w:val="nil"/>
            </w:tcBorders>
            <w:shd w:val="clear" w:color="auto" w:fill="auto"/>
          </w:tcPr>
          <w:p w:rsidR="006F2D79" w:rsidRPr="008750B8" w:rsidRDefault="006F2D79" w:rsidP="00AF1390">
            <w:pPr>
              <w:spacing w:after="160" w:line="240" w:lineRule="auto"/>
              <w:jc w:val="both"/>
              <w:rPr>
                <w:rFonts w:ascii="Times New Roman" w:eastAsia="Times New Roman" w:hAnsi="Times New Roman"/>
                <w:color w:val="000000" w:themeColor="text1"/>
                <w:kern w:val="24"/>
                <w:sz w:val="24"/>
                <w:szCs w:val="24"/>
                <w:lang w:val="en-US"/>
              </w:rPr>
            </w:pPr>
            <w:r w:rsidRPr="008750B8">
              <w:rPr>
                <w:rFonts w:ascii="Times New Roman" w:eastAsia="Times New Roman" w:hAnsi="Times New Roman"/>
                <w:i/>
                <w:color w:val="000000" w:themeColor="text1"/>
                <w:kern w:val="24"/>
                <w:sz w:val="24"/>
                <w:szCs w:val="24"/>
                <w:lang w:val="en-US"/>
              </w:rPr>
              <w:t xml:space="preserve">We can talk about the Prime Minister trebling the deficit, about wrecking the pension system, about ruining the tax system and about bringing this country to its knees. </w:t>
            </w:r>
            <w:r w:rsidRPr="008750B8">
              <w:rPr>
                <w:rFonts w:ascii="Times New Roman" w:eastAsia="Times New Roman" w:hAnsi="Times New Roman"/>
                <w:color w:val="000000" w:themeColor="text1"/>
                <w:kern w:val="24"/>
                <w:sz w:val="24"/>
                <w:szCs w:val="24"/>
                <w:lang w:val="en-US"/>
              </w:rPr>
              <w:t>(LO Cameron to PM Brown [</w:t>
            </w:r>
            <w:r w:rsidRPr="008750B8">
              <w:rPr>
                <w:rFonts w:ascii="Times New Roman" w:hAnsi="Times New Roman"/>
                <w:color w:val="000000" w:themeColor="text1"/>
                <w:sz w:val="24"/>
                <w:szCs w:val="24"/>
              </w:rPr>
              <w:t>HC Deb, 24 Feb 2010, col. 293])</w:t>
            </w:r>
          </w:p>
          <w:p w:rsidR="006F2D79" w:rsidRPr="008750B8" w:rsidRDefault="006F2D79" w:rsidP="00AF1390">
            <w:pPr>
              <w:spacing w:before="100" w:beforeAutospacing="1" w:after="160" w:line="240" w:lineRule="auto"/>
              <w:jc w:val="both"/>
              <w:outlineLvl w:val="1"/>
              <w:rPr>
                <w:rFonts w:ascii="Times New Roman" w:hAnsi="Times New Roman"/>
                <w:color w:val="000000" w:themeColor="text1"/>
                <w:sz w:val="24"/>
                <w:szCs w:val="24"/>
              </w:rPr>
            </w:pPr>
            <w:r w:rsidRPr="008750B8">
              <w:rPr>
                <w:rFonts w:ascii="Times New Roman" w:hAnsi="Times New Roman"/>
                <w:i/>
                <w:color w:val="000000" w:themeColor="text1"/>
                <w:sz w:val="24"/>
                <w:szCs w:val="24"/>
              </w:rPr>
              <w:t>He is being funded to the tune of £47 million by the hedge funds. Everyone knows that is why he is refusing to act, but what is his explanation?</w:t>
            </w:r>
            <w:r w:rsidRPr="008750B8">
              <w:rPr>
                <w:rFonts w:ascii="Times New Roman" w:hAnsi="Times New Roman"/>
                <w:color w:val="000000" w:themeColor="text1"/>
                <w:sz w:val="24"/>
                <w:szCs w:val="24"/>
              </w:rPr>
              <w:t xml:space="preserve"> (LO Miliband to PM Cameron [HC Deb, 4 Feb 2015, col. 265])</w:t>
            </w:r>
          </w:p>
          <w:p w:rsidR="006F2D79" w:rsidRPr="008750B8" w:rsidRDefault="006F2D79" w:rsidP="00AF1390">
            <w:pPr>
              <w:pStyle w:val="NormalWeb"/>
              <w:spacing w:after="160" w:afterAutospacing="0"/>
              <w:jc w:val="both"/>
              <w:rPr>
                <w:color w:val="000000" w:themeColor="text1"/>
              </w:rPr>
            </w:pPr>
            <w:r w:rsidRPr="008750B8">
              <w:rPr>
                <w:i/>
                <w:color w:val="000000" w:themeColor="text1"/>
              </w:rPr>
              <w:t>He says the election is all about me and him, but the one thing he wants to avoid is a televised debate between me and him.</w:t>
            </w:r>
            <w:r w:rsidRPr="008750B8">
              <w:rPr>
                <w:color w:val="000000" w:themeColor="text1"/>
              </w:rPr>
              <w:t xml:space="preserve"> (LO Miliband to PM Cameron [HC Deb, 4 Mar 2015, col. 939])</w:t>
            </w:r>
          </w:p>
        </w:tc>
      </w:tr>
      <w:tr w:rsidR="006F2D79" w:rsidRPr="008750B8" w:rsidTr="00AF1390">
        <w:tc>
          <w:tcPr>
            <w:tcW w:w="4077" w:type="dxa"/>
            <w:tcBorders>
              <w:top w:val="nil"/>
              <w:left w:val="nil"/>
              <w:bottom w:val="nil"/>
              <w:right w:val="nil"/>
            </w:tcBorders>
            <w:shd w:val="clear" w:color="auto" w:fill="auto"/>
          </w:tcPr>
          <w:p w:rsidR="006F2D79" w:rsidRPr="008750B8" w:rsidRDefault="006F2D79" w:rsidP="00AF1390">
            <w:pPr>
              <w:spacing w:after="160" w:line="240" w:lineRule="auto"/>
              <w:jc w:val="both"/>
              <w:rPr>
                <w:rFonts w:ascii="Times New Roman" w:hAnsi="Times New Roman"/>
                <w:color w:val="000000" w:themeColor="text1"/>
                <w:sz w:val="24"/>
                <w:szCs w:val="24"/>
              </w:rPr>
            </w:pPr>
            <w:r w:rsidRPr="008750B8">
              <w:rPr>
                <w:rFonts w:ascii="Times New Roman" w:hAnsi="Times New Roman"/>
                <w:color w:val="000000" w:themeColor="text1"/>
                <w:sz w:val="24"/>
                <w:szCs w:val="24"/>
              </w:rPr>
              <w:t>Patronising, condescending remarks</w:t>
            </w:r>
          </w:p>
        </w:tc>
        <w:tc>
          <w:tcPr>
            <w:tcW w:w="567" w:type="dxa"/>
            <w:tcBorders>
              <w:top w:val="nil"/>
              <w:left w:val="nil"/>
              <w:bottom w:val="nil"/>
              <w:right w:val="nil"/>
            </w:tcBorders>
            <w:shd w:val="clear" w:color="auto" w:fill="auto"/>
          </w:tcPr>
          <w:p w:rsidR="006F2D79" w:rsidRPr="008750B8" w:rsidRDefault="006F2D79" w:rsidP="00AF1390">
            <w:pPr>
              <w:spacing w:after="160" w:line="240" w:lineRule="auto"/>
              <w:jc w:val="both"/>
              <w:rPr>
                <w:rFonts w:ascii="Times New Roman" w:hAnsi="Times New Roman"/>
                <w:color w:val="000000" w:themeColor="text1"/>
                <w:sz w:val="24"/>
                <w:szCs w:val="24"/>
              </w:rPr>
            </w:pPr>
          </w:p>
        </w:tc>
        <w:tc>
          <w:tcPr>
            <w:tcW w:w="4598" w:type="dxa"/>
            <w:tcBorders>
              <w:top w:val="nil"/>
              <w:left w:val="nil"/>
              <w:bottom w:val="nil"/>
              <w:right w:val="nil"/>
            </w:tcBorders>
            <w:shd w:val="clear" w:color="auto" w:fill="auto"/>
          </w:tcPr>
          <w:p w:rsidR="006F2D79" w:rsidRPr="008750B8" w:rsidRDefault="006F2D79" w:rsidP="00AF1390">
            <w:pPr>
              <w:spacing w:after="160" w:line="240" w:lineRule="auto"/>
              <w:jc w:val="both"/>
              <w:rPr>
                <w:rFonts w:ascii="Times New Roman" w:hAnsi="Times New Roman"/>
                <w:color w:val="000000" w:themeColor="text1"/>
                <w:sz w:val="24"/>
                <w:szCs w:val="24"/>
              </w:rPr>
            </w:pPr>
            <w:r w:rsidRPr="008750B8">
              <w:rPr>
                <w:rFonts w:ascii="Times New Roman" w:hAnsi="Times New Roman"/>
                <w:i/>
                <w:color w:val="000000" w:themeColor="text1"/>
                <w:sz w:val="24"/>
                <w:szCs w:val="24"/>
              </w:rPr>
              <w:t>That is a much better question; I think we are making some progress.</w:t>
            </w:r>
            <w:r w:rsidRPr="008750B8">
              <w:rPr>
                <w:rFonts w:ascii="Times New Roman" w:hAnsi="Times New Roman"/>
                <w:color w:val="000000" w:themeColor="text1"/>
                <w:sz w:val="24"/>
                <w:szCs w:val="24"/>
              </w:rPr>
              <w:t xml:space="preserve"> (PM Cameron to LO Miliband [HC Deb, 20 Oct 2010, col. 939])</w:t>
            </w:r>
          </w:p>
        </w:tc>
      </w:tr>
      <w:tr w:rsidR="006F2D79" w:rsidRPr="008750B8" w:rsidTr="00AF1390">
        <w:tc>
          <w:tcPr>
            <w:tcW w:w="4077" w:type="dxa"/>
            <w:tcBorders>
              <w:top w:val="nil"/>
              <w:left w:val="nil"/>
              <w:bottom w:val="nil"/>
              <w:right w:val="nil"/>
            </w:tcBorders>
            <w:shd w:val="clear" w:color="auto" w:fill="auto"/>
          </w:tcPr>
          <w:p w:rsidR="006F2D79" w:rsidRPr="008750B8" w:rsidRDefault="006F2D79" w:rsidP="00AF1390">
            <w:pPr>
              <w:spacing w:after="160" w:line="240" w:lineRule="auto"/>
              <w:jc w:val="both"/>
              <w:rPr>
                <w:rFonts w:ascii="Times New Roman" w:hAnsi="Times New Roman"/>
                <w:color w:val="000000" w:themeColor="text1"/>
                <w:sz w:val="24"/>
                <w:szCs w:val="24"/>
              </w:rPr>
            </w:pPr>
            <w:r w:rsidRPr="008750B8">
              <w:rPr>
                <w:rFonts w:ascii="Times New Roman" w:hAnsi="Times New Roman"/>
                <w:color w:val="000000" w:themeColor="text1"/>
                <w:sz w:val="24"/>
                <w:szCs w:val="24"/>
              </w:rPr>
              <w:t>Mockery</w:t>
            </w:r>
          </w:p>
        </w:tc>
        <w:tc>
          <w:tcPr>
            <w:tcW w:w="567" w:type="dxa"/>
            <w:tcBorders>
              <w:top w:val="nil"/>
              <w:left w:val="nil"/>
              <w:bottom w:val="nil"/>
              <w:right w:val="nil"/>
            </w:tcBorders>
            <w:shd w:val="clear" w:color="auto" w:fill="auto"/>
          </w:tcPr>
          <w:p w:rsidR="006F2D79" w:rsidRPr="008750B8" w:rsidRDefault="006F2D79" w:rsidP="00AF1390">
            <w:pPr>
              <w:spacing w:after="160" w:line="240" w:lineRule="auto"/>
              <w:jc w:val="both"/>
              <w:rPr>
                <w:rFonts w:ascii="Times New Roman" w:hAnsi="Times New Roman"/>
                <w:color w:val="000000" w:themeColor="text1"/>
                <w:sz w:val="24"/>
                <w:szCs w:val="24"/>
              </w:rPr>
            </w:pPr>
          </w:p>
        </w:tc>
        <w:tc>
          <w:tcPr>
            <w:tcW w:w="4598" w:type="dxa"/>
            <w:tcBorders>
              <w:top w:val="nil"/>
              <w:left w:val="nil"/>
              <w:bottom w:val="nil"/>
              <w:right w:val="nil"/>
            </w:tcBorders>
            <w:shd w:val="clear" w:color="auto" w:fill="auto"/>
          </w:tcPr>
          <w:p w:rsidR="006F2D79" w:rsidRPr="008750B8" w:rsidRDefault="006F2D79" w:rsidP="00AF1390">
            <w:pPr>
              <w:spacing w:after="160" w:line="240" w:lineRule="auto"/>
              <w:jc w:val="both"/>
              <w:rPr>
                <w:rFonts w:ascii="Times New Roman" w:hAnsi="Times New Roman"/>
                <w:color w:val="000000" w:themeColor="text1"/>
                <w:sz w:val="24"/>
                <w:szCs w:val="24"/>
                <w:lang w:val="en-US"/>
              </w:rPr>
            </w:pPr>
            <w:r w:rsidRPr="008750B8">
              <w:rPr>
                <w:rFonts w:ascii="Times New Roman" w:hAnsi="Times New Roman"/>
                <w:i/>
                <w:color w:val="000000" w:themeColor="text1"/>
                <w:sz w:val="24"/>
                <w:szCs w:val="24"/>
                <w:lang w:val="en-US"/>
              </w:rPr>
              <w:t>If the Prime Minister is going to have pre-prepared jokes, I think they ought to be a bit better than that one - probably not enough bananas on the menu.</w:t>
            </w:r>
            <w:r w:rsidRPr="008750B8">
              <w:rPr>
                <w:rFonts w:ascii="Times New Roman" w:hAnsi="Times New Roman"/>
                <w:color w:val="000000" w:themeColor="text1"/>
                <w:sz w:val="24"/>
                <w:szCs w:val="24"/>
                <w:lang w:val="en-US"/>
              </w:rPr>
              <w:t xml:space="preserve"> (LO Cameron to PM Brown [</w:t>
            </w:r>
            <w:r w:rsidRPr="008750B8">
              <w:rPr>
                <w:rFonts w:ascii="Times New Roman" w:hAnsi="Times New Roman"/>
                <w:color w:val="000000" w:themeColor="text1"/>
                <w:sz w:val="24"/>
                <w:szCs w:val="24"/>
              </w:rPr>
              <w:t>HC Deb, 10 Feb 2010, col. 904])</w:t>
            </w:r>
          </w:p>
          <w:p w:rsidR="006F2D79" w:rsidRPr="008750B8" w:rsidRDefault="006F2D79" w:rsidP="00AF1390">
            <w:pPr>
              <w:widowControl w:val="0"/>
              <w:autoSpaceDE w:val="0"/>
              <w:autoSpaceDN w:val="0"/>
              <w:adjustRightInd w:val="0"/>
              <w:spacing w:after="160" w:line="240" w:lineRule="auto"/>
              <w:jc w:val="both"/>
              <w:rPr>
                <w:rFonts w:ascii="Times New Roman" w:hAnsi="Times New Roman"/>
                <w:color w:val="000000" w:themeColor="text1"/>
                <w:sz w:val="24"/>
                <w:szCs w:val="24"/>
                <w:lang w:eastAsia="en-GB"/>
              </w:rPr>
            </w:pPr>
            <w:r w:rsidRPr="008750B8">
              <w:rPr>
                <w:rFonts w:ascii="Times New Roman" w:eastAsia="Times New Roman" w:hAnsi="Times New Roman"/>
                <w:i/>
                <w:color w:val="000000" w:themeColor="text1"/>
                <w:sz w:val="24"/>
                <w:szCs w:val="24"/>
                <w:lang w:eastAsia="en-GB"/>
              </w:rPr>
              <w:t>I hope that what he has said is not an indication that he is going to support another football team, rather than sticking with the two that he has already.</w:t>
            </w:r>
            <w:r w:rsidRPr="008750B8">
              <w:rPr>
                <w:rFonts w:ascii="Times New Roman" w:hAnsi="Times New Roman"/>
                <w:color w:val="000000" w:themeColor="text1"/>
                <w:sz w:val="24"/>
                <w:szCs w:val="24"/>
                <w:lang w:eastAsia="en-GB"/>
              </w:rPr>
              <w:t xml:space="preserve"> (LO Corbyn to PM Cameron [</w:t>
            </w:r>
            <w:r w:rsidRPr="008750B8">
              <w:rPr>
                <w:rFonts w:ascii="Times New Roman" w:hAnsi="Times New Roman"/>
                <w:color w:val="000000" w:themeColor="text1"/>
                <w:sz w:val="24"/>
                <w:szCs w:val="24"/>
              </w:rPr>
              <w:t>HC Deb, 4 May 2016, col. 161])</w:t>
            </w:r>
          </w:p>
          <w:p w:rsidR="006F2D79" w:rsidRPr="008750B8" w:rsidRDefault="006F2D79" w:rsidP="00AF1390">
            <w:pPr>
              <w:pStyle w:val="NormalWeb"/>
              <w:spacing w:after="160" w:afterAutospacing="0"/>
              <w:jc w:val="both"/>
              <w:rPr>
                <w:color w:val="000000" w:themeColor="text1"/>
              </w:rPr>
            </w:pPr>
            <w:r w:rsidRPr="008750B8">
              <w:rPr>
                <w:i/>
                <w:color w:val="000000" w:themeColor="text1"/>
              </w:rPr>
              <w:t>Apparently, someone can go around to his office, and he stands on a soapbox to make himself look a little taller.</w:t>
            </w:r>
            <w:r w:rsidRPr="008750B8">
              <w:rPr>
                <w:color w:val="000000" w:themeColor="text1"/>
              </w:rPr>
              <w:t xml:space="preserve"> (PM Cameron to LO Miliband [HC Deb, 4 Mar 2015, col. 938])</w:t>
            </w:r>
          </w:p>
        </w:tc>
      </w:tr>
      <w:tr w:rsidR="006F2D79" w:rsidRPr="008750B8" w:rsidTr="00AF1390">
        <w:tc>
          <w:tcPr>
            <w:tcW w:w="4077" w:type="dxa"/>
            <w:tcBorders>
              <w:top w:val="nil"/>
              <w:left w:val="nil"/>
              <w:right w:val="nil"/>
            </w:tcBorders>
            <w:shd w:val="clear" w:color="auto" w:fill="auto"/>
          </w:tcPr>
          <w:p w:rsidR="006F2D79" w:rsidRPr="008750B8" w:rsidRDefault="006F2D79" w:rsidP="00AF1390">
            <w:pPr>
              <w:spacing w:after="160" w:line="240" w:lineRule="auto"/>
              <w:jc w:val="both"/>
              <w:rPr>
                <w:rFonts w:ascii="Times New Roman" w:hAnsi="Times New Roman"/>
                <w:color w:val="000000" w:themeColor="text1"/>
                <w:sz w:val="24"/>
                <w:szCs w:val="24"/>
              </w:rPr>
            </w:pPr>
            <w:r w:rsidRPr="008750B8">
              <w:rPr>
                <w:rFonts w:ascii="Times New Roman" w:hAnsi="Times New Roman"/>
                <w:color w:val="000000" w:themeColor="text1"/>
                <w:sz w:val="24"/>
                <w:szCs w:val="24"/>
              </w:rPr>
              <w:t>Badgering</w:t>
            </w:r>
          </w:p>
        </w:tc>
        <w:tc>
          <w:tcPr>
            <w:tcW w:w="567" w:type="dxa"/>
            <w:tcBorders>
              <w:top w:val="nil"/>
              <w:left w:val="nil"/>
              <w:right w:val="nil"/>
            </w:tcBorders>
            <w:shd w:val="clear" w:color="auto" w:fill="auto"/>
          </w:tcPr>
          <w:p w:rsidR="006F2D79" w:rsidRPr="008750B8" w:rsidRDefault="006F2D79" w:rsidP="00AF1390">
            <w:pPr>
              <w:spacing w:after="160" w:line="240" w:lineRule="auto"/>
              <w:jc w:val="both"/>
              <w:rPr>
                <w:rFonts w:ascii="Times New Roman" w:hAnsi="Times New Roman"/>
                <w:color w:val="000000" w:themeColor="text1"/>
                <w:sz w:val="24"/>
                <w:szCs w:val="24"/>
              </w:rPr>
            </w:pPr>
          </w:p>
        </w:tc>
        <w:tc>
          <w:tcPr>
            <w:tcW w:w="4598" w:type="dxa"/>
            <w:tcBorders>
              <w:top w:val="nil"/>
              <w:left w:val="nil"/>
              <w:right w:val="nil"/>
            </w:tcBorders>
            <w:shd w:val="clear" w:color="auto" w:fill="auto"/>
          </w:tcPr>
          <w:p w:rsidR="006F2D79" w:rsidRPr="008750B8" w:rsidRDefault="006F2D79" w:rsidP="00AF1390">
            <w:pPr>
              <w:spacing w:after="160" w:line="240" w:lineRule="auto"/>
              <w:jc w:val="both"/>
              <w:rPr>
                <w:rFonts w:ascii="Times New Roman" w:hAnsi="Times New Roman"/>
                <w:color w:val="000000" w:themeColor="text1"/>
                <w:sz w:val="24"/>
                <w:szCs w:val="24"/>
                <w:lang w:val="en-US"/>
              </w:rPr>
            </w:pPr>
            <w:r w:rsidRPr="008750B8">
              <w:rPr>
                <w:rFonts w:ascii="Times New Roman" w:hAnsi="Times New Roman"/>
                <w:i/>
                <w:color w:val="000000" w:themeColor="text1"/>
                <w:sz w:val="24"/>
                <w:szCs w:val="24"/>
                <w:lang w:val="en-US"/>
              </w:rPr>
              <w:t>The Prime Minister claims to be a numbers man, so is it 90 percent, is it 95 percent or is it 98 percent? Come on.</w:t>
            </w:r>
            <w:r w:rsidRPr="008750B8">
              <w:rPr>
                <w:rFonts w:ascii="Times New Roman" w:hAnsi="Times New Roman"/>
                <w:color w:val="000000" w:themeColor="text1"/>
                <w:sz w:val="24"/>
                <w:szCs w:val="24"/>
                <w:lang w:val="en-US"/>
              </w:rPr>
              <w:t xml:space="preserve"> (LO Cameron to PM Brown [</w:t>
            </w:r>
            <w:r w:rsidRPr="008750B8">
              <w:rPr>
                <w:rFonts w:ascii="Times New Roman" w:hAnsi="Times New Roman"/>
                <w:color w:val="000000" w:themeColor="text1"/>
                <w:sz w:val="24"/>
                <w:szCs w:val="24"/>
              </w:rPr>
              <w:t>HC Deb, 25 Jul 2007, col. 836])</w:t>
            </w:r>
          </w:p>
          <w:p w:rsidR="006F2D79" w:rsidRPr="008750B8" w:rsidRDefault="006F2D79" w:rsidP="00AF1390">
            <w:pPr>
              <w:spacing w:after="160" w:line="240" w:lineRule="auto"/>
              <w:jc w:val="both"/>
              <w:rPr>
                <w:rFonts w:ascii="Times New Roman" w:hAnsi="Times New Roman"/>
                <w:color w:val="000000" w:themeColor="text1"/>
                <w:sz w:val="24"/>
                <w:szCs w:val="24"/>
              </w:rPr>
            </w:pPr>
            <w:r w:rsidRPr="008750B8">
              <w:rPr>
                <w:rFonts w:ascii="Times New Roman" w:eastAsia="Times New Roman" w:hAnsi="Times New Roman"/>
                <w:i/>
                <w:color w:val="000000" w:themeColor="text1"/>
                <w:sz w:val="24"/>
                <w:szCs w:val="24"/>
                <w:lang w:eastAsia="en-GB"/>
              </w:rPr>
              <w:t>I have to say to him—he talks about job insecurity and my two months to go—it might be in my party’s interests for him to sit there; it is not in the national interest. I would say: for heaven’s sake man, go!</w:t>
            </w:r>
            <w:r w:rsidRPr="008750B8">
              <w:rPr>
                <w:rFonts w:ascii="Times New Roman" w:eastAsia="Times New Roman" w:hAnsi="Times New Roman"/>
                <w:color w:val="000000" w:themeColor="text1"/>
                <w:sz w:val="24"/>
                <w:szCs w:val="24"/>
                <w:lang w:eastAsia="en-GB"/>
              </w:rPr>
              <w:t xml:space="preserve"> (PM Cameron to LO Corbyn [</w:t>
            </w:r>
            <w:r w:rsidRPr="008750B8">
              <w:rPr>
                <w:rFonts w:ascii="Times New Roman" w:hAnsi="Times New Roman"/>
                <w:color w:val="000000" w:themeColor="text1"/>
                <w:sz w:val="24"/>
                <w:szCs w:val="24"/>
              </w:rPr>
              <w:t>HC Deb, 29 Jun 2016, col. 294])</w:t>
            </w:r>
          </w:p>
        </w:tc>
      </w:tr>
    </w:tbl>
    <w:p w:rsidR="006F2D79" w:rsidRPr="008750B8" w:rsidRDefault="006F2D79" w:rsidP="00B96BE6">
      <w:pPr>
        <w:spacing w:line="480" w:lineRule="auto"/>
        <w:ind w:firstLine="720"/>
        <w:jc w:val="both"/>
        <w:rPr>
          <w:rFonts w:ascii="Lucida Sans" w:hAnsi="Lucida Sans" w:cs="Arial"/>
          <w:color w:val="000000" w:themeColor="text1"/>
          <w:sz w:val="24"/>
          <w:szCs w:val="24"/>
        </w:rPr>
      </w:pPr>
    </w:p>
    <w:p w:rsidR="006F2D79" w:rsidRPr="00BA4E44" w:rsidRDefault="006F2D79" w:rsidP="00B96BE6">
      <w:pPr>
        <w:spacing w:line="480" w:lineRule="auto"/>
        <w:ind w:firstLine="720"/>
        <w:jc w:val="both"/>
        <w:rPr>
          <w:rFonts w:ascii="Times New Roman" w:hAnsi="Times New Roman"/>
          <w:sz w:val="24"/>
          <w:szCs w:val="24"/>
        </w:rPr>
      </w:pPr>
      <w:r w:rsidRPr="00BA4E44">
        <w:rPr>
          <w:rFonts w:ascii="Times New Roman" w:hAnsi="Times New Roman"/>
          <w:color w:val="000000" w:themeColor="text1"/>
          <w:sz w:val="24"/>
          <w:szCs w:val="24"/>
        </w:rPr>
        <w:t xml:space="preserve">Analysis was conducted, </w:t>
      </w:r>
      <w:r w:rsidRPr="00BA4E44">
        <w:rPr>
          <w:rFonts w:ascii="Times New Roman" w:hAnsi="Times New Roman"/>
          <w:sz w:val="24"/>
          <w:szCs w:val="24"/>
        </w:rPr>
        <w:t>primarily, using the written transcripts. However, this was supported by the use of video recordings of PMQs sessions sourced from the Parliament website (back to December 2007) and http://www.c-span.org/ (</w:t>
      </w:r>
      <w:r w:rsidRPr="00BA4E44">
        <w:rPr>
          <w:rFonts w:ascii="Times New Roman" w:hAnsi="Times New Roman"/>
          <w:color w:val="000000"/>
          <w:sz w:val="24"/>
          <w:szCs w:val="24"/>
        </w:rPr>
        <w:t>back to October 1989). These were consulted for clarification purposes in the case of examples of personalisation identified as ambiguous from the transcript alone. Video recordings were not available for Thatcher’s early p</w:t>
      </w:r>
      <w:r w:rsidRPr="00BA4E44">
        <w:rPr>
          <w:rFonts w:ascii="Times New Roman" w:hAnsi="Times New Roman"/>
          <w:sz w:val="24"/>
          <w:szCs w:val="24"/>
        </w:rPr>
        <w:t>eriod (1979-1980).</w:t>
      </w:r>
    </w:p>
    <w:p w:rsidR="006F2D79" w:rsidRPr="00BA4E44" w:rsidRDefault="006F2D79" w:rsidP="00B96BE6">
      <w:pPr>
        <w:spacing w:line="480" w:lineRule="auto"/>
        <w:ind w:firstLine="720"/>
        <w:jc w:val="both"/>
        <w:rPr>
          <w:rFonts w:ascii="Times New Roman" w:hAnsi="Times New Roman"/>
          <w:sz w:val="24"/>
          <w:szCs w:val="24"/>
        </w:rPr>
      </w:pPr>
      <w:r w:rsidRPr="00BA4E44">
        <w:rPr>
          <w:rFonts w:ascii="Times New Roman" w:hAnsi="Times New Roman"/>
          <w:sz w:val="24"/>
          <w:szCs w:val="24"/>
        </w:rPr>
        <w:t xml:space="preserve">All selected transcripts were analysed by the main author. Each turn, both the LO’s and the PM’s, was coded as either 0 (containing no personal attack) or 1 (containing at least one </w:t>
      </w:r>
      <w:r w:rsidRPr="00BA4E44">
        <w:rPr>
          <w:rFonts w:ascii="Times New Roman" w:hAnsi="Times New Roman"/>
          <w:color w:val="000000"/>
          <w:sz w:val="24"/>
          <w:szCs w:val="24"/>
        </w:rPr>
        <w:t>personal attack). As a measure of reliability, 20% (12 Q/R exchanges) were selected</w:t>
      </w:r>
      <w:r w:rsidRPr="00BA4E44">
        <w:rPr>
          <w:rFonts w:ascii="Times New Roman" w:hAnsi="Times New Roman"/>
          <w:sz w:val="24"/>
          <w:szCs w:val="24"/>
        </w:rPr>
        <w:t xml:space="preserve"> randomly </w:t>
      </w:r>
      <w:r w:rsidRPr="00BA4E44">
        <w:rPr>
          <w:rFonts w:ascii="Times New Roman" w:hAnsi="Times New Roman"/>
          <w:color w:val="000000"/>
          <w:sz w:val="24"/>
          <w:szCs w:val="24"/>
        </w:rPr>
        <w:t>from each of the 10 blocks in the original study to be analysed by a second</w:t>
      </w:r>
      <w:r w:rsidRPr="00BA4E44">
        <w:rPr>
          <w:rFonts w:ascii="Times New Roman" w:hAnsi="Times New Roman"/>
          <w:sz w:val="24"/>
          <w:szCs w:val="24"/>
        </w:rPr>
        <w:t xml:space="preserve"> researcher. Prior to the actual analysis of these sessions, the second researcher underwent a training period in identifying personalisation according to this model. An interrater reliability test using Cohen’s (1960) kappa was performed on the two sets of findings from the 120 Q/R </w:t>
      </w:r>
      <w:r w:rsidRPr="00BA4E44">
        <w:rPr>
          <w:rFonts w:ascii="Times New Roman" w:hAnsi="Times New Roman"/>
          <w:color w:val="000000"/>
          <w:sz w:val="24"/>
          <w:szCs w:val="24"/>
        </w:rPr>
        <w:t>exchanges analysed by both researchers. The resultant figure (</w:t>
      </w:r>
      <w:r w:rsidRPr="00BA4E44">
        <w:rPr>
          <w:rFonts w:ascii="Times New Roman" w:hAnsi="Times New Roman"/>
          <w:i/>
          <w:color w:val="000000"/>
          <w:sz w:val="24"/>
          <w:szCs w:val="24"/>
        </w:rPr>
        <w:t xml:space="preserve">k </w:t>
      </w:r>
      <w:r w:rsidRPr="00BA4E44">
        <w:rPr>
          <w:rFonts w:ascii="Times New Roman" w:hAnsi="Times New Roman"/>
          <w:color w:val="000000"/>
          <w:sz w:val="24"/>
          <w:szCs w:val="24"/>
        </w:rPr>
        <w:t xml:space="preserve">= 0.88, </w:t>
      </w:r>
      <w:r w:rsidRPr="00BA4E44">
        <w:rPr>
          <w:rFonts w:ascii="Times New Roman" w:hAnsi="Times New Roman"/>
          <w:i/>
          <w:color w:val="000000"/>
          <w:sz w:val="24"/>
          <w:szCs w:val="24"/>
        </w:rPr>
        <w:t>p</w:t>
      </w:r>
      <w:r w:rsidRPr="00BA4E44">
        <w:rPr>
          <w:rFonts w:ascii="Times New Roman" w:hAnsi="Times New Roman"/>
          <w:color w:val="000000"/>
          <w:sz w:val="24"/>
          <w:szCs w:val="24"/>
        </w:rPr>
        <w:t xml:space="preserve"> &lt; .001) indicated </w:t>
      </w:r>
      <w:r w:rsidRPr="00BA4E44">
        <w:rPr>
          <w:rFonts w:ascii="Times New Roman" w:hAnsi="Times New Roman"/>
          <w:i/>
          <w:color w:val="000000"/>
          <w:sz w:val="24"/>
          <w:szCs w:val="24"/>
        </w:rPr>
        <w:t>almost perfect agreement</w:t>
      </w:r>
      <w:r w:rsidRPr="00BA4E44">
        <w:rPr>
          <w:rFonts w:ascii="Times New Roman" w:hAnsi="Times New Roman"/>
          <w:color w:val="000000"/>
          <w:sz w:val="24"/>
          <w:szCs w:val="24"/>
        </w:rPr>
        <w:t xml:space="preserve"> (Landis &amp; Koch, 1977) in our comparative</w:t>
      </w:r>
      <w:r w:rsidRPr="00BA4E44">
        <w:rPr>
          <w:rFonts w:ascii="Times New Roman" w:hAnsi="Times New Roman"/>
          <w:sz w:val="24"/>
          <w:szCs w:val="24"/>
        </w:rPr>
        <w:t xml:space="preserve"> analysis, supporting the reliability of the main author’s identification of personalisation.</w:t>
      </w:r>
    </w:p>
    <w:p w:rsidR="006F2D79" w:rsidRPr="00BA4E44" w:rsidRDefault="006F2D79" w:rsidP="00B96BE6">
      <w:pPr>
        <w:spacing w:line="480" w:lineRule="auto"/>
        <w:jc w:val="both"/>
        <w:rPr>
          <w:rFonts w:ascii="Times New Roman" w:hAnsi="Times New Roman"/>
          <w:b/>
          <w:sz w:val="28"/>
          <w:szCs w:val="28"/>
        </w:rPr>
      </w:pPr>
    </w:p>
    <w:p w:rsidR="006F2D79" w:rsidRPr="00BA4E44" w:rsidRDefault="006F2D79" w:rsidP="00B96BE6">
      <w:pPr>
        <w:spacing w:line="480" w:lineRule="auto"/>
        <w:jc w:val="both"/>
        <w:rPr>
          <w:rFonts w:ascii="Times New Roman" w:hAnsi="Times New Roman"/>
          <w:b/>
          <w:color w:val="000000"/>
          <w:sz w:val="28"/>
          <w:szCs w:val="28"/>
        </w:rPr>
      </w:pPr>
      <w:r w:rsidRPr="00BA4E44">
        <w:rPr>
          <w:rFonts w:ascii="Times New Roman" w:hAnsi="Times New Roman"/>
          <w:b/>
          <w:color w:val="000000"/>
          <w:sz w:val="28"/>
          <w:szCs w:val="28"/>
        </w:rPr>
        <w:t>Results</w:t>
      </w:r>
    </w:p>
    <w:p w:rsidR="006F2D79" w:rsidRPr="00BA4E44" w:rsidRDefault="006F2D79" w:rsidP="00B96BE6">
      <w:pPr>
        <w:spacing w:line="480" w:lineRule="auto"/>
        <w:jc w:val="both"/>
        <w:rPr>
          <w:rFonts w:ascii="Times New Roman" w:hAnsi="Times New Roman"/>
          <w:b/>
          <w:i/>
          <w:color w:val="000000"/>
          <w:sz w:val="24"/>
          <w:szCs w:val="24"/>
        </w:rPr>
      </w:pPr>
      <w:r w:rsidRPr="00BA4E44">
        <w:rPr>
          <w:rFonts w:ascii="Times New Roman" w:hAnsi="Times New Roman"/>
          <w:b/>
          <w:i/>
          <w:color w:val="000000"/>
          <w:sz w:val="24"/>
          <w:szCs w:val="24"/>
        </w:rPr>
        <w:t>Original Study</w:t>
      </w:r>
    </w:p>
    <w:p w:rsidR="006F2D79" w:rsidRPr="00C861BC" w:rsidRDefault="006F2D79" w:rsidP="00C416C9">
      <w:pPr>
        <w:spacing w:line="480" w:lineRule="auto"/>
        <w:jc w:val="both"/>
        <w:rPr>
          <w:rFonts w:ascii="Arial" w:hAnsi="Arial" w:cs="Arial"/>
          <w:sz w:val="24"/>
          <w:szCs w:val="24"/>
        </w:rPr>
      </w:pPr>
      <w:r w:rsidRPr="00BA4E44">
        <w:rPr>
          <w:rFonts w:ascii="Times New Roman" w:hAnsi="Times New Roman"/>
          <w:color w:val="000000"/>
          <w:sz w:val="24"/>
          <w:szCs w:val="24"/>
        </w:rPr>
        <w:t>This study was based on the early and late periods of each PM; however, Cameron’s latter period was represented by the 10 sessions immediately prior to the 2015 General election, when he was opposed by LO Miliband. Statistical analysis</w:t>
      </w:r>
      <w:r w:rsidRPr="00BA4E44">
        <w:rPr>
          <w:rFonts w:ascii="Times New Roman" w:hAnsi="Times New Roman"/>
          <w:sz w:val="24"/>
          <w:szCs w:val="24"/>
        </w:rPr>
        <w:t xml:space="preserve"> was conducted via a generalised linear model (GLM). This was chosen due to the dichotomous nature of the dependent variable – the level of personalisation by either the PM or the LO. For each turn, 0 represented no personal attack, 1 represented the identification of at least one personal attack </w:t>
      </w:r>
      <w:r w:rsidRPr="00BA4E44">
        <w:rPr>
          <w:rFonts w:ascii="Times New Roman" w:hAnsi="Times New Roman"/>
          <w:color w:val="000000"/>
          <w:sz w:val="24"/>
          <w:szCs w:val="24"/>
        </w:rPr>
        <w:t>within the turn. Within each GLM there were two factors: politician (e.g., individual PMs in the first analysis) and time period (early and late), and subsequently</w:t>
      </w:r>
      <w:r w:rsidRPr="00BA4E44">
        <w:rPr>
          <w:rFonts w:ascii="Times New Roman" w:hAnsi="Times New Roman"/>
          <w:sz w:val="24"/>
          <w:szCs w:val="24"/>
        </w:rPr>
        <w:t xml:space="preserve"> an interaction effect to assess the difference between periods for each politician. The first analysis was conducted to assess the personalisation by the five PMs in their responses to questions from the LO. Figure 1 shows overall personalisation (both early and late </w:t>
      </w:r>
      <w:r w:rsidRPr="00BA4E44">
        <w:rPr>
          <w:rFonts w:ascii="Times New Roman" w:hAnsi="Times New Roman"/>
          <w:color w:val="000000"/>
          <w:sz w:val="24"/>
          <w:szCs w:val="24"/>
        </w:rPr>
        <w:t>periods) by each PM. It is apparent</w:t>
      </w:r>
      <w:r w:rsidRPr="00BA4E44">
        <w:rPr>
          <w:rFonts w:ascii="Times New Roman" w:hAnsi="Times New Roman"/>
          <w:sz w:val="24"/>
          <w:szCs w:val="24"/>
        </w:rPr>
        <w:t xml:space="preserve"> that, except for Blair, there has been a general trend for PMs to be more personally disrespectful in their responses than their predecessors. Cameron was found to respond with significantly more personal attacks than each of the other four PMs (</w:t>
      </w:r>
      <w:r w:rsidRPr="00BA4E44">
        <w:rPr>
          <w:rFonts w:ascii="Times New Roman" w:hAnsi="Times New Roman"/>
          <w:i/>
          <w:sz w:val="24"/>
          <w:szCs w:val="24"/>
        </w:rPr>
        <w:t>p</w:t>
      </w:r>
      <w:r w:rsidRPr="00BA4E44">
        <w:rPr>
          <w:rFonts w:ascii="Times New Roman" w:hAnsi="Times New Roman"/>
          <w:sz w:val="24"/>
          <w:szCs w:val="24"/>
        </w:rPr>
        <w:t xml:space="preserve"> &lt; .001 in all cases) – a total of 72 from his overall 120 (60 earliest and 60 latest) assessed </w:t>
      </w:r>
      <w:r w:rsidRPr="00BA4E44">
        <w:rPr>
          <w:rFonts w:ascii="Times New Roman" w:hAnsi="Times New Roman"/>
          <w:color w:val="000000"/>
          <w:sz w:val="24"/>
          <w:szCs w:val="24"/>
        </w:rPr>
        <w:t>responses, equating to 60%. Total overall personal attacks by Thatche</w:t>
      </w:r>
      <w:r w:rsidRPr="008301B2">
        <w:rPr>
          <w:rFonts w:ascii="Times New Roman" w:hAnsi="Times New Roman"/>
          <w:color w:val="000000"/>
          <w:sz w:val="24"/>
          <w:szCs w:val="24"/>
        </w:rPr>
        <w:t>r, Major, Blair and Brown were found to be 29 (24.2%), 36 (30%), 29 (24.2%) and 45 (37</w:t>
      </w:r>
      <w:r w:rsidRPr="00BA4E44">
        <w:rPr>
          <w:rFonts w:ascii="Times New Roman" w:hAnsi="Times New Roman"/>
          <w:color w:val="000000"/>
          <w:sz w:val="24"/>
          <w:szCs w:val="24"/>
        </w:rPr>
        <w:t>.5%), respectively. Table</w:t>
      </w:r>
      <w:r w:rsidRPr="00BA4E44">
        <w:rPr>
          <w:rFonts w:ascii="Times New Roman" w:hAnsi="Times New Roman"/>
          <w:sz w:val="24"/>
          <w:szCs w:val="24"/>
        </w:rPr>
        <w:t xml:space="preserve"> 3 shows the quantities for each politician by period.</w:t>
      </w:r>
    </w:p>
    <w:p w:rsidR="006F2D79" w:rsidRDefault="006F2D79" w:rsidP="002D6BE9">
      <w:pPr>
        <w:spacing w:line="240" w:lineRule="auto"/>
        <w:jc w:val="both"/>
        <w:rPr>
          <w:rFonts w:ascii="Lucida Sans" w:hAnsi="Lucida Sans" w:cs="Arial"/>
          <w:sz w:val="24"/>
          <w:szCs w:val="24"/>
        </w:rPr>
      </w:pPr>
      <w:r>
        <w:rPr>
          <w:noProof/>
          <w:lang w:eastAsia="en-GB"/>
        </w:rPr>
        <w:drawing>
          <wp:inline distT="0" distB="0" distL="0" distR="0">
            <wp:extent cx="3895725" cy="279527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F2D79" w:rsidRPr="008301B2" w:rsidRDefault="006F2D79" w:rsidP="00D9342F">
      <w:pPr>
        <w:spacing w:after="0" w:line="240" w:lineRule="auto"/>
        <w:ind w:left="720"/>
        <w:jc w:val="both"/>
        <w:rPr>
          <w:rFonts w:cs="Arial"/>
          <w:color w:val="000000"/>
          <w:sz w:val="24"/>
          <w:szCs w:val="24"/>
        </w:rPr>
      </w:pPr>
      <w:r w:rsidRPr="008301B2">
        <w:rPr>
          <w:rFonts w:cs="Arial"/>
          <w:b/>
          <w:color w:val="000000"/>
          <w:sz w:val="24"/>
          <w:szCs w:val="24"/>
        </w:rPr>
        <w:t>Figure 1.</w:t>
      </w:r>
      <w:r w:rsidRPr="008301B2">
        <w:rPr>
          <w:rFonts w:cs="Arial"/>
          <w:color w:val="000000"/>
          <w:sz w:val="24"/>
          <w:szCs w:val="24"/>
        </w:rPr>
        <w:t xml:space="preserve"> Personal attacks by PMs. </w:t>
      </w:r>
    </w:p>
    <w:p w:rsidR="006F2D79" w:rsidRDefault="006F2D79" w:rsidP="00D9342F">
      <w:pPr>
        <w:spacing w:after="0" w:line="240" w:lineRule="auto"/>
        <w:ind w:left="720"/>
        <w:jc w:val="both"/>
        <w:rPr>
          <w:color w:val="000000" w:themeColor="text1"/>
        </w:rPr>
      </w:pPr>
      <w:r w:rsidRPr="008301B2">
        <w:rPr>
          <w:rFonts w:cs="Arial"/>
          <w:i/>
          <w:color w:val="000000"/>
        </w:rPr>
        <w:t>Note:</w:t>
      </w:r>
      <w:r w:rsidRPr="008301B2">
        <w:rPr>
          <w:rFonts w:cs="Arial"/>
          <w:color w:val="000000"/>
        </w:rPr>
        <w:t xml:space="preserve"> </w:t>
      </w:r>
      <w:r w:rsidRPr="008301B2">
        <w:rPr>
          <w:color w:val="000000" w:themeColor="text1"/>
        </w:rPr>
        <w:t>‘Proportion’</w:t>
      </w:r>
      <w:r w:rsidRPr="00C446BC">
        <w:rPr>
          <w:color w:val="000000" w:themeColor="text1"/>
        </w:rPr>
        <w:t xml:space="preserve"> relates to the estimated marginal</w:t>
      </w:r>
      <w:r>
        <w:rPr>
          <w:color w:val="000000" w:themeColor="text1"/>
        </w:rPr>
        <w:t xml:space="preserve"> </w:t>
      </w:r>
      <w:r w:rsidRPr="00C446BC">
        <w:rPr>
          <w:color w:val="000000" w:themeColor="text1"/>
        </w:rPr>
        <w:t>means</w:t>
      </w:r>
    </w:p>
    <w:p w:rsidR="006F2D79" w:rsidRDefault="006F2D79" w:rsidP="00D9342F">
      <w:pPr>
        <w:spacing w:after="0" w:line="240" w:lineRule="auto"/>
        <w:ind w:left="720"/>
        <w:jc w:val="both"/>
        <w:rPr>
          <w:rFonts w:cs="Arial"/>
          <w:color w:val="000000"/>
          <w:sz w:val="24"/>
          <w:szCs w:val="24"/>
        </w:rPr>
      </w:pPr>
      <w:r w:rsidRPr="00C446BC">
        <w:rPr>
          <w:color w:val="000000" w:themeColor="text1"/>
        </w:rPr>
        <w:t>from the GLM</w:t>
      </w:r>
      <w:r w:rsidR="00DD06A4">
        <w:rPr>
          <w:color w:val="000000" w:themeColor="text1"/>
        </w:rPr>
        <w:t>.</w:t>
      </w:r>
      <w:r w:rsidRPr="00C446BC">
        <w:rPr>
          <w:color w:val="000000" w:themeColor="text1"/>
        </w:rPr>
        <w:t xml:space="preserve"> Error bars represent standard error</w:t>
      </w:r>
      <w:r>
        <w:rPr>
          <w:color w:val="000000" w:themeColor="text1"/>
        </w:rPr>
        <w:t>.</w:t>
      </w:r>
    </w:p>
    <w:p w:rsidR="006F2D79" w:rsidRDefault="006F2D79" w:rsidP="00D9342F">
      <w:pPr>
        <w:pStyle w:val="FootnoteText"/>
      </w:pPr>
    </w:p>
    <w:p w:rsidR="00E02276" w:rsidRDefault="00E02276" w:rsidP="00D9342F">
      <w:pPr>
        <w:pStyle w:val="FootnoteText"/>
      </w:pPr>
    </w:p>
    <w:tbl>
      <w:tblPr>
        <w:tblW w:w="7400" w:type="dxa"/>
        <w:tblLook w:val="04A0" w:firstRow="1" w:lastRow="0" w:firstColumn="1" w:lastColumn="0" w:noHBand="0" w:noVBand="1"/>
      </w:tblPr>
      <w:tblGrid>
        <w:gridCol w:w="1033"/>
        <w:gridCol w:w="2767"/>
        <w:gridCol w:w="1440"/>
        <w:gridCol w:w="1080"/>
        <w:gridCol w:w="1080"/>
      </w:tblGrid>
      <w:tr w:rsidR="006F2D79" w:rsidRPr="00D367A7" w:rsidTr="00E02276">
        <w:trPr>
          <w:trHeight w:val="315"/>
        </w:trPr>
        <w:tc>
          <w:tcPr>
            <w:tcW w:w="7400" w:type="dxa"/>
            <w:gridSpan w:val="5"/>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b/>
                <w:bCs/>
                <w:color w:val="000000"/>
                <w:lang w:eastAsia="en-GB"/>
              </w:rPr>
              <w:t>Table 3.</w:t>
            </w:r>
            <w:r w:rsidRPr="00D367A7">
              <w:rPr>
                <w:rFonts w:eastAsia="Times New Roman"/>
                <w:color w:val="000000"/>
                <w:lang w:eastAsia="en-GB"/>
              </w:rPr>
              <w:t xml:space="preserve"> Number of turns containing a personal attack (pers.)</w:t>
            </w:r>
            <w:r>
              <w:rPr>
                <w:rFonts w:eastAsia="Times New Roman"/>
                <w:color w:val="000000"/>
                <w:lang w:eastAsia="en-GB"/>
              </w:rPr>
              <w:t xml:space="preserve"> within each</w:t>
            </w:r>
            <w:r w:rsidRPr="00D367A7">
              <w:rPr>
                <w:rFonts w:eastAsia="Times New Roman"/>
                <w:color w:val="000000"/>
                <w:lang w:eastAsia="en-GB"/>
              </w:rPr>
              <w:t xml:space="preserve"> </w:t>
            </w:r>
          </w:p>
        </w:tc>
      </w:tr>
      <w:tr w:rsidR="006F2D79" w:rsidRPr="00D367A7" w:rsidTr="00E02276">
        <w:trPr>
          <w:trHeight w:val="443"/>
        </w:trPr>
        <w:tc>
          <w:tcPr>
            <w:tcW w:w="6320" w:type="dxa"/>
            <w:gridSpan w:val="4"/>
            <w:tcBorders>
              <w:top w:val="nil"/>
              <w:left w:val="nil"/>
              <w:bottom w:val="nil"/>
              <w:right w:val="nil"/>
            </w:tcBorders>
            <w:shd w:val="clear" w:color="auto" w:fill="auto"/>
            <w:noWrap/>
          </w:tcPr>
          <w:p w:rsidR="006F2D79" w:rsidRPr="00D367A7" w:rsidRDefault="006F2D79" w:rsidP="00AF1390">
            <w:pPr>
              <w:spacing w:after="0" w:line="240" w:lineRule="auto"/>
              <w:rPr>
                <w:rFonts w:eastAsia="Times New Roman"/>
                <w:color w:val="000000"/>
                <w:lang w:eastAsia="en-GB"/>
              </w:rPr>
            </w:pPr>
            <w:r>
              <w:rPr>
                <w:rFonts w:eastAsia="Times New Roman"/>
                <w:color w:val="000000"/>
                <w:lang w:eastAsia="en-GB"/>
              </w:rPr>
              <w:t>period.</w:t>
            </w:r>
          </w:p>
        </w:tc>
        <w:tc>
          <w:tcPr>
            <w:tcW w:w="1080" w:type="dxa"/>
            <w:tcBorders>
              <w:top w:val="nil"/>
              <w:left w:val="nil"/>
              <w:bottom w:val="nil"/>
              <w:right w:val="nil"/>
            </w:tcBorders>
            <w:shd w:val="clear" w:color="auto" w:fill="auto"/>
            <w:noWrap/>
          </w:tcPr>
          <w:p w:rsidR="006F2D79" w:rsidRPr="00D367A7" w:rsidRDefault="006F2D79" w:rsidP="00AF1390">
            <w:pPr>
              <w:spacing w:after="0" w:line="240" w:lineRule="auto"/>
              <w:rPr>
                <w:rFonts w:eastAsia="Times New Roman"/>
                <w:color w:val="000000"/>
                <w:lang w:eastAsia="en-GB"/>
              </w:rPr>
            </w:pPr>
          </w:p>
        </w:tc>
      </w:tr>
      <w:tr w:rsidR="006F2D79" w:rsidRPr="00D367A7" w:rsidTr="00E02276">
        <w:trPr>
          <w:trHeight w:val="315"/>
        </w:trPr>
        <w:tc>
          <w:tcPr>
            <w:tcW w:w="1033" w:type="dxa"/>
            <w:tcBorders>
              <w:top w:val="single" w:sz="4" w:space="0" w:color="auto"/>
              <w:left w:val="nil"/>
              <w:bottom w:val="single" w:sz="4" w:space="0" w:color="auto"/>
              <w:right w:val="nil"/>
            </w:tcBorders>
            <w:shd w:val="clear" w:color="auto" w:fill="auto"/>
            <w:noWrap/>
            <w:vAlign w:val="bottom"/>
          </w:tcPr>
          <w:p w:rsidR="006F2D79" w:rsidRPr="00D367A7" w:rsidRDefault="006F2D79" w:rsidP="00AF1390">
            <w:pPr>
              <w:spacing w:after="0" w:line="240" w:lineRule="auto"/>
              <w:rPr>
                <w:rFonts w:eastAsia="Times New Roman"/>
                <w:b/>
                <w:bCs/>
                <w:color w:val="000000"/>
                <w:lang w:eastAsia="en-GB"/>
              </w:rPr>
            </w:pPr>
            <w:r w:rsidRPr="00D367A7">
              <w:rPr>
                <w:rFonts w:eastAsia="Times New Roman"/>
                <w:b/>
                <w:bCs/>
                <w:color w:val="000000"/>
                <w:lang w:eastAsia="en-GB"/>
              </w:rPr>
              <w:t>PM</w:t>
            </w:r>
          </w:p>
        </w:tc>
        <w:tc>
          <w:tcPr>
            <w:tcW w:w="2767" w:type="dxa"/>
            <w:tcBorders>
              <w:top w:val="single" w:sz="4" w:space="0" w:color="auto"/>
              <w:left w:val="nil"/>
              <w:bottom w:val="single" w:sz="4" w:space="0" w:color="auto"/>
              <w:right w:val="nil"/>
            </w:tcBorders>
            <w:shd w:val="clear" w:color="auto" w:fill="auto"/>
            <w:noWrap/>
            <w:vAlign w:val="bottom"/>
          </w:tcPr>
          <w:p w:rsidR="006F2D79" w:rsidRPr="00D367A7" w:rsidRDefault="006F2D79" w:rsidP="00AF1390">
            <w:pPr>
              <w:spacing w:after="0" w:line="240" w:lineRule="auto"/>
              <w:rPr>
                <w:rFonts w:eastAsia="Times New Roman"/>
                <w:b/>
                <w:bCs/>
                <w:color w:val="000000"/>
                <w:lang w:eastAsia="en-GB"/>
              </w:rPr>
            </w:pPr>
            <w:r w:rsidRPr="00D367A7">
              <w:rPr>
                <w:rFonts w:eastAsia="Times New Roman"/>
                <w:b/>
                <w:bCs/>
                <w:color w:val="000000"/>
                <w:lang w:eastAsia="en-GB"/>
              </w:rPr>
              <w:t>Period</w:t>
            </w:r>
          </w:p>
        </w:tc>
        <w:tc>
          <w:tcPr>
            <w:tcW w:w="1440" w:type="dxa"/>
            <w:tcBorders>
              <w:top w:val="single" w:sz="4" w:space="0" w:color="auto"/>
              <w:left w:val="nil"/>
              <w:bottom w:val="single" w:sz="4" w:space="0" w:color="auto"/>
              <w:right w:val="nil"/>
            </w:tcBorders>
            <w:shd w:val="clear" w:color="auto" w:fill="auto"/>
            <w:noWrap/>
            <w:vAlign w:val="bottom"/>
          </w:tcPr>
          <w:p w:rsidR="006F2D79" w:rsidRPr="00D367A7" w:rsidRDefault="006F2D79" w:rsidP="00AF1390">
            <w:pPr>
              <w:spacing w:after="0" w:line="240" w:lineRule="auto"/>
              <w:rPr>
                <w:rFonts w:eastAsia="Times New Roman"/>
                <w:b/>
                <w:bCs/>
                <w:color w:val="000000"/>
                <w:lang w:eastAsia="en-GB"/>
              </w:rPr>
            </w:pPr>
            <w:r w:rsidRPr="00D367A7">
              <w:rPr>
                <w:rFonts w:eastAsia="Times New Roman"/>
                <w:b/>
                <w:bCs/>
                <w:color w:val="000000"/>
                <w:lang w:eastAsia="en-GB"/>
              </w:rPr>
              <w:t>LO</w:t>
            </w:r>
          </w:p>
        </w:tc>
        <w:tc>
          <w:tcPr>
            <w:tcW w:w="1080" w:type="dxa"/>
            <w:tcBorders>
              <w:top w:val="single" w:sz="4" w:space="0" w:color="auto"/>
              <w:left w:val="nil"/>
              <w:bottom w:val="single" w:sz="4" w:space="0" w:color="auto"/>
              <w:right w:val="nil"/>
            </w:tcBorders>
            <w:shd w:val="clear" w:color="auto" w:fill="auto"/>
            <w:noWrap/>
            <w:vAlign w:val="bottom"/>
          </w:tcPr>
          <w:p w:rsidR="006F2D79" w:rsidRPr="00D367A7" w:rsidRDefault="006F2D79" w:rsidP="00AF1390">
            <w:pPr>
              <w:spacing w:after="0" w:line="240" w:lineRule="auto"/>
              <w:rPr>
                <w:rFonts w:eastAsia="Times New Roman"/>
                <w:b/>
                <w:bCs/>
                <w:color w:val="000000"/>
                <w:lang w:eastAsia="en-GB"/>
              </w:rPr>
            </w:pPr>
            <w:r w:rsidRPr="00D367A7">
              <w:rPr>
                <w:rFonts w:eastAsia="Times New Roman"/>
                <w:b/>
                <w:bCs/>
                <w:color w:val="000000"/>
                <w:lang w:eastAsia="en-GB"/>
              </w:rPr>
              <w:t>LO pers.</w:t>
            </w:r>
          </w:p>
        </w:tc>
        <w:tc>
          <w:tcPr>
            <w:tcW w:w="1080" w:type="dxa"/>
            <w:tcBorders>
              <w:top w:val="single" w:sz="4" w:space="0" w:color="auto"/>
              <w:left w:val="nil"/>
              <w:bottom w:val="single" w:sz="4" w:space="0" w:color="auto"/>
              <w:right w:val="nil"/>
            </w:tcBorders>
            <w:shd w:val="clear" w:color="auto" w:fill="auto"/>
            <w:noWrap/>
            <w:vAlign w:val="bottom"/>
          </w:tcPr>
          <w:p w:rsidR="006F2D79" w:rsidRPr="00D367A7" w:rsidRDefault="006F2D79" w:rsidP="00AF1390">
            <w:pPr>
              <w:spacing w:after="0" w:line="240" w:lineRule="auto"/>
              <w:rPr>
                <w:rFonts w:eastAsia="Times New Roman"/>
                <w:b/>
                <w:bCs/>
                <w:color w:val="000000"/>
                <w:lang w:eastAsia="en-GB"/>
              </w:rPr>
            </w:pPr>
            <w:r w:rsidRPr="00D367A7">
              <w:rPr>
                <w:rFonts w:eastAsia="Times New Roman"/>
                <w:b/>
                <w:bCs/>
                <w:color w:val="000000"/>
                <w:lang w:eastAsia="en-GB"/>
              </w:rPr>
              <w:t>PM pers.</w:t>
            </w:r>
          </w:p>
        </w:tc>
      </w:tr>
      <w:tr w:rsidR="006F2D79" w:rsidRPr="00D367A7" w:rsidTr="00E02276">
        <w:trPr>
          <w:trHeight w:val="315"/>
        </w:trPr>
        <w:tc>
          <w:tcPr>
            <w:tcW w:w="1033" w:type="dxa"/>
            <w:tcBorders>
              <w:top w:val="nil"/>
              <w:left w:val="nil"/>
              <w:bottom w:val="nil"/>
              <w:right w:val="nil"/>
            </w:tcBorders>
            <w:shd w:val="clear" w:color="auto" w:fill="auto"/>
            <w:noWrap/>
            <w:vAlign w:val="bottom"/>
          </w:tcPr>
          <w:p w:rsidR="006F2D79" w:rsidRPr="00D367A7" w:rsidRDefault="006F2D79" w:rsidP="00AF1390">
            <w:pPr>
              <w:spacing w:after="0" w:line="240" w:lineRule="auto"/>
              <w:jc w:val="right"/>
              <w:rPr>
                <w:rFonts w:eastAsia="Times New Roman"/>
                <w:b/>
                <w:bCs/>
                <w:color w:val="000000"/>
                <w:lang w:eastAsia="en-GB"/>
              </w:rPr>
            </w:pPr>
          </w:p>
        </w:tc>
        <w:tc>
          <w:tcPr>
            <w:tcW w:w="2767"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ascii="Times New Roman" w:eastAsia="Times New Roman" w:hAnsi="Times New Roman"/>
                <w:sz w:val="20"/>
                <w:szCs w:val="20"/>
                <w:lang w:eastAsia="en-GB"/>
              </w:rPr>
            </w:pPr>
          </w:p>
        </w:tc>
        <w:tc>
          <w:tcPr>
            <w:tcW w:w="144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ascii="Times New Roman" w:eastAsia="Times New Roman" w:hAnsi="Times New Roman"/>
                <w:sz w:val="20"/>
                <w:szCs w:val="20"/>
                <w:lang w:eastAsia="en-GB"/>
              </w:rPr>
            </w:pPr>
          </w:p>
        </w:tc>
        <w:tc>
          <w:tcPr>
            <w:tcW w:w="108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ascii="Times New Roman" w:eastAsia="Times New Roman" w:hAnsi="Times New Roman"/>
                <w:sz w:val="20"/>
                <w:szCs w:val="20"/>
                <w:lang w:eastAsia="en-GB"/>
              </w:rPr>
            </w:pPr>
          </w:p>
        </w:tc>
        <w:tc>
          <w:tcPr>
            <w:tcW w:w="108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ascii="Times New Roman" w:eastAsia="Times New Roman" w:hAnsi="Times New Roman"/>
                <w:sz w:val="20"/>
                <w:szCs w:val="20"/>
                <w:lang w:eastAsia="en-GB"/>
              </w:rPr>
            </w:pPr>
          </w:p>
        </w:tc>
      </w:tr>
      <w:tr w:rsidR="006F2D79" w:rsidRPr="00D367A7" w:rsidTr="00E02276">
        <w:trPr>
          <w:trHeight w:val="315"/>
        </w:trPr>
        <w:tc>
          <w:tcPr>
            <w:tcW w:w="1033"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Thatcher</w:t>
            </w:r>
          </w:p>
        </w:tc>
        <w:tc>
          <w:tcPr>
            <w:tcW w:w="2767"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Early</w:t>
            </w:r>
          </w:p>
        </w:tc>
        <w:tc>
          <w:tcPr>
            <w:tcW w:w="144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Callaghan</w:t>
            </w:r>
          </w:p>
        </w:tc>
        <w:tc>
          <w:tcPr>
            <w:tcW w:w="108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8 (13.3)</w:t>
            </w:r>
          </w:p>
        </w:tc>
        <w:tc>
          <w:tcPr>
            <w:tcW w:w="108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5 (8.3)</w:t>
            </w:r>
          </w:p>
        </w:tc>
      </w:tr>
      <w:tr w:rsidR="006F2D79" w:rsidRPr="00D367A7" w:rsidTr="00E02276">
        <w:trPr>
          <w:trHeight w:val="315"/>
        </w:trPr>
        <w:tc>
          <w:tcPr>
            <w:tcW w:w="1033"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Thatcher</w:t>
            </w:r>
          </w:p>
        </w:tc>
        <w:tc>
          <w:tcPr>
            <w:tcW w:w="2767"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Late</w:t>
            </w:r>
          </w:p>
        </w:tc>
        <w:tc>
          <w:tcPr>
            <w:tcW w:w="144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Kinnock</w:t>
            </w:r>
          </w:p>
        </w:tc>
        <w:tc>
          <w:tcPr>
            <w:tcW w:w="108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23 (38.3)</w:t>
            </w:r>
          </w:p>
        </w:tc>
        <w:tc>
          <w:tcPr>
            <w:tcW w:w="108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24 (40)</w:t>
            </w:r>
          </w:p>
        </w:tc>
      </w:tr>
      <w:tr w:rsidR="006F2D79" w:rsidRPr="00D367A7" w:rsidTr="00E02276">
        <w:trPr>
          <w:trHeight w:val="315"/>
        </w:trPr>
        <w:tc>
          <w:tcPr>
            <w:tcW w:w="1033"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Major</w:t>
            </w:r>
          </w:p>
        </w:tc>
        <w:tc>
          <w:tcPr>
            <w:tcW w:w="2767"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Early</w:t>
            </w:r>
          </w:p>
        </w:tc>
        <w:tc>
          <w:tcPr>
            <w:tcW w:w="144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Kinnock</w:t>
            </w:r>
          </w:p>
        </w:tc>
        <w:tc>
          <w:tcPr>
            <w:tcW w:w="108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9 (15)</w:t>
            </w:r>
          </w:p>
        </w:tc>
        <w:tc>
          <w:tcPr>
            <w:tcW w:w="108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7 (11.7)</w:t>
            </w:r>
          </w:p>
        </w:tc>
      </w:tr>
      <w:tr w:rsidR="006F2D79" w:rsidRPr="00D367A7" w:rsidTr="00E02276">
        <w:trPr>
          <w:trHeight w:val="315"/>
        </w:trPr>
        <w:tc>
          <w:tcPr>
            <w:tcW w:w="1033"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Major</w:t>
            </w:r>
          </w:p>
        </w:tc>
        <w:tc>
          <w:tcPr>
            <w:tcW w:w="2767"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Late</w:t>
            </w:r>
          </w:p>
        </w:tc>
        <w:tc>
          <w:tcPr>
            <w:tcW w:w="144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Blair</w:t>
            </w:r>
          </w:p>
        </w:tc>
        <w:tc>
          <w:tcPr>
            <w:tcW w:w="108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19 (31.7)</w:t>
            </w:r>
          </w:p>
        </w:tc>
        <w:tc>
          <w:tcPr>
            <w:tcW w:w="108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29 (48.3)</w:t>
            </w:r>
          </w:p>
        </w:tc>
      </w:tr>
      <w:tr w:rsidR="006F2D79" w:rsidRPr="00D367A7" w:rsidTr="00E02276">
        <w:trPr>
          <w:trHeight w:val="315"/>
        </w:trPr>
        <w:tc>
          <w:tcPr>
            <w:tcW w:w="1033"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Blair</w:t>
            </w:r>
          </w:p>
        </w:tc>
        <w:tc>
          <w:tcPr>
            <w:tcW w:w="2767"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Early</w:t>
            </w:r>
          </w:p>
        </w:tc>
        <w:tc>
          <w:tcPr>
            <w:tcW w:w="144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Major/Hague</w:t>
            </w:r>
          </w:p>
        </w:tc>
        <w:tc>
          <w:tcPr>
            <w:tcW w:w="1080" w:type="dxa"/>
            <w:tcBorders>
              <w:top w:val="nil"/>
              <w:left w:val="nil"/>
              <w:bottom w:val="nil"/>
              <w:right w:val="nil"/>
            </w:tcBorders>
            <w:shd w:val="clear" w:color="auto" w:fill="auto"/>
            <w:noWrap/>
            <w:vAlign w:val="bottom"/>
          </w:tcPr>
          <w:p w:rsidR="006F2D79" w:rsidRPr="008301B2" w:rsidRDefault="006F2D79" w:rsidP="00AF1390">
            <w:pPr>
              <w:spacing w:after="0" w:line="240" w:lineRule="auto"/>
              <w:rPr>
                <w:rFonts w:eastAsia="Times New Roman"/>
                <w:color w:val="000000"/>
                <w:lang w:eastAsia="en-GB"/>
              </w:rPr>
            </w:pPr>
            <w:r w:rsidRPr="008301B2">
              <w:rPr>
                <w:rFonts w:eastAsia="Times New Roman"/>
                <w:color w:val="000000"/>
                <w:lang w:eastAsia="en-GB"/>
              </w:rPr>
              <w:t>21 (35)</w:t>
            </w:r>
          </w:p>
        </w:tc>
        <w:tc>
          <w:tcPr>
            <w:tcW w:w="1080" w:type="dxa"/>
            <w:tcBorders>
              <w:top w:val="nil"/>
              <w:left w:val="nil"/>
              <w:bottom w:val="nil"/>
              <w:right w:val="nil"/>
            </w:tcBorders>
            <w:shd w:val="clear" w:color="auto" w:fill="auto"/>
            <w:noWrap/>
            <w:vAlign w:val="bottom"/>
          </w:tcPr>
          <w:p w:rsidR="006F2D79" w:rsidRPr="008301B2" w:rsidRDefault="006F2D79" w:rsidP="00AF1390">
            <w:pPr>
              <w:spacing w:after="0" w:line="240" w:lineRule="auto"/>
              <w:rPr>
                <w:rFonts w:eastAsia="Times New Roman"/>
                <w:color w:val="000000"/>
                <w:lang w:eastAsia="en-GB"/>
              </w:rPr>
            </w:pPr>
            <w:r w:rsidRPr="008301B2">
              <w:rPr>
                <w:rFonts w:eastAsia="Times New Roman"/>
                <w:color w:val="000000"/>
                <w:lang w:eastAsia="en-GB"/>
              </w:rPr>
              <w:t>11 (18.3)</w:t>
            </w:r>
          </w:p>
        </w:tc>
      </w:tr>
      <w:tr w:rsidR="006F2D79" w:rsidRPr="00D367A7" w:rsidTr="00E02276">
        <w:trPr>
          <w:trHeight w:val="315"/>
        </w:trPr>
        <w:tc>
          <w:tcPr>
            <w:tcW w:w="1033"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Blair</w:t>
            </w:r>
          </w:p>
        </w:tc>
        <w:tc>
          <w:tcPr>
            <w:tcW w:w="2767"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Late</w:t>
            </w:r>
          </w:p>
        </w:tc>
        <w:tc>
          <w:tcPr>
            <w:tcW w:w="144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Cameron</w:t>
            </w:r>
          </w:p>
        </w:tc>
        <w:tc>
          <w:tcPr>
            <w:tcW w:w="1080" w:type="dxa"/>
            <w:tcBorders>
              <w:top w:val="nil"/>
              <w:left w:val="nil"/>
              <w:bottom w:val="nil"/>
              <w:right w:val="nil"/>
            </w:tcBorders>
            <w:shd w:val="clear" w:color="auto" w:fill="auto"/>
            <w:noWrap/>
            <w:vAlign w:val="bottom"/>
          </w:tcPr>
          <w:p w:rsidR="006F2D79" w:rsidRPr="008301B2" w:rsidRDefault="006F2D79" w:rsidP="00AF1390">
            <w:pPr>
              <w:spacing w:after="0" w:line="240" w:lineRule="auto"/>
              <w:rPr>
                <w:rFonts w:eastAsia="Times New Roman"/>
                <w:color w:val="000000"/>
                <w:lang w:eastAsia="en-GB"/>
              </w:rPr>
            </w:pPr>
            <w:r w:rsidRPr="008301B2">
              <w:rPr>
                <w:rFonts w:eastAsia="Times New Roman"/>
                <w:color w:val="000000"/>
                <w:lang w:eastAsia="en-GB"/>
              </w:rPr>
              <w:t>17 (28.3)</w:t>
            </w:r>
          </w:p>
        </w:tc>
        <w:tc>
          <w:tcPr>
            <w:tcW w:w="1080" w:type="dxa"/>
            <w:tcBorders>
              <w:top w:val="nil"/>
              <w:left w:val="nil"/>
              <w:bottom w:val="nil"/>
              <w:right w:val="nil"/>
            </w:tcBorders>
            <w:shd w:val="clear" w:color="auto" w:fill="auto"/>
            <w:noWrap/>
            <w:vAlign w:val="bottom"/>
          </w:tcPr>
          <w:p w:rsidR="006F2D79" w:rsidRPr="008301B2" w:rsidRDefault="006F2D79" w:rsidP="00AF1390">
            <w:pPr>
              <w:spacing w:after="0" w:line="240" w:lineRule="auto"/>
              <w:rPr>
                <w:rFonts w:eastAsia="Times New Roman"/>
                <w:color w:val="000000"/>
                <w:lang w:eastAsia="en-GB"/>
              </w:rPr>
            </w:pPr>
            <w:r w:rsidRPr="008301B2">
              <w:rPr>
                <w:rFonts w:eastAsia="Times New Roman"/>
                <w:color w:val="000000"/>
                <w:lang w:eastAsia="en-GB"/>
              </w:rPr>
              <w:t>18 (30)</w:t>
            </w:r>
          </w:p>
        </w:tc>
      </w:tr>
      <w:tr w:rsidR="006F2D79" w:rsidRPr="00D367A7" w:rsidTr="00E02276">
        <w:trPr>
          <w:trHeight w:val="315"/>
        </w:trPr>
        <w:tc>
          <w:tcPr>
            <w:tcW w:w="1033"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Brown</w:t>
            </w:r>
          </w:p>
        </w:tc>
        <w:tc>
          <w:tcPr>
            <w:tcW w:w="2767"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Early</w:t>
            </w:r>
          </w:p>
        </w:tc>
        <w:tc>
          <w:tcPr>
            <w:tcW w:w="144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Cameron</w:t>
            </w:r>
          </w:p>
        </w:tc>
        <w:tc>
          <w:tcPr>
            <w:tcW w:w="1080" w:type="dxa"/>
            <w:tcBorders>
              <w:top w:val="nil"/>
              <w:left w:val="nil"/>
              <w:bottom w:val="nil"/>
              <w:right w:val="nil"/>
            </w:tcBorders>
            <w:shd w:val="clear" w:color="auto" w:fill="auto"/>
            <w:noWrap/>
            <w:vAlign w:val="bottom"/>
          </w:tcPr>
          <w:p w:rsidR="006F2D79" w:rsidRPr="008301B2" w:rsidRDefault="006F2D79" w:rsidP="00AF1390">
            <w:pPr>
              <w:spacing w:after="0" w:line="240" w:lineRule="auto"/>
              <w:rPr>
                <w:rFonts w:eastAsia="Times New Roman"/>
                <w:color w:val="000000"/>
                <w:lang w:eastAsia="en-GB"/>
              </w:rPr>
            </w:pPr>
            <w:r w:rsidRPr="008301B2">
              <w:rPr>
                <w:rFonts w:eastAsia="Times New Roman"/>
                <w:color w:val="000000"/>
                <w:lang w:eastAsia="en-GB"/>
              </w:rPr>
              <w:t>28 (46.7)</w:t>
            </w:r>
          </w:p>
        </w:tc>
        <w:tc>
          <w:tcPr>
            <w:tcW w:w="1080" w:type="dxa"/>
            <w:tcBorders>
              <w:top w:val="nil"/>
              <w:left w:val="nil"/>
              <w:bottom w:val="nil"/>
              <w:right w:val="nil"/>
            </w:tcBorders>
            <w:shd w:val="clear" w:color="auto" w:fill="auto"/>
            <w:noWrap/>
            <w:vAlign w:val="bottom"/>
          </w:tcPr>
          <w:p w:rsidR="006F2D79" w:rsidRPr="008301B2" w:rsidRDefault="006F2D79" w:rsidP="00AF1390">
            <w:pPr>
              <w:spacing w:after="0" w:line="240" w:lineRule="auto"/>
              <w:rPr>
                <w:rFonts w:eastAsia="Times New Roman"/>
                <w:color w:val="000000"/>
                <w:lang w:eastAsia="en-GB"/>
              </w:rPr>
            </w:pPr>
            <w:r w:rsidRPr="008301B2">
              <w:rPr>
                <w:rFonts w:eastAsia="Times New Roman"/>
                <w:color w:val="000000"/>
                <w:lang w:eastAsia="en-GB"/>
              </w:rPr>
              <w:t>15 (25)</w:t>
            </w:r>
          </w:p>
        </w:tc>
      </w:tr>
      <w:tr w:rsidR="006F2D79" w:rsidRPr="00D367A7" w:rsidTr="00E02276">
        <w:trPr>
          <w:trHeight w:val="315"/>
        </w:trPr>
        <w:tc>
          <w:tcPr>
            <w:tcW w:w="1033"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Brown</w:t>
            </w:r>
          </w:p>
        </w:tc>
        <w:tc>
          <w:tcPr>
            <w:tcW w:w="2767"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Late</w:t>
            </w:r>
          </w:p>
        </w:tc>
        <w:tc>
          <w:tcPr>
            <w:tcW w:w="144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Cameron</w:t>
            </w:r>
          </w:p>
        </w:tc>
        <w:tc>
          <w:tcPr>
            <w:tcW w:w="108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37 (61.7)</w:t>
            </w:r>
          </w:p>
        </w:tc>
        <w:tc>
          <w:tcPr>
            <w:tcW w:w="108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30 (50)</w:t>
            </w:r>
          </w:p>
        </w:tc>
      </w:tr>
      <w:tr w:rsidR="006F2D79" w:rsidRPr="00D367A7" w:rsidTr="00E02276">
        <w:trPr>
          <w:trHeight w:val="315"/>
        </w:trPr>
        <w:tc>
          <w:tcPr>
            <w:tcW w:w="1033"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Cameron</w:t>
            </w:r>
          </w:p>
        </w:tc>
        <w:tc>
          <w:tcPr>
            <w:tcW w:w="2767"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Early</w:t>
            </w:r>
          </w:p>
        </w:tc>
        <w:tc>
          <w:tcPr>
            <w:tcW w:w="144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Miliband</w:t>
            </w:r>
          </w:p>
        </w:tc>
        <w:tc>
          <w:tcPr>
            <w:tcW w:w="108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24 (40)</w:t>
            </w:r>
          </w:p>
        </w:tc>
        <w:tc>
          <w:tcPr>
            <w:tcW w:w="108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35 (58.3)</w:t>
            </w:r>
          </w:p>
        </w:tc>
      </w:tr>
      <w:tr w:rsidR="006F2D79" w:rsidRPr="00D367A7" w:rsidTr="00E02276">
        <w:trPr>
          <w:trHeight w:val="315"/>
        </w:trPr>
        <w:tc>
          <w:tcPr>
            <w:tcW w:w="1033"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Cameron</w:t>
            </w:r>
          </w:p>
        </w:tc>
        <w:tc>
          <w:tcPr>
            <w:tcW w:w="2767" w:type="dxa"/>
            <w:tcBorders>
              <w:top w:val="nil"/>
              <w:left w:val="nil"/>
              <w:bottom w:val="nil"/>
              <w:right w:val="nil"/>
            </w:tcBorders>
            <w:shd w:val="clear" w:color="auto" w:fill="auto"/>
            <w:noWrap/>
            <w:vAlign w:val="bottom"/>
          </w:tcPr>
          <w:p w:rsidR="006F2D79" w:rsidRPr="00EC0FEE" w:rsidRDefault="006F2D79" w:rsidP="00AF1390">
            <w:pPr>
              <w:spacing w:after="0" w:line="240" w:lineRule="auto"/>
              <w:rPr>
                <w:rFonts w:eastAsia="Times New Roman"/>
                <w:color w:val="000000" w:themeColor="text1"/>
                <w:lang w:eastAsia="en-GB"/>
              </w:rPr>
            </w:pPr>
            <w:r w:rsidRPr="00EC0FEE">
              <w:rPr>
                <w:rFonts w:eastAsia="Times New Roman"/>
                <w:color w:val="000000" w:themeColor="text1"/>
                <w:lang w:eastAsia="en-GB"/>
              </w:rPr>
              <w:t>Late [Original study – 2015]</w:t>
            </w:r>
          </w:p>
        </w:tc>
        <w:tc>
          <w:tcPr>
            <w:tcW w:w="144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Miliband</w:t>
            </w:r>
          </w:p>
        </w:tc>
        <w:tc>
          <w:tcPr>
            <w:tcW w:w="108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28 (46.7)</w:t>
            </w:r>
          </w:p>
        </w:tc>
        <w:tc>
          <w:tcPr>
            <w:tcW w:w="1080" w:type="dxa"/>
            <w:tcBorders>
              <w:top w:val="nil"/>
              <w:left w:val="nil"/>
              <w:bottom w:val="nil"/>
              <w:right w:val="nil"/>
            </w:tcBorders>
            <w:shd w:val="clear" w:color="auto" w:fill="auto"/>
            <w:noWrap/>
            <w:vAlign w:val="bottom"/>
          </w:tcPr>
          <w:p w:rsidR="006F2D79" w:rsidRPr="00D367A7" w:rsidRDefault="006F2D79" w:rsidP="00AF1390">
            <w:pPr>
              <w:spacing w:after="0" w:line="240" w:lineRule="auto"/>
              <w:rPr>
                <w:rFonts w:eastAsia="Times New Roman"/>
                <w:color w:val="000000"/>
                <w:lang w:eastAsia="en-GB"/>
              </w:rPr>
            </w:pPr>
            <w:r w:rsidRPr="00D367A7">
              <w:rPr>
                <w:rFonts w:eastAsia="Times New Roman"/>
                <w:color w:val="000000"/>
                <w:lang w:eastAsia="en-GB"/>
              </w:rPr>
              <w:t>37 (61.7)</w:t>
            </w:r>
          </w:p>
        </w:tc>
      </w:tr>
      <w:tr w:rsidR="006F2D79" w:rsidRPr="005B67E7" w:rsidTr="00E02276">
        <w:trPr>
          <w:trHeight w:val="315"/>
        </w:trPr>
        <w:tc>
          <w:tcPr>
            <w:tcW w:w="1033" w:type="dxa"/>
            <w:tcBorders>
              <w:top w:val="nil"/>
              <w:left w:val="nil"/>
              <w:bottom w:val="single" w:sz="4" w:space="0" w:color="auto"/>
              <w:right w:val="nil"/>
            </w:tcBorders>
            <w:shd w:val="clear" w:color="auto" w:fill="auto"/>
            <w:noWrap/>
            <w:vAlign w:val="bottom"/>
          </w:tcPr>
          <w:p w:rsidR="006F2D79" w:rsidRPr="005B67E7" w:rsidRDefault="006F2D79" w:rsidP="00AF1390">
            <w:pPr>
              <w:spacing w:after="0" w:line="240" w:lineRule="auto"/>
              <w:rPr>
                <w:rFonts w:eastAsia="Times New Roman"/>
                <w:color w:val="000000" w:themeColor="text1"/>
                <w:lang w:eastAsia="en-GB"/>
              </w:rPr>
            </w:pPr>
            <w:r w:rsidRPr="005B67E7">
              <w:rPr>
                <w:rFonts w:eastAsia="Times New Roman"/>
                <w:color w:val="000000" w:themeColor="text1"/>
                <w:lang w:eastAsia="en-GB"/>
              </w:rPr>
              <w:t>Cameron</w:t>
            </w:r>
          </w:p>
        </w:tc>
        <w:tc>
          <w:tcPr>
            <w:tcW w:w="2767" w:type="dxa"/>
            <w:tcBorders>
              <w:top w:val="nil"/>
              <w:left w:val="nil"/>
              <w:bottom w:val="single" w:sz="4" w:space="0" w:color="auto"/>
              <w:right w:val="nil"/>
            </w:tcBorders>
            <w:shd w:val="clear" w:color="auto" w:fill="auto"/>
            <w:noWrap/>
            <w:vAlign w:val="bottom"/>
          </w:tcPr>
          <w:p w:rsidR="006F2D79" w:rsidRPr="005B67E7" w:rsidRDefault="006F2D79" w:rsidP="00AF1390">
            <w:pPr>
              <w:spacing w:after="0" w:line="240" w:lineRule="auto"/>
              <w:rPr>
                <w:rFonts w:eastAsia="Times New Roman"/>
                <w:color w:val="000000" w:themeColor="text1"/>
                <w:lang w:eastAsia="en-GB"/>
              </w:rPr>
            </w:pPr>
            <w:r w:rsidRPr="005B67E7">
              <w:rPr>
                <w:rFonts w:eastAsia="Times New Roman"/>
                <w:color w:val="000000" w:themeColor="text1"/>
                <w:lang w:eastAsia="en-GB"/>
              </w:rPr>
              <w:t>Late [Follow-up – 2016]</w:t>
            </w:r>
          </w:p>
        </w:tc>
        <w:tc>
          <w:tcPr>
            <w:tcW w:w="1440" w:type="dxa"/>
            <w:tcBorders>
              <w:top w:val="nil"/>
              <w:left w:val="nil"/>
              <w:bottom w:val="single" w:sz="4" w:space="0" w:color="auto"/>
              <w:right w:val="nil"/>
            </w:tcBorders>
            <w:shd w:val="clear" w:color="auto" w:fill="auto"/>
            <w:noWrap/>
            <w:vAlign w:val="bottom"/>
          </w:tcPr>
          <w:p w:rsidR="006F2D79" w:rsidRPr="005B67E7" w:rsidRDefault="006F2D79" w:rsidP="00AF1390">
            <w:pPr>
              <w:spacing w:after="0" w:line="240" w:lineRule="auto"/>
              <w:rPr>
                <w:rFonts w:eastAsia="Times New Roman"/>
                <w:color w:val="000000" w:themeColor="text1"/>
                <w:lang w:eastAsia="en-GB"/>
              </w:rPr>
            </w:pPr>
            <w:r w:rsidRPr="005B67E7">
              <w:rPr>
                <w:rFonts w:eastAsia="Times New Roman"/>
                <w:color w:val="000000" w:themeColor="text1"/>
                <w:lang w:eastAsia="en-GB"/>
              </w:rPr>
              <w:t>Corbyn</w:t>
            </w:r>
          </w:p>
        </w:tc>
        <w:tc>
          <w:tcPr>
            <w:tcW w:w="1080" w:type="dxa"/>
            <w:tcBorders>
              <w:top w:val="nil"/>
              <w:left w:val="nil"/>
              <w:bottom w:val="single" w:sz="4" w:space="0" w:color="auto"/>
              <w:right w:val="nil"/>
            </w:tcBorders>
            <w:shd w:val="clear" w:color="auto" w:fill="auto"/>
            <w:noWrap/>
            <w:vAlign w:val="bottom"/>
          </w:tcPr>
          <w:p w:rsidR="006F2D79" w:rsidRPr="005B67E7" w:rsidRDefault="006F2D79" w:rsidP="00AF1390">
            <w:pPr>
              <w:spacing w:after="0" w:line="240" w:lineRule="auto"/>
              <w:rPr>
                <w:rFonts w:eastAsia="Times New Roman"/>
                <w:color w:val="000000" w:themeColor="text1"/>
                <w:lang w:eastAsia="en-GB"/>
              </w:rPr>
            </w:pPr>
            <w:r w:rsidRPr="005B67E7">
              <w:rPr>
                <w:rFonts w:eastAsia="Times New Roman"/>
                <w:color w:val="000000" w:themeColor="text1"/>
                <w:lang w:eastAsia="en-GB"/>
              </w:rPr>
              <w:t>5 (8.3)</w:t>
            </w:r>
          </w:p>
        </w:tc>
        <w:tc>
          <w:tcPr>
            <w:tcW w:w="1080" w:type="dxa"/>
            <w:tcBorders>
              <w:top w:val="nil"/>
              <w:left w:val="nil"/>
              <w:bottom w:val="single" w:sz="4" w:space="0" w:color="auto"/>
              <w:right w:val="nil"/>
            </w:tcBorders>
            <w:shd w:val="clear" w:color="auto" w:fill="auto"/>
            <w:noWrap/>
            <w:vAlign w:val="bottom"/>
          </w:tcPr>
          <w:p w:rsidR="006F2D79" w:rsidRPr="005B67E7" w:rsidRDefault="006F2D79" w:rsidP="00AF1390">
            <w:pPr>
              <w:spacing w:after="0" w:line="240" w:lineRule="auto"/>
              <w:rPr>
                <w:rFonts w:eastAsia="Times New Roman"/>
                <w:color w:val="000000" w:themeColor="text1"/>
                <w:lang w:eastAsia="en-GB"/>
              </w:rPr>
            </w:pPr>
            <w:r w:rsidRPr="005B67E7">
              <w:rPr>
                <w:rFonts w:eastAsia="Times New Roman"/>
                <w:color w:val="000000" w:themeColor="text1"/>
                <w:lang w:eastAsia="en-GB"/>
              </w:rPr>
              <w:t>12 (20)</w:t>
            </w:r>
          </w:p>
        </w:tc>
      </w:tr>
    </w:tbl>
    <w:p w:rsidR="006F2D79" w:rsidRPr="00FA203E" w:rsidRDefault="006F2D79" w:rsidP="00E02276">
      <w:pPr>
        <w:spacing w:after="0" w:line="240" w:lineRule="auto"/>
        <w:jc w:val="both"/>
        <w:rPr>
          <w:rFonts w:asciiTheme="minorHAnsi" w:hAnsiTheme="minorHAnsi" w:cs="Arial"/>
          <w:color w:val="000000" w:themeColor="text1"/>
          <w:sz w:val="24"/>
          <w:szCs w:val="24"/>
        </w:rPr>
      </w:pPr>
      <w:r w:rsidRPr="006F2D79">
        <w:rPr>
          <w:rFonts w:asciiTheme="minorHAnsi" w:hAnsiTheme="minorHAnsi" w:cs="Arial"/>
          <w:i/>
          <w:color w:val="000000" w:themeColor="text1"/>
          <w:sz w:val="24"/>
          <w:szCs w:val="24"/>
        </w:rPr>
        <w:t>Note.</w:t>
      </w:r>
      <w:r w:rsidRPr="005B67E7">
        <w:rPr>
          <w:rFonts w:asciiTheme="minorHAnsi" w:hAnsiTheme="minorHAnsi" w:cs="Arial"/>
          <w:color w:val="000000" w:themeColor="text1"/>
          <w:sz w:val="24"/>
          <w:szCs w:val="24"/>
        </w:rPr>
        <w:t xml:space="preserve"> </w:t>
      </w:r>
      <w:r w:rsidRPr="00FA203E">
        <w:rPr>
          <w:rFonts w:asciiTheme="minorHAnsi" w:hAnsiTheme="minorHAnsi" w:cs="Arial"/>
          <w:color w:val="000000" w:themeColor="text1"/>
          <w:sz w:val="24"/>
          <w:szCs w:val="24"/>
        </w:rPr>
        <w:t>There are 60 turns per politician per period. Values in parentheses are</w:t>
      </w:r>
    </w:p>
    <w:p w:rsidR="006F2D79" w:rsidRPr="00FA203E" w:rsidRDefault="006F2D79" w:rsidP="00E02276">
      <w:pPr>
        <w:spacing w:after="0" w:line="240" w:lineRule="auto"/>
        <w:jc w:val="both"/>
        <w:rPr>
          <w:rFonts w:asciiTheme="minorHAnsi" w:hAnsiTheme="minorHAnsi" w:cs="Arial"/>
          <w:color w:val="000000" w:themeColor="text1"/>
          <w:sz w:val="24"/>
          <w:szCs w:val="24"/>
        </w:rPr>
      </w:pPr>
      <w:r w:rsidRPr="00FA203E">
        <w:rPr>
          <w:rFonts w:asciiTheme="minorHAnsi" w:hAnsiTheme="minorHAnsi" w:cs="Arial"/>
          <w:color w:val="000000" w:themeColor="text1"/>
          <w:sz w:val="24"/>
          <w:szCs w:val="24"/>
        </w:rPr>
        <w:t>the percentages of those 60 turns which contained a personal attack. In Blair’s</w:t>
      </w:r>
    </w:p>
    <w:p w:rsidR="00E02276" w:rsidRDefault="006F2D79" w:rsidP="00E02276">
      <w:pPr>
        <w:spacing w:after="0" w:line="240" w:lineRule="auto"/>
        <w:jc w:val="both"/>
        <w:rPr>
          <w:rFonts w:asciiTheme="minorHAnsi" w:hAnsiTheme="minorHAnsi" w:cs="Arial"/>
          <w:color w:val="000000" w:themeColor="text1"/>
          <w:sz w:val="24"/>
          <w:szCs w:val="24"/>
        </w:rPr>
      </w:pPr>
      <w:r w:rsidRPr="00FA203E">
        <w:rPr>
          <w:rFonts w:asciiTheme="minorHAnsi" w:hAnsiTheme="minorHAnsi" w:cs="Arial"/>
          <w:color w:val="000000" w:themeColor="text1"/>
          <w:sz w:val="24"/>
          <w:szCs w:val="24"/>
        </w:rPr>
        <w:t>early period, Major was LO for only 3 sessions and asked 13 questions,</w:t>
      </w:r>
      <w:r w:rsidR="00E02276">
        <w:rPr>
          <w:rFonts w:asciiTheme="minorHAnsi" w:hAnsiTheme="minorHAnsi" w:cs="Arial"/>
          <w:color w:val="000000" w:themeColor="text1"/>
          <w:sz w:val="24"/>
          <w:szCs w:val="24"/>
        </w:rPr>
        <w:t xml:space="preserve"> </w:t>
      </w:r>
      <w:r w:rsidRPr="00FA203E">
        <w:rPr>
          <w:rFonts w:asciiTheme="minorHAnsi" w:hAnsiTheme="minorHAnsi" w:cs="Arial"/>
          <w:color w:val="000000" w:themeColor="text1"/>
          <w:sz w:val="24"/>
          <w:szCs w:val="24"/>
        </w:rPr>
        <w:t>Hague</w:t>
      </w:r>
    </w:p>
    <w:p w:rsidR="006F2D79" w:rsidRPr="005B67E7" w:rsidRDefault="006F2D79" w:rsidP="00E02276">
      <w:pPr>
        <w:spacing w:after="0" w:line="240" w:lineRule="auto"/>
        <w:jc w:val="both"/>
        <w:rPr>
          <w:rFonts w:asciiTheme="minorHAnsi" w:hAnsiTheme="minorHAnsi" w:cs="Arial"/>
          <w:color w:val="000000" w:themeColor="text1"/>
          <w:sz w:val="24"/>
          <w:szCs w:val="24"/>
        </w:rPr>
      </w:pPr>
      <w:r w:rsidRPr="00FA203E">
        <w:rPr>
          <w:rFonts w:asciiTheme="minorHAnsi" w:hAnsiTheme="minorHAnsi" w:cs="Arial"/>
          <w:color w:val="000000" w:themeColor="text1"/>
          <w:sz w:val="24"/>
          <w:szCs w:val="24"/>
        </w:rPr>
        <w:t>followed as LO and asked the remaining 47 questions.</w:t>
      </w:r>
    </w:p>
    <w:p w:rsidR="006F2D79" w:rsidRPr="00FF4B17" w:rsidRDefault="006F2D79" w:rsidP="00B96BE6">
      <w:pPr>
        <w:spacing w:line="480" w:lineRule="auto"/>
        <w:ind w:firstLine="720"/>
        <w:jc w:val="both"/>
        <w:rPr>
          <w:rFonts w:ascii="Lucida Sans" w:hAnsi="Lucida Sans" w:cs="Arial"/>
          <w:color w:val="00B050"/>
          <w:sz w:val="24"/>
          <w:szCs w:val="24"/>
        </w:rPr>
      </w:pPr>
    </w:p>
    <w:p w:rsidR="006F2D79" w:rsidRPr="00BA4E44" w:rsidRDefault="006F2D79" w:rsidP="004A7931">
      <w:pPr>
        <w:spacing w:line="480" w:lineRule="auto"/>
        <w:ind w:firstLine="720"/>
        <w:jc w:val="both"/>
        <w:rPr>
          <w:rFonts w:ascii="Times New Roman" w:hAnsi="Times New Roman"/>
          <w:sz w:val="24"/>
          <w:szCs w:val="24"/>
        </w:rPr>
      </w:pPr>
      <w:r w:rsidRPr="00BA4E44">
        <w:rPr>
          <w:rFonts w:ascii="Times New Roman" w:hAnsi="Times New Roman"/>
          <w:color w:val="000000"/>
          <w:sz w:val="24"/>
          <w:szCs w:val="24"/>
        </w:rPr>
        <w:t>Figure 2 shows comparisons in PM personalisation between the early and latter periods. Firstly, for the PMs combined, significantly more personal attacks took place towards the end of their premierships (</w:t>
      </w:r>
      <w:r w:rsidRPr="00BA4E44">
        <w:rPr>
          <w:rFonts w:ascii="Times New Roman" w:hAnsi="Times New Roman"/>
          <w:i/>
          <w:color w:val="000000"/>
          <w:sz w:val="24"/>
          <w:szCs w:val="24"/>
        </w:rPr>
        <w:t>p</w:t>
      </w:r>
      <w:r w:rsidRPr="00BA4E44">
        <w:rPr>
          <w:rFonts w:ascii="Times New Roman" w:hAnsi="Times New Roman"/>
          <w:color w:val="000000"/>
          <w:sz w:val="24"/>
          <w:szCs w:val="24"/>
        </w:rPr>
        <w:t xml:space="preserve"> &lt; .001). Individually, all five PMs were</w:t>
      </w:r>
      <w:r w:rsidRPr="00BA4E44">
        <w:rPr>
          <w:rFonts w:ascii="Times New Roman" w:hAnsi="Times New Roman"/>
          <w:sz w:val="24"/>
          <w:szCs w:val="24"/>
        </w:rPr>
        <w:t xml:space="preserve"> seen to increase in their use of personal attacks. To test for significance here, Bonferroni correction was applied due to multiple tests (five early/late period comparisons), which adjusted the significance threshold from .050 to .010. So, whilst each PM’s personalisation total was higher in their last 60 responses than in their first 60, the only significant increases were Thatcher’s (</w:t>
      </w:r>
      <w:r w:rsidRPr="00BA4E44">
        <w:rPr>
          <w:rFonts w:ascii="Times New Roman" w:hAnsi="Times New Roman"/>
          <w:i/>
          <w:sz w:val="24"/>
          <w:szCs w:val="24"/>
        </w:rPr>
        <w:t>p</w:t>
      </w:r>
      <w:r w:rsidRPr="00BA4E44">
        <w:rPr>
          <w:rFonts w:ascii="Times New Roman" w:hAnsi="Times New Roman"/>
          <w:sz w:val="24"/>
          <w:szCs w:val="24"/>
        </w:rPr>
        <w:t xml:space="preserve"> &lt; .001), Major’s (</w:t>
      </w:r>
      <w:r w:rsidRPr="00BA4E44">
        <w:rPr>
          <w:rFonts w:ascii="Times New Roman" w:hAnsi="Times New Roman"/>
          <w:i/>
          <w:sz w:val="24"/>
          <w:szCs w:val="24"/>
        </w:rPr>
        <w:t>p</w:t>
      </w:r>
      <w:r w:rsidRPr="00BA4E44">
        <w:rPr>
          <w:rFonts w:ascii="Times New Roman" w:hAnsi="Times New Roman"/>
          <w:sz w:val="24"/>
          <w:szCs w:val="24"/>
        </w:rPr>
        <w:t xml:space="preserve"> &lt; .001), and Brown’s (</w:t>
      </w:r>
      <w:r w:rsidRPr="00BA4E44">
        <w:rPr>
          <w:rFonts w:ascii="Times New Roman" w:hAnsi="Times New Roman"/>
          <w:i/>
          <w:sz w:val="24"/>
          <w:szCs w:val="24"/>
        </w:rPr>
        <w:t>p</w:t>
      </w:r>
      <w:r w:rsidRPr="00BA4E44">
        <w:rPr>
          <w:rFonts w:ascii="Times New Roman" w:hAnsi="Times New Roman"/>
          <w:sz w:val="24"/>
          <w:szCs w:val="24"/>
        </w:rPr>
        <w:t xml:space="preserve"> </w:t>
      </w:r>
      <w:r w:rsidRPr="008301B2">
        <w:rPr>
          <w:rFonts w:ascii="Times New Roman" w:hAnsi="Times New Roman"/>
          <w:sz w:val="24"/>
          <w:szCs w:val="24"/>
        </w:rPr>
        <w:t>= .005). The increases in personal attacks by Blair and Cameron were found to be non-significant (</w:t>
      </w:r>
      <w:r w:rsidRPr="008301B2">
        <w:rPr>
          <w:rFonts w:ascii="Times New Roman" w:hAnsi="Times New Roman"/>
          <w:i/>
          <w:sz w:val="24"/>
          <w:szCs w:val="24"/>
        </w:rPr>
        <w:t>p</w:t>
      </w:r>
      <w:r w:rsidRPr="008301B2">
        <w:rPr>
          <w:rFonts w:ascii="Times New Roman" w:hAnsi="Times New Roman"/>
          <w:sz w:val="24"/>
          <w:szCs w:val="24"/>
        </w:rPr>
        <w:t xml:space="preserve"> = .139, </w:t>
      </w:r>
      <w:r w:rsidRPr="008301B2">
        <w:rPr>
          <w:rFonts w:ascii="Times New Roman" w:hAnsi="Times New Roman"/>
          <w:i/>
          <w:sz w:val="24"/>
          <w:szCs w:val="24"/>
        </w:rPr>
        <w:t>p</w:t>
      </w:r>
      <w:r w:rsidRPr="008301B2">
        <w:rPr>
          <w:rFonts w:ascii="Times New Roman" w:hAnsi="Times New Roman"/>
          <w:sz w:val="24"/>
          <w:szCs w:val="24"/>
        </w:rPr>
        <w:t xml:space="preserve"> = .709</w:t>
      </w:r>
      <w:r w:rsidRPr="00BA4E44">
        <w:rPr>
          <w:rFonts w:ascii="Times New Roman" w:hAnsi="Times New Roman"/>
          <w:sz w:val="24"/>
          <w:szCs w:val="24"/>
        </w:rPr>
        <w:t>, respectively).</w:t>
      </w:r>
    </w:p>
    <w:p w:rsidR="006F2D79" w:rsidRDefault="006F2D79" w:rsidP="001B1B24">
      <w:pPr>
        <w:spacing w:line="240" w:lineRule="auto"/>
        <w:jc w:val="both"/>
        <w:rPr>
          <w:rFonts w:cs="Lucida Sans"/>
          <w:b/>
          <w:color w:val="000000"/>
          <w:sz w:val="24"/>
          <w:szCs w:val="24"/>
        </w:rPr>
      </w:pPr>
      <w:r>
        <w:rPr>
          <w:noProof/>
          <w:lang w:eastAsia="en-GB"/>
        </w:rPr>
        <w:drawing>
          <wp:inline distT="0" distB="0" distL="0" distR="0">
            <wp:extent cx="4743450" cy="311467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F2D79" w:rsidRDefault="006F2D79" w:rsidP="006F2D79">
      <w:pPr>
        <w:spacing w:after="0" w:line="240" w:lineRule="auto"/>
        <w:ind w:left="720"/>
        <w:jc w:val="both"/>
        <w:rPr>
          <w:rFonts w:cs="Arial"/>
          <w:i/>
          <w:color w:val="000000"/>
        </w:rPr>
      </w:pPr>
      <w:r w:rsidRPr="00D25385">
        <w:rPr>
          <w:rFonts w:cs="Lucida Sans"/>
          <w:b/>
          <w:color w:val="000000"/>
          <w:sz w:val="24"/>
          <w:szCs w:val="24"/>
        </w:rPr>
        <w:t>Figure 2.</w:t>
      </w:r>
      <w:r w:rsidRPr="00D25385">
        <w:rPr>
          <w:rFonts w:cs="Lucida Sans"/>
          <w:color w:val="000000"/>
          <w:sz w:val="24"/>
          <w:szCs w:val="24"/>
        </w:rPr>
        <w:t xml:space="preserve"> PM personal attacks by period</w:t>
      </w:r>
      <w:r>
        <w:rPr>
          <w:rFonts w:cs="Lucida Sans"/>
          <w:color w:val="000000"/>
          <w:sz w:val="24"/>
          <w:szCs w:val="24"/>
        </w:rPr>
        <w:t>.</w:t>
      </w:r>
    </w:p>
    <w:p w:rsidR="006F2D79" w:rsidRDefault="006F2D79" w:rsidP="006F2D79">
      <w:pPr>
        <w:spacing w:after="0" w:line="240" w:lineRule="auto"/>
        <w:ind w:left="720"/>
        <w:jc w:val="both"/>
        <w:rPr>
          <w:color w:val="000000" w:themeColor="text1"/>
        </w:rPr>
      </w:pPr>
      <w:r w:rsidRPr="001E279D">
        <w:rPr>
          <w:rFonts w:cs="Arial"/>
          <w:i/>
          <w:color w:val="000000"/>
        </w:rPr>
        <w:t>Note:</w:t>
      </w:r>
      <w:r w:rsidRPr="001E279D">
        <w:rPr>
          <w:rFonts w:cs="Arial"/>
          <w:color w:val="000000"/>
        </w:rPr>
        <w:t xml:space="preserve"> </w:t>
      </w:r>
      <w:r w:rsidRPr="001E279D">
        <w:rPr>
          <w:color w:val="000000" w:themeColor="text1"/>
        </w:rPr>
        <w:t>‘Proportion’</w:t>
      </w:r>
      <w:r w:rsidRPr="00C446BC">
        <w:rPr>
          <w:color w:val="000000" w:themeColor="text1"/>
        </w:rPr>
        <w:t xml:space="preserve"> relates to the estimated marginal</w:t>
      </w:r>
      <w:r>
        <w:rPr>
          <w:color w:val="000000" w:themeColor="text1"/>
        </w:rPr>
        <w:t xml:space="preserve"> </w:t>
      </w:r>
      <w:r w:rsidRPr="00C446BC">
        <w:rPr>
          <w:color w:val="000000" w:themeColor="text1"/>
        </w:rPr>
        <w:t>means</w:t>
      </w:r>
    </w:p>
    <w:p w:rsidR="006F2D79" w:rsidRPr="00D25385" w:rsidRDefault="00DD06A4" w:rsidP="006F2D79">
      <w:pPr>
        <w:spacing w:line="240" w:lineRule="auto"/>
        <w:ind w:firstLine="720"/>
        <w:jc w:val="both"/>
        <w:rPr>
          <w:rFonts w:ascii="Lucida Sans" w:hAnsi="Lucida Sans" w:cs="Arial"/>
          <w:color w:val="000000"/>
          <w:sz w:val="24"/>
          <w:szCs w:val="24"/>
        </w:rPr>
      </w:pPr>
      <w:r>
        <w:rPr>
          <w:color w:val="000000" w:themeColor="text1"/>
        </w:rPr>
        <w:t>from the GLM.</w:t>
      </w:r>
      <w:r w:rsidR="006F2D79" w:rsidRPr="00C446BC">
        <w:rPr>
          <w:color w:val="000000" w:themeColor="text1"/>
        </w:rPr>
        <w:t xml:space="preserve"> Error bars represent standard error</w:t>
      </w:r>
      <w:r>
        <w:rPr>
          <w:color w:val="000000" w:themeColor="text1"/>
        </w:rPr>
        <w:t>.</w:t>
      </w:r>
    </w:p>
    <w:p w:rsidR="006F2D79" w:rsidRDefault="006F2D79" w:rsidP="004A7931">
      <w:pPr>
        <w:spacing w:line="480" w:lineRule="auto"/>
        <w:ind w:firstLine="720"/>
        <w:jc w:val="both"/>
        <w:rPr>
          <w:rFonts w:ascii="Arial" w:hAnsi="Arial" w:cs="Arial"/>
          <w:color w:val="000000"/>
          <w:sz w:val="24"/>
          <w:szCs w:val="24"/>
        </w:rPr>
      </w:pPr>
    </w:p>
    <w:p w:rsidR="006F2D79" w:rsidRPr="00BA4E44" w:rsidRDefault="006F2D79" w:rsidP="004A7931">
      <w:pPr>
        <w:spacing w:line="480" w:lineRule="auto"/>
        <w:ind w:firstLine="720"/>
        <w:jc w:val="both"/>
        <w:rPr>
          <w:rFonts w:ascii="Times New Roman" w:hAnsi="Times New Roman"/>
          <w:sz w:val="24"/>
          <w:szCs w:val="24"/>
        </w:rPr>
      </w:pPr>
      <w:r w:rsidRPr="00BA4E44">
        <w:rPr>
          <w:rFonts w:ascii="Times New Roman" w:hAnsi="Times New Roman"/>
          <w:color w:val="000000"/>
          <w:sz w:val="24"/>
          <w:szCs w:val="24"/>
        </w:rPr>
        <w:t>The next analysis was focussed on personal attacks directed at the PM in the LO questions. Figure 3 shows how each of the five PMs fared overall (both early and late periods) in the proportion of questions they faced which contained a personal attack. Brown, who across his entire premiership was opposed by Cameron as LO, received the most personal attacks. Personalisation directed at Brow</w:t>
      </w:r>
      <w:r w:rsidRPr="00BA4E44">
        <w:rPr>
          <w:rFonts w:ascii="Times New Roman" w:hAnsi="Times New Roman"/>
          <w:sz w:val="24"/>
          <w:szCs w:val="24"/>
        </w:rPr>
        <w:t>n was significantly higher than that directed at Thatcher, Major and Blair (</w:t>
      </w:r>
      <w:r w:rsidRPr="00BA4E44">
        <w:rPr>
          <w:rFonts w:ascii="Times New Roman" w:hAnsi="Times New Roman"/>
          <w:i/>
          <w:sz w:val="24"/>
          <w:szCs w:val="24"/>
        </w:rPr>
        <w:t>p</w:t>
      </w:r>
      <w:r w:rsidRPr="00BA4E44">
        <w:rPr>
          <w:rFonts w:ascii="Times New Roman" w:hAnsi="Times New Roman"/>
          <w:sz w:val="24"/>
          <w:szCs w:val="24"/>
        </w:rPr>
        <w:t xml:space="preserve"> &lt; .001 in all cases), but not significantly higher than that directed </w:t>
      </w:r>
      <w:r w:rsidRPr="008301B2">
        <w:rPr>
          <w:rFonts w:ascii="Times New Roman" w:hAnsi="Times New Roman"/>
          <w:sz w:val="24"/>
          <w:szCs w:val="24"/>
        </w:rPr>
        <w:t>at Cameron (</w:t>
      </w:r>
      <w:r w:rsidRPr="008301B2">
        <w:rPr>
          <w:rFonts w:ascii="Times New Roman" w:hAnsi="Times New Roman"/>
          <w:i/>
          <w:sz w:val="24"/>
          <w:szCs w:val="24"/>
        </w:rPr>
        <w:t>p</w:t>
      </w:r>
      <w:r w:rsidRPr="008301B2">
        <w:rPr>
          <w:rFonts w:ascii="Times New Roman" w:hAnsi="Times New Roman"/>
          <w:sz w:val="24"/>
          <w:szCs w:val="24"/>
        </w:rPr>
        <w:t xml:space="preserve"> = .091). Cameron as PM, who faced LO Miliband in both early and late </w:t>
      </w:r>
      <w:r w:rsidRPr="008301B2">
        <w:rPr>
          <w:rFonts w:ascii="Times New Roman" w:hAnsi="Times New Roman"/>
          <w:color w:val="000000"/>
          <w:sz w:val="24"/>
          <w:szCs w:val="24"/>
        </w:rPr>
        <w:t xml:space="preserve">periods, also received significantly more personal attacks than Thatcher </w:t>
      </w:r>
      <w:r w:rsidRPr="008301B2">
        <w:rPr>
          <w:rFonts w:ascii="Times New Roman" w:hAnsi="Times New Roman"/>
          <w:sz w:val="24"/>
          <w:szCs w:val="24"/>
        </w:rPr>
        <w:t>(</w:t>
      </w:r>
      <w:r w:rsidRPr="008301B2">
        <w:rPr>
          <w:rFonts w:ascii="Times New Roman" w:hAnsi="Times New Roman"/>
          <w:i/>
          <w:sz w:val="24"/>
          <w:szCs w:val="24"/>
        </w:rPr>
        <w:t>p</w:t>
      </w:r>
      <w:r w:rsidRPr="008301B2">
        <w:rPr>
          <w:rFonts w:ascii="Times New Roman" w:hAnsi="Times New Roman"/>
          <w:sz w:val="24"/>
          <w:szCs w:val="24"/>
        </w:rPr>
        <w:t xml:space="preserve"> = .004) </w:t>
      </w:r>
      <w:r w:rsidRPr="008301B2">
        <w:rPr>
          <w:rFonts w:ascii="Times New Roman" w:hAnsi="Times New Roman"/>
          <w:color w:val="000000"/>
          <w:sz w:val="24"/>
          <w:szCs w:val="24"/>
        </w:rPr>
        <w:t>and Majo</w:t>
      </w:r>
      <w:r w:rsidRPr="008301B2">
        <w:rPr>
          <w:rFonts w:ascii="Times New Roman" w:hAnsi="Times New Roman"/>
          <w:sz w:val="24"/>
          <w:szCs w:val="24"/>
        </w:rPr>
        <w:t>r (</w:t>
      </w:r>
      <w:r w:rsidRPr="008301B2">
        <w:rPr>
          <w:rFonts w:ascii="Times New Roman" w:hAnsi="Times New Roman"/>
          <w:i/>
          <w:sz w:val="24"/>
          <w:szCs w:val="24"/>
        </w:rPr>
        <w:t>p</w:t>
      </w:r>
      <w:r w:rsidRPr="008301B2">
        <w:rPr>
          <w:rFonts w:ascii="Times New Roman" w:hAnsi="Times New Roman"/>
          <w:sz w:val="24"/>
          <w:szCs w:val="24"/>
        </w:rPr>
        <w:t xml:space="preserve"> = .001) but not Blair (</w:t>
      </w:r>
      <w:r w:rsidRPr="008301B2">
        <w:rPr>
          <w:rFonts w:ascii="Times New Roman" w:hAnsi="Times New Roman"/>
          <w:i/>
          <w:sz w:val="24"/>
          <w:szCs w:val="24"/>
        </w:rPr>
        <w:t>p</w:t>
      </w:r>
      <w:r w:rsidRPr="008301B2">
        <w:rPr>
          <w:rFonts w:ascii="Times New Roman" w:hAnsi="Times New Roman"/>
          <w:sz w:val="24"/>
          <w:szCs w:val="24"/>
        </w:rPr>
        <w:t xml:space="preserve"> = .061).</w:t>
      </w:r>
    </w:p>
    <w:p w:rsidR="006F2D79" w:rsidRDefault="006F2D79" w:rsidP="00941D8E">
      <w:pPr>
        <w:spacing w:line="240" w:lineRule="auto"/>
        <w:jc w:val="both"/>
      </w:pPr>
      <w:r>
        <w:rPr>
          <w:noProof/>
          <w:lang w:eastAsia="en-GB"/>
        </w:rPr>
        <w:drawing>
          <wp:inline distT="0" distB="0" distL="0" distR="0">
            <wp:extent cx="3876675" cy="277177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F2D79" w:rsidRDefault="006F2D79" w:rsidP="006F2D79">
      <w:pPr>
        <w:spacing w:after="0" w:line="240" w:lineRule="auto"/>
        <w:ind w:left="720"/>
        <w:jc w:val="both"/>
        <w:rPr>
          <w:rFonts w:cs="Arial"/>
          <w:color w:val="000000"/>
          <w:sz w:val="24"/>
          <w:szCs w:val="24"/>
        </w:rPr>
      </w:pPr>
      <w:r w:rsidRPr="00D25385">
        <w:rPr>
          <w:rFonts w:cs="Arial"/>
          <w:b/>
          <w:color w:val="000000"/>
          <w:sz w:val="24"/>
          <w:szCs w:val="24"/>
        </w:rPr>
        <w:t>Figure 3.</w:t>
      </w:r>
      <w:r w:rsidRPr="00D25385">
        <w:rPr>
          <w:rFonts w:cs="Arial"/>
          <w:color w:val="000000"/>
          <w:sz w:val="24"/>
          <w:szCs w:val="24"/>
        </w:rPr>
        <w:t xml:space="preserve"> LO personal attacks directed at each PM</w:t>
      </w:r>
      <w:r>
        <w:rPr>
          <w:rFonts w:cs="Arial"/>
          <w:color w:val="000000"/>
          <w:sz w:val="24"/>
          <w:szCs w:val="24"/>
        </w:rPr>
        <w:t>.</w:t>
      </w:r>
    </w:p>
    <w:p w:rsidR="006F2D79" w:rsidRDefault="006F2D79" w:rsidP="006F2D79">
      <w:pPr>
        <w:spacing w:after="0" w:line="240" w:lineRule="auto"/>
        <w:ind w:left="720"/>
        <w:jc w:val="both"/>
        <w:rPr>
          <w:color w:val="000000" w:themeColor="text1"/>
        </w:rPr>
      </w:pPr>
      <w:r w:rsidRPr="001E279D">
        <w:rPr>
          <w:rFonts w:cs="Arial"/>
          <w:i/>
          <w:color w:val="000000"/>
        </w:rPr>
        <w:t>Note:</w:t>
      </w:r>
      <w:r w:rsidRPr="001E279D">
        <w:rPr>
          <w:rFonts w:cs="Arial"/>
          <w:color w:val="000000"/>
        </w:rPr>
        <w:t xml:space="preserve"> </w:t>
      </w:r>
      <w:r w:rsidRPr="001E279D">
        <w:rPr>
          <w:color w:val="000000" w:themeColor="text1"/>
        </w:rPr>
        <w:t>‘Proportion’</w:t>
      </w:r>
      <w:r w:rsidRPr="00C446BC">
        <w:rPr>
          <w:color w:val="000000" w:themeColor="text1"/>
        </w:rPr>
        <w:t xml:space="preserve"> relates to the estimated marginal</w:t>
      </w:r>
      <w:r>
        <w:rPr>
          <w:color w:val="000000" w:themeColor="text1"/>
        </w:rPr>
        <w:t xml:space="preserve"> </w:t>
      </w:r>
      <w:r w:rsidRPr="00C446BC">
        <w:rPr>
          <w:color w:val="000000" w:themeColor="text1"/>
        </w:rPr>
        <w:t>means</w:t>
      </w:r>
    </w:p>
    <w:p w:rsidR="006F2D79" w:rsidRPr="00D25385" w:rsidRDefault="00DD06A4" w:rsidP="006F2D79">
      <w:pPr>
        <w:spacing w:line="240" w:lineRule="auto"/>
        <w:ind w:firstLine="720"/>
        <w:jc w:val="both"/>
        <w:rPr>
          <w:rFonts w:cs="Arial"/>
          <w:color w:val="000000"/>
          <w:sz w:val="24"/>
          <w:szCs w:val="24"/>
        </w:rPr>
      </w:pPr>
      <w:r>
        <w:rPr>
          <w:color w:val="000000" w:themeColor="text1"/>
        </w:rPr>
        <w:t>from the GLM.</w:t>
      </w:r>
      <w:r w:rsidR="006F2D79" w:rsidRPr="00C446BC">
        <w:rPr>
          <w:color w:val="000000" w:themeColor="text1"/>
        </w:rPr>
        <w:t xml:space="preserve"> Error bars represent standard error</w:t>
      </w:r>
      <w:r>
        <w:rPr>
          <w:color w:val="000000" w:themeColor="text1"/>
        </w:rPr>
        <w:t>.</w:t>
      </w:r>
    </w:p>
    <w:p w:rsidR="006F2D79" w:rsidRDefault="006F2D79" w:rsidP="004A7931">
      <w:pPr>
        <w:spacing w:line="480" w:lineRule="auto"/>
        <w:ind w:firstLine="720"/>
        <w:jc w:val="both"/>
        <w:rPr>
          <w:rFonts w:ascii="Arial" w:hAnsi="Arial" w:cs="Arial"/>
          <w:sz w:val="24"/>
          <w:szCs w:val="24"/>
        </w:rPr>
      </w:pPr>
    </w:p>
    <w:p w:rsidR="006F2D79" w:rsidRPr="00BA4E44" w:rsidRDefault="006F2D79" w:rsidP="004A7931">
      <w:pPr>
        <w:spacing w:line="480" w:lineRule="auto"/>
        <w:ind w:firstLine="720"/>
        <w:jc w:val="both"/>
        <w:rPr>
          <w:rFonts w:ascii="Times New Roman" w:hAnsi="Times New Roman"/>
          <w:sz w:val="24"/>
          <w:szCs w:val="24"/>
        </w:rPr>
      </w:pPr>
      <w:r w:rsidRPr="00BA4E44">
        <w:rPr>
          <w:rFonts w:ascii="Times New Roman" w:hAnsi="Times New Roman"/>
          <w:sz w:val="24"/>
          <w:szCs w:val="24"/>
        </w:rPr>
        <w:t xml:space="preserve">Figure 4 shows a comparison of time period for LO personalisation. Firstly, on a combined basis, significantly more personal attacks were found in the latter </w:t>
      </w:r>
      <w:r w:rsidRPr="008301B2">
        <w:rPr>
          <w:rFonts w:ascii="Times New Roman" w:hAnsi="Times New Roman"/>
          <w:sz w:val="24"/>
          <w:szCs w:val="24"/>
        </w:rPr>
        <w:t>periods (</w:t>
      </w:r>
      <w:r w:rsidRPr="008301B2">
        <w:rPr>
          <w:rFonts w:ascii="Times New Roman" w:hAnsi="Times New Roman"/>
          <w:i/>
          <w:sz w:val="24"/>
          <w:szCs w:val="24"/>
        </w:rPr>
        <w:t>p</w:t>
      </w:r>
      <w:r w:rsidRPr="008301B2">
        <w:rPr>
          <w:rFonts w:ascii="Times New Roman" w:hAnsi="Times New Roman"/>
          <w:sz w:val="24"/>
          <w:szCs w:val="24"/>
        </w:rPr>
        <w:t xml:space="preserve"> = .003). </w:t>
      </w:r>
      <w:r w:rsidRPr="008301B2">
        <w:rPr>
          <w:rFonts w:ascii="Times New Roman" w:hAnsi="Times New Roman"/>
          <w:color w:val="000000"/>
          <w:sz w:val="24"/>
          <w:szCs w:val="24"/>
        </w:rPr>
        <w:t>Individually, all PMs except Blair received more personal attacks in the latter perio</w:t>
      </w:r>
      <w:r w:rsidRPr="008301B2">
        <w:rPr>
          <w:rFonts w:ascii="Times New Roman" w:hAnsi="Times New Roman"/>
          <w:sz w:val="24"/>
          <w:szCs w:val="24"/>
        </w:rPr>
        <w:t>ds</w:t>
      </w:r>
      <w:r w:rsidRPr="00BA4E44">
        <w:rPr>
          <w:rFonts w:ascii="Times New Roman" w:hAnsi="Times New Roman"/>
          <w:sz w:val="24"/>
          <w:szCs w:val="24"/>
        </w:rPr>
        <w:t xml:space="preserve"> of their premierships, though the only significant difference (following Bonferroni correction) was for Thatcher (</w:t>
      </w:r>
      <w:r w:rsidRPr="00BA4E44">
        <w:rPr>
          <w:rFonts w:ascii="Times New Roman" w:hAnsi="Times New Roman"/>
          <w:i/>
          <w:sz w:val="24"/>
          <w:szCs w:val="24"/>
        </w:rPr>
        <w:t>p</w:t>
      </w:r>
      <w:r w:rsidRPr="00BA4E44">
        <w:rPr>
          <w:rFonts w:ascii="Times New Roman" w:hAnsi="Times New Roman"/>
          <w:sz w:val="24"/>
          <w:szCs w:val="24"/>
        </w:rPr>
        <w:t xml:space="preserve"> = .003).</w:t>
      </w:r>
    </w:p>
    <w:p w:rsidR="006F2D79" w:rsidRDefault="006F2D79" w:rsidP="00941D8E">
      <w:pPr>
        <w:spacing w:line="240" w:lineRule="auto"/>
        <w:jc w:val="both"/>
        <w:rPr>
          <w:b/>
          <w:color w:val="000000"/>
          <w:sz w:val="24"/>
          <w:szCs w:val="24"/>
        </w:rPr>
      </w:pPr>
      <w:r>
        <w:rPr>
          <w:noProof/>
          <w:lang w:eastAsia="en-GB"/>
        </w:rPr>
        <w:drawing>
          <wp:inline distT="0" distB="0" distL="0" distR="0">
            <wp:extent cx="4743450" cy="31146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D06A4" w:rsidRDefault="006F2D79" w:rsidP="00DD06A4">
      <w:pPr>
        <w:spacing w:after="0" w:line="240" w:lineRule="auto"/>
        <w:ind w:left="720"/>
        <w:jc w:val="both"/>
        <w:rPr>
          <w:rFonts w:cs="Arial"/>
          <w:i/>
          <w:color w:val="000000"/>
        </w:rPr>
      </w:pPr>
      <w:r w:rsidRPr="00D25385">
        <w:rPr>
          <w:b/>
          <w:color w:val="000000"/>
          <w:sz w:val="24"/>
          <w:szCs w:val="24"/>
        </w:rPr>
        <w:t>Figure 4.</w:t>
      </w:r>
      <w:r w:rsidRPr="00D25385">
        <w:rPr>
          <w:color w:val="000000"/>
          <w:sz w:val="24"/>
          <w:szCs w:val="24"/>
        </w:rPr>
        <w:t xml:space="preserve"> LO personal attacks directed at PMs by period</w:t>
      </w:r>
      <w:r w:rsidR="00DD06A4">
        <w:rPr>
          <w:color w:val="000000"/>
          <w:sz w:val="24"/>
          <w:szCs w:val="24"/>
        </w:rPr>
        <w:t>.</w:t>
      </w:r>
    </w:p>
    <w:p w:rsidR="00DD06A4" w:rsidRDefault="00DD06A4" w:rsidP="00DD06A4">
      <w:pPr>
        <w:spacing w:after="0" w:line="240" w:lineRule="auto"/>
        <w:ind w:left="720"/>
        <w:jc w:val="both"/>
        <w:rPr>
          <w:color w:val="000000" w:themeColor="text1"/>
        </w:rPr>
      </w:pPr>
      <w:r w:rsidRPr="001E279D">
        <w:rPr>
          <w:rFonts w:cs="Arial"/>
          <w:i/>
          <w:color w:val="000000"/>
        </w:rPr>
        <w:t>Note:</w:t>
      </w:r>
      <w:r w:rsidRPr="001E279D">
        <w:rPr>
          <w:rFonts w:cs="Arial"/>
          <w:color w:val="000000"/>
        </w:rPr>
        <w:t xml:space="preserve"> </w:t>
      </w:r>
      <w:r w:rsidRPr="001E279D">
        <w:rPr>
          <w:color w:val="000000" w:themeColor="text1"/>
        </w:rPr>
        <w:t>‘Proportion’</w:t>
      </w:r>
      <w:r w:rsidRPr="00C446BC">
        <w:rPr>
          <w:color w:val="000000" w:themeColor="text1"/>
        </w:rPr>
        <w:t xml:space="preserve"> relates to the estimated marginal</w:t>
      </w:r>
      <w:r>
        <w:rPr>
          <w:color w:val="000000" w:themeColor="text1"/>
        </w:rPr>
        <w:t xml:space="preserve"> </w:t>
      </w:r>
      <w:r w:rsidRPr="00C446BC">
        <w:rPr>
          <w:color w:val="000000" w:themeColor="text1"/>
        </w:rPr>
        <w:t>means</w:t>
      </w:r>
    </w:p>
    <w:p w:rsidR="006F2D79" w:rsidRPr="00941D8E" w:rsidRDefault="00DD06A4" w:rsidP="00DD06A4">
      <w:pPr>
        <w:spacing w:line="240" w:lineRule="auto"/>
        <w:ind w:firstLine="720"/>
        <w:jc w:val="both"/>
        <w:rPr>
          <w:b/>
          <w:color w:val="000000"/>
          <w:sz w:val="24"/>
          <w:szCs w:val="24"/>
        </w:rPr>
      </w:pPr>
      <w:r>
        <w:rPr>
          <w:color w:val="000000" w:themeColor="text1"/>
        </w:rPr>
        <w:t>from the GLM.</w:t>
      </w:r>
      <w:r w:rsidRPr="00C446BC">
        <w:rPr>
          <w:color w:val="000000" w:themeColor="text1"/>
        </w:rPr>
        <w:t xml:space="preserve"> Error bars represent standard error</w:t>
      </w:r>
      <w:r>
        <w:rPr>
          <w:color w:val="000000" w:themeColor="text1"/>
        </w:rPr>
        <w:t>.</w:t>
      </w:r>
    </w:p>
    <w:p w:rsidR="006F2D79" w:rsidRDefault="006F2D79" w:rsidP="004A7931">
      <w:pPr>
        <w:spacing w:line="480" w:lineRule="auto"/>
        <w:ind w:firstLine="720"/>
        <w:jc w:val="both"/>
        <w:rPr>
          <w:rFonts w:ascii="Arial" w:hAnsi="Arial" w:cs="Arial"/>
          <w:color w:val="000000"/>
          <w:sz w:val="24"/>
          <w:szCs w:val="24"/>
        </w:rPr>
      </w:pPr>
    </w:p>
    <w:p w:rsidR="006F2D79" w:rsidRPr="00BA4E44" w:rsidRDefault="006F2D79" w:rsidP="004A7931">
      <w:pPr>
        <w:spacing w:line="480" w:lineRule="auto"/>
        <w:ind w:firstLine="720"/>
        <w:jc w:val="both"/>
        <w:rPr>
          <w:rFonts w:ascii="Times New Roman" w:hAnsi="Times New Roman"/>
          <w:sz w:val="24"/>
          <w:szCs w:val="24"/>
        </w:rPr>
      </w:pPr>
      <w:r w:rsidRPr="00BA4E44">
        <w:rPr>
          <w:rFonts w:ascii="Times New Roman" w:hAnsi="Times New Roman"/>
          <w:color w:val="000000"/>
          <w:sz w:val="24"/>
          <w:szCs w:val="24"/>
        </w:rPr>
        <w:t>In terms of personalisation by individual LOs, again it was Cameron who was the most personally offensive. Figure 5 shows the individual LO performances. Focussing on single periods, Cameron in opposition at the end of Brown’s premiership used the highest number of personal attacks against any PM. Indeed, there were significantly more LO personalisations in that period than</w:t>
      </w:r>
      <w:r w:rsidRPr="00BA4E44">
        <w:rPr>
          <w:rFonts w:ascii="Times New Roman" w:hAnsi="Times New Roman"/>
          <w:sz w:val="24"/>
          <w:szCs w:val="24"/>
        </w:rPr>
        <w:t xml:space="preserve"> any other (ranging from </w:t>
      </w:r>
      <w:r w:rsidRPr="00BA4E44">
        <w:rPr>
          <w:rFonts w:ascii="Times New Roman" w:hAnsi="Times New Roman"/>
          <w:i/>
          <w:sz w:val="24"/>
          <w:szCs w:val="24"/>
        </w:rPr>
        <w:t>p</w:t>
      </w:r>
      <w:r w:rsidRPr="00BA4E44">
        <w:rPr>
          <w:rFonts w:ascii="Times New Roman" w:hAnsi="Times New Roman"/>
          <w:sz w:val="24"/>
          <w:szCs w:val="24"/>
        </w:rPr>
        <w:t xml:space="preserve"> = .019 to </w:t>
      </w:r>
      <w:r w:rsidRPr="00BA4E44">
        <w:rPr>
          <w:rFonts w:ascii="Times New Roman" w:hAnsi="Times New Roman"/>
          <w:i/>
          <w:sz w:val="24"/>
          <w:szCs w:val="24"/>
        </w:rPr>
        <w:t>p</w:t>
      </w:r>
      <w:r w:rsidRPr="00BA4E44">
        <w:rPr>
          <w:rFonts w:ascii="Times New Roman" w:hAnsi="Times New Roman"/>
          <w:sz w:val="24"/>
          <w:szCs w:val="24"/>
        </w:rPr>
        <w:t xml:space="preserve"> &lt; .001), except for Cameron at the start of PM </w:t>
      </w:r>
      <w:r w:rsidRPr="008301B2">
        <w:rPr>
          <w:rFonts w:ascii="Times New Roman" w:hAnsi="Times New Roman"/>
          <w:sz w:val="24"/>
          <w:szCs w:val="24"/>
        </w:rPr>
        <w:t>Brown’s tenure (</w:t>
      </w:r>
      <w:r w:rsidRPr="008301B2">
        <w:rPr>
          <w:rFonts w:ascii="Times New Roman" w:hAnsi="Times New Roman"/>
          <w:i/>
          <w:sz w:val="24"/>
          <w:szCs w:val="24"/>
        </w:rPr>
        <w:t>p</w:t>
      </w:r>
      <w:r w:rsidRPr="008301B2">
        <w:rPr>
          <w:rFonts w:ascii="Times New Roman" w:hAnsi="Times New Roman"/>
          <w:sz w:val="24"/>
          <w:szCs w:val="24"/>
        </w:rPr>
        <w:t xml:space="preserve"> = .101) and Miliband in PM Cameron’s latter </w:t>
      </w:r>
      <w:r w:rsidRPr="008301B2">
        <w:rPr>
          <w:rFonts w:ascii="Times New Roman" w:hAnsi="Times New Roman"/>
          <w:color w:val="000000"/>
          <w:sz w:val="24"/>
          <w:szCs w:val="24"/>
        </w:rPr>
        <w:t>period (</w:t>
      </w:r>
      <w:r w:rsidRPr="008301B2">
        <w:rPr>
          <w:rFonts w:ascii="Times New Roman" w:hAnsi="Times New Roman"/>
          <w:i/>
          <w:color w:val="000000"/>
          <w:sz w:val="24"/>
          <w:szCs w:val="24"/>
        </w:rPr>
        <w:t>p</w:t>
      </w:r>
      <w:r w:rsidRPr="008301B2">
        <w:rPr>
          <w:rFonts w:ascii="Times New Roman" w:hAnsi="Times New Roman"/>
          <w:color w:val="000000"/>
          <w:sz w:val="24"/>
          <w:szCs w:val="24"/>
        </w:rPr>
        <w:t xml:space="preserve"> = .101). Conversely, Cameron in opposition at the end of Blair’s premiership was one of the least personally offensive LOs: significantly greater than only Callaghan opposing Thatcher (p = .047).</w:t>
      </w:r>
    </w:p>
    <w:p w:rsidR="006F2D79" w:rsidRDefault="006F2D79" w:rsidP="00941D8E">
      <w:pPr>
        <w:spacing w:line="240" w:lineRule="auto"/>
        <w:jc w:val="both"/>
        <w:rPr>
          <w:rFonts w:cs="Lucida Sans"/>
          <w:b/>
          <w:color w:val="000000"/>
          <w:sz w:val="24"/>
          <w:szCs w:val="24"/>
        </w:rPr>
      </w:pPr>
    </w:p>
    <w:p w:rsidR="006F2D79" w:rsidRDefault="006F2D79" w:rsidP="00941D8E">
      <w:pPr>
        <w:spacing w:line="240" w:lineRule="auto"/>
        <w:jc w:val="both"/>
        <w:rPr>
          <w:rFonts w:cs="Lucida Sans"/>
          <w:b/>
          <w:color w:val="000000"/>
          <w:sz w:val="24"/>
          <w:szCs w:val="24"/>
        </w:rPr>
      </w:pPr>
      <w:r>
        <w:rPr>
          <w:noProof/>
          <w:lang w:eastAsia="en-GB"/>
        </w:rPr>
        <w:drawing>
          <wp:inline distT="0" distB="0" distL="0" distR="0">
            <wp:extent cx="4433570" cy="3486150"/>
            <wp:effectExtent l="0" t="0" r="508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D06A4" w:rsidRDefault="006F2D79" w:rsidP="00DD06A4">
      <w:pPr>
        <w:spacing w:after="0" w:line="240" w:lineRule="auto"/>
        <w:ind w:left="720"/>
        <w:jc w:val="both"/>
        <w:rPr>
          <w:rFonts w:cs="Arial"/>
          <w:i/>
          <w:color w:val="000000"/>
        </w:rPr>
      </w:pPr>
      <w:r w:rsidRPr="00D25385">
        <w:rPr>
          <w:rFonts w:cs="Lucida Sans"/>
          <w:b/>
          <w:color w:val="000000"/>
          <w:sz w:val="24"/>
          <w:szCs w:val="24"/>
        </w:rPr>
        <w:t>Figure 5.</w:t>
      </w:r>
      <w:r w:rsidRPr="00D25385">
        <w:rPr>
          <w:rFonts w:cs="Lucida Sans"/>
          <w:color w:val="000000"/>
          <w:sz w:val="24"/>
          <w:szCs w:val="24"/>
        </w:rPr>
        <w:t xml:space="preserve"> Personal attacks by LOs (PM/period code in parentheses)</w:t>
      </w:r>
      <w:r w:rsidR="00DD06A4">
        <w:rPr>
          <w:rFonts w:cs="Lucida Sans"/>
          <w:color w:val="000000"/>
          <w:sz w:val="24"/>
          <w:szCs w:val="24"/>
        </w:rPr>
        <w:t>.</w:t>
      </w:r>
    </w:p>
    <w:p w:rsidR="00DD06A4" w:rsidRDefault="00DD06A4" w:rsidP="00DD06A4">
      <w:pPr>
        <w:spacing w:after="0" w:line="240" w:lineRule="auto"/>
        <w:ind w:left="720"/>
        <w:jc w:val="both"/>
        <w:rPr>
          <w:color w:val="000000" w:themeColor="text1"/>
        </w:rPr>
      </w:pPr>
      <w:r w:rsidRPr="001E279D">
        <w:rPr>
          <w:rFonts w:cs="Arial"/>
          <w:i/>
          <w:color w:val="000000"/>
        </w:rPr>
        <w:t>Note:</w:t>
      </w:r>
      <w:r w:rsidRPr="001E279D">
        <w:rPr>
          <w:rFonts w:cs="Arial"/>
          <w:color w:val="000000"/>
        </w:rPr>
        <w:t xml:space="preserve"> </w:t>
      </w:r>
      <w:r w:rsidRPr="001E279D">
        <w:rPr>
          <w:color w:val="000000" w:themeColor="text1"/>
        </w:rPr>
        <w:t>‘Proportion’</w:t>
      </w:r>
      <w:r w:rsidRPr="00C446BC">
        <w:rPr>
          <w:color w:val="000000" w:themeColor="text1"/>
        </w:rPr>
        <w:t xml:space="preserve"> relates to the estimated marginal</w:t>
      </w:r>
      <w:r>
        <w:rPr>
          <w:color w:val="000000" w:themeColor="text1"/>
        </w:rPr>
        <w:t xml:space="preserve"> </w:t>
      </w:r>
      <w:r w:rsidRPr="00C446BC">
        <w:rPr>
          <w:color w:val="000000" w:themeColor="text1"/>
        </w:rPr>
        <w:t>means</w:t>
      </w:r>
      <w:r>
        <w:rPr>
          <w:color w:val="000000" w:themeColor="text1"/>
        </w:rPr>
        <w:t xml:space="preserve"> from the GLM.</w:t>
      </w:r>
    </w:p>
    <w:p w:rsidR="006F2D79" w:rsidRPr="00D25385" w:rsidRDefault="00DD06A4" w:rsidP="00DD06A4">
      <w:pPr>
        <w:spacing w:after="0" w:line="240" w:lineRule="auto"/>
        <w:ind w:left="720"/>
        <w:jc w:val="both"/>
        <w:rPr>
          <w:rFonts w:ascii="Lucida Sans" w:hAnsi="Lucida Sans" w:cs="Lucida Sans"/>
          <w:color w:val="000000"/>
        </w:rPr>
      </w:pPr>
      <w:r w:rsidRPr="00C446BC">
        <w:rPr>
          <w:color w:val="000000" w:themeColor="text1"/>
        </w:rPr>
        <w:t>Error bars represent standard error</w:t>
      </w:r>
      <w:r>
        <w:rPr>
          <w:color w:val="000000" w:themeColor="text1"/>
        </w:rPr>
        <w:t>.</w:t>
      </w:r>
    </w:p>
    <w:p w:rsidR="006F2D79" w:rsidRDefault="006F2D79" w:rsidP="004A7931">
      <w:pPr>
        <w:spacing w:line="480" w:lineRule="auto"/>
        <w:ind w:firstLine="720"/>
        <w:jc w:val="both"/>
        <w:rPr>
          <w:rFonts w:ascii="Arial" w:hAnsi="Arial" w:cs="Arial"/>
          <w:color w:val="000000"/>
          <w:sz w:val="24"/>
          <w:szCs w:val="24"/>
        </w:rPr>
      </w:pPr>
    </w:p>
    <w:p w:rsidR="006F2D79" w:rsidRPr="00BA4E44" w:rsidRDefault="006F2D79" w:rsidP="004A7931">
      <w:pPr>
        <w:spacing w:line="480" w:lineRule="auto"/>
        <w:ind w:firstLine="720"/>
        <w:jc w:val="both"/>
        <w:rPr>
          <w:rFonts w:ascii="Times New Roman" w:hAnsi="Times New Roman"/>
          <w:color w:val="000000" w:themeColor="text1"/>
          <w:sz w:val="24"/>
          <w:szCs w:val="24"/>
        </w:rPr>
      </w:pPr>
      <w:r w:rsidRPr="00BA4E44">
        <w:rPr>
          <w:rFonts w:ascii="Times New Roman" w:hAnsi="Times New Roman"/>
          <w:color w:val="000000"/>
          <w:sz w:val="24"/>
          <w:szCs w:val="24"/>
        </w:rPr>
        <w:t>Figure 6 shows how each PM compared to their respective LOs (both early and late periods) in the use of personal attacks. The most noticeable difference was at the start of Brown’s premiership, when he received more from LO Cameron than he delivered (</w:t>
      </w:r>
      <w:r w:rsidRPr="00BA4E44">
        <w:rPr>
          <w:rFonts w:ascii="Times New Roman" w:hAnsi="Times New Roman"/>
          <w:i/>
          <w:color w:val="000000"/>
          <w:sz w:val="24"/>
          <w:szCs w:val="24"/>
        </w:rPr>
        <w:t>p</w:t>
      </w:r>
      <w:r w:rsidRPr="00BA4E44">
        <w:rPr>
          <w:rFonts w:ascii="Times New Roman" w:hAnsi="Times New Roman"/>
          <w:color w:val="000000"/>
          <w:sz w:val="24"/>
          <w:szCs w:val="24"/>
        </w:rPr>
        <w:t xml:space="preserve"> = .015). However, following Bonferroni correction due to multiple comparisons, none of the differences were statistically significant. We then computed the phi coefficient (</w:t>
      </w:r>
      <w:r w:rsidRPr="00BA4E44">
        <w:rPr>
          <w:rFonts w:ascii="Times New Roman" w:hAnsi="Times New Roman"/>
          <w:i/>
          <w:color w:val="000000"/>
          <w:sz w:val="24"/>
          <w:szCs w:val="26"/>
          <w:lang w:val="en-US"/>
        </w:rPr>
        <w:t>φ</w:t>
      </w:r>
      <w:r w:rsidRPr="00BA4E44">
        <w:rPr>
          <w:rFonts w:ascii="Times New Roman" w:hAnsi="Times New Roman"/>
          <w:color w:val="000000"/>
          <w:sz w:val="24"/>
          <w:szCs w:val="24"/>
        </w:rPr>
        <w:t xml:space="preserve">) to assess the association between question and response. This gave us some indication of how the level of personalisation in the LO’s question might prompt something similar in the PM’s response. Interpretations of </w:t>
      </w:r>
      <w:r w:rsidRPr="008301B2">
        <w:rPr>
          <w:rFonts w:ascii="Times New Roman" w:hAnsi="Times New Roman"/>
          <w:color w:val="000000"/>
          <w:sz w:val="24"/>
          <w:szCs w:val="24"/>
        </w:rPr>
        <w:t>effect sizes were based on Cohen (1969). Results indicated that, overall, there was a small effect (</w:t>
      </w:r>
      <w:r w:rsidRPr="008301B2">
        <w:rPr>
          <w:rFonts w:ascii="Times New Roman" w:hAnsi="Times New Roman"/>
          <w:i/>
          <w:color w:val="000000"/>
          <w:sz w:val="24"/>
          <w:szCs w:val="26"/>
          <w:lang w:val="en-US"/>
        </w:rPr>
        <w:t>φ</w:t>
      </w:r>
      <w:r w:rsidRPr="008301B2">
        <w:rPr>
          <w:rFonts w:ascii="Times New Roman" w:hAnsi="Times New Roman"/>
          <w:color w:val="000000"/>
          <w:sz w:val="24"/>
          <w:szCs w:val="24"/>
        </w:rPr>
        <w:t xml:space="preserve"> = 0.27, </w:t>
      </w:r>
      <w:r w:rsidRPr="008301B2">
        <w:rPr>
          <w:rFonts w:ascii="Times New Roman" w:hAnsi="Times New Roman"/>
          <w:i/>
          <w:color w:val="000000"/>
          <w:sz w:val="24"/>
          <w:szCs w:val="24"/>
        </w:rPr>
        <w:t>p</w:t>
      </w:r>
      <w:r w:rsidRPr="008301B2">
        <w:rPr>
          <w:rFonts w:ascii="Times New Roman" w:hAnsi="Times New Roman"/>
          <w:color w:val="000000"/>
          <w:sz w:val="24"/>
          <w:szCs w:val="24"/>
        </w:rPr>
        <w:t xml:space="preserve"> &lt; .001).</w:t>
      </w:r>
      <w:r w:rsidRPr="00BA4E44">
        <w:rPr>
          <w:rFonts w:ascii="Times New Roman" w:hAnsi="Times New Roman"/>
          <w:color w:val="000000"/>
          <w:sz w:val="24"/>
          <w:szCs w:val="24"/>
        </w:rPr>
        <w:t xml:space="preserve"> Across each premiership and the early or latter period for each PM, we found mostly only a small effect or no effect. The exceptions were three medium effects: PM Cameron’s early period when he was opposed by LO Miliband (</w:t>
      </w:r>
      <w:r w:rsidRPr="00BA4E44">
        <w:rPr>
          <w:rFonts w:ascii="Times New Roman" w:hAnsi="Times New Roman"/>
          <w:i/>
          <w:color w:val="000000"/>
          <w:sz w:val="24"/>
          <w:szCs w:val="26"/>
          <w:lang w:val="en-US"/>
        </w:rPr>
        <w:t>φ</w:t>
      </w:r>
      <w:r w:rsidRPr="00BA4E44">
        <w:rPr>
          <w:rFonts w:ascii="Times New Roman" w:hAnsi="Times New Roman"/>
          <w:color w:val="000000"/>
          <w:sz w:val="24"/>
          <w:szCs w:val="24"/>
        </w:rPr>
        <w:t xml:space="preserve"> = 0.41, </w:t>
      </w:r>
      <w:r w:rsidRPr="00BA4E44">
        <w:rPr>
          <w:rFonts w:ascii="Times New Roman" w:hAnsi="Times New Roman"/>
          <w:i/>
          <w:color w:val="000000"/>
          <w:sz w:val="24"/>
          <w:szCs w:val="24"/>
        </w:rPr>
        <w:t>p</w:t>
      </w:r>
      <w:r w:rsidRPr="00BA4E44">
        <w:rPr>
          <w:rFonts w:ascii="Times New Roman" w:hAnsi="Times New Roman"/>
          <w:color w:val="000000"/>
          <w:sz w:val="24"/>
          <w:szCs w:val="24"/>
        </w:rPr>
        <w:t xml:space="preserve"> = .001), Thatcher’s premiership (</w:t>
      </w:r>
      <w:r w:rsidRPr="00BA4E44">
        <w:rPr>
          <w:rFonts w:ascii="Times New Roman" w:hAnsi="Times New Roman"/>
          <w:i/>
          <w:color w:val="000000"/>
          <w:sz w:val="24"/>
          <w:szCs w:val="26"/>
          <w:lang w:val="en-US"/>
        </w:rPr>
        <w:t>φ</w:t>
      </w:r>
      <w:r w:rsidRPr="00BA4E44">
        <w:rPr>
          <w:rFonts w:ascii="Times New Roman" w:hAnsi="Times New Roman"/>
          <w:color w:val="000000"/>
          <w:sz w:val="24"/>
          <w:szCs w:val="24"/>
        </w:rPr>
        <w:t xml:space="preserve"> = 0.33, </w:t>
      </w:r>
      <w:r w:rsidRPr="00BA4E44">
        <w:rPr>
          <w:rFonts w:ascii="Times New Roman" w:hAnsi="Times New Roman"/>
          <w:i/>
          <w:color w:val="000000"/>
          <w:sz w:val="24"/>
          <w:szCs w:val="24"/>
        </w:rPr>
        <w:t>p</w:t>
      </w:r>
      <w:r w:rsidRPr="00BA4E44">
        <w:rPr>
          <w:rFonts w:ascii="Times New Roman" w:hAnsi="Times New Roman"/>
          <w:color w:val="000000"/>
          <w:sz w:val="24"/>
          <w:szCs w:val="24"/>
        </w:rPr>
        <w:t xml:space="preserve"> &lt; .001), and Brown’s premiership (</w:t>
      </w:r>
      <w:r w:rsidRPr="00BA4E44">
        <w:rPr>
          <w:rFonts w:ascii="Times New Roman" w:hAnsi="Times New Roman"/>
          <w:i/>
          <w:color w:val="000000"/>
          <w:sz w:val="24"/>
          <w:szCs w:val="26"/>
          <w:lang w:val="en-US"/>
        </w:rPr>
        <w:t>φ</w:t>
      </w:r>
      <w:r w:rsidRPr="00BA4E44">
        <w:rPr>
          <w:rFonts w:ascii="Times New Roman" w:hAnsi="Times New Roman"/>
          <w:color w:val="000000"/>
          <w:sz w:val="24"/>
          <w:szCs w:val="24"/>
        </w:rPr>
        <w:t xml:space="preserve"> = 0.33, </w:t>
      </w:r>
      <w:r w:rsidRPr="00BA4E44">
        <w:rPr>
          <w:rFonts w:ascii="Times New Roman" w:hAnsi="Times New Roman"/>
          <w:i/>
          <w:color w:val="000000"/>
          <w:sz w:val="24"/>
          <w:szCs w:val="24"/>
        </w:rPr>
        <w:t>p</w:t>
      </w:r>
      <w:r w:rsidRPr="00BA4E44">
        <w:rPr>
          <w:rFonts w:ascii="Times New Roman" w:hAnsi="Times New Roman"/>
          <w:color w:val="000000"/>
          <w:sz w:val="24"/>
          <w:szCs w:val="24"/>
        </w:rPr>
        <w:t xml:space="preserve"> &lt; .001).</w:t>
      </w:r>
      <w:r w:rsidRPr="00BA4E44">
        <w:rPr>
          <w:rFonts w:ascii="Times New Roman" w:hAnsi="Times New Roman"/>
          <w:sz w:val="24"/>
          <w:szCs w:val="24"/>
        </w:rPr>
        <w:t xml:space="preserve"> </w:t>
      </w:r>
      <w:r w:rsidRPr="00BA4E44">
        <w:rPr>
          <w:rFonts w:ascii="Times New Roman" w:hAnsi="Times New Roman"/>
          <w:color w:val="000000" w:themeColor="text1"/>
          <w:sz w:val="24"/>
          <w:szCs w:val="24"/>
        </w:rPr>
        <w:t xml:space="preserve">Other phi results for each period were: MT1 </w:t>
      </w:r>
      <w:r w:rsidRPr="00BA4E44">
        <w:rPr>
          <w:rFonts w:ascii="Times New Roman" w:hAnsi="Times New Roman"/>
          <w:i/>
          <w:color w:val="000000" w:themeColor="text1"/>
          <w:sz w:val="24"/>
          <w:szCs w:val="26"/>
          <w:lang w:val="en-US"/>
        </w:rPr>
        <w:t xml:space="preserve">φ </w:t>
      </w:r>
      <w:r w:rsidRPr="00BA4E44">
        <w:rPr>
          <w:rFonts w:ascii="Times New Roman" w:hAnsi="Times New Roman"/>
          <w:color w:val="000000" w:themeColor="text1"/>
          <w:sz w:val="24"/>
          <w:szCs w:val="24"/>
        </w:rPr>
        <w:t xml:space="preserve">= .24, </w:t>
      </w:r>
      <w:r w:rsidRPr="00BA4E44">
        <w:rPr>
          <w:rFonts w:ascii="Times New Roman" w:hAnsi="Times New Roman"/>
          <w:i/>
          <w:color w:val="000000" w:themeColor="text1"/>
          <w:sz w:val="24"/>
          <w:szCs w:val="24"/>
        </w:rPr>
        <w:t>p</w:t>
      </w:r>
      <w:r w:rsidRPr="00BA4E44">
        <w:rPr>
          <w:rFonts w:ascii="Times New Roman" w:hAnsi="Times New Roman"/>
          <w:color w:val="000000" w:themeColor="text1"/>
          <w:sz w:val="24"/>
          <w:szCs w:val="24"/>
        </w:rPr>
        <w:t xml:space="preserve"> = .067; MT2 </w:t>
      </w:r>
      <w:r w:rsidRPr="00BA4E44">
        <w:rPr>
          <w:rFonts w:ascii="Times New Roman" w:hAnsi="Times New Roman"/>
          <w:i/>
          <w:color w:val="000000" w:themeColor="text1"/>
          <w:sz w:val="24"/>
          <w:szCs w:val="26"/>
          <w:lang w:val="en-US"/>
        </w:rPr>
        <w:t xml:space="preserve">φ </w:t>
      </w:r>
      <w:r w:rsidRPr="00BA4E44">
        <w:rPr>
          <w:rFonts w:ascii="Times New Roman" w:hAnsi="Times New Roman"/>
          <w:color w:val="000000" w:themeColor="text1"/>
          <w:sz w:val="24"/>
          <w:szCs w:val="24"/>
        </w:rPr>
        <w:t xml:space="preserve">= .27, </w:t>
      </w:r>
      <w:r w:rsidRPr="00BA4E44">
        <w:rPr>
          <w:rFonts w:ascii="Times New Roman" w:hAnsi="Times New Roman"/>
          <w:i/>
          <w:color w:val="000000" w:themeColor="text1"/>
          <w:sz w:val="24"/>
          <w:szCs w:val="24"/>
        </w:rPr>
        <w:t>p</w:t>
      </w:r>
      <w:r w:rsidRPr="00BA4E44">
        <w:rPr>
          <w:rFonts w:ascii="Times New Roman" w:hAnsi="Times New Roman"/>
          <w:color w:val="000000" w:themeColor="text1"/>
          <w:sz w:val="24"/>
          <w:szCs w:val="24"/>
        </w:rPr>
        <w:t xml:space="preserve"> = .039; JM1 </w:t>
      </w:r>
      <w:r w:rsidRPr="00BA4E44">
        <w:rPr>
          <w:rFonts w:ascii="Times New Roman" w:hAnsi="Times New Roman"/>
          <w:i/>
          <w:color w:val="000000" w:themeColor="text1"/>
          <w:sz w:val="24"/>
          <w:szCs w:val="26"/>
          <w:lang w:val="en-US"/>
        </w:rPr>
        <w:t>φ</w:t>
      </w:r>
      <w:r w:rsidRPr="00BA4E44">
        <w:rPr>
          <w:rFonts w:ascii="Times New Roman" w:hAnsi="Times New Roman"/>
          <w:color w:val="000000" w:themeColor="text1"/>
          <w:sz w:val="24"/>
          <w:szCs w:val="24"/>
        </w:rPr>
        <w:t xml:space="preserve"> = -.15, </w:t>
      </w:r>
      <w:r w:rsidRPr="00BA4E44">
        <w:rPr>
          <w:rFonts w:ascii="Times New Roman" w:hAnsi="Times New Roman"/>
          <w:i/>
          <w:color w:val="000000" w:themeColor="text1"/>
          <w:sz w:val="24"/>
          <w:szCs w:val="24"/>
        </w:rPr>
        <w:t>p</w:t>
      </w:r>
      <w:r w:rsidRPr="00BA4E44">
        <w:rPr>
          <w:rFonts w:ascii="Times New Roman" w:hAnsi="Times New Roman"/>
          <w:color w:val="000000" w:themeColor="text1"/>
          <w:sz w:val="24"/>
          <w:szCs w:val="24"/>
        </w:rPr>
        <w:t xml:space="preserve"> = .237; JM2 </w:t>
      </w:r>
      <w:r w:rsidRPr="00BA4E44">
        <w:rPr>
          <w:rFonts w:ascii="Times New Roman" w:hAnsi="Times New Roman"/>
          <w:i/>
          <w:color w:val="000000" w:themeColor="text1"/>
          <w:sz w:val="24"/>
          <w:szCs w:val="26"/>
          <w:lang w:val="en-US"/>
        </w:rPr>
        <w:t>φ</w:t>
      </w:r>
      <w:r w:rsidRPr="00BA4E44">
        <w:rPr>
          <w:rFonts w:ascii="Times New Roman" w:hAnsi="Times New Roman"/>
          <w:color w:val="000000" w:themeColor="text1"/>
          <w:sz w:val="24"/>
          <w:szCs w:val="24"/>
        </w:rPr>
        <w:t xml:space="preserve"> = .27, </w:t>
      </w:r>
      <w:r w:rsidRPr="00BA4E44">
        <w:rPr>
          <w:rFonts w:ascii="Times New Roman" w:hAnsi="Times New Roman"/>
          <w:i/>
          <w:color w:val="000000" w:themeColor="text1"/>
          <w:sz w:val="24"/>
          <w:szCs w:val="24"/>
        </w:rPr>
        <w:t>p</w:t>
      </w:r>
      <w:r w:rsidRPr="00BA4E44">
        <w:rPr>
          <w:rFonts w:ascii="Times New Roman" w:hAnsi="Times New Roman"/>
          <w:color w:val="000000" w:themeColor="text1"/>
          <w:sz w:val="24"/>
          <w:szCs w:val="24"/>
        </w:rPr>
        <w:t xml:space="preserve"> = .034; TB1 </w:t>
      </w:r>
      <w:r w:rsidRPr="00BA4E44">
        <w:rPr>
          <w:rFonts w:ascii="Times New Roman" w:hAnsi="Times New Roman"/>
          <w:i/>
          <w:color w:val="000000" w:themeColor="text1"/>
          <w:sz w:val="24"/>
          <w:szCs w:val="26"/>
          <w:lang w:val="en-US"/>
        </w:rPr>
        <w:t>φ</w:t>
      </w:r>
      <w:r w:rsidRPr="00BA4E44">
        <w:rPr>
          <w:rFonts w:ascii="Times New Roman" w:hAnsi="Times New Roman"/>
          <w:color w:val="000000" w:themeColor="text1"/>
          <w:sz w:val="24"/>
          <w:szCs w:val="24"/>
        </w:rPr>
        <w:t xml:space="preserve"> = .10, </w:t>
      </w:r>
      <w:r w:rsidRPr="00BA4E44">
        <w:rPr>
          <w:rFonts w:ascii="Times New Roman" w:hAnsi="Times New Roman"/>
          <w:i/>
          <w:color w:val="000000" w:themeColor="text1"/>
          <w:sz w:val="24"/>
          <w:szCs w:val="24"/>
        </w:rPr>
        <w:t>p</w:t>
      </w:r>
      <w:r w:rsidRPr="00BA4E44">
        <w:rPr>
          <w:rFonts w:ascii="Times New Roman" w:hAnsi="Times New Roman"/>
          <w:color w:val="000000" w:themeColor="text1"/>
          <w:sz w:val="24"/>
          <w:szCs w:val="24"/>
        </w:rPr>
        <w:t xml:space="preserve"> </w:t>
      </w:r>
      <w:r w:rsidRPr="008301B2">
        <w:rPr>
          <w:rFonts w:ascii="Times New Roman" w:hAnsi="Times New Roman"/>
          <w:color w:val="000000" w:themeColor="text1"/>
          <w:sz w:val="24"/>
          <w:szCs w:val="24"/>
        </w:rPr>
        <w:t xml:space="preserve">= .421; TB2 </w:t>
      </w:r>
      <w:r w:rsidRPr="008301B2">
        <w:rPr>
          <w:rFonts w:ascii="Times New Roman" w:hAnsi="Times New Roman"/>
          <w:i/>
          <w:color w:val="000000" w:themeColor="text1"/>
          <w:sz w:val="24"/>
          <w:szCs w:val="26"/>
          <w:lang w:val="en-US"/>
        </w:rPr>
        <w:t>φ</w:t>
      </w:r>
      <w:r w:rsidRPr="008301B2">
        <w:rPr>
          <w:rFonts w:ascii="Times New Roman" w:hAnsi="Times New Roman"/>
          <w:color w:val="000000" w:themeColor="text1"/>
          <w:sz w:val="24"/>
          <w:szCs w:val="24"/>
        </w:rPr>
        <w:t xml:space="preserve"> = .15, </w:t>
      </w:r>
      <w:r w:rsidRPr="008301B2">
        <w:rPr>
          <w:rFonts w:ascii="Times New Roman" w:hAnsi="Times New Roman"/>
          <w:i/>
          <w:color w:val="000000" w:themeColor="text1"/>
          <w:sz w:val="24"/>
          <w:szCs w:val="24"/>
        </w:rPr>
        <w:t>p</w:t>
      </w:r>
      <w:r w:rsidRPr="008301B2">
        <w:rPr>
          <w:rFonts w:ascii="Times New Roman" w:hAnsi="Times New Roman"/>
          <w:color w:val="000000" w:themeColor="text1"/>
          <w:sz w:val="24"/>
          <w:szCs w:val="24"/>
        </w:rPr>
        <w:t xml:space="preserve"> = .235; GB1 </w:t>
      </w:r>
      <w:r w:rsidRPr="008301B2">
        <w:rPr>
          <w:rFonts w:ascii="Times New Roman" w:hAnsi="Times New Roman"/>
          <w:i/>
          <w:color w:val="000000" w:themeColor="text1"/>
          <w:sz w:val="24"/>
          <w:szCs w:val="26"/>
          <w:lang w:val="en-US"/>
        </w:rPr>
        <w:t>φ</w:t>
      </w:r>
      <w:r w:rsidRPr="008301B2">
        <w:rPr>
          <w:rFonts w:ascii="Times New Roman" w:hAnsi="Times New Roman"/>
          <w:color w:val="000000" w:themeColor="text1"/>
          <w:sz w:val="24"/>
          <w:szCs w:val="24"/>
        </w:rPr>
        <w:t xml:space="preserve"> = .31, </w:t>
      </w:r>
      <w:r w:rsidRPr="008301B2">
        <w:rPr>
          <w:rFonts w:ascii="Times New Roman" w:hAnsi="Times New Roman"/>
          <w:i/>
          <w:color w:val="000000" w:themeColor="text1"/>
          <w:sz w:val="24"/>
          <w:szCs w:val="24"/>
        </w:rPr>
        <w:t>p</w:t>
      </w:r>
      <w:r w:rsidRPr="008301B2">
        <w:rPr>
          <w:rFonts w:ascii="Times New Roman" w:hAnsi="Times New Roman"/>
          <w:color w:val="000000" w:themeColor="text1"/>
          <w:sz w:val="24"/>
          <w:szCs w:val="24"/>
        </w:rPr>
        <w:t xml:space="preserve"> = .017; GB2 </w:t>
      </w:r>
      <w:r w:rsidRPr="008301B2">
        <w:rPr>
          <w:rFonts w:ascii="Times New Roman" w:hAnsi="Times New Roman"/>
          <w:i/>
          <w:color w:val="000000" w:themeColor="text1"/>
          <w:sz w:val="24"/>
          <w:szCs w:val="26"/>
          <w:lang w:val="en-US"/>
        </w:rPr>
        <w:t>φ</w:t>
      </w:r>
      <w:r w:rsidRPr="008301B2">
        <w:rPr>
          <w:rFonts w:ascii="Times New Roman" w:hAnsi="Times New Roman"/>
          <w:color w:val="000000" w:themeColor="text1"/>
          <w:sz w:val="24"/>
          <w:szCs w:val="24"/>
        </w:rPr>
        <w:t xml:space="preserve"> = .31, </w:t>
      </w:r>
      <w:r w:rsidRPr="008301B2">
        <w:rPr>
          <w:rFonts w:ascii="Times New Roman" w:hAnsi="Times New Roman"/>
          <w:i/>
          <w:color w:val="000000" w:themeColor="text1"/>
          <w:sz w:val="24"/>
          <w:szCs w:val="24"/>
        </w:rPr>
        <w:t>p</w:t>
      </w:r>
      <w:r w:rsidRPr="008301B2">
        <w:rPr>
          <w:rFonts w:ascii="Times New Roman" w:hAnsi="Times New Roman"/>
          <w:color w:val="000000" w:themeColor="text1"/>
          <w:sz w:val="24"/>
          <w:szCs w:val="24"/>
        </w:rPr>
        <w:t xml:space="preserve"> = .017; DC2 </w:t>
      </w:r>
      <w:r w:rsidRPr="008301B2">
        <w:rPr>
          <w:rFonts w:ascii="Times New Roman" w:hAnsi="Times New Roman"/>
          <w:i/>
          <w:color w:val="000000" w:themeColor="text1"/>
          <w:sz w:val="24"/>
          <w:szCs w:val="26"/>
          <w:lang w:val="en-US"/>
        </w:rPr>
        <w:t>φ</w:t>
      </w:r>
      <w:r w:rsidRPr="008301B2">
        <w:rPr>
          <w:rFonts w:ascii="Times New Roman" w:hAnsi="Times New Roman"/>
          <w:color w:val="000000" w:themeColor="text1"/>
          <w:sz w:val="24"/>
          <w:szCs w:val="24"/>
        </w:rPr>
        <w:t xml:space="preserve"> = .05, </w:t>
      </w:r>
      <w:r w:rsidRPr="008301B2">
        <w:rPr>
          <w:rFonts w:ascii="Times New Roman" w:hAnsi="Times New Roman"/>
          <w:i/>
          <w:color w:val="000000" w:themeColor="text1"/>
          <w:sz w:val="24"/>
          <w:szCs w:val="24"/>
        </w:rPr>
        <w:t>p</w:t>
      </w:r>
      <w:r w:rsidRPr="008301B2">
        <w:rPr>
          <w:rFonts w:ascii="Times New Roman" w:hAnsi="Times New Roman"/>
          <w:color w:val="000000" w:themeColor="text1"/>
          <w:sz w:val="24"/>
          <w:szCs w:val="24"/>
        </w:rPr>
        <w:t xml:space="preserve"> =</w:t>
      </w:r>
      <w:r w:rsidRPr="00BA4E44">
        <w:rPr>
          <w:rFonts w:ascii="Times New Roman" w:hAnsi="Times New Roman"/>
          <w:color w:val="000000" w:themeColor="text1"/>
          <w:sz w:val="24"/>
          <w:szCs w:val="24"/>
        </w:rPr>
        <w:t xml:space="preserve"> .696.</w:t>
      </w:r>
    </w:p>
    <w:p w:rsidR="006F2D79" w:rsidRDefault="006F2D79" w:rsidP="00744D59">
      <w:pPr>
        <w:spacing w:line="240" w:lineRule="auto"/>
        <w:jc w:val="both"/>
      </w:pPr>
      <w:r>
        <w:rPr>
          <w:noProof/>
          <w:lang w:eastAsia="en-GB"/>
        </w:rPr>
        <w:drawing>
          <wp:inline distT="0" distB="0" distL="0" distR="0">
            <wp:extent cx="4695824" cy="355282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D06A4" w:rsidRDefault="006F2D79" w:rsidP="00DD06A4">
      <w:pPr>
        <w:spacing w:after="0" w:line="240" w:lineRule="auto"/>
        <w:ind w:left="720"/>
        <w:jc w:val="both"/>
        <w:rPr>
          <w:rFonts w:cs="Arial"/>
          <w:i/>
          <w:color w:val="000000"/>
        </w:rPr>
      </w:pPr>
      <w:r w:rsidRPr="00D25385">
        <w:rPr>
          <w:b/>
          <w:color w:val="000000"/>
          <w:sz w:val="24"/>
          <w:szCs w:val="24"/>
        </w:rPr>
        <w:t>Figure 6.</w:t>
      </w:r>
      <w:r w:rsidRPr="00D25385">
        <w:rPr>
          <w:color w:val="000000"/>
          <w:sz w:val="24"/>
          <w:szCs w:val="24"/>
        </w:rPr>
        <w:t xml:space="preserve"> Personal attacks by PMs and their respective LOs</w:t>
      </w:r>
      <w:r w:rsidR="00DD06A4">
        <w:rPr>
          <w:color w:val="000000"/>
          <w:sz w:val="24"/>
          <w:szCs w:val="24"/>
        </w:rPr>
        <w:t>.</w:t>
      </w:r>
    </w:p>
    <w:p w:rsidR="00DD06A4" w:rsidRDefault="00DD06A4" w:rsidP="00DD06A4">
      <w:pPr>
        <w:spacing w:after="0" w:line="240" w:lineRule="auto"/>
        <w:ind w:left="720"/>
        <w:jc w:val="both"/>
        <w:rPr>
          <w:color w:val="000000" w:themeColor="text1"/>
        </w:rPr>
      </w:pPr>
      <w:r w:rsidRPr="001E279D">
        <w:rPr>
          <w:rFonts w:cs="Arial"/>
          <w:i/>
          <w:color w:val="000000"/>
        </w:rPr>
        <w:t>Note:</w:t>
      </w:r>
      <w:r w:rsidRPr="001E279D">
        <w:rPr>
          <w:rFonts w:cs="Arial"/>
          <w:color w:val="000000"/>
        </w:rPr>
        <w:t xml:space="preserve"> </w:t>
      </w:r>
      <w:r w:rsidRPr="001E279D">
        <w:rPr>
          <w:color w:val="000000" w:themeColor="text1"/>
        </w:rPr>
        <w:t>‘Proportion’</w:t>
      </w:r>
      <w:r w:rsidRPr="00C446BC">
        <w:rPr>
          <w:color w:val="000000" w:themeColor="text1"/>
        </w:rPr>
        <w:t xml:space="preserve"> relates to the estimated marginal</w:t>
      </w:r>
      <w:r>
        <w:rPr>
          <w:color w:val="000000" w:themeColor="text1"/>
        </w:rPr>
        <w:t xml:space="preserve"> </w:t>
      </w:r>
      <w:r w:rsidRPr="00C446BC">
        <w:rPr>
          <w:color w:val="000000" w:themeColor="text1"/>
        </w:rPr>
        <w:t>means</w:t>
      </w:r>
      <w:r>
        <w:rPr>
          <w:color w:val="000000" w:themeColor="text1"/>
        </w:rPr>
        <w:t xml:space="preserve"> from the GLM.</w:t>
      </w:r>
    </w:p>
    <w:p w:rsidR="006F2D79" w:rsidRPr="00D25385" w:rsidRDefault="00DD06A4" w:rsidP="00DD06A4">
      <w:pPr>
        <w:spacing w:line="240" w:lineRule="auto"/>
        <w:ind w:firstLine="720"/>
        <w:jc w:val="both"/>
        <w:rPr>
          <w:color w:val="000000"/>
          <w:sz w:val="24"/>
          <w:szCs w:val="24"/>
        </w:rPr>
      </w:pPr>
      <w:r w:rsidRPr="00C446BC">
        <w:rPr>
          <w:color w:val="000000" w:themeColor="text1"/>
        </w:rPr>
        <w:t>Error bars represent standard error</w:t>
      </w:r>
      <w:r>
        <w:rPr>
          <w:color w:val="000000" w:themeColor="text1"/>
        </w:rPr>
        <w:t>.</w:t>
      </w:r>
    </w:p>
    <w:p w:rsidR="006F2D79" w:rsidRPr="00D25385" w:rsidRDefault="006F2D79" w:rsidP="004A7931">
      <w:pPr>
        <w:spacing w:line="480" w:lineRule="auto"/>
        <w:ind w:firstLine="720"/>
        <w:jc w:val="both"/>
        <w:rPr>
          <w:rFonts w:ascii="Lucida Sans" w:hAnsi="Lucida Sans" w:cs="Arial"/>
          <w:color w:val="000000"/>
          <w:sz w:val="24"/>
          <w:szCs w:val="24"/>
        </w:rPr>
      </w:pPr>
    </w:p>
    <w:p w:rsidR="006F2D79" w:rsidRPr="00BA4E44" w:rsidRDefault="006F2D79" w:rsidP="004A7931">
      <w:pPr>
        <w:spacing w:line="480" w:lineRule="auto"/>
        <w:jc w:val="both"/>
        <w:rPr>
          <w:rFonts w:ascii="Times New Roman" w:hAnsi="Times New Roman"/>
          <w:b/>
          <w:i/>
          <w:color w:val="000000"/>
          <w:sz w:val="24"/>
          <w:szCs w:val="24"/>
        </w:rPr>
      </w:pPr>
      <w:r w:rsidRPr="00BA4E44">
        <w:rPr>
          <w:rFonts w:ascii="Times New Roman" w:hAnsi="Times New Roman"/>
          <w:b/>
          <w:i/>
          <w:color w:val="000000"/>
          <w:sz w:val="24"/>
          <w:szCs w:val="24"/>
        </w:rPr>
        <w:t>Follow-up Study</w:t>
      </w:r>
    </w:p>
    <w:p w:rsidR="006F2D79" w:rsidRPr="00C861BC" w:rsidRDefault="006F2D79" w:rsidP="00C416C9">
      <w:pPr>
        <w:spacing w:line="480" w:lineRule="auto"/>
        <w:jc w:val="both"/>
        <w:rPr>
          <w:rFonts w:ascii="Arial" w:hAnsi="Arial" w:cs="Arial"/>
          <w:color w:val="000000"/>
          <w:sz w:val="24"/>
          <w:szCs w:val="24"/>
        </w:rPr>
      </w:pPr>
      <w:r w:rsidRPr="00BA4E44">
        <w:rPr>
          <w:rFonts w:ascii="Times New Roman" w:hAnsi="Times New Roman"/>
          <w:color w:val="000000"/>
          <w:sz w:val="24"/>
          <w:szCs w:val="24"/>
        </w:rPr>
        <w:t>In this study, Cameron’s latter period is now represented by his final 10 sessions prior to</w:t>
      </w:r>
      <w:r w:rsidRPr="00BA4E44">
        <w:rPr>
          <w:rFonts w:ascii="Times New Roman" w:hAnsi="Times New Roman"/>
          <w:sz w:val="24"/>
          <w:szCs w:val="24"/>
        </w:rPr>
        <w:t xml:space="preserve"> resignation in July 2016. Throughout those sessions he faced questions </w:t>
      </w:r>
      <w:r w:rsidRPr="008301B2">
        <w:rPr>
          <w:rFonts w:ascii="Times New Roman" w:hAnsi="Times New Roman"/>
          <w:sz w:val="24"/>
          <w:szCs w:val="24"/>
        </w:rPr>
        <w:t xml:space="preserve">from LO Corbyn. Table 3 above shows the personalisation data from </w:t>
      </w:r>
      <w:r w:rsidRPr="008301B2">
        <w:rPr>
          <w:rFonts w:ascii="Times New Roman" w:hAnsi="Times New Roman"/>
          <w:color w:val="000000"/>
          <w:sz w:val="24"/>
          <w:szCs w:val="24"/>
        </w:rPr>
        <w:t>that period, indicating that PM Cameron’s overall personalised responses were now down to 39.2%. The following tables include</w:t>
      </w:r>
      <w:r w:rsidRPr="00BA4E44">
        <w:rPr>
          <w:rFonts w:ascii="Times New Roman" w:hAnsi="Times New Roman"/>
          <w:color w:val="000000"/>
          <w:sz w:val="24"/>
          <w:szCs w:val="24"/>
        </w:rPr>
        <w:t xml:space="preserve"> some duplicated representations from the original study. These have been retained to aid evaluative comparisons. Figure 7 shows that in the follow-up study Cameron was again found to be highest in personalisation use </w:t>
      </w:r>
      <w:r w:rsidRPr="008301B2">
        <w:rPr>
          <w:rFonts w:ascii="Times New Roman" w:hAnsi="Times New Roman"/>
          <w:color w:val="000000"/>
          <w:sz w:val="24"/>
          <w:szCs w:val="24"/>
        </w:rPr>
        <w:t>overall compared to the four preceding PMs; however, now he was significantly higher than only Blair and Thatcher (</w:t>
      </w:r>
      <w:r w:rsidRPr="008301B2">
        <w:rPr>
          <w:rFonts w:ascii="Times New Roman" w:hAnsi="Times New Roman"/>
          <w:i/>
          <w:color w:val="000000"/>
          <w:sz w:val="24"/>
          <w:szCs w:val="24"/>
        </w:rPr>
        <w:t>p</w:t>
      </w:r>
      <w:r w:rsidRPr="008301B2">
        <w:rPr>
          <w:rFonts w:ascii="Times New Roman" w:hAnsi="Times New Roman"/>
          <w:color w:val="000000"/>
          <w:sz w:val="24"/>
          <w:szCs w:val="24"/>
        </w:rPr>
        <w:t xml:space="preserve"> = .012).</w:t>
      </w:r>
    </w:p>
    <w:p w:rsidR="006F2D79" w:rsidRDefault="006F2D79" w:rsidP="00A914B4">
      <w:pPr>
        <w:spacing w:line="240" w:lineRule="auto"/>
        <w:jc w:val="both"/>
      </w:pPr>
      <w:r>
        <w:rPr>
          <w:noProof/>
          <w:lang w:eastAsia="en-GB"/>
        </w:rPr>
        <w:drawing>
          <wp:inline distT="0" distB="0" distL="0" distR="0">
            <wp:extent cx="3848100" cy="279527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D06A4" w:rsidRDefault="006F2D79" w:rsidP="00DD06A4">
      <w:pPr>
        <w:spacing w:after="0" w:line="240" w:lineRule="auto"/>
        <w:ind w:left="720"/>
        <w:jc w:val="both"/>
        <w:rPr>
          <w:rFonts w:cs="Arial"/>
          <w:color w:val="000000"/>
          <w:sz w:val="24"/>
          <w:szCs w:val="24"/>
        </w:rPr>
      </w:pPr>
      <w:r w:rsidRPr="00D25385">
        <w:rPr>
          <w:b/>
          <w:color w:val="000000"/>
          <w:sz w:val="24"/>
          <w:szCs w:val="24"/>
        </w:rPr>
        <w:t>Figure 7.</w:t>
      </w:r>
      <w:r w:rsidRPr="00D25385">
        <w:rPr>
          <w:color w:val="000000"/>
          <w:sz w:val="24"/>
          <w:szCs w:val="24"/>
        </w:rPr>
        <w:t xml:space="preserve"> </w:t>
      </w:r>
      <w:r w:rsidRPr="00D25385">
        <w:rPr>
          <w:rFonts w:cs="Arial"/>
          <w:color w:val="000000"/>
          <w:sz w:val="24"/>
          <w:szCs w:val="24"/>
        </w:rPr>
        <w:t>Personal attacks by PMs</w:t>
      </w:r>
      <w:r w:rsidR="00DD06A4">
        <w:rPr>
          <w:rFonts w:cs="Arial"/>
          <w:color w:val="000000"/>
          <w:sz w:val="24"/>
          <w:szCs w:val="24"/>
        </w:rPr>
        <w:t>.</w:t>
      </w:r>
    </w:p>
    <w:p w:rsidR="00DD06A4" w:rsidRDefault="00DD06A4" w:rsidP="00DD06A4">
      <w:pPr>
        <w:spacing w:after="0" w:line="240" w:lineRule="auto"/>
        <w:ind w:left="720"/>
        <w:jc w:val="both"/>
        <w:rPr>
          <w:color w:val="000000" w:themeColor="text1"/>
        </w:rPr>
      </w:pPr>
      <w:r w:rsidRPr="001E279D">
        <w:rPr>
          <w:rFonts w:cs="Arial"/>
          <w:i/>
          <w:color w:val="000000"/>
        </w:rPr>
        <w:t>Note:</w:t>
      </w:r>
      <w:r w:rsidRPr="001E279D">
        <w:rPr>
          <w:rFonts w:cs="Arial"/>
          <w:color w:val="000000"/>
        </w:rPr>
        <w:t xml:space="preserve"> </w:t>
      </w:r>
      <w:r w:rsidRPr="001E279D">
        <w:rPr>
          <w:color w:val="000000" w:themeColor="text1"/>
        </w:rPr>
        <w:t>‘Proportion’</w:t>
      </w:r>
      <w:r w:rsidRPr="00C446BC">
        <w:rPr>
          <w:color w:val="000000" w:themeColor="text1"/>
        </w:rPr>
        <w:t xml:space="preserve"> relates to the estimated marginal</w:t>
      </w:r>
      <w:r>
        <w:rPr>
          <w:color w:val="000000" w:themeColor="text1"/>
        </w:rPr>
        <w:t xml:space="preserve"> </w:t>
      </w:r>
      <w:r w:rsidRPr="00C446BC">
        <w:rPr>
          <w:color w:val="000000" w:themeColor="text1"/>
        </w:rPr>
        <w:t>means</w:t>
      </w:r>
    </w:p>
    <w:p w:rsidR="006F2D79" w:rsidRPr="00D25385" w:rsidRDefault="00DD06A4" w:rsidP="00DD06A4">
      <w:pPr>
        <w:spacing w:line="240" w:lineRule="auto"/>
        <w:ind w:firstLine="720"/>
        <w:jc w:val="both"/>
        <w:rPr>
          <w:rFonts w:cs="Arial"/>
          <w:color w:val="000000"/>
          <w:sz w:val="24"/>
          <w:szCs w:val="24"/>
        </w:rPr>
      </w:pPr>
      <w:r>
        <w:rPr>
          <w:color w:val="000000" w:themeColor="text1"/>
        </w:rPr>
        <w:t>from the GLM.</w:t>
      </w:r>
      <w:r w:rsidRPr="00C446BC">
        <w:rPr>
          <w:color w:val="000000" w:themeColor="text1"/>
        </w:rPr>
        <w:t xml:space="preserve"> Error bars represent standard error</w:t>
      </w:r>
      <w:r>
        <w:rPr>
          <w:color w:val="000000" w:themeColor="text1"/>
        </w:rPr>
        <w:t>.</w:t>
      </w:r>
    </w:p>
    <w:p w:rsidR="006F2D79" w:rsidRDefault="006F2D79" w:rsidP="004A7931">
      <w:pPr>
        <w:spacing w:line="480" w:lineRule="auto"/>
        <w:ind w:firstLine="720"/>
        <w:jc w:val="both"/>
        <w:rPr>
          <w:rFonts w:ascii="Arial" w:hAnsi="Arial" w:cs="Arial"/>
          <w:color w:val="000000"/>
          <w:sz w:val="24"/>
          <w:szCs w:val="24"/>
        </w:rPr>
      </w:pPr>
    </w:p>
    <w:p w:rsidR="006F2D79" w:rsidRPr="00BA4E44" w:rsidRDefault="006F2D79" w:rsidP="004A7931">
      <w:pPr>
        <w:spacing w:line="480" w:lineRule="auto"/>
        <w:ind w:firstLine="720"/>
        <w:jc w:val="both"/>
        <w:rPr>
          <w:rFonts w:ascii="Times New Roman" w:hAnsi="Times New Roman"/>
          <w:sz w:val="24"/>
          <w:szCs w:val="24"/>
        </w:rPr>
      </w:pPr>
      <w:r w:rsidRPr="00BA4E44">
        <w:rPr>
          <w:rFonts w:ascii="Times New Roman" w:hAnsi="Times New Roman"/>
          <w:color w:val="000000"/>
          <w:sz w:val="24"/>
          <w:szCs w:val="24"/>
        </w:rPr>
        <w:t>Figure 8 shows</w:t>
      </w:r>
      <w:r w:rsidRPr="00BA4E44">
        <w:rPr>
          <w:rFonts w:ascii="Times New Roman" w:hAnsi="Times New Roman"/>
          <w:sz w:val="24"/>
          <w:szCs w:val="24"/>
        </w:rPr>
        <w:t xml:space="preserve"> comparisons between early and latter periods. Whilst the differences between early and latter periods for the PMs </w:t>
      </w:r>
      <w:r w:rsidRPr="008301B2">
        <w:rPr>
          <w:rFonts w:ascii="Times New Roman" w:hAnsi="Times New Roman"/>
          <w:sz w:val="24"/>
          <w:szCs w:val="24"/>
        </w:rPr>
        <w:t>combined is now reduced, it still indicates a highly significant increase in the latter periods (</w:t>
      </w:r>
      <w:r w:rsidRPr="008301B2">
        <w:rPr>
          <w:rFonts w:ascii="Times New Roman" w:hAnsi="Times New Roman"/>
          <w:i/>
          <w:sz w:val="24"/>
          <w:szCs w:val="24"/>
        </w:rPr>
        <w:t>p</w:t>
      </w:r>
      <w:r w:rsidRPr="008301B2">
        <w:rPr>
          <w:rFonts w:ascii="Times New Roman" w:hAnsi="Times New Roman"/>
          <w:sz w:val="24"/>
          <w:szCs w:val="24"/>
        </w:rPr>
        <w:t xml:space="preserve"> &lt; .001). In the case of Cameron alone, analysis now shows that he is the only PM to score lower on </w:t>
      </w:r>
      <w:r w:rsidRPr="008301B2">
        <w:rPr>
          <w:rFonts w:ascii="Times New Roman" w:hAnsi="Times New Roman"/>
          <w:color w:val="000000"/>
          <w:sz w:val="24"/>
          <w:szCs w:val="24"/>
        </w:rPr>
        <w:t>personalisation in his</w:t>
      </w:r>
      <w:r w:rsidRPr="00BA4E44">
        <w:rPr>
          <w:rFonts w:ascii="Times New Roman" w:hAnsi="Times New Roman"/>
          <w:color w:val="000000"/>
          <w:sz w:val="24"/>
          <w:szCs w:val="24"/>
        </w:rPr>
        <w:t xml:space="preserve"> last 10 sessions than his first 10, making significantly fewer attacks (Bonferroni correction applied) in his latter period (</w:t>
      </w:r>
      <w:r w:rsidRPr="00BA4E44">
        <w:rPr>
          <w:rFonts w:ascii="Times New Roman" w:hAnsi="Times New Roman"/>
          <w:i/>
          <w:color w:val="000000"/>
          <w:sz w:val="24"/>
          <w:szCs w:val="24"/>
        </w:rPr>
        <w:t>p</w:t>
      </w:r>
      <w:r w:rsidRPr="00BA4E44">
        <w:rPr>
          <w:rFonts w:ascii="Times New Roman" w:hAnsi="Times New Roman"/>
          <w:color w:val="000000"/>
          <w:sz w:val="24"/>
          <w:szCs w:val="24"/>
        </w:rPr>
        <w:t xml:space="preserve"> &lt; .001</w:t>
      </w:r>
      <w:r w:rsidRPr="00BA4E44">
        <w:rPr>
          <w:rFonts w:ascii="Times New Roman" w:hAnsi="Times New Roman"/>
          <w:sz w:val="24"/>
          <w:szCs w:val="24"/>
        </w:rPr>
        <w:t>).</w:t>
      </w:r>
    </w:p>
    <w:p w:rsidR="006F2D79" w:rsidRDefault="006F2D79" w:rsidP="00A914B4">
      <w:pPr>
        <w:spacing w:line="240" w:lineRule="auto"/>
        <w:jc w:val="both"/>
        <w:rPr>
          <w:b/>
          <w:color w:val="000000"/>
          <w:sz w:val="24"/>
          <w:szCs w:val="24"/>
        </w:rPr>
      </w:pPr>
      <w:r>
        <w:rPr>
          <w:noProof/>
          <w:lang w:eastAsia="en-GB"/>
        </w:rPr>
        <w:drawing>
          <wp:inline distT="0" distB="0" distL="0" distR="0">
            <wp:extent cx="4743450" cy="31051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D06A4" w:rsidRDefault="006F2D79" w:rsidP="00DD06A4">
      <w:pPr>
        <w:spacing w:after="0" w:line="240" w:lineRule="auto"/>
        <w:ind w:left="720"/>
        <w:jc w:val="both"/>
        <w:rPr>
          <w:rFonts w:cs="Lucida Sans"/>
          <w:color w:val="000000"/>
          <w:sz w:val="24"/>
          <w:szCs w:val="24"/>
        </w:rPr>
      </w:pPr>
      <w:r w:rsidRPr="00372D1B">
        <w:rPr>
          <w:b/>
          <w:color w:val="000000"/>
          <w:sz w:val="24"/>
          <w:szCs w:val="24"/>
        </w:rPr>
        <w:t xml:space="preserve">Figure </w:t>
      </w:r>
      <w:r w:rsidRPr="00D25385">
        <w:rPr>
          <w:b/>
          <w:color w:val="000000"/>
          <w:sz w:val="24"/>
          <w:szCs w:val="24"/>
        </w:rPr>
        <w:t>8.</w:t>
      </w:r>
      <w:r w:rsidRPr="00D25385">
        <w:rPr>
          <w:color w:val="000000"/>
          <w:sz w:val="24"/>
          <w:szCs w:val="24"/>
        </w:rPr>
        <w:t xml:space="preserve"> </w:t>
      </w:r>
      <w:r w:rsidRPr="00D25385">
        <w:rPr>
          <w:rFonts w:cs="Lucida Sans"/>
          <w:color w:val="000000"/>
          <w:sz w:val="24"/>
          <w:szCs w:val="24"/>
        </w:rPr>
        <w:t>PM personal attacks by period</w:t>
      </w:r>
      <w:r w:rsidR="00DD06A4">
        <w:rPr>
          <w:rFonts w:cs="Lucida Sans"/>
          <w:color w:val="000000"/>
          <w:sz w:val="24"/>
          <w:szCs w:val="24"/>
        </w:rPr>
        <w:t>.</w:t>
      </w:r>
    </w:p>
    <w:p w:rsidR="00DD06A4" w:rsidRDefault="00DD06A4" w:rsidP="00DD06A4">
      <w:pPr>
        <w:spacing w:after="0" w:line="240" w:lineRule="auto"/>
        <w:ind w:left="720"/>
        <w:jc w:val="both"/>
        <w:rPr>
          <w:color w:val="000000" w:themeColor="text1"/>
        </w:rPr>
      </w:pPr>
      <w:r w:rsidRPr="001E279D">
        <w:rPr>
          <w:rFonts w:cs="Arial"/>
          <w:i/>
          <w:color w:val="000000"/>
        </w:rPr>
        <w:t>Note:</w:t>
      </w:r>
      <w:r w:rsidRPr="001E279D">
        <w:rPr>
          <w:rFonts w:cs="Arial"/>
          <w:color w:val="000000"/>
        </w:rPr>
        <w:t xml:space="preserve"> </w:t>
      </w:r>
      <w:r w:rsidRPr="001E279D">
        <w:rPr>
          <w:color w:val="000000" w:themeColor="text1"/>
        </w:rPr>
        <w:t>‘Proportion’</w:t>
      </w:r>
      <w:r w:rsidRPr="00C446BC">
        <w:rPr>
          <w:color w:val="000000" w:themeColor="text1"/>
        </w:rPr>
        <w:t xml:space="preserve"> relates to the estimated marginal</w:t>
      </w:r>
      <w:r>
        <w:rPr>
          <w:color w:val="000000" w:themeColor="text1"/>
        </w:rPr>
        <w:t xml:space="preserve"> </w:t>
      </w:r>
      <w:r w:rsidRPr="00C446BC">
        <w:rPr>
          <w:color w:val="000000" w:themeColor="text1"/>
        </w:rPr>
        <w:t>means</w:t>
      </w:r>
    </w:p>
    <w:p w:rsidR="006F2D79" w:rsidRPr="00D25385" w:rsidRDefault="00DD06A4" w:rsidP="00DD06A4">
      <w:pPr>
        <w:spacing w:line="240" w:lineRule="auto"/>
        <w:ind w:firstLine="720"/>
        <w:jc w:val="both"/>
        <w:rPr>
          <w:rFonts w:cs="Lucida Sans"/>
          <w:color w:val="000000"/>
          <w:sz w:val="24"/>
          <w:szCs w:val="24"/>
        </w:rPr>
      </w:pPr>
      <w:r>
        <w:rPr>
          <w:color w:val="000000" w:themeColor="text1"/>
        </w:rPr>
        <w:t>from the GLM.</w:t>
      </w:r>
      <w:r w:rsidRPr="00C446BC">
        <w:rPr>
          <w:color w:val="000000" w:themeColor="text1"/>
        </w:rPr>
        <w:t xml:space="preserve"> Error bars represent standard error</w:t>
      </w:r>
      <w:r>
        <w:rPr>
          <w:color w:val="000000" w:themeColor="text1"/>
        </w:rPr>
        <w:t>.</w:t>
      </w:r>
    </w:p>
    <w:p w:rsidR="006F2D79" w:rsidRDefault="006F2D79" w:rsidP="004A7931">
      <w:pPr>
        <w:spacing w:line="480" w:lineRule="auto"/>
        <w:ind w:firstLine="720"/>
        <w:jc w:val="both"/>
        <w:rPr>
          <w:rFonts w:ascii="Arial" w:hAnsi="Arial" w:cs="Arial"/>
          <w:sz w:val="24"/>
          <w:szCs w:val="24"/>
        </w:rPr>
      </w:pPr>
    </w:p>
    <w:p w:rsidR="006F2D79" w:rsidRPr="00BA4E44" w:rsidRDefault="006F2D79" w:rsidP="004A7931">
      <w:pPr>
        <w:spacing w:line="480" w:lineRule="auto"/>
        <w:ind w:firstLine="720"/>
        <w:jc w:val="both"/>
        <w:rPr>
          <w:rFonts w:ascii="Times New Roman" w:hAnsi="Times New Roman"/>
          <w:sz w:val="24"/>
          <w:szCs w:val="24"/>
        </w:rPr>
      </w:pPr>
      <w:r w:rsidRPr="00BA4E44">
        <w:rPr>
          <w:rFonts w:ascii="Times New Roman" w:hAnsi="Times New Roman"/>
          <w:sz w:val="24"/>
          <w:szCs w:val="24"/>
        </w:rPr>
        <w:t xml:space="preserve">Figure 9 </w:t>
      </w:r>
      <w:r w:rsidRPr="00BA4E44">
        <w:rPr>
          <w:rFonts w:ascii="Times New Roman" w:hAnsi="Times New Roman"/>
          <w:color w:val="000000"/>
          <w:sz w:val="24"/>
          <w:szCs w:val="24"/>
        </w:rPr>
        <w:t>shows the levels of LO personalisation received by each PM.  Cameron was now found to receive one of the lowest levels of personal attacks of any of the five PMs, and significantly lower than Brown (</w:t>
      </w:r>
      <w:r w:rsidRPr="00BA4E44">
        <w:rPr>
          <w:rFonts w:ascii="Times New Roman" w:hAnsi="Times New Roman"/>
          <w:i/>
          <w:color w:val="000000"/>
          <w:sz w:val="24"/>
          <w:szCs w:val="24"/>
        </w:rPr>
        <w:t>p</w:t>
      </w:r>
      <w:r w:rsidRPr="00BA4E44">
        <w:rPr>
          <w:rFonts w:ascii="Times New Roman" w:hAnsi="Times New Roman"/>
          <w:color w:val="000000"/>
          <w:sz w:val="24"/>
          <w:szCs w:val="24"/>
        </w:rPr>
        <w:t xml:space="preserve"> &lt; .001). Figure 10 shows</w:t>
      </w:r>
      <w:r w:rsidRPr="00BA4E44">
        <w:rPr>
          <w:rFonts w:ascii="Times New Roman" w:hAnsi="Times New Roman"/>
          <w:sz w:val="24"/>
          <w:szCs w:val="24"/>
        </w:rPr>
        <w:t xml:space="preserve"> that there is no </w:t>
      </w:r>
      <w:r w:rsidRPr="008301B2">
        <w:rPr>
          <w:rFonts w:ascii="Times New Roman" w:hAnsi="Times New Roman"/>
          <w:sz w:val="24"/>
          <w:szCs w:val="24"/>
        </w:rPr>
        <w:t>longer a significant difference in combined LO personalisation between early and latter periods (</w:t>
      </w:r>
      <w:r w:rsidRPr="008301B2">
        <w:rPr>
          <w:rFonts w:ascii="Times New Roman" w:hAnsi="Times New Roman"/>
          <w:i/>
          <w:sz w:val="24"/>
          <w:szCs w:val="24"/>
        </w:rPr>
        <w:t>p</w:t>
      </w:r>
      <w:r w:rsidRPr="008301B2">
        <w:rPr>
          <w:rFonts w:ascii="Times New Roman" w:hAnsi="Times New Roman"/>
          <w:sz w:val="24"/>
          <w:szCs w:val="24"/>
        </w:rPr>
        <w:t xml:space="preserve"> = .320). Individually, Cameron was now</w:t>
      </w:r>
      <w:r w:rsidRPr="008301B2">
        <w:rPr>
          <w:rFonts w:ascii="Times New Roman" w:hAnsi="Times New Roman"/>
          <w:color w:val="000000"/>
          <w:sz w:val="24"/>
          <w:szCs w:val="24"/>
        </w:rPr>
        <w:t xml:space="preserve"> found to receive significantly fewer personal</w:t>
      </w:r>
      <w:r w:rsidRPr="00BA4E44">
        <w:rPr>
          <w:rFonts w:ascii="Times New Roman" w:hAnsi="Times New Roman"/>
          <w:color w:val="000000"/>
          <w:sz w:val="24"/>
          <w:szCs w:val="24"/>
        </w:rPr>
        <w:t xml:space="preserve"> attacks (Bonferroni correction applied) at the end of his premiership than at the start (</w:t>
      </w:r>
      <w:r w:rsidRPr="00BA4E44">
        <w:rPr>
          <w:rFonts w:ascii="Times New Roman" w:hAnsi="Times New Roman"/>
          <w:i/>
          <w:color w:val="000000"/>
          <w:sz w:val="24"/>
          <w:szCs w:val="24"/>
        </w:rPr>
        <w:t>p</w:t>
      </w:r>
      <w:r w:rsidRPr="00BA4E44">
        <w:rPr>
          <w:rFonts w:ascii="Times New Roman" w:hAnsi="Times New Roman"/>
          <w:color w:val="000000"/>
          <w:sz w:val="24"/>
          <w:szCs w:val="24"/>
        </w:rPr>
        <w:t xml:space="preserve"> &lt; .001).</w:t>
      </w:r>
    </w:p>
    <w:p w:rsidR="006F2D79" w:rsidRDefault="006F2D79" w:rsidP="00A914B4">
      <w:pPr>
        <w:spacing w:line="240" w:lineRule="auto"/>
        <w:jc w:val="both"/>
      </w:pPr>
      <w:r>
        <w:rPr>
          <w:noProof/>
          <w:lang w:eastAsia="en-GB"/>
        </w:rPr>
        <w:drawing>
          <wp:inline distT="0" distB="0" distL="0" distR="0">
            <wp:extent cx="3828415" cy="2781300"/>
            <wp:effectExtent l="0" t="0" r="63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D06A4" w:rsidRDefault="006F2D79" w:rsidP="00DD06A4">
      <w:pPr>
        <w:spacing w:after="0" w:line="240" w:lineRule="auto"/>
        <w:ind w:left="720"/>
        <w:jc w:val="both"/>
        <w:rPr>
          <w:rFonts w:cs="Arial"/>
          <w:i/>
          <w:color w:val="000000"/>
        </w:rPr>
      </w:pPr>
      <w:r w:rsidRPr="00B12A1C">
        <w:rPr>
          <w:b/>
          <w:sz w:val="24"/>
          <w:szCs w:val="24"/>
        </w:rPr>
        <w:t xml:space="preserve">Figure </w:t>
      </w:r>
      <w:r w:rsidRPr="00D25385">
        <w:rPr>
          <w:b/>
          <w:color w:val="000000"/>
          <w:sz w:val="24"/>
          <w:szCs w:val="24"/>
        </w:rPr>
        <w:t>9.</w:t>
      </w:r>
      <w:r w:rsidRPr="00D25385">
        <w:rPr>
          <w:color w:val="000000"/>
          <w:sz w:val="24"/>
          <w:szCs w:val="24"/>
        </w:rPr>
        <w:t xml:space="preserve"> </w:t>
      </w:r>
      <w:r w:rsidRPr="00D25385">
        <w:rPr>
          <w:rFonts w:cs="Arial"/>
          <w:color w:val="000000"/>
          <w:sz w:val="24"/>
          <w:szCs w:val="24"/>
        </w:rPr>
        <w:t>LO personal attacks directed at each PM</w:t>
      </w:r>
      <w:r w:rsidR="00DD06A4">
        <w:rPr>
          <w:rFonts w:cs="Arial"/>
          <w:color w:val="000000"/>
          <w:sz w:val="24"/>
          <w:szCs w:val="24"/>
        </w:rPr>
        <w:t>.</w:t>
      </w:r>
    </w:p>
    <w:p w:rsidR="00DD06A4" w:rsidRDefault="00DD06A4" w:rsidP="00DD06A4">
      <w:pPr>
        <w:spacing w:after="0" w:line="240" w:lineRule="auto"/>
        <w:ind w:left="720"/>
        <w:jc w:val="both"/>
        <w:rPr>
          <w:color w:val="000000" w:themeColor="text1"/>
        </w:rPr>
      </w:pPr>
      <w:r w:rsidRPr="001E279D">
        <w:rPr>
          <w:rFonts w:cs="Arial"/>
          <w:i/>
          <w:color w:val="000000"/>
        </w:rPr>
        <w:t>Note:</w:t>
      </w:r>
      <w:r w:rsidRPr="001E279D">
        <w:rPr>
          <w:rFonts w:cs="Arial"/>
          <w:color w:val="000000"/>
        </w:rPr>
        <w:t xml:space="preserve"> </w:t>
      </w:r>
      <w:r w:rsidRPr="001E279D">
        <w:rPr>
          <w:color w:val="000000" w:themeColor="text1"/>
        </w:rPr>
        <w:t>‘Proportion’</w:t>
      </w:r>
      <w:r w:rsidRPr="00C446BC">
        <w:rPr>
          <w:color w:val="000000" w:themeColor="text1"/>
        </w:rPr>
        <w:t xml:space="preserve"> relates to the estimated marginal</w:t>
      </w:r>
      <w:r>
        <w:rPr>
          <w:color w:val="000000" w:themeColor="text1"/>
        </w:rPr>
        <w:t xml:space="preserve"> </w:t>
      </w:r>
      <w:r w:rsidRPr="00C446BC">
        <w:rPr>
          <w:color w:val="000000" w:themeColor="text1"/>
        </w:rPr>
        <w:t>means</w:t>
      </w:r>
    </w:p>
    <w:p w:rsidR="006F2D79" w:rsidRPr="00D25385" w:rsidRDefault="00DD06A4" w:rsidP="00DD06A4">
      <w:pPr>
        <w:spacing w:line="240" w:lineRule="auto"/>
        <w:ind w:firstLine="720"/>
        <w:jc w:val="both"/>
        <w:rPr>
          <w:color w:val="000000"/>
          <w:sz w:val="24"/>
          <w:szCs w:val="24"/>
        </w:rPr>
      </w:pPr>
      <w:r>
        <w:rPr>
          <w:color w:val="000000" w:themeColor="text1"/>
        </w:rPr>
        <w:t>from the GLM.</w:t>
      </w:r>
      <w:r w:rsidRPr="00C446BC">
        <w:rPr>
          <w:color w:val="000000" w:themeColor="text1"/>
        </w:rPr>
        <w:t xml:space="preserve"> Error bars represent standard error</w:t>
      </w:r>
      <w:r>
        <w:rPr>
          <w:color w:val="000000" w:themeColor="text1"/>
        </w:rPr>
        <w:t>.</w:t>
      </w:r>
    </w:p>
    <w:p w:rsidR="006F2D79" w:rsidRDefault="006F2D79" w:rsidP="004A7931">
      <w:pPr>
        <w:spacing w:line="480" w:lineRule="auto"/>
        <w:ind w:firstLine="720"/>
        <w:jc w:val="both"/>
      </w:pPr>
    </w:p>
    <w:p w:rsidR="006F2D79" w:rsidRDefault="006F2D79" w:rsidP="00A914B4">
      <w:pPr>
        <w:spacing w:line="240" w:lineRule="auto"/>
        <w:jc w:val="both"/>
        <w:rPr>
          <w:b/>
          <w:sz w:val="24"/>
          <w:szCs w:val="24"/>
        </w:rPr>
      </w:pPr>
      <w:r>
        <w:rPr>
          <w:noProof/>
          <w:lang w:eastAsia="en-GB"/>
        </w:rPr>
        <w:drawing>
          <wp:inline distT="0" distB="0" distL="0" distR="0">
            <wp:extent cx="4743450" cy="313372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D06A4" w:rsidRDefault="006F2D79" w:rsidP="00DD06A4">
      <w:pPr>
        <w:spacing w:after="0" w:line="240" w:lineRule="auto"/>
        <w:ind w:left="720"/>
        <w:jc w:val="both"/>
        <w:rPr>
          <w:rFonts w:cs="Arial"/>
          <w:i/>
          <w:color w:val="000000"/>
        </w:rPr>
      </w:pPr>
      <w:r w:rsidRPr="00372D1B">
        <w:rPr>
          <w:b/>
          <w:sz w:val="24"/>
          <w:szCs w:val="24"/>
        </w:rPr>
        <w:t xml:space="preserve">Figure </w:t>
      </w:r>
      <w:r w:rsidRPr="00D25385">
        <w:rPr>
          <w:b/>
          <w:color w:val="000000"/>
          <w:sz w:val="24"/>
          <w:szCs w:val="24"/>
        </w:rPr>
        <w:t>10.</w:t>
      </w:r>
      <w:r w:rsidRPr="00D25385">
        <w:rPr>
          <w:color w:val="000000"/>
          <w:sz w:val="24"/>
          <w:szCs w:val="24"/>
        </w:rPr>
        <w:t xml:space="preserve"> LO personal attacks directed at PMs by period</w:t>
      </w:r>
      <w:r w:rsidR="00DD06A4">
        <w:rPr>
          <w:color w:val="000000"/>
          <w:sz w:val="24"/>
          <w:szCs w:val="24"/>
        </w:rPr>
        <w:t>.</w:t>
      </w:r>
    </w:p>
    <w:p w:rsidR="00DD06A4" w:rsidRDefault="00DD06A4" w:rsidP="00DD06A4">
      <w:pPr>
        <w:spacing w:after="0" w:line="240" w:lineRule="auto"/>
        <w:ind w:left="720"/>
        <w:jc w:val="both"/>
        <w:rPr>
          <w:color w:val="000000" w:themeColor="text1"/>
        </w:rPr>
      </w:pPr>
      <w:r w:rsidRPr="001E279D">
        <w:rPr>
          <w:rFonts w:cs="Arial"/>
          <w:i/>
          <w:color w:val="000000"/>
        </w:rPr>
        <w:t>Note:</w:t>
      </w:r>
      <w:r w:rsidRPr="001E279D">
        <w:rPr>
          <w:rFonts w:cs="Arial"/>
          <w:color w:val="000000"/>
        </w:rPr>
        <w:t xml:space="preserve"> </w:t>
      </w:r>
      <w:r w:rsidRPr="001E279D">
        <w:rPr>
          <w:color w:val="000000" w:themeColor="text1"/>
        </w:rPr>
        <w:t>‘Proportion’</w:t>
      </w:r>
      <w:r w:rsidRPr="00C446BC">
        <w:rPr>
          <w:color w:val="000000" w:themeColor="text1"/>
        </w:rPr>
        <w:t xml:space="preserve"> relates to the estimated marginal</w:t>
      </w:r>
      <w:r>
        <w:rPr>
          <w:color w:val="000000" w:themeColor="text1"/>
        </w:rPr>
        <w:t xml:space="preserve"> </w:t>
      </w:r>
      <w:r w:rsidRPr="00C446BC">
        <w:rPr>
          <w:color w:val="000000" w:themeColor="text1"/>
        </w:rPr>
        <w:t>means</w:t>
      </w:r>
    </w:p>
    <w:p w:rsidR="006F2D79" w:rsidRPr="00D25385" w:rsidRDefault="00DD06A4" w:rsidP="00DD06A4">
      <w:pPr>
        <w:spacing w:line="240" w:lineRule="auto"/>
        <w:ind w:firstLine="720"/>
        <w:jc w:val="both"/>
        <w:rPr>
          <w:color w:val="000000"/>
          <w:sz w:val="24"/>
          <w:szCs w:val="24"/>
        </w:rPr>
      </w:pPr>
      <w:r>
        <w:rPr>
          <w:color w:val="000000" w:themeColor="text1"/>
        </w:rPr>
        <w:t>from the GLM.</w:t>
      </w:r>
      <w:r w:rsidRPr="00C446BC">
        <w:rPr>
          <w:color w:val="000000" w:themeColor="text1"/>
        </w:rPr>
        <w:t xml:space="preserve"> Error bars represent standard error</w:t>
      </w:r>
      <w:r>
        <w:rPr>
          <w:color w:val="000000" w:themeColor="text1"/>
        </w:rPr>
        <w:t>.</w:t>
      </w:r>
    </w:p>
    <w:p w:rsidR="006F2D79" w:rsidRDefault="006F2D79" w:rsidP="004A7931">
      <w:pPr>
        <w:spacing w:line="480" w:lineRule="auto"/>
        <w:ind w:firstLine="720"/>
        <w:jc w:val="both"/>
        <w:rPr>
          <w:rFonts w:ascii="Arial" w:hAnsi="Arial" w:cs="Arial"/>
          <w:sz w:val="24"/>
          <w:szCs w:val="24"/>
        </w:rPr>
      </w:pPr>
    </w:p>
    <w:p w:rsidR="006F2D79" w:rsidRPr="00BA4E44" w:rsidRDefault="006F2D79" w:rsidP="004A7931">
      <w:pPr>
        <w:spacing w:line="480" w:lineRule="auto"/>
        <w:ind w:firstLine="720"/>
        <w:jc w:val="both"/>
        <w:rPr>
          <w:rFonts w:ascii="Times New Roman" w:hAnsi="Times New Roman"/>
          <w:sz w:val="24"/>
          <w:szCs w:val="24"/>
        </w:rPr>
      </w:pPr>
      <w:r w:rsidRPr="00BA4E44">
        <w:rPr>
          <w:rFonts w:ascii="Times New Roman" w:hAnsi="Times New Roman"/>
          <w:sz w:val="24"/>
          <w:szCs w:val="24"/>
        </w:rPr>
        <w:t xml:space="preserve">When personalisation by </w:t>
      </w:r>
      <w:r w:rsidRPr="00BA4E44">
        <w:rPr>
          <w:rFonts w:ascii="Times New Roman" w:hAnsi="Times New Roman"/>
          <w:color w:val="000000"/>
          <w:sz w:val="24"/>
          <w:szCs w:val="24"/>
        </w:rPr>
        <w:t>individual LOs was examined (see Figure 11), Corbyn was found to subject PM Cameron to fewer personal attacks than any of the opposition leaders to their respective PMs. His</w:t>
      </w:r>
      <w:r w:rsidRPr="00BA4E44">
        <w:rPr>
          <w:rFonts w:ascii="Times New Roman" w:hAnsi="Times New Roman"/>
          <w:sz w:val="24"/>
          <w:szCs w:val="24"/>
        </w:rPr>
        <w:t xml:space="preserve"> level of personalisation was significantly lower than other LOs (ranging from </w:t>
      </w:r>
      <w:r w:rsidRPr="00BA4E44">
        <w:rPr>
          <w:rFonts w:ascii="Times New Roman" w:hAnsi="Times New Roman"/>
          <w:i/>
          <w:sz w:val="24"/>
          <w:szCs w:val="24"/>
        </w:rPr>
        <w:t>p</w:t>
      </w:r>
      <w:r w:rsidRPr="00BA4E44">
        <w:rPr>
          <w:rFonts w:ascii="Times New Roman" w:hAnsi="Times New Roman"/>
          <w:sz w:val="24"/>
          <w:szCs w:val="24"/>
        </w:rPr>
        <w:t xml:space="preserve"> &lt; .</w:t>
      </w:r>
      <w:r w:rsidRPr="008301B2">
        <w:rPr>
          <w:rFonts w:ascii="Times New Roman" w:hAnsi="Times New Roman"/>
          <w:sz w:val="24"/>
          <w:szCs w:val="24"/>
        </w:rPr>
        <w:t xml:space="preserve">001 to </w:t>
      </w:r>
      <w:r w:rsidRPr="008301B2">
        <w:rPr>
          <w:rFonts w:ascii="Times New Roman" w:hAnsi="Times New Roman"/>
          <w:i/>
          <w:sz w:val="24"/>
          <w:szCs w:val="24"/>
        </w:rPr>
        <w:t>p</w:t>
      </w:r>
      <w:r w:rsidRPr="008301B2">
        <w:rPr>
          <w:rFonts w:ascii="Times New Roman" w:hAnsi="Times New Roman"/>
          <w:sz w:val="24"/>
          <w:szCs w:val="24"/>
        </w:rPr>
        <w:t xml:space="preserve"> = .007) except for</w:t>
      </w:r>
      <w:r w:rsidRPr="00BA4E44">
        <w:rPr>
          <w:rFonts w:ascii="Times New Roman" w:hAnsi="Times New Roman"/>
          <w:sz w:val="24"/>
          <w:szCs w:val="24"/>
        </w:rPr>
        <w:t xml:space="preserve"> Kinnock when opposing Major (</w:t>
      </w:r>
      <w:r w:rsidRPr="00BA4E44">
        <w:rPr>
          <w:rFonts w:ascii="Times New Roman" w:hAnsi="Times New Roman"/>
          <w:i/>
          <w:sz w:val="24"/>
          <w:szCs w:val="24"/>
        </w:rPr>
        <w:t>p</w:t>
      </w:r>
      <w:r w:rsidRPr="00BA4E44">
        <w:rPr>
          <w:rFonts w:ascii="Times New Roman" w:hAnsi="Times New Roman"/>
          <w:sz w:val="24"/>
          <w:szCs w:val="24"/>
        </w:rPr>
        <w:t xml:space="preserve"> = .261) and Callaghan opposing Thatcher (</w:t>
      </w:r>
      <w:r w:rsidRPr="00BA4E44">
        <w:rPr>
          <w:rFonts w:ascii="Times New Roman" w:hAnsi="Times New Roman"/>
          <w:i/>
          <w:sz w:val="24"/>
          <w:szCs w:val="24"/>
        </w:rPr>
        <w:t>p</w:t>
      </w:r>
      <w:r w:rsidRPr="00BA4E44">
        <w:rPr>
          <w:rFonts w:ascii="Times New Roman" w:hAnsi="Times New Roman"/>
          <w:sz w:val="24"/>
          <w:szCs w:val="24"/>
        </w:rPr>
        <w:t xml:space="preserve"> = .382). Figure 12 shows the personalisation comparison between the LO and the </w:t>
      </w:r>
      <w:r w:rsidR="00D47303">
        <w:rPr>
          <w:rFonts w:ascii="Times New Roman" w:hAnsi="Times New Roman"/>
          <w:sz w:val="24"/>
          <w:szCs w:val="24"/>
        </w:rPr>
        <w:t>PM in Cameron’s latter period.</w:t>
      </w:r>
      <w:r w:rsidRPr="00BA4E44">
        <w:rPr>
          <w:rFonts w:ascii="Times New Roman" w:hAnsi="Times New Roman"/>
          <w:sz w:val="24"/>
          <w:szCs w:val="24"/>
        </w:rPr>
        <w:t xml:space="preserve"> Though PM Cameron was more personally offensive than LO Corbyn in this period, the difference was not significant (</w:t>
      </w:r>
      <w:r w:rsidRPr="00BA4E44">
        <w:rPr>
          <w:rFonts w:ascii="Times New Roman" w:hAnsi="Times New Roman"/>
          <w:i/>
          <w:sz w:val="24"/>
          <w:szCs w:val="24"/>
        </w:rPr>
        <w:t>p</w:t>
      </w:r>
      <w:r w:rsidRPr="00BA4E44">
        <w:rPr>
          <w:rFonts w:ascii="Times New Roman" w:hAnsi="Times New Roman"/>
          <w:sz w:val="24"/>
          <w:szCs w:val="24"/>
        </w:rPr>
        <w:t xml:space="preserve"> = .075).</w:t>
      </w:r>
    </w:p>
    <w:p w:rsidR="006F2D79" w:rsidRDefault="006F2D79" w:rsidP="00A914B4">
      <w:pPr>
        <w:spacing w:line="240" w:lineRule="auto"/>
        <w:jc w:val="both"/>
        <w:rPr>
          <w:b/>
          <w:sz w:val="24"/>
          <w:szCs w:val="24"/>
        </w:rPr>
      </w:pPr>
      <w:r>
        <w:rPr>
          <w:noProof/>
          <w:lang w:eastAsia="en-GB"/>
        </w:rPr>
        <w:drawing>
          <wp:inline distT="0" distB="0" distL="0" distR="0">
            <wp:extent cx="4443095" cy="348615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D06A4" w:rsidRDefault="006F2D79" w:rsidP="00DD06A4">
      <w:pPr>
        <w:spacing w:after="0" w:line="240" w:lineRule="auto"/>
        <w:ind w:left="720"/>
        <w:jc w:val="both"/>
        <w:rPr>
          <w:rFonts w:cs="Arial"/>
          <w:i/>
          <w:color w:val="000000"/>
        </w:rPr>
      </w:pPr>
      <w:r w:rsidRPr="00CC140F">
        <w:rPr>
          <w:b/>
          <w:sz w:val="24"/>
          <w:szCs w:val="24"/>
        </w:rPr>
        <w:t xml:space="preserve">Figure </w:t>
      </w:r>
      <w:r w:rsidRPr="00D25385">
        <w:rPr>
          <w:b/>
          <w:color w:val="000000"/>
          <w:sz w:val="24"/>
          <w:szCs w:val="24"/>
        </w:rPr>
        <w:t>11.</w:t>
      </w:r>
      <w:r w:rsidRPr="00D25385">
        <w:rPr>
          <w:color w:val="000000"/>
          <w:sz w:val="24"/>
          <w:szCs w:val="24"/>
        </w:rPr>
        <w:t xml:space="preserve"> </w:t>
      </w:r>
      <w:r w:rsidRPr="00D25385">
        <w:rPr>
          <w:rFonts w:cs="Lucida Sans"/>
          <w:color w:val="000000"/>
          <w:sz w:val="24"/>
          <w:szCs w:val="24"/>
        </w:rPr>
        <w:t>Personal attacks by LOs (PM/period code in parentheses)</w:t>
      </w:r>
      <w:r w:rsidR="00DD06A4">
        <w:rPr>
          <w:rFonts w:cs="Lucida Sans"/>
          <w:color w:val="000000"/>
          <w:sz w:val="24"/>
          <w:szCs w:val="24"/>
        </w:rPr>
        <w:t>.</w:t>
      </w:r>
    </w:p>
    <w:p w:rsidR="00DD06A4" w:rsidRDefault="00DD06A4" w:rsidP="00DD06A4">
      <w:pPr>
        <w:spacing w:after="0" w:line="240" w:lineRule="auto"/>
        <w:ind w:left="720"/>
        <w:jc w:val="both"/>
        <w:rPr>
          <w:color w:val="000000" w:themeColor="text1"/>
        </w:rPr>
      </w:pPr>
      <w:r w:rsidRPr="001E279D">
        <w:rPr>
          <w:rFonts w:cs="Arial"/>
          <w:i/>
          <w:color w:val="000000"/>
        </w:rPr>
        <w:t>Note:</w:t>
      </w:r>
      <w:r w:rsidRPr="001E279D">
        <w:rPr>
          <w:rFonts w:cs="Arial"/>
          <w:color w:val="000000"/>
        </w:rPr>
        <w:t xml:space="preserve"> </w:t>
      </w:r>
      <w:r w:rsidRPr="001E279D">
        <w:rPr>
          <w:color w:val="000000" w:themeColor="text1"/>
        </w:rPr>
        <w:t>‘Proportion’</w:t>
      </w:r>
      <w:r w:rsidRPr="00C446BC">
        <w:rPr>
          <w:color w:val="000000" w:themeColor="text1"/>
        </w:rPr>
        <w:t xml:space="preserve"> relates to the estimated marginal</w:t>
      </w:r>
      <w:r>
        <w:rPr>
          <w:color w:val="000000" w:themeColor="text1"/>
        </w:rPr>
        <w:t xml:space="preserve"> </w:t>
      </w:r>
      <w:r w:rsidRPr="00C446BC">
        <w:rPr>
          <w:color w:val="000000" w:themeColor="text1"/>
        </w:rPr>
        <w:t>means</w:t>
      </w:r>
      <w:r>
        <w:rPr>
          <w:color w:val="000000" w:themeColor="text1"/>
        </w:rPr>
        <w:t xml:space="preserve"> from the GLM.</w:t>
      </w:r>
    </w:p>
    <w:p w:rsidR="006F2D79" w:rsidRPr="00D25385" w:rsidRDefault="00DD06A4" w:rsidP="00DD06A4">
      <w:pPr>
        <w:spacing w:line="240" w:lineRule="auto"/>
        <w:ind w:firstLine="720"/>
        <w:jc w:val="both"/>
        <w:rPr>
          <w:color w:val="000000"/>
        </w:rPr>
      </w:pPr>
      <w:r w:rsidRPr="00C446BC">
        <w:rPr>
          <w:color w:val="000000" w:themeColor="text1"/>
        </w:rPr>
        <w:t>Error bars represent standard error</w:t>
      </w:r>
      <w:r>
        <w:rPr>
          <w:color w:val="000000" w:themeColor="text1"/>
        </w:rPr>
        <w:t>.</w:t>
      </w:r>
    </w:p>
    <w:p w:rsidR="006F2D79" w:rsidRDefault="006F2D79" w:rsidP="009E780A">
      <w:pPr>
        <w:spacing w:line="480" w:lineRule="auto"/>
        <w:ind w:firstLine="720"/>
        <w:jc w:val="both"/>
        <w:rPr>
          <w:rFonts w:ascii="Arial" w:hAnsi="Arial" w:cs="Arial"/>
          <w:color w:val="000000"/>
          <w:sz w:val="24"/>
          <w:szCs w:val="24"/>
        </w:rPr>
      </w:pPr>
    </w:p>
    <w:p w:rsidR="006F2D79" w:rsidRPr="00D47303" w:rsidRDefault="006F2D79" w:rsidP="00D47303">
      <w:pPr>
        <w:spacing w:line="480" w:lineRule="auto"/>
        <w:ind w:firstLine="720"/>
        <w:jc w:val="both"/>
        <w:rPr>
          <w:rFonts w:ascii="Times New Roman" w:hAnsi="Times New Roman"/>
          <w:color w:val="000000"/>
          <w:sz w:val="24"/>
          <w:szCs w:val="24"/>
        </w:rPr>
      </w:pPr>
      <w:r w:rsidRPr="00BA4E44">
        <w:rPr>
          <w:rFonts w:ascii="Times New Roman" w:hAnsi="Times New Roman"/>
          <w:color w:val="000000"/>
          <w:sz w:val="24"/>
          <w:szCs w:val="24"/>
        </w:rPr>
        <w:t>Again the phi coefficient was computed to assess the level of association in terms of personalisation between question and response. This revealed a medium effect of question on response for PM Cameron’s premiership overall (</w:t>
      </w:r>
      <w:r w:rsidRPr="00BA4E44">
        <w:rPr>
          <w:rFonts w:ascii="Times New Roman" w:hAnsi="Times New Roman"/>
          <w:i/>
          <w:color w:val="000000"/>
          <w:sz w:val="24"/>
          <w:szCs w:val="26"/>
          <w:lang w:val="en-US"/>
        </w:rPr>
        <w:t>φ</w:t>
      </w:r>
      <w:r w:rsidRPr="00BA4E44">
        <w:rPr>
          <w:rFonts w:ascii="Times New Roman" w:hAnsi="Times New Roman"/>
          <w:color w:val="000000"/>
          <w:sz w:val="24"/>
          <w:szCs w:val="24"/>
        </w:rPr>
        <w:t xml:space="preserve"> = 0.42, </w:t>
      </w:r>
      <w:r w:rsidRPr="00BA4E44">
        <w:rPr>
          <w:rFonts w:ascii="Times New Roman" w:hAnsi="Times New Roman"/>
          <w:i/>
          <w:color w:val="000000"/>
          <w:sz w:val="24"/>
          <w:szCs w:val="24"/>
        </w:rPr>
        <w:t>p</w:t>
      </w:r>
      <w:r w:rsidRPr="00BA4E44">
        <w:rPr>
          <w:rFonts w:ascii="Times New Roman" w:hAnsi="Times New Roman"/>
          <w:color w:val="000000"/>
          <w:sz w:val="24"/>
          <w:szCs w:val="24"/>
        </w:rPr>
        <w:t xml:space="preserve"> &lt; .001), but no effect of LO Corbyn’s questions on Cameron’s responses (</w:t>
      </w:r>
      <w:r w:rsidRPr="00BA4E44">
        <w:rPr>
          <w:rFonts w:ascii="Times New Roman" w:hAnsi="Times New Roman"/>
          <w:i/>
          <w:color w:val="000000"/>
          <w:sz w:val="24"/>
          <w:szCs w:val="26"/>
          <w:lang w:val="en-US"/>
        </w:rPr>
        <w:t>φ</w:t>
      </w:r>
      <w:r w:rsidRPr="00BA4E44">
        <w:rPr>
          <w:rFonts w:ascii="Times New Roman" w:hAnsi="Times New Roman"/>
          <w:color w:val="000000"/>
          <w:sz w:val="24"/>
          <w:szCs w:val="24"/>
        </w:rPr>
        <w:t xml:space="preserve"> = 0.15, </w:t>
      </w:r>
      <w:r w:rsidRPr="00BA4E44">
        <w:rPr>
          <w:rFonts w:ascii="Times New Roman" w:hAnsi="Times New Roman"/>
          <w:i/>
          <w:color w:val="000000"/>
          <w:sz w:val="24"/>
          <w:szCs w:val="24"/>
        </w:rPr>
        <w:t>p</w:t>
      </w:r>
      <w:r w:rsidRPr="00BA4E44">
        <w:rPr>
          <w:rFonts w:ascii="Times New Roman" w:hAnsi="Times New Roman"/>
          <w:color w:val="000000"/>
          <w:sz w:val="24"/>
          <w:szCs w:val="24"/>
        </w:rPr>
        <w:t xml:space="preserve"> = .243).</w:t>
      </w:r>
    </w:p>
    <w:p w:rsidR="006F2D79" w:rsidRDefault="006F2D79" w:rsidP="0096779D">
      <w:pPr>
        <w:spacing w:line="240" w:lineRule="auto"/>
        <w:jc w:val="both"/>
        <w:rPr>
          <w:rFonts w:ascii="Lucida Sans" w:hAnsi="Lucida Sans" w:cs="Arial"/>
          <w:b/>
          <w:color w:val="000000"/>
          <w:sz w:val="28"/>
          <w:szCs w:val="28"/>
        </w:rPr>
      </w:pPr>
      <w:r>
        <w:rPr>
          <w:noProof/>
          <w:lang w:eastAsia="en-GB"/>
        </w:rPr>
        <w:drawing>
          <wp:inline distT="0" distB="0" distL="0" distR="0">
            <wp:extent cx="2114550" cy="2969622"/>
            <wp:effectExtent l="0" t="0" r="0" b="254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D06A4" w:rsidRDefault="006F2D79" w:rsidP="00DD06A4">
      <w:pPr>
        <w:spacing w:after="0" w:line="240" w:lineRule="auto"/>
        <w:ind w:left="720"/>
        <w:jc w:val="both"/>
        <w:rPr>
          <w:rFonts w:cs="Arial"/>
          <w:i/>
          <w:color w:val="000000"/>
        </w:rPr>
      </w:pPr>
      <w:r>
        <w:rPr>
          <w:rFonts w:asciiTheme="minorHAnsi" w:hAnsiTheme="minorHAnsi" w:cs="Arial"/>
          <w:b/>
          <w:color w:val="000000"/>
          <w:sz w:val="24"/>
          <w:szCs w:val="24"/>
        </w:rPr>
        <w:t xml:space="preserve">Figure 12. </w:t>
      </w:r>
      <w:r>
        <w:rPr>
          <w:rFonts w:asciiTheme="minorHAnsi" w:hAnsiTheme="minorHAnsi" w:cs="Arial"/>
          <w:color w:val="000000"/>
          <w:sz w:val="24"/>
          <w:szCs w:val="24"/>
        </w:rPr>
        <w:t>Personal attacks in Cameron’s latter period (2016)</w:t>
      </w:r>
      <w:r w:rsidR="00DD06A4">
        <w:rPr>
          <w:rFonts w:asciiTheme="minorHAnsi" w:hAnsiTheme="minorHAnsi" w:cs="Arial"/>
          <w:color w:val="000000"/>
          <w:sz w:val="24"/>
          <w:szCs w:val="24"/>
        </w:rPr>
        <w:t>.</w:t>
      </w:r>
    </w:p>
    <w:p w:rsidR="00DD06A4" w:rsidRDefault="00DD06A4" w:rsidP="00DD06A4">
      <w:pPr>
        <w:spacing w:after="0" w:line="240" w:lineRule="auto"/>
        <w:ind w:left="720"/>
        <w:jc w:val="both"/>
        <w:rPr>
          <w:color w:val="000000" w:themeColor="text1"/>
        </w:rPr>
      </w:pPr>
      <w:r w:rsidRPr="001E279D">
        <w:rPr>
          <w:rFonts w:cs="Arial"/>
          <w:i/>
          <w:color w:val="000000"/>
        </w:rPr>
        <w:t>Note:</w:t>
      </w:r>
      <w:r w:rsidRPr="001E279D">
        <w:rPr>
          <w:rFonts w:cs="Arial"/>
          <w:color w:val="000000"/>
        </w:rPr>
        <w:t xml:space="preserve"> </w:t>
      </w:r>
      <w:r w:rsidRPr="001E279D">
        <w:rPr>
          <w:color w:val="000000" w:themeColor="text1"/>
        </w:rPr>
        <w:t>‘Proportion’</w:t>
      </w:r>
      <w:r w:rsidRPr="00C446BC">
        <w:rPr>
          <w:color w:val="000000" w:themeColor="text1"/>
        </w:rPr>
        <w:t xml:space="preserve"> relates to the estimated marginal</w:t>
      </w:r>
      <w:r>
        <w:rPr>
          <w:color w:val="000000" w:themeColor="text1"/>
        </w:rPr>
        <w:t xml:space="preserve"> </w:t>
      </w:r>
      <w:r w:rsidRPr="00C446BC">
        <w:rPr>
          <w:color w:val="000000" w:themeColor="text1"/>
        </w:rPr>
        <w:t>means</w:t>
      </w:r>
    </w:p>
    <w:p w:rsidR="006F2D79" w:rsidRPr="00406C4B" w:rsidRDefault="00DD06A4" w:rsidP="00DD06A4">
      <w:pPr>
        <w:spacing w:line="240" w:lineRule="auto"/>
        <w:ind w:firstLine="720"/>
        <w:jc w:val="both"/>
        <w:rPr>
          <w:rFonts w:asciiTheme="minorHAnsi" w:hAnsiTheme="minorHAnsi" w:cs="Arial"/>
          <w:color w:val="000000"/>
          <w:sz w:val="24"/>
          <w:szCs w:val="24"/>
        </w:rPr>
      </w:pPr>
      <w:r>
        <w:rPr>
          <w:color w:val="000000" w:themeColor="text1"/>
        </w:rPr>
        <w:t>from the GLM.</w:t>
      </w:r>
      <w:r w:rsidRPr="00C446BC">
        <w:rPr>
          <w:color w:val="000000" w:themeColor="text1"/>
        </w:rPr>
        <w:t xml:space="preserve"> Error bars represent standard error</w:t>
      </w:r>
      <w:r>
        <w:rPr>
          <w:color w:val="000000" w:themeColor="text1"/>
        </w:rPr>
        <w:t>.</w:t>
      </w:r>
    </w:p>
    <w:p w:rsidR="006F2D79" w:rsidRDefault="006F2D79" w:rsidP="009E780A">
      <w:pPr>
        <w:spacing w:line="480" w:lineRule="auto"/>
        <w:ind w:firstLine="720"/>
        <w:jc w:val="both"/>
        <w:rPr>
          <w:rFonts w:ascii="Arial" w:hAnsi="Arial" w:cs="Arial"/>
          <w:b/>
          <w:sz w:val="28"/>
          <w:szCs w:val="28"/>
        </w:rPr>
      </w:pPr>
    </w:p>
    <w:p w:rsidR="006F2D79" w:rsidRPr="00666CD1" w:rsidRDefault="006F2D79" w:rsidP="009E780A">
      <w:pPr>
        <w:spacing w:line="480" w:lineRule="auto"/>
        <w:jc w:val="both"/>
        <w:rPr>
          <w:rFonts w:ascii="Times New Roman" w:hAnsi="Times New Roman"/>
          <w:b/>
          <w:sz w:val="28"/>
          <w:szCs w:val="28"/>
        </w:rPr>
      </w:pPr>
      <w:r w:rsidRPr="00666CD1">
        <w:rPr>
          <w:rFonts w:ascii="Times New Roman" w:hAnsi="Times New Roman"/>
          <w:b/>
          <w:sz w:val="28"/>
          <w:szCs w:val="28"/>
        </w:rPr>
        <w:t>Discussion</w:t>
      </w:r>
    </w:p>
    <w:p w:rsidR="006F2D79" w:rsidRPr="008301B2" w:rsidRDefault="006F2D79" w:rsidP="00C416C9">
      <w:pPr>
        <w:spacing w:line="480" w:lineRule="auto"/>
        <w:jc w:val="both"/>
        <w:rPr>
          <w:rFonts w:ascii="Times New Roman" w:hAnsi="Times New Roman"/>
          <w:color w:val="000000"/>
          <w:sz w:val="24"/>
          <w:szCs w:val="24"/>
        </w:rPr>
      </w:pPr>
      <w:r w:rsidRPr="00666CD1">
        <w:rPr>
          <w:rFonts w:ascii="Times New Roman" w:hAnsi="Times New Roman"/>
          <w:sz w:val="24"/>
          <w:szCs w:val="24"/>
        </w:rPr>
        <w:t xml:space="preserve">The findings from this model of personalisation in </w:t>
      </w:r>
      <w:r w:rsidRPr="00666CD1">
        <w:rPr>
          <w:rFonts w:ascii="Times New Roman" w:hAnsi="Times New Roman"/>
          <w:color w:val="000000"/>
          <w:sz w:val="24"/>
          <w:szCs w:val="24"/>
        </w:rPr>
        <w:t xml:space="preserve">PMQs indicate that there has </w:t>
      </w:r>
      <w:r w:rsidRPr="00666CD1">
        <w:rPr>
          <w:rFonts w:ascii="Times New Roman" w:hAnsi="Times New Roman"/>
          <w:sz w:val="24"/>
          <w:szCs w:val="24"/>
        </w:rPr>
        <w:t xml:space="preserve">been a general </w:t>
      </w:r>
      <w:r w:rsidRPr="008301B2">
        <w:rPr>
          <w:rFonts w:ascii="Times New Roman" w:hAnsi="Times New Roman"/>
          <w:sz w:val="24"/>
          <w:szCs w:val="24"/>
        </w:rPr>
        <w:t>trend</w:t>
      </w:r>
      <w:r w:rsidRPr="008301B2">
        <w:rPr>
          <w:rFonts w:ascii="Times New Roman" w:hAnsi="Times New Roman"/>
          <w:color w:val="000000"/>
          <w:sz w:val="24"/>
          <w:szCs w:val="24"/>
        </w:rPr>
        <w:t xml:space="preserve"> across our research period (from Thatcher’s premiership beginning in 1979 to Cameron’s ending in 2016)</w:t>
      </w:r>
      <w:r w:rsidRPr="008301B2">
        <w:rPr>
          <w:rFonts w:ascii="Times New Roman" w:hAnsi="Times New Roman"/>
          <w:sz w:val="24"/>
          <w:szCs w:val="24"/>
        </w:rPr>
        <w:t xml:space="preserve"> for PMs to</w:t>
      </w:r>
      <w:r w:rsidRPr="00666CD1">
        <w:rPr>
          <w:rFonts w:ascii="Times New Roman" w:hAnsi="Times New Roman"/>
          <w:sz w:val="24"/>
          <w:szCs w:val="24"/>
        </w:rPr>
        <w:t xml:space="preserve"> be more personally offensive than their predecessors. When comparing a </w:t>
      </w:r>
      <w:r w:rsidRPr="00666CD1">
        <w:rPr>
          <w:rFonts w:ascii="Times New Roman" w:hAnsi="Times New Roman"/>
          <w:color w:val="000000"/>
          <w:sz w:val="24"/>
          <w:szCs w:val="24"/>
        </w:rPr>
        <w:t xml:space="preserve">combination of their early and latter periods, all PMs except Blair were found to be more personal in their questioning style than the PM they succeeded. Cameron was shown to use more personal attacks than any of the previous PMs. This was particularly true when considering the findings of our </w:t>
      </w:r>
      <w:r w:rsidRPr="00666CD1">
        <w:rPr>
          <w:rFonts w:ascii="Times New Roman" w:hAnsi="Times New Roman"/>
          <w:i/>
          <w:color w:val="000000"/>
          <w:sz w:val="24"/>
          <w:szCs w:val="24"/>
        </w:rPr>
        <w:t>original study</w:t>
      </w:r>
      <w:r w:rsidRPr="00666CD1">
        <w:rPr>
          <w:rFonts w:ascii="Times New Roman" w:hAnsi="Times New Roman"/>
          <w:color w:val="000000"/>
          <w:sz w:val="24"/>
          <w:szCs w:val="24"/>
        </w:rPr>
        <w:t xml:space="preserve"> – facing</w:t>
      </w:r>
      <w:r w:rsidRPr="00666CD1">
        <w:rPr>
          <w:rFonts w:ascii="Times New Roman" w:hAnsi="Times New Roman"/>
          <w:sz w:val="24"/>
          <w:szCs w:val="24"/>
        </w:rPr>
        <w:t xml:space="preserve"> LO Miliband both when he became PM in 2010 and in the latter period in 2015 – where he was found to use significantly </w:t>
      </w:r>
      <w:r w:rsidRPr="00666CD1">
        <w:rPr>
          <w:rFonts w:ascii="Times New Roman" w:hAnsi="Times New Roman"/>
          <w:color w:val="000000"/>
          <w:sz w:val="24"/>
          <w:szCs w:val="24"/>
        </w:rPr>
        <w:t xml:space="preserve">more personal attacks than the other PMs. Taking our </w:t>
      </w:r>
      <w:r w:rsidRPr="00666CD1">
        <w:rPr>
          <w:rFonts w:ascii="Times New Roman" w:hAnsi="Times New Roman"/>
          <w:i/>
          <w:color w:val="000000"/>
          <w:sz w:val="24"/>
          <w:szCs w:val="24"/>
        </w:rPr>
        <w:t>follow-up study</w:t>
      </w:r>
      <w:r w:rsidRPr="00666CD1">
        <w:rPr>
          <w:rFonts w:ascii="Times New Roman" w:hAnsi="Times New Roman"/>
          <w:color w:val="000000"/>
          <w:sz w:val="24"/>
          <w:szCs w:val="24"/>
        </w:rPr>
        <w:t xml:space="preserve"> into account, Cameron again came out highest in personalisation use overall, though now that</w:t>
      </w:r>
      <w:r w:rsidRPr="00666CD1">
        <w:rPr>
          <w:rFonts w:ascii="Times New Roman" w:hAnsi="Times New Roman"/>
          <w:sz w:val="24"/>
          <w:szCs w:val="24"/>
        </w:rPr>
        <w:t xml:space="preserve"> his latter sessions were substituted with those against </w:t>
      </w:r>
      <w:r w:rsidRPr="00666CD1">
        <w:rPr>
          <w:rFonts w:ascii="Times New Roman" w:hAnsi="Times New Roman"/>
          <w:color w:val="000000"/>
          <w:sz w:val="24"/>
          <w:szCs w:val="24"/>
        </w:rPr>
        <w:t xml:space="preserve">Corbyn in 2016, he was significantly higher than only Thatcher and Blair. Despite the reduced statistical significance from the follow-up, in terms of overall personalisation by each PM, findings from both studies support the hypothesis of an increase in personal disrespect across </w:t>
      </w:r>
      <w:r w:rsidRPr="008301B2">
        <w:rPr>
          <w:rFonts w:ascii="Times New Roman" w:hAnsi="Times New Roman"/>
          <w:color w:val="000000"/>
          <w:sz w:val="24"/>
          <w:szCs w:val="24"/>
        </w:rPr>
        <w:t>the research period. This</w:t>
      </w:r>
      <w:r w:rsidRPr="008301B2">
        <w:rPr>
          <w:rFonts w:ascii="Times New Roman" w:hAnsi="Times New Roman"/>
          <w:sz w:val="24"/>
          <w:szCs w:val="24"/>
        </w:rPr>
        <w:t xml:space="preserve"> apparent increase in antagonistic language by the PM has parallels with the findings of Bates et al. (2014) indicating increased </w:t>
      </w:r>
      <w:r w:rsidRPr="008301B2">
        <w:rPr>
          <w:rFonts w:ascii="Times New Roman" w:hAnsi="Times New Roman"/>
          <w:color w:val="000000"/>
          <w:sz w:val="24"/>
          <w:szCs w:val="24"/>
        </w:rPr>
        <w:t xml:space="preserve">rowdiness across a similar period. </w:t>
      </w:r>
    </w:p>
    <w:p w:rsidR="006F2D79" w:rsidRPr="00666CD1" w:rsidRDefault="006F2D79" w:rsidP="00B96BE6">
      <w:pPr>
        <w:spacing w:line="480" w:lineRule="auto"/>
        <w:ind w:firstLine="720"/>
        <w:jc w:val="both"/>
        <w:rPr>
          <w:rFonts w:ascii="Times New Roman" w:hAnsi="Times New Roman"/>
          <w:sz w:val="24"/>
          <w:szCs w:val="24"/>
        </w:rPr>
      </w:pPr>
      <w:r w:rsidRPr="008301B2">
        <w:rPr>
          <w:rFonts w:ascii="Times New Roman" w:hAnsi="Times New Roman"/>
          <w:color w:val="000000"/>
          <w:sz w:val="24"/>
          <w:szCs w:val="24"/>
        </w:rPr>
        <w:t>Both studies here indicated a significant increase in personal attacks across premierships when the five PMs</w:t>
      </w:r>
      <w:r w:rsidRPr="008301B2">
        <w:rPr>
          <w:rFonts w:ascii="Times New Roman" w:hAnsi="Times New Roman"/>
          <w:sz w:val="24"/>
          <w:szCs w:val="24"/>
        </w:rPr>
        <w:t xml:space="preserve"> were assessed</w:t>
      </w:r>
      <w:r w:rsidRPr="00666CD1">
        <w:rPr>
          <w:rFonts w:ascii="Times New Roman" w:hAnsi="Times New Roman"/>
          <w:sz w:val="24"/>
          <w:szCs w:val="24"/>
        </w:rPr>
        <w:t xml:space="preserve"> in combination. In terms of personalisation by each PM across </w:t>
      </w:r>
      <w:r w:rsidRPr="00666CD1">
        <w:rPr>
          <w:rFonts w:ascii="Times New Roman" w:hAnsi="Times New Roman"/>
          <w:color w:val="000000"/>
          <w:sz w:val="24"/>
          <w:szCs w:val="24"/>
        </w:rPr>
        <w:t>their individual periods of office, the original study showed a general trend for the premiers to increase in their use of attacks on their respective LOs. All scored higher in their latter sessions, though only Thatcher, Major and Brown showed a significant increase. These findings support the second hypothesis</w:t>
      </w:r>
      <w:r w:rsidRPr="00666CD1">
        <w:rPr>
          <w:rFonts w:ascii="Times New Roman" w:hAnsi="Times New Roman"/>
          <w:sz w:val="24"/>
          <w:szCs w:val="24"/>
        </w:rPr>
        <w:t xml:space="preserve"> that PMs would increase in their use of personal attacks. Findings also support Burnham et al. (1995), who, in their assessment of John Major, reported an increase in impoliteness across his tenure as PM. </w:t>
      </w:r>
      <w:r w:rsidRPr="00666CD1">
        <w:rPr>
          <w:rFonts w:ascii="Times New Roman" w:hAnsi="Times New Roman"/>
          <w:color w:val="000000"/>
          <w:sz w:val="24"/>
          <w:szCs w:val="24"/>
        </w:rPr>
        <w:t>However, the results of the follow-up in relation to Cameron do not support the second hypothesis. Facing questions from Corbyn in his latter period, Cameron</w:t>
      </w:r>
      <w:r w:rsidRPr="00666CD1">
        <w:rPr>
          <w:rFonts w:ascii="Times New Roman" w:hAnsi="Times New Roman"/>
          <w:sz w:val="24"/>
          <w:szCs w:val="24"/>
        </w:rPr>
        <w:t xml:space="preserve"> was the only PM in this study to make fewer personal attacks at the end of his premiership, in this case a significant reduction on his early period. This anomalous finding is discussed in greater detail below.</w:t>
      </w:r>
    </w:p>
    <w:p w:rsidR="006F2D79" w:rsidRPr="00666CD1" w:rsidRDefault="006F2D79" w:rsidP="00B96BE6">
      <w:pPr>
        <w:spacing w:line="480" w:lineRule="auto"/>
        <w:ind w:firstLine="720"/>
        <w:jc w:val="both"/>
        <w:rPr>
          <w:rFonts w:ascii="Times New Roman" w:hAnsi="Times New Roman"/>
          <w:color w:val="000000"/>
          <w:sz w:val="24"/>
          <w:szCs w:val="24"/>
        </w:rPr>
      </w:pPr>
      <w:r w:rsidRPr="00666CD1">
        <w:rPr>
          <w:rFonts w:ascii="Times New Roman" w:hAnsi="Times New Roman"/>
          <w:sz w:val="24"/>
          <w:szCs w:val="24"/>
        </w:rPr>
        <w:t xml:space="preserve">Turning now to personalisation aimed at the PMs, Gordon Brown, who was opposed by LO Cameron across his entire premiership, was shown to receive the greatest number of </w:t>
      </w:r>
      <w:r w:rsidRPr="00666CD1">
        <w:rPr>
          <w:rFonts w:ascii="Times New Roman" w:hAnsi="Times New Roman"/>
          <w:color w:val="000000"/>
          <w:sz w:val="24"/>
          <w:szCs w:val="24"/>
        </w:rPr>
        <w:t>personal attacks of all PMs. Findings from the original study showed the attacks directed at Brown were significantly higher than the three previous PMs: Thatcher, Major and Blair. These significant differences were still evident in the findings of the follow-up, though now his position as the PM targeted with the highest level of personalisation was more pronounced, as he also received significantly more than his successor, David Cameron. When comparing early and latter periods, the original study revealed PMs received higher levels of personalisation</w:t>
      </w:r>
      <w:r w:rsidRPr="00666CD1">
        <w:rPr>
          <w:rFonts w:ascii="Times New Roman" w:hAnsi="Times New Roman"/>
          <w:sz w:val="24"/>
          <w:szCs w:val="24"/>
        </w:rPr>
        <w:t xml:space="preserve"> at the end of their premierships in all cases </w:t>
      </w:r>
      <w:r w:rsidRPr="00666CD1">
        <w:rPr>
          <w:rFonts w:ascii="Times New Roman" w:hAnsi="Times New Roman"/>
          <w:color w:val="000000"/>
          <w:sz w:val="24"/>
          <w:szCs w:val="24"/>
        </w:rPr>
        <w:t>except Blair, though the only significant increase was for Thatcher. In contrast, the follow-up revealed Cameron was actually subjected to a significant decrease in personalisation at the end of his tenure, receiving the lowest number of personal attacks of any PM in any period.</w:t>
      </w:r>
    </w:p>
    <w:p w:rsidR="006F2D79" w:rsidRPr="00666CD1" w:rsidRDefault="006F2D79" w:rsidP="00B96BE6">
      <w:pPr>
        <w:spacing w:line="480" w:lineRule="auto"/>
        <w:ind w:firstLine="720"/>
        <w:jc w:val="both"/>
        <w:rPr>
          <w:rFonts w:ascii="Times New Roman" w:hAnsi="Times New Roman"/>
          <w:color w:val="FF0000"/>
          <w:sz w:val="24"/>
          <w:szCs w:val="24"/>
        </w:rPr>
      </w:pPr>
      <w:r w:rsidRPr="00666CD1">
        <w:rPr>
          <w:rFonts w:ascii="Times New Roman" w:hAnsi="Times New Roman"/>
          <w:sz w:val="24"/>
          <w:szCs w:val="24"/>
        </w:rPr>
        <w:t xml:space="preserve">The personal attacks directed at PMs were looked at more closely in terms of personalisation by individual LOs by period. Cameron was again seen to be the most offensive. His highest level of personalisation directed at the PM was in Brown’s latter period, significantly higher than any other LO in any period except his own opposition in Brown’s early period or that which he himself faced from Miliband in </w:t>
      </w:r>
      <w:r w:rsidRPr="008301B2">
        <w:rPr>
          <w:rFonts w:ascii="Times New Roman" w:hAnsi="Times New Roman"/>
          <w:sz w:val="24"/>
          <w:szCs w:val="24"/>
        </w:rPr>
        <w:t>2015. Cameron’s high levels of antagonistic opposition was not always the case. His earlier lower level of personalisation in his questioning of PM Blair appeared far more polite. Despite</w:t>
      </w:r>
      <w:r w:rsidRPr="00666CD1">
        <w:rPr>
          <w:rFonts w:ascii="Times New Roman" w:hAnsi="Times New Roman"/>
          <w:sz w:val="24"/>
          <w:szCs w:val="24"/>
        </w:rPr>
        <w:t xml:space="preserve"> the apparent increased personalisation in PMQs since 1979, </w:t>
      </w:r>
      <w:r w:rsidRPr="00666CD1">
        <w:rPr>
          <w:rFonts w:ascii="Times New Roman" w:hAnsi="Times New Roman"/>
          <w:color w:val="000000"/>
          <w:sz w:val="24"/>
          <w:szCs w:val="24"/>
        </w:rPr>
        <w:t>our follow-up revealed a new low in LO personal attacks in 2016: Corbyn, who during his</w:t>
      </w:r>
      <w:r w:rsidRPr="00666CD1">
        <w:rPr>
          <w:rFonts w:ascii="Times New Roman" w:hAnsi="Times New Roman"/>
          <w:sz w:val="24"/>
          <w:szCs w:val="24"/>
        </w:rPr>
        <w:t xml:space="preserve"> bid for the Labour leadership in 2015 called for a ‘new kind of politics’ (ITV, 2015), by this measure appears to have delivered on his promise.</w:t>
      </w:r>
    </w:p>
    <w:p w:rsidR="006F2D79" w:rsidRPr="00666CD1" w:rsidRDefault="006F2D79" w:rsidP="00B96BE6">
      <w:pPr>
        <w:spacing w:line="480" w:lineRule="auto"/>
        <w:jc w:val="both"/>
        <w:rPr>
          <w:rFonts w:ascii="Times New Roman" w:hAnsi="Times New Roman"/>
          <w:b/>
          <w:i/>
          <w:color w:val="000000"/>
          <w:sz w:val="24"/>
          <w:szCs w:val="24"/>
        </w:rPr>
      </w:pPr>
      <w:r w:rsidRPr="00666CD1">
        <w:rPr>
          <w:rFonts w:ascii="Times New Roman" w:hAnsi="Times New Roman"/>
          <w:b/>
          <w:i/>
          <w:color w:val="000000"/>
          <w:sz w:val="24"/>
          <w:szCs w:val="24"/>
        </w:rPr>
        <w:t>Increases in personalisation</w:t>
      </w:r>
    </w:p>
    <w:p w:rsidR="006F2D79" w:rsidRPr="00666CD1" w:rsidRDefault="006F2D79" w:rsidP="00C416C9">
      <w:pPr>
        <w:spacing w:line="480" w:lineRule="auto"/>
        <w:jc w:val="both"/>
        <w:rPr>
          <w:rFonts w:ascii="Times New Roman" w:hAnsi="Times New Roman"/>
          <w:color w:val="000000"/>
          <w:sz w:val="24"/>
          <w:szCs w:val="24"/>
        </w:rPr>
      </w:pPr>
      <w:r w:rsidRPr="00666CD1">
        <w:rPr>
          <w:rFonts w:ascii="Times New Roman" w:hAnsi="Times New Roman"/>
          <w:sz w:val="24"/>
          <w:szCs w:val="24"/>
        </w:rPr>
        <w:t xml:space="preserve">So what are the reasons for the pre-2016 growth in personal attacks evident from this </w:t>
      </w:r>
      <w:r w:rsidRPr="00666CD1">
        <w:rPr>
          <w:rFonts w:ascii="Times New Roman" w:hAnsi="Times New Roman"/>
          <w:color w:val="000000"/>
          <w:sz w:val="24"/>
          <w:szCs w:val="24"/>
        </w:rPr>
        <w:t>research? The British political system and its particular style of majoritarian democracy – an electoral system that tends, artificially, to create parliamentary majorities rather than power-sharing – lends itself to an antagonistic, confrontational political culture (Lijphart, 2012). Furthermore</w:t>
      </w:r>
      <w:r w:rsidRPr="00666CD1">
        <w:rPr>
          <w:rFonts w:ascii="Times New Roman" w:hAnsi="Times New Roman"/>
          <w:sz w:val="24"/>
          <w:szCs w:val="24"/>
        </w:rPr>
        <w:t xml:space="preserve">, this culture is reflected in the layout of the chamber in which parliamentary debates, including PMQs, are held: opposing benches, where the party of government face the party of opposition (Flinders et al., </w:t>
      </w:r>
      <w:r w:rsidRPr="00666CD1">
        <w:rPr>
          <w:rFonts w:ascii="Times New Roman" w:hAnsi="Times New Roman"/>
          <w:color w:val="000000"/>
          <w:sz w:val="24"/>
          <w:szCs w:val="24"/>
        </w:rPr>
        <w:t>2016). The chamber is more befitting confrontation than consensus (Gimson, 2012). But</w:t>
      </w:r>
      <w:r w:rsidRPr="00666CD1">
        <w:rPr>
          <w:rFonts w:ascii="Times New Roman" w:hAnsi="Times New Roman"/>
          <w:sz w:val="24"/>
          <w:szCs w:val="24"/>
        </w:rPr>
        <w:t xml:space="preserve"> the system and layout have remained relatively unchanged for much longer than the period covered in this research. However, one noticeable change within this period is the </w:t>
      </w:r>
      <w:r w:rsidRPr="00666CD1">
        <w:rPr>
          <w:rFonts w:ascii="Times New Roman" w:hAnsi="Times New Roman"/>
          <w:color w:val="000000"/>
          <w:sz w:val="24"/>
          <w:szCs w:val="24"/>
        </w:rPr>
        <w:t>advent of television coverage of parliamentary proceedings, and almost certainly as a consequence, the heightened media attention. Bates et al. (2014) propose an increase in adversarial behaviour may be due to the presence of television cameras – broadcasting live to the nation, and across the world in the case of PMQs – and a rise in ‘personality politics’ dominated by party leaders, often at the expense of other members. The heavy focus on the main players is a view supported by Reid (2014), who suggests PMQs is now considered an LO/PM contest. Reid further suggests that the leaders’ performances are commented on and scrutinised, not just in print and broadcast media, but also on social media. Reports often take the form of a sports report. Contributors to the various forms of media discuss the performance of the PM and LO in terms of “goals scored” (Lovenduski, 2012. p. 320). The contest has been compared to “a form of verbal pugilism” (Bull &amp; Wells, 2012, p. 46), and in the vein of sports reporting, each week a winner is declared (Reid, 2014).</w:t>
      </w:r>
    </w:p>
    <w:p w:rsidR="006F2D79" w:rsidRPr="00666CD1" w:rsidRDefault="006F2D79" w:rsidP="00B96BE6">
      <w:pPr>
        <w:spacing w:line="480" w:lineRule="auto"/>
        <w:ind w:firstLine="720"/>
        <w:jc w:val="both"/>
        <w:rPr>
          <w:rFonts w:ascii="Times New Roman" w:hAnsi="Times New Roman"/>
          <w:color w:val="000000"/>
          <w:sz w:val="24"/>
          <w:szCs w:val="24"/>
        </w:rPr>
      </w:pPr>
      <w:r w:rsidRPr="00666CD1">
        <w:rPr>
          <w:rFonts w:ascii="Times New Roman" w:hAnsi="Times New Roman"/>
          <w:color w:val="000000"/>
          <w:sz w:val="24"/>
          <w:szCs w:val="24"/>
        </w:rPr>
        <w:t>It is under these adversarial circumstances, the media spotlight, and the subsequent mass media post-contest analysis that PMQs is played out each week. Political leaders have claimed their behaviour in PMQs is affected by the circumstances of the event. Following</w:t>
      </w:r>
      <w:r w:rsidRPr="00666CD1">
        <w:rPr>
          <w:rFonts w:ascii="Times New Roman" w:hAnsi="Times New Roman"/>
          <w:sz w:val="24"/>
          <w:szCs w:val="24"/>
        </w:rPr>
        <w:t xml:space="preserve"> accusations of patronising comments directed at female MPs, Cameron, in a BBC interview, said “[PMQs] is very aggressive, </w:t>
      </w:r>
      <w:r w:rsidRPr="00666CD1">
        <w:rPr>
          <w:rFonts w:ascii="Times New Roman" w:hAnsi="Times New Roman"/>
          <w:color w:val="000000"/>
          <w:sz w:val="24"/>
          <w:szCs w:val="24"/>
        </w:rPr>
        <w:t>confrontational […] I don’t think you can change it actually […] I a</w:t>
      </w:r>
      <w:r w:rsidRPr="00666CD1">
        <w:rPr>
          <w:rFonts w:ascii="Times New Roman" w:hAnsi="Times New Roman"/>
          <w:sz w:val="24"/>
          <w:szCs w:val="24"/>
        </w:rPr>
        <w:t xml:space="preserve">pologise for that. That’s not what I’m like” (The Andrew Marr Show, BBC, 2 October 2011). Former Acting Leader and Deputy Leader of the Labour Party Harriet Harman claimed her reported adversarial performance when facing LO William Hague was due to following the conventions of PMQs, and knowing that it was expected of her by her party (Lovenduski, 2012). Rising to the challenge in PMQs, with the scrutiny and publicity it generates, is viewed by parties across the political divide as a very public assessment of leadership (Reid, </w:t>
      </w:r>
      <w:r w:rsidRPr="00666CD1">
        <w:rPr>
          <w:rFonts w:ascii="Times New Roman" w:hAnsi="Times New Roman"/>
          <w:color w:val="000000"/>
          <w:sz w:val="24"/>
          <w:szCs w:val="24"/>
        </w:rPr>
        <w:t>2014).</w:t>
      </w:r>
    </w:p>
    <w:p w:rsidR="006F2D79" w:rsidRPr="00666CD1" w:rsidRDefault="006F2D79" w:rsidP="00B96BE6">
      <w:pPr>
        <w:spacing w:line="480" w:lineRule="auto"/>
        <w:ind w:firstLine="720"/>
        <w:jc w:val="both"/>
        <w:rPr>
          <w:rFonts w:ascii="Times New Roman" w:hAnsi="Times New Roman"/>
          <w:color w:val="000000"/>
          <w:sz w:val="24"/>
          <w:szCs w:val="24"/>
        </w:rPr>
      </w:pPr>
      <w:r w:rsidRPr="00666CD1">
        <w:rPr>
          <w:rFonts w:ascii="Times New Roman" w:hAnsi="Times New Roman"/>
          <w:color w:val="000000"/>
          <w:sz w:val="24"/>
          <w:szCs w:val="24"/>
        </w:rPr>
        <w:t>Expectation and intense public scrutiny are less powerful arguments for increased personalisation across individual premierships. One possibility is when the latter period of a PM’s tenure comprises the final sessions before a general election. At such times there will be more at stake – a situation when each leader will be more inclined to go on the attack, increasing the potential for more hostile exchanges. This may explain the higher levels of personal attacks in Major’s and Brown’s latter periods, and in Cameron’s when he faced LO Miliband in 2015 prior to the General Election. However, Thatcher’s and Blair’s latter periods did not occur immediately prior to an election, and Thatcher in particular was far more personally disrespectful than she had been in her early period, with an almost five-fold increase in her personal attacks while responding to a similar level from LO Kinnock.</w:t>
      </w:r>
    </w:p>
    <w:p w:rsidR="006F2D79" w:rsidRPr="00666CD1" w:rsidRDefault="006F2D79" w:rsidP="00B96BE6">
      <w:pPr>
        <w:spacing w:line="480" w:lineRule="auto"/>
        <w:jc w:val="both"/>
        <w:rPr>
          <w:rFonts w:ascii="Times New Roman" w:hAnsi="Times New Roman"/>
          <w:b/>
          <w:i/>
          <w:color w:val="000000"/>
          <w:sz w:val="24"/>
          <w:szCs w:val="24"/>
        </w:rPr>
      </w:pPr>
      <w:r w:rsidRPr="00666CD1">
        <w:rPr>
          <w:rFonts w:ascii="Times New Roman" w:hAnsi="Times New Roman"/>
          <w:b/>
          <w:i/>
          <w:color w:val="000000"/>
          <w:sz w:val="24"/>
          <w:szCs w:val="24"/>
        </w:rPr>
        <w:t>Potential functions of personalisation</w:t>
      </w:r>
    </w:p>
    <w:p w:rsidR="006F2D79" w:rsidRPr="00666CD1" w:rsidRDefault="006F2D79" w:rsidP="00C416C9">
      <w:pPr>
        <w:spacing w:line="480" w:lineRule="auto"/>
        <w:jc w:val="both"/>
        <w:rPr>
          <w:rFonts w:ascii="Times New Roman" w:hAnsi="Times New Roman"/>
          <w:color w:val="FF0000"/>
          <w:sz w:val="24"/>
          <w:szCs w:val="24"/>
        </w:rPr>
      </w:pPr>
      <w:r w:rsidRPr="00666CD1">
        <w:rPr>
          <w:rFonts w:ascii="Times New Roman" w:hAnsi="Times New Roman"/>
          <w:color w:val="000000"/>
          <w:sz w:val="24"/>
          <w:szCs w:val="24"/>
        </w:rPr>
        <w:t>The view that offensive personalisation is a normative behaviour in PMQs was one shared by former Conservative minister Ann Widdecombe, who argued that opponent humiliation is an accepted norm (Lovenduski, 2012). Murphy (2014) made a number of observations in relation to personal exchanges, including the suggestion that negative personalisations tend to be voiced by the LO because</w:t>
      </w:r>
      <w:r w:rsidRPr="00666CD1">
        <w:rPr>
          <w:rFonts w:ascii="Times New Roman" w:hAnsi="Times New Roman"/>
          <w:sz w:val="24"/>
          <w:szCs w:val="24"/>
        </w:rPr>
        <w:t xml:space="preserve"> of the frequent comparisons made between him and the PM, therefore any damage inflicted on the premier may enhance his reputation. Furthermore, rude questions tend to prompt rude responses, in part because a PM may seem weak if s/he does not respond in kind. M</w:t>
      </w:r>
      <w:r w:rsidRPr="00666CD1">
        <w:rPr>
          <w:rFonts w:ascii="Times New Roman" w:hAnsi="Times New Roman"/>
          <w:sz w:val="24"/>
        </w:rPr>
        <w:t xml:space="preserve">urphy’s observations were offered as evidence for the proposal of Culpeper (2011) that, in </w:t>
      </w:r>
      <w:r w:rsidRPr="00666CD1">
        <w:rPr>
          <w:rFonts w:ascii="Times New Roman" w:hAnsi="Times New Roman"/>
          <w:color w:val="000000" w:themeColor="text1"/>
          <w:sz w:val="24"/>
        </w:rPr>
        <w:t>interaction, impoliteness is reciprocated. In cases of physical aggression, there is a common assumption that the best face-saving response to a personal attack is a counterattack (L. M. Harris, Gergen</w:t>
      </w:r>
      <w:r w:rsidRPr="00666CD1">
        <w:rPr>
          <w:rFonts w:ascii="Times New Roman" w:hAnsi="Times New Roman"/>
          <w:color w:val="000000"/>
          <w:sz w:val="24"/>
        </w:rPr>
        <w:t>, &amp; Lannamann, 1986). Here, we did not find any large effects of question on response in relation to personal attacks, though the lack thereof is not necessarily indicative of unreciprocated personal antagonism</w:t>
      </w:r>
      <w:r w:rsidRPr="00666CD1">
        <w:rPr>
          <w:rFonts w:ascii="Times New Roman" w:hAnsi="Times New Roman"/>
          <w:sz w:val="24"/>
        </w:rPr>
        <w:t xml:space="preserve">. Indeed, the PM may respond to a question containing personalisation without retaliation, but release a barrage of personal attacks in subsequent </w:t>
      </w:r>
      <w:r w:rsidRPr="00666CD1">
        <w:rPr>
          <w:rFonts w:ascii="Times New Roman" w:hAnsi="Times New Roman"/>
          <w:color w:val="000000"/>
          <w:sz w:val="24"/>
        </w:rPr>
        <w:t>responses. Our</w:t>
      </w:r>
      <w:r w:rsidRPr="00666CD1">
        <w:rPr>
          <w:rFonts w:ascii="Times New Roman" w:hAnsi="Times New Roman"/>
          <w:color w:val="000000"/>
          <w:sz w:val="24"/>
          <w:szCs w:val="24"/>
        </w:rPr>
        <w:t xml:space="preserve"> results corrected for multiple comparisons revealed no significant personalisation differences between any PM and their respective LO</w:t>
      </w:r>
      <w:r w:rsidRPr="00666CD1">
        <w:rPr>
          <w:rFonts w:ascii="Times New Roman" w:hAnsi="Times New Roman"/>
          <w:color w:val="000000"/>
          <w:sz w:val="24"/>
        </w:rPr>
        <w:t xml:space="preserve"> in 11 periods of 60 Q/R sequences. Arguably, this is further empirical evidence for Culpeper’s suggestion that impolite behaviour tends to be reciprocated. However, whether in these exchanges the antagonism was prompted by the LO or the PM remains to be seen. </w:t>
      </w:r>
    </w:p>
    <w:p w:rsidR="006F2D79" w:rsidRPr="00666CD1" w:rsidRDefault="006F2D79" w:rsidP="00B96BE6">
      <w:pPr>
        <w:spacing w:line="480" w:lineRule="auto"/>
        <w:ind w:firstLine="720"/>
        <w:jc w:val="both"/>
        <w:rPr>
          <w:rFonts w:ascii="Times New Roman" w:hAnsi="Times New Roman"/>
          <w:color w:val="000000"/>
          <w:sz w:val="24"/>
        </w:rPr>
      </w:pPr>
      <w:r w:rsidRPr="00666CD1">
        <w:rPr>
          <w:rFonts w:ascii="Times New Roman" w:hAnsi="Times New Roman"/>
          <w:color w:val="000000"/>
          <w:sz w:val="24"/>
        </w:rPr>
        <w:t>Waddle and Bull (2016</w:t>
      </w:r>
      <w:r w:rsidRPr="00666CD1">
        <w:rPr>
          <w:rFonts w:ascii="Times New Roman" w:hAnsi="Times New Roman"/>
          <w:sz w:val="24"/>
        </w:rPr>
        <w:t xml:space="preserve">) </w:t>
      </w:r>
      <w:r w:rsidRPr="00666CD1">
        <w:rPr>
          <w:rFonts w:ascii="Times New Roman" w:hAnsi="Times New Roman"/>
          <w:color w:val="000000"/>
          <w:sz w:val="24"/>
        </w:rPr>
        <w:t xml:space="preserve">reported that various forms of personalised response by politicians in interviews were often used as a control measure, typically a form of equivocation. As discussed in the introduction, there are considerable differences between the two modes of political </w:t>
      </w:r>
      <w:r w:rsidRPr="00666CD1">
        <w:rPr>
          <w:rFonts w:ascii="Times New Roman" w:hAnsi="Times New Roman"/>
          <w:color w:val="000000" w:themeColor="text1"/>
          <w:sz w:val="24"/>
        </w:rPr>
        <w:t>communication. However, equivocation could also be a function of a personal attack in PMQs. Schopenhauer’s (1831/1896) nineteenth century essay ‘The Art of Controversy’ listed 38 stratagems of argument. The final stratagem was “A last trick is to become personal, insulting, rude, as soon as you perceive that your opponent has the upper hand, and that you are going to come off worst” (xxxviii, para 1). A PM may i</w:t>
      </w:r>
      <w:r w:rsidRPr="00666CD1">
        <w:rPr>
          <w:rFonts w:ascii="Times New Roman" w:hAnsi="Times New Roman"/>
          <w:color w:val="000000"/>
          <w:sz w:val="24"/>
        </w:rPr>
        <w:t>ndeed use a personal attack when in a position of political weakness, or as the least face-damaging response to a difficult question, although many personal slurs may stem from a position of perceived strength.</w:t>
      </w:r>
    </w:p>
    <w:p w:rsidR="006F2D79" w:rsidRPr="00666CD1" w:rsidRDefault="006F2D79" w:rsidP="00B96BE6">
      <w:pPr>
        <w:spacing w:line="480" w:lineRule="auto"/>
        <w:ind w:firstLine="720"/>
        <w:jc w:val="both"/>
        <w:rPr>
          <w:rFonts w:ascii="Times New Roman" w:hAnsi="Times New Roman"/>
          <w:sz w:val="24"/>
        </w:rPr>
      </w:pPr>
      <w:r w:rsidRPr="00666CD1">
        <w:rPr>
          <w:rFonts w:ascii="Times New Roman" w:hAnsi="Times New Roman"/>
          <w:color w:val="000000"/>
          <w:sz w:val="24"/>
        </w:rPr>
        <w:t>Ilie (2004) suggested t</w:t>
      </w:r>
      <w:r w:rsidRPr="00666CD1">
        <w:rPr>
          <w:rFonts w:ascii="Times New Roman" w:hAnsi="Times New Roman"/>
          <w:sz w:val="24"/>
        </w:rPr>
        <w:t xml:space="preserve">hat British politicians tend to make negative personal references about the intelligence and wit of their opponents because these personal </w:t>
      </w:r>
      <w:r w:rsidRPr="00666CD1">
        <w:rPr>
          <w:rFonts w:ascii="Times New Roman" w:hAnsi="Times New Roman"/>
          <w:color w:val="000000"/>
          <w:sz w:val="24"/>
        </w:rPr>
        <w:t>attributes are encouraged, and that a sharp and ready wit is essential in British parliamentary debates. Ilie proposed a further function of this form of personalisation</w:t>
      </w:r>
      <w:r w:rsidRPr="00666CD1">
        <w:rPr>
          <w:rFonts w:ascii="Times New Roman" w:hAnsi="Times New Roman"/>
          <w:sz w:val="24"/>
        </w:rPr>
        <w:t>: the rational force of a personal attack is outweighed by its emotional force. In the highly contested environment of PMQs, emotive personal language may indeed be used to disarm or deconstruct political adversaries.</w:t>
      </w:r>
    </w:p>
    <w:p w:rsidR="006F2D79" w:rsidRPr="00666CD1" w:rsidRDefault="006F2D79" w:rsidP="00B96BE6">
      <w:pPr>
        <w:spacing w:line="480" w:lineRule="auto"/>
        <w:ind w:firstLine="720"/>
        <w:jc w:val="both"/>
        <w:rPr>
          <w:rFonts w:ascii="Times New Roman" w:hAnsi="Times New Roman"/>
          <w:color w:val="000000"/>
          <w:sz w:val="24"/>
        </w:rPr>
      </w:pPr>
      <w:r w:rsidRPr="00666CD1">
        <w:rPr>
          <w:rFonts w:ascii="Times New Roman" w:hAnsi="Times New Roman"/>
          <w:sz w:val="24"/>
        </w:rPr>
        <w:t xml:space="preserve">Reid (2014) highlighted examples which correspond to the notion of deconstruction. PM Blair and his Director of Communications Alistair Campbell were aware of the renowned wit and debating skills of LO William Hague and his assured performances at PMQs. With the help of his advisors, Blair’s strategy was to attack Hague on the grounds that his wit was, he claimed, at the expense of sound </w:t>
      </w:r>
      <w:r w:rsidRPr="00666CD1">
        <w:rPr>
          <w:rFonts w:ascii="Times New Roman" w:hAnsi="Times New Roman"/>
          <w:color w:val="000000"/>
          <w:sz w:val="24"/>
        </w:rPr>
        <w:t xml:space="preserve">political judgement. Campbell (2007) claimed that the strategy of highlighting Hague’s skill as a negative characteristic </w:t>
      </w:r>
      <w:r w:rsidRPr="00666CD1">
        <w:rPr>
          <w:rFonts w:ascii="Times New Roman" w:hAnsi="Times New Roman"/>
          <w:color w:val="000000"/>
          <w:sz w:val="24"/>
          <w:szCs w:val="24"/>
        </w:rPr>
        <w:t xml:space="preserve">was used to good </w:t>
      </w:r>
      <w:r w:rsidRPr="00666CD1">
        <w:rPr>
          <w:rFonts w:ascii="Times New Roman" w:hAnsi="Times New Roman"/>
          <w:color w:val="000000"/>
          <w:sz w:val="24"/>
        </w:rPr>
        <w:t>effect on the LO. Blair (2010), in his memoirs, said that he mastered the art of disarming his political opponents. According to Reid (2014), David Cameron has used PMQs to characterise</w:t>
      </w:r>
      <w:r w:rsidRPr="00666CD1">
        <w:rPr>
          <w:rFonts w:ascii="Times New Roman" w:hAnsi="Times New Roman"/>
          <w:sz w:val="24"/>
        </w:rPr>
        <w:t xml:space="preserve"> his opponents as weak. For </w:t>
      </w:r>
      <w:r w:rsidRPr="00666CD1">
        <w:rPr>
          <w:rFonts w:ascii="Times New Roman" w:hAnsi="Times New Roman"/>
          <w:color w:val="000000" w:themeColor="text1"/>
          <w:sz w:val="24"/>
        </w:rPr>
        <w:t>example, in 2010 he said to Miliband, “The leader of the Labour Party saw a big crowd assembling in the Mall, and he just decided, ‘I am their leader, I must follow them.’ That is his idea of leadership” (HC Deb, 8 Dec 2010, col. 300). Miliband appeared to employ a strategy in response to Cameron’s attacks to characterise the PM as remote and uncaring (e.g., “Is not the truth that he is pulling away the ladder because he does not understand the lives of ordinary people up and down the country” [HC Deb, 8 Dec 2010, col. 301]).</w:t>
      </w:r>
    </w:p>
    <w:p w:rsidR="006F2D79" w:rsidRPr="00666CD1" w:rsidRDefault="006F2D79" w:rsidP="00B96BE6">
      <w:pPr>
        <w:spacing w:line="480" w:lineRule="auto"/>
        <w:ind w:firstLine="720"/>
        <w:jc w:val="both"/>
        <w:rPr>
          <w:rFonts w:ascii="Times New Roman" w:hAnsi="Times New Roman"/>
          <w:color w:val="000000"/>
          <w:sz w:val="24"/>
        </w:rPr>
      </w:pPr>
      <w:r w:rsidRPr="00666CD1">
        <w:rPr>
          <w:rFonts w:ascii="Times New Roman" w:hAnsi="Times New Roman"/>
          <w:color w:val="000000"/>
          <w:sz w:val="24"/>
        </w:rPr>
        <w:t>A further consideration for the functionality of personal attacks in PMQs is one leader’s motive to highlight differences between themselves and their opposite number. In his analysis of language used in a military training facility, Culpeper (1996) suggested that, whilst one function of politeness is recognition of similarities between interlocutors, impoliteness is a denial of that. Focussing on parliamentary discourse, Ilie (2004) proposed that insults are directed at opposing politicians in order to magnify their cognitive differences. The party leaders are likely to step up their personal attacks in the latter periods as, in some cases, these would occur at the time of an approaching general election, therefore they will be motivated to highlight differences in order to gain the support of the electorate. Mindful of the extensive coverage that PMQs receives, the use of such tactics by the leaders is comparable to ‘playing to the crowd’.</w:t>
      </w:r>
    </w:p>
    <w:p w:rsidR="006F2D79" w:rsidRPr="00666CD1" w:rsidRDefault="006F2D79" w:rsidP="00B96BE6">
      <w:pPr>
        <w:spacing w:line="480" w:lineRule="auto"/>
        <w:jc w:val="both"/>
        <w:rPr>
          <w:rFonts w:ascii="Times New Roman" w:hAnsi="Times New Roman"/>
          <w:b/>
          <w:i/>
          <w:color w:val="000000"/>
          <w:sz w:val="24"/>
        </w:rPr>
      </w:pPr>
      <w:r w:rsidRPr="00666CD1">
        <w:rPr>
          <w:rFonts w:ascii="Times New Roman" w:hAnsi="Times New Roman"/>
          <w:b/>
          <w:i/>
          <w:color w:val="000000"/>
          <w:sz w:val="24"/>
        </w:rPr>
        <w:t>Individual differences and differences of opinion</w:t>
      </w:r>
    </w:p>
    <w:p w:rsidR="00B96BE6" w:rsidRPr="00666CD1" w:rsidRDefault="006F2D79" w:rsidP="00C416C9">
      <w:pPr>
        <w:spacing w:line="480" w:lineRule="auto"/>
        <w:jc w:val="both"/>
        <w:rPr>
          <w:rFonts w:ascii="Times New Roman" w:hAnsi="Times New Roman"/>
          <w:color w:val="000000"/>
          <w:sz w:val="24"/>
        </w:rPr>
      </w:pPr>
      <w:r w:rsidRPr="00666CD1">
        <w:rPr>
          <w:rFonts w:ascii="Times New Roman" w:hAnsi="Times New Roman"/>
          <w:color w:val="000000"/>
          <w:sz w:val="24"/>
        </w:rPr>
        <w:t>The variation in levels of personalisation by party leaders in this research is not consistent with Murphy’s (2014) observation that the constraints of the rules of PMQs limit individual differences in terms of personal expression. For example, the difference between Cameron and Blair was shown here to be highly significant. Whilst Cameron’s more verbally aggressive style goes against his pledge to bring</w:t>
      </w:r>
      <w:r w:rsidRPr="00666CD1">
        <w:rPr>
          <w:rFonts w:ascii="Times New Roman" w:hAnsi="Times New Roman"/>
          <w:color w:val="000000" w:themeColor="text1"/>
          <w:sz w:val="24"/>
        </w:rPr>
        <w:t xml:space="preserve"> an end to ‘Punch and Judy politics’, and undoubtedly led to criticism from some quarters, other opinion was far from negative. At his final session as PM, former Conservative cabinet minister Peter Lilley heaped praise on Cameron in relation to his performances at PMQs: “[…] in 33 years in this House watching five Prime Ministers and several ex-Prime Ministers, I have seen him achieve a mastery of that Dispatch Box</w:t>
      </w:r>
      <w:r w:rsidRPr="00666CD1">
        <w:rPr>
          <w:rStyle w:val="EndnoteReference"/>
          <w:rFonts w:ascii="Times New Roman" w:hAnsi="Times New Roman"/>
          <w:color w:val="000000" w:themeColor="text1"/>
          <w:sz w:val="24"/>
        </w:rPr>
        <w:endnoteReference w:id="2"/>
      </w:r>
      <w:r w:rsidRPr="00666CD1">
        <w:rPr>
          <w:rFonts w:ascii="Times New Roman" w:hAnsi="Times New Roman"/>
          <w:color w:val="000000" w:themeColor="text1"/>
          <w:sz w:val="24"/>
        </w:rPr>
        <w:t xml:space="preserve"> </w:t>
      </w:r>
      <w:r w:rsidR="00B96BE6" w:rsidRPr="00666CD1">
        <w:rPr>
          <w:rFonts w:ascii="Times New Roman" w:hAnsi="Times New Roman"/>
          <w:color w:val="000000" w:themeColor="text1"/>
          <w:sz w:val="24"/>
        </w:rPr>
        <w:t>unparalleled in my time […]”</w:t>
      </w:r>
      <w:r w:rsidR="0029756B" w:rsidRPr="00666CD1">
        <w:rPr>
          <w:rFonts w:ascii="Times New Roman" w:hAnsi="Times New Roman"/>
          <w:color w:val="000000" w:themeColor="text1"/>
          <w:sz w:val="24"/>
        </w:rPr>
        <w:t xml:space="preserve"> (HC Deb, </w:t>
      </w:r>
      <w:r w:rsidR="000E2B7C" w:rsidRPr="00666CD1">
        <w:rPr>
          <w:rFonts w:ascii="Times New Roman" w:hAnsi="Times New Roman"/>
          <w:color w:val="000000" w:themeColor="text1"/>
          <w:sz w:val="24"/>
        </w:rPr>
        <w:t xml:space="preserve">13 Jul 2016, col. </w:t>
      </w:r>
      <w:r w:rsidR="00D8691B" w:rsidRPr="00666CD1">
        <w:rPr>
          <w:rFonts w:ascii="Times New Roman" w:hAnsi="Times New Roman"/>
          <w:color w:val="000000" w:themeColor="text1"/>
          <w:sz w:val="24"/>
        </w:rPr>
        <w:t>289</w:t>
      </w:r>
      <w:r w:rsidR="000E2B7C" w:rsidRPr="00666CD1">
        <w:rPr>
          <w:rFonts w:ascii="Times New Roman" w:hAnsi="Times New Roman"/>
          <w:color w:val="000000" w:themeColor="text1"/>
          <w:sz w:val="24"/>
        </w:rPr>
        <w:t>)</w:t>
      </w:r>
      <w:r w:rsidR="00B96BE6" w:rsidRPr="00666CD1">
        <w:rPr>
          <w:rFonts w:ascii="Times New Roman" w:hAnsi="Times New Roman"/>
          <w:color w:val="000000" w:themeColor="text1"/>
          <w:sz w:val="24"/>
        </w:rPr>
        <w:t xml:space="preserve">. Such </w:t>
      </w:r>
      <w:r w:rsidR="00B96BE6" w:rsidRPr="00666CD1">
        <w:rPr>
          <w:rFonts w:ascii="Times New Roman" w:hAnsi="Times New Roman"/>
          <w:color w:val="000000"/>
          <w:sz w:val="24"/>
        </w:rPr>
        <w:t xml:space="preserve">a eulogy from a long-standing senior MP supports the </w:t>
      </w:r>
      <w:r w:rsidR="00B96BE6" w:rsidRPr="00666CD1">
        <w:rPr>
          <w:rFonts w:ascii="Times New Roman" w:hAnsi="Times New Roman"/>
          <w:color w:val="000000" w:themeColor="text1"/>
          <w:sz w:val="24"/>
        </w:rPr>
        <w:t xml:space="preserve">claims of </w:t>
      </w:r>
      <w:r w:rsidR="00C440A1" w:rsidRPr="00666CD1">
        <w:rPr>
          <w:rFonts w:ascii="Times New Roman" w:hAnsi="Times New Roman"/>
          <w:color w:val="000000" w:themeColor="text1"/>
          <w:sz w:val="24"/>
        </w:rPr>
        <w:t xml:space="preserve">S. </w:t>
      </w:r>
      <w:r w:rsidR="00B96BE6" w:rsidRPr="00666CD1">
        <w:rPr>
          <w:rFonts w:ascii="Times New Roman" w:hAnsi="Times New Roman"/>
          <w:color w:val="000000" w:themeColor="text1"/>
          <w:sz w:val="24"/>
        </w:rPr>
        <w:t xml:space="preserve">Harris (2001) </w:t>
      </w:r>
      <w:r w:rsidR="00B96BE6" w:rsidRPr="00666CD1">
        <w:rPr>
          <w:rFonts w:ascii="Times New Roman" w:hAnsi="Times New Roman"/>
          <w:color w:val="000000"/>
          <w:sz w:val="24"/>
        </w:rPr>
        <w:t>and Bull and Wells (2012) that face-threatening behaviour at PMQs is not only approved but is also rewarded. Blair, shown here on the other hand to be the least personally disrespectful, was also acknowledged for his expertise at the Dispatch Box, even by a political opponent who faced him at PMQs (Hague, 2002). He was also considered a “formidable and experienced performer […] who spent a dozen years seeing off all rivals” (Gimson, 2012, pp. 12-13).</w:t>
      </w:r>
    </w:p>
    <w:p w:rsidR="00B96BE6" w:rsidRPr="00666CD1" w:rsidRDefault="00B96BE6" w:rsidP="00B96BE6">
      <w:pPr>
        <w:spacing w:line="480" w:lineRule="auto"/>
        <w:ind w:firstLine="720"/>
        <w:jc w:val="both"/>
        <w:rPr>
          <w:rFonts w:ascii="Times New Roman" w:hAnsi="Times New Roman"/>
          <w:color w:val="000000"/>
          <w:sz w:val="24"/>
        </w:rPr>
      </w:pPr>
      <w:r w:rsidRPr="00666CD1">
        <w:rPr>
          <w:rFonts w:ascii="Times New Roman" w:hAnsi="Times New Roman"/>
          <w:color w:val="000000"/>
          <w:sz w:val="24"/>
        </w:rPr>
        <w:t>There are also opposing views on the general conduct of members in PMQs. In addition to the criticisms by some concerned for how the public may be turned off by the rudeness on display, including the disquiet of the Speaker himself (Reid, 2014), others are approving. For example, an article parodying Punch and Judy in its title – ‘PMQs: That’s the way to do it!’ (Gimson, 2012) – refers to the event not only as a “test of courage” but also</w:t>
      </w:r>
      <w:r w:rsidR="002C5161" w:rsidRPr="00666CD1">
        <w:rPr>
          <w:rFonts w:ascii="Times New Roman" w:hAnsi="Times New Roman"/>
          <w:color w:val="000000"/>
          <w:sz w:val="24"/>
        </w:rPr>
        <w:t xml:space="preserve"> as</w:t>
      </w:r>
      <w:r w:rsidRPr="00666CD1">
        <w:rPr>
          <w:rFonts w:ascii="Times New Roman" w:hAnsi="Times New Roman"/>
          <w:color w:val="000000"/>
          <w:sz w:val="24"/>
        </w:rPr>
        <w:t xml:space="preserve"> “one of the few genuinely popular bits of British politics” (p. 11).</w:t>
      </w:r>
    </w:p>
    <w:p w:rsidR="00B96BE6" w:rsidRPr="00666CD1" w:rsidRDefault="00B96BE6" w:rsidP="00B96BE6">
      <w:pPr>
        <w:spacing w:line="480" w:lineRule="auto"/>
        <w:jc w:val="both"/>
        <w:rPr>
          <w:rFonts w:ascii="Times New Roman" w:hAnsi="Times New Roman"/>
          <w:b/>
          <w:i/>
          <w:color w:val="000000"/>
          <w:sz w:val="24"/>
        </w:rPr>
      </w:pPr>
      <w:r w:rsidRPr="00666CD1">
        <w:rPr>
          <w:rFonts w:ascii="Times New Roman" w:hAnsi="Times New Roman"/>
          <w:b/>
          <w:i/>
          <w:color w:val="000000"/>
          <w:sz w:val="24"/>
        </w:rPr>
        <w:t>Cameron vs Corbyn</w:t>
      </w:r>
    </w:p>
    <w:p w:rsidR="00760228" w:rsidRPr="00666CD1" w:rsidRDefault="00B96BE6" w:rsidP="00C416C9">
      <w:pPr>
        <w:spacing w:line="480" w:lineRule="auto"/>
        <w:jc w:val="both"/>
        <w:rPr>
          <w:rFonts w:ascii="Times New Roman" w:hAnsi="Times New Roman"/>
          <w:color w:val="000000" w:themeColor="text1"/>
          <w:sz w:val="24"/>
        </w:rPr>
      </w:pPr>
      <w:r w:rsidRPr="00666CD1">
        <w:rPr>
          <w:rFonts w:ascii="Times New Roman" w:hAnsi="Times New Roman"/>
          <w:color w:val="000000"/>
          <w:sz w:val="24"/>
        </w:rPr>
        <w:t>Our evaluation of the most recent period – Cameron</w:t>
      </w:r>
      <w:r w:rsidR="00025390" w:rsidRPr="00666CD1">
        <w:rPr>
          <w:rFonts w:ascii="Times New Roman" w:hAnsi="Times New Roman"/>
          <w:color w:val="000000"/>
          <w:sz w:val="24"/>
        </w:rPr>
        <w:t xml:space="preserve"> facing questions from LO</w:t>
      </w:r>
      <w:r w:rsidRPr="00666CD1">
        <w:rPr>
          <w:rFonts w:ascii="Times New Roman" w:hAnsi="Times New Roman"/>
          <w:color w:val="000000"/>
          <w:sz w:val="24"/>
        </w:rPr>
        <w:t xml:space="preserve"> Corbyn – revealed som</w:t>
      </w:r>
      <w:r w:rsidRPr="00666CD1">
        <w:rPr>
          <w:rFonts w:ascii="Times New Roman" w:hAnsi="Times New Roman"/>
          <w:sz w:val="24"/>
        </w:rPr>
        <w:t xml:space="preserve">e of the lowest levels of personalisation across the 37-year period of analysis. Corbyn’s personal attacks were the lowest of any LO, and Cameron’s were curtailed to below one third of that from the </w:t>
      </w:r>
      <w:r w:rsidRPr="00666CD1">
        <w:rPr>
          <w:rFonts w:ascii="Times New Roman" w:hAnsi="Times New Roman"/>
          <w:color w:val="000000"/>
          <w:sz w:val="24"/>
        </w:rPr>
        <w:t>prev</w:t>
      </w:r>
      <w:r w:rsidR="006C3CC3" w:rsidRPr="00666CD1">
        <w:rPr>
          <w:rFonts w:ascii="Times New Roman" w:hAnsi="Times New Roman"/>
          <w:color w:val="000000"/>
          <w:sz w:val="24"/>
        </w:rPr>
        <w:t xml:space="preserve">ious year when responding to </w:t>
      </w:r>
      <w:r w:rsidRPr="00666CD1">
        <w:rPr>
          <w:rFonts w:ascii="Times New Roman" w:hAnsi="Times New Roman"/>
          <w:color w:val="000000"/>
          <w:sz w:val="24"/>
        </w:rPr>
        <w:t xml:space="preserve">Miliband. This sudden decrease in antagonism raises some interesting questions. In the case of Corbyn, he appears to have followed up on his pledge for politics of a different kind, but why the change in Cameron’s approach? This may fit with Culpeper’s (2011) proposal of reciprocated impoliteness; or, more specifically, reciprocated </w:t>
      </w:r>
      <w:r w:rsidRPr="00666CD1">
        <w:rPr>
          <w:rFonts w:ascii="Times New Roman" w:hAnsi="Times New Roman"/>
          <w:i/>
          <w:color w:val="000000"/>
          <w:sz w:val="24"/>
        </w:rPr>
        <w:t>politeness</w:t>
      </w:r>
      <w:r w:rsidRPr="00666CD1">
        <w:rPr>
          <w:rFonts w:ascii="Times New Roman" w:hAnsi="Times New Roman"/>
          <w:color w:val="000000"/>
          <w:sz w:val="24"/>
        </w:rPr>
        <w:t xml:space="preserve"> towards an LO less inclined to personalise. Another possibility for Cameron’s restrained language when facing Corbyn could be his consideration to avoid damaging his own face. Verbal aggression directed at Corbyn – at seventeen years older, and with his new, more polite approach to questioning the PM – could be construed by some to be something of an own goal for Cameron. Furthermore, with recent opinion poll ratings for Labour lower than for any other period of opposition since the advent of modern polling in the 1950s (Hughes, 2016), Cameron and his advisors may have taken the view that attempting to damage Corbyn in their exchanges at PMQs was not in the interests of </w:t>
      </w:r>
      <w:r w:rsidRPr="00666CD1">
        <w:rPr>
          <w:rFonts w:ascii="Times New Roman" w:hAnsi="Times New Roman"/>
          <w:color w:val="000000" w:themeColor="text1"/>
          <w:sz w:val="24"/>
        </w:rPr>
        <w:t>the Conservative party.</w:t>
      </w:r>
      <w:r w:rsidR="002E59D2" w:rsidRPr="00666CD1">
        <w:rPr>
          <w:rFonts w:ascii="Times New Roman" w:hAnsi="Times New Roman"/>
          <w:color w:val="000000" w:themeColor="text1"/>
          <w:sz w:val="24"/>
        </w:rPr>
        <w:t xml:space="preserve"> </w:t>
      </w:r>
      <w:r w:rsidR="00760228" w:rsidRPr="00666CD1">
        <w:rPr>
          <w:rFonts w:ascii="Times New Roman" w:hAnsi="Times New Roman"/>
          <w:color w:val="000000" w:themeColor="text1"/>
          <w:sz w:val="24"/>
        </w:rPr>
        <w:t>Indeed, Cameron himself referred to this viewpoint duri</w:t>
      </w:r>
      <w:r w:rsidR="00AC11EF" w:rsidRPr="00666CD1">
        <w:rPr>
          <w:rFonts w:ascii="Times New Roman" w:hAnsi="Times New Roman"/>
          <w:color w:val="000000" w:themeColor="text1"/>
          <w:sz w:val="24"/>
        </w:rPr>
        <w:t>ng his final PMQs</w:t>
      </w:r>
      <w:r w:rsidR="00774048" w:rsidRPr="00666CD1">
        <w:rPr>
          <w:rFonts w:ascii="Times New Roman" w:hAnsi="Times New Roman"/>
          <w:color w:val="000000" w:themeColor="text1"/>
          <w:sz w:val="24"/>
        </w:rPr>
        <w:t xml:space="preserve"> when </w:t>
      </w:r>
      <w:r w:rsidR="00760228" w:rsidRPr="00666CD1">
        <w:rPr>
          <w:rFonts w:ascii="Times New Roman" w:hAnsi="Times New Roman"/>
          <w:color w:val="000000" w:themeColor="text1"/>
          <w:sz w:val="24"/>
        </w:rPr>
        <w:t>he quoted from correspondence (seemingly, from a supporter) urging him to respond with “Sensible, sober, polite answers to Mr Corbyn…let him create his own party</w:t>
      </w:r>
      <w:r w:rsidR="00F00541" w:rsidRPr="00666CD1">
        <w:rPr>
          <w:rFonts w:ascii="Times New Roman" w:hAnsi="Times New Roman"/>
          <w:color w:val="000000" w:themeColor="text1"/>
          <w:sz w:val="24"/>
        </w:rPr>
        <w:t xml:space="preserve"> disunity” (HC Deb, 13 Jul 2016, col. 288).</w:t>
      </w:r>
    </w:p>
    <w:p w:rsidR="00B96BE6" w:rsidRPr="00666CD1" w:rsidRDefault="00B96BE6" w:rsidP="00B96BE6">
      <w:pPr>
        <w:spacing w:line="480" w:lineRule="auto"/>
        <w:ind w:firstLine="720"/>
        <w:jc w:val="both"/>
        <w:rPr>
          <w:rFonts w:ascii="Times New Roman" w:hAnsi="Times New Roman"/>
          <w:sz w:val="24"/>
        </w:rPr>
      </w:pPr>
      <w:r w:rsidRPr="00666CD1">
        <w:rPr>
          <w:rFonts w:ascii="Times New Roman" w:hAnsi="Times New Roman"/>
          <w:color w:val="000000" w:themeColor="text1"/>
          <w:sz w:val="24"/>
        </w:rPr>
        <w:t xml:space="preserve">One noticeable aspect of </w:t>
      </w:r>
      <w:r w:rsidRPr="00666CD1">
        <w:rPr>
          <w:rFonts w:ascii="Times New Roman" w:hAnsi="Times New Roman"/>
          <w:color w:val="000000"/>
          <w:sz w:val="24"/>
        </w:rPr>
        <w:t>Co</w:t>
      </w:r>
      <w:r w:rsidRPr="00666CD1">
        <w:rPr>
          <w:rFonts w:ascii="Times New Roman" w:hAnsi="Times New Roman"/>
          <w:sz w:val="24"/>
        </w:rPr>
        <w:t xml:space="preserve">rbyn’s new approach was to include questions to the PM which were sourced from, and referencing by forename, members of the public, typically sent to the LO by email. In Corbyn’s first PMQs session as LO, all six of his questions were of this type. Although these questions were often greeted with derision from Conservative MPs, arguably Cameron might have inhibited his personal attacks when addressing a question from a member of the public. However, Corbyn’s use of these questions </w:t>
      </w:r>
      <w:r w:rsidRPr="004E2015">
        <w:rPr>
          <w:rFonts w:ascii="Times New Roman" w:hAnsi="Times New Roman"/>
          <w:color w:val="000000" w:themeColor="text1"/>
          <w:sz w:val="24"/>
        </w:rPr>
        <w:t>has gradually decreased, within a few weeks dropping to just one per session</w:t>
      </w:r>
      <w:r w:rsidR="005D161A" w:rsidRPr="004E2015">
        <w:rPr>
          <w:rFonts w:ascii="Times New Roman" w:hAnsi="Times New Roman"/>
          <w:color w:val="000000" w:themeColor="text1"/>
          <w:sz w:val="24"/>
        </w:rPr>
        <w:t xml:space="preserve"> (Bull, Fetzer, &amp; Waddle, 2016)</w:t>
      </w:r>
      <w:r w:rsidRPr="004E2015">
        <w:rPr>
          <w:rFonts w:ascii="Times New Roman" w:hAnsi="Times New Roman"/>
          <w:color w:val="000000" w:themeColor="text1"/>
          <w:sz w:val="24"/>
        </w:rPr>
        <w:t xml:space="preserve">, and by the time of our analysis period (Cameron’s last 10 sessions), they were </w:t>
      </w:r>
      <w:r w:rsidRPr="00666CD1">
        <w:rPr>
          <w:rFonts w:ascii="Times New Roman" w:hAnsi="Times New Roman"/>
          <w:color w:val="000000"/>
          <w:sz w:val="24"/>
        </w:rPr>
        <w:t>used only once</w:t>
      </w:r>
      <w:r w:rsidRPr="00666CD1">
        <w:rPr>
          <w:rFonts w:ascii="Times New Roman" w:hAnsi="Times New Roman"/>
          <w:sz w:val="24"/>
        </w:rPr>
        <w:t xml:space="preserve"> in occasional sessions. Another possible reason for Cameron’s newfound restraint in personalisation relates to the referendum on the UK’s membership of the EU. Within our analysis period, campaigning was underway for the upcoming referendum. Both Cameron and Corbyn were campaigning for Britain to remain in the EU. This unusual situation of the leaders of </w:t>
      </w:r>
      <w:r w:rsidRPr="00666CD1">
        <w:rPr>
          <w:rFonts w:ascii="Times New Roman" w:hAnsi="Times New Roman"/>
          <w:color w:val="000000"/>
          <w:sz w:val="24"/>
        </w:rPr>
        <w:t>the two main political parties being on the same side in a major issue to be put to the electorate may have factored in the reduced antagonism. Indeed, in the two sessions immediately prior to the referendum in June 2016, no personal attacks were made by either leader. Between 11 May and 29 June 2016, 18 consecutive LO/PM Q/R exchanges passed without a personal attack. This</w:t>
      </w:r>
      <w:r w:rsidRPr="00666CD1">
        <w:rPr>
          <w:rFonts w:ascii="Times New Roman" w:hAnsi="Times New Roman"/>
          <w:sz w:val="24"/>
        </w:rPr>
        <w:t xml:space="preserve"> is a sequence unparalleled in these analyses, stretching back to 1979.</w:t>
      </w:r>
    </w:p>
    <w:p w:rsidR="00B96BE6" w:rsidRPr="00666CD1" w:rsidRDefault="00B96BE6" w:rsidP="00B96BE6">
      <w:pPr>
        <w:spacing w:line="480" w:lineRule="auto"/>
        <w:jc w:val="both"/>
        <w:rPr>
          <w:rFonts w:ascii="Times New Roman" w:hAnsi="Times New Roman"/>
          <w:b/>
          <w:i/>
          <w:color w:val="000000"/>
          <w:sz w:val="24"/>
        </w:rPr>
      </w:pPr>
      <w:r w:rsidRPr="00666CD1">
        <w:rPr>
          <w:rFonts w:ascii="Times New Roman" w:hAnsi="Times New Roman"/>
          <w:b/>
          <w:i/>
          <w:color w:val="000000"/>
          <w:sz w:val="24"/>
        </w:rPr>
        <w:t>Conclusions</w:t>
      </w:r>
    </w:p>
    <w:p w:rsidR="00B96BE6" w:rsidRPr="00666CD1" w:rsidRDefault="00B96BE6" w:rsidP="00C416C9">
      <w:pPr>
        <w:spacing w:line="480" w:lineRule="auto"/>
        <w:jc w:val="both"/>
        <w:rPr>
          <w:rFonts w:ascii="Times New Roman" w:hAnsi="Times New Roman"/>
          <w:color w:val="000000"/>
          <w:sz w:val="24"/>
          <w:szCs w:val="24"/>
        </w:rPr>
      </w:pPr>
      <w:r w:rsidRPr="00666CD1">
        <w:rPr>
          <w:rFonts w:ascii="Times New Roman" w:hAnsi="Times New Roman"/>
          <w:color w:val="000000"/>
          <w:sz w:val="24"/>
        </w:rPr>
        <w:t xml:space="preserve">This research was conducted to devise a reliable model to measure personalisation in parliamentary debates and to fill what was seen as a gap in the literature. </w:t>
      </w:r>
      <w:r w:rsidRPr="00666CD1">
        <w:rPr>
          <w:rFonts w:ascii="Times New Roman" w:hAnsi="Times New Roman"/>
          <w:color w:val="000000"/>
          <w:sz w:val="24"/>
          <w:szCs w:val="24"/>
        </w:rPr>
        <w:t xml:space="preserve">From the results, it is apparent that </w:t>
      </w:r>
      <w:r w:rsidR="00EE6BD7" w:rsidRPr="00666CD1">
        <w:rPr>
          <w:rFonts w:ascii="Times New Roman" w:hAnsi="Times New Roman"/>
          <w:color w:val="000000"/>
          <w:sz w:val="24"/>
          <w:szCs w:val="24"/>
        </w:rPr>
        <w:t xml:space="preserve">David </w:t>
      </w:r>
      <w:r w:rsidRPr="00666CD1">
        <w:rPr>
          <w:rFonts w:ascii="Times New Roman" w:hAnsi="Times New Roman"/>
          <w:color w:val="000000"/>
          <w:sz w:val="24"/>
          <w:szCs w:val="24"/>
        </w:rPr>
        <w:t xml:space="preserve">Cameron’s pledge in 2005 to bring an end to Punch and Judy politics was not followed by a sustained decrease in the name-calling behaviour he referred to in his speech at that time. From a relatively low start when in opposition to PM </w:t>
      </w:r>
      <w:r w:rsidR="00EE6BD7" w:rsidRPr="00666CD1">
        <w:rPr>
          <w:rFonts w:ascii="Times New Roman" w:hAnsi="Times New Roman"/>
          <w:color w:val="000000"/>
          <w:sz w:val="24"/>
          <w:szCs w:val="24"/>
        </w:rPr>
        <w:t xml:space="preserve">Tony </w:t>
      </w:r>
      <w:r w:rsidRPr="00666CD1">
        <w:rPr>
          <w:rFonts w:ascii="Times New Roman" w:hAnsi="Times New Roman"/>
          <w:color w:val="000000"/>
          <w:sz w:val="24"/>
          <w:szCs w:val="24"/>
        </w:rPr>
        <w:t xml:space="preserve">Blair, perhaps indicative of a continued intention to adhere to his pledge, his personalisation grew across his time as LO to a high point in opposition to </w:t>
      </w:r>
      <w:r w:rsidR="005D25F3" w:rsidRPr="00666CD1">
        <w:rPr>
          <w:rFonts w:ascii="Times New Roman" w:hAnsi="Times New Roman"/>
          <w:color w:val="000000"/>
          <w:sz w:val="24"/>
          <w:szCs w:val="24"/>
        </w:rPr>
        <w:t xml:space="preserve">Gordon </w:t>
      </w:r>
      <w:r w:rsidRPr="00666CD1">
        <w:rPr>
          <w:rFonts w:ascii="Times New Roman" w:hAnsi="Times New Roman"/>
          <w:color w:val="000000"/>
          <w:sz w:val="24"/>
          <w:szCs w:val="24"/>
        </w:rPr>
        <w:t>Brown in 2010, then remained high across his premiership up until the General Election of 2015. The name-calling behaviour, measured by the level of personal disrespect by PMs in PMQs, bemoaned by many</w:t>
      </w:r>
      <w:r w:rsidR="00053AAA" w:rsidRPr="00666CD1">
        <w:rPr>
          <w:rFonts w:ascii="Times New Roman" w:hAnsi="Times New Roman"/>
          <w:color w:val="000000"/>
          <w:sz w:val="24"/>
          <w:szCs w:val="24"/>
        </w:rPr>
        <w:t>,</w:t>
      </w:r>
      <w:r w:rsidRPr="00666CD1">
        <w:rPr>
          <w:rFonts w:ascii="Times New Roman" w:hAnsi="Times New Roman"/>
          <w:color w:val="000000"/>
          <w:sz w:val="24"/>
          <w:szCs w:val="24"/>
        </w:rPr>
        <w:t xml:space="preserve"> has increased across our research period (from the premiership of Margaret Thatcher to that of Dav</w:t>
      </w:r>
      <w:r w:rsidR="005D25F3" w:rsidRPr="00666CD1">
        <w:rPr>
          <w:rFonts w:ascii="Times New Roman" w:hAnsi="Times New Roman"/>
          <w:color w:val="000000"/>
          <w:sz w:val="24"/>
          <w:szCs w:val="24"/>
        </w:rPr>
        <w:t>id Cameron). All PMs except</w:t>
      </w:r>
      <w:r w:rsidRPr="00666CD1">
        <w:rPr>
          <w:rFonts w:ascii="Times New Roman" w:hAnsi="Times New Roman"/>
          <w:color w:val="000000"/>
          <w:sz w:val="24"/>
          <w:szCs w:val="24"/>
        </w:rPr>
        <w:t xml:space="preserve"> Blair were more disrespectful than their predecessors. Up until the General Election of 2015, all PMs scored higher in their level of personal attacks on their respective LOs in the latter periods of their time in office than at the beginning. Across the same time frame, other than for Blair’s premiership, there was a similar trend for LO personal attacks to be higher in the PMs’ latter periods of office. Significant differences were apparent when we analysed Cameron’s final period prior to his departure in 2016. His exchanges with Jeremy Corbyn, whilst not devoid of personal attacks, were fa</w:t>
      </w:r>
      <w:r w:rsidR="00C67706" w:rsidRPr="00666CD1">
        <w:rPr>
          <w:rFonts w:ascii="Times New Roman" w:hAnsi="Times New Roman"/>
          <w:color w:val="000000"/>
          <w:sz w:val="24"/>
          <w:szCs w:val="24"/>
        </w:rPr>
        <w:t>r more polite, with a three</w:t>
      </w:r>
      <w:r w:rsidRPr="00666CD1">
        <w:rPr>
          <w:rFonts w:ascii="Times New Roman" w:hAnsi="Times New Roman"/>
          <w:color w:val="000000"/>
          <w:sz w:val="24"/>
          <w:szCs w:val="24"/>
        </w:rPr>
        <w:t>fold reduction in attacks by Cameron compared to those directed at LO Ed Miliband, and the lowest level of any LO by Corbyn.</w:t>
      </w:r>
    </w:p>
    <w:p w:rsidR="00B96BE6" w:rsidRPr="00666CD1" w:rsidRDefault="00B96BE6" w:rsidP="00B96BE6">
      <w:pPr>
        <w:spacing w:line="480" w:lineRule="auto"/>
        <w:ind w:firstLine="720"/>
        <w:jc w:val="both"/>
        <w:rPr>
          <w:rFonts w:ascii="Times New Roman" w:hAnsi="Times New Roman"/>
          <w:color w:val="000000" w:themeColor="text1"/>
          <w:sz w:val="24"/>
        </w:rPr>
      </w:pPr>
      <w:r w:rsidRPr="00666CD1">
        <w:rPr>
          <w:rFonts w:ascii="Times New Roman" w:hAnsi="Times New Roman"/>
          <w:color w:val="000000"/>
          <w:sz w:val="24"/>
        </w:rPr>
        <w:t>As to the reasons why personalisation increased dramatically between 1979 and 2015, the most convincing argument is the effects of intensified scrutiny and commentary reminiscent of a gladiatorial contest, which has grown since televising PMQs began in 1989. Broadcasting and reporting on leaders’ performances has escalated with the growth of social media. These factors will have increased the likelihood for party leaders to indulge in ‘playing to the crowd’ behaviour, conscious that personal damage inflicted on their opponent will receive nationwide attention. Potential functions of personalisation include</w:t>
      </w:r>
      <w:r w:rsidR="00053AAA" w:rsidRPr="00666CD1">
        <w:rPr>
          <w:rFonts w:ascii="Times New Roman" w:hAnsi="Times New Roman"/>
          <w:color w:val="000000"/>
          <w:sz w:val="24"/>
        </w:rPr>
        <w:t>:</w:t>
      </w:r>
      <w:r w:rsidRPr="00666CD1">
        <w:rPr>
          <w:rFonts w:ascii="Times New Roman" w:hAnsi="Times New Roman"/>
          <w:color w:val="000000"/>
          <w:sz w:val="24"/>
        </w:rPr>
        <w:t xml:space="preserve"> highlighting cognitive </w:t>
      </w:r>
      <w:r w:rsidR="00053AAA" w:rsidRPr="00666CD1">
        <w:rPr>
          <w:rFonts w:ascii="Times New Roman" w:hAnsi="Times New Roman"/>
          <w:color w:val="000000"/>
          <w:sz w:val="24"/>
        </w:rPr>
        <w:t>differences between themselves (</w:t>
      </w:r>
      <w:r w:rsidRPr="00666CD1">
        <w:rPr>
          <w:rFonts w:ascii="Times New Roman" w:hAnsi="Times New Roman"/>
          <w:color w:val="000000"/>
          <w:sz w:val="24"/>
        </w:rPr>
        <w:t>particularly in t</w:t>
      </w:r>
      <w:r w:rsidR="00053AAA" w:rsidRPr="00666CD1">
        <w:rPr>
          <w:rFonts w:ascii="Times New Roman" w:hAnsi="Times New Roman"/>
          <w:color w:val="000000"/>
          <w:sz w:val="24"/>
        </w:rPr>
        <w:t>he run-up to a general election);</w:t>
      </w:r>
      <w:r w:rsidRPr="00666CD1">
        <w:rPr>
          <w:rFonts w:ascii="Times New Roman" w:hAnsi="Times New Roman"/>
          <w:color w:val="000000"/>
          <w:sz w:val="24"/>
        </w:rPr>
        <w:t xml:space="preserve"> attempting to disarm or deconstruct their opponent via a concentrated attac</w:t>
      </w:r>
      <w:r w:rsidR="00053AAA" w:rsidRPr="00666CD1">
        <w:rPr>
          <w:rFonts w:ascii="Times New Roman" w:hAnsi="Times New Roman"/>
          <w:color w:val="000000"/>
          <w:sz w:val="24"/>
        </w:rPr>
        <w:t>k on aspects of their character;</w:t>
      </w:r>
      <w:r w:rsidRPr="00666CD1">
        <w:rPr>
          <w:rFonts w:ascii="Times New Roman" w:hAnsi="Times New Roman"/>
          <w:color w:val="000000"/>
          <w:sz w:val="24"/>
        </w:rPr>
        <w:t xml:space="preserve"> and equivocation. The notion that, following a difficult question, a PM may make an equivocal response in the form of a personal attack could be analysed in a future project – using this model of personalisation in conjunction with an evaluation of the fullness of </w:t>
      </w:r>
      <w:r w:rsidRPr="00666CD1">
        <w:rPr>
          <w:rFonts w:ascii="Times New Roman" w:hAnsi="Times New Roman"/>
          <w:color w:val="000000" w:themeColor="text1"/>
          <w:sz w:val="24"/>
        </w:rPr>
        <w:t xml:space="preserve">answers. </w:t>
      </w:r>
    </w:p>
    <w:p w:rsidR="00B96BE6" w:rsidRPr="00666CD1" w:rsidRDefault="00B96BE6" w:rsidP="004E2015">
      <w:pPr>
        <w:spacing w:line="480" w:lineRule="auto"/>
        <w:ind w:firstLine="720"/>
        <w:jc w:val="both"/>
        <w:rPr>
          <w:rFonts w:ascii="Times New Roman" w:hAnsi="Times New Roman"/>
          <w:color w:val="000000"/>
          <w:sz w:val="24"/>
        </w:rPr>
      </w:pPr>
      <w:r w:rsidRPr="00666CD1">
        <w:rPr>
          <w:rFonts w:ascii="Times New Roman" w:hAnsi="Times New Roman"/>
          <w:color w:val="000000" w:themeColor="text1"/>
          <w:sz w:val="24"/>
        </w:rPr>
        <w:t>Finally, the comparatively low levels of personalisation by both Corbyn and Cameron revealed in our follow-up study raised an i</w:t>
      </w:r>
      <w:r w:rsidR="000D24DA" w:rsidRPr="00666CD1">
        <w:rPr>
          <w:rFonts w:ascii="Times New Roman" w:hAnsi="Times New Roman"/>
          <w:color w:val="000000" w:themeColor="text1"/>
          <w:sz w:val="24"/>
        </w:rPr>
        <w:t>nteresting question prompting</w:t>
      </w:r>
      <w:r w:rsidRPr="00666CD1">
        <w:rPr>
          <w:rFonts w:ascii="Times New Roman" w:hAnsi="Times New Roman"/>
          <w:color w:val="000000" w:themeColor="text1"/>
          <w:sz w:val="24"/>
        </w:rPr>
        <w:t xml:space="preserve"> four alternative propositions for the significant decrease in the PM’s level of personal disrespect towards the LO. Firstly</w:t>
      </w:r>
      <w:r w:rsidRPr="00666CD1">
        <w:rPr>
          <w:rFonts w:ascii="Times New Roman" w:hAnsi="Times New Roman"/>
          <w:color w:val="000000"/>
          <w:sz w:val="24"/>
        </w:rPr>
        <w:t xml:space="preserve">, as this was the period preceding the EU Referendum, the opposing leaders were, unusually, arguing from the same side in a momentous political issue. Secondly, attacking </w:t>
      </w:r>
      <w:r w:rsidR="00D060B6" w:rsidRPr="00666CD1">
        <w:rPr>
          <w:rFonts w:ascii="Times New Roman" w:hAnsi="Times New Roman"/>
          <w:color w:val="000000"/>
          <w:sz w:val="24"/>
        </w:rPr>
        <w:t>the older and relatively polite party leader</w:t>
      </w:r>
      <w:r w:rsidRPr="00666CD1">
        <w:rPr>
          <w:rFonts w:ascii="Times New Roman" w:hAnsi="Times New Roman"/>
          <w:color w:val="000000"/>
          <w:sz w:val="24"/>
        </w:rPr>
        <w:t xml:space="preserve"> to a high degree may have been potentially face-damaging for the PM. Thirdly, it was considered not politically expedient to inflict damage on Corbyn. Fourthly, in effect, it was merely a form of reciprocated politeness. One further question has emerged from the apparent reduction in personal attacks in 2016, if Corbyn’s participation in PMQs has brought about a new kind of politics, how long will it last?</w:t>
      </w:r>
    </w:p>
    <w:p w:rsidR="00C93AC1" w:rsidRPr="00666CD1" w:rsidRDefault="00C93AC1" w:rsidP="004E2015">
      <w:pPr>
        <w:spacing w:after="0" w:line="480" w:lineRule="auto"/>
        <w:jc w:val="both"/>
        <w:rPr>
          <w:rFonts w:ascii="Times New Roman" w:hAnsi="Times New Roman"/>
          <w:color w:val="FF0000"/>
          <w:sz w:val="24"/>
          <w:szCs w:val="24"/>
        </w:rPr>
      </w:pPr>
    </w:p>
    <w:p w:rsidR="00B96BE6" w:rsidRPr="00666CD1" w:rsidRDefault="00B96BE6" w:rsidP="004E2015">
      <w:pPr>
        <w:spacing w:line="480" w:lineRule="auto"/>
        <w:jc w:val="both"/>
        <w:rPr>
          <w:rFonts w:ascii="Times New Roman" w:hAnsi="Times New Roman"/>
          <w:b/>
          <w:sz w:val="24"/>
          <w:szCs w:val="24"/>
        </w:rPr>
      </w:pPr>
      <w:r w:rsidRPr="00666CD1">
        <w:rPr>
          <w:rFonts w:ascii="Times New Roman" w:hAnsi="Times New Roman"/>
          <w:b/>
          <w:sz w:val="24"/>
          <w:szCs w:val="24"/>
        </w:rPr>
        <w:t>References</w:t>
      </w:r>
    </w:p>
    <w:p w:rsidR="00B96BE6" w:rsidRPr="00666CD1" w:rsidRDefault="00B96BE6" w:rsidP="004E2015">
      <w:pPr>
        <w:spacing w:after="0" w:line="480" w:lineRule="auto"/>
        <w:ind w:left="720" w:hanging="720"/>
        <w:jc w:val="both"/>
        <w:rPr>
          <w:rFonts w:ascii="Times New Roman" w:hAnsi="Times New Roman"/>
          <w:sz w:val="24"/>
        </w:rPr>
      </w:pPr>
      <w:r w:rsidRPr="00666CD1">
        <w:rPr>
          <w:rFonts w:ascii="Times New Roman" w:hAnsi="Times New Roman"/>
          <w:sz w:val="24"/>
        </w:rPr>
        <w:t xml:space="preserve">Allen, B., Fox, R., Geis-King, I., Gibbons, V., Korris, M., Pavlova, P., &amp; Raftery, M. (2014). </w:t>
      </w:r>
      <w:r w:rsidRPr="00666CD1">
        <w:rPr>
          <w:rFonts w:ascii="Times New Roman" w:hAnsi="Times New Roman"/>
          <w:i/>
          <w:sz w:val="24"/>
          <w:szCs w:val="24"/>
          <w:lang w:val="en-US"/>
        </w:rPr>
        <w:t>Tuned in or turned off? Public attitudes to Prime Minister’s Questions</w:t>
      </w:r>
      <w:r w:rsidRPr="00666CD1">
        <w:rPr>
          <w:rFonts w:ascii="Times New Roman" w:hAnsi="Times New Roman"/>
          <w:sz w:val="24"/>
          <w:szCs w:val="24"/>
          <w:lang w:val="en-US"/>
        </w:rPr>
        <w:t xml:space="preserve">. </w:t>
      </w:r>
      <w:r w:rsidR="007A48B0" w:rsidRPr="00666CD1">
        <w:rPr>
          <w:rFonts w:ascii="Times New Roman" w:hAnsi="Times New Roman"/>
          <w:sz w:val="24"/>
          <w:szCs w:val="24"/>
          <w:lang w:val="en-US"/>
        </w:rPr>
        <w:t xml:space="preserve">London, England: </w:t>
      </w:r>
      <w:r w:rsidRPr="00666CD1">
        <w:rPr>
          <w:rFonts w:ascii="Times New Roman" w:hAnsi="Times New Roman"/>
          <w:sz w:val="24"/>
          <w:szCs w:val="24"/>
          <w:lang w:val="en-US"/>
        </w:rPr>
        <w:t>Hansard Society</w:t>
      </w:r>
      <w:r w:rsidR="007A48B0" w:rsidRPr="00666CD1">
        <w:rPr>
          <w:rFonts w:ascii="Times New Roman" w:hAnsi="Times New Roman"/>
          <w:sz w:val="24"/>
        </w:rPr>
        <w:t>.</w:t>
      </w:r>
    </w:p>
    <w:p w:rsidR="00B96BE6" w:rsidRPr="00666CD1" w:rsidRDefault="00B96BE6" w:rsidP="00B96BE6">
      <w:pPr>
        <w:spacing w:after="0" w:line="360" w:lineRule="auto"/>
        <w:ind w:left="720" w:hanging="720"/>
        <w:jc w:val="both"/>
        <w:rPr>
          <w:rFonts w:ascii="Times New Roman" w:hAnsi="Times New Roman"/>
          <w:color w:val="000000"/>
          <w:sz w:val="24"/>
        </w:rPr>
      </w:pPr>
      <w:r w:rsidRPr="00666CD1">
        <w:rPr>
          <w:rFonts w:ascii="Times New Roman" w:hAnsi="Times New Roman"/>
          <w:sz w:val="24"/>
        </w:rPr>
        <w:t xml:space="preserve">Bates, S. R., Kerr, P., Byrne, C., &amp; Stanley, L. (2014). Questions to the Prime Minister: A comparative study of PMQs from Thatcher to Cameron. </w:t>
      </w:r>
      <w:r w:rsidRPr="00666CD1">
        <w:rPr>
          <w:rFonts w:ascii="Times New Roman" w:hAnsi="Times New Roman"/>
          <w:i/>
          <w:color w:val="000000"/>
          <w:sz w:val="24"/>
        </w:rPr>
        <w:t>Parliamentary Affairs, 67</w:t>
      </w:r>
      <w:r w:rsidRPr="00666CD1">
        <w:rPr>
          <w:rFonts w:ascii="Times New Roman" w:hAnsi="Times New Roman"/>
          <w:color w:val="000000"/>
          <w:sz w:val="24"/>
        </w:rPr>
        <w:t>, 253-280.</w:t>
      </w:r>
    </w:p>
    <w:p w:rsidR="00B96BE6" w:rsidRPr="00666CD1" w:rsidRDefault="00B96BE6" w:rsidP="00B96BE6">
      <w:pPr>
        <w:spacing w:after="0" w:line="360" w:lineRule="auto"/>
        <w:ind w:left="720" w:hanging="720"/>
        <w:jc w:val="both"/>
        <w:rPr>
          <w:rFonts w:ascii="Times New Roman" w:eastAsia="Times New Roman" w:hAnsi="Times New Roman"/>
          <w:color w:val="000000" w:themeColor="text1"/>
          <w:sz w:val="24"/>
          <w:szCs w:val="24"/>
        </w:rPr>
      </w:pPr>
      <w:r w:rsidRPr="00666CD1">
        <w:rPr>
          <w:rFonts w:ascii="Times New Roman" w:hAnsi="Times New Roman"/>
          <w:color w:val="000000"/>
          <w:sz w:val="24"/>
        </w:rPr>
        <w:t>Bercow, J. (2010, July 6). Speech to the C</w:t>
      </w:r>
      <w:r w:rsidR="00213B2C" w:rsidRPr="00666CD1">
        <w:rPr>
          <w:rFonts w:ascii="Times New Roman" w:hAnsi="Times New Roman"/>
          <w:color w:val="000000"/>
          <w:sz w:val="24"/>
        </w:rPr>
        <w:t xml:space="preserve">entre for Parliamentary Studies. </w:t>
      </w:r>
      <w:r w:rsidRPr="00666CD1">
        <w:rPr>
          <w:rFonts w:ascii="Times New Roman" w:hAnsi="Times New Roman"/>
          <w:color w:val="000000"/>
          <w:sz w:val="24"/>
        </w:rPr>
        <w:t>Retrieved from http://www.parliament.uk/business/commons/the-speaker/speeches/speeches/speech-to-the-</w:t>
      </w:r>
      <w:r w:rsidRPr="00666CD1">
        <w:rPr>
          <w:rFonts w:ascii="Times New Roman" w:hAnsi="Times New Roman"/>
          <w:color w:val="000000" w:themeColor="text1"/>
          <w:sz w:val="24"/>
        </w:rPr>
        <w:t>ce</w:t>
      </w:r>
      <w:r w:rsidR="00E4182B" w:rsidRPr="00666CD1">
        <w:rPr>
          <w:rFonts w:ascii="Times New Roman" w:hAnsi="Times New Roman"/>
          <w:color w:val="000000" w:themeColor="text1"/>
          <w:sz w:val="24"/>
        </w:rPr>
        <w:t>ntre-for-parliamentary-studies/</w:t>
      </w:r>
    </w:p>
    <w:p w:rsidR="00B96BE6" w:rsidRPr="00666CD1" w:rsidRDefault="00B96BE6" w:rsidP="00B96BE6">
      <w:pPr>
        <w:spacing w:after="0" w:line="360" w:lineRule="auto"/>
        <w:ind w:left="720" w:hanging="720"/>
        <w:jc w:val="both"/>
        <w:rPr>
          <w:rFonts w:ascii="Times New Roman" w:hAnsi="Times New Roman"/>
          <w:color w:val="000000" w:themeColor="text1"/>
          <w:sz w:val="24"/>
        </w:rPr>
      </w:pPr>
      <w:r w:rsidRPr="00666CD1">
        <w:rPr>
          <w:rFonts w:ascii="Times New Roman" w:eastAsia="Times New Roman" w:hAnsi="Times New Roman"/>
          <w:color w:val="000000" w:themeColor="text1"/>
          <w:sz w:val="24"/>
          <w:szCs w:val="24"/>
        </w:rPr>
        <w:t>Blair, T. (</w:t>
      </w:r>
      <w:r w:rsidR="00287066" w:rsidRPr="00666CD1">
        <w:rPr>
          <w:rFonts w:ascii="Times New Roman" w:eastAsia="Times New Roman" w:hAnsi="Times New Roman"/>
          <w:color w:val="000000" w:themeColor="text1"/>
          <w:sz w:val="24"/>
          <w:szCs w:val="24"/>
        </w:rPr>
        <w:t xml:space="preserve">2010). </w:t>
      </w:r>
      <w:r w:rsidR="007E688D" w:rsidRPr="00666CD1">
        <w:rPr>
          <w:rFonts w:ascii="Times New Roman" w:eastAsia="Times New Roman" w:hAnsi="Times New Roman"/>
          <w:i/>
          <w:color w:val="000000" w:themeColor="text1"/>
          <w:sz w:val="24"/>
          <w:szCs w:val="24"/>
        </w:rPr>
        <w:t>A journey</w:t>
      </w:r>
      <w:r w:rsidRPr="00666CD1">
        <w:rPr>
          <w:rFonts w:ascii="Times New Roman" w:eastAsia="Times New Roman" w:hAnsi="Times New Roman"/>
          <w:color w:val="000000" w:themeColor="text1"/>
          <w:sz w:val="24"/>
          <w:szCs w:val="24"/>
        </w:rPr>
        <w:t>. London, England:</w:t>
      </w:r>
      <w:r w:rsidR="007E688D" w:rsidRPr="00666CD1">
        <w:rPr>
          <w:rFonts w:ascii="Times New Roman" w:eastAsia="Times New Roman" w:hAnsi="Times New Roman"/>
          <w:color w:val="000000" w:themeColor="text1"/>
          <w:sz w:val="24"/>
          <w:szCs w:val="24"/>
        </w:rPr>
        <w:t xml:space="preserve"> Hutchinson.</w:t>
      </w:r>
    </w:p>
    <w:p w:rsidR="00B96BE6" w:rsidRPr="00666CD1" w:rsidRDefault="00B96BE6" w:rsidP="00B96BE6">
      <w:pPr>
        <w:spacing w:after="0" w:line="360" w:lineRule="auto"/>
        <w:ind w:left="720" w:hanging="720"/>
        <w:jc w:val="both"/>
        <w:rPr>
          <w:rFonts w:ascii="Times New Roman" w:hAnsi="Times New Roman"/>
          <w:sz w:val="24"/>
          <w:szCs w:val="24"/>
        </w:rPr>
      </w:pPr>
      <w:r w:rsidRPr="00666CD1">
        <w:rPr>
          <w:rFonts w:ascii="Times New Roman" w:hAnsi="Times New Roman"/>
          <w:color w:val="000000" w:themeColor="text1"/>
          <w:sz w:val="24"/>
          <w:szCs w:val="24"/>
        </w:rPr>
        <w:t>Bradby, T. (2014, November 19).</w:t>
      </w:r>
      <w:r w:rsidR="00467E76" w:rsidRPr="00666CD1">
        <w:rPr>
          <w:rFonts w:ascii="Times New Roman" w:hAnsi="Times New Roman"/>
          <w:color w:val="000000" w:themeColor="text1"/>
          <w:sz w:val="24"/>
          <w:szCs w:val="24"/>
        </w:rPr>
        <w:t xml:space="preserve"> Re: </w:t>
      </w:r>
      <w:r w:rsidR="0033716C" w:rsidRPr="00666CD1">
        <w:rPr>
          <w:rFonts w:ascii="Times New Roman" w:hAnsi="Times New Roman"/>
          <w:color w:val="000000"/>
          <w:sz w:val="24"/>
          <w:szCs w:val="24"/>
        </w:rPr>
        <w:t>PMQs has become completely, utterly pointless. But for what it’s worth, I think DC needs to watch the rudeness [</w:t>
      </w:r>
      <w:r w:rsidR="0033716C" w:rsidRPr="00666CD1">
        <w:rPr>
          <w:rFonts w:ascii="Times New Roman" w:hAnsi="Times New Roman"/>
          <w:i/>
          <w:color w:val="000000"/>
          <w:sz w:val="24"/>
          <w:szCs w:val="24"/>
        </w:rPr>
        <w:t>Twitter</w:t>
      </w:r>
      <w:r w:rsidR="0033716C" w:rsidRPr="00666CD1">
        <w:rPr>
          <w:rFonts w:ascii="Times New Roman" w:hAnsi="Times New Roman"/>
          <w:color w:val="000000"/>
          <w:sz w:val="24"/>
          <w:szCs w:val="24"/>
        </w:rPr>
        <w:t xml:space="preserve"> comment].</w:t>
      </w:r>
      <w:r w:rsidRPr="00666CD1">
        <w:rPr>
          <w:rFonts w:ascii="Times New Roman" w:hAnsi="Times New Roman"/>
          <w:color w:val="000000" w:themeColor="text1"/>
          <w:sz w:val="24"/>
          <w:szCs w:val="24"/>
        </w:rPr>
        <w:t xml:space="preserve"> Retrieved from https://twitter.com/tombradby/status/5350436</w:t>
      </w:r>
      <w:r w:rsidR="0033716C" w:rsidRPr="00666CD1">
        <w:rPr>
          <w:rFonts w:ascii="Times New Roman" w:hAnsi="Times New Roman"/>
          <w:sz w:val="24"/>
          <w:szCs w:val="24"/>
        </w:rPr>
        <w:t>97642336256</w:t>
      </w:r>
    </w:p>
    <w:p w:rsidR="00B96BE6" w:rsidRPr="00666CD1" w:rsidRDefault="00B96BE6" w:rsidP="00B96BE6">
      <w:pPr>
        <w:spacing w:after="0" w:line="360" w:lineRule="auto"/>
        <w:ind w:left="720" w:hanging="720"/>
        <w:jc w:val="both"/>
        <w:rPr>
          <w:rFonts w:ascii="Times New Roman" w:eastAsia="Times New Roman" w:hAnsi="Times New Roman"/>
          <w:sz w:val="24"/>
          <w:szCs w:val="24"/>
        </w:rPr>
      </w:pPr>
      <w:r w:rsidRPr="00666CD1">
        <w:rPr>
          <w:rFonts w:ascii="Times New Roman" w:eastAsia="Times New Roman" w:hAnsi="Times New Roman"/>
          <w:sz w:val="24"/>
          <w:szCs w:val="24"/>
        </w:rPr>
        <w:t>BBC. (2011, October 2).</w:t>
      </w:r>
      <w:r w:rsidR="00CC0A23" w:rsidRPr="00666CD1">
        <w:rPr>
          <w:rFonts w:ascii="Times New Roman" w:eastAsia="Times New Roman" w:hAnsi="Times New Roman"/>
          <w:sz w:val="24"/>
          <w:szCs w:val="24"/>
        </w:rPr>
        <w:t xml:space="preserve"> Transcript David Cameron interview. </w:t>
      </w:r>
      <w:r w:rsidR="00CC0A23" w:rsidRPr="00666CD1">
        <w:rPr>
          <w:rFonts w:ascii="Times New Roman" w:eastAsia="Times New Roman" w:hAnsi="Times New Roman"/>
          <w:i/>
          <w:sz w:val="24"/>
          <w:szCs w:val="24"/>
        </w:rPr>
        <w:t>The Andrew Marr Show</w:t>
      </w:r>
      <w:r w:rsidR="00CC0A23" w:rsidRPr="00666CD1">
        <w:rPr>
          <w:rFonts w:ascii="Times New Roman" w:eastAsia="Times New Roman" w:hAnsi="Times New Roman"/>
          <w:sz w:val="24"/>
          <w:szCs w:val="24"/>
        </w:rPr>
        <w:t>.</w:t>
      </w:r>
      <w:r w:rsidRPr="00666CD1">
        <w:rPr>
          <w:rFonts w:ascii="Times New Roman" w:eastAsia="Times New Roman" w:hAnsi="Times New Roman"/>
          <w:sz w:val="24"/>
          <w:szCs w:val="24"/>
        </w:rPr>
        <w:t xml:space="preserve"> Retrieved from http://news.bbc.co.uk/1/hi/programm</w:t>
      </w:r>
      <w:r w:rsidR="00CC0A23" w:rsidRPr="00666CD1">
        <w:rPr>
          <w:rFonts w:ascii="Times New Roman" w:eastAsia="Times New Roman" w:hAnsi="Times New Roman"/>
          <w:sz w:val="24"/>
          <w:szCs w:val="24"/>
        </w:rPr>
        <w:t>es/andrew_marr_show/9605621.stm</w:t>
      </w:r>
    </w:p>
    <w:p w:rsidR="00B96BE6" w:rsidRPr="00666CD1" w:rsidRDefault="00B96BE6" w:rsidP="00B96BE6">
      <w:pPr>
        <w:spacing w:after="0" w:line="360" w:lineRule="auto"/>
        <w:ind w:left="720" w:hanging="720"/>
        <w:jc w:val="both"/>
        <w:rPr>
          <w:rFonts w:ascii="Times New Roman" w:eastAsia="Times New Roman" w:hAnsi="Times New Roman"/>
          <w:sz w:val="24"/>
          <w:szCs w:val="24"/>
        </w:rPr>
      </w:pPr>
      <w:r w:rsidRPr="00666CD1">
        <w:rPr>
          <w:rFonts w:ascii="Times New Roman" w:eastAsia="Times New Roman" w:hAnsi="Times New Roman"/>
          <w:sz w:val="24"/>
          <w:szCs w:val="24"/>
        </w:rPr>
        <w:t xml:space="preserve">Brown, P., &amp; Levinson, S. (1978). Universals in language usage: Politeness phenomena. In E. N. Goody (Ed.), </w:t>
      </w:r>
      <w:r w:rsidRPr="00666CD1">
        <w:rPr>
          <w:rFonts w:ascii="Times New Roman" w:eastAsia="Times New Roman" w:hAnsi="Times New Roman"/>
          <w:i/>
          <w:sz w:val="24"/>
          <w:szCs w:val="24"/>
        </w:rPr>
        <w:t>Questions and politeness: Strategies in social interaction</w:t>
      </w:r>
      <w:r w:rsidRPr="00666CD1">
        <w:rPr>
          <w:rFonts w:ascii="Times New Roman" w:eastAsia="Times New Roman" w:hAnsi="Times New Roman"/>
          <w:sz w:val="24"/>
          <w:szCs w:val="24"/>
        </w:rPr>
        <w:t xml:space="preserve"> (pp. 56-289). Cambridge, England: Cambridge University Press.</w:t>
      </w:r>
    </w:p>
    <w:p w:rsidR="00B96BE6" w:rsidRPr="00666CD1" w:rsidRDefault="00B96BE6" w:rsidP="00B96BE6">
      <w:pPr>
        <w:spacing w:after="0" w:line="360" w:lineRule="auto"/>
        <w:ind w:left="720" w:hanging="720"/>
        <w:jc w:val="both"/>
        <w:rPr>
          <w:rFonts w:ascii="Times New Roman" w:eastAsia="Times New Roman" w:hAnsi="Times New Roman"/>
          <w:sz w:val="24"/>
          <w:szCs w:val="24"/>
        </w:rPr>
      </w:pPr>
      <w:r w:rsidRPr="00666CD1">
        <w:rPr>
          <w:rFonts w:ascii="Times New Roman" w:eastAsia="Times New Roman" w:hAnsi="Times New Roman"/>
          <w:sz w:val="24"/>
          <w:szCs w:val="24"/>
        </w:rPr>
        <w:t xml:space="preserve">Brown, P., &amp; Levinson, S. C. (1987). </w:t>
      </w:r>
      <w:r w:rsidRPr="00666CD1">
        <w:rPr>
          <w:rFonts w:ascii="Times New Roman" w:eastAsia="Times New Roman" w:hAnsi="Times New Roman"/>
          <w:i/>
          <w:sz w:val="24"/>
          <w:szCs w:val="24"/>
        </w:rPr>
        <w:t>Politeness: Some universals in language usage.</w:t>
      </w:r>
      <w:r w:rsidRPr="00666CD1">
        <w:rPr>
          <w:rFonts w:ascii="Times New Roman" w:eastAsia="Times New Roman" w:hAnsi="Times New Roman"/>
          <w:sz w:val="24"/>
          <w:szCs w:val="24"/>
        </w:rPr>
        <w:t xml:space="preserve"> New York, NY: Cambridge University Press.</w:t>
      </w:r>
    </w:p>
    <w:p w:rsidR="0059229D" w:rsidRPr="004E2015" w:rsidRDefault="00B96BE6" w:rsidP="0059229D">
      <w:pPr>
        <w:spacing w:after="0" w:line="360" w:lineRule="auto"/>
        <w:ind w:left="720" w:hanging="720"/>
        <w:jc w:val="both"/>
        <w:rPr>
          <w:rFonts w:ascii="Times New Roman" w:hAnsi="Times New Roman"/>
          <w:color w:val="000000" w:themeColor="text1"/>
          <w:sz w:val="24"/>
          <w:szCs w:val="24"/>
        </w:rPr>
      </w:pPr>
      <w:r w:rsidRPr="00666CD1">
        <w:rPr>
          <w:rFonts w:ascii="Times New Roman" w:hAnsi="Times New Roman"/>
          <w:color w:val="000000" w:themeColor="text1"/>
          <w:sz w:val="24"/>
          <w:szCs w:val="24"/>
        </w:rPr>
        <w:t xml:space="preserve">Bull, P., &amp; Fetzer, A. (2010). Face, facework and political discourse. </w:t>
      </w:r>
      <w:r w:rsidRPr="00666CD1">
        <w:rPr>
          <w:rFonts w:ascii="Times New Roman" w:hAnsi="Times New Roman"/>
          <w:i/>
          <w:color w:val="000000" w:themeColor="text1"/>
          <w:sz w:val="24"/>
          <w:szCs w:val="24"/>
        </w:rPr>
        <w:t xml:space="preserve">International Review of Social Psychology, </w:t>
      </w:r>
      <w:r w:rsidRPr="004E2015">
        <w:rPr>
          <w:rFonts w:ascii="Times New Roman" w:hAnsi="Times New Roman"/>
          <w:i/>
          <w:color w:val="000000" w:themeColor="text1"/>
          <w:sz w:val="24"/>
          <w:szCs w:val="24"/>
        </w:rPr>
        <w:t>23</w:t>
      </w:r>
      <w:r w:rsidRPr="004E2015">
        <w:rPr>
          <w:rFonts w:ascii="Times New Roman" w:hAnsi="Times New Roman"/>
          <w:color w:val="000000" w:themeColor="text1"/>
          <w:sz w:val="24"/>
          <w:szCs w:val="24"/>
        </w:rPr>
        <w:t>(2/3), 155-185.</w:t>
      </w:r>
    </w:p>
    <w:p w:rsidR="004F2CC8" w:rsidRPr="004E2015" w:rsidRDefault="004F2CC8" w:rsidP="0059229D">
      <w:pPr>
        <w:spacing w:after="0" w:line="360" w:lineRule="auto"/>
        <w:ind w:left="720" w:hanging="720"/>
        <w:jc w:val="both"/>
        <w:rPr>
          <w:rFonts w:ascii="Times New Roman" w:hAnsi="Times New Roman"/>
          <w:color w:val="000000" w:themeColor="text1"/>
          <w:sz w:val="24"/>
          <w:szCs w:val="24"/>
        </w:rPr>
      </w:pPr>
      <w:r w:rsidRPr="004E2015">
        <w:rPr>
          <w:rFonts w:ascii="Times New Roman" w:hAnsi="Times New Roman"/>
          <w:color w:val="000000" w:themeColor="text1"/>
          <w:sz w:val="24"/>
          <w:szCs w:val="24"/>
        </w:rPr>
        <w:t xml:space="preserve">Bull, P., Fetzer, A., &amp; Waddle, M. (2016, April). </w:t>
      </w:r>
      <w:r w:rsidRPr="004E2015">
        <w:rPr>
          <w:rFonts w:ascii="Times New Roman" w:hAnsi="Times New Roman"/>
          <w:i/>
          <w:color w:val="000000" w:themeColor="text1"/>
          <w:sz w:val="24"/>
          <w:szCs w:val="24"/>
        </w:rPr>
        <w:t>“I quote and I am not making this up”: The role of quotations in the adversarial discourse of Prime Minister’s Questions.</w:t>
      </w:r>
      <w:r w:rsidRPr="004E2015">
        <w:rPr>
          <w:rFonts w:ascii="Times New Roman" w:hAnsi="Times New Roman"/>
          <w:color w:val="000000" w:themeColor="text1"/>
          <w:sz w:val="24"/>
          <w:szCs w:val="24"/>
        </w:rPr>
        <w:t xml:space="preserve"> Paper presented at the British Psychological Society Annual Conference, Nottingham, England</w:t>
      </w:r>
      <w:r w:rsidR="005D161A" w:rsidRPr="004E2015">
        <w:rPr>
          <w:rFonts w:ascii="Times New Roman" w:hAnsi="Times New Roman"/>
          <w:color w:val="000000" w:themeColor="text1"/>
          <w:sz w:val="24"/>
          <w:szCs w:val="24"/>
        </w:rPr>
        <w:t>.</w:t>
      </w:r>
    </w:p>
    <w:p w:rsidR="00B96BE6" w:rsidRPr="00666CD1" w:rsidRDefault="0059229D" w:rsidP="00B96BE6">
      <w:pPr>
        <w:spacing w:after="0" w:line="360" w:lineRule="auto"/>
        <w:ind w:left="720" w:hanging="720"/>
        <w:jc w:val="both"/>
        <w:rPr>
          <w:rFonts w:ascii="Times New Roman" w:hAnsi="Times New Roman"/>
          <w:color w:val="000000" w:themeColor="text1"/>
          <w:sz w:val="24"/>
          <w:szCs w:val="24"/>
        </w:rPr>
      </w:pPr>
      <w:r w:rsidRPr="004E2015">
        <w:rPr>
          <w:rFonts w:ascii="Times New Roman" w:hAnsi="Times New Roman"/>
          <w:color w:val="000000" w:themeColor="text1"/>
          <w:sz w:val="24"/>
          <w:szCs w:val="24"/>
        </w:rPr>
        <w:t xml:space="preserve">Bull, P., &amp; Wells, </w:t>
      </w:r>
      <w:r w:rsidRPr="00666CD1">
        <w:rPr>
          <w:rFonts w:ascii="Times New Roman" w:hAnsi="Times New Roman"/>
          <w:sz w:val="24"/>
          <w:szCs w:val="24"/>
        </w:rPr>
        <w:t xml:space="preserve">P. (2012). </w:t>
      </w:r>
      <w:r w:rsidRPr="00666CD1">
        <w:rPr>
          <w:rFonts w:ascii="Times New Roman" w:hAnsi="Times New Roman"/>
          <w:color w:val="000000" w:themeColor="text1"/>
          <w:sz w:val="24"/>
          <w:szCs w:val="24"/>
        </w:rPr>
        <w:t xml:space="preserve">Adversarial discourse in Prime Minister’s Questions. </w:t>
      </w:r>
      <w:r w:rsidRPr="00666CD1">
        <w:rPr>
          <w:rFonts w:ascii="Times New Roman" w:hAnsi="Times New Roman"/>
          <w:i/>
          <w:color w:val="000000" w:themeColor="text1"/>
          <w:sz w:val="24"/>
          <w:szCs w:val="24"/>
        </w:rPr>
        <w:t>Journal of Language and Social Psychology, 31</w:t>
      </w:r>
      <w:r w:rsidRPr="00666CD1">
        <w:rPr>
          <w:rFonts w:ascii="Times New Roman" w:hAnsi="Times New Roman"/>
          <w:color w:val="000000" w:themeColor="text1"/>
          <w:sz w:val="24"/>
          <w:szCs w:val="24"/>
        </w:rPr>
        <w:t>, 30-48.</w:t>
      </w:r>
    </w:p>
    <w:p w:rsidR="00B96BE6" w:rsidRPr="00666CD1" w:rsidRDefault="00B96BE6" w:rsidP="00B96BE6">
      <w:pPr>
        <w:spacing w:after="0" w:line="360" w:lineRule="auto"/>
        <w:ind w:left="720" w:hanging="720"/>
        <w:jc w:val="both"/>
        <w:rPr>
          <w:rFonts w:ascii="Times New Roman" w:hAnsi="Times New Roman"/>
          <w:color w:val="000000" w:themeColor="text1"/>
          <w:sz w:val="24"/>
          <w:szCs w:val="24"/>
        </w:rPr>
      </w:pPr>
      <w:r w:rsidRPr="00666CD1">
        <w:rPr>
          <w:rFonts w:ascii="Times New Roman" w:hAnsi="Times New Roman"/>
          <w:color w:val="000000" w:themeColor="text1"/>
          <w:sz w:val="24"/>
          <w:szCs w:val="24"/>
        </w:rPr>
        <w:t>Burnham, J., Jones,</w:t>
      </w:r>
      <w:r w:rsidR="0033692D" w:rsidRPr="00666CD1">
        <w:rPr>
          <w:rFonts w:ascii="Times New Roman" w:hAnsi="Times New Roman"/>
          <w:color w:val="000000" w:themeColor="text1"/>
          <w:sz w:val="24"/>
          <w:szCs w:val="24"/>
        </w:rPr>
        <w:t xml:space="preserve"> G. W., &amp; </w:t>
      </w:r>
      <w:r w:rsidR="00C917BA" w:rsidRPr="00666CD1">
        <w:rPr>
          <w:rFonts w:ascii="Times New Roman" w:hAnsi="Times New Roman"/>
          <w:color w:val="000000" w:themeColor="text1"/>
          <w:sz w:val="24"/>
          <w:szCs w:val="24"/>
        </w:rPr>
        <w:t>Elgie</w:t>
      </w:r>
      <w:r w:rsidR="0033692D" w:rsidRPr="00666CD1">
        <w:rPr>
          <w:rFonts w:ascii="Times New Roman" w:hAnsi="Times New Roman"/>
          <w:color w:val="000000" w:themeColor="text1"/>
          <w:sz w:val="24"/>
          <w:szCs w:val="24"/>
        </w:rPr>
        <w:t>, R</w:t>
      </w:r>
      <w:r w:rsidR="00C917BA" w:rsidRPr="00666CD1">
        <w:rPr>
          <w:rFonts w:ascii="Times New Roman" w:hAnsi="Times New Roman"/>
          <w:color w:val="000000" w:themeColor="text1"/>
          <w:sz w:val="24"/>
          <w:szCs w:val="24"/>
        </w:rPr>
        <w:t>. (1995). The p</w:t>
      </w:r>
      <w:r w:rsidRPr="00666CD1">
        <w:rPr>
          <w:rFonts w:ascii="Times New Roman" w:hAnsi="Times New Roman"/>
          <w:color w:val="000000" w:themeColor="text1"/>
          <w:sz w:val="24"/>
          <w:szCs w:val="24"/>
        </w:rPr>
        <w:t xml:space="preserve">arliamentary activity of John Major, 1990-94. </w:t>
      </w:r>
      <w:r w:rsidRPr="00666CD1">
        <w:rPr>
          <w:rFonts w:ascii="Times New Roman" w:hAnsi="Times New Roman"/>
          <w:i/>
          <w:color w:val="000000" w:themeColor="text1"/>
          <w:sz w:val="24"/>
          <w:szCs w:val="24"/>
        </w:rPr>
        <w:t>British Journal of Political Science, 25</w:t>
      </w:r>
      <w:r w:rsidRPr="00666CD1">
        <w:rPr>
          <w:rFonts w:ascii="Times New Roman" w:hAnsi="Times New Roman"/>
          <w:color w:val="000000" w:themeColor="text1"/>
          <w:sz w:val="24"/>
          <w:szCs w:val="24"/>
        </w:rPr>
        <w:t>, 551-563.</w:t>
      </w:r>
    </w:p>
    <w:p w:rsidR="00B96BE6" w:rsidRPr="00666CD1" w:rsidRDefault="00B96BE6" w:rsidP="00B96BE6">
      <w:pPr>
        <w:spacing w:after="0" w:line="360" w:lineRule="auto"/>
        <w:ind w:left="720" w:hanging="720"/>
        <w:jc w:val="both"/>
        <w:rPr>
          <w:rFonts w:ascii="Times New Roman" w:hAnsi="Times New Roman"/>
          <w:color w:val="000000" w:themeColor="text1"/>
          <w:sz w:val="24"/>
          <w:szCs w:val="24"/>
        </w:rPr>
      </w:pPr>
      <w:r w:rsidRPr="00666CD1">
        <w:rPr>
          <w:rFonts w:ascii="Times New Roman" w:hAnsi="Times New Roman"/>
          <w:color w:val="000000" w:themeColor="text1"/>
          <w:sz w:val="24"/>
          <w:szCs w:val="24"/>
        </w:rPr>
        <w:t xml:space="preserve">Cameron, D. W. D. (2005, December 6). Full text of David Cameron’s victory speech. </w:t>
      </w:r>
      <w:r w:rsidRPr="00666CD1">
        <w:rPr>
          <w:rFonts w:ascii="Times New Roman" w:hAnsi="Times New Roman"/>
          <w:i/>
          <w:color w:val="000000" w:themeColor="text1"/>
          <w:sz w:val="24"/>
          <w:szCs w:val="24"/>
        </w:rPr>
        <w:t>The Guardian</w:t>
      </w:r>
      <w:r w:rsidRPr="00666CD1">
        <w:rPr>
          <w:rFonts w:ascii="Times New Roman" w:hAnsi="Times New Roman"/>
          <w:color w:val="000000" w:themeColor="text1"/>
          <w:sz w:val="24"/>
          <w:szCs w:val="24"/>
        </w:rPr>
        <w:t>. Retrieved from http://www.theguardian.com/politics/2005/dec/06/toryleadershi</w:t>
      </w:r>
      <w:r w:rsidR="00467E76" w:rsidRPr="00666CD1">
        <w:rPr>
          <w:rFonts w:ascii="Times New Roman" w:hAnsi="Times New Roman"/>
          <w:color w:val="000000" w:themeColor="text1"/>
          <w:sz w:val="24"/>
          <w:szCs w:val="24"/>
        </w:rPr>
        <w:t>p2005.conservatives3</w:t>
      </w:r>
    </w:p>
    <w:p w:rsidR="00B96BE6" w:rsidRPr="00666CD1" w:rsidRDefault="00B96BE6" w:rsidP="00B96BE6">
      <w:pPr>
        <w:spacing w:after="0" w:line="360" w:lineRule="auto"/>
        <w:ind w:left="720" w:hanging="720"/>
        <w:jc w:val="both"/>
        <w:rPr>
          <w:rFonts w:ascii="Times New Roman" w:hAnsi="Times New Roman"/>
          <w:color w:val="000000" w:themeColor="text1"/>
          <w:sz w:val="24"/>
          <w:szCs w:val="24"/>
        </w:rPr>
      </w:pPr>
      <w:r w:rsidRPr="00666CD1">
        <w:rPr>
          <w:rFonts w:ascii="Times New Roman" w:hAnsi="Times New Roman"/>
          <w:color w:val="000000" w:themeColor="text1"/>
          <w:sz w:val="24"/>
          <w:szCs w:val="24"/>
        </w:rPr>
        <w:t xml:space="preserve">Campbell, A. (2007, June 24). Wit, oratory – and evasion. A master debater at work. </w:t>
      </w:r>
      <w:r w:rsidR="00BA3266" w:rsidRPr="00666CD1">
        <w:rPr>
          <w:rFonts w:ascii="Times New Roman" w:hAnsi="Times New Roman"/>
          <w:i/>
          <w:color w:val="000000" w:themeColor="text1"/>
          <w:sz w:val="24"/>
          <w:szCs w:val="24"/>
        </w:rPr>
        <w:t>The Guardian</w:t>
      </w:r>
      <w:r w:rsidRPr="00666CD1">
        <w:rPr>
          <w:rFonts w:ascii="Times New Roman" w:hAnsi="Times New Roman"/>
          <w:color w:val="000000" w:themeColor="text1"/>
          <w:sz w:val="24"/>
          <w:szCs w:val="24"/>
        </w:rPr>
        <w:t>. Retrieved from https://www.theguardian.com/books/2007/jun/24/politics.houseofcommons</w:t>
      </w:r>
    </w:p>
    <w:p w:rsidR="00B96BE6" w:rsidRPr="00666CD1" w:rsidRDefault="00B96BE6" w:rsidP="00B96BE6">
      <w:pPr>
        <w:spacing w:after="0" w:line="360" w:lineRule="auto"/>
        <w:ind w:left="720" w:hanging="720"/>
        <w:jc w:val="both"/>
        <w:rPr>
          <w:rFonts w:ascii="Times New Roman" w:hAnsi="Times New Roman"/>
          <w:sz w:val="24"/>
          <w:szCs w:val="24"/>
        </w:rPr>
      </w:pPr>
      <w:r w:rsidRPr="00666CD1">
        <w:rPr>
          <w:rFonts w:ascii="Times New Roman" w:hAnsi="Times New Roman"/>
          <w:color w:val="000000" w:themeColor="text1"/>
          <w:sz w:val="24"/>
          <w:szCs w:val="24"/>
        </w:rPr>
        <w:t>Chorley, M. (2013, December 4). ‘Buffoons</w:t>
      </w:r>
      <w:r w:rsidRPr="00666CD1">
        <w:rPr>
          <w:rFonts w:ascii="Times New Roman" w:hAnsi="Times New Roman"/>
          <w:sz w:val="24"/>
          <w:szCs w:val="24"/>
        </w:rPr>
        <w:t xml:space="preserve">, morons and braying donkeys’: What voters REALLY think about MPs’ antics at Prime Minister’s Questions. </w:t>
      </w:r>
      <w:r w:rsidRPr="00666CD1">
        <w:rPr>
          <w:rFonts w:ascii="Times New Roman" w:hAnsi="Times New Roman"/>
          <w:i/>
          <w:sz w:val="24"/>
          <w:szCs w:val="24"/>
        </w:rPr>
        <w:t>Mailonline</w:t>
      </w:r>
      <w:r w:rsidRPr="00666CD1">
        <w:rPr>
          <w:rFonts w:ascii="Times New Roman" w:hAnsi="Times New Roman"/>
          <w:sz w:val="24"/>
          <w:szCs w:val="24"/>
        </w:rPr>
        <w:t>. Retrieved from http://www.dailymail.co.uk/news/article-2517966/Buffoons-morons-braying-donkeys-What-voters-REALLY-think-MPs-antics-Prime-Ministers-Questions-revealed.html</w:t>
      </w:r>
    </w:p>
    <w:p w:rsidR="00B96BE6" w:rsidRPr="00666CD1" w:rsidRDefault="00B96BE6" w:rsidP="00B96BE6">
      <w:pPr>
        <w:spacing w:after="0" w:line="360" w:lineRule="auto"/>
        <w:ind w:left="720" w:hanging="720"/>
        <w:jc w:val="both"/>
        <w:rPr>
          <w:rFonts w:ascii="Times New Roman" w:hAnsi="Times New Roman"/>
          <w:color w:val="000000" w:themeColor="text1"/>
          <w:sz w:val="24"/>
          <w:szCs w:val="24"/>
        </w:rPr>
      </w:pPr>
      <w:r w:rsidRPr="00666CD1">
        <w:rPr>
          <w:rFonts w:ascii="Times New Roman" w:hAnsi="Times New Roman"/>
          <w:sz w:val="24"/>
          <w:szCs w:val="24"/>
        </w:rPr>
        <w:t xml:space="preserve">Cohen, J. (1960). A coefficient of agreement for nominal scales. </w:t>
      </w:r>
      <w:r w:rsidRPr="00666CD1">
        <w:rPr>
          <w:rFonts w:ascii="Times New Roman" w:hAnsi="Times New Roman"/>
          <w:i/>
          <w:sz w:val="24"/>
          <w:szCs w:val="24"/>
        </w:rPr>
        <w:t>Educational and Psychological Measurement</w:t>
      </w:r>
      <w:r w:rsidRPr="00666CD1">
        <w:rPr>
          <w:rFonts w:ascii="Times New Roman" w:hAnsi="Times New Roman"/>
          <w:i/>
          <w:color w:val="000000" w:themeColor="text1"/>
          <w:sz w:val="24"/>
          <w:szCs w:val="24"/>
        </w:rPr>
        <w:t>, 20</w:t>
      </w:r>
      <w:r w:rsidRPr="00666CD1">
        <w:rPr>
          <w:rFonts w:ascii="Times New Roman" w:hAnsi="Times New Roman"/>
          <w:color w:val="000000" w:themeColor="text1"/>
          <w:sz w:val="24"/>
          <w:szCs w:val="24"/>
        </w:rPr>
        <w:t>, 37-46.</w:t>
      </w:r>
    </w:p>
    <w:p w:rsidR="00B96BE6" w:rsidRPr="00666CD1" w:rsidRDefault="00B96BE6" w:rsidP="00B96BE6">
      <w:pPr>
        <w:spacing w:after="0" w:line="360" w:lineRule="auto"/>
        <w:ind w:left="720" w:hanging="720"/>
        <w:jc w:val="both"/>
        <w:rPr>
          <w:rFonts w:ascii="Times New Roman" w:hAnsi="Times New Roman"/>
          <w:color w:val="000000" w:themeColor="text1"/>
          <w:sz w:val="24"/>
          <w:szCs w:val="24"/>
        </w:rPr>
      </w:pPr>
      <w:r w:rsidRPr="00666CD1">
        <w:rPr>
          <w:rFonts w:ascii="Times New Roman" w:hAnsi="Times New Roman"/>
          <w:color w:val="000000" w:themeColor="text1"/>
          <w:sz w:val="24"/>
          <w:szCs w:val="24"/>
        </w:rPr>
        <w:t xml:space="preserve">Cohen, J. (1969). </w:t>
      </w:r>
      <w:r w:rsidRPr="00666CD1">
        <w:rPr>
          <w:rFonts w:ascii="Times New Roman" w:hAnsi="Times New Roman"/>
          <w:i/>
          <w:color w:val="000000" w:themeColor="text1"/>
          <w:sz w:val="24"/>
          <w:szCs w:val="24"/>
        </w:rPr>
        <w:t>Statistical power analysis for the behavioral sciences.</w:t>
      </w:r>
      <w:r w:rsidR="00AF1390" w:rsidRPr="00666CD1">
        <w:rPr>
          <w:rFonts w:ascii="Times New Roman" w:hAnsi="Times New Roman"/>
          <w:color w:val="000000" w:themeColor="text1"/>
          <w:sz w:val="24"/>
          <w:szCs w:val="24"/>
        </w:rPr>
        <w:t xml:space="preserve"> New York, NY</w:t>
      </w:r>
      <w:r w:rsidRPr="00666CD1">
        <w:rPr>
          <w:rFonts w:ascii="Times New Roman" w:hAnsi="Times New Roman"/>
          <w:color w:val="000000" w:themeColor="text1"/>
          <w:sz w:val="24"/>
          <w:szCs w:val="24"/>
        </w:rPr>
        <w:t>: Academic Press.</w:t>
      </w:r>
    </w:p>
    <w:p w:rsidR="00A607AB" w:rsidRPr="00666CD1" w:rsidRDefault="00A607AB" w:rsidP="00B96BE6">
      <w:pPr>
        <w:spacing w:after="0" w:line="360" w:lineRule="auto"/>
        <w:ind w:left="720" w:hanging="720"/>
        <w:jc w:val="both"/>
        <w:rPr>
          <w:rFonts w:ascii="Times New Roman" w:hAnsi="Times New Roman"/>
          <w:color w:val="000000" w:themeColor="text1"/>
          <w:sz w:val="24"/>
          <w:szCs w:val="24"/>
        </w:rPr>
      </w:pPr>
      <w:r w:rsidRPr="00666CD1">
        <w:rPr>
          <w:rFonts w:ascii="Times New Roman" w:hAnsi="Times New Roman"/>
          <w:color w:val="000000" w:themeColor="text1"/>
          <w:sz w:val="24"/>
          <w:szCs w:val="24"/>
        </w:rPr>
        <w:t xml:space="preserve">Coe, J., &amp; Kelly, R. (2009, October 6). </w:t>
      </w:r>
      <w:r w:rsidRPr="00666CD1">
        <w:rPr>
          <w:rFonts w:ascii="Times New Roman" w:hAnsi="Times New Roman"/>
          <w:i/>
          <w:color w:val="000000" w:themeColor="text1"/>
          <w:sz w:val="24"/>
          <w:szCs w:val="24"/>
        </w:rPr>
        <w:t>Prime Minister’s Questions</w:t>
      </w:r>
      <w:r w:rsidRPr="00666CD1">
        <w:rPr>
          <w:rFonts w:ascii="Times New Roman" w:hAnsi="Times New Roman"/>
          <w:color w:val="000000" w:themeColor="text1"/>
          <w:sz w:val="24"/>
          <w:szCs w:val="24"/>
        </w:rPr>
        <w:t xml:space="preserve"> (Standard note SN/PC/05183). House of Commons Library</w:t>
      </w:r>
      <w:r w:rsidR="000A05BC" w:rsidRPr="00666CD1">
        <w:rPr>
          <w:rFonts w:ascii="Times New Roman" w:hAnsi="Times New Roman"/>
          <w:color w:val="000000" w:themeColor="text1"/>
          <w:sz w:val="24"/>
          <w:szCs w:val="24"/>
        </w:rPr>
        <w:t>.</w:t>
      </w:r>
    </w:p>
    <w:p w:rsidR="00FC14F7" w:rsidRPr="00666CD1" w:rsidRDefault="00FC14F7" w:rsidP="00B96BE6">
      <w:pPr>
        <w:spacing w:after="0" w:line="360" w:lineRule="auto"/>
        <w:ind w:left="720" w:hanging="720"/>
        <w:jc w:val="both"/>
        <w:rPr>
          <w:rFonts w:ascii="Times New Roman" w:hAnsi="Times New Roman"/>
          <w:color w:val="000000" w:themeColor="text1"/>
          <w:sz w:val="24"/>
          <w:szCs w:val="24"/>
        </w:rPr>
      </w:pPr>
      <w:r w:rsidRPr="00666CD1">
        <w:rPr>
          <w:rFonts w:ascii="Times New Roman" w:hAnsi="Times New Roman"/>
          <w:color w:val="000000" w:themeColor="text1"/>
          <w:sz w:val="24"/>
          <w:szCs w:val="24"/>
        </w:rPr>
        <w:t xml:space="preserve">Culpeper, J. (1996). Towards an anatomy of impoliteness. </w:t>
      </w:r>
      <w:r w:rsidRPr="00666CD1">
        <w:rPr>
          <w:rFonts w:ascii="Times New Roman" w:hAnsi="Times New Roman"/>
          <w:i/>
          <w:color w:val="000000" w:themeColor="text1"/>
          <w:sz w:val="24"/>
          <w:szCs w:val="24"/>
        </w:rPr>
        <w:t>Journal of Pragmatics, 25</w:t>
      </w:r>
      <w:r w:rsidRPr="00666CD1">
        <w:rPr>
          <w:rFonts w:ascii="Times New Roman" w:hAnsi="Times New Roman"/>
          <w:color w:val="000000" w:themeColor="text1"/>
          <w:sz w:val="24"/>
          <w:szCs w:val="24"/>
        </w:rPr>
        <w:t>, 349-367.</w:t>
      </w:r>
    </w:p>
    <w:p w:rsidR="00B96BE6" w:rsidRPr="00666CD1" w:rsidRDefault="00B96BE6" w:rsidP="00B96BE6">
      <w:pPr>
        <w:spacing w:after="0" w:line="360" w:lineRule="auto"/>
        <w:ind w:left="720" w:hanging="720"/>
        <w:jc w:val="both"/>
        <w:rPr>
          <w:rFonts w:ascii="Times New Roman" w:hAnsi="Times New Roman"/>
          <w:color w:val="000000" w:themeColor="text1"/>
          <w:sz w:val="24"/>
          <w:szCs w:val="24"/>
        </w:rPr>
      </w:pPr>
      <w:r w:rsidRPr="00666CD1">
        <w:rPr>
          <w:rFonts w:ascii="Times New Roman" w:hAnsi="Times New Roman"/>
          <w:color w:val="000000" w:themeColor="text1"/>
          <w:sz w:val="24"/>
          <w:szCs w:val="24"/>
        </w:rPr>
        <w:t xml:space="preserve">Culpeper, J. (2011). </w:t>
      </w:r>
      <w:r w:rsidRPr="00666CD1">
        <w:rPr>
          <w:rFonts w:ascii="Times New Roman" w:hAnsi="Times New Roman"/>
          <w:i/>
          <w:color w:val="000000" w:themeColor="text1"/>
          <w:sz w:val="24"/>
          <w:szCs w:val="24"/>
        </w:rPr>
        <w:t>Impoliteness: Using language to cause offence.</w:t>
      </w:r>
      <w:r w:rsidRPr="00666CD1">
        <w:rPr>
          <w:rFonts w:ascii="Times New Roman" w:hAnsi="Times New Roman"/>
          <w:color w:val="000000" w:themeColor="text1"/>
          <w:sz w:val="24"/>
          <w:szCs w:val="24"/>
        </w:rPr>
        <w:t xml:space="preserve"> Cambridge, England: Cambridge University Press.</w:t>
      </w:r>
    </w:p>
    <w:p w:rsidR="00B96BE6" w:rsidRPr="00666CD1" w:rsidRDefault="00B96BE6" w:rsidP="00B96BE6">
      <w:pPr>
        <w:spacing w:after="0" w:line="360" w:lineRule="auto"/>
        <w:ind w:left="720" w:hanging="720"/>
        <w:jc w:val="both"/>
        <w:rPr>
          <w:rFonts w:ascii="Times New Roman" w:hAnsi="Times New Roman"/>
          <w:color w:val="000000" w:themeColor="text1"/>
          <w:sz w:val="24"/>
          <w:szCs w:val="24"/>
        </w:rPr>
      </w:pPr>
      <w:r w:rsidRPr="00666CD1">
        <w:rPr>
          <w:rFonts w:ascii="Times New Roman" w:hAnsi="Times New Roman"/>
          <w:color w:val="000000" w:themeColor="text1"/>
          <w:sz w:val="24"/>
          <w:szCs w:val="24"/>
        </w:rPr>
        <w:t>Flinders, M.</w:t>
      </w:r>
      <w:r w:rsidR="00A76192" w:rsidRPr="00666CD1">
        <w:rPr>
          <w:rFonts w:ascii="Times New Roman" w:hAnsi="Times New Roman"/>
          <w:color w:val="000000" w:themeColor="text1"/>
          <w:sz w:val="24"/>
          <w:szCs w:val="24"/>
        </w:rPr>
        <w:t xml:space="preserve"> V.</w:t>
      </w:r>
      <w:r w:rsidRPr="00666CD1">
        <w:rPr>
          <w:rFonts w:ascii="Times New Roman" w:hAnsi="Times New Roman"/>
          <w:color w:val="000000" w:themeColor="text1"/>
          <w:sz w:val="24"/>
          <w:szCs w:val="24"/>
        </w:rPr>
        <w:t xml:space="preserve"> (2012). The demonisation of politicians: Moral panics, folk devils and MPs’ expenses. </w:t>
      </w:r>
      <w:r w:rsidRPr="00666CD1">
        <w:rPr>
          <w:rFonts w:ascii="Times New Roman" w:hAnsi="Times New Roman"/>
          <w:i/>
          <w:color w:val="000000" w:themeColor="text1"/>
          <w:sz w:val="24"/>
          <w:szCs w:val="24"/>
        </w:rPr>
        <w:t>Contemporary Politics, 18</w:t>
      </w:r>
      <w:r w:rsidRPr="00666CD1">
        <w:rPr>
          <w:rFonts w:ascii="Times New Roman" w:hAnsi="Times New Roman"/>
          <w:color w:val="000000" w:themeColor="text1"/>
          <w:sz w:val="24"/>
          <w:szCs w:val="24"/>
        </w:rPr>
        <w:t>, 1-17.</w:t>
      </w:r>
    </w:p>
    <w:p w:rsidR="00B96BE6" w:rsidRPr="00666CD1" w:rsidRDefault="00B96BE6" w:rsidP="00B96BE6">
      <w:pPr>
        <w:spacing w:after="0" w:line="360" w:lineRule="auto"/>
        <w:ind w:left="720" w:hanging="720"/>
        <w:jc w:val="both"/>
        <w:rPr>
          <w:rFonts w:ascii="Times New Roman" w:hAnsi="Times New Roman"/>
          <w:color w:val="000000" w:themeColor="text1"/>
          <w:sz w:val="24"/>
          <w:szCs w:val="24"/>
        </w:rPr>
      </w:pPr>
      <w:r w:rsidRPr="00666CD1">
        <w:rPr>
          <w:rFonts w:ascii="Times New Roman" w:hAnsi="Times New Roman"/>
          <w:color w:val="000000" w:themeColor="text1"/>
          <w:sz w:val="24"/>
          <w:szCs w:val="24"/>
        </w:rPr>
        <w:t xml:space="preserve">Flinders, M., Weinberg, A., &amp; Geddes, M. (2016, April). </w:t>
      </w:r>
      <w:r w:rsidRPr="00666CD1">
        <w:rPr>
          <w:rFonts w:ascii="Times New Roman" w:hAnsi="Times New Roman"/>
          <w:i/>
          <w:color w:val="000000" w:themeColor="text1"/>
          <w:sz w:val="24"/>
          <w:szCs w:val="24"/>
        </w:rPr>
        <w:t>The health of democracy recast: The politics of mental health and the mental health of politicians</w:t>
      </w:r>
      <w:r w:rsidRPr="00666CD1">
        <w:rPr>
          <w:rFonts w:ascii="Times New Roman" w:hAnsi="Times New Roman"/>
          <w:color w:val="000000" w:themeColor="text1"/>
          <w:sz w:val="24"/>
          <w:szCs w:val="24"/>
        </w:rPr>
        <w:t>. Paper presented at the British Psychological Society Annual Conference, Nottingham, England.</w:t>
      </w:r>
    </w:p>
    <w:p w:rsidR="00B96BE6" w:rsidRPr="00666CD1" w:rsidRDefault="00B96BE6" w:rsidP="00B96BE6">
      <w:pPr>
        <w:spacing w:after="0" w:line="360" w:lineRule="auto"/>
        <w:ind w:left="720" w:hanging="720"/>
        <w:jc w:val="both"/>
        <w:rPr>
          <w:rFonts w:ascii="Times New Roman" w:hAnsi="Times New Roman"/>
          <w:color w:val="000000" w:themeColor="text1"/>
          <w:sz w:val="24"/>
          <w:szCs w:val="24"/>
        </w:rPr>
      </w:pPr>
      <w:r w:rsidRPr="00666CD1">
        <w:rPr>
          <w:rFonts w:ascii="Times New Roman" w:hAnsi="Times New Roman"/>
          <w:color w:val="000000" w:themeColor="text1"/>
          <w:sz w:val="24"/>
          <w:szCs w:val="24"/>
        </w:rPr>
        <w:t xml:space="preserve">Giddings, P., &amp; Irwin, H. (2005). Objects and questions. In P. Giddings (Ed.), </w:t>
      </w:r>
      <w:r w:rsidRPr="00666CD1">
        <w:rPr>
          <w:rFonts w:ascii="Times New Roman" w:hAnsi="Times New Roman"/>
          <w:i/>
          <w:color w:val="000000" w:themeColor="text1"/>
          <w:sz w:val="24"/>
          <w:szCs w:val="24"/>
        </w:rPr>
        <w:t>The future of Parliament</w:t>
      </w:r>
      <w:r w:rsidRPr="00666CD1">
        <w:rPr>
          <w:rFonts w:ascii="Times New Roman" w:hAnsi="Times New Roman"/>
          <w:color w:val="000000" w:themeColor="text1"/>
          <w:sz w:val="24"/>
          <w:szCs w:val="24"/>
        </w:rPr>
        <w:t xml:space="preserve"> (pp. 67-77). Basingstoke, England: Palgrave Macmillan.</w:t>
      </w:r>
    </w:p>
    <w:p w:rsidR="00B96BE6" w:rsidRPr="00666CD1" w:rsidRDefault="00B96BE6" w:rsidP="00B96BE6">
      <w:pPr>
        <w:spacing w:after="0" w:line="360" w:lineRule="auto"/>
        <w:ind w:left="720" w:hanging="720"/>
        <w:jc w:val="both"/>
        <w:rPr>
          <w:rFonts w:ascii="Times New Roman" w:hAnsi="Times New Roman"/>
          <w:color w:val="000000" w:themeColor="text1"/>
          <w:sz w:val="24"/>
          <w:szCs w:val="24"/>
        </w:rPr>
      </w:pPr>
      <w:r w:rsidRPr="00666CD1">
        <w:rPr>
          <w:rFonts w:ascii="Times New Roman" w:hAnsi="Times New Roman"/>
          <w:color w:val="000000" w:themeColor="text1"/>
          <w:sz w:val="24"/>
          <w:szCs w:val="24"/>
        </w:rPr>
        <w:t xml:space="preserve">Gimson, A. (2012). PMQs: That’s the way to do it! </w:t>
      </w:r>
      <w:r w:rsidRPr="00666CD1">
        <w:rPr>
          <w:rFonts w:ascii="Times New Roman" w:hAnsi="Times New Roman"/>
          <w:i/>
          <w:color w:val="000000" w:themeColor="text1"/>
          <w:sz w:val="24"/>
          <w:szCs w:val="24"/>
        </w:rPr>
        <w:t>British Journalism Review, 23</w:t>
      </w:r>
      <w:r w:rsidRPr="00666CD1">
        <w:rPr>
          <w:rFonts w:ascii="Times New Roman" w:hAnsi="Times New Roman"/>
          <w:color w:val="000000" w:themeColor="text1"/>
          <w:sz w:val="24"/>
          <w:szCs w:val="24"/>
        </w:rPr>
        <w:t>, 11-13.</w:t>
      </w:r>
    </w:p>
    <w:p w:rsidR="00B96BE6" w:rsidRPr="00666CD1" w:rsidRDefault="00B96BE6" w:rsidP="00B96BE6">
      <w:pPr>
        <w:spacing w:after="0" w:line="360" w:lineRule="auto"/>
        <w:ind w:left="720" w:hanging="720"/>
        <w:jc w:val="both"/>
        <w:rPr>
          <w:rFonts w:ascii="Times New Roman" w:eastAsia="Times New Roman" w:hAnsi="Times New Roman"/>
          <w:sz w:val="24"/>
          <w:szCs w:val="24"/>
          <w:lang w:val="en-US"/>
        </w:rPr>
      </w:pPr>
      <w:r w:rsidRPr="00666CD1">
        <w:rPr>
          <w:rFonts w:ascii="Times New Roman" w:eastAsia="Times New Roman" w:hAnsi="Times New Roman"/>
          <w:color w:val="000000" w:themeColor="text1"/>
          <w:sz w:val="24"/>
          <w:szCs w:val="30"/>
          <w:lang w:val="en-US"/>
        </w:rPr>
        <w:t>Goffman, E. (1955). On face-work: An</w:t>
      </w:r>
      <w:r w:rsidRPr="00666CD1">
        <w:rPr>
          <w:rFonts w:ascii="Times New Roman" w:eastAsia="Times New Roman" w:hAnsi="Times New Roman"/>
          <w:sz w:val="24"/>
          <w:szCs w:val="30"/>
          <w:lang w:val="en-US"/>
        </w:rPr>
        <w:t xml:space="preserve"> analysis of ritual elements in social interaction. </w:t>
      </w:r>
      <w:r w:rsidRPr="00666CD1">
        <w:rPr>
          <w:rFonts w:ascii="Times New Roman" w:eastAsia="Times New Roman" w:hAnsi="Times New Roman"/>
          <w:i/>
          <w:sz w:val="24"/>
          <w:szCs w:val="30"/>
          <w:lang w:val="en-US"/>
        </w:rPr>
        <w:t>Psychiatry: Journal for the Study of Interpersonal Processes, 18</w:t>
      </w:r>
      <w:r w:rsidRPr="00666CD1">
        <w:rPr>
          <w:rFonts w:ascii="Times New Roman" w:eastAsia="Times New Roman" w:hAnsi="Times New Roman"/>
          <w:sz w:val="24"/>
          <w:szCs w:val="30"/>
          <w:lang w:val="en-US"/>
        </w:rPr>
        <w:t xml:space="preserve">, 213-231. Reprinted in E. Goffman (1967), </w:t>
      </w:r>
      <w:r w:rsidRPr="00666CD1">
        <w:rPr>
          <w:rFonts w:ascii="Times New Roman" w:eastAsia="Times New Roman" w:hAnsi="Times New Roman"/>
          <w:i/>
          <w:sz w:val="24"/>
          <w:szCs w:val="30"/>
          <w:lang w:val="en-US"/>
        </w:rPr>
        <w:t>Interaction ritual</w:t>
      </w:r>
      <w:r w:rsidRPr="00666CD1">
        <w:rPr>
          <w:rFonts w:ascii="Times New Roman" w:eastAsia="Times New Roman" w:hAnsi="Times New Roman"/>
          <w:sz w:val="24"/>
          <w:szCs w:val="30"/>
          <w:lang w:val="en-US"/>
        </w:rPr>
        <w:t xml:space="preserve"> (pp. 5-45). New York, NY: </w:t>
      </w:r>
      <w:r w:rsidRPr="00666CD1">
        <w:rPr>
          <w:rFonts w:ascii="Times New Roman" w:eastAsia="Times New Roman" w:hAnsi="Times New Roman"/>
          <w:sz w:val="24"/>
          <w:szCs w:val="24"/>
          <w:lang w:val="en-US"/>
        </w:rPr>
        <w:t>Doubleday.</w:t>
      </w:r>
    </w:p>
    <w:p w:rsidR="00B96BE6" w:rsidRPr="00666CD1" w:rsidRDefault="00B96BE6" w:rsidP="00E927C2">
      <w:pPr>
        <w:spacing w:after="0" w:line="360" w:lineRule="auto"/>
        <w:ind w:left="720" w:hanging="720"/>
        <w:jc w:val="both"/>
        <w:rPr>
          <w:rFonts w:ascii="Times New Roman" w:hAnsi="Times New Roman"/>
          <w:color w:val="FF0000"/>
          <w:sz w:val="24"/>
          <w:szCs w:val="24"/>
        </w:rPr>
      </w:pPr>
      <w:r w:rsidRPr="00666CD1">
        <w:rPr>
          <w:rFonts w:ascii="Times New Roman" w:hAnsi="Times New Roman"/>
          <w:sz w:val="24"/>
          <w:szCs w:val="24"/>
          <w:lang w:val="en-US"/>
        </w:rPr>
        <w:t xml:space="preserve">Greatbatch, D. (1986). Aspects of topical organization in news interviews: The use of agenda-shifting procedures by interviewees. </w:t>
      </w:r>
      <w:r w:rsidRPr="00666CD1">
        <w:rPr>
          <w:rFonts w:ascii="Times New Roman" w:hAnsi="Times New Roman"/>
          <w:i/>
          <w:sz w:val="24"/>
          <w:szCs w:val="24"/>
          <w:lang w:val="en-US"/>
        </w:rPr>
        <w:t>Media, Culture and Society, 8</w:t>
      </w:r>
      <w:r w:rsidRPr="00666CD1">
        <w:rPr>
          <w:rFonts w:ascii="Times New Roman" w:hAnsi="Times New Roman"/>
          <w:sz w:val="24"/>
          <w:szCs w:val="24"/>
          <w:lang w:val="en-US"/>
        </w:rPr>
        <w:t>, 441-455.</w:t>
      </w:r>
    </w:p>
    <w:p w:rsidR="00E927C2" w:rsidRPr="00666CD1" w:rsidRDefault="00E927C2" w:rsidP="00B96BE6">
      <w:pPr>
        <w:spacing w:after="0" w:line="360" w:lineRule="auto"/>
        <w:ind w:left="720" w:hanging="720"/>
        <w:jc w:val="both"/>
        <w:rPr>
          <w:rFonts w:ascii="Times New Roman" w:hAnsi="Times New Roman"/>
          <w:sz w:val="24"/>
          <w:szCs w:val="24"/>
          <w:lang w:val="en-US"/>
        </w:rPr>
      </w:pPr>
      <w:r w:rsidRPr="00666CD1">
        <w:rPr>
          <w:rFonts w:ascii="Times New Roman" w:hAnsi="Times New Roman"/>
          <w:sz w:val="24"/>
          <w:szCs w:val="24"/>
          <w:lang w:val="en-US"/>
        </w:rPr>
        <w:t xml:space="preserve">Hague, W. (2002, April 26). What I learned about Tony – the hard way. </w:t>
      </w:r>
      <w:r w:rsidRPr="00666CD1">
        <w:rPr>
          <w:rFonts w:ascii="Times New Roman" w:hAnsi="Times New Roman"/>
          <w:i/>
          <w:sz w:val="24"/>
          <w:szCs w:val="24"/>
          <w:lang w:val="en-US"/>
        </w:rPr>
        <w:t>The Guardian</w:t>
      </w:r>
      <w:r w:rsidRPr="00666CD1">
        <w:rPr>
          <w:rFonts w:ascii="Times New Roman" w:hAnsi="Times New Roman"/>
          <w:sz w:val="24"/>
          <w:szCs w:val="24"/>
          <w:lang w:val="en-US"/>
        </w:rPr>
        <w:t>. Retrieved from http://www.theguardian.com/politics/2002/apr/26/fiveyearsoflabour.labour</w:t>
      </w:r>
    </w:p>
    <w:p w:rsidR="00B96BE6" w:rsidRPr="00666CD1" w:rsidRDefault="00B96BE6" w:rsidP="00B96BE6">
      <w:pPr>
        <w:spacing w:after="0" w:line="360" w:lineRule="auto"/>
        <w:ind w:left="720" w:hanging="720"/>
        <w:jc w:val="both"/>
        <w:rPr>
          <w:rFonts w:ascii="Times New Roman" w:eastAsia="Times New Roman" w:hAnsi="Times New Roman"/>
          <w:sz w:val="24"/>
          <w:szCs w:val="30"/>
          <w:lang w:val="en-US"/>
        </w:rPr>
      </w:pPr>
      <w:r w:rsidRPr="00666CD1">
        <w:rPr>
          <w:rFonts w:ascii="Times New Roman" w:eastAsia="Times New Roman" w:hAnsi="Times New Roman"/>
          <w:sz w:val="24"/>
          <w:szCs w:val="24"/>
          <w:lang w:val="en-US"/>
        </w:rPr>
        <w:t>Hardman, I. (2015, September 22). S</w:t>
      </w:r>
      <w:r w:rsidRPr="00666CD1">
        <w:rPr>
          <w:rFonts w:ascii="Times New Roman" w:eastAsia="Times New Roman" w:hAnsi="Times New Roman"/>
          <w:sz w:val="24"/>
          <w:szCs w:val="30"/>
          <w:lang w:val="en-US"/>
        </w:rPr>
        <w:t xml:space="preserve">peaker Bercow: Corbyn will need to stick with new PMQs tone for months. </w:t>
      </w:r>
      <w:r w:rsidRPr="00666CD1">
        <w:rPr>
          <w:rFonts w:ascii="Times New Roman" w:eastAsia="Times New Roman" w:hAnsi="Times New Roman"/>
          <w:i/>
          <w:sz w:val="24"/>
          <w:szCs w:val="30"/>
          <w:lang w:val="en-US"/>
        </w:rPr>
        <w:t>The Spectator</w:t>
      </w:r>
      <w:r w:rsidRPr="00666CD1">
        <w:rPr>
          <w:rFonts w:ascii="Times New Roman" w:eastAsia="Times New Roman" w:hAnsi="Times New Roman"/>
          <w:sz w:val="24"/>
          <w:szCs w:val="30"/>
          <w:lang w:val="en-US"/>
        </w:rPr>
        <w:t>. Retrieved from http://blogs.spectator.co.uk/2015/09/speaker-bercow-corbyn-will-need-to-stick-with-new-pmqs-tone-for-months/</w:t>
      </w:r>
    </w:p>
    <w:p w:rsidR="00B96BE6" w:rsidRPr="00666CD1" w:rsidRDefault="00B96BE6" w:rsidP="00B96BE6">
      <w:pPr>
        <w:spacing w:after="0" w:line="360" w:lineRule="auto"/>
        <w:ind w:left="720" w:hanging="720"/>
        <w:jc w:val="both"/>
        <w:rPr>
          <w:rFonts w:ascii="Times New Roman" w:hAnsi="Times New Roman"/>
          <w:color w:val="000000" w:themeColor="text1"/>
          <w:sz w:val="24"/>
          <w:szCs w:val="24"/>
        </w:rPr>
      </w:pPr>
      <w:r w:rsidRPr="00666CD1">
        <w:rPr>
          <w:rFonts w:ascii="Times New Roman" w:hAnsi="Times New Roman"/>
          <w:sz w:val="24"/>
          <w:szCs w:val="24"/>
        </w:rPr>
        <w:t xml:space="preserve">Harris, S. (2001). Being politically impolite: extending politeness theory to adversarial political discourse. </w:t>
      </w:r>
      <w:r w:rsidRPr="00666CD1">
        <w:rPr>
          <w:rFonts w:ascii="Times New Roman" w:hAnsi="Times New Roman"/>
          <w:i/>
          <w:sz w:val="24"/>
          <w:szCs w:val="24"/>
        </w:rPr>
        <w:t xml:space="preserve">Discourse and Society, </w:t>
      </w:r>
      <w:r w:rsidRPr="00666CD1">
        <w:rPr>
          <w:rFonts w:ascii="Times New Roman" w:hAnsi="Times New Roman"/>
          <w:i/>
          <w:color w:val="000000" w:themeColor="text1"/>
          <w:sz w:val="24"/>
          <w:szCs w:val="24"/>
        </w:rPr>
        <w:t>12</w:t>
      </w:r>
      <w:r w:rsidRPr="00666CD1">
        <w:rPr>
          <w:rFonts w:ascii="Times New Roman" w:hAnsi="Times New Roman"/>
          <w:color w:val="000000" w:themeColor="text1"/>
          <w:sz w:val="24"/>
          <w:szCs w:val="24"/>
        </w:rPr>
        <w:t>, 451-472.</w:t>
      </w:r>
    </w:p>
    <w:p w:rsidR="00B96BE6" w:rsidRPr="00666CD1" w:rsidRDefault="00B96BE6" w:rsidP="00B96BE6">
      <w:pPr>
        <w:spacing w:after="0" w:line="360" w:lineRule="auto"/>
        <w:ind w:left="720" w:hanging="720"/>
        <w:jc w:val="both"/>
        <w:rPr>
          <w:rFonts w:ascii="Times New Roman" w:hAnsi="Times New Roman"/>
          <w:color w:val="000000" w:themeColor="text1"/>
          <w:sz w:val="24"/>
          <w:szCs w:val="24"/>
        </w:rPr>
      </w:pPr>
      <w:r w:rsidRPr="00666CD1">
        <w:rPr>
          <w:rFonts w:ascii="Times New Roman" w:hAnsi="Times New Roman"/>
          <w:color w:val="000000" w:themeColor="text1"/>
          <w:sz w:val="24"/>
        </w:rPr>
        <w:t>Harris</w:t>
      </w:r>
      <w:r w:rsidR="00671F8D" w:rsidRPr="00666CD1">
        <w:rPr>
          <w:rFonts w:ascii="Times New Roman" w:hAnsi="Times New Roman"/>
          <w:color w:val="000000" w:themeColor="text1"/>
          <w:sz w:val="24"/>
        </w:rPr>
        <w:t>, L. M.</w:t>
      </w:r>
      <w:r w:rsidRPr="00666CD1">
        <w:rPr>
          <w:rFonts w:ascii="Times New Roman" w:hAnsi="Times New Roman"/>
          <w:color w:val="000000" w:themeColor="text1"/>
          <w:sz w:val="24"/>
        </w:rPr>
        <w:t>, Gergen</w:t>
      </w:r>
      <w:r w:rsidR="00671F8D" w:rsidRPr="00666CD1">
        <w:rPr>
          <w:rFonts w:ascii="Times New Roman" w:hAnsi="Times New Roman"/>
          <w:color w:val="000000" w:themeColor="text1"/>
          <w:sz w:val="24"/>
        </w:rPr>
        <w:t>, K. J.,</w:t>
      </w:r>
      <w:r w:rsidRPr="00666CD1">
        <w:rPr>
          <w:rFonts w:ascii="Times New Roman" w:hAnsi="Times New Roman"/>
          <w:color w:val="000000" w:themeColor="text1"/>
          <w:sz w:val="24"/>
        </w:rPr>
        <w:t xml:space="preserve"> &amp; Lannaman</w:t>
      </w:r>
      <w:r w:rsidR="00671F8D" w:rsidRPr="00666CD1">
        <w:rPr>
          <w:rFonts w:ascii="Times New Roman" w:hAnsi="Times New Roman"/>
          <w:color w:val="000000" w:themeColor="text1"/>
          <w:sz w:val="24"/>
        </w:rPr>
        <w:t xml:space="preserve">n, J. W. (1986). Aggression rituals. </w:t>
      </w:r>
      <w:r w:rsidR="00671F8D" w:rsidRPr="00666CD1">
        <w:rPr>
          <w:rFonts w:ascii="Times New Roman" w:hAnsi="Times New Roman"/>
          <w:i/>
          <w:color w:val="000000" w:themeColor="text1"/>
          <w:sz w:val="24"/>
        </w:rPr>
        <w:t>Communications Monographs, 53</w:t>
      </w:r>
      <w:r w:rsidR="00671F8D" w:rsidRPr="00666CD1">
        <w:rPr>
          <w:rFonts w:ascii="Times New Roman" w:hAnsi="Times New Roman"/>
          <w:color w:val="000000" w:themeColor="text1"/>
          <w:sz w:val="24"/>
        </w:rPr>
        <w:t>, 252-265.</w:t>
      </w:r>
    </w:p>
    <w:p w:rsidR="00B96BE6" w:rsidRPr="00666CD1" w:rsidRDefault="00B96BE6" w:rsidP="00B96BE6">
      <w:pPr>
        <w:spacing w:after="0" w:line="360" w:lineRule="auto"/>
        <w:ind w:left="720" w:hanging="720"/>
        <w:jc w:val="both"/>
        <w:rPr>
          <w:rFonts w:ascii="Times New Roman" w:hAnsi="Times New Roman"/>
          <w:sz w:val="24"/>
          <w:szCs w:val="24"/>
        </w:rPr>
      </w:pPr>
      <w:r w:rsidRPr="00666CD1">
        <w:rPr>
          <w:rFonts w:ascii="Times New Roman" w:hAnsi="Times New Roman"/>
          <w:color w:val="000000" w:themeColor="text1"/>
          <w:sz w:val="24"/>
          <w:szCs w:val="24"/>
        </w:rPr>
        <w:t xml:space="preserve">Hoggart, S. (2011, December 14). Prime Minister’s </w:t>
      </w:r>
      <w:r w:rsidRPr="00666CD1">
        <w:rPr>
          <w:rFonts w:ascii="Times New Roman" w:hAnsi="Times New Roman"/>
          <w:sz w:val="24"/>
          <w:szCs w:val="24"/>
        </w:rPr>
        <w:t xml:space="preserve">Questions – or an unpleasant football match. </w:t>
      </w:r>
      <w:r w:rsidRPr="00666CD1">
        <w:rPr>
          <w:rFonts w:ascii="Times New Roman" w:hAnsi="Times New Roman"/>
          <w:i/>
          <w:sz w:val="24"/>
          <w:szCs w:val="24"/>
        </w:rPr>
        <w:t>The Guardian</w:t>
      </w:r>
      <w:r w:rsidRPr="00666CD1">
        <w:rPr>
          <w:rFonts w:ascii="Times New Roman" w:hAnsi="Times New Roman"/>
          <w:sz w:val="24"/>
          <w:szCs w:val="24"/>
        </w:rPr>
        <w:t>. Retrieved from http://www.theguardian.com/politics/2011/dec/14/prime-ministers-questions-football-match</w:t>
      </w:r>
    </w:p>
    <w:p w:rsidR="00B96BE6" w:rsidRPr="00666CD1" w:rsidRDefault="00B96BE6" w:rsidP="00B96BE6">
      <w:pPr>
        <w:spacing w:after="0" w:line="360" w:lineRule="auto"/>
        <w:ind w:left="720" w:hanging="720"/>
        <w:jc w:val="both"/>
        <w:rPr>
          <w:rFonts w:ascii="Times New Roman" w:hAnsi="Times New Roman"/>
          <w:color w:val="000000" w:themeColor="text1"/>
          <w:sz w:val="24"/>
          <w:szCs w:val="24"/>
        </w:rPr>
      </w:pPr>
      <w:r w:rsidRPr="00666CD1">
        <w:rPr>
          <w:rFonts w:ascii="Times New Roman" w:hAnsi="Times New Roman"/>
          <w:color w:val="000000" w:themeColor="text1"/>
          <w:sz w:val="24"/>
          <w:szCs w:val="24"/>
        </w:rPr>
        <w:t>House of Co</w:t>
      </w:r>
      <w:r w:rsidR="00F34D52" w:rsidRPr="00666CD1">
        <w:rPr>
          <w:rFonts w:ascii="Times New Roman" w:hAnsi="Times New Roman"/>
          <w:color w:val="000000" w:themeColor="text1"/>
          <w:sz w:val="24"/>
          <w:szCs w:val="24"/>
        </w:rPr>
        <w:t>mmons Information Office. (2010a</w:t>
      </w:r>
      <w:r w:rsidRPr="00666CD1">
        <w:rPr>
          <w:rFonts w:ascii="Times New Roman" w:hAnsi="Times New Roman"/>
          <w:color w:val="000000" w:themeColor="text1"/>
          <w:sz w:val="24"/>
          <w:szCs w:val="24"/>
        </w:rPr>
        <w:t xml:space="preserve">). </w:t>
      </w:r>
      <w:r w:rsidR="00240B85" w:rsidRPr="00666CD1">
        <w:rPr>
          <w:rFonts w:ascii="Times New Roman" w:hAnsi="Times New Roman"/>
          <w:i/>
          <w:color w:val="000000" w:themeColor="text1"/>
          <w:sz w:val="24"/>
          <w:szCs w:val="24"/>
        </w:rPr>
        <w:t>The Official Report</w:t>
      </w:r>
      <w:r w:rsidR="00240B85" w:rsidRPr="00666CD1">
        <w:rPr>
          <w:rFonts w:ascii="Times New Roman" w:hAnsi="Times New Roman"/>
          <w:color w:val="000000" w:themeColor="text1"/>
          <w:sz w:val="24"/>
          <w:szCs w:val="24"/>
        </w:rPr>
        <w:t>. (</w:t>
      </w:r>
      <w:r w:rsidRPr="00666CD1">
        <w:rPr>
          <w:rFonts w:ascii="Times New Roman" w:hAnsi="Times New Roman"/>
          <w:color w:val="000000" w:themeColor="text1"/>
          <w:sz w:val="24"/>
          <w:szCs w:val="24"/>
        </w:rPr>
        <w:t>Factsheet G17</w:t>
      </w:r>
      <w:r w:rsidR="007B087F" w:rsidRPr="00666CD1">
        <w:rPr>
          <w:rFonts w:ascii="Times New Roman" w:hAnsi="Times New Roman"/>
          <w:color w:val="000000" w:themeColor="text1"/>
          <w:sz w:val="24"/>
          <w:szCs w:val="24"/>
        </w:rPr>
        <w:t>,</w:t>
      </w:r>
      <w:r w:rsidRPr="00666CD1">
        <w:rPr>
          <w:rFonts w:ascii="Times New Roman" w:hAnsi="Times New Roman"/>
          <w:color w:val="000000" w:themeColor="text1"/>
          <w:sz w:val="24"/>
          <w:szCs w:val="24"/>
        </w:rPr>
        <w:t xml:space="preserve"> General Series</w:t>
      </w:r>
      <w:r w:rsidR="00240B85" w:rsidRPr="00666CD1">
        <w:rPr>
          <w:rFonts w:ascii="Times New Roman" w:hAnsi="Times New Roman"/>
          <w:color w:val="000000" w:themeColor="text1"/>
          <w:sz w:val="24"/>
          <w:szCs w:val="24"/>
        </w:rPr>
        <w:t>).</w:t>
      </w:r>
      <w:r w:rsidR="007B087F" w:rsidRPr="00666CD1">
        <w:rPr>
          <w:rFonts w:ascii="Times New Roman" w:hAnsi="Times New Roman"/>
          <w:color w:val="000000" w:themeColor="text1"/>
          <w:sz w:val="24"/>
          <w:szCs w:val="24"/>
        </w:rPr>
        <w:t xml:space="preserve"> Retrieved from https://www.parliament.uk/documents/commons-information-office/g17.pdf</w:t>
      </w:r>
    </w:p>
    <w:p w:rsidR="00F34D52" w:rsidRPr="00666CD1" w:rsidRDefault="00B96BE6" w:rsidP="00B96BE6">
      <w:pPr>
        <w:spacing w:after="0" w:line="360" w:lineRule="auto"/>
        <w:ind w:left="720" w:hanging="720"/>
        <w:jc w:val="both"/>
        <w:rPr>
          <w:rFonts w:ascii="Times New Roman" w:hAnsi="Times New Roman"/>
          <w:color w:val="000000" w:themeColor="text1"/>
          <w:sz w:val="24"/>
          <w:szCs w:val="24"/>
        </w:rPr>
      </w:pPr>
      <w:r w:rsidRPr="00666CD1">
        <w:rPr>
          <w:rFonts w:ascii="Times New Roman" w:hAnsi="Times New Roman"/>
          <w:color w:val="000000" w:themeColor="text1"/>
          <w:sz w:val="24"/>
          <w:szCs w:val="24"/>
        </w:rPr>
        <w:t>House of Co</w:t>
      </w:r>
      <w:r w:rsidR="00F34D52" w:rsidRPr="00666CD1">
        <w:rPr>
          <w:rFonts w:ascii="Times New Roman" w:hAnsi="Times New Roman"/>
          <w:color w:val="000000" w:themeColor="text1"/>
          <w:sz w:val="24"/>
          <w:szCs w:val="24"/>
        </w:rPr>
        <w:t>mmons Information Office. (2010b</w:t>
      </w:r>
      <w:r w:rsidRPr="00666CD1">
        <w:rPr>
          <w:rFonts w:ascii="Times New Roman" w:hAnsi="Times New Roman"/>
          <w:color w:val="000000" w:themeColor="text1"/>
          <w:sz w:val="24"/>
          <w:szCs w:val="24"/>
        </w:rPr>
        <w:t xml:space="preserve">). </w:t>
      </w:r>
      <w:r w:rsidR="007B087F" w:rsidRPr="00666CD1">
        <w:rPr>
          <w:rFonts w:ascii="Times New Roman" w:hAnsi="Times New Roman"/>
          <w:i/>
          <w:color w:val="000000" w:themeColor="text1"/>
          <w:sz w:val="24"/>
          <w:szCs w:val="24"/>
        </w:rPr>
        <w:t>Parliamentary Questions</w:t>
      </w:r>
      <w:r w:rsidR="007B087F" w:rsidRPr="00666CD1">
        <w:rPr>
          <w:rFonts w:ascii="Times New Roman" w:hAnsi="Times New Roman"/>
          <w:color w:val="000000" w:themeColor="text1"/>
          <w:sz w:val="24"/>
          <w:szCs w:val="24"/>
        </w:rPr>
        <w:t>. (</w:t>
      </w:r>
      <w:r w:rsidRPr="00666CD1">
        <w:rPr>
          <w:rFonts w:ascii="Times New Roman" w:hAnsi="Times New Roman"/>
          <w:color w:val="000000" w:themeColor="text1"/>
          <w:sz w:val="24"/>
          <w:szCs w:val="24"/>
        </w:rPr>
        <w:t>Factsheet P1</w:t>
      </w:r>
      <w:r w:rsidR="007B087F" w:rsidRPr="00666CD1">
        <w:rPr>
          <w:rFonts w:ascii="Times New Roman" w:hAnsi="Times New Roman"/>
          <w:color w:val="000000" w:themeColor="text1"/>
          <w:sz w:val="24"/>
          <w:szCs w:val="24"/>
        </w:rPr>
        <w:t>,</w:t>
      </w:r>
      <w:r w:rsidRPr="00666CD1">
        <w:rPr>
          <w:rFonts w:ascii="Times New Roman" w:hAnsi="Times New Roman"/>
          <w:color w:val="000000" w:themeColor="text1"/>
          <w:sz w:val="24"/>
          <w:szCs w:val="24"/>
        </w:rPr>
        <w:t xml:space="preserve"> Procedure Series</w:t>
      </w:r>
      <w:r w:rsidR="007B087F" w:rsidRPr="00666CD1">
        <w:rPr>
          <w:rFonts w:ascii="Times New Roman" w:hAnsi="Times New Roman"/>
          <w:color w:val="000000" w:themeColor="text1"/>
          <w:sz w:val="24"/>
          <w:szCs w:val="24"/>
        </w:rPr>
        <w:t>). Retrieved from https://www.parliament.uk/documents/commons-information-office/p01.pdf</w:t>
      </w:r>
    </w:p>
    <w:p w:rsidR="00B96BE6" w:rsidRPr="00666CD1" w:rsidRDefault="00F34D52" w:rsidP="00B96BE6">
      <w:pPr>
        <w:spacing w:after="0" w:line="360" w:lineRule="auto"/>
        <w:ind w:left="720" w:hanging="720"/>
        <w:jc w:val="both"/>
        <w:rPr>
          <w:rFonts w:ascii="Times New Roman" w:hAnsi="Times New Roman"/>
          <w:color w:val="000000" w:themeColor="text1"/>
          <w:sz w:val="24"/>
          <w:szCs w:val="24"/>
        </w:rPr>
      </w:pPr>
      <w:r w:rsidRPr="00666CD1">
        <w:rPr>
          <w:rFonts w:ascii="Times New Roman" w:hAnsi="Times New Roman"/>
          <w:sz w:val="24"/>
          <w:szCs w:val="24"/>
        </w:rPr>
        <w:t xml:space="preserve">House of Commons Information Office. (2010c). </w:t>
      </w:r>
      <w:r w:rsidRPr="00666CD1">
        <w:rPr>
          <w:rFonts w:ascii="Times New Roman" w:hAnsi="Times New Roman"/>
          <w:i/>
          <w:sz w:val="24"/>
          <w:szCs w:val="24"/>
        </w:rPr>
        <w:t>Some Traditions and Customs of the House</w:t>
      </w:r>
      <w:r w:rsidRPr="00666CD1">
        <w:rPr>
          <w:rFonts w:ascii="Times New Roman" w:hAnsi="Times New Roman"/>
          <w:sz w:val="24"/>
          <w:szCs w:val="24"/>
        </w:rPr>
        <w:t xml:space="preserve">. (Factsheet G7, </w:t>
      </w:r>
      <w:r w:rsidRPr="00666CD1">
        <w:rPr>
          <w:rFonts w:ascii="Times New Roman" w:hAnsi="Times New Roman"/>
          <w:color w:val="000000" w:themeColor="text1"/>
          <w:sz w:val="24"/>
          <w:szCs w:val="24"/>
        </w:rPr>
        <w:t>General Series). Retrieved from http://www.parliament.uk/documents/commons-information-office/g07.pdf</w:t>
      </w:r>
    </w:p>
    <w:p w:rsidR="00B96BE6" w:rsidRPr="00666CD1" w:rsidRDefault="00B96BE6" w:rsidP="00B96BE6">
      <w:pPr>
        <w:spacing w:after="0" w:line="360" w:lineRule="auto"/>
        <w:ind w:left="720" w:hanging="720"/>
        <w:jc w:val="both"/>
        <w:rPr>
          <w:rFonts w:ascii="Times New Roman" w:hAnsi="Times New Roman"/>
          <w:color w:val="000000" w:themeColor="text1"/>
          <w:sz w:val="24"/>
          <w:szCs w:val="24"/>
        </w:rPr>
      </w:pPr>
      <w:r w:rsidRPr="00666CD1">
        <w:rPr>
          <w:rFonts w:ascii="Times New Roman" w:hAnsi="Times New Roman"/>
          <w:color w:val="000000" w:themeColor="text1"/>
          <w:sz w:val="24"/>
          <w:szCs w:val="24"/>
        </w:rPr>
        <w:t xml:space="preserve">Hughes, L. (2016, September 12). One year into Jeremy Corbyn’s leadership, Labour suffers worst opinion poll ratings the party has ever experienced in opposition. </w:t>
      </w:r>
      <w:r w:rsidRPr="00666CD1">
        <w:rPr>
          <w:rFonts w:ascii="Times New Roman" w:hAnsi="Times New Roman"/>
          <w:i/>
          <w:color w:val="000000" w:themeColor="text1"/>
          <w:sz w:val="24"/>
          <w:szCs w:val="24"/>
        </w:rPr>
        <w:t>The Telegraph</w:t>
      </w:r>
      <w:r w:rsidRPr="00666CD1">
        <w:rPr>
          <w:rFonts w:ascii="Times New Roman" w:hAnsi="Times New Roman"/>
          <w:color w:val="000000" w:themeColor="text1"/>
          <w:sz w:val="24"/>
          <w:szCs w:val="24"/>
        </w:rPr>
        <w:t>. Retrieved from http://www.telegraph.co.uk/news/2016/09/12/jeremy-corbyns-labour-suffers-worst-opinion-poll-ratings-the-par/</w:t>
      </w:r>
    </w:p>
    <w:p w:rsidR="00B96BE6" w:rsidRPr="00666CD1" w:rsidRDefault="00B96BE6" w:rsidP="00B96BE6">
      <w:pPr>
        <w:spacing w:after="0" w:line="360" w:lineRule="auto"/>
        <w:ind w:left="720" w:hanging="720"/>
        <w:jc w:val="both"/>
        <w:rPr>
          <w:rFonts w:ascii="Times New Roman" w:hAnsi="Times New Roman"/>
          <w:sz w:val="24"/>
          <w:szCs w:val="24"/>
        </w:rPr>
      </w:pPr>
      <w:r w:rsidRPr="00666CD1">
        <w:rPr>
          <w:rFonts w:ascii="Times New Roman" w:hAnsi="Times New Roman"/>
          <w:color w:val="000000" w:themeColor="text1"/>
          <w:sz w:val="24"/>
          <w:szCs w:val="24"/>
        </w:rPr>
        <w:t xml:space="preserve">Ilie, C. (2004). Insulting as (un)parliamentary practice in the British and Swedish parliaments: A rhetorical </w:t>
      </w:r>
      <w:r w:rsidRPr="00666CD1">
        <w:rPr>
          <w:rFonts w:ascii="Times New Roman" w:hAnsi="Times New Roman"/>
          <w:sz w:val="24"/>
          <w:szCs w:val="24"/>
        </w:rPr>
        <w:t xml:space="preserve">approach. In P. Bayley (Ed.), </w:t>
      </w:r>
      <w:r w:rsidRPr="00666CD1">
        <w:rPr>
          <w:rFonts w:ascii="Times New Roman" w:hAnsi="Times New Roman"/>
          <w:i/>
          <w:sz w:val="24"/>
          <w:szCs w:val="24"/>
        </w:rPr>
        <w:t>Cross-cultural perspectives on parliamentary discourse</w:t>
      </w:r>
      <w:r w:rsidRPr="00666CD1">
        <w:rPr>
          <w:rFonts w:ascii="Times New Roman" w:hAnsi="Times New Roman"/>
          <w:sz w:val="24"/>
          <w:szCs w:val="24"/>
        </w:rPr>
        <w:t xml:space="preserve"> (pp. 45-86). Philadelphia, PA: John Benjamins.</w:t>
      </w:r>
    </w:p>
    <w:p w:rsidR="00B96BE6" w:rsidRPr="00666CD1" w:rsidRDefault="00B96BE6" w:rsidP="00B96BE6">
      <w:pPr>
        <w:spacing w:after="0" w:line="360" w:lineRule="auto"/>
        <w:ind w:left="720" w:hanging="720"/>
        <w:jc w:val="both"/>
        <w:rPr>
          <w:rFonts w:ascii="Times New Roman" w:hAnsi="Times New Roman"/>
          <w:sz w:val="24"/>
          <w:szCs w:val="24"/>
        </w:rPr>
      </w:pPr>
      <w:r w:rsidRPr="00666CD1">
        <w:rPr>
          <w:rFonts w:ascii="Times New Roman" w:hAnsi="Times New Roman"/>
          <w:sz w:val="24"/>
          <w:szCs w:val="24"/>
        </w:rPr>
        <w:t>ITV</w:t>
      </w:r>
      <w:r w:rsidR="005C1A93" w:rsidRPr="00666CD1">
        <w:rPr>
          <w:rFonts w:ascii="Times New Roman" w:hAnsi="Times New Roman"/>
          <w:sz w:val="24"/>
          <w:szCs w:val="24"/>
        </w:rPr>
        <w:t>.</w:t>
      </w:r>
      <w:r w:rsidRPr="00666CD1">
        <w:rPr>
          <w:rFonts w:ascii="Times New Roman" w:hAnsi="Times New Roman"/>
          <w:sz w:val="24"/>
          <w:szCs w:val="24"/>
        </w:rPr>
        <w:t xml:space="preserve"> (2015</w:t>
      </w:r>
      <w:r w:rsidR="005C1A93" w:rsidRPr="00666CD1">
        <w:rPr>
          <w:rFonts w:ascii="Times New Roman" w:hAnsi="Times New Roman"/>
          <w:sz w:val="24"/>
          <w:szCs w:val="24"/>
        </w:rPr>
        <w:t>, August 14</w:t>
      </w:r>
      <w:r w:rsidRPr="00666CD1">
        <w:rPr>
          <w:rFonts w:ascii="Times New Roman" w:hAnsi="Times New Roman"/>
          <w:sz w:val="24"/>
          <w:szCs w:val="24"/>
        </w:rPr>
        <w:t>)</w:t>
      </w:r>
      <w:r w:rsidR="005C1A93" w:rsidRPr="00666CD1">
        <w:rPr>
          <w:rFonts w:ascii="Times New Roman" w:hAnsi="Times New Roman"/>
          <w:sz w:val="24"/>
          <w:szCs w:val="24"/>
        </w:rPr>
        <w:t xml:space="preserve">. Jeremy Corbyn promises ‘new kind of politics’ as he unveils 10-point policy plan. </w:t>
      </w:r>
      <w:r w:rsidR="005C1A93" w:rsidRPr="00666CD1">
        <w:rPr>
          <w:rFonts w:ascii="Times New Roman" w:hAnsi="Times New Roman"/>
          <w:i/>
          <w:sz w:val="24"/>
          <w:szCs w:val="24"/>
        </w:rPr>
        <w:t>ITV report</w:t>
      </w:r>
      <w:r w:rsidR="005C1A93" w:rsidRPr="00666CD1">
        <w:rPr>
          <w:rFonts w:ascii="Times New Roman" w:hAnsi="Times New Roman"/>
          <w:sz w:val="24"/>
          <w:szCs w:val="24"/>
        </w:rPr>
        <w:t>. Retrieved from http://www.itv.com/news/2015-08-14/jeremy-corbyn-promises-new-kind-of-politics-as-he-unveils-10-point-policy-plan/</w:t>
      </w:r>
    </w:p>
    <w:p w:rsidR="00B96BE6" w:rsidRPr="00666CD1" w:rsidRDefault="00B96BE6" w:rsidP="00B96BE6">
      <w:pPr>
        <w:spacing w:after="0" w:line="360" w:lineRule="auto"/>
        <w:ind w:left="720" w:hanging="720"/>
        <w:jc w:val="both"/>
        <w:rPr>
          <w:rFonts w:ascii="Times New Roman" w:hAnsi="Times New Roman"/>
          <w:sz w:val="24"/>
          <w:szCs w:val="24"/>
        </w:rPr>
      </w:pPr>
      <w:r w:rsidRPr="00666CD1">
        <w:rPr>
          <w:rFonts w:ascii="Times New Roman" w:hAnsi="Times New Roman"/>
          <w:sz w:val="24"/>
          <w:szCs w:val="24"/>
        </w:rPr>
        <w:t xml:space="preserve">Jones, G. W. (1973). The Prime Minister and parliamentary questions. </w:t>
      </w:r>
      <w:r w:rsidRPr="00666CD1">
        <w:rPr>
          <w:rFonts w:ascii="Times New Roman" w:hAnsi="Times New Roman"/>
          <w:i/>
          <w:sz w:val="24"/>
          <w:szCs w:val="24"/>
        </w:rPr>
        <w:t>Parliamentary Affairs, 26</w:t>
      </w:r>
      <w:r w:rsidRPr="00666CD1">
        <w:rPr>
          <w:rFonts w:ascii="Times New Roman" w:hAnsi="Times New Roman"/>
          <w:sz w:val="24"/>
          <w:szCs w:val="24"/>
        </w:rPr>
        <w:t>, 260-273.</w:t>
      </w:r>
    </w:p>
    <w:p w:rsidR="00B96BE6" w:rsidRPr="00666CD1" w:rsidRDefault="00B96BE6" w:rsidP="00B96BE6">
      <w:pPr>
        <w:spacing w:after="0" w:line="360" w:lineRule="auto"/>
        <w:ind w:left="720" w:hanging="720"/>
        <w:jc w:val="both"/>
        <w:rPr>
          <w:rFonts w:ascii="Times New Roman" w:hAnsi="Times New Roman"/>
          <w:sz w:val="24"/>
          <w:szCs w:val="24"/>
        </w:rPr>
      </w:pPr>
      <w:r w:rsidRPr="00666CD1">
        <w:rPr>
          <w:rFonts w:ascii="Times New Roman" w:hAnsi="Times New Roman"/>
          <w:sz w:val="24"/>
          <w:szCs w:val="24"/>
        </w:rPr>
        <w:t xml:space="preserve">Landis, J. R., &amp; Koch, G. G. (1977). The measurement of observer agreement for categorical data. </w:t>
      </w:r>
      <w:r w:rsidRPr="00666CD1">
        <w:rPr>
          <w:rFonts w:ascii="Times New Roman" w:hAnsi="Times New Roman"/>
          <w:i/>
          <w:sz w:val="24"/>
          <w:szCs w:val="24"/>
        </w:rPr>
        <w:t>Biometrics, 33</w:t>
      </w:r>
      <w:r w:rsidRPr="00666CD1">
        <w:rPr>
          <w:rFonts w:ascii="Times New Roman" w:hAnsi="Times New Roman"/>
          <w:sz w:val="24"/>
          <w:szCs w:val="24"/>
        </w:rPr>
        <w:t>, 159-174.</w:t>
      </w:r>
    </w:p>
    <w:p w:rsidR="00B96BE6" w:rsidRPr="00666CD1" w:rsidRDefault="00B96BE6" w:rsidP="00B96BE6">
      <w:pPr>
        <w:spacing w:after="0" w:line="360" w:lineRule="auto"/>
        <w:ind w:left="720" w:hanging="720"/>
        <w:jc w:val="both"/>
        <w:rPr>
          <w:rFonts w:ascii="Times New Roman" w:hAnsi="Times New Roman"/>
          <w:sz w:val="24"/>
          <w:szCs w:val="24"/>
        </w:rPr>
      </w:pPr>
      <w:r w:rsidRPr="00666CD1">
        <w:rPr>
          <w:rFonts w:ascii="Times New Roman" w:hAnsi="Times New Roman"/>
          <w:sz w:val="24"/>
          <w:szCs w:val="24"/>
        </w:rPr>
        <w:t xml:space="preserve">Lijphart, A. (2012). </w:t>
      </w:r>
      <w:r w:rsidRPr="00666CD1">
        <w:rPr>
          <w:rFonts w:ascii="Times New Roman" w:hAnsi="Times New Roman"/>
          <w:i/>
          <w:sz w:val="24"/>
          <w:szCs w:val="24"/>
        </w:rPr>
        <w:t>Patterns of democracy: Government forms and performance in thirty-six countries.</w:t>
      </w:r>
      <w:r w:rsidRPr="00666CD1">
        <w:rPr>
          <w:rFonts w:ascii="Times New Roman" w:hAnsi="Times New Roman"/>
          <w:sz w:val="24"/>
          <w:szCs w:val="24"/>
        </w:rPr>
        <w:t xml:space="preserve"> New Haven, CT: Yale University Press.</w:t>
      </w:r>
    </w:p>
    <w:p w:rsidR="00B96BE6" w:rsidRPr="00666CD1" w:rsidRDefault="00B96BE6" w:rsidP="00B96BE6">
      <w:pPr>
        <w:spacing w:after="0" w:line="360" w:lineRule="auto"/>
        <w:ind w:left="720" w:hanging="720"/>
        <w:jc w:val="both"/>
        <w:rPr>
          <w:rFonts w:ascii="Times New Roman" w:hAnsi="Times New Roman"/>
          <w:sz w:val="24"/>
          <w:szCs w:val="24"/>
        </w:rPr>
      </w:pPr>
      <w:r w:rsidRPr="00666CD1">
        <w:rPr>
          <w:rFonts w:ascii="Times New Roman" w:hAnsi="Times New Roman"/>
          <w:sz w:val="24"/>
          <w:szCs w:val="24"/>
        </w:rPr>
        <w:t xml:space="preserve">Lovenduski, J. (2012). Prime Minister’s questions as political ritual. </w:t>
      </w:r>
      <w:r w:rsidRPr="00666CD1">
        <w:rPr>
          <w:rFonts w:ascii="Times New Roman" w:hAnsi="Times New Roman"/>
          <w:i/>
          <w:sz w:val="24"/>
          <w:szCs w:val="24"/>
        </w:rPr>
        <w:t>British Politics, 7</w:t>
      </w:r>
      <w:r w:rsidRPr="00666CD1">
        <w:rPr>
          <w:rFonts w:ascii="Times New Roman" w:hAnsi="Times New Roman"/>
          <w:sz w:val="24"/>
          <w:szCs w:val="24"/>
        </w:rPr>
        <w:t>, 314-340.</w:t>
      </w:r>
    </w:p>
    <w:p w:rsidR="00B96BE6" w:rsidRPr="00666CD1" w:rsidRDefault="00B96BE6" w:rsidP="00B96BE6">
      <w:pPr>
        <w:spacing w:after="0" w:line="360" w:lineRule="auto"/>
        <w:ind w:left="720" w:hanging="720"/>
        <w:jc w:val="both"/>
        <w:rPr>
          <w:rFonts w:ascii="Times New Roman" w:hAnsi="Times New Roman"/>
          <w:sz w:val="24"/>
          <w:szCs w:val="24"/>
        </w:rPr>
      </w:pPr>
      <w:r w:rsidRPr="00666CD1">
        <w:rPr>
          <w:rFonts w:ascii="Times New Roman" w:hAnsi="Times New Roman"/>
          <w:sz w:val="24"/>
          <w:szCs w:val="24"/>
        </w:rPr>
        <w:t xml:space="preserve">Murphy, J. (2014). (Im)politeness during Prime Minister’s Questions in the UK Parliament. </w:t>
      </w:r>
      <w:r w:rsidRPr="00666CD1">
        <w:rPr>
          <w:rFonts w:ascii="Times New Roman" w:hAnsi="Times New Roman"/>
          <w:i/>
          <w:sz w:val="24"/>
          <w:szCs w:val="24"/>
        </w:rPr>
        <w:t>Pragmatics and Society, 5</w:t>
      </w:r>
      <w:r w:rsidRPr="00666CD1">
        <w:rPr>
          <w:rFonts w:ascii="Times New Roman" w:hAnsi="Times New Roman"/>
          <w:sz w:val="24"/>
          <w:szCs w:val="24"/>
        </w:rPr>
        <w:t>, 76-104.</w:t>
      </w:r>
    </w:p>
    <w:p w:rsidR="00B96BE6" w:rsidRPr="00666CD1" w:rsidRDefault="00B96BE6" w:rsidP="00B96BE6">
      <w:pPr>
        <w:spacing w:after="0" w:line="360" w:lineRule="auto"/>
        <w:ind w:left="720" w:hanging="720"/>
        <w:jc w:val="both"/>
        <w:rPr>
          <w:rFonts w:ascii="Times New Roman" w:hAnsi="Times New Roman"/>
          <w:color w:val="000000" w:themeColor="text1"/>
          <w:sz w:val="24"/>
          <w:szCs w:val="24"/>
        </w:rPr>
      </w:pPr>
      <w:r w:rsidRPr="00666CD1">
        <w:rPr>
          <w:rFonts w:ascii="Times New Roman" w:hAnsi="Times New Roman"/>
          <w:sz w:val="24"/>
          <w:szCs w:val="24"/>
        </w:rPr>
        <w:t xml:space="preserve">Reid, C. (2014). Rhetoric and parliamentary leadership – Prime Minister’s Questions. In J. Atkins, A. Finlayson, J. Martin, &amp; N. Turnbull (Eds.), </w:t>
      </w:r>
      <w:r w:rsidRPr="00666CD1">
        <w:rPr>
          <w:rFonts w:ascii="Times New Roman" w:hAnsi="Times New Roman"/>
          <w:i/>
          <w:sz w:val="24"/>
          <w:szCs w:val="24"/>
        </w:rPr>
        <w:t>Rhetoric in British politics and society</w:t>
      </w:r>
      <w:r w:rsidRPr="00666CD1">
        <w:rPr>
          <w:rFonts w:ascii="Times New Roman" w:hAnsi="Times New Roman"/>
          <w:sz w:val="24"/>
          <w:szCs w:val="24"/>
        </w:rPr>
        <w:t xml:space="preserve"> (pp. 45-57). Basingstoke, </w:t>
      </w:r>
      <w:r w:rsidRPr="00666CD1">
        <w:rPr>
          <w:rFonts w:ascii="Times New Roman" w:hAnsi="Times New Roman"/>
          <w:color w:val="000000" w:themeColor="text1"/>
          <w:sz w:val="24"/>
          <w:szCs w:val="24"/>
        </w:rPr>
        <w:t>England: Palgrave Macmillan.</w:t>
      </w:r>
    </w:p>
    <w:p w:rsidR="00B96BE6" w:rsidRPr="00666CD1" w:rsidRDefault="000F013C" w:rsidP="00B96BE6">
      <w:pPr>
        <w:spacing w:after="0" w:line="360" w:lineRule="auto"/>
        <w:ind w:left="720" w:hanging="720"/>
        <w:jc w:val="both"/>
        <w:rPr>
          <w:rFonts w:ascii="Times New Roman" w:hAnsi="Times New Roman"/>
          <w:color w:val="000000" w:themeColor="text1"/>
          <w:sz w:val="24"/>
          <w:szCs w:val="24"/>
        </w:rPr>
      </w:pPr>
      <w:r w:rsidRPr="00666CD1">
        <w:rPr>
          <w:rFonts w:ascii="Times New Roman" w:hAnsi="Times New Roman"/>
          <w:color w:val="000000" w:themeColor="text1"/>
          <w:sz w:val="24"/>
        </w:rPr>
        <w:t>Schopenhauer</w:t>
      </w:r>
      <w:r w:rsidR="00D872D6" w:rsidRPr="00666CD1">
        <w:rPr>
          <w:rFonts w:ascii="Times New Roman" w:hAnsi="Times New Roman"/>
          <w:color w:val="000000" w:themeColor="text1"/>
          <w:sz w:val="24"/>
        </w:rPr>
        <w:t>, A.</w:t>
      </w:r>
      <w:r w:rsidR="00D16C2F" w:rsidRPr="00666CD1">
        <w:rPr>
          <w:rFonts w:ascii="Times New Roman" w:hAnsi="Times New Roman"/>
          <w:color w:val="000000" w:themeColor="text1"/>
          <w:sz w:val="24"/>
        </w:rPr>
        <w:t xml:space="preserve"> (1896</w:t>
      </w:r>
      <w:r w:rsidR="00D872D6" w:rsidRPr="00666CD1">
        <w:rPr>
          <w:rFonts w:ascii="Times New Roman" w:hAnsi="Times New Roman"/>
          <w:color w:val="000000" w:themeColor="text1"/>
          <w:sz w:val="24"/>
        </w:rPr>
        <w:t xml:space="preserve">). The </w:t>
      </w:r>
      <w:r w:rsidR="00EF2E70" w:rsidRPr="00666CD1">
        <w:rPr>
          <w:rFonts w:ascii="Times New Roman" w:hAnsi="Times New Roman"/>
          <w:color w:val="000000" w:themeColor="text1"/>
          <w:sz w:val="24"/>
        </w:rPr>
        <w:t>art of controversy (T. B.</w:t>
      </w:r>
      <w:r w:rsidR="00D16C2F" w:rsidRPr="00666CD1">
        <w:rPr>
          <w:rFonts w:ascii="Times New Roman" w:hAnsi="Times New Roman"/>
          <w:color w:val="000000" w:themeColor="text1"/>
          <w:sz w:val="24"/>
        </w:rPr>
        <w:t xml:space="preserve"> Saunders, Trans.). Retrieved from https://ebooks.adelaide.edu.au/s/schopenhauer/arthur/controversy/complete.html (Original work published 1831)</w:t>
      </w:r>
      <w:r w:rsidR="00640CC4" w:rsidRPr="00666CD1">
        <w:rPr>
          <w:rFonts w:ascii="Times New Roman" w:hAnsi="Times New Roman"/>
          <w:color w:val="000000" w:themeColor="text1"/>
          <w:sz w:val="24"/>
        </w:rPr>
        <w:t>.</w:t>
      </w:r>
    </w:p>
    <w:p w:rsidR="00B96BE6" w:rsidRPr="006058BD" w:rsidRDefault="00622574" w:rsidP="00B96BE6">
      <w:pPr>
        <w:spacing w:after="0" w:line="360" w:lineRule="auto"/>
        <w:ind w:left="720" w:hanging="720"/>
        <w:jc w:val="both"/>
        <w:rPr>
          <w:rFonts w:ascii="Times New Roman" w:hAnsi="Times New Roman"/>
          <w:sz w:val="24"/>
          <w:szCs w:val="24"/>
        </w:rPr>
      </w:pPr>
      <w:r w:rsidRPr="00666CD1">
        <w:rPr>
          <w:rFonts w:ascii="Times New Roman" w:hAnsi="Times New Roman"/>
          <w:color w:val="000000" w:themeColor="text1"/>
          <w:sz w:val="24"/>
          <w:szCs w:val="24"/>
        </w:rPr>
        <w:t>Waddle, M</w:t>
      </w:r>
      <w:r w:rsidR="00B96BE6" w:rsidRPr="00666CD1">
        <w:rPr>
          <w:rFonts w:ascii="Times New Roman" w:hAnsi="Times New Roman"/>
          <w:color w:val="000000" w:themeColor="text1"/>
          <w:sz w:val="24"/>
          <w:szCs w:val="24"/>
        </w:rPr>
        <w:t>., &amp; Bull, P. (2016). Playing the</w:t>
      </w:r>
      <w:r w:rsidR="00B96BE6" w:rsidRPr="00666CD1">
        <w:rPr>
          <w:rFonts w:ascii="Times New Roman" w:hAnsi="Times New Roman"/>
          <w:sz w:val="24"/>
          <w:szCs w:val="24"/>
        </w:rPr>
        <w:t xml:space="preserve"> man, not the ball: </w:t>
      </w:r>
      <w:r w:rsidR="00B96BE6" w:rsidRPr="006058BD">
        <w:rPr>
          <w:rFonts w:ascii="Times New Roman" w:hAnsi="Times New Roman"/>
          <w:sz w:val="24"/>
          <w:szCs w:val="24"/>
        </w:rPr>
        <w:t xml:space="preserve">Personalisation in political interviews. </w:t>
      </w:r>
      <w:r w:rsidR="00B96BE6" w:rsidRPr="006058BD">
        <w:rPr>
          <w:rFonts w:ascii="Times New Roman" w:hAnsi="Times New Roman"/>
          <w:i/>
          <w:sz w:val="24"/>
          <w:szCs w:val="24"/>
        </w:rPr>
        <w:t>Journal of Language and Social Psychology, 35</w:t>
      </w:r>
      <w:r w:rsidR="00B96BE6" w:rsidRPr="006058BD">
        <w:rPr>
          <w:rFonts w:ascii="Times New Roman" w:hAnsi="Times New Roman"/>
          <w:sz w:val="24"/>
          <w:szCs w:val="24"/>
        </w:rPr>
        <w:t xml:space="preserve">, 412-434. </w:t>
      </w:r>
    </w:p>
    <w:p w:rsidR="00D864AD" w:rsidRPr="006058BD" w:rsidRDefault="00D864AD">
      <w:pPr>
        <w:rPr>
          <w:rFonts w:ascii="Times New Roman" w:hAnsi="Times New Roman"/>
          <w:sz w:val="24"/>
          <w:szCs w:val="24"/>
        </w:rPr>
      </w:pPr>
    </w:p>
    <w:p w:rsidR="00C416C9" w:rsidRPr="006058BD" w:rsidRDefault="00C416C9">
      <w:pPr>
        <w:rPr>
          <w:rFonts w:ascii="Times New Roman" w:hAnsi="Times New Roman"/>
          <w:b/>
          <w:sz w:val="24"/>
          <w:szCs w:val="24"/>
        </w:rPr>
      </w:pPr>
      <w:r w:rsidRPr="006058BD">
        <w:rPr>
          <w:rFonts w:ascii="Times New Roman" w:hAnsi="Times New Roman"/>
          <w:b/>
          <w:sz w:val="24"/>
          <w:szCs w:val="24"/>
        </w:rPr>
        <w:t>Notes</w:t>
      </w:r>
    </w:p>
    <w:sectPr w:rsidR="00C416C9" w:rsidRPr="006058BD" w:rsidSect="00C416C9">
      <w:endnotePr>
        <w:numFmt w:val="decimal"/>
      </w:endnotePr>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5939" w:rsidRDefault="00655939" w:rsidP="00B96BE6">
      <w:pPr>
        <w:spacing w:after="0" w:line="240" w:lineRule="auto"/>
      </w:pPr>
      <w:r>
        <w:separator/>
      </w:r>
    </w:p>
  </w:endnote>
  <w:endnote w:type="continuationSeparator" w:id="0">
    <w:p w:rsidR="00655939" w:rsidRDefault="00655939" w:rsidP="00B96BE6">
      <w:pPr>
        <w:spacing w:after="0" w:line="240" w:lineRule="auto"/>
      </w:pPr>
      <w:r>
        <w:continuationSeparator/>
      </w:r>
    </w:p>
  </w:endnote>
  <w:endnote w:id="1">
    <w:p w:rsidR="00046888" w:rsidRPr="00666CD1" w:rsidRDefault="00046888">
      <w:pPr>
        <w:pStyle w:val="EndnoteText"/>
        <w:rPr>
          <w:rFonts w:ascii="Times New Roman" w:hAnsi="Times New Roman"/>
          <w:color w:val="000000" w:themeColor="text1"/>
        </w:rPr>
      </w:pPr>
      <w:r w:rsidRPr="00666CD1">
        <w:rPr>
          <w:rStyle w:val="EndnoteReference"/>
          <w:rFonts w:ascii="Times New Roman" w:hAnsi="Times New Roman"/>
          <w:color w:val="000000" w:themeColor="text1"/>
        </w:rPr>
        <w:endnoteRef/>
      </w:r>
      <w:r w:rsidRPr="00666CD1">
        <w:rPr>
          <w:rFonts w:ascii="Times New Roman" w:hAnsi="Times New Roman"/>
          <w:color w:val="000000" w:themeColor="text1"/>
        </w:rPr>
        <w:t xml:space="preserve"> Questions deemed difficult to reply to without potential face damage, or based on inaccurate information.</w:t>
      </w:r>
    </w:p>
  </w:endnote>
  <w:endnote w:id="2">
    <w:p w:rsidR="00046888" w:rsidRDefault="00046888">
      <w:pPr>
        <w:pStyle w:val="EndnoteText"/>
      </w:pPr>
      <w:r w:rsidRPr="00666CD1">
        <w:rPr>
          <w:rStyle w:val="EndnoteReference"/>
          <w:rFonts w:ascii="Times New Roman" w:hAnsi="Times New Roman"/>
          <w:color w:val="000000" w:themeColor="text1"/>
        </w:rPr>
        <w:endnoteRef/>
      </w:r>
      <w:r w:rsidRPr="00666CD1">
        <w:rPr>
          <w:rFonts w:ascii="Times New Roman" w:hAnsi="Times New Roman"/>
          <w:color w:val="000000" w:themeColor="text1"/>
        </w:rPr>
        <w:t xml:space="preserve"> A box on the central table in the House of Commons chamber from where the PM speaks at PMQs.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5939" w:rsidRDefault="00655939" w:rsidP="00B96BE6">
      <w:pPr>
        <w:spacing w:after="0" w:line="240" w:lineRule="auto"/>
      </w:pPr>
      <w:r>
        <w:separator/>
      </w:r>
    </w:p>
  </w:footnote>
  <w:footnote w:type="continuationSeparator" w:id="0">
    <w:p w:rsidR="00655939" w:rsidRDefault="00655939" w:rsidP="00B96BE6">
      <w:pPr>
        <w:spacing w:after="0" w:line="240" w:lineRule="auto"/>
      </w:pPr>
      <w:r>
        <w:continuationSeparator/>
      </w:r>
    </w:p>
  </w:footnote>
  <w:footnote w:id="1">
    <w:p w:rsidR="002D1A5A" w:rsidRDefault="002D1A5A" w:rsidP="002D1A5A">
      <w:pPr>
        <w:pStyle w:val="FootnoteText"/>
      </w:pPr>
      <w:r>
        <w:rPr>
          <w:rStyle w:val="FootnoteReference"/>
        </w:rPr>
        <w:footnoteRef/>
      </w:r>
      <w:r>
        <w:t xml:space="preserve"> University of York, York, UK</w:t>
      </w:r>
    </w:p>
  </w:footnote>
  <w:footnote w:id="2">
    <w:p w:rsidR="002D1A5A" w:rsidRDefault="002D1A5A" w:rsidP="002D1A5A">
      <w:pPr>
        <w:pStyle w:val="FootnoteText"/>
      </w:pPr>
      <w:r>
        <w:rPr>
          <w:rStyle w:val="FootnoteReference"/>
        </w:rPr>
        <w:footnoteRef/>
      </w:r>
      <w:r>
        <w:t xml:space="preserve"> University of Dundee, Dundee, UK</w:t>
      </w:r>
    </w:p>
    <w:p w:rsidR="002D1A5A" w:rsidRPr="000B16F2" w:rsidRDefault="002D1A5A" w:rsidP="002D1A5A">
      <w:pPr>
        <w:pStyle w:val="FootnoteText"/>
      </w:pPr>
    </w:p>
    <w:p w:rsidR="002D1A5A" w:rsidRPr="000B16F2" w:rsidRDefault="002D1A5A" w:rsidP="002D1A5A">
      <w:pPr>
        <w:pStyle w:val="FootnoteText"/>
        <w:rPr>
          <w:b/>
        </w:rPr>
      </w:pPr>
      <w:r w:rsidRPr="000B16F2">
        <w:rPr>
          <w:b/>
        </w:rPr>
        <w:t>Corresponding Author:</w:t>
      </w:r>
    </w:p>
    <w:p w:rsidR="002D1A5A" w:rsidRDefault="002D1A5A" w:rsidP="002D1A5A">
      <w:pPr>
        <w:pStyle w:val="FootnoteText"/>
        <w:rPr>
          <w:color w:val="000000"/>
        </w:rPr>
      </w:pPr>
      <w:r w:rsidRPr="000B16F2">
        <w:rPr>
          <w:color w:val="000000"/>
        </w:rPr>
        <w:t xml:space="preserve">Maurice Waddle, Department of Psychology, University of York, York, YO10 5DD, UK. </w:t>
      </w:r>
    </w:p>
    <w:p w:rsidR="002D1A5A" w:rsidRPr="000B16F2" w:rsidRDefault="002D1A5A" w:rsidP="002D1A5A">
      <w:pPr>
        <w:pStyle w:val="FootnoteText"/>
      </w:pPr>
      <w:r w:rsidRPr="000B16F2">
        <w:rPr>
          <w:color w:val="000000"/>
        </w:rPr>
        <w:t>Email: mtw508@york.ac.uk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7A4336"/>
    <w:multiLevelType w:val="hybridMultilevel"/>
    <w:tmpl w:val="54327D12"/>
    <w:lvl w:ilvl="0" w:tplc="81E46EC8">
      <w:start w:val="1"/>
      <w:numFmt w:val="decimal"/>
      <w:lvlText w:val="%1."/>
      <w:lvlJc w:val="left"/>
      <w:pPr>
        <w:ind w:left="1095" w:hanging="37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savePreviewPicture/>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B96BE6"/>
    <w:rsid w:val="00002B78"/>
    <w:rsid w:val="00004CEC"/>
    <w:rsid w:val="000057CB"/>
    <w:rsid w:val="00015698"/>
    <w:rsid w:val="000217F3"/>
    <w:rsid w:val="00024CAD"/>
    <w:rsid w:val="00025390"/>
    <w:rsid w:val="00030D4E"/>
    <w:rsid w:val="00031E81"/>
    <w:rsid w:val="000369AE"/>
    <w:rsid w:val="00046888"/>
    <w:rsid w:val="00047FC7"/>
    <w:rsid w:val="00053AAA"/>
    <w:rsid w:val="00055F07"/>
    <w:rsid w:val="00057285"/>
    <w:rsid w:val="00062CE2"/>
    <w:rsid w:val="000912E4"/>
    <w:rsid w:val="000941C9"/>
    <w:rsid w:val="00095ACE"/>
    <w:rsid w:val="00095B4E"/>
    <w:rsid w:val="000A05BC"/>
    <w:rsid w:val="000C108F"/>
    <w:rsid w:val="000D24DA"/>
    <w:rsid w:val="000E155E"/>
    <w:rsid w:val="000E2B7C"/>
    <w:rsid w:val="000F013C"/>
    <w:rsid w:val="000F5911"/>
    <w:rsid w:val="00105221"/>
    <w:rsid w:val="0010613E"/>
    <w:rsid w:val="001145D8"/>
    <w:rsid w:val="001271E5"/>
    <w:rsid w:val="00130F75"/>
    <w:rsid w:val="00135AE7"/>
    <w:rsid w:val="00150F9D"/>
    <w:rsid w:val="00157332"/>
    <w:rsid w:val="00175239"/>
    <w:rsid w:val="00184687"/>
    <w:rsid w:val="00185032"/>
    <w:rsid w:val="00193205"/>
    <w:rsid w:val="00195BD2"/>
    <w:rsid w:val="001A2873"/>
    <w:rsid w:val="001B1B24"/>
    <w:rsid w:val="001B6511"/>
    <w:rsid w:val="001E0E26"/>
    <w:rsid w:val="001E6135"/>
    <w:rsid w:val="00213B2C"/>
    <w:rsid w:val="00231056"/>
    <w:rsid w:val="002334CD"/>
    <w:rsid w:val="002343D1"/>
    <w:rsid w:val="00240B85"/>
    <w:rsid w:val="00287066"/>
    <w:rsid w:val="00295626"/>
    <w:rsid w:val="0029756B"/>
    <w:rsid w:val="00297B50"/>
    <w:rsid w:val="002A5867"/>
    <w:rsid w:val="002C5161"/>
    <w:rsid w:val="002C78B8"/>
    <w:rsid w:val="002D1A5A"/>
    <w:rsid w:val="002D61E0"/>
    <w:rsid w:val="002D6BE9"/>
    <w:rsid w:val="002E59D2"/>
    <w:rsid w:val="00320BF2"/>
    <w:rsid w:val="00330A24"/>
    <w:rsid w:val="003345CF"/>
    <w:rsid w:val="00334824"/>
    <w:rsid w:val="0033692D"/>
    <w:rsid w:val="0033716C"/>
    <w:rsid w:val="00353083"/>
    <w:rsid w:val="00354D2D"/>
    <w:rsid w:val="0037473C"/>
    <w:rsid w:val="00381970"/>
    <w:rsid w:val="003A39EC"/>
    <w:rsid w:val="003B10AC"/>
    <w:rsid w:val="003B29B7"/>
    <w:rsid w:val="003C5812"/>
    <w:rsid w:val="003C6502"/>
    <w:rsid w:val="003E32AF"/>
    <w:rsid w:val="003E5DB1"/>
    <w:rsid w:val="003E616B"/>
    <w:rsid w:val="003E6F42"/>
    <w:rsid w:val="003F0BEF"/>
    <w:rsid w:val="003F4E1C"/>
    <w:rsid w:val="00405C90"/>
    <w:rsid w:val="00406C4B"/>
    <w:rsid w:val="00422B1E"/>
    <w:rsid w:val="004626DF"/>
    <w:rsid w:val="00463722"/>
    <w:rsid w:val="00467E76"/>
    <w:rsid w:val="004730DB"/>
    <w:rsid w:val="00480604"/>
    <w:rsid w:val="00492791"/>
    <w:rsid w:val="004953C1"/>
    <w:rsid w:val="004A4CD0"/>
    <w:rsid w:val="004A7931"/>
    <w:rsid w:val="004D043B"/>
    <w:rsid w:val="004E2015"/>
    <w:rsid w:val="004E4C92"/>
    <w:rsid w:val="004F2CC8"/>
    <w:rsid w:val="005003CC"/>
    <w:rsid w:val="00500F3D"/>
    <w:rsid w:val="00505332"/>
    <w:rsid w:val="00512B69"/>
    <w:rsid w:val="005228EF"/>
    <w:rsid w:val="005247CA"/>
    <w:rsid w:val="005348EE"/>
    <w:rsid w:val="00544405"/>
    <w:rsid w:val="005573C0"/>
    <w:rsid w:val="005577A0"/>
    <w:rsid w:val="00565F20"/>
    <w:rsid w:val="005758E1"/>
    <w:rsid w:val="00581A2F"/>
    <w:rsid w:val="00586276"/>
    <w:rsid w:val="0059229D"/>
    <w:rsid w:val="0059263E"/>
    <w:rsid w:val="00593E7A"/>
    <w:rsid w:val="005A4519"/>
    <w:rsid w:val="005B06A3"/>
    <w:rsid w:val="005B36B5"/>
    <w:rsid w:val="005B67E7"/>
    <w:rsid w:val="005C1A93"/>
    <w:rsid w:val="005D161A"/>
    <w:rsid w:val="005D25F3"/>
    <w:rsid w:val="005E756F"/>
    <w:rsid w:val="006058BD"/>
    <w:rsid w:val="00614234"/>
    <w:rsid w:val="00622574"/>
    <w:rsid w:val="00630B45"/>
    <w:rsid w:val="00640CC4"/>
    <w:rsid w:val="00644C8D"/>
    <w:rsid w:val="0064651B"/>
    <w:rsid w:val="00655939"/>
    <w:rsid w:val="00662C01"/>
    <w:rsid w:val="00666CD1"/>
    <w:rsid w:val="00671F8D"/>
    <w:rsid w:val="0068311D"/>
    <w:rsid w:val="00693E55"/>
    <w:rsid w:val="00697931"/>
    <w:rsid w:val="006B0B60"/>
    <w:rsid w:val="006C3CC3"/>
    <w:rsid w:val="006D389A"/>
    <w:rsid w:val="006F2D79"/>
    <w:rsid w:val="006F7D3D"/>
    <w:rsid w:val="007073CD"/>
    <w:rsid w:val="00744D59"/>
    <w:rsid w:val="00745511"/>
    <w:rsid w:val="00751D43"/>
    <w:rsid w:val="00755B11"/>
    <w:rsid w:val="00760228"/>
    <w:rsid w:val="00764252"/>
    <w:rsid w:val="00774048"/>
    <w:rsid w:val="00783AB6"/>
    <w:rsid w:val="00784EFD"/>
    <w:rsid w:val="00784F01"/>
    <w:rsid w:val="007A48B0"/>
    <w:rsid w:val="007B087F"/>
    <w:rsid w:val="007B2C6F"/>
    <w:rsid w:val="007B738C"/>
    <w:rsid w:val="007E688D"/>
    <w:rsid w:val="007F66E8"/>
    <w:rsid w:val="007F7E84"/>
    <w:rsid w:val="008118FA"/>
    <w:rsid w:val="008301B2"/>
    <w:rsid w:val="008330AD"/>
    <w:rsid w:val="00855071"/>
    <w:rsid w:val="008750B8"/>
    <w:rsid w:val="00884B0B"/>
    <w:rsid w:val="00896321"/>
    <w:rsid w:val="008A27DF"/>
    <w:rsid w:val="008B4B36"/>
    <w:rsid w:val="00903C50"/>
    <w:rsid w:val="009208C7"/>
    <w:rsid w:val="009216B3"/>
    <w:rsid w:val="00923CD2"/>
    <w:rsid w:val="00941D8E"/>
    <w:rsid w:val="009463FF"/>
    <w:rsid w:val="00947A19"/>
    <w:rsid w:val="0095217C"/>
    <w:rsid w:val="00956258"/>
    <w:rsid w:val="009618D3"/>
    <w:rsid w:val="0096779D"/>
    <w:rsid w:val="00975385"/>
    <w:rsid w:val="009905FE"/>
    <w:rsid w:val="009C045B"/>
    <w:rsid w:val="009C1889"/>
    <w:rsid w:val="009C2FC9"/>
    <w:rsid w:val="009E0DB0"/>
    <w:rsid w:val="009E1992"/>
    <w:rsid w:val="009E327F"/>
    <w:rsid w:val="009E780A"/>
    <w:rsid w:val="009F5C3C"/>
    <w:rsid w:val="00A2186E"/>
    <w:rsid w:val="00A30A1C"/>
    <w:rsid w:val="00A32AB0"/>
    <w:rsid w:val="00A35EF3"/>
    <w:rsid w:val="00A607AB"/>
    <w:rsid w:val="00A671E3"/>
    <w:rsid w:val="00A7016D"/>
    <w:rsid w:val="00A74107"/>
    <w:rsid w:val="00A76192"/>
    <w:rsid w:val="00A911A1"/>
    <w:rsid w:val="00A914B4"/>
    <w:rsid w:val="00AA6417"/>
    <w:rsid w:val="00AC11EF"/>
    <w:rsid w:val="00AC5A98"/>
    <w:rsid w:val="00AD1F10"/>
    <w:rsid w:val="00AD473D"/>
    <w:rsid w:val="00AD6FDC"/>
    <w:rsid w:val="00AF023E"/>
    <w:rsid w:val="00AF1390"/>
    <w:rsid w:val="00AF74B1"/>
    <w:rsid w:val="00B435CA"/>
    <w:rsid w:val="00B51F09"/>
    <w:rsid w:val="00B536DE"/>
    <w:rsid w:val="00B577F4"/>
    <w:rsid w:val="00B96BE6"/>
    <w:rsid w:val="00BA3266"/>
    <w:rsid w:val="00BA4E44"/>
    <w:rsid w:val="00BB76EF"/>
    <w:rsid w:val="00BF4F1D"/>
    <w:rsid w:val="00C04991"/>
    <w:rsid w:val="00C069CA"/>
    <w:rsid w:val="00C07809"/>
    <w:rsid w:val="00C416C9"/>
    <w:rsid w:val="00C440A1"/>
    <w:rsid w:val="00C67706"/>
    <w:rsid w:val="00C861BC"/>
    <w:rsid w:val="00C917BA"/>
    <w:rsid w:val="00C91E41"/>
    <w:rsid w:val="00C93AC1"/>
    <w:rsid w:val="00C975F3"/>
    <w:rsid w:val="00CC0A23"/>
    <w:rsid w:val="00D0074E"/>
    <w:rsid w:val="00D02004"/>
    <w:rsid w:val="00D05CBA"/>
    <w:rsid w:val="00D060B6"/>
    <w:rsid w:val="00D12FCE"/>
    <w:rsid w:val="00D16BC8"/>
    <w:rsid w:val="00D16C2F"/>
    <w:rsid w:val="00D20335"/>
    <w:rsid w:val="00D266E8"/>
    <w:rsid w:val="00D47303"/>
    <w:rsid w:val="00D523CE"/>
    <w:rsid w:val="00D74F37"/>
    <w:rsid w:val="00D82F6A"/>
    <w:rsid w:val="00D85CB1"/>
    <w:rsid w:val="00D864AD"/>
    <w:rsid w:val="00D8691B"/>
    <w:rsid w:val="00D872D6"/>
    <w:rsid w:val="00D9342F"/>
    <w:rsid w:val="00DB1901"/>
    <w:rsid w:val="00DB5758"/>
    <w:rsid w:val="00DB5EEF"/>
    <w:rsid w:val="00DB6C4D"/>
    <w:rsid w:val="00DD06A4"/>
    <w:rsid w:val="00DD176C"/>
    <w:rsid w:val="00DE2976"/>
    <w:rsid w:val="00DE62C9"/>
    <w:rsid w:val="00DF38D0"/>
    <w:rsid w:val="00DF5E9A"/>
    <w:rsid w:val="00E02276"/>
    <w:rsid w:val="00E4182B"/>
    <w:rsid w:val="00E41E33"/>
    <w:rsid w:val="00E624B6"/>
    <w:rsid w:val="00E7641F"/>
    <w:rsid w:val="00E77D59"/>
    <w:rsid w:val="00E86AA1"/>
    <w:rsid w:val="00E927C2"/>
    <w:rsid w:val="00EC0FEE"/>
    <w:rsid w:val="00EE2FC2"/>
    <w:rsid w:val="00EE6BD7"/>
    <w:rsid w:val="00EE76DB"/>
    <w:rsid w:val="00EF2E70"/>
    <w:rsid w:val="00EF7A9C"/>
    <w:rsid w:val="00F00541"/>
    <w:rsid w:val="00F25553"/>
    <w:rsid w:val="00F267E4"/>
    <w:rsid w:val="00F305A7"/>
    <w:rsid w:val="00F34D52"/>
    <w:rsid w:val="00F533BB"/>
    <w:rsid w:val="00F5500A"/>
    <w:rsid w:val="00F67A51"/>
    <w:rsid w:val="00FA203E"/>
    <w:rsid w:val="00FA7295"/>
    <w:rsid w:val="00FC0C1D"/>
    <w:rsid w:val="00FC14F7"/>
    <w:rsid w:val="00FD0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onnector" idref="#Straight Arrow Connector 26"/>
        <o:r id="V:Rule2" type="connector" idref="#Straight Arrow Connector 25"/>
      </o:rules>
    </o:shapelayout>
  </w:shapeDefaults>
  <w:decimalSymbol w:val="."/>
  <w:listSeparator w:val=","/>
  <w14:docId w14:val="5C061FD0"/>
  <w15:docId w15:val="{3DBC8F04-8FA8-4DA5-B24B-E08DBEA96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6BE6"/>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96BE6"/>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B96BE6"/>
    <w:pPr>
      <w:ind w:left="720"/>
      <w:contextualSpacing/>
    </w:pPr>
  </w:style>
  <w:style w:type="paragraph" w:styleId="FootnoteText">
    <w:name w:val="footnote text"/>
    <w:basedOn w:val="Normal"/>
    <w:link w:val="FootnoteTextChar"/>
    <w:uiPriority w:val="99"/>
    <w:unhideWhenUsed/>
    <w:rsid w:val="00B96BE6"/>
    <w:rPr>
      <w:sz w:val="20"/>
      <w:szCs w:val="20"/>
    </w:rPr>
  </w:style>
  <w:style w:type="character" w:customStyle="1" w:styleId="FootnoteTextChar">
    <w:name w:val="Footnote Text Char"/>
    <w:basedOn w:val="DefaultParagraphFont"/>
    <w:link w:val="FootnoteText"/>
    <w:uiPriority w:val="99"/>
    <w:rsid w:val="00B96BE6"/>
    <w:rPr>
      <w:rFonts w:ascii="Calibri" w:eastAsia="Calibri" w:hAnsi="Calibri" w:cs="Times New Roman"/>
      <w:sz w:val="20"/>
      <w:szCs w:val="20"/>
    </w:rPr>
  </w:style>
  <w:style w:type="character" w:styleId="FootnoteReference">
    <w:name w:val="footnote reference"/>
    <w:uiPriority w:val="99"/>
    <w:unhideWhenUsed/>
    <w:rsid w:val="00B96BE6"/>
    <w:rPr>
      <w:vertAlign w:val="superscript"/>
    </w:rPr>
  </w:style>
  <w:style w:type="character" w:styleId="Hyperlink">
    <w:name w:val="Hyperlink"/>
    <w:basedOn w:val="DefaultParagraphFont"/>
    <w:uiPriority w:val="99"/>
    <w:unhideWhenUsed/>
    <w:rsid w:val="005C1A93"/>
    <w:rPr>
      <w:color w:val="0563C1" w:themeColor="hyperlink"/>
      <w:u w:val="single"/>
    </w:rPr>
  </w:style>
  <w:style w:type="paragraph" w:styleId="BalloonText">
    <w:name w:val="Balloon Text"/>
    <w:basedOn w:val="Normal"/>
    <w:link w:val="BalloonTextChar"/>
    <w:uiPriority w:val="99"/>
    <w:semiHidden/>
    <w:unhideWhenUsed/>
    <w:rsid w:val="002870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066"/>
    <w:rPr>
      <w:rFonts w:ascii="Segoe UI" w:eastAsia="Calibri" w:hAnsi="Segoe UI" w:cs="Segoe UI"/>
      <w:sz w:val="18"/>
      <w:szCs w:val="18"/>
    </w:rPr>
  </w:style>
  <w:style w:type="paragraph" w:styleId="EndnoteText">
    <w:name w:val="endnote text"/>
    <w:basedOn w:val="Normal"/>
    <w:link w:val="EndnoteTextChar"/>
    <w:uiPriority w:val="99"/>
    <w:semiHidden/>
    <w:unhideWhenUsed/>
    <w:rsid w:val="006F2D7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F2D79"/>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6F2D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bg1">
                <a:lumMod val="65000"/>
              </a:schemeClr>
            </a:solidFill>
          </c:spPr>
          <c:invertIfNegative val="0"/>
          <c:errBars>
            <c:errBarType val="both"/>
            <c:errValType val="cust"/>
            <c:noEndCap val="0"/>
            <c:plus>
              <c:numRef>
                <c:f>'Overall DC2(2015)'!$F$50:$F$54</c:f>
                <c:numCache>
                  <c:formatCode>General</c:formatCode>
                  <c:ptCount val="5"/>
                  <c:pt idx="0">
                    <c:v>3.9000000000000007E-2</c:v>
                  </c:pt>
                  <c:pt idx="1">
                    <c:v>4.200000000000001E-2</c:v>
                  </c:pt>
                  <c:pt idx="2">
                    <c:v>3.9000000000000007E-2</c:v>
                  </c:pt>
                  <c:pt idx="3">
                    <c:v>4.5000000000000012E-2</c:v>
                  </c:pt>
                  <c:pt idx="4">
                    <c:v>4.6000000000000013E-2</c:v>
                  </c:pt>
                </c:numCache>
              </c:numRef>
            </c:plus>
            <c:minus>
              <c:numRef>
                <c:f>'Overall DC2(2015)'!$F$50:$F$54</c:f>
                <c:numCache>
                  <c:formatCode>General</c:formatCode>
                  <c:ptCount val="5"/>
                  <c:pt idx="0">
                    <c:v>3.9000000000000007E-2</c:v>
                  </c:pt>
                  <c:pt idx="1">
                    <c:v>4.200000000000001E-2</c:v>
                  </c:pt>
                  <c:pt idx="2">
                    <c:v>3.9000000000000007E-2</c:v>
                  </c:pt>
                  <c:pt idx="3">
                    <c:v>4.5000000000000012E-2</c:v>
                  </c:pt>
                  <c:pt idx="4">
                    <c:v>4.6000000000000013E-2</c:v>
                  </c:pt>
                </c:numCache>
              </c:numRef>
            </c:minus>
          </c:errBars>
          <c:cat>
            <c:strRef>
              <c:f>'Overall DC2(2015)'!$C$50:$C$54</c:f>
              <c:strCache>
                <c:ptCount val="5"/>
                <c:pt idx="0">
                  <c:v>Thatcher</c:v>
                </c:pt>
                <c:pt idx="1">
                  <c:v>Major</c:v>
                </c:pt>
                <c:pt idx="2">
                  <c:v>Blair</c:v>
                </c:pt>
                <c:pt idx="3">
                  <c:v>Brown</c:v>
                </c:pt>
                <c:pt idx="4">
                  <c:v>Cameron</c:v>
                </c:pt>
              </c:strCache>
            </c:strRef>
          </c:cat>
          <c:val>
            <c:numRef>
              <c:f>'Overall DC2(2015)'!$D$50:$D$54</c:f>
              <c:numCache>
                <c:formatCode>General</c:formatCode>
                <c:ptCount val="5"/>
                <c:pt idx="0">
                  <c:v>0.23</c:v>
                </c:pt>
                <c:pt idx="1">
                  <c:v>0.29000000000000004</c:v>
                </c:pt>
                <c:pt idx="2">
                  <c:v>0.23</c:v>
                </c:pt>
                <c:pt idx="3">
                  <c:v>0.37000000000000005</c:v>
                </c:pt>
                <c:pt idx="4">
                  <c:v>0.6100000000000001</c:v>
                </c:pt>
              </c:numCache>
            </c:numRef>
          </c:val>
          <c:extLst>
            <c:ext xmlns:c16="http://schemas.microsoft.com/office/drawing/2014/chart" uri="{C3380CC4-5D6E-409C-BE32-E72D297353CC}">
              <c16:uniqueId val="{00000000-9EB6-43F4-A30F-B63277C29C7A}"/>
            </c:ext>
          </c:extLst>
        </c:ser>
        <c:dLbls>
          <c:showLegendKey val="0"/>
          <c:showVal val="0"/>
          <c:showCatName val="0"/>
          <c:showSerName val="0"/>
          <c:showPercent val="0"/>
          <c:showBubbleSize val="0"/>
        </c:dLbls>
        <c:gapWidth val="150"/>
        <c:axId val="44815104"/>
        <c:axId val="55450624"/>
      </c:barChart>
      <c:catAx>
        <c:axId val="44815104"/>
        <c:scaling>
          <c:orientation val="minMax"/>
        </c:scaling>
        <c:delete val="0"/>
        <c:axPos val="b"/>
        <c:numFmt formatCode="General" sourceLinked="0"/>
        <c:majorTickMark val="out"/>
        <c:minorTickMark val="none"/>
        <c:tickLblPos val="nextTo"/>
        <c:spPr>
          <a:ln w="12700">
            <a:solidFill>
              <a:schemeClr val="tx1"/>
            </a:solidFill>
          </a:ln>
        </c:spPr>
        <c:txPr>
          <a:bodyPr/>
          <a:lstStyle/>
          <a:p>
            <a:pPr>
              <a:defRPr sz="1100" baseline="0"/>
            </a:pPr>
            <a:endParaRPr lang="en-US"/>
          </a:p>
        </c:txPr>
        <c:crossAx val="55450624"/>
        <c:crosses val="autoZero"/>
        <c:auto val="1"/>
        <c:lblAlgn val="ctr"/>
        <c:lblOffset val="100"/>
        <c:noMultiLvlLbl val="0"/>
      </c:catAx>
      <c:valAx>
        <c:axId val="55450624"/>
        <c:scaling>
          <c:orientation val="minMax"/>
          <c:max val="0.70000000000000007"/>
        </c:scaling>
        <c:delete val="0"/>
        <c:axPos val="l"/>
        <c:majorGridlines>
          <c:spPr>
            <a:ln w="6350">
              <a:solidFill>
                <a:schemeClr val="tx1">
                  <a:alpha val="30000"/>
                </a:schemeClr>
              </a:solidFill>
            </a:ln>
          </c:spPr>
        </c:maj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GB" sz="1200" b="0" i="0" baseline="0">
                    <a:effectLst/>
                  </a:rPr>
                  <a:t>Proportion of responses containing a personal attack</a:t>
                </a:r>
                <a:endParaRPr lang="en-GB" sz="1200">
                  <a:effectLst/>
                </a:endParaRPr>
              </a:p>
            </c:rich>
          </c:tx>
          <c:overlay val="0"/>
        </c:title>
        <c:numFmt formatCode="General" sourceLinked="1"/>
        <c:majorTickMark val="out"/>
        <c:minorTickMark val="none"/>
        <c:tickLblPos val="nextTo"/>
        <c:spPr>
          <a:ln w="12700">
            <a:solidFill>
              <a:schemeClr val="tx1"/>
            </a:solidFill>
          </a:ln>
        </c:spPr>
        <c:txPr>
          <a:bodyPr/>
          <a:lstStyle/>
          <a:p>
            <a:pPr>
              <a:defRPr sz="1100" baseline="0"/>
            </a:pPr>
            <a:endParaRPr lang="en-US"/>
          </a:p>
        </c:txPr>
        <c:crossAx val="44815104"/>
        <c:crosses val="autoZero"/>
        <c:crossBetween val="between"/>
      </c:valAx>
    </c:plotArea>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'Overall DC2(2016)'!$J$109</c:f>
              <c:strCache>
                <c:ptCount val="1"/>
                <c:pt idx="0">
                  <c:v>Earliest</c:v>
                </c:pt>
              </c:strCache>
            </c:strRef>
          </c:tx>
          <c:spPr>
            <a:solidFill>
              <a:schemeClr val="bg1">
                <a:lumMod val="75000"/>
              </a:schemeClr>
            </a:solidFill>
          </c:spPr>
          <c:invertIfNegative val="0"/>
          <c:dPt>
            <c:idx val="0"/>
            <c:invertIfNegative val="0"/>
            <c:bubble3D val="0"/>
            <c:spPr>
              <a:solidFill>
                <a:schemeClr val="bg1">
                  <a:lumMod val="75000"/>
                </a:schemeClr>
              </a:solidFill>
              <a:ln w="19050">
                <a:solidFill>
                  <a:schemeClr val="tx1"/>
                </a:solidFill>
              </a:ln>
            </c:spPr>
            <c:extLst>
              <c:ext xmlns:c16="http://schemas.microsoft.com/office/drawing/2014/chart" uri="{C3380CC4-5D6E-409C-BE32-E72D297353CC}">
                <c16:uniqueId val="{00000000-1BF1-43FC-9F31-785B06FE0DDA}"/>
              </c:ext>
            </c:extLst>
          </c:dPt>
          <c:errBars>
            <c:errBarType val="both"/>
            <c:errValType val="cust"/>
            <c:noEndCap val="0"/>
            <c:plus>
              <c:numRef>
                <c:f>'Overall DC2(2016)'!$L$110:$L$121</c:f>
                <c:numCache>
                  <c:formatCode>General</c:formatCode>
                  <c:ptCount val="12"/>
                  <c:pt idx="0">
                    <c:v>2.7000000000000007E-2</c:v>
                  </c:pt>
                  <c:pt idx="3">
                    <c:v>4.4000000000000011E-2</c:v>
                  </c:pt>
                  <c:pt idx="5">
                    <c:v>4.6000000000000006E-2</c:v>
                  </c:pt>
                  <c:pt idx="7">
                    <c:v>6.2000000000000006E-2</c:v>
                  </c:pt>
                  <c:pt idx="9">
                    <c:v>6.4000000000000001E-2</c:v>
                  </c:pt>
                  <c:pt idx="11">
                    <c:v>6.3E-2</c:v>
                  </c:pt>
                </c:numCache>
              </c:numRef>
            </c:plus>
            <c:minus>
              <c:numRef>
                <c:f>'Overall DC2(2016)'!$L$110:$L$121</c:f>
                <c:numCache>
                  <c:formatCode>General</c:formatCode>
                  <c:ptCount val="12"/>
                  <c:pt idx="0">
                    <c:v>2.7000000000000007E-2</c:v>
                  </c:pt>
                  <c:pt idx="3">
                    <c:v>4.4000000000000011E-2</c:v>
                  </c:pt>
                  <c:pt idx="5">
                    <c:v>4.6000000000000006E-2</c:v>
                  </c:pt>
                  <c:pt idx="7">
                    <c:v>6.2000000000000006E-2</c:v>
                  </c:pt>
                  <c:pt idx="9">
                    <c:v>6.4000000000000001E-2</c:v>
                  </c:pt>
                  <c:pt idx="11">
                    <c:v>6.3E-2</c:v>
                  </c:pt>
                </c:numCache>
              </c:numRef>
            </c:minus>
          </c:errBars>
          <c:cat>
            <c:strRef>
              <c:f>'Overall DC2(2016)'!$I$110:$I$121</c:f>
              <c:strCache>
                <c:ptCount val="12"/>
                <c:pt idx="0">
                  <c:v>All PMs</c:v>
                </c:pt>
                <c:pt idx="3">
                  <c:v>Thatcher</c:v>
                </c:pt>
                <c:pt idx="5">
                  <c:v>Major</c:v>
                </c:pt>
                <c:pt idx="7">
                  <c:v>Blair</c:v>
                </c:pt>
                <c:pt idx="9">
                  <c:v>Brown</c:v>
                </c:pt>
                <c:pt idx="11">
                  <c:v>Cameron</c:v>
                </c:pt>
              </c:strCache>
            </c:strRef>
          </c:cat>
          <c:val>
            <c:numRef>
              <c:f>'Overall DC2(2016)'!$J$110:$J$121</c:f>
              <c:numCache>
                <c:formatCode>General</c:formatCode>
                <c:ptCount val="12"/>
                <c:pt idx="0">
                  <c:v>0.29000000000000004</c:v>
                </c:pt>
                <c:pt idx="3">
                  <c:v>0.13</c:v>
                </c:pt>
                <c:pt idx="5">
                  <c:v>0.15000000000000002</c:v>
                </c:pt>
                <c:pt idx="7">
                  <c:v>0.35000000000000003</c:v>
                </c:pt>
                <c:pt idx="9">
                  <c:v>0.47000000000000003</c:v>
                </c:pt>
                <c:pt idx="11">
                  <c:v>0.4</c:v>
                </c:pt>
              </c:numCache>
            </c:numRef>
          </c:val>
          <c:extLst>
            <c:ext xmlns:c16="http://schemas.microsoft.com/office/drawing/2014/chart" uri="{C3380CC4-5D6E-409C-BE32-E72D297353CC}">
              <c16:uniqueId val="{00000001-1BF1-43FC-9F31-785B06FE0DDA}"/>
            </c:ext>
          </c:extLst>
        </c:ser>
        <c:ser>
          <c:idx val="1"/>
          <c:order val="1"/>
          <c:tx>
            <c:strRef>
              <c:f>'Overall DC2(2016)'!$K$109</c:f>
              <c:strCache>
                <c:ptCount val="1"/>
                <c:pt idx="0">
                  <c:v>Latest</c:v>
                </c:pt>
              </c:strCache>
            </c:strRef>
          </c:tx>
          <c:spPr>
            <a:solidFill>
              <a:schemeClr val="tx1">
                <a:lumMod val="50000"/>
                <a:lumOff val="50000"/>
              </a:schemeClr>
            </a:solidFill>
          </c:spPr>
          <c:invertIfNegative val="0"/>
          <c:dPt>
            <c:idx val="0"/>
            <c:invertIfNegative val="0"/>
            <c:bubble3D val="0"/>
            <c:spPr>
              <a:solidFill>
                <a:schemeClr val="tx1">
                  <a:lumMod val="50000"/>
                  <a:lumOff val="50000"/>
                </a:schemeClr>
              </a:solidFill>
              <a:ln w="19050">
                <a:solidFill>
                  <a:schemeClr val="tx1"/>
                </a:solidFill>
              </a:ln>
            </c:spPr>
            <c:extLst>
              <c:ext xmlns:c16="http://schemas.microsoft.com/office/drawing/2014/chart" uri="{C3380CC4-5D6E-409C-BE32-E72D297353CC}">
                <c16:uniqueId val="{00000002-1BF1-43FC-9F31-785B06FE0DDA}"/>
              </c:ext>
            </c:extLst>
          </c:dPt>
          <c:errBars>
            <c:errBarType val="both"/>
            <c:errValType val="cust"/>
            <c:noEndCap val="0"/>
            <c:plus>
              <c:numRef>
                <c:f>'Overall DC2(2016)'!$M$110:$M$121</c:f>
                <c:numCache>
                  <c:formatCode>General</c:formatCode>
                  <c:ptCount val="12"/>
                  <c:pt idx="0">
                    <c:v>2.8000000000000004E-2</c:v>
                  </c:pt>
                  <c:pt idx="3">
                    <c:v>6.3E-2</c:v>
                  </c:pt>
                  <c:pt idx="5">
                    <c:v>6.0000000000000005E-2</c:v>
                  </c:pt>
                  <c:pt idx="7">
                    <c:v>5.8000000000000003E-2</c:v>
                  </c:pt>
                  <c:pt idx="9">
                    <c:v>6.3E-2</c:v>
                  </c:pt>
                  <c:pt idx="11">
                    <c:v>3.6000000000000004E-2</c:v>
                  </c:pt>
                </c:numCache>
              </c:numRef>
            </c:plus>
            <c:minus>
              <c:numRef>
                <c:f>'Overall DC2(2016)'!$M$110:$M$121</c:f>
                <c:numCache>
                  <c:formatCode>General</c:formatCode>
                  <c:ptCount val="12"/>
                  <c:pt idx="0">
                    <c:v>2.8000000000000004E-2</c:v>
                  </c:pt>
                  <c:pt idx="3">
                    <c:v>6.3E-2</c:v>
                  </c:pt>
                  <c:pt idx="5">
                    <c:v>6.0000000000000005E-2</c:v>
                  </c:pt>
                  <c:pt idx="7">
                    <c:v>5.8000000000000003E-2</c:v>
                  </c:pt>
                  <c:pt idx="9">
                    <c:v>6.3E-2</c:v>
                  </c:pt>
                  <c:pt idx="11">
                    <c:v>3.6000000000000004E-2</c:v>
                  </c:pt>
                </c:numCache>
              </c:numRef>
            </c:minus>
          </c:errBars>
          <c:cat>
            <c:strRef>
              <c:f>'Overall DC2(2016)'!$I$110:$I$121</c:f>
              <c:strCache>
                <c:ptCount val="12"/>
                <c:pt idx="0">
                  <c:v>All PMs</c:v>
                </c:pt>
                <c:pt idx="3">
                  <c:v>Thatcher</c:v>
                </c:pt>
                <c:pt idx="5">
                  <c:v>Major</c:v>
                </c:pt>
                <c:pt idx="7">
                  <c:v>Blair</c:v>
                </c:pt>
                <c:pt idx="9">
                  <c:v>Brown</c:v>
                </c:pt>
                <c:pt idx="11">
                  <c:v>Cameron</c:v>
                </c:pt>
              </c:strCache>
            </c:strRef>
          </c:cat>
          <c:val>
            <c:numRef>
              <c:f>'Overall DC2(2016)'!$K$110:$K$121</c:f>
              <c:numCache>
                <c:formatCode>General</c:formatCode>
                <c:ptCount val="12"/>
                <c:pt idx="0">
                  <c:v>0.33000000000000007</c:v>
                </c:pt>
                <c:pt idx="3">
                  <c:v>0.38000000000000006</c:v>
                </c:pt>
                <c:pt idx="5">
                  <c:v>0.32000000000000006</c:v>
                </c:pt>
                <c:pt idx="7">
                  <c:v>0.28000000000000003</c:v>
                </c:pt>
                <c:pt idx="9">
                  <c:v>0.62000000000000011</c:v>
                </c:pt>
                <c:pt idx="11">
                  <c:v>8.0000000000000016E-2</c:v>
                </c:pt>
              </c:numCache>
            </c:numRef>
          </c:val>
          <c:extLst>
            <c:ext xmlns:c16="http://schemas.microsoft.com/office/drawing/2014/chart" uri="{C3380CC4-5D6E-409C-BE32-E72D297353CC}">
              <c16:uniqueId val="{00000003-1BF1-43FC-9F31-785B06FE0DDA}"/>
            </c:ext>
          </c:extLst>
        </c:ser>
        <c:dLbls>
          <c:showLegendKey val="0"/>
          <c:showVal val="0"/>
          <c:showCatName val="0"/>
          <c:showSerName val="0"/>
          <c:showPercent val="0"/>
          <c:showBubbleSize val="0"/>
        </c:dLbls>
        <c:gapWidth val="0"/>
        <c:axId val="80615680"/>
        <c:axId val="80621568"/>
      </c:barChart>
      <c:catAx>
        <c:axId val="80615680"/>
        <c:scaling>
          <c:orientation val="minMax"/>
        </c:scaling>
        <c:delete val="0"/>
        <c:axPos val="b"/>
        <c:numFmt formatCode="General" sourceLinked="0"/>
        <c:majorTickMark val="out"/>
        <c:minorTickMark val="none"/>
        <c:tickLblPos val="nextTo"/>
        <c:txPr>
          <a:bodyPr/>
          <a:lstStyle/>
          <a:p>
            <a:pPr>
              <a:defRPr sz="1100" baseline="0"/>
            </a:pPr>
            <a:endParaRPr lang="en-US"/>
          </a:p>
        </c:txPr>
        <c:crossAx val="80621568"/>
        <c:crosses val="autoZero"/>
        <c:auto val="1"/>
        <c:lblAlgn val="ctr"/>
        <c:lblOffset val="100"/>
        <c:noMultiLvlLbl val="0"/>
      </c:catAx>
      <c:valAx>
        <c:axId val="80621568"/>
        <c:scaling>
          <c:orientation val="minMax"/>
          <c:max val="0.70000000000000007"/>
        </c:scaling>
        <c:delete val="0"/>
        <c:axPos val="l"/>
        <c:majorGridlines>
          <c:spPr>
            <a:ln w="6350">
              <a:solidFill>
                <a:schemeClr val="tx1">
                  <a:alpha val="30000"/>
                </a:schemeClr>
              </a:solidFill>
            </a:ln>
          </c:spPr>
        </c:maj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GB" sz="1200" b="0" i="0" baseline="0">
                    <a:effectLst/>
                  </a:rPr>
                  <a:t>Proportion of questions containing a personal attack</a:t>
                </a:r>
                <a:endParaRPr lang="en-GB" sz="1200">
                  <a:effectLst/>
                </a:endParaRPr>
              </a:p>
            </c:rich>
          </c:tx>
          <c:overlay val="0"/>
        </c:title>
        <c:numFmt formatCode="General" sourceLinked="1"/>
        <c:majorTickMark val="out"/>
        <c:minorTickMark val="none"/>
        <c:tickLblPos val="nextTo"/>
        <c:txPr>
          <a:bodyPr/>
          <a:lstStyle/>
          <a:p>
            <a:pPr>
              <a:defRPr sz="1100" baseline="0"/>
            </a:pPr>
            <a:endParaRPr lang="en-US"/>
          </a:p>
        </c:txPr>
        <c:crossAx val="80615680"/>
        <c:crosses val="autoZero"/>
        <c:crossBetween val="between"/>
      </c:valAx>
    </c:plotArea>
    <c:legend>
      <c:legendPos val="r"/>
      <c:layout>
        <c:manualLayout>
          <c:xMode val="edge"/>
          <c:yMode val="edge"/>
          <c:x val="0.83321654070349593"/>
          <c:y val="0.34177057655027204"/>
          <c:w val="0.14538915784566103"/>
          <c:h val="0.163456172629102"/>
        </c:manualLayout>
      </c:layout>
      <c:overlay val="0"/>
      <c:txPr>
        <a:bodyPr/>
        <a:lstStyle/>
        <a:p>
          <a:pPr>
            <a:defRPr sz="1200"/>
          </a:pPr>
          <a:endParaRPr lang="en-US"/>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bg1">
                <a:lumMod val="65000"/>
              </a:schemeClr>
            </a:solidFill>
          </c:spPr>
          <c:invertIfNegative val="0"/>
          <c:errBars>
            <c:errBarType val="both"/>
            <c:errValType val="cust"/>
            <c:noEndCap val="0"/>
            <c:plus>
              <c:numRef>
                <c:f>'Overall DC2(2016)'!$F$149:$F$158</c:f>
                <c:numCache>
                  <c:formatCode>General</c:formatCode>
                  <c:ptCount val="10"/>
                  <c:pt idx="0">
                    <c:v>4.4000000000000011E-2</c:v>
                  </c:pt>
                  <c:pt idx="1">
                    <c:v>6.3E-2</c:v>
                  </c:pt>
                  <c:pt idx="2">
                    <c:v>4.6000000000000006E-2</c:v>
                  </c:pt>
                  <c:pt idx="3">
                    <c:v>6.0000000000000005E-2</c:v>
                  </c:pt>
                  <c:pt idx="4">
                    <c:v>6.2000000000000006E-2</c:v>
                  </c:pt>
                  <c:pt idx="5">
                    <c:v>5.8000000000000003E-2</c:v>
                  </c:pt>
                  <c:pt idx="6">
                    <c:v>6.4000000000000001E-2</c:v>
                  </c:pt>
                  <c:pt idx="7">
                    <c:v>6.3E-2</c:v>
                  </c:pt>
                  <c:pt idx="8">
                    <c:v>6.3E-2</c:v>
                  </c:pt>
                  <c:pt idx="9">
                    <c:v>3.6000000000000004E-2</c:v>
                  </c:pt>
                </c:numCache>
              </c:numRef>
            </c:plus>
            <c:minus>
              <c:numRef>
                <c:f>'Overall DC2(2016)'!$F$149:$F$158</c:f>
                <c:numCache>
                  <c:formatCode>General</c:formatCode>
                  <c:ptCount val="10"/>
                  <c:pt idx="0">
                    <c:v>4.4000000000000011E-2</c:v>
                  </c:pt>
                  <c:pt idx="1">
                    <c:v>6.3E-2</c:v>
                  </c:pt>
                  <c:pt idx="2">
                    <c:v>4.6000000000000006E-2</c:v>
                  </c:pt>
                  <c:pt idx="3">
                    <c:v>6.0000000000000005E-2</c:v>
                  </c:pt>
                  <c:pt idx="4">
                    <c:v>6.2000000000000006E-2</c:v>
                  </c:pt>
                  <c:pt idx="5">
                    <c:v>5.8000000000000003E-2</c:v>
                  </c:pt>
                  <c:pt idx="6">
                    <c:v>6.4000000000000001E-2</c:v>
                  </c:pt>
                  <c:pt idx="7">
                    <c:v>6.3E-2</c:v>
                  </c:pt>
                  <c:pt idx="8">
                    <c:v>6.3E-2</c:v>
                  </c:pt>
                  <c:pt idx="9">
                    <c:v>3.6000000000000004E-2</c:v>
                  </c:pt>
                </c:numCache>
              </c:numRef>
            </c:minus>
          </c:errBars>
          <c:cat>
            <c:strRef>
              <c:f>'Overall DC2(2016)'!$C$149:$C$158</c:f>
              <c:strCache>
                <c:ptCount val="10"/>
                <c:pt idx="0">
                  <c:v>Callaghan(MT1)</c:v>
                </c:pt>
                <c:pt idx="1">
                  <c:v>Kinnock(MT2)</c:v>
                </c:pt>
                <c:pt idx="2">
                  <c:v>Kinnock(JM1)</c:v>
                </c:pt>
                <c:pt idx="3">
                  <c:v>Blair(JM2)</c:v>
                </c:pt>
                <c:pt idx="4">
                  <c:v>Major/Hague(TB1)</c:v>
                </c:pt>
                <c:pt idx="5">
                  <c:v>Cameron(TB2)</c:v>
                </c:pt>
                <c:pt idx="6">
                  <c:v>Cameron(GB1)</c:v>
                </c:pt>
                <c:pt idx="7">
                  <c:v>Cameron(GB2)</c:v>
                </c:pt>
                <c:pt idx="8">
                  <c:v>Miliband(DC1)</c:v>
                </c:pt>
                <c:pt idx="9">
                  <c:v>Corbyn(DC2)</c:v>
                </c:pt>
              </c:strCache>
            </c:strRef>
          </c:cat>
          <c:val>
            <c:numRef>
              <c:f>'Overall DC2(2016)'!$D$149:$D$158</c:f>
              <c:numCache>
                <c:formatCode>General</c:formatCode>
                <c:ptCount val="10"/>
                <c:pt idx="0">
                  <c:v>0.13</c:v>
                </c:pt>
                <c:pt idx="1">
                  <c:v>0.38000000000000006</c:v>
                </c:pt>
                <c:pt idx="2">
                  <c:v>0.15000000000000002</c:v>
                </c:pt>
                <c:pt idx="3">
                  <c:v>0.32000000000000006</c:v>
                </c:pt>
                <c:pt idx="4">
                  <c:v>0.35000000000000003</c:v>
                </c:pt>
                <c:pt idx="5">
                  <c:v>0.28000000000000003</c:v>
                </c:pt>
                <c:pt idx="6">
                  <c:v>0.47000000000000003</c:v>
                </c:pt>
                <c:pt idx="7">
                  <c:v>0.62000000000000011</c:v>
                </c:pt>
                <c:pt idx="8">
                  <c:v>0.4</c:v>
                </c:pt>
                <c:pt idx="9">
                  <c:v>8.0000000000000016E-2</c:v>
                </c:pt>
              </c:numCache>
            </c:numRef>
          </c:val>
          <c:extLst>
            <c:ext xmlns:c16="http://schemas.microsoft.com/office/drawing/2014/chart" uri="{C3380CC4-5D6E-409C-BE32-E72D297353CC}">
              <c16:uniqueId val="{00000000-544A-45F8-8E68-E9AC74570B3C}"/>
            </c:ext>
          </c:extLst>
        </c:ser>
        <c:dLbls>
          <c:showLegendKey val="0"/>
          <c:showVal val="0"/>
          <c:showCatName val="0"/>
          <c:showSerName val="0"/>
          <c:showPercent val="0"/>
          <c:showBubbleSize val="0"/>
        </c:dLbls>
        <c:gapWidth val="100"/>
        <c:axId val="81957248"/>
        <c:axId val="81958784"/>
      </c:barChart>
      <c:catAx>
        <c:axId val="81957248"/>
        <c:scaling>
          <c:orientation val="minMax"/>
        </c:scaling>
        <c:delete val="0"/>
        <c:axPos val="b"/>
        <c:numFmt formatCode="General" sourceLinked="0"/>
        <c:majorTickMark val="out"/>
        <c:minorTickMark val="none"/>
        <c:tickLblPos val="nextTo"/>
        <c:txPr>
          <a:bodyPr/>
          <a:lstStyle/>
          <a:p>
            <a:pPr>
              <a:defRPr sz="1100" baseline="0"/>
            </a:pPr>
            <a:endParaRPr lang="en-US"/>
          </a:p>
        </c:txPr>
        <c:crossAx val="81958784"/>
        <c:crosses val="autoZero"/>
        <c:auto val="1"/>
        <c:lblAlgn val="ctr"/>
        <c:lblOffset val="100"/>
        <c:noMultiLvlLbl val="0"/>
      </c:catAx>
      <c:valAx>
        <c:axId val="81958784"/>
        <c:scaling>
          <c:orientation val="minMax"/>
          <c:max val="0.70000000000000007"/>
        </c:scaling>
        <c:delete val="0"/>
        <c:axPos val="l"/>
        <c:majorGridlines>
          <c:spPr>
            <a:ln w="6350">
              <a:solidFill>
                <a:schemeClr val="tx1">
                  <a:alpha val="30000"/>
                </a:schemeClr>
              </a:solidFill>
            </a:ln>
          </c:spPr>
        </c:maj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GB" sz="1200" b="0" i="0" baseline="0">
                    <a:effectLst/>
                  </a:rPr>
                  <a:t>Proportion of questions containing a personal attack</a:t>
                </a:r>
                <a:endParaRPr lang="en-GB" sz="1200" baseline="0">
                  <a:effectLst/>
                </a:endParaRPr>
              </a:p>
            </c:rich>
          </c:tx>
          <c:overlay val="0"/>
        </c:title>
        <c:numFmt formatCode="General" sourceLinked="1"/>
        <c:majorTickMark val="out"/>
        <c:minorTickMark val="none"/>
        <c:tickLblPos val="nextTo"/>
        <c:txPr>
          <a:bodyPr/>
          <a:lstStyle/>
          <a:p>
            <a:pPr>
              <a:defRPr sz="1100" baseline="0"/>
            </a:pPr>
            <a:endParaRPr lang="en-US"/>
          </a:p>
        </c:txPr>
        <c:crossAx val="81957248"/>
        <c:crosses val="autoZero"/>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spPr>
            <a:solidFill>
              <a:schemeClr val="accent3"/>
            </a:solidFill>
            <a:ln>
              <a:noFill/>
            </a:ln>
            <a:effectLst/>
          </c:spPr>
          <c:invertIfNegative val="0"/>
          <c:errBars>
            <c:errBarType val="both"/>
            <c:errValType val="cust"/>
            <c:noEndCap val="0"/>
            <c:plus>
              <c:numRef>
                <c:f>'Overall DC2(2016)'!$F$167:$F$202</c:f>
                <c:numCache>
                  <c:formatCode>General</c:formatCode>
                  <c:ptCount val="36"/>
                  <c:pt idx="0">
                    <c:v>3.6000000000000004E-2</c:v>
                  </c:pt>
                  <c:pt idx="1">
                    <c:v>5.2000000000000005E-2</c:v>
                  </c:pt>
                </c:numCache>
              </c:numRef>
            </c:plus>
            <c:minus>
              <c:numRef>
                <c:f>'Overall DC2(2016)'!$F$167:$F$202</c:f>
                <c:numCache>
                  <c:formatCode>General</c:formatCode>
                  <c:ptCount val="36"/>
                  <c:pt idx="0">
                    <c:v>3.6000000000000004E-2</c:v>
                  </c:pt>
                  <c:pt idx="1">
                    <c:v>5.2000000000000005E-2</c:v>
                  </c:pt>
                </c:numCache>
              </c:numRef>
            </c:minus>
            <c:spPr>
              <a:solidFill>
                <a:schemeClr val="tx1"/>
              </a:solidFill>
              <a:ln w="6350" cap="flat" cmpd="sng" algn="ctr">
                <a:solidFill>
                  <a:schemeClr val="tx1"/>
                </a:solidFill>
                <a:prstDash val="solid"/>
                <a:round/>
              </a:ln>
              <a:effectLst/>
            </c:spPr>
          </c:errBars>
          <c:cat>
            <c:strRef>
              <c:f>'Overall DC2(2016)'!$C$167:$C$168</c:f>
              <c:strCache>
                <c:ptCount val="2"/>
                <c:pt idx="0">
                  <c:v>LO Corbyn</c:v>
                </c:pt>
                <c:pt idx="1">
                  <c:v>PM Cameron</c:v>
                </c:pt>
              </c:strCache>
            </c:strRef>
          </c:cat>
          <c:val>
            <c:numRef>
              <c:f>'Overall DC2(2016)'!$D$167:$D$168</c:f>
              <c:numCache>
                <c:formatCode>General</c:formatCode>
                <c:ptCount val="2"/>
                <c:pt idx="0">
                  <c:v>8.0000000000000016E-2</c:v>
                </c:pt>
                <c:pt idx="1">
                  <c:v>0.2</c:v>
                </c:pt>
              </c:numCache>
            </c:numRef>
          </c:val>
          <c:extLst>
            <c:ext xmlns:c16="http://schemas.microsoft.com/office/drawing/2014/chart" uri="{C3380CC4-5D6E-409C-BE32-E72D297353CC}">
              <c16:uniqueId val="{00000000-CC32-4ED4-A467-9CB7F62D2432}"/>
            </c:ext>
          </c:extLst>
        </c:ser>
        <c:dLbls>
          <c:showLegendKey val="0"/>
          <c:showVal val="0"/>
          <c:showCatName val="0"/>
          <c:showSerName val="0"/>
          <c:showPercent val="0"/>
          <c:showBubbleSize val="0"/>
        </c:dLbls>
        <c:gapWidth val="150"/>
        <c:axId val="79805056"/>
        <c:axId val="82325888"/>
      </c:barChart>
      <c:catAx>
        <c:axId val="79805056"/>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Calibri" panose="020F0502020204030204" pitchFamily="34" charset="0"/>
                <a:ea typeface="+mn-ea"/>
                <a:cs typeface="+mn-cs"/>
              </a:defRPr>
            </a:pPr>
            <a:endParaRPr lang="en-US"/>
          </a:p>
        </c:txPr>
        <c:crossAx val="82325888"/>
        <c:crosses val="autoZero"/>
        <c:auto val="1"/>
        <c:lblAlgn val="ctr"/>
        <c:lblOffset val="100"/>
        <c:noMultiLvlLbl val="0"/>
      </c:catAx>
      <c:valAx>
        <c:axId val="82325888"/>
        <c:scaling>
          <c:orientation val="minMax"/>
          <c:max val="0.70000000000000007"/>
        </c:scaling>
        <c:delete val="0"/>
        <c:axPos val="l"/>
        <c:majorGridlines>
          <c:spPr>
            <a:ln w="6350" cap="flat" cmpd="sng" algn="ctr">
              <a:solidFill>
                <a:schemeClr val="bg1">
                  <a:lumMod val="6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GB" sz="1200" b="0" i="0" u="none" strike="noStrike" baseline="0">
                    <a:effectLst/>
                  </a:rPr>
                  <a:t>Proportion of questions &amp; responses containing a personal attack</a:t>
                </a:r>
                <a:endParaRPr lang="en-GB" sz="1200" b="0" baseline="0"/>
              </a:p>
            </c:rich>
          </c:tx>
          <c:overlay val="0"/>
          <c:spPr>
            <a:noFill/>
            <a:ln>
              <a:noFill/>
            </a:ln>
            <a:effectLst/>
          </c:sp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Calibri" panose="020F0502020204030204" pitchFamily="34" charset="0"/>
                <a:ea typeface="+mn-ea"/>
                <a:cs typeface="+mn-cs"/>
              </a:defRPr>
            </a:pPr>
            <a:endParaRPr lang="en-US"/>
          </a:p>
        </c:txPr>
        <c:crossAx val="79805056"/>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'Overall DC2(2015)'!$J$69</c:f>
              <c:strCache>
                <c:ptCount val="1"/>
                <c:pt idx="0">
                  <c:v>Earliest</c:v>
                </c:pt>
              </c:strCache>
            </c:strRef>
          </c:tx>
          <c:spPr>
            <a:solidFill>
              <a:schemeClr val="bg1">
                <a:lumMod val="75000"/>
              </a:schemeClr>
            </a:solidFill>
          </c:spPr>
          <c:invertIfNegative val="0"/>
          <c:dPt>
            <c:idx val="0"/>
            <c:invertIfNegative val="0"/>
            <c:bubble3D val="0"/>
            <c:spPr>
              <a:solidFill>
                <a:schemeClr val="bg1">
                  <a:lumMod val="75000"/>
                </a:schemeClr>
              </a:solidFill>
              <a:ln w="19050">
                <a:solidFill>
                  <a:schemeClr val="tx1"/>
                </a:solidFill>
              </a:ln>
            </c:spPr>
            <c:extLst>
              <c:ext xmlns:c16="http://schemas.microsoft.com/office/drawing/2014/chart" uri="{C3380CC4-5D6E-409C-BE32-E72D297353CC}">
                <c16:uniqueId val="{00000000-4DF4-4DBD-A787-0E3AE7B8E2AD}"/>
              </c:ext>
            </c:extLst>
          </c:dPt>
          <c:errBars>
            <c:errBarType val="both"/>
            <c:errValType val="cust"/>
            <c:noEndCap val="0"/>
            <c:plus>
              <c:numRef>
                <c:f>'Overall DC2(2015)'!$L$70:$L$81</c:f>
                <c:numCache>
                  <c:formatCode>General</c:formatCode>
                  <c:ptCount val="12"/>
                  <c:pt idx="0">
                    <c:v>2.5000000000000005E-2</c:v>
                  </c:pt>
                  <c:pt idx="3">
                    <c:v>3.6000000000000004E-2</c:v>
                  </c:pt>
                  <c:pt idx="5">
                    <c:v>4.1000000000000009E-2</c:v>
                  </c:pt>
                  <c:pt idx="7">
                    <c:v>0.05</c:v>
                  </c:pt>
                  <c:pt idx="9">
                    <c:v>5.6000000000000001E-2</c:v>
                  </c:pt>
                  <c:pt idx="11">
                    <c:v>6.4000000000000001E-2</c:v>
                  </c:pt>
                </c:numCache>
              </c:numRef>
            </c:plus>
            <c:minus>
              <c:numRef>
                <c:f>'Overall DC2(2015)'!$L$70:$L$81</c:f>
                <c:numCache>
                  <c:formatCode>General</c:formatCode>
                  <c:ptCount val="12"/>
                  <c:pt idx="0">
                    <c:v>2.5000000000000005E-2</c:v>
                  </c:pt>
                  <c:pt idx="3">
                    <c:v>3.6000000000000004E-2</c:v>
                  </c:pt>
                  <c:pt idx="5">
                    <c:v>4.1000000000000009E-2</c:v>
                  </c:pt>
                  <c:pt idx="7">
                    <c:v>0.05</c:v>
                  </c:pt>
                  <c:pt idx="9">
                    <c:v>5.6000000000000001E-2</c:v>
                  </c:pt>
                  <c:pt idx="11">
                    <c:v>6.4000000000000001E-2</c:v>
                  </c:pt>
                </c:numCache>
              </c:numRef>
            </c:minus>
          </c:errBars>
          <c:cat>
            <c:strRef>
              <c:f>'Overall DC2(2015)'!$I$70:$I$81</c:f>
              <c:strCache>
                <c:ptCount val="12"/>
                <c:pt idx="0">
                  <c:v>All PMs </c:v>
                </c:pt>
                <c:pt idx="3">
                  <c:v>Thatcher</c:v>
                </c:pt>
                <c:pt idx="5">
                  <c:v>Major</c:v>
                </c:pt>
                <c:pt idx="7">
                  <c:v>Blair</c:v>
                </c:pt>
                <c:pt idx="9">
                  <c:v>Brown</c:v>
                </c:pt>
                <c:pt idx="11">
                  <c:v>Cameron</c:v>
                </c:pt>
              </c:strCache>
            </c:strRef>
          </c:cat>
          <c:val>
            <c:numRef>
              <c:f>'Overall DC2(2015)'!$J$70:$J$81</c:f>
              <c:numCache>
                <c:formatCode>General</c:formatCode>
                <c:ptCount val="12"/>
                <c:pt idx="0">
                  <c:v>0.23</c:v>
                </c:pt>
                <c:pt idx="3">
                  <c:v>8.0000000000000016E-2</c:v>
                </c:pt>
                <c:pt idx="5">
                  <c:v>0.12000000000000001</c:v>
                </c:pt>
                <c:pt idx="7">
                  <c:v>0.18000000000000002</c:v>
                </c:pt>
                <c:pt idx="9">
                  <c:v>0.25</c:v>
                </c:pt>
                <c:pt idx="11">
                  <c:v>0.57999999999999996</c:v>
                </c:pt>
              </c:numCache>
            </c:numRef>
          </c:val>
          <c:extLst>
            <c:ext xmlns:c16="http://schemas.microsoft.com/office/drawing/2014/chart" uri="{C3380CC4-5D6E-409C-BE32-E72D297353CC}">
              <c16:uniqueId val="{00000001-4DF4-4DBD-A787-0E3AE7B8E2AD}"/>
            </c:ext>
          </c:extLst>
        </c:ser>
        <c:ser>
          <c:idx val="1"/>
          <c:order val="1"/>
          <c:tx>
            <c:strRef>
              <c:f>'Overall DC2(2015)'!$K$69</c:f>
              <c:strCache>
                <c:ptCount val="1"/>
                <c:pt idx="0">
                  <c:v>Latest</c:v>
                </c:pt>
              </c:strCache>
            </c:strRef>
          </c:tx>
          <c:spPr>
            <a:solidFill>
              <a:schemeClr val="tx1">
                <a:lumMod val="50000"/>
                <a:lumOff val="50000"/>
              </a:schemeClr>
            </a:solidFill>
          </c:spPr>
          <c:invertIfNegative val="0"/>
          <c:dPt>
            <c:idx val="0"/>
            <c:invertIfNegative val="0"/>
            <c:bubble3D val="0"/>
            <c:spPr>
              <a:solidFill>
                <a:schemeClr val="tx1">
                  <a:lumMod val="50000"/>
                  <a:lumOff val="50000"/>
                </a:schemeClr>
              </a:solidFill>
              <a:ln w="22225">
                <a:solidFill>
                  <a:schemeClr val="tx1"/>
                </a:solidFill>
              </a:ln>
            </c:spPr>
            <c:extLst>
              <c:ext xmlns:c16="http://schemas.microsoft.com/office/drawing/2014/chart" uri="{C3380CC4-5D6E-409C-BE32-E72D297353CC}">
                <c16:uniqueId val="{00000002-4DF4-4DBD-A787-0E3AE7B8E2AD}"/>
              </c:ext>
            </c:extLst>
          </c:dPt>
          <c:errBars>
            <c:errBarType val="both"/>
            <c:errValType val="cust"/>
            <c:noEndCap val="0"/>
            <c:plus>
              <c:numRef>
                <c:f>'Overall DC2(2015)'!$M$70:$M$81</c:f>
                <c:numCache>
                  <c:formatCode>General</c:formatCode>
                  <c:ptCount val="12"/>
                  <c:pt idx="0">
                    <c:v>3.0000000000000002E-2</c:v>
                  </c:pt>
                  <c:pt idx="3">
                    <c:v>6.3E-2</c:v>
                  </c:pt>
                  <c:pt idx="5">
                    <c:v>6.5000000000000002E-2</c:v>
                  </c:pt>
                  <c:pt idx="7">
                    <c:v>5.9000000000000004E-2</c:v>
                  </c:pt>
                  <c:pt idx="9">
                    <c:v>6.5000000000000002E-2</c:v>
                  </c:pt>
                  <c:pt idx="11">
                    <c:v>6.3E-2</c:v>
                  </c:pt>
                </c:numCache>
              </c:numRef>
            </c:plus>
            <c:minus>
              <c:numRef>
                <c:f>'Overall DC2(2015)'!$M$70:$M$81</c:f>
                <c:numCache>
                  <c:formatCode>General</c:formatCode>
                  <c:ptCount val="12"/>
                  <c:pt idx="0">
                    <c:v>3.0000000000000002E-2</c:v>
                  </c:pt>
                  <c:pt idx="3">
                    <c:v>6.3E-2</c:v>
                  </c:pt>
                  <c:pt idx="5">
                    <c:v>6.5000000000000002E-2</c:v>
                  </c:pt>
                  <c:pt idx="7">
                    <c:v>5.9000000000000004E-2</c:v>
                  </c:pt>
                  <c:pt idx="9">
                    <c:v>6.5000000000000002E-2</c:v>
                  </c:pt>
                  <c:pt idx="11">
                    <c:v>6.3E-2</c:v>
                  </c:pt>
                </c:numCache>
              </c:numRef>
            </c:minus>
          </c:errBars>
          <c:cat>
            <c:strRef>
              <c:f>'Overall DC2(2015)'!$I$70:$I$81</c:f>
              <c:strCache>
                <c:ptCount val="12"/>
                <c:pt idx="0">
                  <c:v>All PMs </c:v>
                </c:pt>
                <c:pt idx="3">
                  <c:v>Thatcher</c:v>
                </c:pt>
                <c:pt idx="5">
                  <c:v>Major</c:v>
                </c:pt>
                <c:pt idx="7">
                  <c:v>Blair</c:v>
                </c:pt>
                <c:pt idx="9">
                  <c:v>Brown</c:v>
                </c:pt>
                <c:pt idx="11">
                  <c:v>Cameron</c:v>
                </c:pt>
              </c:strCache>
            </c:strRef>
          </c:cat>
          <c:val>
            <c:numRef>
              <c:f>'Overall DC2(2015)'!$K$70:$K$81</c:f>
              <c:numCache>
                <c:formatCode>General</c:formatCode>
                <c:ptCount val="12"/>
                <c:pt idx="0">
                  <c:v>0.46</c:v>
                </c:pt>
                <c:pt idx="3">
                  <c:v>0.4</c:v>
                </c:pt>
                <c:pt idx="5">
                  <c:v>0.48000000000000004</c:v>
                </c:pt>
                <c:pt idx="7">
                  <c:v>0.30000000000000004</c:v>
                </c:pt>
                <c:pt idx="9">
                  <c:v>0.5</c:v>
                </c:pt>
                <c:pt idx="11">
                  <c:v>0.62000000000000011</c:v>
                </c:pt>
              </c:numCache>
            </c:numRef>
          </c:val>
          <c:extLst>
            <c:ext xmlns:c16="http://schemas.microsoft.com/office/drawing/2014/chart" uri="{C3380CC4-5D6E-409C-BE32-E72D297353CC}">
              <c16:uniqueId val="{00000003-4DF4-4DBD-A787-0E3AE7B8E2AD}"/>
            </c:ext>
          </c:extLst>
        </c:ser>
        <c:dLbls>
          <c:showLegendKey val="0"/>
          <c:showVal val="0"/>
          <c:showCatName val="0"/>
          <c:showSerName val="0"/>
          <c:showPercent val="0"/>
          <c:showBubbleSize val="0"/>
        </c:dLbls>
        <c:gapWidth val="0"/>
        <c:axId val="65705472"/>
        <c:axId val="65707008"/>
      </c:barChart>
      <c:catAx>
        <c:axId val="65705472"/>
        <c:scaling>
          <c:orientation val="minMax"/>
        </c:scaling>
        <c:delete val="0"/>
        <c:axPos val="b"/>
        <c:numFmt formatCode="General" sourceLinked="0"/>
        <c:majorTickMark val="out"/>
        <c:minorTickMark val="none"/>
        <c:tickLblPos val="nextTo"/>
        <c:spPr>
          <a:ln w="12700">
            <a:solidFill>
              <a:schemeClr val="tx1"/>
            </a:solidFill>
          </a:ln>
        </c:spPr>
        <c:txPr>
          <a:bodyPr/>
          <a:lstStyle/>
          <a:p>
            <a:pPr>
              <a:defRPr sz="1100" baseline="0"/>
            </a:pPr>
            <a:endParaRPr lang="en-US"/>
          </a:p>
        </c:txPr>
        <c:crossAx val="65707008"/>
        <c:crosses val="autoZero"/>
        <c:auto val="1"/>
        <c:lblAlgn val="ctr"/>
        <c:lblOffset val="100"/>
        <c:noMultiLvlLbl val="0"/>
      </c:catAx>
      <c:valAx>
        <c:axId val="65707008"/>
        <c:scaling>
          <c:orientation val="minMax"/>
          <c:max val="0.70000000000000007"/>
        </c:scaling>
        <c:delete val="0"/>
        <c:axPos val="l"/>
        <c:majorGridlines>
          <c:spPr>
            <a:ln w="6350">
              <a:solidFill>
                <a:schemeClr val="tx1">
                  <a:alpha val="30000"/>
                </a:schemeClr>
              </a:solidFill>
            </a:ln>
          </c:spPr>
        </c:maj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GB" sz="1200" b="0" i="0" baseline="0">
                    <a:effectLst/>
                  </a:rPr>
                  <a:t>Proportion of responses containing a personal attack</a:t>
                </a:r>
                <a:endParaRPr lang="en-GB" sz="1200">
                  <a:effectLst/>
                </a:endParaRPr>
              </a:p>
            </c:rich>
          </c:tx>
          <c:overlay val="0"/>
        </c:title>
        <c:numFmt formatCode="General" sourceLinked="1"/>
        <c:majorTickMark val="out"/>
        <c:minorTickMark val="none"/>
        <c:tickLblPos val="nextTo"/>
        <c:spPr>
          <a:ln w="12700">
            <a:solidFill>
              <a:schemeClr val="tx1"/>
            </a:solidFill>
          </a:ln>
        </c:spPr>
        <c:txPr>
          <a:bodyPr/>
          <a:lstStyle/>
          <a:p>
            <a:pPr>
              <a:defRPr sz="1100" baseline="0"/>
            </a:pPr>
            <a:endParaRPr lang="en-US"/>
          </a:p>
        </c:txPr>
        <c:crossAx val="65705472"/>
        <c:crosses val="autoZero"/>
        <c:crossBetween val="between"/>
      </c:valAx>
    </c:plotArea>
    <c:legend>
      <c:legendPos val="r"/>
      <c:layout>
        <c:manualLayout>
          <c:xMode val="edge"/>
          <c:yMode val="edge"/>
          <c:x val="0.83397885505275704"/>
          <c:y val="0.34305447101609304"/>
          <c:w val="0.14510236423307699"/>
          <c:h val="0.16200322955035501"/>
        </c:manualLayout>
      </c:layout>
      <c:overlay val="0"/>
      <c:txPr>
        <a:bodyPr/>
        <a:lstStyle/>
        <a:p>
          <a:pPr>
            <a:defRPr sz="1200"/>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bg1">
                <a:lumMod val="65000"/>
              </a:schemeClr>
            </a:solidFill>
          </c:spPr>
          <c:invertIfNegative val="0"/>
          <c:errBars>
            <c:errBarType val="both"/>
            <c:errValType val="cust"/>
            <c:noEndCap val="0"/>
            <c:plus>
              <c:numRef>
                <c:f>'Overall DC2(2015)'!$F$90:$F$94</c:f>
                <c:numCache>
                  <c:formatCode>General</c:formatCode>
                  <c:ptCount val="5"/>
                  <c:pt idx="0">
                    <c:v>4.0000000000000008E-2</c:v>
                  </c:pt>
                  <c:pt idx="1">
                    <c:v>3.9000000000000007E-2</c:v>
                  </c:pt>
                  <c:pt idx="2">
                    <c:v>4.300000000000001E-2</c:v>
                  </c:pt>
                  <c:pt idx="3">
                    <c:v>4.6000000000000006E-2</c:v>
                  </c:pt>
                  <c:pt idx="4">
                    <c:v>4.6000000000000006E-2</c:v>
                  </c:pt>
                </c:numCache>
              </c:numRef>
            </c:plus>
            <c:minus>
              <c:numRef>
                <c:f>'Overall DC2(2015)'!$F$90:$F$94</c:f>
                <c:numCache>
                  <c:formatCode>General</c:formatCode>
                  <c:ptCount val="5"/>
                  <c:pt idx="0">
                    <c:v>4.0000000000000008E-2</c:v>
                  </c:pt>
                  <c:pt idx="1">
                    <c:v>3.9000000000000007E-2</c:v>
                  </c:pt>
                  <c:pt idx="2">
                    <c:v>4.300000000000001E-2</c:v>
                  </c:pt>
                  <c:pt idx="3">
                    <c:v>4.6000000000000006E-2</c:v>
                  </c:pt>
                  <c:pt idx="4">
                    <c:v>4.6000000000000006E-2</c:v>
                  </c:pt>
                </c:numCache>
              </c:numRef>
            </c:minus>
          </c:errBars>
          <c:cat>
            <c:strRef>
              <c:f>'Overall DC2(2015)'!$C$90:$C$94</c:f>
              <c:strCache>
                <c:ptCount val="5"/>
                <c:pt idx="0">
                  <c:v>Thatcher</c:v>
                </c:pt>
                <c:pt idx="1">
                  <c:v>Major</c:v>
                </c:pt>
                <c:pt idx="2">
                  <c:v>Blair</c:v>
                </c:pt>
                <c:pt idx="3">
                  <c:v>Brown</c:v>
                </c:pt>
                <c:pt idx="4">
                  <c:v>Cameron</c:v>
                </c:pt>
              </c:strCache>
            </c:strRef>
          </c:cat>
          <c:val>
            <c:numRef>
              <c:f>'Overall DC2(2015)'!$D$90:$D$94</c:f>
              <c:numCache>
                <c:formatCode>General</c:formatCode>
                <c:ptCount val="5"/>
                <c:pt idx="0">
                  <c:v>0.26</c:v>
                </c:pt>
                <c:pt idx="1">
                  <c:v>0.23</c:v>
                </c:pt>
                <c:pt idx="2">
                  <c:v>0.31000000000000005</c:v>
                </c:pt>
                <c:pt idx="3">
                  <c:v>0.54</c:v>
                </c:pt>
                <c:pt idx="4">
                  <c:v>0.43000000000000005</c:v>
                </c:pt>
              </c:numCache>
            </c:numRef>
          </c:val>
          <c:extLst>
            <c:ext xmlns:c16="http://schemas.microsoft.com/office/drawing/2014/chart" uri="{C3380CC4-5D6E-409C-BE32-E72D297353CC}">
              <c16:uniqueId val="{00000000-872D-4F79-AA9A-3BDE68999513}"/>
            </c:ext>
          </c:extLst>
        </c:ser>
        <c:dLbls>
          <c:showLegendKey val="0"/>
          <c:showVal val="0"/>
          <c:showCatName val="0"/>
          <c:showSerName val="0"/>
          <c:showPercent val="0"/>
          <c:showBubbleSize val="0"/>
        </c:dLbls>
        <c:gapWidth val="150"/>
        <c:axId val="65727872"/>
        <c:axId val="64779392"/>
      </c:barChart>
      <c:catAx>
        <c:axId val="65727872"/>
        <c:scaling>
          <c:orientation val="minMax"/>
        </c:scaling>
        <c:delete val="0"/>
        <c:axPos val="b"/>
        <c:numFmt formatCode="General" sourceLinked="0"/>
        <c:majorTickMark val="out"/>
        <c:minorTickMark val="none"/>
        <c:tickLblPos val="nextTo"/>
        <c:spPr>
          <a:ln w="12700">
            <a:solidFill>
              <a:schemeClr val="tx1"/>
            </a:solidFill>
          </a:ln>
        </c:spPr>
        <c:txPr>
          <a:bodyPr/>
          <a:lstStyle/>
          <a:p>
            <a:pPr>
              <a:defRPr sz="1100" baseline="0"/>
            </a:pPr>
            <a:endParaRPr lang="en-US"/>
          </a:p>
        </c:txPr>
        <c:crossAx val="64779392"/>
        <c:crosses val="autoZero"/>
        <c:auto val="1"/>
        <c:lblAlgn val="ctr"/>
        <c:lblOffset val="100"/>
        <c:noMultiLvlLbl val="0"/>
      </c:catAx>
      <c:valAx>
        <c:axId val="64779392"/>
        <c:scaling>
          <c:orientation val="minMax"/>
          <c:max val="0.70000000000000007"/>
        </c:scaling>
        <c:delete val="0"/>
        <c:axPos val="l"/>
        <c:majorGridlines>
          <c:spPr>
            <a:ln w="6350">
              <a:solidFill>
                <a:schemeClr val="tx1">
                  <a:alpha val="30000"/>
                </a:schemeClr>
              </a:solidFill>
            </a:ln>
          </c:spPr>
        </c:maj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GB" sz="1200" b="0" i="0" baseline="0">
                    <a:effectLst/>
                  </a:rPr>
                  <a:t>Proportion of questions containing a personal attack</a:t>
                </a:r>
                <a:endParaRPr lang="en-GB" sz="1200">
                  <a:effectLst/>
                </a:endParaRPr>
              </a:p>
            </c:rich>
          </c:tx>
          <c:overlay val="0"/>
        </c:title>
        <c:numFmt formatCode="General" sourceLinked="1"/>
        <c:majorTickMark val="out"/>
        <c:minorTickMark val="none"/>
        <c:tickLblPos val="nextTo"/>
        <c:spPr>
          <a:ln w="12700">
            <a:solidFill>
              <a:schemeClr val="tx1"/>
            </a:solidFill>
          </a:ln>
        </c:spPr>
        <c:txPr>
          <a:bodyPr/>
          <a:lstStyle/>
          <a:p>
            <a:pPr>
              <a:defRPr sz="1100" baseline="0"/>
            </a:pPr>
            <a:endParaRPr lang="en-US"/>
          </a:p>
        </c:txPr>
        <c:crossAx val="65727872"/>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'Overall DC2(2015)'!$J$109</c:f>
              <c:strCache>
                <c:ptCount val="1"/>
                <c:pt idx="0">
                  <c:v>Earliest</c:v>
                </c:pt>
              </c:strCache>
            </c:strRef>
          </c:tx>
          <c:spPr>
            <a:solidFill>
              <a:schemeClr val="bg1">
                <a:lumMod val="75000"/>
              </a:schemeClr>
            </a:solidFill>
          </c:spPr>
          <c:invertIfNegative val="0"/>
          <c:dPt>
            <c:idx val="0"/>
            <c:invertIfNegative val="0"/>
            <c:bubble3D val="0"/>
            <c:spPr>
              <a:solidFill>
                <a:schemeClr val="bg1">
                  <a:lumMod val="75000"/>
                </a:schemeClr>
              </a:solidFill>
              <a:ln w="19050">
                <a:solidFill>
                  <a:schemeClr val="tx1"/>
                </a:solidFill>
              </a:ln>
            </c:spPr>
            <c:extLst>
              <c:ext xmlns:c16="http://schemas.microsoft.com/office/drawing/2014/chart" uri="{C3380CC4-5D6E-409C-BE32-E72D297353CC}">
                <c16:uniqueId val="{00000000-3B26-4203-823A-767FC94C97EB}"/>
              </c:ext>
            </c:extLst>
          </c:dPt>
          <c:errBars>
            <c:errBarType val="both"/>
            <c:errValType val="cust"/>
            <c:noEndCap val="0"/>
            <c:plus>
              <c:numRef>
                <c:f>'Overall DC2(2015)'!$L$110:$L$121</c:f>
                <c:numCache>
                  <c:formatCode>General</c:formatCode>
                  <c:ptCount val="12"/>
                  <c:pt idx="0">
                    <c:v>2.7000000000000007E-2</c:v>
                  </c:pt>
                  <c:pt idx="3">
                    <c:v>4.4000000000000011E-2</c:v>
                  </c:pt>
                  <c:pt idx="5">
                    <c:v>4.6000000000000006E-2</c:v>
                  </c:pt>
                  <c:pt idx="7">
                    <c:v>6.2000000000000006E-2</c:v>
                  </c:pt>
                  <c:pt idx="9">
                    <c:v>6.4000000000000001E-2</c:v>
                  </c:pt>
                  <c:pt idx="11">
                    <c:v>6.3E-2</c:v>
                  </c:pt>
                </c:numCache>
              </c:numRef>
            </c:plus>
            <c:minus>
              <c:numRef>
                <c:f>'Overall DC2(2015)'!$L$110:$L$121</c:f>
                <c:numCache>
                  <c:formatCode>General</c:formatCode>
                  <c:ptCount val="12"/>
                  <c:pt idx="0">
                    <c:v>2.7000000000000007E-2</c:v>
                  </c:pt>
                  <c:pt idx="3">
                    <c:v>4.4000000000000011E-2</c:v>
                  </c:pt>
                  <c:pt idx="5">
                    <c:v>4.6000000000000006E-2</c:v>
                  </c:pt>
                  <c:pt idx="7">
                    <c:v>6.2000000000000006E-2</c:v>
                  </c:pt>
                  <c:pt idx="9">
                    <c:v>6.4000000000000001E-2</c:v>
                  </c:pt>
                  <c:pt idx="11">
                    <c:v>6.3E-2</c:v>
                  </c:pt>
                </c:numCache>
              </c:numRef>
            </c:minus>
          </c:errBars>
          <c:cat>
            <c:strRef>
              <c:f>'Overall DC2(2015)'!$I$110:$I$121</c:f>
              <c:strCache>
                <c:ptCount val="12"/>
                <c:pt idx="0">
                  <c:v>All PMs</c:v>
                </c:pt>
                <c:pt idx="3">
                  <c:v>Thatcher</c:v>
                </c:pt>
                <c:pt idx="5">
                  <c:v>Major</c:v>
                </c:pt>
                <c:pt idx="7">
                  <c:v>Blair</c:v>
                </c:pt>
                <c:pt idx="9">
                  <c:v>Brown</c:v>
                </c:pt>
                <c:pt idx="11">
                  <c:v>Cameron</c:v>
                </c:pt>
              </c:strCache>
            </c:strRef>
          </c:cat>
          <c:val>
            <c:numRef>
              <c:f>'Overall DC2(2015)'!$J$110:$J$121</c:f>
              <c:numCache>
                <c:formatCode>General</c:formatCode>
                <c:ptCount val="12"/>
                <c:pt idx="0">
                  <c:v>0.29000000000000004</c:v>
                </c:pt>
                <c:pt idx="3">
                  <c:v>0.13</c:v>
                </c:pt>
                <c:pt idx="5">
                  <c:v>0.15000000000000002</c:v>
                </c:pt>
                <c:pt idx="7">
                  <c:v>0.35000000000000003</c:v>
                </c:pt>
                <c:pt idx="9">
                  <c:v>0.47000000000000003</c:v>
                </c:pt>
                <c:pt idx="11">
                  <c:v>0.4</c:v>
                </c:pt>
              </c:numCache>
            </c:numRef>
          </c:val>
          <c:extLst>
            <c:ext xmlns:c16="http://schemas.microsoft.com/office/drawing/2014/chart" uri="{C3380CC4-5D6E-409C-BE32-E72D297353CC}">
              <c16:uniqueId val="{00000001-3B26-4203-823A-767FC94C97EB}"/>
            </c:ext>
          </c:extLst>
        </c:ser>
        <c:ser>
          <c:idx val="1"/>
          <c:order val="1"/>
          <c:tx>
            <c:strRef>
              <c:f>'Overall DC2(2015)'!$K$109</c:f>
              <c:strCache>
                <c:ptCount val="1"/>
                <c:pt idx="0">
                  <c:v>Latest</c:v>
                </c:pt>
              </c:strCache>
            </c:strRef>
          </c:tx>
          <c:spPr>
            <a:solidFill>
              <a:schemeClr val="tx1">
                <a:lumMod val="50000"/>
                <a:lumOff val="50000"/>
              </a:schemeClr>
            </a:solidFill>
          </c:spPr>
          <c:invertIfNegative val="0"/>
          <c:dPt>
            <c:idx val="0"/>
            <c:invertIfNegative val="0"/>
            <c:bubble3D val="0"/>
            <c:spPr>
              <a:solidFill>
                <a:schemeClr val="tx1">
                  <a:lumMod val="50000"/>
                  <a:lumOff val="50000"/>
                </a:schemeClr>
              </a:solidFill>
              <a:ln w="19050">
                <a:solidFill>
                  <a:schemeClr val="tx1"/>
                </a:solidFill>
              </a:ln>
            </c:spPr>
            <c:extLst>
              <c:ext xmlns:c16="http://schemas.microsoft.com/office/drawing/2014/chart" uri="{C3380CC4-5D6E-409C-BE32-E72D297353CC}">
                <c16:uniqueId val="{00000002-3B26-4203-823A-767FC94C97EB}"/>
              </c:ext>
            </c:extLst>
          </c:dPt>
          <c:errBars>
            <c:errBarType val="both"/>
            <c:errValType val="cust"/>
            <c:noEndCap val="0"/>
            <c:plus>
              <c:numRef>
                <c:f>'Overall DC2(2015)'!$M$110:$M$121</c:f>
                <c:numCache>
                  <c:formatCode>General</c:formatCode>
                  <c:ptCount val="12"/>
                  <c:pt idx="0">
                    <c:v>2.9000000000000005E-2</c:v>
                  </c:pt>
                  <c:pt idx="3">
                    <c:v>6.3E-2</c:v>
                  </c:pt>
                  <c:pt idx="5">
                    <c:v>6.0000000000000005E-2</c:v>
                  </c:pt>
                  <c:pt idx="7">
                    <c:v>5.8000000000000003E-2</c:v>
                  </c:pt>
                  <c:pt idx="9">
                    <c:v>6.3E-2</c:v>
                  </c:pt>
                  <c:pt idx="11">
                    <c:v>6.4000000000000001E-2</c:v>
                  </c:pt>
                </c:numCache>
              </c:numRef>
            </c:plus>
            <c:minus>
              <c:numRef>
                <c:f>'Overall DC2(2015)'!$M$110:$M$121</c:f>
                <c:numCache>
                  <c:formatCode>General</c:formatCode>
                  <c:ptCount val="12"/>
                  <c:pt idx="0">
                    <c:v>2.9000000000000005E-2</c:v>
                  </c:pt>
                  <c:pt idx="3">
                    <c:v>6.3E-2</c:v>
                  </c:pt>
                  <c:pt idx="5">
                    <c:v>6.0000000000000005E-2</c:v>
                  </c:pt>
                  <c:pt idx="7">
                    <c:v>5.8000000000000003E-2</c:v>
                  </c:pt>
                  <c:pt idx="9">
                    <c:v>6.3E-2</c:v>
                  </c:pt>
                  <c:pt idx="11">
                    <c:v>6.4000000000000001E-2</c:v>
                  </c:pt>
                </c:numCache>
              </c:numRef>
            </c:minus>
          </c:errBars>
          <c:cat>
            <c:strRef>
              <c:f>'Overall DC2(2015)'!$I$110:$I$121</c:f>
              <c:strCache>
                <c:ptCount val="12"/>
                <c:pt idx="0">
                  <c:v>All PMs</c:v>
                </c:pt>
                <c:pt idx="3">
                  <c:v>Thatcher</c:v>
                </c:pt>
                <c:pt idx="5">
                  <c:v>Major</c:v>
                </c:pt>
                <c:pt idx="7">
                  <c:v>Blair</c:v>
                </c:pt>
                <c:pt idx="9">
                  <c:v>Brown</c:v>
                </c:pt>
                <c:pt idx="11">
                  <c:v>Cameron</c:v>
                </c:pt>
              </c:strCache>
            </c:strRef>
          </c:cat>
          <c:val>
            <c:numRef>
              <c:f>'Overall DC2(2015)'!$K$110:$K$121</c:f>
              <c:numCache>
                <c:formatCode>General</c:formatCode>
                <c:ptCount val="12"/>
                <c:pt idx="0">
                  <c:v>0.41000000000000003</c:v>
                </c:pt>
                <c:pt idx="3">
                  <c:v>0.38000000000000006</c:v>
                </c:pt>
                <c:pt idx="5">
                  <c:v>0.32000000000000006</c:v>
                </c:pt>
                <c:pt idx="7">
                  <c:v>0.28000000000000003</c:v>
                </c:pt>
                <c:pt idx="9">
                  <c:v>0.62000000000000011</c:v>
                </c:pt>
                <c:pt idx="11">
                  <c:v>0.47000000000000003</c:v>
                </c:pt>
              </c:numCache>
            </c:numRef>
          </c:val>
          <c:extLst>
            <c:ext xmlns:c16="http://schemas.microsoft.com/office/drawing/2014/chart" uri="{C3380CC4-5D6E-409C-BE32-E72D297353CC}">
              <c16:uniqueId val="{00000003-3B26-4203-823A-767FC94C97EB}"/>
            </c:ext>
          </c:extLst>
        </c:ser>
        <c:dLbls>
          <c:showLegendKey val="0"/>
          <c:showVal val="0"/>
          <c:showCatName val="0"/>
          <c:showSerName val="0"/>
          <c:showPercent val="0"/>
          <c:showBubbleSize val="0"/>
        </c:dLbls>
        <c:gapWidth val="0"/>
        <c:axId val="66162048"/>
        <c:axId val="66167936"/>
      </c:barChart>
      <c:catAx>
        <c:axId val="66162048"/>
        <c:scaling>
          <c:orientation val="minMax"/>
        </c:scaling>
        <c:delete val="0"/>
        <c:axPos val="b"/>
        <c:numFmt formatCode="General" sourceLinked="0"/>
        <c:majorTickMark val="out"/>
        <c:minorTickMark val="none"/>
        <c:tickLblPos val="nextTo"/>
        <c:txPr>
          <a:bodyPr/>
          <a:lstStyle/>
          <a:p>
            <a:pPr>
              <a:defRPr sz="1100" baseline="0"/>
            </a:pPr>
            <a:endParaRPr lang="en-US"/>
          </a:p>
        </c:txPr>
        <c:crossAx val="66167936"/>
        <c:crosses val="autoZero"/>
        <c:auto val="1"/>
        <c:lblAlgn val="ctr"/>
        <c:lblOffset val="100"/>
        <c:noMultiLvlLbl val="0"/>
      </c:catAx>
      <c:valAx>
        <c:axId val="66167936"/>
        <c:scaling>
          <c:orientation val="minMax"/>
          <c:max val="0.70000000000000007"/>
        </c:scaling>
        <c:delete val="0"/>
        <c:axPos val="l"/>
        <c:majorGridlines>
          <c:spPr>
            <a:ln w="6350">
              <a:solidFill>
                <a:schemeClr val="tx1">
                  <a:alpha val="30000"/>
                </a:schemeClr>
              </a:solidFill>
            </a:ln>
          </c:spPr>
        </c:maj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GB" sz="1200" b="0" i="0" baseline="0">
                    <a:effectLst/>
                  </a:rPr>
                  <a:t>Proportion of questions containing a personal attack</a:t>
                </a:r>
                <a:endParaRPr lang="en-GB" sz="1200">
                  <a:effectLst/>
                </a:endParaRPr>
              </a:p>
            </c:rich>
          </c:tx>
          <c:overlay val="0"/>
        </c:title>
        <c:numFmt formatCode="General" sourceLinked="1"/>
        <c:majorTickMark val="out"/>
        <c:minorTickMark val="none"/>
        <c:tickLblPos val="nextTo"/>
        <c:txPr>
          <a:bodyPr/>
          <a:lstStyle/>
          <a:p>
            <a:pPr>
              <a:defRPr sz="1100" baseline="0"/>
            </a:pPr>
            <a:endParaRPr lang="en-US"/>
          </a:p>
        </c:txPr>
        <c:crossAx val="66162048"/>
        <c:crosses val="autoZero"/>
        <c:crossBetween val="between"/>
      </c:valAx>
    </c:plotArea>
    <c:legend>
      <c:legendPos val="r"/>
      <c:layout>
        <c:manualLayout>
          <c:xMode val="edge"/>
          <c:yMode val="edge"/>
          <c:x val="0.83589391687484915"/>
          <c:y val="0.33844644743305807"/>
          <c:w val="0.14538915784566103"/>
          <c:h val="0.163456172629102"/>
        </c:manualLayout>
      </c:layout>
      <c:overlay val="0"/>
      <c:txPr>
        <a:bodyPr/>
        <a:lstStyle/>
        <a:p>
          <a:pPr>
            <a:defRPr sz="1200" baseline="0"/>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bg1">
                <a:lumMod val="65000"/>
              </a:schemeClr>
            </a:solidFill>
          </c:spPr>
          <c:invertIfNegative val="0"/>
          <c:errBars>
            <c:errBarType val="both"/>
            <c:errValType val="cust"/>
            <c:noEndCap val="0"/>
            <c:plus>
              <c:numRef>
                <c:f>'Overall DC2(2015)'!$F$149:$F$158</c:f>
                <c:numCache>
                  <c:formatCode>General</c:formatCode>
                  <c:ptCount val="10"/>
                  <c:pt idx="0">
                    <c:v>4.4000000000000011E-2</c:v>
                  </c:pt>
                  <c:pt idx="1">
                    <c:v>6.3E-2</c:v>
                  </c:pt>
                  <c:pt idx="2">
                    <c:v>4.6000000000000006E-2</c:v>
                  </c:pt>
                  <c:pt idx="3">
                    <c:v>6.0000000000000005E-2</c:v>
                  </c:pt>
                  <c:pt idx="4">
                    <c:v>6.2000000000000006E-2</c:v>
                  </c:pt>
                  <c:pt idx="5">
                    <c:v>5.8000000000000003E-2</c:v>
                  </c:pt>
                  <c:pt idx="6">
                    <c:v>6.4000000000000001E-2</c:v>
                  </c:pt>
                  <c:pt idx="7">
                    <c:v>6.3E-2</c:v>
                  </c:pt>
                  <c:pt idx="8">
                    <c:v>6.3E-2</c:v>
                  </c:pt>
                  <c:pt idx="9">
                    <c:v>6.4000000000000001E-2</c:v>
                  </c:pt>
                </c:numCache>
              </c:numRef>
            </c:plus>
            <c:minus>
              <c:numRef>
                <c:f>'Overall DC2(2015)'!$F$149:$F$158</c:f>
                <c:numCache>
                  <c:formatCode>General</c:formatCode>
                  <c:ptCount val="10"/>
                  <c:pt idx="0">
                    <c:v>4.4000000000000011E-2</c:v>
                  </c:pt>
                  <c:pt idx="1">
                    <c:v>6.3E-2</c:v>
                  </c:pt>
                  <c:pt idx="2">
                    <c:v>4.6000000000000006E-2</c:v>
                  </c:pt>
                  <c:pt idx="3">
                    <c:v>6.0000000000000005E-2</c:v>
                  </c:pt>
                  <c:pt idx="4">
                    <c:v>6.2000000000000006E-2</c:v>
                  </c:pt>
                  <c:pt idx="5">
                    <c:v>5.8000000000000003E-2</c:v>
                  </c:pt>
                  <c:pt idx="6">
                    <c:v>6.4000000000000001E-2</c:v>
                  </c:pt>
                  <c:pt idx="7">
                    <c:v>6.3E-2</c:v>
                  </c:pt>
                  <c:pt idx="8">
                    <c:v>6.3E-2</c:v>
                  </c:pt>
                  <c:pt idx="9">
                    <c:v>6.4000000000000001E-2</c:v>
                  </c:pt>
                </c:numCache>
              </c:numRef>
            </c:minus>
          </c:errBars>
          <c:cat>
            <c:strRef>
              <c:f>'Overall DC2(2015)'!$C$149:$C$158</c:f>
              <c:strCache>
                <c:ptCount val="10"/>
                <c:pt idx="0">
                  <c:v>Callaghan(MT1)</c:v>
                </c:pt>
                <c:pt idx="1">
                  <c:v>Kinnock(MT2)</c:v>
                </c:pt>
                <c:pt idx="2">
                  <c:v>Kinnock(JM1)</c:v>
                </c:pt>
                <c:pt idx="3">
                  <c:v>Blair(JM2)</c:v>
                </c:pt>
                <c:pt idx="4">
                  <c:v>Major/Hague(TB1)</c:v>
                </c:pt>
                <c:pt idx="5">
                  <c:v>Cameron(TB2)</c:v>
                </c:pt>
                <c:pt idx="6">
                  <c:v>Cameron(GB1)</c:v>
                </c:pt>
                <c:pt idx="7">
                  <c:v>Cameron(GB2)</c:v>
                </c:pt>
                <c:pt idx="8">
                  <c:v>Miliband(DC1)</c:v>
                </c:pt>
                <c:pt idx="9">
                  <c:v>Miliband(DC2)</c:v>
                </c:pt>
              </c:strCache>
            </c:strRef>
          </c:cat>
          <c:val>
            <c:numRef>
              <c:f>'Overall DC2(2015)'!$D$149:$D$158</c:f>
              <c:numCache>
                <c:formatCode>General</c:formatCode>
                <c:ptCount val="10"/>
                <c:pt idx="0">
                  <c:v>0.13</c:v>
                </c:pt>
                <c:pt idx="1">
                  <c:v>0.38000000000000006</c:v>
                </c:pt>
                <c:pt idx="2">
                  <c:v>0.15000000000000002</c:v>
                </c:pt>
                <c:pt idx="3">
                  <c:v>0.32000000000000006</c:v>
                </c:pt>
                <c:pt idx="4">
                  <c:v>0.35000000000000003</c:v>
                </c:pt>
                <c:pt idx="5">
                  <c:v>0.28000000000000003</c:v>
                </c:pt>
                <c:pt idx="6">
                  <c:v>0.47000000000000003</c:v>
                </c:pt>
                <c:pt idx="7">
                  <c:v>0.62000000000000011</c:v>
                </c:pt>
                <c:pt idx="8">
                  <c:v>0.4</c:v>
                </c:pt>
                <c:pt idx="9">
                  <c:v>0.47000000000000003</c:v>
                </c:pt>
              </c:numCache>
            </c:numRef>
          </c:val>
          <c:extLst>
            <c:ext xmlns:c16="http://schemas.microsoft.com/office/drawing/2014/chart" uri="{C3380CC4-5D6E-409C-BE32-E72D297353CC}">
              <c16:uniqueId val="{00000000-0C37-49B5-9C45-23DDDD35E033}"/>
            </c:ext>
          </c:extLst>
        </c:ser>
        <c:dLbls>
          <c:showLegendKey val="0"/>
          <c:showVal val="0"/>
          <c:showCatName val="0"/>
          <c:showSerName val="0"/>
          <c:showPercent val="0"/>
          <c:showBubbleSize val="0"/>
        </c:dLbls>
        <c:gapWidth val="100"/>
        <c:axId val="65877504"/>
        <c:axId val="65879040"/>
      </c:barChart>
      <c:catAx>
        <c:axId val="65877504"/>
        <c:scaling>
          <c:orientation val="minMax"/>
        </c:scaling>
        <c:delete val="0"/>
        <c:axPos val="b"/>
        <c:numFmt formatCode="General" sourceLinked="0"/>
        <c:majorTickMark val="out"/>
        <c:minorTickMark val="none"/>
        <c:tickLblPos val="nextTo"/>
        <c:txPr>
          <a:bodyPr/>
          <a:lstStyle/>
          <a:p>
            <a:pPr>
              <a:defRPr sz="1100" baseline="0"/>
            </a:pPr>
            <a:endParaRPr lang="en-US"/>
          </a:p>
        </c:txPr>
        <c:crossAx val="65879040"/>
        <c:crosses val="autoZero"/>
        <c:auto val="1"/>
        <c:lblAlgn val="ctr"/>
        <c:lblOffset val="100"/>
        <c:noMultiLvlLbl val="0"/>
      </c:catAx>
      <c:valAx>
        <c:axId val="65879040"/>
        <c:scaling>
          <c:orientation val="minMax"/>
          <c:max val="0.70000000000000007"/>
        </c:scaling>
        <c:delete val="0"/>
        <c:axPos val="l"/>
        <c:majorGridlines>
          <c:spPr>
            <a:ln w="6350">
              <a:solidFill>
                <a:schemeClr val="tx1">
                  <a:alpha val="30000"/>
                </a:schemeClr>
              </a:solidFill>
            </a:ln>
          </c:spPr>
        </c:maj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GB" sz="1200" b="0" i="0" baseline="0">
                    <a:effectLst/>
                  </a:rPr>
                  <a:t>Proportion of questions containing a personal attack</a:t>
                </a:r>
                <a:endParaRPr lang="en-GB" sz="1200">
                  <a:effectLst/>
                </a:endParaRPr>
              </a:p>
            </c:rich>
          </c:tx>
          <c:overlay val="0"/>
        </c:title>
        <c:numFmt formatCode="General" sourceLinked="1"/>
        <c:majorTickMark val="out"/>
        <c:minorTickMark val="none"/>
        <c:tickLblPos val="nextTo"/>
        <c:txPr>
          <a:bodyPr/>
          <a:lstStyle/>
          <a:p>
            <a:pPr>
              <a:defRPr sz="1100" baseline="0"/>
            </a:pPr>
            <a:endParaRPr lang="en-US"/>
          </a:p>
        </c:txPr>
        <c:crossAx val="65877504"/>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bg1">
                <a:lumMod val="65000"/>
              </a:schemeClr>
            </a:solidFill>
            <a:ln>
              <a:noFill/>
            </a:ln>
          </c:spPr>
          <c:invertIfNegative val="0"/>
          <c:errBars>
            <c:errBarType val="both"/>
            <c:errValType val="cust"/>
            <c:noEndCap val="0"/>
            <c:plus>
              <c:numRef>
                <c:f>'Overall DC2(2015)'!$F$167:$F$204</c:f>
                <c:numCache>
                  <c:formatCode>General</c:formatCode>
                  <c:ptCount val="38"/>
                  <c:pt idx="0">
                    <c:v>4.4000000000000011E-2</c:v>
                  </c:pt>
                  <c:pt idx="1">
                    <c:v>3.6000000000000004E-2</c:v>
                  </c:pt>
                  <c:pt idx="4">
                    <c:v>6.3E-2</c:v>
                  </c:pt>
                  <c:pt idx="5">
                    <c:v>6.3E-2</c:v>
                  </c:pt>
                  <c:pt idx="8">
                    <c:v>4.6000000000000006E-2</c:v>
                  </c:pt>
                  <c:pt idx="9">
                    <c:v>4.1000000000000009E-2</c:v>
                  </c:pt>
                  <c:pt idx="12">
                    <c:v>6.0000000000000005E-2</c:v>
                  </c:pt>
                  <c:pt idx="13">
                    <c:v>6.5000000000000002E-2</c:v>
                  </c:pt>
                  <c:pt idx="16">
                    <c:v>6.2000000000000006E-2</c:v>
                  </c:pt>
                  <c:pt idx="17">
                    <c:v>0.05</c:v>
                  </c:pt>
                  <c:pt idx="20">
                    <c:v>5.8000000000000003E-2</c:v>
                  </c:pt>
                  <c:pt idx="21">
                    <c:v>5.9000000000000004E-2</c:v>
                  </c:pt>
                  <c:pt idx="24">
                    <c:v>6.4000000000000001E-2</c:v>
                  </c:pt>
                  <c:pt idx="25">
                    <c:v>5.6000000000000001E-2</c:v>
                  </c:pt>
                  <c:pt idx="28">
                    <c:v>6.3E-2</c:v>
                  </c:pt>
                  <c:pt idx="29">
                    <c:v>6.5000000000000002E-2</c:v>
                  </c:pt>
                  <c:pt idx="32">
                    <c:v>6.3E-2</c:v>
                  </c:pt>
                  <c:pt idx="33">
                    <c:v>6.4000000000000001E-2</c:v>
                  </c:pt>
                  <c:pt idx="36">
                    <c:v>6.4000000000000001E-2</c:v>
                  </c:pt>
                  <c:pt idx="37">
                    <c:v>6.3E-2</c:v>
                  </c:pt>
                </c:numCache>
              </c:numRef>
            </c:plus>
            <c:minus>
              <c:numRef>
                <c:f>'Overall DC2(2015)'!$F$167:$F$204</c:f>
                <c:numCache>
                  <c:formatCode>General</c:formatCode>
                  <c:ptCount val="38"/>
                  <c:pt idx="0">
                    <c:v>4.4000000000000011E-2</c:v>
                  </c:pt>
                  <c:pt idx="1">
                    <c:v>3.6000000000000004E-2</c:v>
                  </c:pt>
                  <c:pt idx="4">
                    <c:v>6.3E-2</c:v>
                  </c:pt>
                  <c:pt idx="5">
                    <c:v>6.3E-2</c:v>
                  </c:pt>
                  <c:pt idx="8">
                    <c:v>4.6000000000000006E-2</c:v>
                  </c:pt>
                  <c:pt idx="9">
                    <c:v>4.1000000000000009E-2</c:v>
                  </c:pt>
                  <c:pt idx="12">
                    <c:v>6.0000000000000005E-2</c:v>
                  </c:pt>
                  <c:pt idx="13">
                    <c:v>6.5000000000000002E-2</c:v>
                  </c:pt>
                  <c:pt idx="16">
                    <c:v>6.2000000000000006E-2</c:v>
                  </c:pt>
                  <c:pt idx="17">
                    <c:v>0.05</c:v>
                  </c:pt>
                  <c:pt idx="20">
                    <c:v>5.8000000000000003E-2</c:v>
                  </c:pt>
                  <c:pt idx="21">
                    <c:v>5.9000000000000004E-2</c:v>
                  </c:pt>
                  <c:pt idx="24">
                    <c:v>6.4000000000000001E-2</c:v>
                  </c:pt>
                  <c:pt idx="25">
                    <c:v>5.6000000000000001E-2</c:v>
                  </c:pt>
                  <c:pt idx="28">
                    <c:v>6.3E-2</c:v>
                  </c:pt>
                  <c:pt idx="29">
                    <c:v>6.5000000000000002E-2</c:v>
                  </c:pt>
                  <c:pt idx="32">
                    <c:v>6.3E-2</c:v>
                  </c:pt>
                  <c:pt idx="33">
                    <c:v>6.4000000000000001E-2</c:v>
                  </c:pt>
                  <c:pt idx="36">
                    <c:v>6.4000000000000001E-2</c:v>
                  </c:pt>
                  <c:pt idx="37">
                    <c:v>6.3E-2</c:v>
                  </c:pt>
                </c:numCache>
              </c:numRef>
            </c:minus>
          </c:errBars>
          <c:cat>
            <c:strRef>
              <c:f>'Overall DC2(2015)'!$C$167:$C$204</c:f>
              <c:strCache>
                <c:ptCount val="38"/>
                <c:pt idx="0">
                  <c:v>LO Callaghan</c:v>
                </c:pt>
                <c:pt idx="1">
                  <c:v>PM Thatcher</c:v>
                </c:pt>
                <c:pt idx="4">
                  <c:v>LO Kinnock</c:v>
                </c:pt>
                <c:pt idx="5">
                  <c:v>PM Thatcher</c:v>
                </c:pt>
                <c:pt idx="8">
                  <c:v>LO Kinnock</c:v>
                </c:pt>
                <c:pt idx="9">
                  <c:v>PM Major</c:v>
                </c:pt>
                <c:pt idx="12">
                  <c:v>LO Blair</c:v>
                </c:pt>
                <c:pt idx="13">
                  <c:v>PM Major</c:v>
                </c:pt>
                <c:pt idx="16">
                  <c:v>LO Major/Hague</c:v>
                </c:pt>
                <c:pt idx="17">
                  <c:v>PM Blair</c:v>
                </c:pt>
                <c:pt idx="20">
                  <c:v>LO Cameron</c:v>
                </c:pt>
                <c:pt idx="21">
                  <c:v>PM Blair</c:v>
                </c:pt>
                <c:pt idx="24">
                  <c:v>LO Cameron</c:v>
                </c:pt>
                <c:pt idx="25">
                  <c:v>PM Brown</c:v>
                </c:pt>
                <c:pt idx="28">
                  <c:v>LO Cameron</c:v>
                </c:pt>
                <c:pt idx="29">
                  <c:v>PM Brown</c:v>
                </c:pt>
                <c:pt idx="32">
                  <c:v>LO Miliband</c:v>
                </c:pt>
                <c:pt idx="33">
                  <c:v>PM Cameron</c:v>
                </c:pt>
                <c:pt idx="36">
                  <c:v>LO Miliband</c:v>
                </c:pt>
                <c:pt idx="37">
                  <c:v>PM Cameron</c:v>
                </c:pt>
              </c:strCache>
            </c:strRef>
          </c:cat>
          <c:val>
            <c:numRef>
              <c:f>'Overall DC2(2015)'!$D$167:$D$204</c:f>
              <c:numCache>
                <c:formatCode>General</c:formatCode>
                <c:ptCount val="38"/>
                <c:pt idx="0">
                  <c:v>0.13</c:v>
                </c:pt>
                <c:pt idx="1">
                  <c:v>8.0000000000000016E-2</c:v>
                </c:pt>
                <c:pt idx="4">
                  <c:v>0.38000000000000006</c:v>
                </c:pt>
                <c:pt idx="5">
                  <c:v>0.4</c:v>
                </c:pt>
                <c:pt idx="8">
                  <c:v>0.15000000000000002</c:v>
                </c:pt>
                <c:pt idx="9">
                  <c:v>0.12000000000000001</c:v>
                </c:pt>
                <c:pt idx="12">
                  <c:v>0.32000000000000006</c:v>
                </c:pt>
                <c:pt idx="13">
                  <c:v>0.48000000000000004</c:v>
                </c:pt>
                <c:pt idx="16">
                  <c:v>0.35000000000000003</c:v>
                </c:pt>
                <c:pt idx="17">
                  <c:v>0.18000000000000002</c:v>
                </c:pt>
                <c:pt idx="20">
                  <c:v>0.28000000000000003</c:v>
                </c:pt>
                <c:pt idx="21">
                  <c:v>0.30000000000000004</c:v>
                </c:pt>
                <c:pt idx="24">
                  <c:v>0.47000000000000003</c:v>
                </c:pt>
                <c:pt idx="25">
                  <c:v>0.25</c:v>
                </c:pt>
                <c:pt idx="28">
                  <c:v>0.62000000000000011</c:v>
                </c:pt>
                <c:pt idx="29">
                  <c:v>0.5</c:v>
                </c:pt>
                <c:pt idx="32">
                  <c:v>0.4</c:v>
                </c:pt>
                <c:pt idx="33">
                  <c:v>0.57999999999999996</c:v>
                </c:pt>
                <c:pt idx="36">
                  <c:v>0.47000000000000003</c:v>
                </c:pt>
                <c:pt idx="37">
                  <c:v>0.62000000000000011</c:v>
                </c:pt>
              </c:numCache>
            </c:numRef>
          </c:val>
          <c:extLst>
            <c:ext xmlns:c16="http://schemas.microsoft.com/office/drawing/2014/chart" uri="{C3380CC4-5D6E-409C-BE32-E72D297353CC}">
              <c16:uniqueId val="{00000000-E1B0-4D87-9916-0D68F24A3E0B}"/>
            </c:ext>
          </c:extLst>
        </c:ser>
        <c:dLbls>
          <c:showLegendKey val="0"/>
          <c:showVal val="0"/>
          <c:showCatName val="0"/>
          <c:showSerName val="0"/>
          <c:showPercent val="0"/>
          <c:showBubbleSize val="0"/>
        </c:dLbls>
        <c:gapWidth val="67"/>
        <c:axId val="79789056"/>
        <c:axId val="79782656"/>
      </c:barChart>
      <c:catAx>
        <c:axId val="79789056"/>
        <c:scaling>
          <c:orientation val="minMax"/>
        </c:scaling>
        <c:delete val="0"/>
        <c:axPos val="b"/>
        <c:numFmt formatCode="General" sourceLinked="0"/>
        <c:majorTickMark val="out"/>
        <c:minorTickMark val="none"/>
        <c:tickLblPos val="nextTo"/>
        <c:txPr>
          <a:bodyPr/>
          <a:lstStyle/>
          <a:p>
            <a:pPr>
              <a:defRPr sz="1100"/>
            </a:pPr>
            <a:endParaRPr lang="en-US"/>
          </a:p>
        </c:txPr>
        <c:crossAx val="79782656"/>
        <c:crosses val="autoZero"/>
        <c:auto val="1"/>
        <c:lblAlgn val="ctr"/>
        <c:lblOffset val="100"/>
        <c:noMultiLvlLbl val="0"/>
      </c:catAx>
      <c:valAx>
        <c:axId val="79782656"/>
        <c:scaling>
          <c:orientation val="minMax"/>
          <c:max val="0.70000000000000007"/>
        </c:scaling>
        <c:delete val="0"/>
        <c:axPos val="l"/>
        <c:majorGridlines>
          <c:spPr>
            <a:ln w="6350">
              <a:solidFill>
                <a:schemeClr val="tx1">
                  <a:alpha val="30000"/>
                </a:schemeClr>
              </a:solidFill>
            </a:ln>
          </c:spPr>
        </c:maj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GB" sz="1200" b="0" i="0" baseline="0">
                    <a:effectLst/>
                  </a:rPr>
                  <a:t>Proportion of questions &amp; responses containing a personal attack</a:t>
                </a:r>
                <a:endParaRPr lang="en-GB" sz="1200">
                  <a:effectLst/>
                </a:endParaRPr>
              </a:p>
            </c:rich>
          </c:tx>
          <c:overlay val="0"/>
        </c:title>
        <c:numFmt formatCode="General" sourceLinked="1"/>
        <c:majorTickMark val="out"/>
        <c:minorTickMark val="none"/>
        <c:tickLblPos val="nextTo"/>
        <c:txPr>
          <a:bodyPr/>
          <a:lstStyle/>
          <a:p>
            <a:pPr>
              <a:defRPr sz="1100" baseline="0"/>
            </a:pPr>
            <a:endParaRPr lang="en-US"/>
          </a:p>
        </c:txPr>
        <c:crossAx val="79789056"/>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bg1">
                <a:lumMod val="65000"/>
              </a:schemeClr>
            </a:solidFill>
          </c:spPr>
          <c:invertIfNegative val="0"/>
          <c:errBars>
            <c:errBarType val="both"/>
            <c:errValType val="cust"/>
            <c:noEndCap val="0"/>
            <c:plus>
              <c:numRef>
                <c:f>'Overall DC2(2016)'!$F$50:$F$54</c:f>
                <c:numCache>
                  <c:formatCode>General</c:formatCode>
                  <c:ptCount val="5"/>
                  <c:pt idx="0">
                    <c:v>3.9000000000000007E-2</c:v>
                  </c:pt>
                  <c:pt idx="1">
                    <c:v>4.200000000000001E-2</c:v>
                  </c:pt>
                  <c:pt idx="2">
                    <c:v>3.9000000000000007E-2</c:v>
                  </c:pt>
                  <c:pt idx="3">
                    <c:v>4.5000000000000005E-2</c:v>
                  </c:pt>
                  <c:pt idx="4">
                    <c:v>4.5000000000000005E-2</c:v>
                  </c:pt>
                </c:numCache>
              </c:numRef>
            </c:plus>
            <c:minus>
              <c:numRef>
                <c:f>'Overall DC2(2016)'!$F$50:$F$54</c:f>
                <c:numCache>
                  <c:formatCode>General</c:formatCode>
                  <c:ptCount val="5"/>
                  <c:pt idx="0">
                    <c:v>3.9000000000000007E-2</c:v>
                  </c:pt>
                  <c:pt idx="1">
                    <c:v>4.200000000000001E-2</c:v>
                  </c:pt>
                  <c:pt idx="2">
                    <c:v>3.9000000000000007E-2</c:v>
                  </c:pt>
                  <c:pt idx="3">
                    <c:v>4.5000000000000005E-2</c:v>
                  </c:pt>
                  <c:pt idx="4">
                    <c:v>4.5000000000000005E-2</c:v>
                  </c:pt>
                </c:numCache>
              </c:numRef>
            </c:minus>
          </c:errBars>
          <c:cat>
            <c:strRef>
              <c:f>'Overall DC2(2016)'!$C$50:$C$54</c:f>
              <c:strCache>
                <c:ptCount val="5"/>
                <c:pt idx="0">
                  <c:v>Thatcher</c:v>
                </c:pt>
                <c:pt idx="1">
                  <c:v>Major</c:v>
                </c:pt>
                <c:pt idx="2">
                  <c:v>Blair</c:v>
                </c:pt>
                <c:pt idx="3">
                  <c:v>Brown</c:v>
                </c:pt>
                <c:pt idx="4">
                  <c:v>Cameron</c:v>
                </c:pt>
              </c:strCache>
            </c:strRef>
          </c:cat>
          <c:val>
            <c:numRef>
              <c:f>'Overall DC2(2016)'!$D$50:$D$54</c:f>
              <c:numCache>
                <c:formatCode>General</c:formatCode>
                <c:ptCount val="5"/>
                <c:pt idx="0">
                  <c:v>0.24000000000000002</c:v>
                </c:pt>
                <c:pt idx="1">
                  <c:v>0.30000000000000004</c:v>
                </c:pt>
                <c:pt idx="2">
                  <c:v>0.24000000000000002</c:v>
                </c:pt>
                <c:pt idx="3">
                  <c:v>0.37000000000000005</c:v>
                </c:pt>
                <c:pt idx="4">
                  <c:v>0.39000000000000007</c:v>
                </c:pt>
              </c:numCache>
            </c:numRef>
          </c:val>
          <c:extLst>
            <c:ext xmlns:c16="http://schemas.microsoft.com/office/drawing/2014/chart" uri="{C3380CC4-5D6E-409C-BE32-E72D297353CC}">
              <c16:uniqueId val="{00000000-181C-46DC-AE03-20FAD8EA50F5}"/>
            </c:ext>
          </c:extLst>
        </c:ser>
        <c:dLbls>
          <c:showLegendKey val="0"/>
          <c:showVal val="0"/>
          <c:showCatName val="0"/>
          <c:showSerName val="0"/>
          <c:showPercent val="0"/>
          <c:showBubbleSize val="0"/>
        </c:dLbls>
        <c:gapWidth val="150"/>
        <c:axId val="80007936"/>
        <c:axId val="80009472"/>
      </c:barChart>
      <c:catAx>
        <c:axId val="80007936"/>
        <c:scaling>
          <c:orientation val="minMax"/>
        </c:scaling>
        <c:delete val="0"/>
        <c:axPos val="b"/>
        <c:numFmt formatCode="General" sourceLinked="0"/>
        <c:majorTickMark val="out"/>
        <c:minorTickMark val="none"/>
        <c:tickLblPos val="nextTo"/>
        <c:spPr>
          <a:ln w="12700">
            <a:solidFill>
              <a:schemeClr val="tx1"/>
            </a:solidFill>
          </a:ln>
        </c:spPr>
        <c:txPr>
          <a:bodyPr/>
          <a:lstStyle/>
          <a:p>
            <a:pPr>
              <a:defRPr sz="1100" baseline="0"/>
            </a:pPr>
            <a:endParaRPr lang="en-US"/>
          </a:p>
        </c:txPr>
        <c:crossAx val="80009472"/>
        <c:crosses val="autoZero"/>
        <c:auto val="1"/>
        <c:lblAlgn val="ctr"/>
        <c:lblOffset val="100"/>
        <c:noMultiLvlLbl val="0"/>
      </c:catAx>
      <c:valAx>
        <c:axId val="80009472"/>
        <c:scaling>
          <c:orientation val="minMax"/>
          <c:max val="0.70000000000000007"/>
        </c:scaling>
        <c:delete val="0"/>
        <c:axPos val="l"/>
        <c:majorGridlines>
          <c:spPr>
            <a:ln w="6350">
              <a:solidFill>
                <a:schemeClr val="tx1">
                  <a:alpha val="30000"/>
                </a:schemeClr>
              </a:solidFill>
            </a:ln>
          </c:spPr>
        </c:maj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GB" sz="1200" b="0" i="0" baseline="0">
                    <a:effectLst/>
                  </a:rPr>
                  <a:t>Proportion of responses containing a personal attack</a:t>
                </a:r>
                <a:endParaRPr lang="en-GB" sz="1200">
                  <a:effectLst/>
                </a:endParaRPr>
              </a:p>
            </c:rich>
          </c:tx>
          <c:overlay val="0"/>
        </c:title>
        <c:numFmt formatCode="General" sourceLinked="1"/>
        <c:majorTickMark val="out"/>
        <c:minorTickMark val="none"/>
        <c:tickLblPos val="nextTo"/>
        <c:spPr>
          <a:ln w="12700">
            <a:solidFill>
              <a:schemeClr val="tx1"/>
            </a:solidFill>
          </a:ln>
        </c:spPr>
        <c:txPr>
          <a:bodyPr/>
          <a:lstStyle/>
          <a:p>
            <a:pPr>
              <a:defRPr sz="1100" baseline="0"/>
            </a:pPr>
            <a:endParaRPr lang="en-US"/>
          </a:p>
        </c:txPr>
        <c:crossAx val="80007936"/>
        <c:crosses val="autoZero"/>
        <c:crossBetween val="between"/>
      </c:valAx>
    </c:plotArea>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'Overall DC2(2016)'!$J$69</c:f>
              <c:strCache>
                <c:ptCount val="1"/>
                <c:pt idx="0">
                  <c:v>Earliest</c:v>
                </c:pt>
              </c:strCache>
            </c:strRef>
          </c:tx>
          <c:spPr>
            <a:solidFill>
              <a:schemeClr val="bg1">
                <a:lumMod val="75000"/>
              </a:schemeClr>
            </a:solidFill>
          </c:spPr>
          <c:invertIfNegative val="0"/>
          <c:dPt>
            <c:idx val="0"/>
            <c:invertIfNegative val="0"/>
            <c:bubble3D val="0"/>
            <c:spPr>
              <a:solidFill>
                <a:schemeClr val="bg1">
                  <a:lumMod val="75000"/>
                </a:schemeClr>
              </a:solidFill>
              <a:ln w="19050">
                <a:solidFill>
                  <a:schemeClr val="tx1"/>
                </a:solidFill>
              </a:ln>
            </c:spPr>
            <c:extLst>
              <c:ext xmlns:c16="http://schemas.microsoft.com/office/drawing/2014/chart" uri="{C3380CC4-5D6E-409C-BE32-E72D297353CC}">
                <c16:uniqueId val="{00000000-41DA-427D-B1B9-8A6804ECAB14}"/>
              </c:ext>
            </c:extLst>
          </c:dPt>
          <c:errBars>
            <c:errBarType val="both"/>
            <c:errValType val="cust"/>
            <c:noEndCap val="0"/>
            <c:plus>
              <c:numRef>
                <c:f>'Overall DC2(2016)'!$L$70:$L$81</c:f>
                <c:numCache>
                  <c:formatCode>General</c:formatCode>
                  <c:ptCount val="12"/>
                  <c:pt idx="0">
                    <c:v>2.5000000000000005E-2</c:v>
                  </c:pt>
                  <c:pt idx="3">
                    <c:v>3.6000000000000004E-2</c:v>
                  </c:pt>
                  <c:pt idx="5">
                    <c:v>4.1000000000000009E-2</c:v>
                  </c:pt>
                  <c:pt idx="7">
                    <c:v>0.05</c:v>
                  </c:pt>
                  <c:pt idx="9">
                    <c:v>5.6000000000000001E-2</c:v>
                  </c:pt>
                  <c:pt idx="11">
                    <c:v>6.4000000000000001E-2</c:v>
                  </c:pt>
                </c:numCache>
              </c:numRef>
            </c:plus>
            <c:minus>
              <c:numRef>
                <c:f>'Overall DC2(2016)'!$L$70:$L$81</c:f>
                <c:numCache>
                  <c:formatCode>General</c:formatCode>
                  <c:ptCount val="12"/>
                  <c:pt idx="0">
                    <c:v>2.5000000000000005E-2</c:v>
                  </c:pt>
                  <c:pt idx="3">
                    <c:v>3.6000000000000004E-2</c:v>
                  </c:pt>
                  <c:pt idx="5">
                    <c:v>4.1000000000000009E-2</c:v>
                  </c:pt>
                  <c:pt idx="7">
                    <c:v>0.05</c:v>
                  </c:pt>
                  <c:pt idx="9">
                    <c:v>5.6000000000000001E-2</c:v>
                  </c:pt>
                  <c:pt idx="11">
                    <c:v>6.4000000000000001E-2</c:v>
                  </c:pt>
                </c:numCache>
              </c:numRef>
            </c:minus>
          </c:errBars>
          <c:cat>
            <c:strRef>
              <c:f>'Overall DC2(2016)'!$I$70:$I$81</c:f>
              <c:strCache>
                <c:ptCount val="12"/>
                <c:pt idx="0">
                  <c:v>All PMs </c:v>
                </c:pt>
                <c:pt idx="3">
                  <c:v>Thatcher</c:v>
                </c:pt>
                <c:pt idx="5">
                  <c:v>Major</c:v>
                </c:pt>
                <c:pt idx="7">
                  <c:v>Blair</c:v>
                </c:pt>
                <c:pt idx="9">
                  <c:v>Brown</c:v>
                </c:pt>
                <c:pt idx="11">
                  <c:v>Cameron</c:v>
                </c:pt>
              </c:strCache>
            </c:strRef>
          </c:cat>
          <c:val>
            <c:numRef>
              <c:f>'Overall DC2(2016)'!$J$70:$J$81</c:f>
              <c:numCache>
                <c:formatCode>General</c:formatCode>
                <c:ptCount val="12"/>
                <c:pt idx="0">
                  <c:v>0.24000000000000002</c:v>
                </c:pt>
                <c:pt idx="3">
                  <c:v>8.0000000000000016E-2</c:v>
                </c:pt>
                <c:pt idx="5">
                  <c:v>0.12000000000000001</c:v>
                </c:pt>
                <c:pt idx="7">
                  <c:v>0.18000000000000002</c:v>
                </c:pt>
                <c:pt idx="9">
                  <c:v>0.25</c:v>
                </c:pt>
                <c:pt idx="11">
                  <c:v>0.57999999999999996</c:v>
                </c:pt>
              </c:numCache>
            </c:numRef>
          </c:val>
          <c:extLst>
            <c:ext xmlns:c16="http://schemas.microsoft.com/office/drawing/2014/chart" uri="{C3380CC4-5D6E-409C-BE32-E72D297353CC}">
              <c16:uniqueId val="{00000001-41DA-427D-B1B9-8A6804ECAB14}"/>
            </c:ext>
          </c:extLst>
        </c:ser>
        <c:ser>
          <c:idx val="1"/>
          <c:order val="1"/>
          <c:tx>
            <c:strRef>
              <c:f>'Overall DC2(2016)'!$K$69</c:f>
              <c:strCache>
                <c:ptCount val="1"/>
                <c:pt idx="0">
                  <c:v>Latest</c:v>
                </c:pt>
              </c:strCache>
            </c:strRef>
          </c:tx>
          <c:spPr>
            <a:solidFill>
              <a:schemeClr val="tx1">
                <a:lumMod val="50000"/>
                <a:lumOff val="50000"/>
              </a:schemeClr>
            </a:solidFill>
          </c:spPr>
          <c:invertIfNegative val="0"/>
          <c:dPt>
            <c:idx val="0"/>
            <c:invertIfNegative val="0"/>
            <c:bubble3D val="0"/>
            <c:spPr>
              <a:solidFill>
                <a:schemeClr val="tx1">
                  <a:lumMod val="50000"/>
                  <a:lumOff val="50000"/>
                </a:schemeClr>
              </a:solidFill>
              <a:ln w="19050">
                <a:solidFill>
                  <a:schemeClr val="tx1"/>
                </a:solidFill>
              </a:ln>
            </c:spPr>
            <c:extLst>
              <c:ext xmlns:c16="http://schemas.microsoft.com/office/drawing/2014/chart" uri="{C3380CC4-5D6E-409C-BE32-E72D297353CC}">
                <c16:uniqueId val="{00000002-41DA-427D-B1B9-8A6804ECAB14}"/>
              </c:ext>
            </c:extLst>
          </c:dPt>
          <c:errBars>
            <c:errBarType val="both"/>
            <c:errValType val="cust"/>
            <c:noEndCap val="0"/>
            <c:plus>
              <c:numRef>
                <c:f>'Overall DC2(2016)'!$M$70:$M$81</c:f>
                <c:numCache>
                  <c:formatCode>General</c:formatCode>
                  <c:ptCount val="12"/>
                  <c:pt idx="0">
                    <c:v>2.8000000000000004E-2</c:v>
                  </c:pt>
                  <c:pt idx="3">
                    <c:v>6.3E-2</c:v>
                  </c:pt>
                  <c:pt idx="5">
                    <c:v>6.5000000000000002E-2</c:v>
                  </c:pt>
                  <c:pt idx="7">
                    <c:v>5.9000000000000004E-2</c:v>
                  </c:pt>
                  <c:pt idx="9">
                    <c:v>6.5000000000000002E-2</c:v>
                  </c:pt>
                  <c:pt idx="11">
                    <c:v>5.2000000000000005E-2</c:v>
                  </c:pt>
                </c:numCache>
              </c:numRef>
            </c:plus>
            <c:minus>
              <c:numRef>
                <c:f>'Overall DC2(2016)'!$M$70:$M$81</c:f>
                <c:numCache>
                  <c:formatCode>General</c:formatCode>
                  <c:ptCount val="12"/>
                  <c:pt idx="0">
                    <c:v>2.8000000000000004E-2</c:v>
                  </c:pt>
                  <c:pt idx="3">
                    <c:v>6.3E-2</c:v>
                  </c:pt>
                  <c:pt idx="5">
                    <c:v>6.5000000000000002E-2</c:v>
                  </c:pt>
                  <c:pt idx="7">
                    <c:v>5.9000000000000004E-2</c:v>
                  </c:pt>
                  <c:pt idx="9">
                    <c:v>6.5000000000000002E-2</c:v>
                  </c:pt>
                  <c:pt idx="11">
                    <c:v>5.2000000000000005E-2</c:v>
                  </c:pt>
                </c:numCache>
              </c:numRef>
            </c:minus>
          </c:errBars>
          <c:cat>
            <c:strRef>
              <c:f>'Overall DC2(2016)'!$I$70:$I$81</c:f>
              <c:strCache>
                <c:ptCount val="12"/>
                <c:pt idx="0">
                  <c:v>All PMs </c:v>
                </c:pt>
                <c:pt idx="3">
                  <c:v>Thatcher</c:v>
                </c:pt>
                <c:pt idx="5">
                  <c:v>Major</c:v>
                </c:pt>
                <c:pt idx="7">
                  <c:v>Blair</c:v>
                </c:pt>
                <c:pt idx="9">
                  <c:v>Brown</c:v>
                </c:pt>
                <c:pt idx="11">
                  <c:v>Cameron</c:v>
                </c:pt>
              </c:strCache>
            </c:strRef>
          </c:cat>
          <c:val>
            <c:numRef>
              <c:f>'Overall DC2(2016)'!$K$70:$K$81</c:f>
              <c:numCache>
                <c:formatCode>General</c:formatCode>
                <c:ptCount val="12"/>
                <c:pt idx="0">
                  <c:v>0.37000000000000005</c:v>
                </c:pt>
                <c:pt idx="3">
                  <c:v>0.4</c:v>
                </c:pt>
                <c:pt idx="5">
                  <c:v>0.48000000000000004</c:v>
                </c:pt>
                <c:pt idx="7">
                  <c:v>0.30000000000000004</c:v>
                </c:pt>
                <c:pt idx="9">
                  <c:v>0.5</c:v>
                </c:pt>
                <c:pt idx="11">
                  <c:v>0.2</c:v>
                </c:pt>
              </c:numCache>
            </c:numRef>
          </c:val>
          <c:extLst>
            <c:ext xmlns:c16="http://schemas.microsoft.com/office/drawing/2014/chart" uri="{C3380CC4-5D6E-409C-BE32-E72D297353CC}">
              <c16:uniqueId val="{00000003-41DA-427D-B1B9-8A6804ECAB14}"/>
            </c:ext>
          </c:extLst>
        </c:ser>
        <c:dLbls>
          <c:showLegendKey val="0"/>
          <c:showVal val="0"/>
          <c:showCatName val="0"/>
          <c:showSerName val="0"/>
          <c:showPercent val="0"/>
          <c:showBubbleSize val="0"/>
        </c:dLbls>
        <c:gapWidth val="0"/>
        <c:axId val="80253696"/>
        <c:axId val="80255232"/>
      </c:barChart>
      <c:catAx>
        <c:axId val="80253696"/>
        <c:scaling>
          <c:orientation val="minMax"/>
        </c:scaling>
        <c:delete val="0"/>
        <c:axPos val="b"/>
        <c:numFmt formatCode="General" sourceLinked="0"/>
        <c:majorTickMark val="out"/>
        <c:minorTickMark val="none"/>
        <c:tickLblPos val="nextTo"/>
        <c:spPr>
          <a:ln w="12700">
            <a:solidFill>
              <a:schemeClr val="tx1"/>
            </a:solidFill>
          </a:ln>
        </c:spPr>
        <c:txPr>
          <a:bodyPr/>
          <a:lstStyle/>
          <a:p>
            <a:pPr>
              <a:defRPr sz="1100" baseline="0"/>
            </a:pPr>
            <a:endParaRPr lang="en-US"/>
          </a:p>
        </c:txPr>
        <c:crossAx val="80255232"/>
        <c:crosses val="autoZero"/>
        <c:auto val="1"/>
        <c:lblAlgn val="ctr"/>
        <c:lblOffset val="100"/>
        <c:noMultiLvlLbl val="0"/>
      </c:catAx>
      <c:valAx>
        <c:axId val="80255232"/>
        <c:scaling>
          <c:orientation val="minMax"/>
          <c:max val="0.70000000000000007"/>
        </c:scaling>
        <c:delete val="0"/>
        <c:axPos val="l"/>
        <c:majorGridlines>
          <c:spPr>
            <a:ln w="6350">
              <a:solidFill>
                <a:schemeClr val="tx1">
                  <a:alpha val="30000"/>
                </a:schemeClr>
              </a:solidFill>
            </a:ln>
          </c:spPr>
        </c:maj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GB" sz="1200" b="0" i="0" baseline="0">
                    <a:effectLst/>
                  </a:rPr>
                  <a:t>Proportion of responses containing a personal attack</a:t>
                </a:r>
                <a:endParaRPr lang="en-GB" sz="1200">
                  <a:effectLst/>
                </a:endParaRPr>
              </a:p>
            </c:rich>
          </c:tx>
          <c:overlay val="0"/>
        </c:title>
        <c:numFmt formatCode="General" sourceLinked="1"/>
        <c:majorTickMark val="out"/>
        <c:minorTickMark val="none"/>
        <c:tickLblPos val="nextTo"/>
        <c:spPr>
          <a:ln w="12700">
            <a:solidFill>
              <a:schemeClr val="tx1"/>
            </a:solidFill>
          </a:ln>
        </c:spPr>
        <c:txPr>
          <a:bodyPr/>
          <a:lstStyle/>
          <a:p>
            <a:pPr>
              <a:defRPr sz="1100" baseline="0"/>
            </a:pPr>
            <a:endParaRPr lang="en-US"/>
          </a:p>
        </c:txPr>
        <c:crossAx val="80253696"/>
        <c:crosses val="autoZero"/>
        <c:crossBetween val="between"/>
      </c:valAx>
    </c:plotArea>
    <c:legend>
      <c:legendPos val="r"/>
      <c:layout>
        <c:manualLayout>
          <c:xMode val="edge"/>
          <c:yMode val="edge"/>
          <c:x val="0.83397885505275704"/>
          <c:y val="0.33729256235608607"/>
          <c:w val="0.14510236423307699"/>
          <c:h val="0.16200322955035501"/>
        </c:manualLayout>
      </c:layout>
      <c:overlay val="0"/>
      <c:txPr>
        <a:bodyPr/>
        <a:lstStyle/>
        <a:p>
          <a:pPr>
            <a:defRPr sz="1200" baseline="0"/>
          </a:pPr>
          <a:endParaRPr lang="en-US"/>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bg1">
                <a:lumMod val="65000"/>
              </a:schemeClr>
            </a:solidFill>
          </c:spPr>
          <c:invertIfNegative val="0"/>
          <c:errBars>
            <c:errBarType val="both"/>
            <c:errValType val="cust"/>
            <c:noEndCap val="0"/>
            <c:plus>
              <c:numRef>
                <c:f>'Overall DC2(2016)'!$F$90:$F$94</c:f>
                <c:numCache>
                  <c:formatCode>General</c:formatCode>
                  <c:ptCount val="5"/>
                  <c:pt idx="0">
                    <c:v>4.0000000000000008E-2</c:v>
                  </c:pt>
                  <c:pt idx="1">
                    <c:v>3.9000000000000007E-2</c:v>
                  </c:pt>
                  <c:pt idx="2">
                    <c:v>4.200000000000001E-2</c:v>
                  </c:pt>
                  <c:pt idx="3">
                    <c:v>4.6000000000000006E-2</c:v>
                  </c:pt>
                  <c:pt idx="4">
                    <c:v>3.9000000000000007E-2</c:v>
                  </c:pt>
                </c:numCache>
              </c:numRef>
            </c:plus>
            <c:minus>
              <c:numRef>
                <c:f>'Overall DC2(2016)'!$F$90:$F$94</c:f>
                <c:numCache>
                  <c:formatCode>General</c:formatCode>
                  <c:ptCount val="5"/>
                  <c:pt idx="0">
                    <c:v>4.0000000000000008E-2</c:v>
                  </c:pt>
                  <c:pt idx="1">
                    <c:v>3.9000000000000007E-2</c:v>
                  </c:pt>
                  <c:pt idx="2">
                    <c:v>4.200000000000001E-2</c:v>
                  </c:pt>
                  <c:pt idx="3">
                    <c:v>4.6000000000000006E-2</c:v>
                  </c:pt>
                  <c:pt idx="4">
                    <c:v>3.9000000000000007E-2</c:v>
                  </c:pt>
                </c:numCache>
              </c:numRef>
            </c:minus>
          </c:errBars>
          <c:cat>
            <c:strRef>
              <c:f>'Overall DC2(2016)'!$C$90:$C$94</c:f>
              <c:strCache>
                <c:ptCount val="5"/>
                <c:pt idx="0">
                  <c:v>Thatcher</c:v>
                </c:pt>
                <c:pt idx="1">
                  <c:v>Major</c:v>
                </c:pt>
                <c:pt idx="2">
                  <c:v>Blair</c:v>
                </c:pt>
                <c:pt idx="3">
                  <c:v>Brown</c:v>
                </c:pt>
                <c:pt idx="4">
                  <c:v>Cameron</c:v>
                </c:pt>
              </c:strCache>
            </c:strRef>
          </c:cat>
          <c:val>
            <c:numRef>
              <c:f>'Overall DC2(2016)'!$D$90:$D$94</c:f>
              <c:numCache>
                <c:formatCode>General</c:formatCode>
                <c:ptCount val="5"/>
                <c:pt idx="0">
                  <c:v>0.26</c:v>
                </c:pt>
                <c:pt idx="1">
                  <c:v>0.23</c:v>
                </c:pt>
                <c:pt idx="2">
                  <c:v>0.32000000000000006</c:v>
                </c:pt>
                <c:pt idx="3">
                  <c:v>0.54</c:v>
                </c:pt>
                <c:pt idx="4">
                  <c:v>0.24000000000000002</c:v>
                </c:pt>
              </c:numCache>
            </c:numRef>
          </c:val>
          <c:extLst>
            <c:ext xmlns:c16="http://schemas.microsoft.com/office/drawing/2014/chart" uri="{C3380CC4-5D6E-409C-BE32-E72D297353CC}">
              <c16:uniqueId val="{00000000-2AA2-4C43-A390-F916409E58B7}"/>
            </c:ext>
          </c:extLst>
        </c:ser>
        <c:dLbls>
          <c:showLegendKey val="0"/>
          <c:showVal val="0"/>
          <c:showCatName val="0"/>
          <c:showSerName val="0"/>
          <c:showPercent val="0"/>
          <c:showBubbleSize val="0"/>
        </c:dLbls>
        <c:gapWidth val="150"/>
        <c:axId val="80165504"/>
        <c:axId val="80191872"/>
      </c:barChart>
      <c:catAx>
        <c:axId val="80165504"/>
        <c:scaling>
          <c:orientation val="minMax"/>
        </c:scaling>
        <c:delete val="0"/>
        <c:axPos val="b"/>
        <c:numFmt formatCode="General" sourceLinked="0"/>
        <c:majorTickMark val="out"/>
        <c:minorTickMark val="none"/>
        <c:tickLblPos val="nextTo"/>
        <c:spPr>
          <a:ln w="12700">
            <a:solidFill>
              <a:schemeClr val="tx1"/>
            </a:solidFill>
          </a:ln>
        </c:spPr>
        <c:txPr>
          <a:bodyPr/>
          <a:lstStyle/>
          <a:p>
            <a:pPr>
              <a:defRPr sz="1100" baseline="0"/>
            </a:pPr>
            <a:endParaRPr lang="en-US"/>
          </a:p>
        </c:txPr>
        <c:crossAx val="80191872"/>
        <c:crosses val="autoZero"/>
        <c:auto val="1"/>
        <c:lblAlgn val="ctr"/>
        <c:lblOffset val="100"/>
        <c:noMultiLvlLbl val="0"/>
      </c:catAx>
      <c:valAx>
        <c:axId val="80191872"/>
        <c:scaling>
          <c:orientation val="minMax"/>
          <c:max val="0.70000000000000007"/>
        </c:scaling>
        <c:delete val="0"/>
        <c:axPos val="l"/>
        <c:majorGridlines>
          <c:spPr>
            <a:ln w="6350">
              <a:solidFill>
                <a:schemeClr val="tx1">
                  <a:alpha val="30000"/>
                </a:schemeClr>
              </a:solidFill>
            </a:ln>
          </c:spPr>
        </c:maj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GB" sz="1200" b="0" i="0" baseline="0">
                    <a:effectLst/>
                  </a:rPr>
                  <a:t>Proportion of questions containing a personal attack</a:t>
                </a:r>
                <a:endParaRPr lang="en-GB" sz="1200">
                  <a:effectLst/>
                </a:endParaRPr>
              </a:p>
            </c:rich>
          </c:tx>
          <c:overlay val="0"/>
        </c:title>
        <c:numFmt formatCode="General" sourceLinked="1"/>
        <c:majorTickMark val="out"/>
        <c:minorTickMark val="none"/>
        <c:tickLblPos val="nextTo"/>
        <c:spPr>
          <a:ln w="12700">
            <a:solidFill>
              <a:schemeClr val="tx1"/>
            </a:solidFill>
          </a:ln>
        </c:spPr>
        <c:txPr>
          <a:bodyPr/>
          <a:lstStyle/>
          <a:p>
            <a:pPr>
              <a:defRPr sz="1100" baseline="0"/>
            </a:pPr>
            <a:endParaRPr lang="en-US"/>
          </a:p>
        </c:txPr>
        <c:crossAx val="80165504"/>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10BB0-F448-431B-9714-70AC50750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10151</Words>
  <Characters>57866</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67882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 Waddle</dc:creator>
  <cp:lastModifiedBy>Peter Bull</cp:lastModifiedBy>
  <cp:revision>3</cp:revision>
  <cp:lastPrinted>2017-02-13T14:18:00Z</cp:lastPrinted>
  <dcterms:created xsi:type="dcterms:W3CDTF">2017-05-07T11:46:00Z</dcterms:created>
  <dcterms:modified xsi:type="dcterms:W3CDTF">2018-04-15T16:16:00Z</dcterms:modified>
</cp:coreProperties>
</file>