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B29D" w14:textId="7880C20C" w:rsidR="00E646AB" w:rsidRPr="00893685" w:rsidRDefault="001C72FA" w:rsidP="00893685">
      <w:pPr>
        <w:spacing w:after="0" w:line="271" w:lineRule="auto"/>
        <w:rPr>
          <w:rFonts w:ascii="Times New Roman" w:hAnsi="Times New Roman" w:cs="Times New Roman"/>
          <w:b/>
          <w:sz w:val="24"/>
          <w:szCs w:val="24"/>
        </w:rPr>
      </w:pPr>
      <w:r w:rsidRPr="00893685">
        <w:rPr>
          <w:rFonts w:ascii="Times New Roman" w:hAnsi="Times New Roman" w:cs="Times New Roman"/>
          <w:b/>
          <w:sz w:val="24"/>
          <w:szCs w:val="24"/>
        </w:rPr>
        <w:t>Inclusive</w:t>
      </w:r>
      <w:r w:rsidR="00125DA6" w:rsidRPr="00893685">
        <w:rPr>
          <w:rFonts w:ascii="Times New Roman" w:hAnsi="Times New Roman" w:cs="Times New Roman"/>
          <w:b/>
          <w:sz w:val="24"/>
          <w:szCs w:val="24"/>
        </w:rPr>
        <w:t xml:space="preserve"> Design and Pedagogy: An Outline of Three Innovations</w:t>
      </w:r>
    </w:p>
    <w:p w14:paraId="7EA1450F" w14:textId="77777777" w:rsidR="000133B3" w:rsidRPr="00893685" w:rsidRDefault="000133B3" w:rsidP="00893685">
      <w:pPr>
        <w:spacing w:after="0" w:line="271" w:lineRule="auto"/>
        <w:rPr>
          <w:rFonts w:ascii="Times New Roman" w:hAnsi="Times New Roman" w:cs="Times New Roman"/>
          <w:b/>
          <w:sz w:val="24"/>
          <w:szCs w:val="24"/>
        </w:rPr>
      </w:pPr>
    </w:p>
    <w:p w14:paraId="42870DFB" w14:textId="00FDA4EB" w:rsidR="00A73AF3" w:rsidRPr="00893685" w:rsidRDefault="00AF1309" w:rsidP="00893685">
      <w:pPr>
        <w:spacing w:line="271" w:lineRule="auto"/>
        <w:rPr>
          <w:rFonts w:ascii="Times New Roman" w:hAnsi="Times New Roman" w:cs="Times New Roman"/>
          <w:b/>
          <w:sz w:val="24"/>
          <w:szCs w:val="24"/>
        </w:rPr>
      </w:pPr>
      <w:r w:rsidRPr="00893685">
        <w:rPr>
          <w:rFonts w:ascii="Times New Roman" w:hAnsi="Times New Roman" w:cs="Times New Roman"/>
          <w:b/>
          <w:sz w:val="24"/>
          <w:szCs w:val="24"/>
        </w:rPr>
        <w:t xml:space="preserve">Abstract </w:t>
      </w:r>
      <w:r w:rsidR="00A73AF3" w:rsidRPr="00893685">
        <w:rPr>
          <w:rFonts w:ascii="Times New Roman" w:hAnsi="Times New Roman" w:cs="Times New Roman"/>
          <w:b/>
          <w:sz w:val="24"/>
          <w:szCs w:val="24"/>
        </w:rPr>
        <w:t xml:space="preserve"> </w:t>
      </w:r>
    </w:p>
    <w:p w14:paraId="52303052" w14:textId="77777777" w:rsidR="00A73AF3" w:rsidRPr="00893685" w:rsidRDefault="00A73AF3" w:rsidP="00893685">
      <w:pPr>
        <w:spacing w:line="271" w:lineRule="auto"/>
        <w:rPr>
          <w:rFonts w:ascii="Times New Roman" w:hAnsi="Times New Roman" w:cs="Times New Roman"/>
          <w:sz w:val="24"/>
          <w:szCs w:val="24"/>
        </w:rPr>
      </w:pPr>
      <w:r w:rsidRPr="00893685">
        <w:rPr>
          <w:rFonts w:ascii="Times New Roman" w:hAnsi="Times New Roman" w:cs="Times New Roman"/>
          <w:sz w:val="24"/>
          <w:szCs w:val="24"/>
        </w:rPr>
        <w:t>How effectively is ‘inclusive design’ taught in schools of architecture? What different forms, both implicit and explicit, do approaches to the subject take? What key approaches do we need to teach architecture students so they are equipped to deliver inclusive-for-all environments?</w:t>
      </w:r>
    </w:p>
    <w:p w14:paraId="1DBAA756" w14:textId="77777777" w:rsidR="00A73AF3" w:rsidRPr="00893685" w:rsidRDefault="00A73AF3" w:rsidP="00893685">
      <w:pPr>
        <w:pStyle w:val="PlainText"/>
        <w:spacing w:line="271" w:lineRule="auto"/>
        <w:rPr>
          <w:rFonts w:ascii="Times New Roman" w:hAnsi="Times New Roman" w:cs="Times New Roman"/>
          <w:sz w:val="24"/>
          <w:szCs w:val="24"/>
        </w:rPr>
      </w:pPr>
    </w:p>
    <w:p w14:paraId="1CB25726" w14:textId="6ACAF286" w:rsidR="00A73AF3" w:rsidRPr="00893685" w:rsidRDefault="00A73AF3" w:rsidP="00893685">
      <w:pPr>
        <w:pStyle w:val="PlainText"/>
        <w:spacing w:line="271" w:lineRule="auto"/>
        <w:rPr>
          <w:rFonts w:ascii="Times New Roman" w:hAnsi="Times New Roman" w:cs="Times New Roman"/>
          <w:sz w:val="24"/>
          <w:szCs w:val="24"/>
        </w:rPr>
      </w:pPr>
      <w:r w:rsidRPr="00893685">
        <w:rPr>
          <w:rFonts w:ascii="Times New Roman" w:hAnsi="Times New Roman" w:cs="Times New Roman"/>
          <w:sz w:val="24"/>
          <w:szCs w:val="24"/>
        </w:rPr>
        <w:t xml:space="preserve">We engage with these questions by focusing on ‘inclusive design’ pedagogy, providing a critical overview of learning requirements, and teaching strategies. Drawing on our own experience in a Scottish school of architecture, we discuss three case studies that featured innovative approaches to the subject. In the first, students and older adults co-designed proposals for ‘age-friendly’ environments, the second considers social responsibility and inclusion, through a five-year engagement with a community and the third consisted of a regulatory drawing exercise. We demonstrate that inclusive design in architectural education traditionally begins and ends with regulatory compliance, minimum standard provision and physical access. We detail alternative approaches and the benefits these can bring; for example, approaches that treat regulatory frameworks as opportunities for innovation, and approaches that focus on supportive (physically, emotionally, psychologically), rather than simply barrier-free, environments. Lastly, accepting that engaging end-users in design decisions might be one mechanism for ensuring inclusive-for-all environments, we argue that students need opportunities to build and practice community participation and engagement skills. We describe how we successfully built such opportunities into undergraduate and postgraduate architecture and landscape architecture courses.  </w:t>
      </w:r>
    </w:p>
    <w:p w14:paraId="3A7665A7" w14:textId="0BE356A6" w:rsidR="00AF1309" w:rsidRPr="00893685" w:rsidRDefault="00AF1309" w:rsidP="00893685">
      <w:pPr>
        <w:spacing w:after="0" w:line="271" w:lineRule="auto"/>
        <w:rPr>
          <w:rFonts w:ascii="Times New Roman" w:hAnsi="Times New Roman" w:cs="Times New Roman"/>
          <w:b/>
          <w:sz w:val="24"/>
          <w:szCs w:val="24"/>
        </w:rPr>
      </w:pPr>
    </w:p>
    <w:p w14:paraId="2B7FDE12" w14:textId="77777777" w:rsidR="000133B3" w:rsidRPr="00893685" w:rsidRDefault="000133B3" w:rsidP="00893685">
      <w:pPr>
        <w:spacing w:after="0" w:line="271" w:lineRule="auto"/>
        <w:rPr>
          <w:rFonts w:ascii="Times New Roman" w:hAnsi="Times New Roman" w:cs="Times New Roman"/>
          <w:b/>
          <w:sz w:val="24"/>
          <w:szCs w:val="24"/>
        </w:rPr>
      </w:pPr>
    </w:p>
    <w:p w14:paraId="423CFB84" w14:textId="6377221E" w:rsidR="00B63E06" w:rsidRPr="00893685" w:rsidRDefault="00143DE7" w:rsidP="00893685">
      <w:pPr>
        <w:spacing w:after="0" w:line="271" w:lineRule="auto"/>
        <w:rPr>
          <w:rFonts w:ascii="Times New Roman" w:hAnsi="Times New Roman" w:cs="Times New Roman"/>
          <w:b/>
          <w:sz w:val="24"/>
          <w:szCs w:val="24"/>
        </w:rPr>
      </w:pPr>
      <w:r w:rsidRPr="00893685">
        <w:rPr>
          <w:rFonts w:ascii="Times New Roman" w:hAnsi="Times New Roman" w:cs="Times New Roman"/>
          <w:b/>
          <w:sz w:val="24"/>
          <w:szCs w:val="24"/>
        </w:rPr>
        <w:t>Introduction</w:t>
      </w:r>
    </w:p>
    <w:p w14:paraId="6C64C0F9" w14:textId="77777777" w:rsidR="000133B3" w:rsidRPr="00893685" w:rsidRDefault="000133B3" w:rsidP="00893685">
      <w:pPr>
        <w:spacing w:after="0" w:line="271" w:lineRule="auto"/>
        <w:rPr>
          <w:rFonts w:ascii="Times New Roman" w:hAnsi="Times New Roman" w:cs="Times New Roman"/>
          <w:sz w:val="24"/>
          <w:szCs w:val="24"/>
        </w:rPr>
      </w:pPr>
    </w:p>
    <w:p w14:paraId="3889BF8F" w14:textId="14E98758" w:rsidR="00125DA6" w:rsidRPr="00893685" w:rsidRDefault="00125DA6" w:rsidP="00893685">
      <w:pPr>
        <w:spacing w:after="0" w:line="271" w:lineRule="auto"/>
        <w:rPr>
          <w:rFonts w:ascii="Times New Roman" w:hAnsi="Times New Roman" w:cs="Times New Roman"/>
          <w:sz w:val="24"/>
          <w:szCs w:val="24"/>
        </w:rPr>
      </w:pPr>
    </w:p>
    <w:p w14:paraId="1786AB2A" w14:textId="4C8D0EBA" w:rsidR="00125DA6" w:rsidRPr="00893685" w:rsidRDefault="00D97E82" w:rsidP="00893685">
      <w:pPr>
        <w:spacing w:after="0" w:line="271" w:lineRule="auto"/>
        <w:rPr>
          <w:rFonts w:ascii="Times New Roman" w:hAnsi="Times New Roman" w:cs="Times New Roman"/>
          <w:sz w:val="24"/>
          <w:szCs w:val="24"/>
        </w:rPr>
      </w:pPr>
      <w:r w:rsidRPr="00893685">
        <w:rPr>
          <w:rFonts w:ascii="Times New Roman" w:hAnsi="Times New Roman" w:cs="Times New Roman"/>
          <w:sz w:val="24"/>
          <w:szCs w:val="24"/>
        </w:rPr>
        <w:t>The concept of Inclusive Design (ID), in a</w:t>
      </w:r>
      <w:r w:rsidR="00D270A4" w:rsidRPr="00893685">
        <w:rPr>
          <w:rFonts w:ascii="Times New Roman" w:hAnsi="Times New Roman" w:cs="Times New Roman"/>
          <w:sz w:val="24"/>
          <w:szCs w:val="24"/>
        </w:rPr>
        <w:t>ccepting</w:t>
      </w:r>
      <w:r w:rsidR="00C56B2A" w:rsidRPr="00893685">
        <w:rPr>
          <w:rFonts w:ascii="Times New Roman" w:hAnsi="Times New Roman" w:cs="Times New Roman"/>
          <w:sz w:val="24"/>
          <w:szCs w:val="24"/>
        </w:rPr>
        <w:t xml:space="preserve"> the social as opposed to the medical model of disability</w:t>
      </w:r>
      <w:r w:rsidR="001874BC" w:rsidRPr="00893685">
        <w:rPr>
          <w:rFonts w:ascii="Times New Roman" w:hAnsi="Times New Roman" w:cs="Times New Roman"/>
          <w:sz w:val="24"/>
          <w:szCs w:val="24"/>
        </w:rPr>
        <w:t xml:space="preserve"> (Tregaskis, 2002).</w:t>
      </w:r>
      <w:r w:rsidR="00C56B2A" w:rsidRPr="00893685">
        <w:rPr>
          <w:rFonts w:ascii="Times New Roman" w:hAnsi="Times New Roman" w:cs="Times New Roman"/>
          <w:sz w:val="24"/>
          <w:szCs w:val="24"/>
        </w:rPr>
        <w:t>, recognises that people are disabled not by their own cognitive and physical impairments but by environments and products which do not take account of the diverse range of human capability.</w:t>
      </w:r>
      <w:r w:rsidR="00AF1309" w:rsidRPr="00893685">
        <w:rPr>
          <w:rFonts w:ascii="Times New Roman" w:hAnsi="Times New Roman" w:cs="Times New Roman"/>
          <w:sz w:val="24"/>
          <w:szCs w:val="24"/>
        </w:rPr>
        <w:t xml:space="preserve"> </w:t>
      </w:r>
      <w:r w:rsidR="00692DD3" w:rsidRPr="00893685">
        <w:rPr>
          <w:rFonts w:ascii="Times New Roman" w:hAnsi="Times New Roman" w:cs="Times New Roman"/>
          <w:sz w:val="24"/>
          <w:szCs w:val="24"/>
        </w:rPr>
        <w:t>To address this issue</w:t>
      </w:r>
      <w:r w:rsidR="00DC1BF5" w:rsidRPr="00893685">
        <w:rPr>
          <w:rFonts w:ascii="Times New Roman" w:hAnsi="Times New Roman" w:cs="Times New Roman"/>
          <w:sz w:val="24"/>
          <w:szCs w:val="24"/>
        </w:rPr>
        <w:t xml:space="preserve">, it </w:t>
      </w:r>
      <w:r w:rsidR="00AF1309" w:rsidRPr="00893685">
        <w:rPr>
          <w:rFonts w:ascii="Times New Roman" w:hAnsi="Times New Roman" w:cs="Times New Roman"/>
          <w:sz w:val="24"/>
          <w:szCs w:val="24"/>
        </w:rPr>
        <w:t>emphasises the importance of user involvement, or stakeholder participation, with Morrow (2002</w:t>
      </w:r>
      <w:r w:rsidR="005C1643" w:rsidRPr="00893685">
        <w:rPr>
          <w:rFonts w:ascii="Times New Roman" w:hAnsi="Times New Roman" w:cs="Times New Roman"/>
          <w:sz w:val="24"/>
          <w:szCs w:val="24"/>
        </w:rPr>
        <w:t>,</w:t>
      </w:r>
      <w:r w:rsidR="00AF1309" w:rsidRPr="00893685">
        <w:rPr>
          <w:rFonts w:ascii="Times New Roman" w:hAnsi="Times New Roman" w:cs="Times New Roman"/>
          <w:sz w:val="24"/>
          <w:szCs w:val="24"/>
        </w:rPr>
        <w:t xml:space="preserve"> p</w:t>
      </w:r>
      <w:r w:rsidR="005C1643" w:rsidRPr="00893685">
        <w:rPr>
          <w:rFonts w:ascii="Times New Roman" w:hAnsi="Times New Roman" w:cs="Times New Roman"/>
          <w:sz w:val="24"/>
          <w:szCs w:val="24"/>
        </w:rPr>
        <w:t>.</w:t>
      </w:r>
      <w:r w:rsidR="00AF1309" w:rsidRPr="00893685">
        <w:rPr>
          <w:rFonts w:ascii="Times New Roman" w:hAnsi="Times New Roman" w:cs="Times New Roman"/>
          <w:sz w:val="24"/>
          <w:szCs w:val="24"/>
        </w:rPr>
        <w:t xml:space="preserve"> 11) arguing that</w:t>
      </w:r>
      <w:r w:rsidR="00DC1BF5" w:rsidRPr="00893685">
        <w:rPr>
          <w:rFonts w:ascii="Times New Roman" w:hAnsi="Times New Roman" w:cs="Times New Roman"/>
          <w:sz w:val="24"/>
          <w:szCs w:val="24"/>
        </w:rPr>
        <w:t>, in the context of environmental design,</w:t>
      </w:r>
      <w:r w:rsidR="00AF1309" w:rsidRPr="00893685">
        <w:rPr>
          <w:rFonts w:ascii="Times New Roman" w:hAnsi="Times New Roman" w:cs="Times New Roman"/>
          <w:sz w:val="24"/>
          <w:szCs w:val="24"/>
        </w:rPr>
        <w:t xml:space="preserve"> under ID participatory processes should “extend from initiating the brief, designing and construction, into the processes of feedback and post-occupancy evaluation of the completed environment”.</w:t>
      </w:r>
      <w:r w:rsidRPr="00893685">
        <w:rPr>
          <w:rFonts w:ascii="Times New Roman" w:hAnsi="Times New Roman" w:cs="Times New Roman"/>
          <w:sz w:val="24"/>
          <w:szCs w:val="24"/>
        </w:rPr>
        <w:t xml:space="preserve"> ID assumes that by involving users in the design process, the resultant products, services and environments will better address </w:t>
      </w:r>
      <w:r w:rsidR="00DC1BF5" w:rsidRPr="00893685">
        <w:rPr>
          <w:rFonts w:ascii="Times New Roman" w:hAnsi="Times New Roman" w:cs="Times New Roman"/>
          <w:sz w:val="24"/>
          <w:szCs w:val="24"/>
        </w:rPr>
        <w:t xml:space="preserve">people’s </w:t>
      </w:r>
      <w:r w:rsidR="0002230D" w:rsidRPr="00893685">
        <w:rPr>
          <w:rFonts w:ascii="Times New Roman" w:hAnsi="Times New Roman" w:cs="Times New Roman"/>
          <w:sz w:val="24"/>
          <w:szCs w:val="24"/>
        </w:rPr>
        <w:t xml:space="preserve">diverse </w:t>
      </w:r>
      <w:r w:rsidRPr="00893685">
        <w:rPr>
          <w:rFonts w:ascii="Times New Roman" w:hAnsi="Times New Roman" w:cs="Times New Roman"/>
          <w:sz w:val="24"/>
          <w:szCs w:val="24"/>
        </w:rPr>
        <w:t>needs and interests.</w:t>
      </w:r>
      <w:r w:rsidR="0038154D" w:rsidRPr="00893685">
        <w:rPr>
          <w:rFonts w:ascii="Times New Roman" w:hAnsi="Times New Roman" w:cs="Times New Roman"/>
          <w:sz w:val="24"/>
          <w:szCs w:val="24"/>
        </w:rPr>
        <w:t xml:space="preserve"> In recent years, growing recognition of the profound impacts of population ageing on societies (World Health Organisation, 2002)</w:t>
      </w:r>
      <w:r w:rsidR="00DC1BF5" w:rsidRPr="00893685">
        <w:rPr>
          <w:rFonts w:ascii="Times New Roman" w:hAnsi="Times New Roman" w:cs="Times New Roman"/>
          <w:sz w:val="24"/>
          <w:szCs w:val="24"/>
        </w:rPr>
        <w:t xml:space="preserve"> </w:t>
      </w:r>
      <w:r w:rsidR="0038154D" w:rsidRPr="00893685">
        <w:rPr>
          <w:rFonts w:ascii="Times New Roman" w:hAnsi="Times New Roman" w:cs="Times New Roman"/>
          <w:sz w:val="24"/>
          <w:szCs w:val="24"/>
        </w:rPr>
        <w:t xml:space="preserve">has given fresh impetus to the </w:t>
      </w:r>
      <w:r w:rsidR="0002230D" w:rsidRPr="00893685">
        <w:rPr>
          <w:rFonts w:ascii="Times New Roman" w:hAnsi="Times New Roman" w:cs="Times New Roman"/>
          <w:sz w:val="24"/>
          <w:szCs w:val="24"/>
        </w:rPr>
        <w:t>aims and concerns of ID</w:t>
      </w:r>
      <w:r w:rsidR="0038154D" w:rsidRPr="00893685">
        <w:rPr>
          <w:rFonts w:ascii="Times New Roman" w:hAnsi="Times New Roman" w:cs="Times New Roman"/>
          <w:sz w:val="24"/>
          <w:szCs w:val="24"/>
        </w:rPr>
        <w:t>.</w:t>
      </w:r>
    </w:p>
    <w:p w14:paraId="2D20037F" w14:textId="77777777" w:rsidR="000133B3" w:rsidRPr="00893685" w:rsidRDefault="000133B3" w:rsidP="00893685">
      <w:pPr>
        <w:spacing w:after="0" w:line="271" w:lineRule="auto"/>
        <w:rPr>
          <w:rFonts w:ascii="Times New Roman" w:hAnsi="Times New Roman" w:cs="Times New Roman"/>
          <w:sz w:val="24"/>
          <w:szCs w:val="24"/>
        </w:rPr>
      </w:pPr>
    </w:p>
    <w:p w14:paraId="24613869" w14:textId="13F22D66" w:rsidR="00C56B2A" w:rsidRPr="00893685" w:rsidRDefault="00B63E06"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lastRenderedPageBreak/>
        <w:t>This</w:t>
      </w:r>
      <w:r w:rsidR="00C56B2A" w:rsidRPr="00893685">
        <w:rPr>
          <w:rFonts w:ascii="Times New Roman" w:hAnsi="Times New Roman" w:cs="Times New Roman"/>
          <w:sz w:val="24"/>
          <w:szCs w:val="24"/>
        </w:rPr>
        <w:t xml:space="preserve"> approach to design thinking</w:t>
      </w:r>
      <w:r w:rsidR="00AF1309" w:rsidRPr="00893685">
        <w:rPr>
          <w:rFonts w:ascii="Times New Roman" w:hAnsi="Times New Roman" w:cs="Times New Roman"/>
          <w:sz w:val="24"/>
          <w:szCs w:val="24"/>
        </w:rPr>
        <w:t>, and the complementary regulatory arrangements which have followed</w:t>
      </w:r>
      <w:r w:rsidR="00C92239" w:rsidRPr="00893685">
        <w:rPr>
          <w:rFonts w:ascii="Times New Roman" w:hAnsi="Times New Roman" w:cs="Times New Roman"/>
          <w:sz w:val="24"/>
          <w:szCs w:val="24"/>
        </w:rPr>
        <w:t xml:space="preserve"> from it</w:t>
      </w:r>
      <w:r w:rsidR="00AF1309" w:rsidRPr="00893685">
        <w:rPr>
          <w:rFonts w:ascii="Times New Roman" w:hAnsi="Times New Roman" w:cs="Times New Roman"/>
          <w:sz w:val="24"/>
          <w:szCs w:val="24"/>
        </w:rPr>
        <w:t xml:space="preserve">, </w:t>
      </w:r>
      <w:r w:rsidR="00F729C9" w:rsidRPr="00893685">
        <w:rPr>
          <w:rFonts w:ascii="Times New Roman" w:hAnsi="Times New Roman" w:cs="Times New Roman"/>
          <w:sz w:val="24"/>
          <w:szCs w:val="24"/>
        </w:rPr>
        <w:t xml:space="preserve">which </w:t>
      </w:r>
      <w:r w:rsidR="00C92239" w:rsidRPr="00893685">
        <w:rPr>
          <w:rFonts w:ascii="Times New Roman" w:hAnsi="Times New Roman" w:cs="Times New Roman"/>
          <w:sz w:val="24"/>
          <w:szCs w:val="24"/>
        </w:rPr>
        <w:t xml:space="preserve"> in the UK</w:t>
      </w:r>
      <w:r w:rsidR="00F729C9" w:rsidRPr="00893685">
        <w:rPr>
          <w:rFonts w:ascii="Times New Roman" w:hAnsi="Times New Roman" w:cs="Times New Roman"/>
          <w:sz w:val="24"/>
          <w:szCs w:val="24"/>
        </w:rPr>
        <w:t xml:space="preserve"> include</w:t>
      </w:r>
      <w:r w:rsidR="00E46EBE" w:rsidRPr="00893685">
        <w:rPr>
          <w:rFonts w:ascii="Times New Roman" w:hAnsi="Times New Roman" w:cs="Times New Roman"/>
          <w:sz w:val="24"/>
          <w:szCs w:val="24"/>
        </w:rPr>
        <w:t xml:space="preserve"> the Disability Discrimination Act (1995), Equality Act (2010) and Part M (2004) of England’s building regulations (relating to access to, egress from and circulation within buildings), </w:t>
      </w:r>
      <w:r w:rsidR="00AF1309" w:rsidRPr="00893685">
        <w:rPr>
          <w:rFonts w:ascii="Times New Roman" w:hAnsi="Times New Roman" w:cs="Times New Roman"/>
          <w:sz w:val="24"/>
          <w:szCs w:val="24"/>
        </w:rPr>
        <w:t xml:space="preserve">demanded </w:t>
      </w:r>
      <w:r w:rsidR="00F729C9" w:rsidRPr="00893685">
        <w:rPr>
          <w:rFonts w:ascii="Times New Roman" w:hAnsi="Times New Roman" w:cs="Times New Roman"/>
          <w:sz w:val="24"/>
          <w:szCs w:val="24"/>
        </w:rPr>
        <w:t xml:space="preserve">changes to design pedagogy and </w:t>
      </w:r>
      <w:r w:rsidR="00AF1309" w:rsidRPr="00893685">
        <w:rPr>
          <w:rFonts w:ascii="Times New Roman" w:hAnsi="Times New Roman" w:cs="Times New Roman"/>
          <w:sz w:val="24"/>
          <w:szCs w:val="24"/>
        </w:rPr>
        <w:t>revision</w:t>
      </w:r>
      <w:r w:rsidR="00F729C9" w:rsidRPr="00893685">
        <w:rPr>
          <w:rFonts w:ascii="Times New Roman" w:hAnsi="Times New Roman" w:cs="Times New Roman"/>
          <w:sz w:val="24"/>
          <w:szCs w:val="24"/>
        </w:rPr>
        <w:t>s</w:t>
      </w:r>
      <w:r w:rsidR="00AF1309" w:rsidRPr="00893685">
        <w:rPr>
          <w:rFonts w:ascii="Times New Roman" w:hAnsi="Times New Roman" w:cs="Times New Roman"/>
          <w:sz w:val="24"/>
          <w:szCs w:val="24"/>
        </w:rPr>
        <w:t xml:space="preserve"> </w:t>
      </w:r>
      <w:r w:rsidR="00F729C9" w:rsidRPr="00893685">
        <w:rPr>
          <w:rFonts w:ascii="Times New Roman" w:hAnsi="Times New Roman" w:cs="Times New Roman"/>
          <w:sz w:val="24"/>
          <w:szCs w:val="24"/>
        </w:rPr>
        <w:t xml:space="preserve">to </w:t>
      </w:r>
      <w:r w:rsidR="00C56B2A" w:rsidRPr="00893685">
        <w:rPr>
          <w:rFonts w:ascii="Times New Roman" w:hAnsi="Times New Roman" w:cs="Times New Roman"/>
          <w:sz w:val="24"/>
          <w:szCs w:val="24"/>
        </w:rPr>
        <w:t>the curricula of design education</w:t>
      </w:r>
      <w:r w:rsidR="00F729C9" w:rsidRPr="00893685">
        <w:rPr>
          <w:rFonts w:ascii="Times New Roman" w:hAnsi="Times New Roman" w:cs="Times New Roman"/>
          <w:sz w:val="24"/>
          <w:szCs w:val="24"/>
        </w:rPr>
        <w:t xml:space="preserve">. </w:t>
      </w:r>
      <w:r w:rsidR="00AF1309" w:rsidRPr="00893685">
        <w:rPr>
          <w:rFonts w:ascii="Times New Roman" w:hAnsi="Times New Roman" w:cs="Times New Roman"/>
          <w:sz w:val="24"/>
          <w:szCs w:val="24"/>
        </w:rPr>
        <w:t xml:space="preserve">However, such reform has been slow to </w:t>
      </w:r>
      <w:r w:rsidR="00193BB8" w:rsidRPr="00893685">
        <w:rPr>
          <w:rFonts w:ascii="Times New Roman" w:hAnsi="Times New Roman" w:cs="Times New Roman"/>
          <w:sz w:val="24"/>
          <w:szCs w:val="24"/>
        </w:rPr>
        <w:t>occur</w:t>
      </w:r>
      <w:r w:rsidR="00AF1309" w:rsidRPr="00893685">
        <w:rPr>
          <w:rFonts w:ascii="Times New Roman" w:hAnsi="Times New Roman" w:cs="Times New Roman"/>
          <w:sz w:val="24"/>
          <w:szCs w:val="24"/>
        </w:rPr>
        <w:t xml:space="preserve">. Indeed, the professional criteria for architectural education do not even mention ID specifically, opting instead for a vaguer concern </w:t>
      </w:r>
      <w:r w:rsidR="00E46EBE" w:rsidRPr="00893685">
        <w:rPr>
          <w:rFonts w:ascii="Times New Roman" w:hAnsi="Times New Roman" w:cs="Times New Roman"/>
          <w:sz w:val="24"/>
          <w:szCs w:val="24"/>
        </w:rPr>
        <w:t>with</w:t>
      </w:r>
      <w:r w:rsidR="00AF1309" w:rsidRPr="00893685">
        <w:rPr>
          <w:rFonts w:ascii="Times New Roman" w:hAnsi="Times New Roman" w:cs="Times New Roman"/>
          <w:sz w:val="24"/>
          <w:szCs w:val="24"/>
        </w:rPr>
        <w:t xml:space="preserve"> ‘needs of the user’, without any requirement </w:t>
      </w:r>
      <w:r w:rsidR="009872AA" w:rsidRPr="00893685">
        <w:rPr>
          <w:rFonts w:ascii="Times New Roman" w:hAnsi="Times New Roman" w:cs="Times New Roman"/>
          <w:sz w:val="24"/>
          <w:szCs w:val="24"/>
        </w:rPr>
        <w:t xml:space="preserve">for students </w:t>
      </w:r>
      <w:r w:rsidR="00AF1309" w:rsidRPr="00893685">
        <w:rPr>
          <w:rFonts w:ascii="Times New Roman" w:hAnsi="Times New Roman" w:cs="Times New Roman"/>
          <w:sz w:val="24"/>
          <w:szCs w:val="24"/>
        </w:rPr>
        <w:t xml:space="preserve">to </w:t>
      </w:r>
      <w:r w:rsidR="00451CE9" w:rsidRPr="00893685">
        <w:rPr>
          <w:rFonts w:ascii="Times New Roman" w:hAnsi="Times New Roman" w:cs="Times New Roman"/>
          <w:sz w:val="24"/>
          <w:szCs w:val="24"/>
        </w:rPr>
        <w:t>engage</w:t>
      </w:r>
      <w:r w:rsidR="00193BB8" w:rsidRPr="00893685">
        <w:rPr>
          <w:rFonts w:ascii="Times New Roman" w:hAnsi="Times New Roman" w:cs="Times New Roman"/>
          <w:sz w:val="24"/>
          <w:szCs w:val="24"/>
        </w:rPr>
        <w:t xml:space="preserve"> with </w:t>
      </w:r>
      <w:r w:rsidR="00AF1309" w:rsidRPr="00893685">
        <w:rPr>
          <w:rFonts w:ascii="Times New Roman" w:hAnsi="Times New Roman" w:cs="Times New Roman"/>
          <w:sz w:val="24"/>
          <w:szCs w:val="24"/>
        </w:rPr>
        <w:t xml:space="preserve">this </w:t>
      </w:r>
      <w:r w:rsidR="00D85F37" w:rsidRPr="00893685">
        <w:rPr>
          <w:rFonts w:ascii="Times New Roman" w:hAnsi="Times New Roman" w:cs="Times New Roman"/>
          <w:sz w:val="24"/>
          <w:szCs w:val="24"/>
        </w:rPr>
        <w:t>issue</w:t>
      </w:r>
      <w:r w:rsidR="00AF1309" w:rsidRPr="00893685">
        <w:rPr>
          <w:rFonts w:ascii="Times New Roman" w:hAnsi="Times New Roman" w:cs="Times New Roman"/>
          <w:sz w:val="24"/>
          <w:szCs w:val="24"/>
        </w:rPr>
        <w:t xml:space="preserve"> at a more fundamental level</w:t>
      </w:r>
      <w:r w:rsidR="00E46EBE" w:rsidRPr="00893685">
        <w:rPr>
          <w:rFonts w:ascii="Times New Roman" w:hAnsi="Times New Roman" w:cs="Times New Roman"/>
          <w:sz w:val="24"/>
          <w:szCs w:val="24"/>
        </w:rPr>
        <w:t>.</w:t>
      </w:r>
    </w:p>
    <w:p w14:paraId="67C5FA53" w14:textId="77777777" w:rsidR="000133B3" w:rsidRPr="00893685" w:rsidRDefault="000133B3" w:rsidP="00893685">
      <w:pPr>
        <w:spacing w:after="0" w:line="271" w:lineRule="auto"/>
        <w:rPr>
          <w:rFonts w:ascii="Times New Roman" w:hAnsi="Times New Roman" w:cs="Times New Roman"/>
          <w:sz w:val="24"/>
          <w:szCs w:val="24"/>
        </w:rPr>
      </w:pPr>
    </w:p>
    <w:p w14:paraId="7BF6FDFA" w14:textId="59235AF3" w:rsidR="000133B3" w:rsidRDefault="00F322D8"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Larkin, Dell </w:t>
      </w:r>
      <w:r w:rsidR="001C72FA" w:rsidRPr="00893685">
        <w:rPr>
          <w:rFonts w:ascii="Times New Roman" w:hAnsi="Times New Roman" w:cs="Times New Roman"/>
          <w:sz w:val="24"/>
          <w:szCs w:val="24"/>
        </w:rPr>
        <w:t xml:space="preserve">and </w:t>
      </w:r>
      <w:r w:rsidRPr="00893685">
        <w:rPr>
          <w:rFonts w:ascii="Times New Roman" w:hAnsi="Times New Roman" w:cs="Times New Roman"/>
          <w:sz w:val="24"/>
          <w:szCs w:val="24"/>
        </w:rPr>
        <w:t xml:space="preserve">Hitch </w:t>
      </w:r>
      <w:r w:rsidR="004E2463" w:rsidRPr="00893685">
        <w:rPr>
          <w:rFonts w:ascii="Times New Roman" w:hAnsi="Times New Roman" w:cs="Times New Roman"/>
          <w:sz w:val="24"/>
          <w:szCs w:val="24"/>
        </w:rPr>
        <w:t>(</w:t>
      </w:r>
      <w:r w:rsidR="00CC4A45" w:rsidRPr="00893685">
        <w:rPr>
          <w:rFonts w:ascii="Times New Roman" w:hAnsi="Times New Roman" w:cs="Times New Roman"/>
          <w:sz w:val="24"/>
          <w:szCs w:val="24"/>
        </w:rPr>
        <w:t>2015</w:t>
      </w:r>
      <w:r w:rsidR="005C1643" w:rsidRPr="00893685">
        <w:rPr>
          <w:rFonts w:ascii="Times New Roman" w:hAnsi="Times New Roman" w:cs="Times New Roman"/>
          <w:sz w:val="24"/>
          <w:szCs w:val="24"/>
        </w:rPr>
        <w:t>,</w:t>
      </w:r>
      <w:r w:rsidR="001C72FA" w:rsidRPr="00893685">
        <w:rPr>
          <w:rFonts w:ascii="Times New Roman" w:hAnsi="Times New Roman" w:cs="Times New Roman"/>
          <w:sz w:val="24"/>
          <w:szCs w:val="24"/>
        </w:rPr>
        <w:t xml:space="preserve"> p</w:t>
      </w:r>
      <w:r w:rsidR="005C1643" w:rsidRPr="00893685">
        <w:rPr>
          <w:rFonts w:ascii="Times New Roman" w:hAnsi="Times New Roman" w:cs="Times New Roman"/>
          <w:sz w:val="24"/>
          <w:szCs w:val="24"/>
        </w:rPr>
        <w:t>.</w:t>
      </w:r>
      <w:r w:rsidR="00CC4A45" w:rsidRPr="00893685">
        <w:rPr>
          <w:rFonts w:ascii="Times New Roman" w:hAnsi="Times New Roman" w:cs="Times New Roman"/>
          <w:sz w:val="24"/>
          <w:szCs w:val="24"/>
        </w:rPr>
        <w:t xml:space="preserve"> 19</w:t>
      </w:r>
      <w:r w:rsidRPr="00893685">
        <w:rPr>
          <w:rFonts w:ascii="Times New Roman" w:hAnsi="Times New Roman" w:cs="Times New Roman"/>
          <w:sz w:val="24"/>
          <w:szCs w:val="24"/>
        </w:rPr>
        <w:t xml:space="preserve">) argue that </w:t>
      </w:r>
      <w:r w:rsidR="000B7998" w:rsidRPr="00893685">
        <w:rPr>
          <w:rFonts w:ascii="Times New Roman" w:hAnsi="Times New Roman" w:cs="Times New Roman"/>
          <w:sz w:val="24"/>
          <w:szCs w:val="24"/>
        </w:rPr>
        <w:t>concerns for ID found within society</w:t>
      </w:r>
      <w:r w:rsidR="00586521" w:rsidRPr="00893685">
        <w:rPr>
          <w:rFonts w:ascii="Times New Roman" w:hAnsi="Times New Roman" w:cs="Times New Roman"/>
          <w:sz w:val="24"/>
          <w:szCs w:val="24"/>
        </w:rPr>
        <w:t>,</w:t>
      </w:r>
      <w:r w:rsidR="000B7998" w:rsidRPr="00893685">
        <w:rPr>
          <w:rFonts w:ascii="Times New Roman" w:hAnsi="Times New Roman" w:cs="Times New Roman"/>
          <w:sz w:val="24"/>
          <w:szCs w:val="24"/>
        </w:rPr>
        <w:t xml:space="preserve"> policy </w:t>
      </w:r>
      <w:r w:rsidR="00586521" w:rsidRPr="00893685">
        <w:rPr>
          <w:rFonts w:ascii="Times New Roman" w:hAnsi="Times New Roman" w:cs="Times New Roman"/>
          <w:sz w:val="24"/>
          <w:szCs w:val="24"/>
        </w:rPr>
        <w:t xml:space="preserve">and legislation </w:t>
      </w:r>
      <w:r w:rsidR="000B7998" w:rsidRPr="00893685">
        <w:rPr>
          <w:rFonts w:ascii="Times New Roman" w:hAnsi="Times New Roman" w:cs="Times New Roman"/>
          <w:sz w:val="24"/>
          <w:szCs w:val="24"/>
        </w:rPr>
        <w:t>have “</w:t>
      </w:r>
      <w:r w:rsidR="00C66B5C" w:rsidRPr="00893685">
        <w:rPr>
          <w:rFonts w:ascii="Times New Roman" w:hAnsi="Times New Roman" w:cs="Times New Roman"/>
          <w:sz w:val="24"/>
          <w:szCs w:val="24"/>
        </w:rPr>
        <w:t>yet to transfer to a major shift in the education programmes of architects and designers”.</w:t>
      </w:r>
      <w:r w:rsidR="00540359" w:rsidRPr="00893685">
        <w:rPr>
          <w:rFonts w:ascii="Times New Roman" w:hAnsi="Times New Roman" w:cs="Times New Roman"/>
          <w:sz w:val="24"/>
          <w:szCs w:val="24"/>
        </w:rPr>
        <w:t xml:space="preserve"> Ostroff (2011</w:t>
      </w:r>
      <w:r w:rsidR="005C1643" w:rsidRPr="00893685">
        <w:rPr>
          <w:rFonts w:ascii="Times New Roman" w:hAnsi="Times New Roman" w:cs="Times New Roman"/>
          <w:sz w:val="24"/>
          <w:szCs w:val="24"/>
        </w:rPr>
        <w:t>,</w:t>
      </w:r>
      <w:r w:rsidR="001C72FA" w:rsidRPr="00893685">
        <w:rPr>
          <w:rFonts w:ascii="Times New Roman" w:hAnsi="Times New Roman" w:cs="Times New Roman"/>
          <w:sz w:val="24"/>
          <w:szCs w:val="24"/>
        </w:rPr>
        <w:t xml:space="preserve"> p</w:t>
      </w:r>
      <w:r w:rsidR="005C1643" w:rsidRPr="00893685">
        <w:rPr>
          <w:rFonts w:ascii="Times New Roman" w:hAnsi="Times New Roman" w:cs="Times New Roman"/>
          <w:sz w:val="24"/>
          <w:szCs w:val="24"/>
        </w:rPr>
        <w:t>.</w:t>
      </w:r>
      <w:r w:rsidR="0043151E" w:rsidRPr="00893685">
        <w:rPr>
          <w:rFonts w:ascii="Times New Roman" w:hAnsi="Times New Roman" w:cs="Times New Roman"/>
          <w:sz w:val="24"/>
          <w:szCs w:val="24"/>
        </w:rPr>
        <w:t xml:space="preserve"> 1.9</w:t>
      </w:r>
      <w:r w:rsidR="00540359" w:rsidRPr="00893685">
        <w:rPr>
          <w:rFonts w:ascii="Times New Roman" w:hAnsi="Times New Roman" w:cs="Times New Roman"/>
          <w:sz w:val="24"/>
          <w:szCs w:val="24"/>
        </w:rPr>
        <w:t xml:space="preserve">) </w:t>
      </w:r>
      <w:r w:rsidR="000B7998" w:rsidRPr="00893685">
        <w:rPr>
          <w:rFonts w:ascii="Times New Roman" w:hAnsi="Times New Roman" w:cs="Times New Roman"/>
          <w:sz w:val="24"/>
          <w:szCs w:val="24"/>
        </w:rPr>
        <w:t xml:space="preserve">reports </w:t>
      </w:r>
      <w:r w:rsidR="00540359" w:rsidRPr="00893685">
        <w:rPr>
          <w:rFonts w:ascii="Times New Roman" w:hAnsi="Times New Roman" w:cs="Times New Roman"/>
          <w:sz w:val="24"/>
          <w:szCs w:val="24"/>
        </w:rPr>
        <w:t xml:space="preserve">that </w:t>
      </w:r>
      <w:r w:rsidR="000B7998" w:rsidRPr="00893685">
        <w:rPr>
          <w:rFonts w:ascii="Times New Roman" w:hAnsi="Times New Roman" w:cs="Times New Roman"/>
          <w:sz w:val="24"/>
          <w:szCs w:val="24"/>
        </w:rPr>
        <w:t xml:space="preserve">there are </w:t>
      </w:r>
      <w:r w:rsidR="00540359" w:rsidRPr="00893685">
        <w:rPr>
          <w:rFonts w:ascii="Times New Roman" w:hAnsi="Times New Roman" w:cs="Times New Roman"/>
          <w:sz w:val="24"/>
          <w:szCs w:val="24"/>
        </w:rPr>
        <w:t>“only a handful of universities around the world where universal design or inclusive design or design for all is even an elective within the professional curriculum”.</w:t>
      </w:r>
      <w:r w:rsidR="000B7998" w:rsidRPr="00893685">
        <w:rPr>
          <w:rFonts w:ascii="Times New Roman" w:hAnsi="Times New Roman" w:cs="Times New Roman"/>
          <w:sz w:val="24"/>
          <w:szCs w:val="24"/>
        </w:rPr>
        <w:t xml:space="preserve"> </w:t>
      </w:r>
      <w:r w:rsidR="00C5110E" w:rsidRPr="00893685">
        <w:rPr>
          <w:rFonts w:ascii="Times New Roman" w:hAnsi="Times New Roman" w:cs="Times New Roman"/>
          <w:sz w:val="24"/>
          <w:szCs w:val="24"/>
        </w:rPr>
        <w:t>Further</w:t>
      </w:r>
      <w:r w:rsidR="009C7AD8" w:rsidRPr="00893685">
        <w:rPr>
          <w:rFonts w:ascii="Times New Roman" w:hAnsi="Times New Roman" w:cs="Times New Roman"/>
          <w:sz w:val="24"/>
          <w:szCs w:val="24"/>
        </w:rPr>
        <w:t>more</w:t>
      </w:r>
      <w:r w:rsidR="00C5110E" w:rsidRPr="00893685">
        <w:rPr>
          <w:rFonts w:ascii="Times New Roman" w:hAnsi="Times New Roman" w:cs="Times New Roman"/>
          <w:sz w:val="24"/>
          <w:szCs w:val="24"/>
        </w:rPr>
        <w:t>, h</w:t>
      </w:r>
      <w:r w:rsidR="000B7998" w:rsidRPr="00893685">
        <w:rPr>
          <w:rFonts w:ascii="Times New Roman" w:hAnsi="Times New Roman" w:cs="Times New Roman"/>
          <w:sz w:val="24"/>
          <w:szCs w:val="24"/>
        </w:rPr>
        <w:t>ow to teach and integrate ID principles into architectural education ha</w:t>
      </w:r>
      <w:r w:rsidR="009C7AD8" w:rsidRPr="00893685">
        <w:rPr>
          <w:rFonts w:ascii="Times New Roman" w:hAnsi="Times New Roman" w:cs="Times New Roman"/>
          <w:sz w:val="24"/>
          <w:szCs w:val="24"/>
        </w:rPr>
        <w:t>s</w:t>
      </w:r>
      <w:r w:rsidR="000B7998" w:rsidRPr="00893685">
        <w:rPr>
          <w:rFonts w:ascii="Times New Roman" w:hAnsi="Times New Roman" w:cs="Times New Roman"/>
          <w:sz w:val="24"/>
          <w:szCs w:val="24"/>
        </w:rPr>
        <w:t xml:space="preserve"> received little research attention. Notable studies that have sought to address th</w:t>
      </w:r>
      <w:r w:rsidR="00271419" w:rsidRPr="00893685">
        <w:rPr>
          <w:rFonts w:ascii="Times New Roman" w:hAnsi="Times New Roman" w:cs="Times New Roman"/>
          <w:sz w:val="24"/>
          <w:szCs w:val="24"/>
        </w:rPr>
        <w:t xml:space="preserve">ese issues </w:t>
      </w:r>
      <w:r w:rsidR="000B7998" w:rsidRPr="00893685">
        <w:rPr>
          <w:rFonts w:ascii="Times New Roman" w:hAnsi="Times New Roman" w:cs="Times New Roman"/>
          <w:sz w:val="24"/>
          <w:szCs w:val="24"/>
        </w:rPr>
        <w:t xml:space="preserve">include </w:t>
      </w:r>
      <w:r w:rsidR="005C1643" w:rsidRPr="00893685">
        <w:rPr>
          <w:rFonts w:ascii="Times New Roman" w:hAnsi="Times New Roman" w:cs="Times New Roman"/>
          <w:sz w:val="24"/>
          <w:szCs w:val="24"/>
        </w:rPr>
        <w:t>(</w:t>
      </w:r>
      <w:r w:rsidR="000B7998" w:rsidRPr="00893685">
        <w:rPr>
          <w:rFonts w:ascii="Times New Roman" w:hAnsi="Times New Roman" w:cs="Times New Roman"/>
          <w:sz w:val="24"/>
          <w:szCs w:val="24"/>
        </w:rPr>
        <w:t>Olgunturk and Dermikan</w:t>
      </w:r>
      <w:r w:rsidR="005C1643" w:rsidRPr="00893685">
        <w:rPr>
          <w:rFonts w:ascii="Times New Roman" w:hAnsi="Times New Roman" w:cs="Times New Roman"/>
          <w:sz w:val="24"/>
          <w:szCs w:val="24"/>
        </w:rPr>
        <w:t>,</w:t>
      </w:r>
      <w:r w:rsidR="000B7998" w:rsidRPr="00893685">
        <w:rPr>
          <w:rFonts w:ascii="Times New Roman" w:hAnsi="Times New Roman" w:cs="Times New Roman"/>
          <w:sz w:val="24"/>
          <w:szCs w:val="24"/>
        </w:rPr>
        <w:t xml:space="preserve"> 2009) and </w:t>
      </w:r>
      <w:r w:rsidR="005C1643" w:rsidRPr="00893685">
        <w:rPr>
          <w:rFonts w:ascii="Times New Roman" w:hAnsi="Times New Roman" w:cs="Times New Roman"/>
          <w:sz w:val="24"/>
          <w:szCs w:val="24"/>
        </w:rPr>
        <w:t>(</w:t>
      </w:r>
      <w:r w:rsidR="000B7998" w:rsidRPr="00893685">
        <w:rPr>
          <w:rFonts w:ascii="Times New Roman" w:hAnsi="Times New Roman" w:cs="Times New Roman"/>
          <w:sz w:val="24"/>
          <w:szCs w:val="24"/>
        </w:rPr>
        <w:t>Helvacioglu and Karamanoglu</w:t>
      </w:r>
      <w:r w:rsidR="005C1643" w:rsidRPr="00893685">
        <w:rPr>
          <w:rFonts w:ascii="Times New Roman" w:hAnsi="Times New Roman" w:cs="Times New Roman"/>
          <w:sz w:val="24"/>
          <w:szCs w:val="24"/>
        </w:rPr>
        <w:t>,</w:t>
      </w:r>
      <w:r w:rsidR="000B7998" w:rsidRPr="00893685">
        <w:rPr>
          <w:rFonts w:ascii="Times New Roman" w:hAnsi="Times New Roman" w:cs="Times New Roman"/>
          <w:sz w:val="24"/>
          <w:szCs w:val="24"/>
        </w:rPr>
        <w:t xml:space="preserve"> 2012) who </w:t>
      </w:r>
      <w:r w:rsidR="00540359" w:rsidRPr="00893685">
        <w:rPr>
          <w:rFonts w:ascii="Times New Roman" w:hAnsi="Times New Roman" w:cs="Times New Roman"/>
          <w:sz w:val="24"/>
          <w:szCs w:val="24"/>
        </w:rPr>
        <w:t>highlighted the importance of a synt</w:t>
      </w:r>
      <w:r w:rsidR="001C72FA" w:rsidRPr="00893685">
        <w:rPr>
          <w:rFonts w:ascii="Times New Roman" w:hAnsi="Times New Roman" w:cs="Times New Roman"/>
          <w:sz w:val="24"/>
          <w:szCs w:val="24"/>
        </w:rPr>
        <w:t>hesised approach with discrete I</w:t>
      </w:r>
      <w:r w:rsidR="00540359" w:rsidRPr="00893685">
        <w:rPr>
          <w:rFonts w:ascii="Times New Roman" w:hAnsi="Times New Roman" w:cs="Times New Roman"/>
          <w:sz w:val="24"/>
          <w:szCs w:val="24"/>
        </w:rPr>
        <w:t xml:space="preserve">D course vehicles supplemented </w:t>
      </w:r>
      <w:r w:rsidR="000B7998" w:rsidRPr="00893685">
        <w:rPr>
          <w:rFonts w:ascii="Times New Roman" w:hAnsi="Times New Roman" w:cs="Times New Roman"/>
          <w:sz w:val="24"/>
          <w:szCs w:val="24"/>
        </w:rPr>
        <w:t xml:space="preserve">by </w:t>
      </w:r>
      <w:r w:rsidR="00540359" w:rsidRPr="00893685">
        <w:rPr>
          <w:rFonts w:ascii="Times New Roman" w:hAnsi="Times New Roman" w:cs="Times New Roman"/>
          <w:sz w:val="24"/>
          <w:szCs w:val="24"/>
        </w:rPr>
        <w:t>an integrative approach in studio</w:t>
      </w:r>
      <w:r w:rsidR="005C1643" w:rsidRPr="00893685">
        <w:rPr>
          <w:rFonts w:ascii="Times New Roman" w:hAnsi="Times New Roman" w:cs="Times New Roman"/>
          <w:sz w:val="24"/>
          <w:szCs w:val="24"/>
        </w:rPr>
        <w:t>.</w:t>
      </w:r>
      <w:r w:rsidR="000B7998" w:rsidRPr="00893685">
        <w:rPr>
          <w:rFonts w:ascii="Times New Roman" w:hAnsi="Times New Roman" w:cs="Times New Roman"/>
          <w:sz w:val="24"/>
          <w:szCs w:val="24"/>
        </w:rPr>
        <w:t xml:space="preserve"> </w:t>
      </w:r>
      <w:r w:rsidR="005C1643" w:rsidRPr="00893685">
        <w:rPr>
          <w:rFonts w:ascii="Times New Roman" w:hAnsi="Times New Roman" w:cs="Times New Roman"/>
          <w:sz w:val="24"/>
          <w:szCs w:val="24"/>
        </w:rPr>
        <w:t>(</w:t>
      </w:r>
      <w:r w:rsidR="002D1E3E" w:rsidRPr="00893685">
        <w:rPr>
          <w:rFonts w:ascii="Times New Roman" w:hAnsi="Times New Roman" w:cs="Times New Roman"/>
          <w:sz w:val="24"/>
          <w:szCs w:val="24"/>
        </w:rPr>
        <w:t>Christophersen</w:t>
      </w:r>
      <w:r w:rsidR="005C1643" w:rsidRPr="00893685">
        <w:rPr>
          <w:rFonts w:ascii="Times New Roman" w:hAnsi="Times New Roman" w:cs="Times New Roman"/>
          <w:sz w:val="24"/>
          <w:szCs w:val="24"/>
        </w:rPr>
        <w:t>,</w:t>
      </w:r>
      <w:r w:rsidR="002D1E3E" w:rsidRPr="00893685">
        <w:rPr>
          <w:rFonts w:ascii="Times New Roman" w:hAnsi="Times New Roman" w:cs="Times New Roman"/>
          <w:sz w:val="24"/>
          <w:szCs w:val="24"/>
        </w:rPr>
        <w:t xml:space="preserve"> </w:t>
      </w:r>
      <w:r w:rsidR="003B6EDA" w:rsidRPr="00893685">
        <w:rPr>
          <w:rFonts w:ascii="Times New Roman" w:hAnsi="Times New Roman" w:cs="Times New Roman"/>
          <w:sz w:val="24"/>
          <w:szCs w:val="24"/>
        </w:rPr>
        <w:t xml:space="preserve">2002) </w:t>
      </w:r>
      <w:r w:rsidR="000B7998" w:rsidRPr="00893685">
        <w:rPr>
          <w:rFonts w:ascii="Times New Roman" w:hAnsi="Times New Roman" w:cs="Times New Roman"/>
          <w:sz w:val="24"/>
          <w:szCs w:val="24"/>
        </w:rPr>
        <w:t xml:space="preserve">who </w:t>
      </w:r>
      <w:r w:rsidR="003B6EDA" w:rsidRPr="00893685">
        <w:rPr>
          <w:rFonts w:ascii="Times New Roman" w:hAnsi="Times New Roman" w:cs="Times New Roman"/>
          <w:sz w:val="24"/>
          <w:szCs w:val="24"/>
        </w:rPr>
        <w:t xml:space="preserve">presents 17 innovative ways to teach and implement </w:t>
      </w:r>
      <w:r w:rsidR="000B7998" w:rsidRPr="00893685">
        <w:rPr>
          <w:rFonts w:ascii="Times New Roman" w:hAnsi="Times New Roman" w:cs="Times New Roman"/>
          <w:sz w:val="24"/>
          <w:szCs w:val="24"/>
        </w:rPr>
        <w:t xml:space="preserve">ID-related </w:t>
      </w:r>
      <w:r w:rsidR="003B6EDA" w:rsidRPr="00893685">
        <w:rPr>
          <w:rFonts w:ascii="Times New Roman" w:hAnsi="Times New Roman" w:cs="Times New Roman"/>
          <w:sz w:val="24"/>
          <w:szCs w:val="24"/>
        </w:rPr>
        <w:t xml:space="preserve">thinking across four continents, highlighting approaches which are culturally and contextually appropriate </w:t>
      </w:r>
      <w:r w:rsidR="000B7998" w:rsidRPr="00893685">
        <w:rPr>
          <w:rFonts w:ascii="Times New Roman" w:hAnsi="Times New Roman" w:cs="Times New Roman"/>
          <w:sz w:val="24"/>
          <w:szCs w:val="24"/>
        </w:rPr>
        <w:t>and [author reference] who</w:t>
      </w:r>
      <w:r w:rsidR="003B6EDA" w:rsidRPr="00893685">
        <w:rPr>
          <w:rFonts w:ascii="Times New Roman" w:hAnsi="Times New Roman" w:cs="Times New Roman"/>
          <w:sz w:val="24"/>
          <w:szCs w:val="24"/>
        </w:rPr>
        <w:t xml:space="preserve"> presents a compendium of </w:t>
      </w:r>
      <w:r w:rsidR="000B7998" w:rsidRPr="00893685">
        <w:rPr>
          <w:rFonts w:ascii="Times New Roman" w:hAnsi="Times New Roman" w:cs="Times New Roman"/>
          <w:sz w:val="24"/>
          <w:szCs w:val="24"/>
        </w:rPr>
        <w:t xml:space="preserve">participatory design </w:t>
      </w:r>
      <w:r w:rsidR="003B6EDA" w:rsidRPr="00893685">
        <w:rPr>
          <w:rFonts w:ascii="Times New Roman" w:hAnsi="Times New Roman" w:cs="Times New Roman"/>
          <w:sz w:val="24"/>
          <w:szCs w:val="24"/>
        </w:rPr>
        <w:t xml:space="preserve">techniques </w:t>
      </w:r>
      <w:r w:rsidR="000B7998" w:rsidRPr="00893685">
        <w:rPr>
          <w:rFonts w:ascii="Times New Roman" w:hAnsi="Times New Roman" w:cs="Times New Roman"/>
          <w:sz w:val="24"/>
          <w:szCs w:val="24"/>
        </w:rPr>
        <w:t xml:space="preserve">developed for use with older adults. </w:t>
      </w:r>
      <w:r w:rsidR="005C1643" w:rsidRPr="00893685">
        <w:rPr>
          <w:rFonts w:ascii="Times New Roman" w:hAnsi="Times New Roman" w:cs="Times New Roman"/>
          <w:sz w:val="24"/>
          <w:szCs w:val="24"/>
        </w:rPr>
        <w:t>(</w:t>
      </w:r>
      <w:r w:rsidR="00231742" w:rsidRPr="00893685">
        <w:rPr>
          <w:rFonts w:ascii="Times New Roman" w:hAnsi="Times New Roman" w:cs="Times New Roman"/>
          <w:sz w:val="24"/>
          <w:szCs w:val="24"/>
        </w:rPr>
        <w:t>McGinley and Dong</w:t>
      </w:r>
      <w:r w:rsidR="005C1643" w:rsidRPr="00893685">
        <w:rPr>
          <w:rFonts w:ascii="Times New Roman" w:hAnsi="Times New Roman" w:cs="Times New Roman"/>
          <w:sz w:val="24"/>
          <w:szCs w:val="24"/>
        </w:rPr>
        <w:t xml:space="preserve">, </w:t>
      </w:r>
      <w:r w:rsidR="00231742" w:rsidRPr="00893685">
        <w:rPr>
          <w:rFonts w:ascii="Times New Roman" w:hAnsi="Times New Roman" w:cs="Times New Roman"/>
          <w:sz w:val="24"/>
          <w:szCs w:val="24"/>
        </w:rPr>
        <w:t>2011)</w:t>
      </w:r>
      <w:r w:rsidR="00605F36" w:rsidRPr="00893685">
        <w:rPr>
          <w:rFonts w:ascii="Times New Roman" w:hAnsi="Times New Roman" w:cs="Times New Roman"/>
          <w:sz w:val="24"/>
          <w:szCs w:val="24"/>
        </w:rPr>
        <w:t xml:space="preserve"> reported on effective ways of communicating people-based information, not only to satisfy designer’s data requirements but to establish a sense of empathy with end users.</w:t>
      </w:r>
    </w:p>
    <w:p w14:paraId="3C650CAC" w14:textId="29FA7185" w:rsidR="00893685" w:rsidRPr="00893685" w:rsidRDefault="00893685" w:rsidP="00893685">
      <w:pPr>
        <w:spacing w:after="0" w:line="271" w:lineRule="auto"/>
        <w:ind w:firstLine="720"/>
        <w:rPr>
          <w:rFonts w:ascii="Times New Roman" w:hAnsi="Times New Roman" w:cs="Times New Roman"/>
          <w:sz w:val="24"/>
          <w:szCs w:val="24"/>
        </w:rPr>
      </w:pPr>
    </w:p>
    <w:p w14:paraId="19725446" w14:textId="6246974F" w:rsidR="00D052CD" w:rsidRPr="00893685" w:rsidRDefault="00D052CD"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Innovative approaches to </w:t>
      </w:r>
      <w:r w:rsidR="000E681F" w:rsidRPr="00893685">
        <w:rPr>
          <w:rFonts w:ascii="Times New Roman" w:hAnsi="Times New Roman" w:cs="Times New Roman"/>
          <w:sz w:val="24"/>
          <w:szCs w:val="24"/>
        </w:rPr>
        <w:t>ID pedagogy in the UK exist in a few schools of Architecture</w:t>
      </w:r>
      <w:r w:rsidR="006C01C5" w:rsidRPr="00893685">
        <w:rPr>
          <w:rFonts w:ascii="Times New Roman" w:hAnsi="Times New Roman" w:cs="Times New Roman"/>
          <w:sz w:val="24"/>
          <w:szCs w:val="24"/>
        </w:rPr>
        <w:t xml:space="preserve"> and other built environment disciplines. The ‘Breaking down Barriers’ project (BdB), focusses on embedding inclusive design criteria in professional built environment and graphic communication courses at the University of Reading and beyond. The Helen Hamlyn Centre at the Royal College of Art engages students and researchers with business, governmental and voluntary partners to develop innovative solutions to real world problems in the interest of a more inclusive society, irrespective of age and diversity.</w:t>
      </w:r>
      <w:r w:rsidR="004231B8" w:rsidRPr="00893685">
        <w:rPr>
          <w:rFonts w:ascii="Times New Roman" w:hAnsi="Times New Roman" w:cs="Times New Roman"/>
          <w:sz w:val="24"/>
          <w:szCs w:val="24"/>
        </w:rPr>
        <w:t xml:space="preserve"> The University of Sheffield’s ‘Live Projects’ programme engages Masters level students in six week long live projects which engage with real clients on socially engaged and responsible projects.</w:t>
      </w:r>
    </w:p>
    <w:p w14:paraId="29E11A87" w14:textId="67382BF2" w:rsidR="00540359" w:rsidRPr="00893685" w:rsidRDefault="00540359" w:rsidP="00893685">
      <w:pPr>
        <w:spacing w:after="0" w:line="271" w:lineRule="auto"/>
        <w:rPr>
          <w:rFonts w:ascii="Times New Roman" w:hAnsi="Times New Roman" w:cs="Times New Roman"/>
          <w:sz w:val="24"/>
          <w:szCs w:val="24"/>
        </w:rPr>
      </w:pPr>
    </w:p>
    <w:p w14:paraId="3BC3878F" w14:textId="1387C0C6" w:rsidR="007663C6" w:rsidRPr="00893685" w:rsidRDefault="00190F70"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In the</w:t>
      </w:r>
      <w:r w:rsidR="00AA11D3" w:rsidRPr="00893685">
        <w:rPr>
          <w:rFonts w:ascii="Times New Roman" w:hAnsi="Times New Roman" w:cs="Times New Roman"/>
          <w:sz w:val="24"/>
          <w:szCs w:val="24"/>
        </w:rPr>
        <w:t xml:space="preserve"> </w:t>
      </w:r>
      <w:r w:rsidR="009B0330" w:rsidRPr="00893685">
        <w:rPr>
          <w:rFonts w:ascii="Times New Roman" w:hAnsi="Times New Roman" w:cs="Times New Roman"/>
          <w:sz w:val="24"/>
          <w:szCs w:val="24"/>
        </w:rPr>
        <w:t>[authors’ institution]</w:t>
      </w:r>
      <w:r w:rsidR="001C72FA" w:rsidRPr="00893685">
        <w:rPr>
          <w:rFonts w:ascii="Times New Roman" w:hAnsi="Times New Roman" w:cs="Times New Roman"/>
          <w:sz w:val="24"/>
          <w:szCs w:val="24"/>
        </w:rPr>
        <w:t>, I</w:t>
      </w:r>
      <w:r w:rsidRPr="00893685">
        <w:rPr>
          <w:rFonts w:ascii="Times New Roman" w:hAnsi="Times New Roman" w:cs="Times New Roman"/>
          <w:sz w:val="24"/>
          <w:szCs w:val="24"/>
        </w:rPr>
        <w:t>D pedagogy</w:t>
      </w:r>
      <w:r w:rsidR="00382D5B" w:rsidRPr="00893685">
        <w:rPr>
          <w:rFonts w:ascii="Times New Roman" w:hAnsi="Times New Roman" w:cs="Times New Roman"/>
          <w:sz w:val="24"/>
          <w:szCs w:val="24"/>
        </w:rPr>
        <w:t>, (or the method and practice of teaching),</w:t>
      </w:r>
      <w:r w:rsidRPr="00893685">
        <w:rPr>
          <w:rFonts w:ascii="Times New Roman" w:hAnsi="Times New Roman" w:cs="Times New Roman"/>
          <w:sz w:val="24"/>
          <w:szCs w:val="24"/>
        </w:rPr>
        <w:t xml:space="preserve"> ta</w:t>
      </w:r>
      <w:r w:rsidR="00B822D6" w:rsidRPr="00893685">
        <w:rPr>
          <w:rFonts w:ascii="Times New Roman" w:hAnsi="Times New Roman" w:cs="Times New Roman"/>
          <w:sz w:val="24"/>
          <w:szCs w:val="24"/>
        </w:rPr>
        <w:t>k</w:t>
      </w:r>
      <w:r w:rsidRPr="00893685">
        <w:rPr>
          <w:rFonts w:ascii="Times New Roman" w:hAnsi="Times New Roman" w:cs="Times New Roman"/>
          <w:sz w:val="24"/>
          <w:szCs w:val="24"/>
        </w:rPr>
        <w:t>es both discrete, combinative and integrative approaches. In this paper</w:t>
      </w:r>
      <w:r w:rsidR="00B822D6" w:rsidRPr="00893685">
        <w:rPr>
          <w:rFonts w:ascii="Times New Roman" w:hAnsi="Times New Roman" w:cs="Times New Roman"/>
          <w:sz w:val="24"/>
          <w:szCs w:val="24"/>
        </w:rPr>
        <w:t>,</w:t>
      </w:r>
      <w:r w:rsidRPr="00893685">
        <w:rPr>
          <w:rFonts w:ascii="Times New Roman" w:hAnsi="Times New Roman" w:cs="Times New Roman"/>
          <w:sz w:val="24"/>
          <w:szCs w:val="24"/>
        </w:rPr>
        <w:t xml:space="preserve"> we detail three student projects</w:t>
      </w:r>
      <w:r w:rsidR="00962C4E" w:rsidRPr="00893685">
        <w:rPr>
          <w:rFonts w:ascii="Times New Roman" w:hAnsi="Times New Roman" w:cs="Times New Roman"/>
          <w:sz w:val="24"/>
          <w:szCs w:val="24"/>
        </w:rPr>
        <w:t>,</w:t>
      </w:r>
      <w:r w:rsidR="00A73AF3" w:rsidRPr="00893685">
        <w:rPr>
          <w:rFonts w:ascii="Times New Roman" w:hAnsi="Times New Roman" w:cs="Times New Roman"/>
          <w:sz w:val="24"/>
          <w:szCs w:val="24"/>
        </w:rPr>
        <w:t xml:space="preserve"> located within two</w:t>
      </w:r>
      <w:r w:rsidR="00B822D6" w:rsidRPr="00893685">
        <w:rPr>
          <w:rFonts w:ascii="Times New Roman" w:hAnsi="Times New Roman" w:cs="Times New Roman"/>
          <w:sz w:val="24"/>
          <w:szCs w:val="24"/>
        </w:rPr>
        <w:t xml:space="preserve"> degree programmes </w:t>
      </w:r>
      <w:r w:rsidR="00D414AC" w:rsidRPr="00893685">
        <w:rPr>
          <w:rFonts w:ascii="Times New Roman" w:hAnsi="Times New Roman" w:cs="Times New Roman"/>
          <w:sz w:val="24"/>
          <w:szCs w:val="24"/>
        </w:rPr>
        <w:t>that</w:t>
      </w:r>
      <w:r w:rsidR="001C72FA" w:rsidRPr="00893685">
        <w:rPr>
          <w:rFonts w:ascii="Times New Roman" w:hAnsi="Times New Roman" w:cs="Times New Roman"/>
          <w:sz w:val="24"/>
          <w:szCs w:val="24"/>
        </w:rPr>
        <w:t xml:space="preserve"> </w:t>
      </w:r>
      <w:r w:rsidR="00313ECF" w:rsidRPr="00893685">
        <w:rPr>
          <w:rFonts w:ascii="Times New Roman" w:hAnsi="Times New Roman" w:cs="Times New Roman"/>
          <w:sz w:val="24"/>
          <w:szCs w:val="24"/>
        </w:rPr>
        <w:t xml:space="preserve">engage with </w:t>
      </w:r>
      <w:r w:rsidR="001C72FA" w:rsidRPr="00893685">
        <w:rPr>
          <w:rFonts w:ascii="Times New Roman" w:hAnsi="Times New Roman" w:cs="Times New Roman"/>
          <w:sz w:val="24"/>
          <w:szCs w:val="24"/>
        </w:rPr>
        <w:t>I</w:t>
      </w:r>
      <w:r w:rsidRPr="00893685">
        <w:rPr>
          <w:rFonts w:ascii="Times New Roman" w:hAnsi="Times New Roman" w:cs="Times New Roman"/>
          <w:sz w:val="24"/>
          <w:szCs w:val="24"/>
        </w:rPr>
        <w:t>D in interesting and innovative ways.</w:t>
      </w:r>
    </w:p>
    <w:p w14:paraId="6282DFAC" w14:textId="77777777" w:rsidR="000133B3" w:rsidRPr="00893685" w:rsidRDefault="000133B3" w:rsidP="00893685">
      <w:pPr>
        <w:spacing w:after="0" w:line="271" w:lineRule="auto"/>
        <w:rPr>
          <w:rFonts w:ascii="Times New Roman" w:hAnsi="Times New Roman" w:cs="Times New Roman"/>
          <w:sz w:val="24"/>
          <w:szCs w:val="24"/>
        </w:rPr>
      </w:pPr>
    </w:p>
    <w:p w14:paraId="57343C9C" w14:textId="59FB3210" w:rsidR="00190F70" w:rsidRPr="00893685" w:rsidRDefault="00190F70"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The first project</w:t>
      </w:r>
      <w:r w:rsidR="00962C4E" w:rsidRPr="00893685">
        <w:rPr>
          <w:rFonts w:ascii="Times New Roman" w:hAnsi="Times New Roman" w:cs="Times New Roman"/>
          <w:sz w:val="24"/>
          <w:szCs w:val="24"/>
        </w:rPr>
        <w:t>,</w:t>
      </w:r>
      <w:r w:rsidRPr="00893685">
        <w:rPr>
          <w:rFonts w:ascii="Times New Roman" w:hAnsi="Times New Roman" w:cs="Times New Roman"/>
          <w:sz w:val="24"/>
          <w:szCs w:val="24"/>
        </w:rPr>
        <w:t xml:space="preserve"> ‘Mobility, Mood and Place’, </w:t>
      </w:r>
      <w:r w:rsidR="00962C4E" w:rsidRPr="00893685">
        <w:rPr>
          <w:rFonts w:ascii="Times New Roman" w:hAnsi="Times New Roman" w:cs="Times New Roman"/>
          <w:sz w:val="24"/>
          <w:szCs w:val="24"/>
        </w:rPr>
        <w:t xml:space="preserve">required students to consider </w:t>
      </w:r>
      <w:r w:rsidRPr="00893685">
        <w:rPr>
          <w:rFonts w:ascii="Times New Roman" w:hAnsi="Times New Roman" w:cs="Times New Roman"/>
          <w:sz w:val="24"/>
          <w:szCs w:val="24"/>
        </w:rPr>
        <w:t xml:space="preserve">how places </w:t>
      </w:r>
      <w:r w:rsidR="003156B8" w:rsidRPr="00893685">
        <w:rPr>
          <w:rFonts w:ascii="Times New Roman" w:hAnsi="Times New Roman" w:cs="Times New Roman"/>
          <w:sz w:val="24"/>
          <w:szCs w:val="24"/>
        </w:rPr>
        <w:t xml:space="preserve">could </w:t>
      </w:r>
      <w:r w:rsidRPr="00893685">
        <w:rPr>
          <w:rFonts w:ascii="Times New Roman" w:hAnsi="Times New Roman" w:cs="Times New Roman"/>
          <w:sz w:val="24"/>
          <w:szCs w:val="24"/>
        </w:rPr>
        <w:t>be designed collaboratively to make pedes</w:t>
      </w:r>
      <w:r w:rsidR="00433891" w:rsidRPr="00893685">
        <w:rPr>
          <w:rFonts w:ascii="Times New Roman" w:hAnsi="Times New Roman" w:cs="Times New Roman"/>
          <w:sz w:val="24"/>
          <w:szCs w:val="24"/>
        </w:rPr>
        <w:t>trian mobility easy, enjoyable and meaningful for older people. It engaged students of Architecture and Landscape</w:t>
      </w:r>
      <w:r w:rsidR="00DF02A9" w:rsidRPr="00893685">
        <w:rPr>
          <w:rFonts w:ascii="Times New Roman" w:hAnsi="Times New Roman" w:cs="Times New Roman"/>
          <w:sz w:val="24"/>
          <w:szCs w:val="24"/>
        </w:rPr>
        <w:t xml:space="preserve"> Architecture</w:t>
      </w:r>
      <w:r w:rsidR="00433891" w:rsidRPr="00893685">
        <w:rPr>
          <w:rFonts w:ascii="Times New Roman" w:hAnsi="Times New Roman" w:cs="Times New Roman"/>
          <w:sz w:val="24"/>
          <w:szCs w:val="24"/>
        </w:rPr>
        <w:t xml:space="preserve"> together with older adults, (including stroke survivors and those with dementia) in </w:t>
      </w:r>
      <w:r w:rsidR="00433891" w:rsidRPr="00893685">
        <w:rPr>
          <w:rFonts w:ascii="Times New Roman" w:hAnsi="Times New Roman" w:cs="Times New Roman"/>
          <w:sz w:val="24"/>
          <w:szCs w:val="24"/>
        </w:rPr>
        <w:lastRenderedPageBreak/>
        <w:t>researching and co-designing age</w:t>
      </w:r>
      <w:r w:rsidR="00F6680C" w:rsidRPr="00893685">
        <w:rPr>
          <w:rFonts w:ascii="Times New Roman" w:hAnsi="Times New Roman" w:cs="Times New Roman"/>
          <w:sz w:val="24"/>
          <w:szCs w:val="24"/>
        </w:rPr>
        <w:t>-</w:t>
      </w:r>
      <w:r w:rsidR="00433891" w:rsidRPr="00893685">
        <w:rPr>
          <w:rFonts w:ascii="Times New Roman" w:hAnsi="Times New Roman" w:cs="Times New Roman"/>
          <w:sz w:val="24"/>
          <w:szCs w:val="24"/>
        </w:rPr>
        <w:t xml:space="preserve">friendly environments in </w:t>
      </w:r>
      <w:r w:rsidR="00962C4E" w:rsidRPr="00893685">
        <w:rPr>
          <w:rFonts w:ascii="Times New Roman" w:hAnsi="Times New Roman" w:cs="Times New Roman"/>
          <w:sz w:val="24"/>
          <w:szCs w:val="24"/>
        </w:rPr>
        <w:t xml:space="preserve">‘real-world’ contexts – inner city </w:t>
      </w:r>
      <w:r w:rsidR="00433891" w:rsidRPr="00893685">
        <w:rPr>
          <w:rFonts w:ascii="Times New Roman" w:hAnsi="Times New Roman" w:cs="Times New Roman"/>
          <w:sz w:val="24"/>
          <w:szCs w:val="24"/>
        </w:rPr>
        <w:t xml:space="preserve">neighbourhoods </w:t>
      </w:r>
      <w:r w:rsidR="00962C4E" w:rsidRPr="00893685">
        <w:rPr>
          <w:rFonts w:ascii="Times New Roman" w:hAnsi="Times New Roman" w:cs="Times New Roman"/>
          <w:sz w:val="24"/>
          <w:szCs w:val="24"/>
        </w:rPr>
        <w:t xml:space="preserve">in </w:t>
      </w:r>
      <w:r w:rsidR="00433891" w:rsidRPr="00893685">
        <w:rPr>
          <w:rFonts w:ascii="Times New Roman" w:hAnsi="Times New Roman" w:cs="Times New Roman"/>
          <w:sz w:val="24"/>
          <w:szCs w:val="24"/>
        </w:rPr>
        <w:t>Manchester and London. The project offers pedagogic and methodological insights as well as contributions to architects interested in designing places that take into account the needs of older people.</w:t>
      </w:r>
    </w:p>
    <w:p w14:paraId="0C9E94D2" w14:textId="77777777" w:rsidR="000133B3" w:rsidRPr="00893685" w:rsidRDefault="000133B3" w:rsidP="00893685">
      <w:pPr>
        <w:spacing w:after="0" w:line="271" w:lineRule="auto"/>
        <w:rPr>
          <w:rFonts w:ascii="Times New Roman" w:hAnsi="Times New Roman" w:cs="Times New Roman"/>
          <w:sz w:val="24"/>
          <w:szCs w:val="24"/>
        </w:rPr>
      </w:pPr>
    </w:p>
    <w:p w14:paraId="0A060757" w14:textId="7BA48941" w:rsidR="00433891" w:rsidRPr="00893685" w:rsidRDefault="00433891"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The second project</w:t>
      </w:r>
      <w:r w:rsidR="00726A72" w:rsidRPr="00893685">
        <w:rPr>
          <w:rFonts w:ascii="Times New Roman" w:hAnsi="Times New Roman" w:cs="Times New Roman"/>
          <w:sz w:val="24"/>
          <w:szCs w:val="24"/>
        </w:rPr>
        <w:t>,</w:t>
      </w:r>
      <w:r w:rsidRPr="00893685">
        <w:rPr>
          <w:rFonts w:ascii="Times New Roman" w:hAnsi="Times New Roman" w:cs="Times New Roman"/>
          <w:sz w:val="24"/>
          <w:szCs w:val="24"/>
        </w:rPr>
        <w:t xml:space="preserve"> ‘Civic Fabrication’</w:t>
      </w:r>
      <w:r w:rsidR="00726A72" w:rsidRPr="00893685">
        <w:rPr>
          <w:rFonts w:ascii="Times New Roman" w:hAnsi="Times New Roman" w:cs="Times New Roman"/>
          <w:sz w:val="24"/>
          <w:szCs w:val="24"/>
        </w:rPr>
        <w:t>,</w:t>
      </w:r>
      <w:r w:rsidRPr="00893685">
        <w:rPr>
          <w:rFonts w:ascii="Times New Roman" w:hAnsi="Times New Roman" w:cs="Times New Roman"/>
          <w:sz w:val="24"/>
          <w:szCs w:val="24"/>
        </w:rPr>
        <w:t xml:space="preserve"> consider</w:t>
      </w:r>
      <w:r w:rsidR="00BF5E26" w:rsidRPr="00893685">
        <w:rPr>
          <w:rFonts w:ascii="Times New Roman" w:hAnsi="Times New Roman" w:cs="Times New Roman"/>
          <w:sz w:val="24"/>
          <w:szCs w:val="24"/>
        </w:rPr>
        <w:t>s</w:t>
      </w:r>
      <w:r w:rsidRPr="00893685">
        <w:rPr>
          <w:rFonts w:ascii="Times New Roman" w:hAnsi="Times New Roman" w:cs="Times New Roman"/>
          <w:sz w:val="24"/>
          <w:szCs w:val="24"/>
        </w:rPr>
        <w:t xml:space="preserve"> the theme of social responsibility in the design studio through analys</w:t>
      </w:r>
      <w:r w:rsidR="00726A72" w:rsidRPr="00893685">
        <w:rPr>
          <w:rFonts w:ascii="Times New Roman" w:hAnsi="Times New Roman" w:cs="Times New Roman"/>
          <w:sz w:val="24"/>
          <w:szCs w:val="24"/>
        </w:rPr>
        <w:t>is of</w:t>
      </w:r>
      <w:r w:rsidRPr="00893685">
        <w:rPr>
          <w:rFonts w:ascii="Times New Roman" w:hAnsi="Times New Roman" w:cs="Times New Roman"/>
          <w:sz w:val="24"/>
          <w:szCs w:val="24"/>
        </w:rPr>
        <w:t xml:space="preserve"> three years</w:t>
      </w:r>
      <w:r w:rsidR="00F6680C" w:rsidRPr="00893685">
        <w:rPr>
          <w:rFonts w:ascii="Times New Roman" w:hAnsi="Times New Roman" w:cs="Times New Roman"/>
          <w:sz w:val="24"/>
          <w:szCs w:val="24"/>
        </w:rPr>
        <w:t>’</w:t>
      </w:r>
      <w:r w:rsidRPr="00893685">
        <w:rPr>
          <w:rFonts w:ascii="Times New Roman" w:hAnsi="Times New Roman" w:cs="Times New Roman"/>
          <w:sz w:val="24"/>
          <w:szCs w:val="24"/>
        </w:rPr>
        <w:t xml:space="preserve"> of a </w:t>
      </w:r>
      <w:r w:rsidR="00F6680C" w:rsidRPr="00893685">
        <w:rPr>
          <w:rFonts w:ascii="Times New Roman" w:hAnsi="Times New Roman" w:cs="Times New Roman"/>
          <w:sz w:val="24"/>
          <w:szCs w:val="24"/>
        </w:rPr>
        <w:t>five year</w:t>
      </w:r>
      <w:r w:rsidRPr="00893685">
        <w:rPr>
          <w:rFonts w:ascii="Times New Roman" w:hAnsi="Times New Roman" w:cs="Times New Roman"/>
          <w:sz w:val="24"/>
          <w:szCs w:val="24"/>
        </w:rPr>
        <w:t xml:space="preserve"> project, working with final semester undergraduate students in the area of Dalmarnock in Glasgow.</w:t>
      </w:r>
      <w:r w:rsidR="008B4299" w:rsidRPr="00893685">
        <w:rPr>
          <w:rFonts w:ascii="Times New Roman" w:hAnsi="Times New Roman" w:cs="Times New Roman"/>
          <w:sz w:val="24"/>
          <w:szCs w:val="24"/>
        </w:rPr>
        <w:t xml:space="preserve"> It considers the often</w:t>
      </w:r>
      <w:r w:rsidR="00893685">
        <w:rPr>
          <w:rFonts w:ascii="Times New Roman" w:hAnsi="Times New Roman" w:cs="Times New Roman"/>
          <w:sz w:val="24"/>
          <w:szCs w:val="24"/>
        </w:rPr>
        <w:t xml:space="preserve"> </w:t>
      </w:r>
      <w:r w:rsidR="008B4299" w:rsidRPr="00893685">
        <w:rPr>
          <w:rFonts w:ascii="Times New Roman" w:hAnsi="Times New Roman" w:cs="Times New Roman"/>
          <w:sz w:val="24"/>
          <w:szCs w:val="24"/>
        </w:rPr>
        <w:t>conflicting requirements of ‘live project’ engagement with both required and desired academic outcomes.</w:t>
      </w:r>
    </w:p>
    <w:p w14:paraId="7C9F3717" w14:textId="77777777" w:rsidR="000133B3" w:rsidRPr="00893685" w:rsidRDefault="000133B3" w:rsidP="00893685">
      <w:pPr>
        <w:spacing w:after="0" w:line="271" w:lineRule="auto"/>
        <w:rPr>
          <w:rFonts w:ascii="Times New Roman" w:hAnsi="Times New Roman" w:cs="Times New Roman"/>
          <w:sz w:val="24"/>
          <w:szCs w:val="24"/>
        </w:rPr>
      </w:pPr>
    </w:p>
    <w:p w14:paraId="6E66FA81" w14:textId="7FDE6F4A" w:rsidR="000133B3" w:rsidRPr="00893685" w:rsidRDefault="008B4299"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The </w:t>
      </w:r>
      <w:r w:rsidR="003901AE" w:rsidRPr="00893685">
        <w:rPr>
          <w:rFonts w:ascii="Times New Roman" w:hAnsi="Times New Roman" w:cs="Times New Roman"/>
          <w:sz w:val="24"/>
          <w:szCs w:val="24"/>
        </w:rPr>
        <w:t>t</w:t>
      </w:r>
      <w:r w:rsidRPr="00893685">
        <w:rPr>
          <w:rFonts w:ascii="Times New Roman" w:hAnsi="Times New Roman" w:cs="Times New Roman"/>
          <w:sz w:val="24"/>
          <w:szCs w:val="24"/>
        </w:rPr>
        <w:t xml:space="preserve">hird </w:t>
      </w:r>
      <w:r w:rsidR="003901AE" w:rsidRPr="00893685">
        <w:rPr>
          <w:rFonts w:ascii="Times New Roman" w:hAnsi="Times New Roman" w:cs="Times New Roman"/>
          <w:sz w:val="24"/>
          <w:szCs w:val="24"/>
        </w:rPr>
        <w:t>p</w:t>
      </w:r>
      <w:r w:rsidRPr="00893685">
        <w:rPr>
          <w:rFonts w:ascii="Times New Roman" w:hAnsi="Times New Roman" w:cs="Times New Roman"/>
          <w:sz w:val="24"/>
          <w:szCs w:val="24"/>
        </w:rPr>
        <w:t>roject</w:t>
      </w:r>
      <w:r w:rsidR="003901AE" w:rsidRPr="00893685">
        <w:rPr>
          <w:rFonts w:ascii="Times New Roman" w:hAnsi="Times New Roman" w:cs="Times New Roman"/>
          <w:sz w:val="24"/>
          <w:szCs w:val="24"/>
        </w:rPr>
        <w:t>,</w:t>
      </w:r>
      <w:r w:rsidRPr="00893685">
        <w:rPr>
          <w:rFonts w:ascii="Times New Roman" w:hAnsi="Times New Roman" w:cs="Times New Roman"/>
          <w:sz w:val="24"/>
          <w:szCs w:val="24"/>
        </w:rPr>
        <w:t xml:space="preserve"> ‘Drawing the Regulation’</w:t>
      </w:r>
      <w:r w:rsidR="003901AE"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00E927F0" w:rsidRPr="00893685">
        <w:rPr>
          <w:rFonts w:ascii="Times New Roman" w:hAnsi="Times New Roman" w:cs="Times New Roman"/>
          <w:sz w:val="24"/>
          <w:szCs w:val="24"/>
        </w:rPr>
        <w:t xml:space="preserve">saw </w:t>
      </w:r>
      <w:r w:rsidRPr="00893685">
        <w:rPr>
          <w:rFonts w:ascii="Times New Roman" w:hAnsi="Times New Roman" w:cs="Times New Roman"/>
          <w:sz w:val="24"/>
          <w:szCs w:val="24"/>
        </w:rPr>
        <w:t>students in a non-studio vehicle, a post-graduate architectural management course</w:t>
      </w:r>
      <w:r w:rsidR="00AA11D3"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00451CE9" w:rsidRPr="00893685">
        <w:rPr>
          <w:rFonts w:ascii="Times New Roman" w:hAnsi="Times New Roman" w:cs="Times New Roman"/>
          <w:sz w:val="24"/>
          <w:szCs w:val="24"/>
        </w:rPr>
        <w:t>and engage</w:t>
      </w:r>
      <w:r w:rsidRPr="00893685">
        <w:rPr>
          <w:rFonts w:ascii="Times New Roman" w:hAnsi="Times New Roman" w:cs="Times New Roman"/>
          <w:sz w:val="24"/>
          <w:szCs w:val="24"/>
        </w:rPr>
        <w:t xml:space="preserve"> in a critical discourse with an architectural precedent </w:t>
      </w:r>
      <w:r w:rsidR="008F227C" w:rsidRPr="00893685">
        <w:rPr>
          <w:rFonts w:ascii="Times New Roman" w:hAnsi="Times New Roman" w:cs="Times New Roman"/>
          <w:sz w:val="24"/>
          <w:szCs w:val="24"/>
        </w:rPr>
        <w:t xml:space="preserve">and its relevant </w:t>
      </w:r>
      <w:r w:rsidRPr="00893685">
        <w:rPr>
          <w:rFonts w:ascii="Times New Roman" w:hAnsi="Times New Roman" w:cs="Times New Roman"/>
          <w:sz w:val="24"/>
          <w:szCs w:val="24"/>
        </w:rPr>
        <w:t>regulatory context</w:t>
      </w:r>
      <w:r w:rsidR="008F227C"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00AA11D3" w:rsidRPr="00893685">
        <w:rPr>
          <w:rFonts w:ascii="Times New Roman" w:hAnsi="Times New Roman" w:cs="Times New Roman"/>
          <w:sz w:val="24"/>
          <w:szCs w:val="24"/>
        </w:rPr>
        <w:t xml:space="preserve">Focussing partially on Part M of </w:t>
      </w:r>
      <w:r w:rsidR="003156B8" w:rsidRPr="00893685">
        <w:rPr>
          <w:rFonts w:ascii="Times New Roman" w:hAnsi="Times New Roman" w:cs="Times New Roman"/>
          <w:sz w:val="24"/>
          <w:szCs w:val="24"/>
        </w:rPr>
        <w:t>England’s</w:t>
      </w:r>
      <w:r w:rsidR="00AA11D3" w:rsidRPr="00893685">
        <w:rPr>
          <w:rFonts w:ascii="Times New Roman" w:hAnsi="Times New Roman" w:cs="Times New Roman"/>
          <w:sz w:val="24"/>
          <w:szCs w:val="24"/>
        </w:rPr>
        <w:t xml:space="preserve"> </w:t>
      </w:r>
      <w:r w:rsidR="00BF42CC" w:rsidRPr="00893685">
        <w:rPr>
          <w:rFonts w:ascii="Times New Roman" w:hAnsi="Times New Roman" w:cs="Times New Roman"/>
          <w:sz w:val="24"/>
          <w:szCs w:val="24"/>
        </w:rPr>
        <w:t>b</w:t>
      </w:r>
      <w:r w:rsidR="00AA11D3" w:rsidRPr="00893685">
        <w:rPr>
          <w:rFonts w:ascii="Times New Roman" w:hAnsi="Times New Roman" w:cs="Times New Roman"/>
          <w:sz w:val="24"/>
          <w:szCs w:val="24"/>
        </w:rPr>
        <w:t xml:space="preserve">uilding </w:t>
      </w:r>
      <w:r w:rsidR="00BF42CC" w:rsidRPr="00893685">
        <w:rPr>
          <w:rFonts w:ascii="Times New Roman" w:hAnsi="Times New Roman" w:cs="Times New Roman"/>
          <w:sz w:val="24"/>
          <w:szCs w:val="24"/>
        </w:rPr>
        <w:t>regulations</w:t>
      </w:r>
      <w:r w:rsidR="006D4891" w:rsidRPr="00893685">
        <w:rPr>
          <w:rFonts w:ascii="Times New Roman" w:hAnsi="Times New Roman" w:cs="Times New Roman"/>
          <w:sz w:val="24"/>
          <w:szCs w:val="24"/>
        </w:rPr>
        <w:t>,</w:t>
      </w:r>
      <w:r w:rsidR="00AA11D3" w:rsidRPr="00893685">
        <w:rPr>
          <w:rFonts w:ascii="Times New Roman" w:hAnsi="Times New Roman" w:cs="Times New Roman"/>
          <w:sz w:val="24"/>
          <w:szCs w:val="24"/>
        </w:rPr>
        <w:t xml:space="preserve"> </w:t>
      </w:r>
      <w:r w:rsidR="00B9694D" w:rsidRPr="00893685">
        <w:rPr>
          <w:rFonts w:ascii="Times New Roman" w:hAnsi="Times New Roman" w:cs="Times New Roman"/>
          <w:sz w:val="24"/>
          <w:szCs w:val="24"/>
        </w:rPr>
        <w:t>or Section 4 of the Scottish Technical Standards</w:t>
      </w:r>
      <w:r w:rsidR="005C1643" w:rsidRPr="00893685">
        <w:rPr>
          <w:rFonts w:ascii="Times New Roman" w:hAnsi="Times New Roman" w:cs="Times New Roman"/>
          <w:sz w:val="24"/>
          <w:szCs w:val="24"/>
        </w:rPr>
        <w:t xml:space="preserve"> (STS)</w:t>
      </w:r>
      <w:r w:rsidR="00B9694D" w:rsidRPr="00893685">
        <w:rPr>
          <w:rFonts w:ascii="Times New Roman" w:hAnsi="Times New Roman" w:cs="Times New Roman"/>
          <w:sz w:val="24"/>
          <w:szCs w:val="24"/>
        </w:rPr>
        <w:t xml:space="preserve">, </w:t>
      </w:r>
      <w:r w:rsidR="00AA11D3" w:rsidRPr="00893685">
        <w:rPr>
          <w:rFonts w:ascii="Times New Roman" w:hAnsi="Times New Roman" w:cs="Times New Roman"/>
          <w:sz w:val="24"/>
          <w:szCs w:val="24"/>
        </w:rPr>
        <w:t>the project explore</w:t>
      </w:r>
      <w:r w:rsidR="006D4891" w:rsidRPr="00893685">
        <w:rPr>
          <w:rFonts w:ascii="Times New Roman" w:hAnsi="Times New Roman" w:cs="Times New Roman"/>
          <w:sz w:val="24"/>
          <w:szCs w:val="24"/>
        </w:rPr>
        <w:t>d</w:t>
      </w:r>
      <w:r w:rsidR="00AA11D3" w:rsidRPr="00893685">
        <w:rPr>
          <w:rFonts w:ascii="Times New Roman" w:hAnsi="Times New Roman" w:cs="Times New Roman"/>
          <w:sz w:val="24"/>
          <w:szCs w:val="24"/>
        </w:rPr>
        <w:t xml:space="preserve"> the concept of re</w:t>
      </w:r>
      <w:r w:rsidR="00C050F3" w:rsidRPr="00893685">
        <w:rPr>
          <w:rFonts w:ascii="Times New Roman" w:hAnsi="Times New Roman" w:cs="Times New Roman"/>
          <w:sz w:val="24"/>
          <w:szCs w:val="24"/>
        </w:rPr>
        <w:t xml:space="preserve">gulation </w:t>
      </w:r>
      <w:r w:rsidR="003156B8" w:rsidRPr="00893685">
        <w:rPr>
          <w:rFonts w:ascii="Times New Roman" w:hAnsi="Times New Roman" w:cs="Times New Roman"/>
          <w:sz w:val="24"/>
          <w:szCs w:val="24"/>
        </w:rPr>
        <w:t xml:space="preserve">as </w:t>
      </w:r>
      <w:r w:rsidR="00C050F3" w:rsidRPr="00893685">
        <w:rPr>
          <w:rFonts w:ascii="Times New Roman" w:hAnsi="Times New Roman" w:cs="Times New Roman"/>
          <w:sz w:val="24"/>
          <w:szCs w:val="24"/>
        </w:rPr>
        <w:t>a thematic opportunity</w:t>
      </w:r>
      <w:r w:rsidR="00AE5168" w:rsidRPr="00893685">
        <w:rPr>
          <w:rFonts w:ascii="Times New Roman" w:hAnsi="Times New Roman" w:cs="Times New Roman"/>
          <w:sz w:val="24"/>
          <w:szCs w:val="24"/>
        </w:rPr>
        <w:t xml:space="preserve"> </w:t>
      </w:r>
      <w:r w:rsidR="003156B8" w:rsidRPr="00893685">
        <w:rPr>
          <w:rFonts w:ascii="Times New Roman" w:hAnsi="Times New Roman" w:cs="Times New Roman"/>
          <w:sz w:val="24"/>
          <w:szCs w:val="24"/>
        </w:rPr>
        <w:t>for</w:t>
      </w:r>
      <w:r w:rsidR="00AA11D3" w:rsidRPr="00893685">
        <w:rPr>
          <w:rFonts w:ascii="Times New Roman" w:hAnsi="Times New Roman" w:cs="Times New Roman"/>
          <w:sz w:val="24"/>
          <w:szCs w:val="24"/>
        </w:rPr>
        <w:t xml:space="preserve"> designer</w:t>
      </w:r>
      <w:r w:rsidR="003156B8" w:rsidRPr="00893685">
        <w:rPr>
          <w:rFonts w:ascii="Times New Roman" w:hAnsi="Times New Roman" w:cs="Times New Roman"/>
          <w:sz w:val="24"/>
          <w:szCs w:val="24"/>
        </w:rPr>
        <w:t>s</w:t>
      </w:r>
      <w:r w:rsidR="00BD7E4A" w:rsidRPr="00893685">
        <w:rPr>
          <w:rFonts w:ascii="Times New Roman" w:hAnsi="Times New Roman" w:cs="Times New Roman"/>
          <w:sz w:val="24"/>
          <w:szCs w:val="24"/>
        </w:rPr>
        <w:t>.</w:t>
      </w:r>
      <w:r w:rsidR="00AA11D3" w:rsidRPr="00893685">
        <w:rPr>
          <w:rFonts w:ascii="Times New Roman" w:hAnsi="Times New Roman" w:cs="Times New Roman"/>
          <w:sz w:val="24"/>
          <w:szCs w:val="24"/>
        </w:rPr>
        <w:t xml:space="preserve"> </w:t>
      </w:r>
    </w:p>
    <w:p w14:paraId="24543FD7" w14:textId="426A7583" w:rsidR="008B4299" w:rsidRPr="00893685" w:rsidRDefault="008B4299" w:rsidP="00893685">
      <w:pPr>
        <w:spacing w:after="0" w:line="271" w:lineRule="auto"/>
        <w:rPr>
          <w:rFonts w:ascii="Times New Roman" w:hAnsi="Times New Roman" w:cs="Times New Roman"/>
          <w:sz w:val="24"/>
          <w:szCs w:val="24"/>
        </w:rPr>
      </w:pPr>
    </w:p>
    <w:p w14:paraId="526E9CC3" w14:textId="736D457B" w:rsidR="000133B3" w:rsidRPr="00893685" w:rsidRDefault="0032205A"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W</w:t>
      </w:r>
      <w:r w:rsidR="00AA11D3" w:rsidRPr="00893685">
        <w:rPr>
          <w:rFonts w:ascii="Times New Roman" w:hAnsi="Times New Roman" w:cs="Times New Roman"/>
          <w:sz w:val="24"/>
          <w:szCs w:val="24"/>
        </w:rPr>
        <w:t>e reflect on</w:t>
      </w:r>
      <w:r w:rsidRPr="00893685">
        <w:rPr>
          <w:rFonts w:ascii="Times New Roman" w:hAnsi="Times New Roman" w:cs="Times New Roman"/>
          <w:sz w:val="24"/>
          <w:szCs w:val="24"/>
        </w:rPr>
        <w:t xml:space="preserve"> the relative advantages offered by these different </w:t>
      </w:r>
      <w:r w:rsidR="00AA11D3" w:rsidRPr="00893685">
        <w:rPr>
          <w:rFonts w:ascii="Times New Roman" w:hAnsi="Times New Roman" w:cs="Times New Roman"/>
          <w:sz w:val="24"/>
          <w:szCs w:val="24"/>
        </w:rPr>
        <w:t xml:space="preserve">approaches </w:t>
      </w:r>
      <w:r w:rsidRPr="00893685">
        <w:rPr>
          <w:rFonts w:ascii="Times New Roman" w:hAnsi="Times New Roman" w:cs="Times New Roman"/>
          <w:sz w:val="24"/>
          <w:szCs w:val="24"/>
        </w:rPr>
        <w:t xml:space="preserve">and, in the </w:t>
      </w:r>
      <w:r w:rsidR="00004E12" w:rsidRPr="00893685">
        <w:rPr>
          <w:rFonts w:ascii="Times New Roman" w:hAnsi="Times New Roman" w:cs="Times New Roman"/>
          <w:sz w:val="24"/>
          <w:szCs w:val="24"/>
        </w:rPr>
        <w:t>conclusion</w:t>
      </w:r>
      <w:r w:rsidR="007B632A" w:rsidRPr="00893685">
        <w:rPr>
          <w:rFonts w:ascii="Times New Roman" w:hAnsi="Times New Roman" w:cs="Times New Roman"/>
          <w:sz w:val="24"/>
          <w:szCs w:val="24"/>
        </w:rPr>
        <w:t>s</w:t>
      </w:r>
      <w:r w:rsidRPr="00893685">
        <w:rPr>
          <w:rFonts w:ascii="Times New Roman" w:hAnsi="Times New Roman" w:cs="Times New Roman"/>
          <w:sz w:val="24"/>
          <w:szCs w:val="24"/>
        </w:rPr>
        <w:t xml:space="preserve">, highlight techniques that </w:t>
      </w:r>
      <w:r w:rsidR="00AA11D3" w:rsidRPr="00893685">
        <w:rPr>
          <w:rFonts w:ascii="Times New Roman" w:hAnsi="Times New Roman" w:cs="Times New Roman"/>
          <w:sz w:val="24"/>
          <w:szCs w:val="24"/>
        </w:rPr>
        <w:t>appear</w:t>
      </w:r>
      <w:r w:rsidRPr="00893685">
        <w:rPr>
          <w:rFonts w:ascii="Times New Roman" w:hAnsi="Times New Roman" w:cs="Times New Roman"/>
          <w:sz w:val="24"/>
          <w:szCs w:val="24"/>
        </w:rPr>
        <w:t xml:space="preserve"> especially </w:t>
      </w:r>
      <w:r w:rsidR="00AA11D3" w:rsidRPr="00893685">
        <w:rPr>
          <w:rFonts w:ascii="Times New Roman" w:hAnsi="Times New Roman" w:cs="Times New Roman"/>
          <w:sz w:val="24"/>
          <w:szCs w:val="24"/>
        </w:rPr>
        <w:t>effective</w:t>
      </w:r>
      <w:r w:rsidRPr="00893685">
        <w:rPr>
          <w:rFonts w:ascii="Times New Roman" w:hAnsi="Times New Roman" w:cs="Times New Roman"/>
          <w:sz w:val="24"/>
          <w:szCs w:val="24"/>
        </w:rPr>
        <w:t xml:space="preserve"> in developing students’ knowledge </w:t>
      </w:r>
      <w:r w:rsidR="00BD7E4A" w:rsidRPr="00893685">
        <w:rPr>
          <w:rFonts w:ascii="Times New Roman" w:hAnsi="Times New Roman" w:cs="Times New Roman"/>
          <w:sz w:val="24"/>
          <w:szCs w:val="24"/>
        </w:rPr>
        <w:t xml:space="preserve">of </w:t>
      </w:r>
      <w:r w:rsidR="00AE5168" w:rsidRPr="00893685">
        <w:rPr>
          <w:rFonts w:ascii="Times New Roman" w:hAnsi="Times New Roman" w:cs="Times New Roman"/>
          <w:sz w:val="24"/>
          <w:szCs w:val="24"/>
        </w:rPr>
        <w:t>I</w:t>
      </w:r>
      <w:r w:rsidRPr="00893685">
        <w:rPr>
          <w:rFonts w:ascii="Times New Roman" w:hAnsi="Times New Roman" w:cs="Times New Roman"/>
          <w:sz w:val="24"/>
          <w:szCs w:val="24"/>
        </w:rPr>
        <w:t>D</w:t>
      </w:r>
      <w:r w:rsidR="00AA11D3" w:rsidRPr="00893685">
        <w:rPr>
          <w:rFonts w:ascii="Times New Roman" w:hAnsi="Times New Roman" w:cs="Times New Roman"/>
          <w:sz w:val="24"/>
          <w:szCs w:val="24"/>
        </w:rPr>
        <w:t>.</w:t>
      </w:r>
    </w:p>
    <w:p w14:paraId="7CD29394" w14:textId="77777777" w:rsidR="00666B03" w:rsidRPr="00893685" w:rsidRDefault="00666B03" w:rsidP="00893685">
      <w:pPr>
        <w:spacing w:after="0" w:line="271" w:lineRule="auto"/>
        <w:rPr>
          <w:rFonts w:ascii="Times New Roman" w:hAnsi="Times New Roman" w:cs="Times New Roman"/>
          <w:b/>
          <w:sz w:val="24"/>
          <w:szCs w:val="24"/>
        </w:rPr>
      </w:pPr>
    </w:p>
    <w:p w14:paraId="1B9F52F2" w14:textId="77777777" w:rsidR="0061135A" w:rsidRPr="00893685" w:rsidRDefault="0061135A" w:rsidP="00893685">
      <w:pPr>
        <w:spacing w:after="0" w:line="271" w:lineRule="auto"/>
        <w:rPr>
          <w:rFonts w:ascii="Times New Roman" w:hAnsi="Times New Roman" w:cs="Times New Roman"/>
          <w:b/>
          <w:sz w:val="24"/>
          <w:szCs w:val="24"/>
        </w:rPr>
      </w:pPr>
    </w:p>
    <w:p w14:paraId="13F8889E" w14:textId="03116FF6" w:rsidR="003A2897" w:rsidRPr="00893685" w:rsidRDefault="00666B03" w:rsidP="00893685">
      <w:pPr>
        <w:spacing w:after="0" w:line="271" w:lineRule="auto"/>
        <w:rPr>
          <w:rFonts w:ascii="Times New Roman" w:hAnsi="Times New Roman" w:cs="Times New Roman"/>
          <w:b/>
          <w:sz w:val="24"/>
          <w:szCs w:val="24"/>
        </w:rPr>
      </w:pPr>
      <w:r w:rsidRPr="00893685">
        <w:rPr>
          <w:rFonts w:ascii="Times New Roman" w:hAnsi="Times New Roman" w:cs="Times New Roman"/>
          <w:b/>
          <w:sz w:val="24"/>
          <w:szCs w:val="24"/>
        </w:rPr>
        <w:t>Case Study</w:t>
      </w:r>
      <w:r w:rsidR="003A2897" w:rsidRPr="00893685">
        <w:rPr>
          <w:rFonts w:ascii="Times New Roman" w:hAnsi="Times New Roman" w:cs="Times New Roman"/>
          <w:b/>
          <w:sz w:val="24"/>
          <w:szCs w:val="24"/>
        </w:rPr>
        <w:t xml:space="preserve"> 1 – Mobility, Mood and Place</w:t>
      </w:r>
      <w:r w:rsidR="00BD7E4A" w:rsidRPr="00893685">
        <w:rPr>
          <w:rFonts w:ascii="Times New Roman" w:hAnsi="Times New Roman" w:cs="Times New Roman"/>
          <w:b/>
          <w:sz w:val="24"/>
          <w:szCs w:val="24"/>
        </w:rPr>
        <w:t xml:space="preserve">: </w:t>
      </w:r>
      <w:r w:rsidR="00FF4DB7" w:rsidRPr="00893685">
        <w:rPr>
          <w:rFonts w:ascii="Times New Roman" w:hAnsi="Times New Roman" w:cs="Times New Roman"/>
          <w:b/>
          <w:sz w:val="24"/>
          <w:szCs w:val="24"/>
        </w:rPr>
        <w:t>D</w:t>
      </w:r>
      <w:r w:rsidR="00BD7E4A" w:rsidRPr="00893685">
        <w:rPr>
          <w:rFonts w:ascii="Times New Roman" w:hAnsi="Times New Roman" w:cs="Times New Roman"/>
          <w:b/>
          <w:sz w:val="24"/>
          <w:szCs w:val="24"/>
        </w:rPr>
        <w:t>esigning age-friendly environments</w:t>
      </w:r>
    </w:p>
    <w:p w14:paraId="4F00D48F" w14:textId="77777777" w:rsidR="000133B3" w:rsidRPr="00893685" w:rsidRDefault="000133B3" w:rsidP="00893685">
      <w:pPr>
        <w:spacing w:after="0" w:line="271" w:lineRule="auto"/>
        <w:rPr>
          <w:rFonts w:ascii="Times New Roman" w:hAnsi="Times New Roman" w:cs="Times New Roman"/>
          <w:b/>
          <w:sz w:val="24"/>
          <w:szCs w:val="24"/>
        </w:rPr>
      </w:pPr>
    </w:p>
    <w:p w14:paraId="4D1FCB31" w14:textId="77777777" w:rsidR="00BB7E4E" w:rsidRPr="00893685" w:rsidRDefault="00BD7E4A" w:rsidP="00893685">
      <w:pPr>
        <w:autoSpaceDE w:val="0"/>
        <w:autoSpaceDN w:val="0"/>
        <w:adjustRightInd w:val="0"/>
        <w:spacing w:after="0" w:line="271" w:lineRule="auto"/>
        <w:rPr>
          <w:rFonts w:ascii="Times New Roman" w:hAnsi="Times New Roman" w:cs="Times New Roman"/>
          <w:sz w:val="24"/>
          <w:szCs w:val="24"/>
          <w:lang w:val="en-US" w:eastAsia="en-GB"/>
        </w:rPr>
      </w:pPr>
      <w:r w:rsidRPr="00893685">
        <w:rPr>
          <w:rFonts w:ascii="Times New Roman" w:hAnsi="Times New Roman" w:cs="Times New Roman"/>
          <w:sz w:val="24"/>
          <w:szCs w:val="24"/>
          <w:lang w:val="en-US" w:eastAsia="en-GB"/>
        </w:rPr>
        <w:t xml:space="preserve">This project sat within </w:t>
      </w:r>
      <w:r w:rsidR="00867609" w:rsidRPr="00893685">
        <w:rPr>
          <w:rFonts w:ascii="Times New Roman" w:hAnsi="Times New Roman" w:cs="Times New Roman"/>
          <w:sz w:val="24"/>
          <w:szCs w:val="24"/>
          <w:lang w:val="en-US" w:eastAsia="en-GB"/>
        </w:rPr>
        <w:t>a large interdisciplinary research</w:t>
      </w:r>
      <w:r w:rsidR="00867609" w:rsidRPr="00893685">
        <w:rPr>
          <w:rFonts w:ascii="Times New Roman" w:hAnsi="Times New Roman" w:cs="Times New Roman"/>
          <w:sz w:val="24"/>
          <w:szCs w:val="24"/>
          <w:lang w:eastAsia="en-GB"/>
        </w:rPr>
        <w:t xml:space="preserve"> program</w:t>
      </w:r>
      <w:r w:rsidR="00187643" w:rsidRPr="00893685">
        <w:rPr>
          <w:rFonts w:ascii="Times New Roman" w:hAnsi="Times New Roman" w:cs="Times New Roman"/>
          <w:sz w:val="24"/>
          <w:szCs w:val="24"/>
          <w:lang w:eastAsia="en-GB"/>
        </w:rPr>
        <w:t>me</w:t>
      </w:r>
      <w:r w:rsidR="00867609" w:rsidRPr="00893685">
        <w:rPr>
          <w:rFonts w:ascii="Times New Roman" w:hAnsi="Times New Roman" w:cs="Times New Roman"/>
          <w:sz w:val="24"/>
          <w:szCs w:val="24"/>
          <w:lang w:val="en-US" w:eastAsia="en-GB"/>
        </w:rPr>
        <w:t xml:space="preserve"> that </w:t>
      </w:r>
      <w:r w:rsidR="00187643" w:rsidRPr="00893685">
        <w:rPr>
          <w:rFonts w:ascii="Times New Roman" w:hAnsi="Times New Roman" w:cs="Times New Roman"/>
          <w:sz w:val="24"/>
          <w:szCs w:val="24"/>
          <w:lang w:val="en-US" w:eastAsia="en-GB"/>
        </w:rPr>
        <w:t xml:space="preserve">investigated how we can design environments that foster health, wellbeing, participation and mobility as people age. The student project focused on the physical design of environments from city districts to individual rooms. It required students to re-design real world environments - inner city </w:t>
      </w:r>
      <w:r w:rsidR="00187643" w:rsidRPr="00893685">
        <w:rPr>
          <w:rFonts w:ascii="Times New Roman" w:hAnsi="Times New Roman" w:cs="Times New Roman"/>
          <w:sz w:val="24"/>
          <w:szCs w:val="24"/>
          <w:lang w:eastAsia="en-GB"/>
        </w:rPr>
        <w:t>neighbourhoods</w:t>
      </w:r>
      <w:r w:rsidR="00187643" w:rsidRPr="00893685">
        <w:rPr>
          <w:rFonts w:ascii="Times New Roman" w:hAnsi="Times New Roman" w:cs="Times New Roman"/>
          <w:sz w:val="24"/>
          <w:szCs w:val="24"/>
          <w:lang w:val="en-US" w:eastAsia="en-GB"/>
        </w:rPr>
        <w:t xml:space="preserve"> in London and Manchester –</w:t>
      </w:r>
      <w:r w:rsidR="00BB7E4E" w:rsidRPr="00893685">
        <w:rPr>
          <w:rFonts w:ascii="Times New Roman" w:hAnsi="Times New Roman" w:cs="Times New Roman"/>
          <w:sz w:val="24"/>
          <w:szCs w:val="24"/>
          <w:lang w:val="en-US" w:eastAsia="en-GB"/>
        </w:rPr>
        <w:t xml:space="preserve"> so that they better me</w:t>
      </w:r>
      <w:r w:rsidR="00187643" w:rsidRPr="00893685">
        <w:rPr>
          <w:rFonts w:ascii="Times New Roman" w:hAnsi="Times New Roman" w:cs="Times New Roman"/>
          <w:sz w:val="24"/>
          <w:szCs w:val="24"/>
          <w:lang w:val="en-US" w:eastAsia="en-GB"/>
        </w:rPr>
        <w:t xml:space="preserve">t the needs, interests and ambitions of older adults. </w:t>
      </w:r>
    </w:p>
    <w:p w14:paraId="6E542134" w14:textId="77777777" w:rsidR="00BB7E4E" w:rsidRPr="00893685" w:rsidRDefault="00BB7E4E" w:rsidP="00893685">
      <w:pPr>
        <w:autoSpaceDE w:val="0"/>
        <w:autoSpaceDN w:val="0"/>
        <w:adjustRightInd w:val="0"/>
        <w:spacing w:after="0" w:line="271" w:lineRule="auto"/>
        <w:rPr>
          <w:rFonts w:ascii="Times New Roman" w:hAnsi="Times New Roman" w:cs="Times New Roman"/>
          <w:sz w:val="24"/>
          <w:szCs w:val="24"/>
          <w:lang w:val="en-US" w:eastAsia="en-GB"/>
        </w:rPr>
      </w:pPr>
    </w:p>
    <w:p w14:paraId="24BD0341" w14:textId="420F7BFD" w:rsidR="00891786" w:rsidRPr="00893685" w:rsidRDefault="00187643" w:rsidP="00893685">
      <w:pPr>
        <w:autoSpaceDE w:val="0"/>
        <w:autoSpaceDN w:val="0"/>
        <w:adjustRightInd w:val="0"/>
        <w:spacing w:after="0" w:line="271" w:lineRule="auto"/>
        <w:ind w:firstLine="720"/>
        <w:rPr>
          <w:rFonts w:ascii="Times New Roman" w:hAnsi="Times New Roman" w:cs="Times New Roman"/>
          <w:sz w:val="24"/>
          <w:szCs w:val="24"/>
          <w:lang w:val="en-US" w:eastAsia="en-GB"/>
        </w:rPr>
      </w:pPr>
      <w:r w:rsidRPr="00893685">
        <w:rPr>
          <w:rFonts w:ascii="Times New Roman" w:hAnsi="Times New Roman" w:cs="Times New Roman"/>
          <w:sz w:val="24"/>
          <w:szCs w:val="24"/>
          <w:lang w:val="en-US" w:eastAsia="en-GB"/>
        </w:rPr>
        <w:t>Through initial literature, policy and guidance reviews</w:t>
      </w:r>
      <w:r w:rsidR="002E4EEF" w:rsidRPr="00893685">
        <w:rPr>
          <w:rFonts w:ascii="Times New Roman" w:hAnsi="Times New Roman" w:cs="Times New Roman"/>
          <w:sz w:val="24"/>
          <w:szCs w:val="24"/>
          <w:lang w:val="en-US" w:eastAsia="en-GB"/>
        </w:rPr>
        <w:t>,</w:t>
      </w:r>
      <w:r w:rsidRPr="00893685">
        <w:rPr>
          <w:rFonts w:ascii="Times New Roman" w:hAnsi="Times New Roman" w:cs="Times New Roman"/>
          <w:sz w:val="24"/>
          <w:szCs w:val="24"/>
          <w:lang w:val="en-US" w:eastAsia="en-GB"/>
        </w:rPr>
        <w:t xml:space="preserve"> </w:t>
      </w:r>
      <w:r w:rsidR="00BB7E4E" w:rsidRPr="00893685">
        <w:rPr>
          <w:rFonts w:ascii="Times New Roman" w:hAnsi="Times New Roman" w:cs="Times New Roman"/>
          <w:sz w:val="24"/>
          <w:szCs w:val="24"/>
          <w:lang w:val="en-US" w:eastAsia="en-GB"/>
        </w:rPr>
        <w:t xml:space="preserve">the </w:t>
      </w:r>
      <w:r w:rsidRPr="00893685">
        <w:rPr>
          <w:rFonts w:ascii="Times New Roman" w:hAnsi="Times New Roman" w:cs="Times New Roman"/>
          <w:sz w:val="24"/>
          <w:szCs w:val="24"/>
          <w:lang w:val="en-US" w:eastAsia="en-GB"/>
        </w:rPr>
        <w:t>student</w:t>
      </w:r>
      <w:r w:rsidR="00BB7E4E" w:rsidRPr="00893685">
        <w:rPr>
          <w:rFonts w:ascii="Times New Roman" w:hAnsi="Times New Roman" w:cs="Times New Roman"/>
          <w:sz w:val="24"/>
          <w:szCs w:val="24"/>
          <w:lang w:val="en-US" w:eastAsia="en-GB"/>
        </w:rPr>
        <w:t>s</w:t>
      </w:r>
      <w:r w:rsidRPr="00893685">
        <w:rPr>
          <w:rFonts w:ascii="Times New Roman" w:hAnsi="Times New Roman" w:cs="Times New Roman"/>
          <w:sz w:val="24"/>
          <w:szCs w:val="24"/>
          <w:lang w:val="en-US" w:eastAsia="en-GB"/>
        </w:rPr>
        <w:t xml:space="preserve"> </w:t>
      </w:r>
      <w:r w:rsidR="003D0774" w:rsidRPr="00893685">
        <w:rPr>
          <w:rFonts w:ascii="Times New Roman" w:hAnsi="Times New Roman" w:cs="Times New Roman"/>
          <w:sz w:val="24"/>
          <w:szCs w:val="24"/>
          <w:lang w:val="en-US" w:eastAsia="en-GB"/>
        </w:rPr>
        <w:t xml:space="preserve">first developed </w:t>
      </w:r>
      <w:r w:rsidRPr="00893685">
        <w:rPr>
          <w:rFonts w:ascii="Times New Roman" w:hAnsi="Times New Roman" w:cs="Times New Roman"/>
          <w:sz w:val="24"/>
          <w:szCs w:val="24"/>
          <w:lang w:val="en-US" w:eastAsia="en-GB"/>
        </w:rPr>
        <w:t xml:space="preserve">a deep appreciation of the social, economic and </w:t>
      </w:r>
      <w:r w:rsidR="00233EC1" w:rsidRPr="00893685">
        <w:rPr>
          <w:rFonts w:ascii="Times New Roman" w:hAnsi="Times New Roman" w:cs="Times New Roman"/>
          <w:sz w:val="24"/>
          <w:szCs w:val="24"/>
          <w:lang w:val="en-US" w:eastAsia="en-GB"/>
        </w:rPr>
        <w:t>environmental</w:t>
      </w:r>
      <w:r w:rsidRPr="00893685">
        <w:rPr>
          <w:rFonts w:ascii="Times New Roman" w:hAnsi="Times New Roman" w:cs="Times New Roman"/>
          <w:sz w:val="24"/>
          <w:szCs w:val="24"/>
          <w:lang w:val="en-US" w:eastAsia="en-GB"/>
        </w:rPr>
        <w:t xml:space="preserve"> factors that might help (or hinder) successful ageing</w:t>
      </w:r>
      <w:r w:rsidR="00586002" w:rsidRPr="00893685">
        <w:rPr>
          <w:rFonts w:ascii="Times New Roman" w:hAnsi="Times New Roman" w:cs="Times New Roman"/>
          <w:sz w:val="24"/>
          <w:szCs w:val="24"/>
          <w:lang w:val="en-US" w:eastAsia="en-GB"/>
        </w:rPr>
        <w:t>,</w:t>
      </w:r>
      <w:r w:rsidRPr="00893685">
        <w:rPr>
          <w:rFonts w:ascii="Times New Roman" w:hAnsi="Times New Roman" w:cs="Times New Roman"/>
          <w:sz w:val="24"/>
          <w:szCs w:val="24"/>
          <w:lang w:val="en-US" w:eastAsia="en-GB"/>
        </w:rPr>
        <w:t xml:space="preserve"> </w:t>
      </w:r>
      <w:r w:rsidR="00586002" w:rsidRPr="00893685">
        <w:rPr>
          <w:rFonts w:ascii="Times New Roman" w:hAnsi="Times New Roman" w:cs="Times New Roman"/>
          <w:sz w:val="24"/>
          <w:szCs w:val="24"/>
          <w:lang w:val="en-US" w:eastAsia="en-GB"/>
        </w:rPr>
        <w:t xml:space="preserve">(WHO, 2007). </w:t>
      </w:r>
      <w:r w:rsidRPr="00893685">
        <w:rPr>
          <w:rFonts w:ascii="Times New Roman" w:hAnsi="Times New Roman" w:cs="Times New Roman"/>
          <w:sz w:val="24"/>
          <w:szCs w:val="24"/>
          <w:lang w:val="en-US" w:eastAsia="en-GB"/>
        </w:rPr>
        <w:t>They then built on this knowledge through various participatory activities completed with diverse older adults.</w:t>
      </w:r>
      <w:r w:rsidR="00831852" w:rsidRPr="00893685">
        <w:rPr>
          <w:rFonts w:ascii="Times New Roman" w:hAnsi="Times New Roman" w:cs="Times New Roman"/>
          <w:sz w:val="24"/>
          <w:szCs w:val="24"/>
          <w:lang w:val="en-US" w:eastAsia="en-GB"/>
        </w:rPr>
        <w:t xml:space="preserve"> </w:t>
      </w:r>
    </w:p>
    <w:p w14:paraId="6ABDA7F1" w14:textId="77777777" w:rsidR="00891786" w:rsidRPr="00893685" w:rsidRDefault="00891786" w:rsidP="00893685">
      <w:pPr>
        <w:autoSpaceDE w:val="0"/>
        <w:autoSpaceDN w:val="0"/>
        <w:adjustRightInd w:val="0"/>
        <w:spacing w:after="0" w:line="271" w:lineRule="auto"/>
        <w:rPr>
          <w:rFonts w:ascii="Times New Roman" w:hAnsi="Times New Roman" w:cs="Times New Roman"/>
          <w:sz w:val="24"/>
          <w:szCs w:val="24"/>
          <w:lang w:val="en-US" w:eastAsia="en-GB"/>
        </w:rPr>
      </w:pPr>
    </w:p>
    <w:p w14:paraId="0D198E12" w14:textId="545D304A" w:rsidR="00BB7E4E" w:rsidRPr="00893685" w:rsidRDefault="00831852" w:rsidP="00893685">
      <w:pPr>
        <w:autoSpaceDE w:val="0"/>
        <w:autoSpaceDN w:val="0"/>
        <w:adjustRightInd w:val="0"/>
        <w:spacing w:after="0" w:line="271" w:lineRule="auto"/>
        <w:ind w:firstLine="720"/>
        <w:rPr>
          <w:rFonts w:ascii="Times New Roman" w:hAnsi="Times New Roman" w:cs="Times New Roman"/>
          <w:sz w:val="24"/>
          <w:szCs w:val="24"/>
          <w:lang w:val="en-US" w:eastAsia="en-GB"/>
        </w:rPr>
      </w:pPr>
      <w:r w:rsidRPr="00893685">
        <w:rPr>
          <w:rFonts w:ascii="Times New Roman" w:hAnsi="Times New Roman" w:cs="Times New Roman"/>
          <w:sz w:val="24"/>
          <w:szCs w:val="24"/>
          <w:lang w:val="en-US" w:eastAsia="en-GB"/>
        </w:rPr>
        <w:t xml:space="preserve">Within the selected inner city neighbourhoods, guided and facilitated by members of academic staff, the students conducted interviews and focus group discussions with local older adults. These conversations explored older adults’ views on the design of neighbourhoods, buildings and other environmental settings. </w:t>
      </w:r>
      <w:r w:rsidR="002E4EEF" w:rsidRPr="00893685">
        <w:rPr>
          <w:rFonts w:ascii="Times New Roman" w:hAnsi="Times New Roman" w:cs="Times New Roman"/>
          <w:sz w:val="24"/>
          <w:szCs w:val="24"/>
          <w:lang w:val="en-US" w:eastAsia="en-GB"/>
        </w:rPr>
        <w:t>T</w:t>
      </w:r>
      <w:r w:rsidRPr="00893685">
        <w:rPr>
          <w:rFonts w:ascii="Times New Roman" w:hAnsi="Times New Roman" w:cs="Times New Roman"/>
          <w:sz w:val="24"/>
          <w:szCs w:val="24"/>
          <w:lang w:val="en-US" w:eastAsia="en-GB"/>
        </w:rPr>
        <w:t xml:space="preserve">he students </w:t>
      </w:r>
      <w:r w:rsidR="002E4EEF" w:rsidRPr="00893685">
        <w:rPr>
          <w:rFonts w:ascii="Times New Roman" w:hAnsi="Times New Roman" w:cs="Times New Roman"/>
          <w:sz w:val="24"/>
          <w:szCs w:val="24"/>
          <w:lang w:val="en-US" w:eastAsia="en-GB"/>
        </w:rPr>
        <w:t xml:space="preserve">also </w:t>
      </w:r>
      <w:r w:rsidRPr="00893685">
        <w:rPr>
          <w:rFonts w:ascii="Times New Roman" w:hAnsi="Times New Roman" w:cs="Times New Roman"/>
          <w:sz w:val="24"/>
          <w:szCs w:val="24"/>
          <w:lang w:val="en-US" w:eastAsia="en-GB"/>
        </w:rPr>
        <w:t xml:space="preserve">accompanied older adults on walks around the neighbourhoods and explored, in-situ, their views on these locations. Finally, at the neighbourhood in London, the students engaged in various participatory design activities with local older adults. </w:t>
      </w:r>
      <w:r w:rsidR="00893941" w:rsidRPr="00893685">
        <w:rPr>
          <w:rFonts w:ascii="Times New Roman" w:hAnsi="Times New Roman" w:cs="Times New Roman"/>
          <w:sz w:val="24"/>
          <w:szCs w:val="24"/>
          <w:lang w:val="en-US" w:eastAsia="en-GB"/>
        </w:rPr>
        <w:t xml:space="preserve">Key activities included creating </w:t>
      </w:r>
      <w:r w:rsidRPr="00893685">
        <w:rPr>
          <w:rFonts w:ascii="Times New Roman" w:hAnsi="Times New Roman" w:cs="Times New Roman"/>
          <w:sz w:val="24"/>
          <w:szCs w:val="24"/>
          <w:lang w:val="en-US" w:eastAsia="en-GB"/>
        </w:rPr>
        <w:t>sketche</w:t>
      </w:r>
      <w:r w:rsidR="00893941" w:rsidRPr="00893685">
        <w:rPr>
          <w:rFonts w:ascii="Times New Roman" w:hAnsi="Times New Roman" w:cs="Times New Roman"/>
          <w:sz w:val="24"/>
          <w:szCs w:val="24"/>
          <w:lang w:val="en-US" w:eastAsia="en-GB"/>
        </w:rPr>
        <w:t>s</w:t>
      </w:r>
      <w:r w:rsidRPr="00893685">
        <w:rPr>
          <w:rFonts w:ascii="Times New Roman" w:hAnsi="Times New Roman" w:cs="Times New Roman"/>
          <w:sz w:val="24"/>
          <w:szCs w:val="24"/>
          <w:lang w:val="en-US" w:eastAsia="en-GB"/>
        </w:rPr>
        <w:t xml:space="preserve"> and construct</w:t>
      </w:r>
      <w:r w:rsidR="00893941" w:rsidRPr="00893685">
        <w:rPr>
          <w:rFonts w:ascii="Times New Roman" w:hAnsi="Times New Roman" w:cs="Times New Roman"/>
          <w:sz w:val="24"/>
          <w:szCs w:val="24"/>
          <w:lang w:val="en-US" w:eastAsia="en-GB"/>
        </w:rPr>
        <w:t>ing</w:t>
      </w:r>
      <w:r w:rsidRPr="00893685">
        <w:rPr>
          <w:rFonts w:ascii="Times New Roman" w:hAnsi="Times New Roman" w:cs="Times New Roman"/>
          <w:sz w:val="24"/>
          <w:szCs w:val="24"/>
          <w:lang w:val="en-US" w:eastAsia="en-GB"/>
        </w:rPr>
        <w:t xml:space="preserve"> 3D models</w:t>
      </w:r>
      <w:r w:rsidR="00EB76C9" w:rsidRPr="00893685">
        <w:rPr>
          <w:rFonts w:ascii="Times New Roman" w:hAnsi="Times New Roman" w:cs="Times New Roman"/>
          <w:sz w:val="24"/>
          <w:szCs w:val="24"/>
          <w:lang w:val="en-US" w:eastAsia="en-GB"/>
        </w:rPr>
        <w:t xml:space="preserve"> out of </w:t>
      </w:r>
      <w:r w:rsidRPr="00893685">
        <w:rPr>
          <w:rFonts w:ascii="Times New Roman" w:hAnsi="Times New Roman" w:cs="Times New Roman"/>
          <w:sz w:val="24"/>
          <w:szCs w:val="24"/>
          <w:lang w:val="en-US" w:eastAsia="en-GB"/>
        </w:rPr>
        <w:t>foam and plasticine t</w:t>
      </w:r>
      <w:r w:rsidR="002E4EEF" w:rsidRPr="00893685">
        <w:rPr>
          <w:rFonts w:ascii="Times New Roman" w:hAnsi="Times New Roman" w:cs="Times New Roman"/>
          <w:sz w:val="24"/>
          <w:szCs w:val="24"/>
          <w:lang w:val="en-US" w:eastAsia="en-GB"/>
        </w:rPr>
        <w:t xml:space="preserve">hat </w:t>
      </w:r>
      <w:r w:rsidRPr="00893685">
        <w:rPr>
          <w:rFonts w:ascii="Times New Roman" w:hAnsi="Times New Roman" w:cs="Times New Roman"/>
          <w:sz w:val="24"/>
          <w:szCs w:val="24"/>
          <w:lang w:val="en-US" w:eastAsia="en-GB"/>
        </w:rPr>
        <w:t>capture</w:t>
      </w:r>
      <w:r w:rsidR="002E4EEF" w:rsidRPr="00893685">
        <w:rPr>
          <w:rFonts w:ascii="Times New Roman" w:hAnsi="Times New Roman" w:cs="Times New Roman"/>
          <w:sz w:val="24"/>
          <w:szCs w:val="24"/>
          <w:lang w:val="en-US" w:eastAsia="en-GB"/>
        </w:rPr>
        <w:t>d in visual form</w:t>
      </w:r>
      <w:r w:rsidR="00FA5309" w:rsidRPr="00893685">
        <w:rPr>
          <w:rFonts w:ascii="Times New Roman" w:hAnsi="Times New Roman" w:cs="Times New Roman"/>
          <w:sz w:val="24"/>
          <w:szCs w:val="24"/>
          <w:lang w:val="en-US" w:eastAsia="en-GB"/>
        </w:rPr>
        <w:t xml:space="preserve"> </w:t>
      </w:r>
      <w:r w:rsidR="00FA5309" w:rsidRPr="00893685">
        <w:rPr>
          <w:rFonts w:ascii="Times New Roman" w:hAnsi="Times New Roman" w:cs="Times New Roman"/>
          <w:sz w:val="24"/>
          <w:szCs w:val="24"/>
          <w:lang w:val="en-US" w:eastAsia="en-GB"/>
        </w:rPr>
        <w:lastRenderedPageBreak/>
        <w:t>older adults’</w:t>
      </w:r>
      <w:r w:rsidRPr="00893685">
        <w:rPr>
          <w:rFonts w:ascii="Times New Roman" w:hAnsi="Times New Roman" w:cs="Times New Roman"/>
          <w:sz w:val="24"/>
          <w:szCs w:val="24"/>
          <w:lang w:val="en-US" w:eastAsia="en-GB"/>
        </w:rPr>
        <w:t xml:space="preserve"> views on how the neighbourhood could be re-designed to better meet the</w:t>
      </w:r>
      <w:r w:rsidR="00102578" w:rsidRPr="00893685">
        <w:rPr>
          <w:rFonts w:ascii="Times New Roman" w:hAnsi="Times New Roman" w:cs="Times New Roman"/>
          <w:sz w:val="24"/>
          <w:szCs w:val="24"/>
          <w:lang w:val="en-US" w:eastAsia="en-GB"/>
        </w:rPr>
        <w:t>ir</w:t>
      </w:r>
      <w:r w:rsidRPr="00893685">
        <w:rPr>
          <w:rFonts w:ascii="Times New Roman" w:hAnsi="Times New Roman" w:cs="Times New Roman"/>
          <w:sz w:val="24"/>
          <w:szCs w:val="24"/>
          <w:lang w:val="en-US" w:eastAsia="en-GB"/>
        </w:rPr>
        <w:t xml:space="preserve"> needs and interests. </w:t>
      </w:r>
      <w:r w:rsidR="00A73AF3" w:rsidRPr="00893685">
        <w:rPr>
          <w:rFonts w:ascii="Times New Roman" w:hAnsi="Times New Roman" w:cs="Times New Roman"/>
          <w:sz w:val="24"/>
          <w:szCs w:val="24"/>
          <w:lang w:val="en-US" w:eastAsia="en-GB"/>
        </w:rPr>
        <w:t>See [</w:t>
      </w:r>
      <w:r w:rsidR="005C1643" w:rsidRPr="00893685">
        <w:rPr>
          <w:rFonts w:ascii="Times New Roman" w:hAnsi="Times New Roman" w:cs="Times New Roman"/>
          <w:sz w:val="24"/>
          <w:szCs w:val="24"/>
          <w:lang w:val="en-US" w:eastAsia="en-GB"/>
        </w:rPr>
        <w:t>author reference</w:t>
      </w:r>
      <w:r w:rsidR="00FA5309" w:rsidRPr="00893685">
        <w:rPr>
          <w:rFonts w:ascii="Times New Roman" w:hAnsi="Times New Roman" w:cs="Times New Roman"/>
          <w:sz w:val="24"/>
          <w:szCs w:val="24"/>
          <w:lang w:val="en-US" w:eastAsia="en-GB"/>
        </w:rPr>
        <w:t xml:space="preserve">] for further details on the activities undertaken. </w:t>
      </w:r>
      <w:r w:rsidR="00A62FB4" w:rsidRPr="00893685">
        <w:rPr>
          <w:rFonts w:ascii="Times New Roman" w:hAnsi="Times New Roman" w:cs="Times New Roman"/>
          <w:sz w:val="24"/>
          <w:szCs w:val="24"/>
          <w:lang w:val="en-US" w:eastAsia="en-GB"/>
        </w:rPr>
        <w:t>F</w:t>
      </w:r>
      <w:r w:rsidR="00BB7E4E" w:rsidRPr="00893685">
        <w:rPr>
          <w:rFonts w:ascii="Times New Roman" w:hAnsi="Times New Roman" w:cs="Times New Roman"/>
          <w:sz w:val="24"/>
          <w:szCs w:val="24"/>
          <w:lang w:val="en-US" w:eastAsia="en-GB"/>
        </w:rPr>
        <w:t>indings from these diverse interactions were captured by the students in field</w:t>
      </w:r>
      <w:r w:rsidR="00A73AF3" w:rsidRPr="00893685">
        <w:rPr>
          <w:rFonts w:ascii="Times New Roman" w:hAnsi="Times New Roman" w:cs="Times New Roman"/>
          <w:sz w:val="24"/>
          <w:szCs w:val="24"/>
          <w:lang w:val="en-US" w:eastAsia="en-GB"/>
        </w:rPr>
        <w:t>-</w:t>
      </w:r>
      <w:r w:rsidR="00BB7E4E" w:rsidRPr="00893685">
        <w:rPr>
          <w:rFonts w:ascii="Times New Roman" w:hAnsi="Times New Roman" w:cs="Times New Roman"/>
          <w:sz w:val="24"/>
          <w:szCs w:val="24"/>
          <w:lang w:val="en-US" w:eastAsia="en-GB"/>
        </w:rPr>
        <w:t>notes</w:t>
      </w:r>
      <w:r w:rsidR="002E4EEF" w:rsidRPr="00893685">
        <w:rPr>
          <w:rFonts w:ascii="Times New Roman" w:hAnsi="Times New Roman" w:cs="Times New Roman"/>
          <w:sz w:val="24"/>
          <w:szCs w:val="24"/>
          <w:lang w:val="en-US" w:eastAsia="en-GB"/>
        </w:rPr>
        <w:t>,</w:t>
      </w:r>
      <w:r w:rsidR="00BB7E4E" w:rsidRPr="00893685">
        <w:rPr>
          <w:rFonts w:ascii="Times New Roman" w:hAnsi="Times New Roman" w:cs="Times New Roman"/>
          <w:sz w:val="24"/>
          <w:szCs w:val="24"/>
          <w:lang w:val="en-US" w:eastAsia="en-GB"/>
        </w:rPr>
        <w:t xml:space="preserve"> drawings, photos, films, audio-recordings and models. </w:t>
      </w:r>
    </w:p>
    <w:p w14:paraId="505146E7" w14:textId="77777777" w:rsidR="00BB7E4E" w:rsidRPr="00893685" w:rsidRDefault="00BB7E4E" w:rsidP="00893685">
      <w:pPr>
        <w:autoSpaceDE w:val="0"/>
        <w:autoSpaceDN w:val="0"/>
        <w:adjustRightInd w:val="0"/>
        <w:spacing w:after="0" w:line="271" w:lineRule="auto"/>
        <w:rPr>
          <w:rFonts w:ascii="Times New Roman" w:hAnsi="Times New Roman" w:cs="Times New Roman"/>
          <w:sz w:val="24"/>
          <w:szCs w:val="24"/>
          <w:lang w:val="en-US" w:eastAsia="en-GB"/>
        </w:rPr>
      </w:pPr>
    </w:p>
    <w:p w14:paraId="7A8367A6" w14:textId="21E61CEB" w:rsidR="00DA2537" w:rsidRPr="00893685" w:rsidRDefault="00BB7E4E" w:rsidP="00893685">
      <w:pPr>
        <w:autoSpaceDE w:val="0"/>
        <w:autoSpaceDN w:val="0"/>
        <w:adjustRightInd w:val="0"/>
        <w:spacing w:after="0" w:line="271" w:lineRule="auto"/>
        <w:ind w:firstLine="720"/>
        <w:rPr>
          <w:rFonts w:ascii="Times New Roman" w:hAnsi="Times New Roman" w:cs="Times New Roman"/>
          <w:i/>
          <w:iCs/>
          <w:sz w:val="24"/>
          <w:szCs w:val="24"/>
          <w:lang w:val="en-US"/>
        </w:rPr>
      </w:pPr>
      <w:r w:rsidRPr="00893685">
        <w:rPr>
          <w:rFonts w:ascii="Times New Roman" w:hAnsi="Times New Roman" w:cs="Times New Roman"/>
          <w:sz w:val="24"/>
          <w:szCs w:val="24"/>
          <w:lang w:val="en-US" w:eastAsia="en-GB"/>
        </w:rPr>
        <w:t>Back in the design studio, the students drew on this bank</w:t>
      </w:r>
      <w:r w:rsidR="00F455FF" w:rsidRPr="00893685">
        <w:rPr>
          <w:rFonts w:ascii="Times New Roman" w:hAnsi="Times New Roman" w:cs="Times New Roman"/>
          <w:sz w:val="24"/>
          <w:szCs w:val="24"/>
          <w:lang w:val="en-US" w:eastAsia="en-GB"/>
        </w:rPr>
        <w:t xml:space="preserve"> of information, combined with </w:t>
      </w:r>
      <w:r w:rsidRPr="00893685">
        <w:rPr>
          <w:rFonts w:ascii="Times New Roman" w:hAnsi="Times New Roman" w:cs="Times New Roman"/>
          <w:sz w:val="24"/>
          <w:szCs w:val="24"/>
          <w:lang w:val="en-US" w:eastAsia="en-GB"/>
        </w:rPr>
        <w:t>insights gained f</w:t>
      </w:r>
      <w:r w:rsidR="0098241D" w:rsidRPr="00893685">
        <w:rPr>
          <w:rFonts w:ascii="Times New Roman" w:hAnsi="Times New Roman" w:cs="Times New Roman"/>
          <w:sz w:val="24"/>
          <w:szCs w:val="24"/>
          <w:lang w:val="en-US" w:eastAsia="en-GB"/>
        </w:rPr>
        <w:t>rom</w:t>
      </w:r>
      <w:r w:rsidRPr="00893685">
        <w:rPr>
          <w:rFonts w:ascii="Times New Roman" w:hAnsi="Times New Roman" w:cs="Times New Roman"/>
          <w:sz w:val="24"/>
          <w:szCs w:val="24"/>
          <w:lang w:val="en-US" w:eastAsia="en-GB"/>
        </w:rPr>
        <w:t xml:space="preserve"> the</w:t>
      </w:r>
      <w:r w:rsidR="00BE38ED" w:rsidRPr="00893685">
        <w:rPr>
          <w:rFonts w:ascii="Times New Roman" w:hAnsi="Times New Roman" w:cs="Times New Roman"/>
          <w:sz w:val="24"/>
          <w:szCs w:val="24"/>
          <w:lang w:val="en-US" w:eastAsia="en-GB"/>
        </w:rPr>
        <w:t>ir</w:t>
      </w:r>
      <w:r w:rsidRPr="00893685">
        <w:rPr>
          <w:rFonts w:ascii="Times New Roman" w:hAnsi="Times New Roman" w:cs="Times New Roman"/>
          <w:sz w:val="24"/>
          <w:szCs w:val="24"/>
          <w:lang w:val="en-US" w:eastAsia="en-GB"/>
        </w:rPr>
        <w:t xml:space="preserve"> earlier</w:t>
      </w:r>
      <w:r w:rsidR="00831852" w:rsidRPr="00893685">
        <w:rPr>
          <w:rFonts w:ascii="Times New Roman" w:hAnsi="Times New Roman" w:cs="Times New Roman"/>
          <w:sz w:val="24"/>
          <w:szCs w:val="24"/>
          <w:lang w:val="en-US" w:eastAsia="en-GB"/>
        </w:rPr>
        <w:t xml:space="preserve"> </w:t>
      </w:r>
      <w:r w:rsidRPr="00893685">
        <w:rPr>
          <w:rFonts w:ascii="Times New Roman" w:hAnsi="Times New Roman" w:cs="Times New Roman"/>
          <w:sz w:val="24"/>
          <w:szCs w:val="24"/>
          <w:lang w:val="en-US" w:eastAsia="en-GB"/>
        </w:rPr>
        <w:t xml:space="preserve">literature, policy and guidance reviews, to produce research drawings </w:t>
      </w:r>
      <w:r w:rsidR="0098241D" w:rsidRPr="00893685">
        <w:rPr>
          <w:rFonts w:ascii="Times New Roman" w:hAnsi="Times New Roman" w:cs="Times New Roman"/>
          <w:sz w:val="24"/>
          <w:szCs w:val="24"/>
          <w:lang w:val="en-US" w:eastAsia="en-GB"/>
        </w:rPr>
        <w:t xml:space="preserve">that </w:t>
      </w:r>
      <w:r w:rsidRPr="00893685">
        <w:rPr>
          <w:rFonts w:ascii="Times New Roman" w:hAnsi="Times New Roman" w:cs="Times New Roman"/>
          <w:sz w:val="24"/>
          <w:szCs w:val="24"/>
          <w:lang w:val="en-US" w:eastAsia="en-GB"/>
        </w:rPr>
        <w:t xml:space="preserve">represented and critically interpreted </w:t>
      </w:r>
      <w:r w:rsidR="0098241D" w:rsidRPr="00893685">
        <w:rPr>
          <w:rFonts w:ascii="Times New Roman" w:hAnsi="Times New Roman" w:cs="Times New Roman"/>
          <w:sz w:val="24"/>
          <w:szCs w:val="24"/>
          <w:lang w:val="en-US" w:eastAsia="en-GB"/>
        </w:rPr>
        <w:t xml:space="preserve">key </w:t>
      </w:r>
      <w:r w:rsidR="000E5536" w:rsidRPr="00893685">
        <w:rPr>
          <w:rFonts w:ascii="Times New Roman" w:hAnsi="Times New Roman" w:cs="Times New Roman"/>
          <w:sz w:val="24"/>
          <w:szCs w:val="24"/>
          <w:lang w:val="en-US" w:eastAsia="en-GB"/>
        </w:rPr>
        <w:t xml:space="preserve">themes and </w:t>
      </w:r>
      <w:r w:rsidR="004B6F03" w:rsidRPr="00893685">
        <w:rPr>
          <w:rFonts w:ascii="Times New Roman" w:hAnsi="Times New Roman" w:cs="Times New Roman"/>
          <w:sz w:val="24"/>
          <w:szCs w:val="24"/>
          <w:lang w:val="en-US" w:eastAsia="en-GB"/>
        </w:rPr>
        <w:t>issue</w:t>
      </w:r>
      <w:r w:rsidR="000E5536" w:rsidRPr="00893685">
        <w:rPr>
          <w:rFonts w:ascii="Times New Roman" w:hAnsi="Times New Roman" w:cs="Times New Roman"/>
          <w:sz w:val="24"/>
          <w:szCs w:val="24"/>
          <w:lang w:val="en-US" w:eastAsia="en-GB"/>
        </w:rPr>
        <w:t>s.</w:t>
      </w:r>
      <w:r w:rsidR="004B6F03" w:rsidRPr="00893685">
        <w:rPr>
          <w:rFonts w:ascii="Times New Roman" w:hAnsi="Times New Roman" w:cs="Times New Roman"/>
          <w:sz w:val="24"/>
          <w:szCs w:val="24"/>
          <w:lang w:val="en-US" w:eastAsia="en-GB"/>
        </w:rPr>
        <w:t xml:space="preserve"> </w:t>
      </w:r>
      <w:r w:rsidRPr="00893685">
        <w:rPr>
          <w:rFonts w:ascii="Times New Roman" w:hAnsi="Times New Roman" w:cs="Times New Roman"/>
          <w:sz w:val="24"/>
          <w:szCs w:val="24"/>
          <w:lang w:val="en-US" w:eastAsia="en-GB"/>
        </w:rPr>
        <w:t xml:space="preserve"> The </w:t>
      </w:r>
      <w:r w:rsidR="003A2897" w:rsidRPr="00893685">
        <w:rPr>
          <w:rFonts w:ascii="Times New Roman" w:hAnsi="Times New Roman" w:cs="Times New Roman"/>
          <w:sz w:val="24"/>
          <w:szCs w:val="24"/>
        </w:rPr>
        <w:t xml:space="preserve">students then proposed a manifesto for an architectural project </w:t>
      </w:r>
      <w:r w:rsidR="00BE38ED" w:rsidRPr="00893685">
        <w:rPr>
          <w:rFonts w:ascii="Times New Roman" w:hAnsi="Times New Roman" w:cs="Times New Roman"/>
          <w:sz w:val="24"/>
          <w:szCs w:val="24"/>
        </w:rPr>
        <w:t xml:space="preserve">that </w:t>
      </w:r>
      <w:r w:rsidR="003A2897" w:rsidRPr="00893685">
        <w:rPr>
          <w:rFonts w:ascii="Times New Roman" w:hAnsi="Times New Roman" w:cs="Times New Roman"/>
          <w:sz w:val="24"/>
          <w:szCs w:val="24"/>
        </w:rPr>
        <w:t>responded in a positive way to the</w:t>
      </w:r>
      <w:r w:rsidR="000E5536" w:rsidRPr="00893685">
        <w:rPr>
          <w:rFonts w:ascii="Times New Roman" w:hAnsi="Times New Roman" w:cs="Times New Roman"/>
          <w:sz w:val="24"/>
          <w:szCs w:val="24"/>
        </w:rPr>
        <w:t>se themes and</w:t>
      </w:r>
      <w:r w:rsidR="003A2897" w:rsidRPr="00893685">
        <w:rPr>
          <w:rFonts w:ascii="Times New Roman" w:hAnsi="Times New Roman" w:cs="Times New Roman"/>
          <w:sz w:val="24"/>
          <w:szCs w:val="24"/>
        </w:rPr>
        <w:t xml:space="preserve"> issues. This manifesto also propose</w:t>
      </w:r>
      <w:r w:rsidRPr="00893685">
        <w:rPr>
          <w:rFonts w:ascii="Times New Roman" w:hAnsi="Times New Roman" w:cs="Times New Roman"/>
          <w:sz w:val="24"/>
          <w:szCs w:val="24"/>
        </w:rPr>
        <w:t>d</w:t>
      </w:r>
      <w:r w:rsidR="003A2897" w:rsidRPr="00893685">
        <w:rPr>
          <w:rFonts w:ascii="Times New Roman" w:hAnsi="Times New Roman" w:cs="Times New Roman"/>
          <w:sz w:val="24"/>
          <w:szCs w:val="24"/>
        </w:rPr>
        <w:t xml:space="preserve"> a programme for </w:t>
      </w:r>
      <w:r w:rsidRPr="00893685">
        <w:rPr>
          <w:rFonts w:ascii="Times New Roman" w:hAnsi="Times New Roman" w:cs="Times New Roman"/>
          <w:sz w:val="24"/>
          <w:szCs w:val="24"/>
        </w:rPr>
        <w:t xml:space="preserve">an </w:t>
      </w:r>
      <w:r w:rsidR="003A2897" w:rsidRPr="00893685">
        <w:rPr>
          <w:rFonts w:ascii="Times New Roman" w:hAnsi="Times New Roman" w:cs="Times New Roman"/>
          <w:sz w:val="24"/>
          <w:szCs w:val="24"/>
        </w:rPr>
        <w:t xml:space="preserve">architectural project. </w:t>
      </w:r>
      <w:r w:rsidR="00EB76C9" w:rsidRPr="00893685">
        <w:rPr>
          <w:rFonts w:ascii="Times New Roman" w:hAnsi="Times New Roman" w:cs="Times New Roman"/>
          <w:sz w:val="24"/>
          <w:szCs w:val="24"/>
        </w:rPr>
        <w:t>Th</w:t>
      </w:r>
      <w:r w:rsidR="003B5BF6" w:rsidRPr="00893685">
        <w:rPr>
          <w:rFonts w:ascii="Times New Roman" w:hAnsi="Times New Roman" w:cs="Times New Roman"/>
          <w:sz w:val="24"/>
          <w:szCs w:val="24"/>
        </w:rPr>
        <w:t>is</w:t>
      </w:r>
      <w:r w:rsidR="00EB76C9" w:rsidRPr="00893685">
        <w:rPr>
          <w:rFonts w:ascii="Times New Roman" w:hAnsi="Times New Roman" w:cs="Times New Roman"/>
          <w:sz w:val="24"/>
          <w:szCs w:val="24"/>
        </w:rPr>
        <w:t xml:space="preserve"> project </w:t>
      </w:r>
      <w:r w:rsidR="003B5BF6" w:rsidRPr="00893685">
        <w:rPr>
          <w:rFonts w:ascii="Times New Roman" w:hAnsi="Times New Roman" w:cs="Times New Roman"/>
          <w:sz w:val="24"/>
          <w:szCs w:val="24"/>
        </w:rPr>
        <w:t>had</w:t>
      </w:r>
      <w:r w:rsidR="003A2897" w:rsidRPr="00893685">
        <w:rPr>
          <w:rFonts w:ascii="Times New Roman" w:hAnsi="Times New Roman" w:cs="Times New Roman"/>
          <w:sz w:val="24"/>
          <w:szCs w:val="24"/>
        </w:rPr>
        <w:t xml:space="preserve"> to include housing for older people, including housing for people with dementia and in stroke recovery, with related socio-economic and cultural activities. </w:t>
      </w:r>
      <w:r w:rsidRPr="00893685">
        <w:rPr>
          <w:rFonts w:ascii="Times New Roman" w:hAnsi="Times New Roman" w:cs="Times New Roman"/>
          <w:sz w:val="24"/>
          <w:szCs w:val="24"/>
        </w:rPr>
        <w:t>The</w:t>
      </w:r>
      <w:r w:rsidR="005958E8" w:rsidRPr="00893685">
        <w:rPr>
          <w:rFonts w:ascii="Times New Roman" w:hAnsi="Times New Roman" w:cs="Times New Roman"/>
          <w:sz w:val="24"/>
          <w:szCs w:val="24"/>
        </w:rPr>
        <w:t xml:space="preserve"> students </w:t>
      </w:r>
      <w:r w:rsidRPr="00893685">
        <w:rPr>
          <w:rFonts w:ascii="Times New Roman" w:hAnsi="Times New Roman" w:cs="Times New Roman"/>
          <w:sz w:val="24"/>
          <w:szCs w:val="24"/>
        </w:rPr>
        <w:t>had to create</w:t>
      </w:r>
      <w:r w:rsidR="003A2897" w:rsidRPr="00893685">
        <w:rPr>
          <w:rFonts w:ascii="Times New Roman" w:hAnsi="Times New Roman" w:cs="Times New Roman"/>
          <w:sz w:val="24"/>
          <w:szCs w:val="24"/>
        </w:rPr>
        <w:t xml:space="preserve"> a site model</w:t>
      </w:r>
      <w:r w:rsidRPr="00893685">
        <w:rPr>
          <w:rFonts w:ascii="Times New Roman" w:hAnsi="Times New Roman" w:cs="Times New Roman"/>
          <w:sz w:val="24"/>
          <w:szCs w:val="24"/>
        </w:rPr>
        <w:t>,</w:t>
      </w:r>
      <w:r w:rsidR="003A2897" w:rsidRPr="00893685">
        <w:rPr>
          <w:rFonts w:ascii="Times New Roman" w:hAnsi="Times New Roman" w:cs="Times New Roman"/>
          <w:sz w:val="24"/>
          <w:szCs w:val="24"/>
        </w:rPr>
        <w:t xml:space="preserve"> or ‘place specific installation’</w:t>
      </w:r>
      <w:r w:rsidRPr="00893685">
        <w:rPr>
          <w:rFonts w:ascii="Times New Roman" w:hAnsi="Times New Roman" w:cs="Times New Roman"/>
          <w:sz w:val="24"/>
          <w:szCs w:val="24"/>
        </w:rPr>
        <w:t>, that represented th</w:t>
      </w:r>
      <w:r w:rsidR="004A671D" w:rsidRPr="00893685">
        <w:rPr>
          <w:rFonts w:ascii="Times New Roman" w:hAnsi="Times New Roman" w:cs="Times New Roman"/>
          <w:sz w:val="24"/>
          <w:szCs w:val="24"/>
        </w:rPr>
        <w:t>e</w:t>
      </w:r>
      <w:r w:rsidRPr="00893685">
        <w:rPr>
          <w:rFonts w:ascii="Times New Roman" w:hAnsi="Times New Roman" w:cs="Times New Roman"/>
          <w:sz w:val="24"/>
          <w:szCs w:val="24"/>
        </w:rPr>
        <w:t xml:space="preserve"> project</w:t>
      </w:r>
      <w:r w:rsidR="003A2897" w:rsidRPr="00893685">
        <w:rPr>
          <w:rFonts w:ascii="Times New Roman" w:hAnsi="Times New Roman" w:cs="Times New Roman"/>
          <w:sz w:val="24"/>
          <w:szCs w:val="24"/>
        </w:rPr>
        <w:t xml:space="preserve">. The </w:t>
      </w:r>
      <w:r w:rsidR="00451CE9" w:rsidRPr="00893685">
        <w:rPr>
          <w:rFonts w:ascii="Times New Roman" w:hAnsi="Times New Roman" w:cs="Times New Roman"/>
          <w:sz w:val="24"/>
          <w:szCs w:val="24"/>
        </w:rPr>
        <w:t>site-based</w:t>
      </w:r>
      <w:r w:rsidR="003A2897" w:rsidRPr="00893685">
        <w:rPr>
          <w:rFonts w:ascii="Times New Roman" w:hAnsi="Times New Roman" w:cs="Times New Roman"/>
          <w:sz w:val="24"/>
          <w:szCs w:val="24"/>
        </w:rPr>
        <w:t xml:space="preserve"> installation was to act as a representational </w:t>
      </w:r>
      <w:r w:rsidR="00451CE9" w:rsidRPr="00893685">
        <w:rPr>
          <w:rFonts w:ascii="Times New Roman" w:hAnsi="Times New Roman" w:cs="Times New Roman"/>
          <w:sz w:val="24"/>
          <w:szCs w:val="24"/>
        </w:rPr>
        <w:t>tool, which</w:t>
      </w:r>
      <w:r w:rsidR="003A2897" w:rsidRPr="00893685">
        <w:rPr>
          <w:rFonts w:ascii="Times New Roman" w:hAnsi="Times New Roman" w:cs="Times New Roman"/>
          <w:sz w:val="24"/>
          <w:szCs w:val="24"/>
        </w:rPr>
        <w:t xml:space="preserve"> articulated observations about the physical and experiential landscape of </w:t>
      </w:r>
      <w:r w:rsidR="005958E8" w:rsidRPr="00893685">
        <w:rPr>
          <w:rFonts w:ascii="Times New Roman" w:hAnsi="Times New Roman" w:cs="Times New Roman"/>
          <w:sz w:val="24"/>
          <w:szCs w:val="24"/>
        </w:rPr>
        <w:t>the different neighbourhoods</w:t>
      </w:r>
      <w:r w:rsidR="003A2897" w:rsidRPr="00893685">
        <w:rPr>
          <w:rFonts w:ascii="Times New Roman" w:hAnsi="Times New Roman" w:cs="Times New Roman"/>
          <w:sz w:val="24"/>
          <w:szCs w:val="24"/>
        </w:rPr>
        <w:t xml:space="preserve">. All models </w:t>
      </w:r>
      <w:r w:rsidR="00A27578" w:rsidRPr="00893685">
        <w:rPr>
          <w:rFonts w:ascii="Times New Roman" w:hAnsi="Times New Roman" w:cs="Times New Roman"/>
          <w:sz w:val="24"/>
          <w:szCs w:val="24"/>
        </w:rPr>
        <w:t xml:space="preserve">were </w:t>
      </w:r>
      <w:r w:rsidR="003A2897" w:rsidRPr="00893685">
        <w:rPr>
          <w:rFonts w:ascii="Times New Roman" w:hAnsi="Times New Roman" w:cs="Times New Roman"/>
          <w:sz w:val="24"/>
          <w:szCs w:val="24"/>
        </w:rPr>
        <w:t xml:space="preserve">required to be capable of further transformation to accommodate </w:t>
      </w:r>
      <w:r w:rsidR="00A27578" w:rsidRPr="00893685">
        <w:rPr>
          <w:rFonts w:ascii="Times New Roman" w:hAnsi="Times New Roman" w:cs="Times New Roman"/>
          <w:sz w:val="24"/>
          <w:szCs w:val="24"/>
        </w:rPr>
        <w:t>subsequent</w:t>
      </w:r>
      <w:r w:rsidR="003A2897" w:rsidRPr="00893685">
        <w:rPr>
          <w:rFonts w:ascii="Times New Roman" w:hAnsi="Times New Roman" w:cs="Times New Roman"/>
          <w:sz w:val="24"/>
          <w:szCs w:val="24"/>
        </w:rPr>
        <w:t xml:space="preserve"> design iterations. </w:t>
      </w:r>
      <w:r w:rsidR="00A27578" w:rsidRPr="00893685">
        <w:rPr>
          <w:rFonts w:ascii="Times New Roman" w:hAnsi="Times New Roman" w:cs="Times New Roman"/>
          <w:sz w:val="24"/>
          <w:szCs w:val="24"/>
        </w:rPr>
        <w:t xml:space="preserve">Finally, steered by </w:t>
      </w:r>
      <w:r w:rsidR="003A2897" w:rsidRPr="00893685">
        <w:rPr>
          <w:rFonts w:ascii="Times New Roman" w:hAnsi="Times New Roman" w:cs="Times New Roman"/>
          <w:sz w:val="24"/>
          <w:szCs w:val="24"/>
        </w:rPr>
        <w:t xml:space="preserve">Gibson’s </w:t>
      </w:r>
      <w:r w:rsidR="00276C1F" w:rsidRPr="00893685">
        <w:rPr>
          <w:rFonts w:ascii="Times New Roman" w:hAnsi="Times New Roman" w:cs="Times New Roman"/>
          <w:sz w:val="24"/>
          <w:szCs w:val="24"/>
        </w:rPr>
        <w:t>‘T</w:t>
      </w:r>
      <w:r w:rsidR="003A2897" w:rsidRPr="00893685">
        <w:rPr>
          <w:rFonts w:ascii="Times New Roman" w:hAnsi="Times New Roman" w:cs="Times New Roman"/>
          <w:sz w:val="24"/>
          <w:szCs w:val="24"/>
        </w:rPr>
        <w:t xml:space="preserve">heory of </w:t>
      </w:r>
      <w:r w:rsidR="00276C1F" w:rsidRPr="00893685">
        <w:rPr>
          <w:rFonts w:ascii="Times New Roman" w:hAnsi="Times New Roman" w:cs="Times New Roman"/>
          <w:sz w:val="24"/>
          <w:szCs w:val="24"/>
        </w:rPr>
        <w:t>A</w:t>
      </w:r>
      <w:r w:rsidR="003A2897" w:rsidRPr="00893685">
        <w:rPr>
          <w:rFonts w:ascii="Times New Roman" w:hAnsi="Times New Roman" w:cs="Times New Roman"/>
          <w:sz w:val="24"/>
          <w:szCs w:val="24"/>
        </w:rPr>
        <w:t>ffordances</w:t>
      </w:r>
      <w:r w:rsidR="00276C1F" w:rsidRPr="00893685">
        <w:rPr>
          <w:rFonts w:ascii="Times New Roman" w:hAnsi="Times New Roman" w:cs="Times New Roman"/>
          <w:sz w:val="24"/>
          <w:szCs w:val="24"/>
        </w:rPr>
        <w:t>’</w:t>
      </w:r>
      <w:r w:rsidR="003A2897" w:rsidRPr="00893685">
        <w:rPr>
          <w:rFonts w:ascii="Times New Roman" w:hAnsi="Times New Roman" w:cs="Times New Roman"/>
          <w:sz w:val="24"/>
          <w:szCs w:val="24"/>
        </w:rPr>
        <w:t xml:space="preserve">, </w:t>
      </w:r>
      <w:r w:rsidR="00A27578" w:rsidRPr="00893685">
        <w:rPr>
          <w:rFonts w:ascii="Times New Roman" w:hAnsi="Times New Roman" w:cs="Times New Roman"/>
          <w:sz w:val="24"/>
          <w:szCs w:val="24"/>
        </w:rPr>
        <w:t>the</w:t>
      </w:r>
      <w:r w:rsidR="003A2897" w:rsidRPr="00893685">
        <w:rPr>
          <w:rFonts w:ascii="Times New Roman" w:hAnsi="Times New Roman" w:cs="Times New Roman"/>
          <w:sz w:val="24"/>
          <w:szCs w:val="24"/>
        </w:rPr>
        <w:t xml:space="preserve"> students</w:t>
      </w:r>
      <w:r w:rsidR="0002755C" w:rsidRPr="00893685">
        <w:rPr>
          <w:rFonts w:ascii="Times New Roman" w:hAnsi="Times New Roman" w:cs="Times New Roman"/>
          <w:sz w:val="24"/>
          <w:szCs w:val="24"/>
        </w:rPr>
        <w:t xml:space="preserve"> </w:t>
      </w:r>
      <w:r w:rsidR="003A2897" w:rsidRPr="00893685">
        <w:rPr>
          <w:rFonts w:ascii="Times New Roman" w:hAnsi="Times New Roman" w:cs="Times New Roman"/>
          <w:sz w:val="24"/>
          <w:szCs w:val="24"/>
        </w:rPr>
        <w:t>were required</w:t>
      </w:r>
      <w:r w:rsidR="0002755C" w:rsidRPr="00893685">
        <w:rPr>
          <w:rFonts w:ascii="Times New Roman" w:hAnsi="Times New Roman" w:cs="Times New Roman"/>
          <w:sz w:val="24"/>
          <w:szCs w:val="24"/>
        </w:rPr>
        <w:t>,</w:t>
      </w:r>
      <w:r w:rsidR="003A2897" w:rsidRPr="00893685">
        <w:rPr>
          <w:rFonts w:ascii="Times New Roman" w:hAnsi="Times New Roman" w:cs="Times New Roman"/>
          <w:sz w:val="24"/>
          <w:szCs w:val="24"/>
        </w:rPr>
        <w:t xml:space="preserve"> as part of their </w:t>
      </w:r>
      <w:r w:rsidR="0002755C" w:rsidRPr="00893685">
        <w:rPr>
          <w:rFonts w:ascii="Times New Roman" w:hAnsi="Times New Roman" w:cs="Times New Roman"/>
          <w:sz w:val="24"/>
          <w:szCs w:val="24"/>
        </w:rPr>
        <w:t xml:space="preserve">architectural project, </w:t>
      </w:r>
      <w:r w:rsidR="003A2897" w:rsidRPr="00893685">
        <w:rPr>
          <w:rFonts w:ascii="Times New Roman" w:hAnsi="Times New Roman" w:cs="Times New Roman"/>
          <w:sz w:val="24"/>
          <w:szCs w:val="24"/>
        </w:rPr>
        <w:t>to design and draw sets of environmental affordance</w:t>
      </w:r>
      <w:r w:rsidR="0002755C" w:rsidRPr="00893685">
        <w:rPr>
          <w:rFonts w:ascii="Times New Roman" w:hAnsi="Times New Roman" w:cs="Times New Roman"/>
          <w:sz w:val="24"/>
          <w:szCs w:val="24"/>
        </w:rPr>
        <w:t xml:space="preserve"> for older adults presenting </w:t>
      </w:r>
      <w:r w:rsidR="008E596F" w:rsidRPr="00893685">
        <w:rPr>
          <w:rFonts w:ascii="Times New Roman" w:hAnsi="Times New Roman" w:cs="Times New Roman"/>
          <w:sz w:val="24"/>
          <w:szCs w:val="24"/>
        </w:rPr>
        <w:t xml:space="preserve">various </w:t>
      </w:r>
      <w:r w:rsidR="0002755C" w:rsidRPr="00893685">
        <w:rPr>
          <w:rFonts w:ascii="Times New Roman" w:hAnsi="Times New Roman" w:cs="Times New Roman"/>
          <w:sz w:val="24"/>
          <w:szCs w:val="24"/>
        </w:rPr>
        <w:t>conditions</w:t>
      </w:r>
      <w:r w:rsidR="008E596F" w:rsidRPr="00893685">
        <w:rPr>
          <w:rFonts w:ascii="Times New Roman" w:hAnsi="Times New Roman" w:cs="Times New Roman"/>
          <w:sz w:val="24"/>
          <w:szCs w:val="24"/>
        </w:rPr>
        <w:t xml:space="preserve"> including dementia and stroke.</w:t>
      </w:r>
      <w:r w:rsidR="003A2897" w:rsidRPr="00893685">
        <w:rPr>
          <w:rFonts w:ascii="Times New Roman" w:hAnsi="Times New Roman" w:cs="Times New Roman"/>
          <w:sz w:val="24"/>
          <w:szCs w:val="24"/>
        </w:rPr>
        <w:t xml:space="preserve"> </w:t>
      </w:r>
      <w:r w:rsidR="00276C1F" w:rsidRPr="00893685">
        <w:rPr>
          <w:rFonts w:ascii="Times New Roman" w:hAnsi="Times New Roman" w:cs="Times New Roman"/>
          <w:sz w:val="24"/>
          <w:szCs w:val="24"/>
        </w:rPr>
        <w:t>Gibson’s theory purports that the surfaces or elements of the environmen</w:t>
      </w:r>
      <w:r w:rsidR="0061135A" w:rsidRPr="00893685">
        <w:rPr>
          <w:rFonts w:ascii="Times New Roman" w:hAnsi="Times New Roman" w:cs="Times New Roman"/>
          <w:sz w:val="24"/>
          <w:szCs w:val="24"/>
        </w:rPr>
        <w:t>t can afford an animal or human-</w:t>
      </w:r>
      <w:r w:rsidR="00276C1F" w:rsidRPr="00893685">
        <w:rPr>
          <w:rFonts w:ascii="Times New Roman" w:hAnsi="Times New Roman" w:cs="Times New Roman"/>
          <w:sz w:val="24"/>
          <w:szCs w:val="24"/>
        </w:rPr>
        <w:t>being the opportunity for concrete actions or experiences. “</w:t>
      </w:r>
      <w:r w:rsidR="00276C1F" w:rsidRPr="00893685">
        <w:rPr>
          <w:rFonts w:ascii="Times New Roman" w:hAnsi="Times New Roman" w:cs="Times New Roman"/>
          <w:sz w:val="24"/>
          <w:szCs w:val="24"/>
          <w:lang w:val="en-US"/>
        </w:rPr>
        <w:t xml:space="preserve">The </w:t>
      </w:r>
      <w:r w:rsidR="00276C1F" w:rsidRPr="00893685">
        <w:rPr>
          <w:rFonts w:ascii="Times New Roman" w:hAnsi="Times New Roman" w:cs="Times New Roman"/>
          <w:i/>
          <w:iCs/>
          <w:sz w:val="24"/>
          <w:szCs w:val="24"/>
          <w:lang w:val="en-US"/>
        </w:rPr>
        <w:t xml:space="preserve">affordances </w:t>
      </w:r>
      <w:r w:rsidR="00276C1F" w:rsidRPr="00893685">
        <w:rPr>
          <w:rFonts w:ascii="Times New Roman" w:hAnsi="Times New Roman" w:cs="Times New Roman"/>
          <w:sz w:val="24"/>
          <w:szCs w:val="24"/>
          <w:lang w:val="en-US"/>
        </w:rPr>
        <w:t xml:space="preserve">of the environment are what it </w:t>
      </w:r>
      <w:r w:rsidR="00276C1F" w:rsidRPr="00893685">
        <w:rPr>
          <w:rFonts w:ascii="Times New Roman" w:hAnsi="Times New Roman" w:cs="Times New Roman"/>
          <w:i/>
          <w:iCs/>
          <w:sz w:val="24"/>
          <w:szCs w:val="24"/>
          <w:lang w:val="en-US"/>
        </w:rPr>
        <w:t xml:space="preserve">offers </w:t>
      </w:r>
      <w:r w:rsidR="00276C1F" w:rsidRPr="00893685">
        <w:rPr>
          <w:rFonts w:ascii="Times New Roman" w:hAnsi="Times New Roman" w:cs="Times New Roman"/>
          <w:sz w:val="24"/>
          <w:szCs w:val="24"/>
          <w:lang w:val="en-US"/>
        </w:rPr>
        <w:t xml:space="preserve">the animal, what it </w:t>
      </w:r>
      <w:r w:rsidR="00276C1F" w:rsidRPr="00893685">
        <w:rPr>
          <w:rFonts w:ascii="Times New Roman" w:hAnsi="Times New Roman" w:cs="Times New Roman"/>
          <w:i/>
          <w:iCs/>
          <w:sz w:val="24"/>
          <w:szCs w:val="24"/>
          <w:lang w:val="en-US"/>
        </w:rPr>
        <w:t>provides o</w:t>
      </w:r>
      <w:r w:rsidR="00276C1F" w:rsidRPr="00893685">
        <w:rPr>
          <w:rFonts w:ascii="Times New Roman" w:hAnsi="Times New Roman" w:cs="Times New Roman"/>
          <w:sz w:val="24"/>
          <w:szCs w:val="24"/>
          <w:lang w:val="en-US"/>
        </w:rPr>
        <w:t xml:space="preserve">r </w:t>
      </w:r>
      <w:r w:rsidR="00276C1F" w:rsidRPr="00893685">
        <w:rPr>
          <w:rFonts w:ascii="Times New Roman" w:hAnsi="Times New Roman" w:cs="Times New Roman"/>
          <w:i/>
          <w:iCs/>
          <w:sz w:val="24"/>
          <w:szCs w:val="24"/>
          <w:lang w:val="en-US"/>
        </w:rPr>
        <w:t>furnishes</w:t>
      </w:r>
      <w:r w:rsidR="00276C1F" w:rsidRPr="00893685">
        <w:rPr>
          <w:rFonts w:ascii="Times New Roman" w:hAnsi="Times New Roman" w:cs="Times New Roman"/>
          <w:sz w:val="24"/>
          <w:szCs w:val="24"/>
          <w:lang w:val="en-US"/>
        </w:rPr>
        <w:t xml:space="preserve">, either for good or ill”. </w:t>
      </w:r>
      <w:r w:rsidR="005C1643" w:rsidRPr="00893685">
        <w:rPr>
          <w:rFonts w:ascii="Times New Roman" w:hAnsi="Times New Roman" w:cs="Times New Roman"/>
          <w:sz w:val="24"/>
          <w:szCs w:val="24"/>
          <w:lang w:val="en-US"/>
        </w:rPr>
        <w:t>(</w:t>
      </w:r>
      <w:r w:rsidR="0061135A" w:rsidRPr="00893685">
        <w:rPr>
          <w:rFonts w:ascii="Times New Roman" w:hAnsi="Times New Roman" w:cs="Times New Roman"/>
          <w:sz w:val="24"/>
          <w:szCs w:val="24"/>
          <w:lang w:val="en-US"/>
        </w:rPr>
        <w:t>Gibson</w:t>
      </w:r>
      <w:r w:rsidR="005C1643" w:rsidRPr="00893685">
        <w:rPr>
          <w:rFonts w:ascii="Times New Roman" w:hAnsi="Times New Roman" w:cs="Times New Roman"/>
          <w:sz w:val="24"/>
          <w:szCs w:val="24"/>
          <w:lang w:val="en-US"/>
        </w:rPr>
        <w:t>,</w:t>
      </w:r>
      <w:r w:rsidR="0061135A" w:rsidRPr="00893685">
        <w:rPr>
          <w:rFonts w:ascii="Times New Roman" w:hAnsi="Times New Roman" w:cs="Times New Roman"/>
          <w:sz w:val="24"/>
          <w:szCs w:val="24"/>
          <w:lang w:val="en-US"/>
        </w:rPr>
        <w:t xml:space="preserve"> 1979</w:t>
      </w:r>
      <w:r w:rsidR="005C1643" w:rsidRPr="00893685">
        <w:rPr>
          <w:rFonts w:ascii="Times New Roman" w:hAnsi="Times New Roman" w:cs="Times New Roman"/>
          <w:sz w:val="24"/>
          <w:szCs w:val="24"/>
          <w:lang w:val="en-US"/>
        </w:rPr>
        <w:t>,</w:t>
      </w:r>
      <w:r w:rsidR="0061135A" w:rsidRPr="00893685">
        <w:rPr>
          <w:rFonts w:ascii="Times New Roman" w:hAnsi="Times New Roman" w:cs="Times New Roman"/>
          <w:sz w:val="24"/>
          <w:szCs w:val="24"/>
          <w:lang w:val="en-US"/>
        </w:rPr>
        <w:t xml:space="preserve"> p</w:t>
      </w:r>
      <w:r w:rsidR="005C1643" w:rsidRPr="00893685">
        <w:rPr>
          <w:rFonts w:ascii="Times New Roman" w:hAnsi="Times New Roman" w:cs="Times New Roman"/>
          <w:sz w:val="24"/>
          <w:szCs w:val="24"/>
          <w:lang w:val="en-US"/>
        </w:rPr>
        <w:t>.</w:t>
      </w:r>
      <w:r w:rsidR="0061135A" w:rsidRPr="00893685">
        <w:rPr>
          <w:rFonts w:ascii="Times New Roman" w:hAnsi="Times New Roman" w:cs="Times New Roman"/>
          <w:sz w:val="24"/>
          <w:szCs w:val="24"/>
          <w:lang w:val="en-US"/>
        </w:rPr>
        <w:t xml:space="preserve"> 119).</w:t>
      </w:r>
    </w:p>
    <w:p w14:paraId="22F51C03" w14:textId="77777777" w:rsidR="00DA2537" w:rsidRPr="00893685" w:rsidRDefault="00DA2537" w:rsidP="00893685">
      <w:pPr>
        <w:spacing w:after="0" w:line="271" w:lineRule="auto"/>
        <w:rPr>
          <w:rFonts w:ascii="Times New Roman" w:hAnsi="Times New Roman" w:cs="Times New Roman"/>
          <w:sz w:val="24"/>
          <w:szCs w:val="24"/>
        </w:rPr>
      </w:pPr>
    </w:p>
    <w:p w14:paraId="480386E6" w14:textId="0FE10D58" w:rsidR="003A2897" w:rsidRPr="00893685" w:rsidRDefault="00DA2537"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Midway through the design process, the students returned to the selected neighbourhoods to present their emerging proposals to local older adults for comment and review. Often in the context of informal one-to-one conversations, older adults provided feedback to the students on multiple aspects of their designs from</w:t>
      </w:r>
      <w:r w:rsidR="003A2897" w:rsidRPr="00893685">
        <w:rPr>
          <w:rFonts w:ascii="Times New Roman" w:hAnsi="Times New Roman" w:cs="Times New Roman"/>
          <w:sz w:val="24"/>
          <w:szCs w:val="24"/>
        </w:rPr>
        <w:t xml:space="preserve"> designing for the senses and tranquillity</w:t>
      </w:r>
      <w:r w:rsidRPr="00893685">
        <w:rPr>
          <w:rFonts w:ascii="Times New Roman" w:hAnsi="Times New Roman" w:cs="Times New Roman"/>
          <w:sz w:val="24"/>
          <w:szCs w:val="24"/>
        </w:rPr>
        <w:t xml:space="preserve"> to the </w:t>
      </w:r>
      <w:r w:rsidR="003A2897" w:rsidRPr="00893685">
        <w:rPr>
          <w:rFonts w:ascii="Times New Roman" w:hAnsi="Times New Roman" w:cs="Times New Roman"/>
          <w:sz w:val="24"/>
          <w:szCs w:val="24"/>
        </w:rPr>
        <w:t xml:space="preserve">orientation </w:t>
      </w:r>
      <w:r w:rsidRPr="00893685">
        <w:rPr>
          <w:rFonts w:ascii="Times New Roman" w:hAnsi="Times New Roman" w:cs="Times New Roman"/>
          <w:sz w:val="24"/>
          <w:szCs w:val="24"/>
        </w:rPr>
        <w:t xml:space="preserve">of buildings, from </w:t>
      </w:r>
      <w:r w:rsidR="003A2897" w:rsidRPr="00893685">
        <w:rPr>
          <w:rFonts w:ascii="Times New Roman" w:hAnsi="Times New Roman" w:cs="Times New Roman"/>
          <w:sz w:val="24"/>
          <w:szCs w:val="24"/>
        </w:rPr>
        <w:t>public art to the design of pathways and green spaces.</w:t>
      </w:r>
      <w:r w:rsidR="00FB010B" w:rsidRPr="00893685">
        <w:rPr>
          <w:rFonts w:ascii="Times New Roman" w:hAnsi="Times New Roman" w:cs="Times New Roman"/>
          <w:sz w:val="24"/>
          <w:szCs w:val="24"/>
        </w:rPr>
        <w:t xml:space="preserve"> The students incorporated this feedback into </w:t>
      </w:r>
      <w:r w:rsidR="004A671D" w:rsidRPr="00893685">
        <w:rPr>
          <w:rFonts w:ascii="Times New Roman" w:hAnsi="Times New Roman" w:cs="Times New Roman"/>
          <w:sz w:val="24"/>
          <w:szCs w:val="24"/>
        </w:rPr>
        <w:t xml:space="preserve">subsequent iterations </w:t>
      </w:r>
      <w:r w:rsidR="00FB010B" w:rsidRPr="00893685">
        <w:rPr>
          <w:rFonts w:ascii="Times New Roman" w:hAnsi="Times New Roman" w:cs="Times New Roman"/>
          <w:sz w:val="24"/>
          <w:szCs w:val="24"/>
        </w:rPr>
        <w:t>of their proposals.</w:t>
      </w:r>
    </w:p>
    <w:p w14:paraId="4C70466F" w14:textId="77777777" w:rsidR="00025349" w:rsidRPr="00893685" w:rsidRDefault="00025349" w:rsidP="00893685">
      <w:pPr>
        <w:spacing w:after="0" w:line="271" w:lineRule="auto"/>
        <w:rPr>
          <w:rFonts w:ascii="Times New Roman" w:hAnsi="Times New Roman" w:cs="Times New Roman"/>
          <w:sz w:val="24"/>
          <w:szCs w:val="24"/>
        </w:rPr>
      </w:pPr>
    </w:p>
    <w:p w14:paraId="119B9DD0" w14:textId="17FD8051" w:rsidR="00D25AB7" w:rsidRPr="00893685" w:rsidRDefault="00D25AB7" w:rsidP="00893685">
      <w:pPr>
        <w:keepNext/>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     </w:t>
      </w:r>
      <w:r w:rsidR="00F65460" w:rsidRPr="00893685">
        <w:rPr>
          <w:rFonts w:ascii="Times New Roman" w:hAnsi="Times New Roman" w:cs="Times New Roman"/>
          <w:sz w:val="24"/>
          <w:szCs w:val="24"/>
        </w:rPr>
        <w:t xml:space="preserve">   </w:t>
      </w:r>
    </w:p>
    <w:p w14:paraId="33B8443D" w14:textId="7D5BB675" w:rsidR="00D25AB7" w:rsidRPr="00893685" w:rsidRDefault="00D25AB7" w:rsidP="00893685">
      <w:pPr>
        <w:pStyle w:val="Caption"/>
        <w:spacing w:line="271" w:lineRule="auto"/>
        <w:rPr>
          <w:rFonts w:ascii="Times New Roman" w:hAnsi="Times New Roman" w:cs="Times New Roman"/>
          <w:i w:val="0"/>
          <w:sz w:val="24"/>
          <w:szCs w:val="24"/>
        </w:rPr>
      </w:pPr>
      <w:r w:rsidRPr="00893685">
        <w:rPr>
          <w:rFonts w:ascii="Times New Roman" w:hAnsi="Times New Roman" w:cs="Times New Roman"/>
          <w:i w:val="0"/>
          <w:color w:val="FF0000"/>
          <w:sz w:val="24"/>
          <w:szCs w:val="24"/>
        </w:rPr>
        <w:t xml:space="preserve">Figure </w:t>
      </w:r>
      <w:r w:rsidRPr="00893685">
        <w:rPr>
          <w:rFonts w:ascii="Times New Roman" w:hAnsi="Times New Roman" w:cs="Times New Roman"/>
          <w:i w:val="0"/>
          <w:color w:val="FF0000"/>
          <w:sz w:val="24"/>
          <w:szCs w:val="24"/>
        </w:rPr>
        <w:fldChar w:fldCharType="begin"/>
      </w:r>
      <w:r w:rsidRPr="00893685">
        <w:rPr>
          <w:rFonts w:ascii="Times New Roman" w:hAnsi="Times New Roman" w:cs="Times New Roman"/>
          <w:i w:val="0"/>
          <w:color w:val="FF0000"/>
          <w:sz w:val="24"/>
          <w:szCs w:val="24"/>
        </w:rPr>
        <w:instrText xml:space="preserve"> SEQ Figure \* ARABIC </w:instrText>
      </w:r>
      <w:r w:rsidRPr="00893685">
        <w:rPr>
          <w:rFonts w:ascii="Times New Roman" w:hAnsi="Times New Roman" w:cs="Times New Roman"/>
          <w:i w:val="0"/>
          <w:color w:val="FF0000"/>
          <w:sz w:val="24"/>
          <w:szCs w:val="24"/>
        </w:rPr>
        <w:fldChar w:fldCharType="separate"/>
      </w:r>
      <w:r w:rsidR="006F0FFD" w:rsidRPr="00893685">
        <w:rPr>
          <w:rFonts w:ascii="Times New Roman" w:hAnsi="Times New Roman" w:cs="Times New Roman"/>
          <w:i w:val="0"/>
          <w:noProof/>
          <w:color w:val="FF0000"/>
          <w:sz w:val="24"/>
          <w:szCs w:val="24"/>
        </w:rPr>
        <w:t>1</w:t>
      </w:r>
      <w:r w:rsidRPr="00893685">
        <w:rPr>
          <w:rFonts w:ascii="Times New Roman" w:hAnsi="Times New Roman" w:cs="Times New Roman"/>
          <w:i w:val="0"/>
          <w:color w:val="FF0000"/>
          <w:sz w:val="24"/>
          <w:szCs w:val="24"/>
        </w:rPr>
        <w:fldChar w:fldCharType="end"/>
      </w:r>
      <w:r w:rsidR="00F65460" w:rsidRPr="00893685">
        <w:rPr>
          <w:rFonts w:ascii="Times New Roman" w:hAnsi="Times New Roman" w:cs="Times New Roman"/>
          <w:i w:val="0"/>
          <w:color w:val="FF0000"/>
          <w:sz w:val="24"/>
          <w:szCs w:val="24"/>
        </w:rPr>
        <w:t>a, b and</w:t>
      </w:r>
      <w:r w:rsidR="00276C1F" w:rsidRPr="00893685">
        <w:rPr>
          <w:rFonts w:ascii="Times New Roman" w:hAnsi="Times New Roman" w:cs="Times New Roman"/>
          <w:i w:val="0"/>
          <w:color w:val="FF0000"/>
          <w:sz w:val="24"/>
          <w:szCs w:val="24"/>
        </w:rPr>
        <w:t xml:space="preserve"> </w:t>
      </w:r>
      <w:r w:rsidR="00893685" w:rsidRPr="00893685">
        <w:rPr>
          <w:rFonts w:ascii="Times New Roman" w:hAnsi="Times New Roman" w:cs="Times New Roman"/>
          <w:i w:val="0"/>
          <w:color w:val="FF0000"/>
          <w:sz w:val="24"/>
          <w:szCs w:val="24"/>
        </w:rPr>
        <w:t>c</w:t>
      </w:r>
    </w:p>
    <w:p w14:paraId="3F7475BC" w14:textId="42C2229E" w:rsidR="000133B3" w:rsidRPr="00893685" w:rsidRDefault="000133B3" w:rsidP="00893685">
      <w:pPr>
        <w:spacing w:after="0" w:line="271" w:lineRule="auto"/>
        <w:rPr>
          <w:rFonts w:ascii="Times New Roman" w:hAnsi="Times New Roman" w:cs="Times New Roman"/>
          <w:sz w:val="24"/>
          <w:szCs w:val="24"/>
        </w:rPr>
      </w:pPr>
    </w:p>
    <w:p w14:paraId="27D93973" w14:textId="02A221FE" w:rsidR="000133B3" w:rsidRPr="00893685" w:rsidRDefault="00835799"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The </w:t>
      </w:r>
      <w:r w:rsidR="00622E5B" w:rsidRPr="00893685">
        <w:rPr>
          <w:rFonts w:ascii="Times New Roman" w:hAnsi="Times New Roman" w:cs="Times New Roman"/>
          <w:sz w:val="24"/>
          <w:szCs w:val="24"/>
        </w:rPr>
        <w:t xml:space="preserve">final </w:t>
      </w:r>
      <w:r w:rsidRPr="00893685">
        <w:rPr>
          <w:rFonts w:ascii="Times New Roman" w:hAnsi="Times New Roman" w:cs="Times New Roman"/>
          <w:sz w:val="24"/>
          <w:szCs w:val="24"/>
        </w:rPr>
        <w:t>designs produced by the students included many elements of o</w:t>
      </w:r>
      <w:r w:rsidR="000133B3" w:rsidRPr="00893685">
        <w:rPr>
          <w:rFonts w:ascii="Times New Roman" w:hAnsi="Times New Roman" w:cs="Times New Roman"/>
          <w:sz w:val="24"/>
          <w:szCs w:val="24"/>
        </w:rPr>
        <w:t>riginality</w:t>
      </w:r>
      <w:r w:rsidRPr="00893685">
        <w:rPr>
          <w:rFonts w:ascii="Times New Roman" w:hAnsi="Times New Roman" w:cs="Times New Roman"/>
          <w:sz w:val="24"/>
          <w:szCs w:val="24"/>
        </w:rPr>
        <w:t>.</w:t>
      </w:r>
      <w:r w:rsidR="000133B3" w:rsidRPr="00893685">
        <w:rPr>
          <w:rFonts w:ascii="Times New Roman" w:hAnsi="Times New Roman" w:cs="Times New Roman"/>
          <w:sz w:val="24"/>
          <w:szCs w:val="24"/>
        </w:rPr>
        <w:t xml:space="preserve"> </w:t>
      </w:r>
      <w:r w:rsidRPr="00893685">
        <w:rPr>
          <w:rFonts w:ascii="Times New Roman" w:hAnsi="Times New Roman" w:cs="Times New Roman"/>
          <w:sz w:val="24"/>
          <w:szCs w:val="24"/>
        </w:rPr>
        <w:t>E</w:t>
      </w:r>
      <w:r w:rsidR="000133B3" w:rsidRPr="00893685">
        <w:rPr>
          <w:rFonts w:ascii="Times New Roman" w:hAnsi="Times New Roman" w:cs="Times New Roman"/>
          <w:sz w:val="24"/>
          <w:szCs w:val="24"/>
        </w:rPr>
        <w:t>xisting age</w:t>
      </w:r>
      <w:r w:rsidR="003B5BF6" w:rsidRPr="00893685">
        <w:rPr>
          <w:rFonts w:ascii="Times New Roman" w:hAnsi="Times New Roman" w:cs="Times New Roman"/>
          <w:sz w:val="24"/>
          <w:szCs w:val="24"/>
        </w:rPr>
        <w:t>-</w:t>
      </w:r>
      <w:r w:rsidR="000133B3" w:rsidRPr="00893685">
        <w:rPr>
          <w:rFonts w:ascii="Times New Roman" w:hAnsi="Times New Roman" w:cs="Times New Roman"/>
          <w:sz w:val="24"/>
          <w:szCs w:val="24"/>
        </w:rPr>
        <w:t>friendly guidance</w:t>
      </w:r>
      <w:r w:rsidRPr="00893685">
        <w:rPr>
          <w:rFonts w:ascii="Times New Roman" w:hAnsi="Times New Roman" w:cs="Times New Roman"/>
          <w:sz w:val="24"/>
          <w:szCs w:val="24"/>
        </w:rPr>
        <w:t xml:space="preserve"> was incorporated in a</w:t>
      </w:r>
      <w:r w:rsidR="000133B3" w:rsidRPr="00893685">
        <w:rPr>
          <w:rFonts w:ascii="Times New Roman" w:hAnsi="Times New Roman" w:cs="Times New Roman"/>
          <w:sz w:val="24"/>
          <w:szCs w:val="24"/>
        </w:rPr>
        <w:t xml:space="preserve"> holistic way; from attractive and </w:t>
      </w:r>
      <w:r w:rsidR="00451CE9" w:rsidRPr="00893685">
        <w:rPr>
          <w:rFonts w:ascii="Times New Roman" w:hAnsi="Times New Roman" w:cs="Times New Roman"/>
          <w:sz w:val="24"/>
          <w:szCs w:val="24"/>
        </w:rPr>
        <w:t>well-defined</w:t>
      </w:r>
      <w:r w:rsidR="000133B3" w:rsidRPr="00893685">
        <w:rPr>
          <w:rFonts w:ascii="Times New Roman" w:hAnsi="Times New Roman" w:cs="Times New Roman"/>
          <w:sz w:val="24"/>
          <w:szCs w:val="24"/>
        </w:rPr>
        <w:t xml:space="preserve"> public space to accessible transport interchanges, well considered surfaces, adequate provision of public toilets, provision of places to rest within the public realm and the provision of well-maintained green space. More thematic environmental concerns such as way-finding, safety and social inclusion were also dealt with in different ways through the provision of intense </w:t>
      </w:r>
      <w:r w:rsidR="00451CE9" w:rsidRPr="00893685">
        <w:rPr>
          <w:rFonts w:ascii="Times New Roman" w:hAnsi="Times New Roman" w:cs="Times New Roman"/>
          <w:sz w:val="24"/>
          <w:szCs w:val="24"/>
        </w:rPr>
        <w:t>mixed-use</w:t>
      </w:r>
      <w:r w:rsidR="000133B3" w:rsidRPr="00893685">
        <w:rPr>
          <w:rFonts w:ascii="Times New Roman" w:hAnsi="Times New Roman" w:cs="Times New Roman"/>
          <w:sz w:val="24"/>
          <w:szCs w:val="24"/>
        </w:rPr>
        <w:t xml:space="preserve"> public </w:t>
      </w:r>
      <w:r w:rsidR="00451CE9" w:rsidRPr="00893685">
        <w:rPr>
          <w:rFonts w:ascii="Times New Roman" w:hAnsi="Times New Roman" w:cs="Times New Roman"/>
          <w:sz w:val="24"/>
          <w:szCs w:val="24"/>
        </w:rPr>
        <w:t>space, which</w:t>
      </w:r>
      <w:r w:rsidR="000133B3" w:rsidRPr="00893685">
        <w:rPr>
          <w:rFonts w:ascii="Times New Roman" w:hAnsi="Times New Roman" w:cs="Times New Roman"/>
          <w:sz w:val="24"/>
          <w:szCs w:val="24"/>
        </w:rPr>
        <w:t xml:space="preserve"> included housing for older people in proximity to shopping outlets, theatres and other </w:t>
      </w:r>
      <w:r w:rsidR="00451CE9" w:rsidRPr="00893685">
        <w:rPr>
          <w:rFonts w:ascii="Times New Roman" w:hAnsi="Times New Roman" w:cs="Times New Roman"/>
          <w:sz w:val="24"/>
          <w:szCs w:val="24"/>
        </w:rPr>
        <w:t>workspaces</w:t>
      </w:r>
      <w:r w:rsidR="000133B3" w:rsidRPr="00893685">
        <w:rPr>
          <w:rFonts w:ascii="Times New Roman" w:hAnsi="Times New Roman" w:cs="Times New Roman"/>
          <w:sz w:val="24"/>
          <w:szCs w:val="24"/>
        </w:rPr>
        <w:t xml:space="preserve">. Clear and navigable urban spaces with appropriate landmarks and elements of orientation were strived for.  Older people </w:t>
      </w:r>
      <w:r w:rsidR="000133B3" w:rsidRPr="00893685">
        <w:rPr>
          <w:rFonts w:ascii="Times New Roman" w:hAnsi="Times New Roman" w:cs="Times New Roman"/>
          <w:sz w:val="24"/>
          <w:szCs w:val="24"/>
        </w:rPr>
        <w:lastRenderedPageBreak/>
        <w:t xml:space="preserve">clearly stated during the </w:t>
      </w:r>
      <w:r w:rsidRPr="00893685">
        <w:rPr>
          <w:rFonts w:ascii="Times New Roman" w:hAnsi="Times New Roman" w:cs="Times New Roman"/>
          <w:sz w:val="24"/>
          <w:szCs w:val="24"/>
        </w:rPr>
        <w:t xml:space="preserve">participatory design </w:t>
      </w:r>
      <w:r w:rsidR="000133B3" w:rsidRPr="00893685">
        <w:rPr>
          <w:rFonts w:ascii="Times New Roman" w:hAnsi="Times New Roman" w:cs="Times New Roman"/>
          <w:sz w:val="24"/>
          <w:szCs w:val="24"/>
        </w:rPr>
        <w:t>exercises their wish to be included in intergenerational public spaces but with the opportunity to take a more passive role in any public activity. In attempting to address this desire</w:t>
      </w:r>
      <w:r w:rsidRPr="00893685">
        <w:rPr>
          <w:rFonts w:ascii="Times New Roman" w:hAnsi="Times New Roman" w:cs="Times New Roman"/>
          <w:sz w:val="24"/>
          <w:szCs w:val="24"/>
        </w:rPr>
        <w:t>, the</w:t>
      </w:r>
      <w:r w:rsidR="000133B3" w:rsidRPr="00893685">
        <w:rPr>
          <w:rFonts w:ascii="Times New Roman" w:hAnsi="Times New Roman" w:cs="Times New Roman"/>
          <w:sz w:val="24"/>
          <w:szCs w:val="24"/>
        </w:rPr>
        <w:t xml:space="preserve"> students considered in </w:t>
      </w:r>
      <w:r w:rsidR="00451CE9" w:rsidRPr="00893685">
        <w:rPr>
          <w:rFonts w:ascii="Times New Roman" w:hAnsi="Times New Roman" w:cs="Times New Roman"/>
          <w:sz w:val="24"/>
          <w:szCs w:val="24"/>
        </w:rPr>
        <w:t>detail</w:t>
      </w:r>
      <w:r w:rsidR="000133B3" w:rsidRPr="00893685">
        <w:rPr>
          <w:rFonts w:ascii="Times New Roman" w:hAnsi="Times New Roman" w:cs="Times New Roman"/>
          <w:sz w:val="24"/>
          <w:szCs w:val="24"/>
        </w:rPr>
        <w:t xml:space="preserve"> the layers of public space within their designs to afford </w:t>
      </w:r>
      <w:r w:rsidR="00451CE9" w:rsidRPr="00893685">
        <w:rPr>
          <w:rFonts w:ascii="Times New Roman" w:hAnsi="Times New Roman" w:cs="Times New Roman"/>
          <w:sz w:val="24"/>
          <w:szCs w:val="24"/>
        </w:rPr>
        <w:t>edges, which</w:t>
      </w:r>
      <w:r w:rsidR="000133B3" w:rsidRPr="00893685">
        <w:rPr>
          <w:rFonts w:ascii="Times New Roman" w:hAnsi="Times New Roman" w:cs="Times New Roman"/>
          <w:sz w:val="24"/>
          <w:szCs w:val="24"/>
        </w:rPr>
        <w:t xml:space="preserve"> offered opportunities to ‘retreat, rest and regard’. The layers of defensible space between public and private realms for older people were also the subject of intense design speculation.</w:t>
      </w:r>
    </w:p>
    <w:p w14:paraId="4A5B01CB" w14:textId="77777777" w:rsidR="003A2897" w:rsidRPr="00893685" w:rsidRDefault="003A2897" w:rsidP="00893685">
      <w:pPr>
        <w:spacing w:after="0" w:line="271" w:lineRule="auto"/>
        <w:rPr>
          <w:rFonts w:ascii="Times New Roman" w:hAnsi="Times New Roman" w:cs="Times New Roman"/>
          <w:sz w:val="24"/>
          <w:szCs w:val="24"/>
        </w:rPr>
      </w:pPr>
    </w:p>
    <w:p w14:paraId="04E2DB1C" w14:textId="4F5318DB" w:rsidR="003A2897" w:rsidRPr="00893685" w:rsidRDefault="003A2897" w:rsidP="00893685">
      <w:pPr>
        <w:spacing w:after="0" w:line="271" w:lineRule="auto"/>
        <w:rPr>
          <w:rFonts w:ascii="Times New Roman" w:hAnsi="Times New Roman" w:cs="Times New Roman"/>
          <w:b/>
          <w:i/>
          <w:sz w:val="24"/>
          <w:szCs w:val="24"/>
        </w:rPr>
      </w:pPr>
      <w:r w:rsidRPr="00893685">
        <w:rPr>
          <w:rFonts w:ascii="Times New Roman" w:hAnsi="Times New Roman" w:cs="Times New Roman"/>
          <w:b/>
          <w:i/>
          <w:sz w:val="24"/>
          <w:szCs w:val="24"/>
        </w:rPr>
        <w:t>Evaluation</w:t>
      </w:r>
    </w:p>
    <w:p w14:paraId="41ED5EFA" w14:textId="77777777" w:rsidR="000133B3" w:rsidRPr="00893685" w:rsidRDefault="000133B3" w:rsidP="00893685">
      <w:pPr>
        <w:spacing w:after="0" w:line="271" w:lineRule="auto"/>
        <w:rPr>
          <w:rFonts w:ascii="Times New Roman" w:hAnsi="Times New Roman" w:cs="Times New Roman"/>
          <w:b/>
          <w:i/>
          <w:sz w:val="24"/>
          <w:szCs w:val="24"/>
        </w:rPr>
      </w:pPr>
    </w:p>
    <w:p w14:paraId="1CA67A7F" w14:textId="1EF636E5" w:rsidR="008D6B01" w:rsidRPr="00893685" w:rsidRDefault="000133B3"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The participatory working between students and older adults that characterised th</w:t>
      </w:r>
      <w:r w:rsidR="008D6B01" w:rsidRPr="00893685">
        <w:rPr>
          <w:rFonts w:ascii="Times New Roman" w:hAnsi="Times New Roman" w:cs="Times New Roman"/>
          <w:sz w:val="24"/>
          <w:szCs w:val="24"/>
        </w:rPr>
        <w:t>e</w:t>
      </w:r>
      <w:r w:rsidRPr="00893685">
        <w:rPr>
          <w:rFonts w:ascii="Times New Roman" w:hAnsi="Times New Roman" w:cs="Times New Roman"/>
          <w:sz w:val="24"/>
          <w:szCs w:val="24"/>
        </w:rPr>
        <w:t xml:space="preserve"> project was </w:t>
      </w:r>
      <w:r w:rsidR="003A2897" w:rsidRPr="00893685">
        <w:rPr>
          <w:rFonts w:ascii="Times New Roman" w:hAnsi="Times New Roman" w:cs="Times New Roman"/>
          <w:sz w:val="24"/>
          <w:szCs w:val="24"/>
        </w:rPr>
        <w:t xml:space="preserve">enthusiastically </w:t>
      </w:r>
      <w:r w:rsidR="003A50C7" w:rsidRPr="00893685">
        <w:rPr>
          <w:rFonts w:ascii="Times New Roman" w:hAnsi="Times New Roman" w:cs="Times New Roman"/>
          <w:sz w:val="24"/>
          <w:szCs w:val="24"/>
        </w:rPr>
        <w:t xml:space="preserve">supported </w:t>
      </w:r>
      <w:r w:rsidR="003A2897" w:rsidRPr="00893685">
        <w:rPr>
          <w:rFonts w:ascii="Times New Roman" w:hAnsi="Times New Roman" w:cs="Times New Roman"/>
          <w:sz w:val="24"/>
          <w:szCs w:val="24"/>
        </w:rPr>
        <w:t xml:space="preserve">by all who took part. </w:t>
      </w:r>
      <w:r w:rsidRPr="00893685">
        <w:rPr>
          <w:rFonts w:ascii="Times New Roman" w:hAnsi="Times New Roman" w:cs="Times New Roman"/>
          <w:sz w:val="24"/>
          <w:szCs w:val="24"/>
        </w:rPr>
        <w:t>The s</w:t>
      </w:r>
      <w:r w:rsidR="003A2897" w:rsidRPr="00893685">
        <w:rPr>
          <w:rFonts w:ascii="Times New Roman" w:hAnsi="Times New Roman" w:cs="Times New Roman"/>
          <w:sz w:val="24"/>
          <w:szCs w:val="24"/>
        </w:rPr>
        <w:t xml:space="preserve">tudents clearly valued the depth of knowledge and understanding that could be achieved through considered forms of engagement. The wealth of </w:t>
      </w:r>
      <w:r w:rsidRPr="00893685">
        <w:rPr>
          <w:rFonts w:ascii="Times New Roman" w:hAnsi="Times New Roman" w:cs="Times New Roman"/>
          <w:sz w:val="24"/>
          <w:szCs w:val="24"/>
        </w:rPr>
        <w:t xml:space="preserve">information and insights </w:t>
      </w:r>
      <w:r w:rsidR="003A2897" w:rsidRPr="00893685">
        <w:rPr>
          <w:rFonts w:ascii="Times New Roman" w:hAnsi="Times New Roman" w:cs="Times New Roman"/>
          <w:sz w:val="24"/>
          <w:szCs w:val="24"/>
        </w:rPr>
        <w:t xml:space="preserve">produced </w:t>
      </w:r>
      <w:r w:rsidR="002B1E41" w:rsidRPr="00893685">
        <w:rPr>
          <w:rFonts w:ascii="Times New Roman" w:hAnsi="Times New Roman" w:cs="Times New Roman"/>
          <w:sz w:val="24"/>
          <w:szCs w:val="24"/>
        </w:rPr>
        <w:t xml:space="preserve">enabled them to develop a </w:t>
      </w:r>
      <w:r w:rsidR="007709B6" w:rsidRPr="00893685">
        <w:rPr>
          <w:rFonts w:ascii="Times New Roman" w:hAnsi="Times New Roman" w:cs="Times New Roman"/>
          <w:sz w:val="24"/>
          <w:szCs w:val="24"/>
        </w:rPr>
        <w:t xml:space="preserve">deep appreciation </w:t>
      </w:r>
      <w:r w:rsidR="003A50C7" w:rsidRPr="00893685">
        <w:rPr>
          <w:rFonts w:ascii="Times New Roman" w:hAnsi="Times New Roman" w:cs="Times New Roman"/>
          <w:sz w:val="24"/>
          <w:szCs w:val="24"/>
        </w:rPr>
        <w:t xml:space="preserve">of </w:t>
      </w:r>
      <w:r w:rsidR="003A2897" w:rsidRPr="00893685">
        <w:rPr>
          <w:rFonts w:ascii="Times New Roman" w:hAnsi="Times New Roman" w:cs="Times New Roman"/>
          <w:sz w:val="24"/>
          <w:szCs w:val="24"/>
        </w:rPr>
        <w:t xml:space="preserve">place specific forces </w:t>
      </w:r>
      <w:r w:rsidR="008D6B01" w:rsidRPr="00893685">
        <w:rPr>
          <w:rFonts w:ascii="Times New Roman" w:hAnsi="Times New Roman" w:cs="Times New Roman"/>
          <w:sz w:val="24"/>
          <w:szCs w:val="24"/>
        </w:rPr>
        <w:t xml:space="preserve">from the perspective of </w:t>
      </w:r>
      <w:r w:rsidR="003A2897" w:rsidRPr="00893685">
        <w:rPr>
          <w:rFonts w:ascii="Times New Roman" w:hAnsi="Times New Roman" w:cs="Times New Roman"/>
          <w:sz w:val="24"/>
          <w:szCs w:val="24"/>
        </w:rPr>
        <w:t xml:space="preserve">a particular user group. </w:t>
      </w:r>
    </w:p>
    <w:p w14:paraId="1C6DE115" w14:textId="77777777" w:rsidR="008D6B01" w:rsidRPr="00893685" w:rsidRDefault="008D6B01" w:rsidP="00893685">
      <w:pPr>
        <w:spacing w:after="0" w:line="271" w:lineRule="auto"/>
        <w:rPr>
          <w:rFonts w:ascii="Times New Roman" w:hAnsi="Times New Roman" w:cs="Times New Roman"/>
          <w:sz w:val="24"/>
          <w:szCs w:val="24"/>
        </w:rPr>
      </w:pPr>
    </w:p>
    <w:p w14:paraId="6C7141F7" w14:textId="2B88B1A8" w:rsidR="003A2897" w:rsidRPr="00893685" w:rsidRDefault="003A2897"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Of surprise to </w:t>
      </w:r>
      <w:r w:rsidR="00C43BAE" w:rsidRPr="00893685">
        <w:rPr>
          <w:rFonts w:ascii="Times New Roman" w:hAnsi="Times New Roman" w:cs="Times New Roman"/>
          <w:sz w:val="24"/>
          <w:szCs w:val="24"/>
        </w:rPr>
        <w:t xml:space="preserve">the </w:t>
      </w:r>
      <w:r w:rsidRPr="00893685">
        <w:rPr>
          <w:rFonts w:ascii="Times New Roman" w:hAnsi="Times New Roman" w:cs="Times New Roman"/>
          <w:sz w:val="24"/>
          <w:szCs w:val="24"/>
        </w:rPr>
        <w:t>students was the tenacity and boldness with which the older people generated often daring concepts and design propositions, from the transformation of an existing viaduct into a linear park with housing above in Manchester</w:t>
      </w:r>
      <w:r w:rsidR="00D73CB8" w:rsidRPr="00893685">
        <w:rPr>
          <w:rFonts w:ascii="Times New Roman" w:hAnsi="Times New Roman" w:cs="Times New Roman"/>
          <w:sz w:val="24"/>
          <w:szCs w:val="24"/>
        </w:rPr>
        <w:t>,</w:t>
      </w:r>
      <w:r w:rsidRPr="00893685">
        <w:rPr>
          <w:rFonts w:ascii="Times New Roman" w:hAnsi="Times New Roman" w:cs="Times New Roman"/>
          <w:sz w:val="24"/>
          <w:szCs w:val="24"/>
        </w:rPr>
        <w:t xml:space="preserve"> to ‘walkways in the sky’ engaging with inaccessible graffiti art in London. </w:t>
      </w:r>
      <w:r w:rsidR="004748E8" w:rsidRPr="00893685">
        <w:rPr>
          <w:rFonts w:ascii="Times New Roman" w:hAnsi="Times New Roman" w:cs="Times New Roman"/>
          <w:sz w:val="24"/>
          <w:szCs w:val="24"/>
        </w:rPr>
        <w:t>The s</w:t>
      </w:r>
      <w:r w:rsidRPr="00893685">
        <w:rPr>
          <w:rFonts w:ascii="Times New Roman" w:hAnsi="Times New Roman" w:cs="Times New Roman"/>
          <w:sz w:val="24"/>
          <w:szCs w:val="24"/>
        </w:rPr>
        <w:t>tudents</w:t>
      </w:r>
      <w:r w:rsidR="004748E8" w:rsidRPr="00893685">
        <w:rPr>
          <w:rFonts w:ascii="Times New Roman" w:hAnsi="Times New Roman" w:cs="Times New Roman"/>
          <w:sz w:val="24"/>
          <w:szCs w:val="24"/>
        </w:rPr>
        <w:t xml:space="preserve"> had</w:t>
      </w:r>
      <w:r w:rsidRPr="00893685">
        <w:rPr>
          <w:rFonts w:ascii="Times New Roman" w:hAnsi="Times New Roman" w:cs="Times New Roman"/>
          <w:sz w:val="24"/>
          <w:szCs w:val="24"/>
        </w:rPr>
        <w:t xml:space="preserve"> anticipated a certain design-based conservatism amongst </w:t>
      </w:r>
      <w:r w:rsidR="003A50C7" w:rsidRPr="00893685">
        <w:rPr>
          <w:rFonts w:ascii="Times New Roman" w:hAnsi="Times New Roman" w:cs="Times New Roman"/>
          <w:sz w:val="24"/>
          <w:szCs w:val="24"/>
        </w:rPr>
        <w:t>this age group</w:t>
      </w:r>
      <w:r w:rsidR="003C002F" w:rsidRPr="00893685">
        <w:rPr>
          <w:rFonts w:ascii="Times New Roman" w:hAnsi="Times New Roman" w:cs="Times New Roman"/>
          <w:sz w:val="24"/>
          <w:szCs w:val="24"/>
        </w:rPr>
        <w:t xml:space="preserve">. </w:t>
      </w:r>
      <w:r w:rsidR="00C43BAE" w:rsidRPr="00893685">
        <w:rPr>
          <w:rFonts w:ascii="Times New Roman" w:hAnsi="Times New Roman" w:cs="Times New Roman"/>
          <w:sz w:val="24"/>
          <w:szCs w:val="24"/>
        </w:rPr>
        <w:t>However, b</w:t>
      </w:r>
      <w:r w:rsidR="004748E8" w:rsidRPr="00893685">
        <w:rPr>
          <w:rFonts w:ascii="Times New Roman" w:hAnsi="Times New Roman" w:cs="Times New Roman"/>
          <w:sz w:val="24"/>
          <w:szCs w:val="24"/>
        </w:rPr>
        <w:t>y directly engaging with older adults these preconceptions were broken down and</w:t>
      </w:r>
      <w:r w:rsidR="00C43BAE" w:rsidRPr="00893685">
        <w:rPr>
          <w:rFonts w:ascii="Times New Roman" w:hAnsi="Times New Roman" w:cs="Times New Roman"/>
          <w:sz w:val="24"/>
          <w:szCs w:val="24"/>
        </w:rPr>
        <w:t>, through conversations and participatory design tasks,</w:t>
      </w:r>
      <w:r w:rsidR="004748E8" w:rsidRPr="00893685">
        <w:rPr>
          <w:rFonts w:ascii="Times New Roman" w:hAnsi="Times New Roman" w:cs="Times New Roman"/>
          <w:sz w:val="24"/>
          <w:szCs w:val="24"/>
        </w:rPr>
        <w:t xml:space="preserve"> a genuine appreciation of the design interests of </w:t>
      </w:r>
      <w:r w:rsidR="003A50C7" w:rsidRPr="00893685">
        <w:rPr>
          <w:rFonts w:ascii="Times New Roman" w:hAnsi="Times New Roman" w:cs="Times New Roman"/>
          <w:sz w:val="24"/>
          <w:szCs w:val="24"/>
        </w:rPr>
        <w:t>this cohort</w:t>
      </w:r>
      <w:r w:rsidR="00C43BAE" w:rsidRPr="00893685">
        <w:rPr>
          <w:rFonts w:ascii="Times New Roman" w:hAnsi="Times New Roman" w:cs="Times New Roman"/>
          <w:sz w:val="24"/>
          <w:szCs w:val="24"/>
        </w:rPr>
        <w:t xml:space="preserve"> </w:t>
      </w:r>
      <w:r w:rsidR="004748E8" w:rsidRPr="00893685">
        <w:rPr>
          <w:rFonts w:ascii="Times New Roman" w:hAnsi="Times New Roman" w:cs="Times New Roman"/>
          <w:sz w:val="24"/>
          <w:szCs w:val="24"/>
        </w:rPr>
        <w:t xml:space="preserve">achieved. </w:t>
      </w:r>
    </w:p>
    <w:p w14:paraId="5A1097EC" w14:textId="7D9A9D84" w:rsidR="00D25AB7" w:rsidRPr="00893685" w:rsidRDefault="00D25AB7" w:rsidP="00893685">
      <w:pPr>
        <w:keepNext/>
        <w:spacing w:after="0" w:line="271" w:lineRule="auto"/>
        <w:rPr>
          <w:rFonts w:ascii="Times New Roman" w:hAnsi="Times New Roman" w:cs="Times New Roman"/>
          <w:sz w:val="24"/>
          <w:szCs w:val="24"/>
        </w:rPr>
      </w:pPr>
    </w:p>
    <w:p w14:paraId="2F99DD4C" w14:textId="77777777" w:rsidR="00936A0A" w:rsidRPr="00893685" w:rsidRDefault="00936A0A" w:rsidP="00893685">
      <w:pPr>
        <w:keepNext/>
        <w:spacing w:after="0" w:line="271" w:lineRule="auto"/>
        <w:rPr>
          <w:rFonts w:ascii="Times New Roman" w:hAnsi="Times New Roman" w:cs="Times New Roman"/>
          <w:sz w:val="24"/>
          <w:szCs w:val="24"/>
        </w:rPr>
      </w:pPr>
    </w:p>
    <w:p w14:paraId="0B4B4AAB" w14:textId="0AFE2567" w:rsidR="000133B3" w:rsidRPr="00893685" w:rsidRDefault="00D25AB7" w:rsidP="00893685">
      <w:pPr>
        <w:pStyle w:val="Caption"/>
        <w:spacing w:line="271" w:lineRule="auto"/>
        <w:rPr>
          <w:rFonts w:ascii="Times New Roman" w:hAnsi="Times New Roman" w:cs="Times New Roman"/>
          <w:color w:val="FF0000"/>
          <w:sz w:val="24"/>
          <w:szCs w:val="24"/>
        </w:rPr>
      </w:pPr>
      <w:r w:rsidRPr="00893685">
        <w:rPr>
          <w:rFonts w:ascii="Times New Roman" w:hAnsi="Times New Roman" w:cs="Times New Roman"/>
          <w:color w:val="FF0000"/>
          <w:sz w:val="24"/>
          <w:szCs w:val="24"/>
        </w:rPr>
        <w:t xml:space="preserve">Figure </w:t>
      </w:r>
      <w:r w:rsidRPr="00893685">
        <w:rPr>
          <w:rFonts w:ascii="Times New Roman" w:hAnsi="Times New Roman" w:cs="Times New Roman"/>
          <w:color w:val="FF0000"/>
          <w:sz w:val="24"/>
          <w:szCs w:val="24"/>
        </w:rPr>
        <w:fldChar w:fldCharType="begin"/>
      </w:r>
      <w:r w:rsidRPr="00893685">
        <w:rPr>
          <w:rFonts w:ascii="Times New Roman" w:hAnsi="Times New Roman" w:cs="Times New Roman"/>
          <w:color w:val="FF0000"/>
          <w:sz w:val="24"/>
          <w:szCs w:val="24"/>
        </w:rPr>
        <w:instrText xml:space="preserve"> SEQ Figure \* ARABIC </w:instrText>
      </w:r>
      <w:r w:rsidRPr="00893685">
        <w:rPr>
          <w:rFonts w:ascii="Times New Roman" w:hAnsi="Times New Roman" w:cs="Times New Roman"/>
          <w:color w:val="FF0000"/>
          <w:sz w:val="24"/>
          <w:szCs w:val="24"/>
        </w:rPr>
        <w:fldChar w:fldCharType="separate"/>
      </w:r>
      <w:r w:rsidR="006F0FFD" w:rsidRPr="00893685">
        <w:rPr>
          <w:rFonts w:ascii="Times New Roman" w:hAnsi="Times New Roman" w:cs="Times New Roman"/>
          <w:noProof/>
          <w:color w:val="FF0000"/>
          <w:sz w:val="24"/>
          <w:szCs w:val="24"/>
        </w:rPr>
        <w:t>2</w:t>
      </w:r>
      <w:r w:rsidRPr="00893685">
        <w:rPr>
          <w:rFonts w:ascii="Times New Roman" w:hAnsi="Times New Roman" w:cs="Times New Roman"/>
          <w:color w:val="FF0000"/>
          <w:sz w:val="24"/>
          <w:szCs w:val="24"/>
        </w:rPr>
        <w:fldChar w:fldCharType="end"/>
      </w:r>
      <w:r w:rsidRPr="00893685">
        <w:rPr>
          <w:rFonts w:ascii="Times New Roman" w:hAnsi="Times New Roman" w:cs="Times New Roman"/>
          <w:color w:val="FF0000"/>
          <w:sz w:val="24"/>
          <w:szCs w:val="24"/>
        </w:rPr>
        <w:t>.</w:t>
      </w:r>
    </w:p>
    <w:p w14:paraId="52ED8881" w14:textId="77777777" w:rsidR="00936A0A" w:rsidRPr="00893685" w:rsidRDefault="00936A0A" w:rsidP="00893685">
      <w:pPr>
        <w:spacing w:line="271" w:lineRule="auto"/>
        <w:rPr>
          <w:rFonts w:ascii="Times New Roman" w:hAnsi="Times New Roman" w:cs="Times New Roman"/>
          <w:sz w:val="24"/>
          <w:szCs w:val="24"/>
        </w:rPr>
      </w:pPr>
    </w:p>
    <w:p w14:paraId="4A347F18" w14:textId="65163FA0" w:rsidR="00E7131A" w:rsidRPr="00893685" w:rsidRDefault="00AC6D2F"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An important issue highlighted by the studio was that of communication. </w:t>
      </w:r>
      <w:r w:rsidR="003A2897" w:rsidRPr="00893685">
        <w:rPr>
          <w:rFonts w:ascii="Times New Roman" w:hAnsi="Times New Roman" w:cs="Times New Roman"/>
          <w:sz w:val="24"/>
          <w:szCs w:val="24"/>
        </w:rPr>
        <w:t>In architecture schools</w:t>
      </w:r>
      <w:r w:rsidRPr="00893685">
        <w:rPr>
          <w:rFonts w:ascii="Times New Roman" w:hAnsi="Times New Roman" w:cs="Times New Roman"/>
          <w:sz w:val="24"/>
          <w:szCs w:val="24"/>
        </w:rPr>
        <w:t>, ideas are communicated through</w:t>
      </w:r>
      <w:r w:rsidR="003A2897" w:rsidRPr="00893685">
        <w:rPr>
          <w:rFonts w:ascii="Times New Roman" w:hAnsi="Times New Roman" w:cs="Times New Roman"/>
          <w:sz w:val="24"/>
          <w:szCs w:val="24"/>
        </w:rPr>
        <w:t xml:space="preserve"> drawings</w:t>
      </w:r>
      <w:r w:rsidRPr="00893685">
        <w:rPr>
          <w:rFonts w:ascii="Times New Roman" w:hAnsi="Times New Roman" w:cs="Times New Roman"/>
          <w:sz w:val="24"/>
          <w:szCs w:val="24"/>
        </w:rPr>
        <w:t>,</w:t>
      </w:r>
      <w:r w:rsidR="003A2897" w:rsidRPr="00893685">
        <w:rPr>
          <w:rFonts w:ascii="Times New Roman" w:hAnsi="Times New Roman" w:cs="Times New Roman"/>
          <w:sz w:val="24"/>
          <w:szCs w:val="24"/>
        </w:rPr>
        <w:t xml:space="preserve"> models</w:t>
      </w:r>
      <w:r w:rsidRPr="00893685">
        <w:rPr>
          <w:rFonts w:ascii="Times New Roman" w:hAnsi="Times New Roman" w:cs="Times New Roman"/>
          <w:sz w:val="24"/>
          <w:szCs w:val="24"/>
        </w:rPr>
        <w:t xml:space="preserve"> and terms that can often only be de-codified and understood by</w:t>
      </w:r>
      <w:r w:rsidR="003A2897" w:rsidRPr="00893685">
        <w:rPr>
          <w:rFonts w:ascii="Times New Roman" w:hAnsi="Times New Roman" w:cs="Times New Roman"/>
          <w:sz w:val="24"/>
          <w:szCs w:val="24"/>
        </w:rPr>
        <w:t xml:space="preserve"> </w:t>
      </w:r>
      <w:r w:rsidRPr="00893685">
        <w:rPr>
          <w:rFonts w:ascii="Times New Roman" w:hAnsi="Times New Roman" w:cs="Times New Roman"/>
          <w:sz w:val="24"/>
          <w:szCs w:val="24"/>
        </w:rPr>
        <w:t>individuals with specialist design training. Indeed, the production of such models and drawings</w:t>
      </w:r>
      <w:r w:rsidR="00DD5D8B" w:rsidRPr="00893685">
        <w:rPr>
          <w:rFonts w:ascii="Times New Roman" w:hAnsi="Times New Roman" w:cs="Times New Roman"/>
          <w:sz w:val="24"/>
          <w:szCs w:val="24"/>
        </w:rPr>
        <w:t xml:space="preserve">, and the </w:t>
      </w:r>
      <w:r w:rsidR="00DA0F50" w:rsidRPr="00893685">
        <w:rPr>
          <w:rFonts w:ascii="Times New Roman" w:hAnsi="Times New Roman" w:cs="Times New Roman"/>
          <w:sz w:val="24"/>
          <w:szCs w:val="24"/>
        </w:rPr>
        <w:t>use</w:t>
      </w:r>
      <w:r w:rsidR="00DD5D8B" w:rsidRPr="00893685">
        <w:rPr>
          <w:rFonts w:ascii="Times New Roman" w:hAnsi="Times New Roman" w:cs="Times New Roman"/>
          <w:sz w:val="24"/>
          <w:szCs w:val="24"/>
        </w:rPr>
        <w:t xml:space="preserve"> of jargon and technical terms,</w:t>
      </w:r>
      <w:r w:rsidRPr="00893685">
        <w:rPr>
          <w:rFonts w:ascii="Times New Roman" w:hAnsi="Times New Roman" w:cs="Times New Roman"/>
          <w:sz w:val="24"/>
          <w:szCs w:val="24"/>
        </w:rPr>
        <w:t xml:space="preserve"> tends to be actively encouraged</w:t>
      </w:r>
      <w:r w:rsidR="00DD5D8B" w:rsidRPr="00893685">
        <w:rPr>
          <w:rFonts w:ascii="Times New Roman" w:hAnsi="Times New Roman" w:cs="Times New Roman"/>
          <w:sz w:val="24"/>
          <w:szCs w:val="24"/>
        </w:rPr>
        <w:t xml:space="preserve"> in the design curriculum</w:t>
      </w:r>
      <w:r w:rsidRPr="00893685">
        <w:rPr>
          <w:rFonts w:ascii="Times New Roman" w:hAnsi="Times New Roman" w:cs="Times New Roman"/>
          <w:sz w:val="24"/>
          <w:szCs w:val="24"/>
        </w:rPr>
        <w:t xml:space="preserve">. The students quickly discovered </w:t>
      </w:r>
      <w:r w:rsidR="00DA0F50" w:rsidRPr="00893685">
        <w:rPr>
          <w:rFonts w:ascii="Times New Roman" w:hAnsi="Times New Roman" w:cs="Times New Roman"/>
          <w:sz w:val="24"/>
          <w:szCs w:val="24"/>
        </w:rPr>
        <w:t xml:space="preserve">that this approach was entirely inappropriate for </w:t>
      </w:r>
      <w:r w:rsidRPr="00893685">
        <w:rPr>
          <w:rFonts w:ascii="Times New Roman" w:hAnsi="Times New Roman" w:cs="Times New Roman"/>
          <w:sz w:val="24"/>
          <w:szCs w:val="24"/>
        </w:rPr>
        <w:t>communicat</w:t>
      </w:r>
      <w:r w:rsidR="00DA0F50" w:rsidRPr="00893685">
        <w:rPr>
          <w:rFonts w:ascii="Times New Roman" w:hAnsi="Times New Roman" w:cs="Times New Roman"/>
          <w:sz w:val="24"/>
          <w:szCs w:val="24"/>
        </w:rPr>
        <w:t>ing</w:t>
      </w:r>
      <w:r w:rsidRPr="00893685">
        <w:rPr>
          <w:rFonts w:ascii="Times New Roman" w:hAnsi="Times New Roman" w:cs="Times New Roman"/>
          <w:sz w:val="24"/>
          <w:szCs w:val="24"/>
        </w:rPr>
        <w:t xml:space="preserve"> their ideas to </w:t>
      </w:r>
      <w:r w:rsidR="00D73CB8" w:rsidRPr="00893685">
        <w:rPr>
          <w:rFonts w:ascii="Times New Roman" w:hAnsi="Times New Roman" w:cs="Times New Roman"/>
          <w:sz w:val="24"/>
          <w:szCs w:val="24"/>
        </w:rPr>
        <w:t xml:space="preserve">the </w:t>
      </w:r>
      <w:r w:rsidRPr="00893685">
        <w:rPr>
          <w:rFonts w:ascii="Times New Roman" w:hAnsi="Times New Roman" w:cs="Times New Roman"/>
          <w:sz w:val="24"/>
          <w:szCs w:val="24"/>
        </w:rPr>
        <w:t xml:space="preserve">older </w:t>
      </w:r>
      <w:r w:rsidR="00D73CB8" w:rsidRPr="00893685">
        <w:rPr>
          <w:rFonts w:ascii="Times New Roman" w:hAnsi="Times New Roman" w:cs="Times New Roman"/>
          <w:sz w:val="24"/>
          <w:szCs w:val="24"/>
        </w:rPr>
        <w:t>participants</w:t>
      </w:r>
      <w:r w:rsidRPr="00893685">
        <w:rPr>
          <w:rFonts w:ascii="Times New Roman" w:hAnsi="Times New Roman" w:cs="Times New Roman"/>
          <w:sz w:val="24"/>
          <w:szCs w:val="24"/>
        </w:rPr>
        <w:t xml:space="preserve">. </w:t>
      </w:r>
      <w:r w:rsidR="00DA0F50" w:rsidRPr="00893685">
        <w:rPr>
          <w:rFonts w:ascii="Times New Roman" w:hAnsi="Times New Roman" w:cs="Times New Roman"/>
          <w:sz w:val="24"/>
          <w:szCs w:val="24"/>
        </w:rPr>
        <w:t>They had to develop a new ‘language’ with e</w:t>
      </w:r>
      <w:r w:rsidR="00DD5D8B" w:rsidRPr="00893685">
        <w:rPr>
          <w:rFonts w:ascii="Times New Roman" w:hAnsi="Times New Roman" w:cs="Times New Roman"/>
          <w:sz w:val="24"/>
          <w:szCs w:val="24"/>
        </w:rPr>
        <w:t>verything from th</w:t>
      </w:r>
      <w:r w:rsidR="003A2897" w:rsidRPr="00893685">
        <w:rPr>
          <w:rFonts w:ascii="Times New Roman" w:hAnsi="Times New Roman" w:cs="Times New Roman"/>
          <w:sz w:val="24"/>
          <w:szCs w:val="24"/>
        </w:rPr>
        <w:t>e complexity of visual imagery to the size of text on a drawing</w:t>
      </w:r>
      <w:r w:rsidR="00DD5D8B" w:rsidRPr="00893685">
        <w:rPr>
          <w:rFonts w:ascii="Times New Roman" w:hAnsi="Times New Roman" w:cs="Times New Roman"/>
          <w:sz w:val="24"/>
          <w:szCs w:val="24"/>
        </w:rPr>
        <w:t xml:space="preserve"> </w:t>
      </w:r>
      <w:r w:rsidR="00DA0F50" w:rsidRPr="00893685">
        <w:rPr>
          <w:rFonts w:ascii="Times New Roman" w:hAnsi="Times New Roman" w:cs="Times New Roman"/>
          <w:sz w:val="24"/>
          <w:szCs w:val="24"/>
        </w:rPr>
        <w:t>needing t</w:t>
      </w:r>
      <w:r w:rsidR="00DD5D8B" w:rsidRPr="00893685">
        <w:rPr>
          <w:rFonts w:ascii="Times New Roman" w:hAnsi="Times New Roman" w:cs="Times New Roman"/>
          <w:sz w:val="24"/>
          <w:szCs w:val="24"/>
        </w:rPr>
        <w:t>o be reconsidered and re-designed to ensure clear communication</w:t>
      </w:r>
      <w:r w:rsidR="003A2897" w:rsidRPr="00893685">
        <w:rPr>
          <w:rFonts w:ascii="Times New Roman" w:hAnsi="Times New Roman" w:cs="Times New Roman"/>
          <w:sz w:val="24"/>
          <w:szCs w:val="24"/>
        </w:rPr>
        <w:t>.</w:t>
      </w:r>
    </w:p>
    <w:p w14:paraId="49E51918" w14:textId="75008528" w:rsidR="00EA1A9A" w:rsidRPr="00893685" w:rsidRDefault="00EA1A9A" w:rsidP="00893685">
      <w:pPr>
        <w:spacing w:after="0" w:line="271" w:lineRule="auto"/>
        <w:rPr>
          <w:rFonts w:ascii="Times New Roman" w:hAnsi="Times New Roman" w:cs="Times New Roman"/>
          <w:sz w:val="24"/>
          <w:szCs w:val="24"/>
        </w:rPr>
      </w:pPr>
    </w:p>
    <w:p w14:paraId="061F6B6C" w14:textId="10043C99" w:rsidR="00EA1A9A" w:rsidRPr="00893685" w:rsidRDefault="008D6B01"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Broadening the traditional concerns of design education, the project succeeded in </w:t>
      </w:r>
      <w:r w:rsidR="005E071E" w:rsidRPr="00893685">
        <w:rPr>
          <w:rFonts w:ascii="Times New Roman" w:hAnsi="Times New Roman" w:cs="Times New Roman"/>
          <w:sz w:val="24"/>
          <w:szCs w:val="24"/>
        </w:rPr>
        <w:t xml:space="preserve">providing the </w:t>
      </w:r>
      <w:r w:rsidRPr="00893685">
        <w:rPr>
          <w:rFonts w:ascii="Times New Roman" w:hAnsi="Times New Roman" w:cs="Times New Roman"/>
          <w:sz w:val="24"/>
          <w:szCs w:val="24"/>
        </w:rPr>
        <w:t>students</w:t>
      </w:r>
      <w:r w:rsidR="005E071E" w:rsidRPr="00893685">
        <w:rPr>
          <w:rFonts w:ascii="Times New Roman" w:hAnsi="Times New Roman" w:cs="Times New Roman"/>
          <w:sz w:val="24"/>
          <w:szCs w:val="24"/>
        </w:rPr>
        <w:t xml:space="preserve"> with</w:t>
      </w:r>
      <w:r w:rsidRPr="00893685">
        <w:rPr>
          <w:rFonts w:ascii="Times New Roman" w:hAnsi="Times New Roman" w:cs="Times New Roman"/>
          <w:sz w:val="24"/>
          <w:szCs w:val="24"/>
        </w:rPr>
        <w:t xml:space="preserve"> </w:t>
      </w:r>
      <w:r w:rsidR="00EA1A9A" w:rsidRPr="00893685">
        <w:rPr>
          <w:rFonts w:ascii="Times New Roman" w:hAnsi="Times New Roman" w:cs="Times New Roman"/>
          <w:sz w:val="24"/>
          <w:szCs w:val="24"/>
        </w:rPr>
        <w:t>new skills in communication</w:t>
      </w:r>
      <w:r w:rsidR="005E071E" w:rsidRPr="00893685">
        <w:rPr>
          <w:rFonts w:ascii="Times New Roman" w:hAnsi="Times New Roman" w:cs="Times New Roman"/>
          <w:sz w:val="24"/>
          <w:szCs w:val="24"/>
        </w:rPr>
        <w:t>,</w:t>
      </w:r>
      <w:r w:rsidR="00EA1A9A" w:rsidRPr="00893685">
        <w:rPr>
          <w:rFonts w:ascii="Times New Roman" w:hAnsi="Times New Roman" w:cs="Times New Roman"/>
          <w:sz w:val="24"/>
          <w:szCs w:val="24"/>
        </w:rPr>
        <w:t xml:space="preserve"> engagement</w:t>
      </w:r>
      <w:r w:rsidR="005E071E" w:rsidRPr="00893685">
        <w:rPr>
          <w:rFonts w:ascii="Times New Roman" w:hAnsi="Times New Roman" w:cs="Times New Roman"/>
          <w:sz w:val="24"/>
          <w:szCs w:val="24"/>
        </w:rPr>
        <w:t xml:space="preserve"> and participatory working</w:t>
      </w:r>
      <w:r w:rsidR="00EA1A9A" w:rsidRPr="00893685">
        <w:rPr>
          <w:rFonts w:ascii="Times New Roman" w:hAnsi="Times New Roman" w:cs="Times New Roman"/>
          <w:sz w:val="24"/>
          <w:szCs w:val="24"/>
        </w:rPr>
        <w:t>,</w:t>
      </w:r>
      <w:r w:rsidR="00106F1D" w:rsidRPr="00893685">
        <w:rPr>
          <w:rFonts w:ascii="Times New Roman" w:hAnsi="Times New Roman" w:cs="Times New Roman"/>
          <w:sz w:val="24"/>
          <w:szCs w:val="24"/>
        </w:rPr>
        <w:t xml:space="preserve"> advanced </w:t>
      </w:r>
      <w:r w:rsidR="00EA1A9A" w:rsidRPr="00893685">
        <w:rPr>
          <w:rFonts w:ascii="Times New Roman" w:hAnsi="Times New Roman" w:cs="Times New Roman"/>
          <w:sz w:val="24"/>
          <w:szCs w:val="24"/>
        </w:rPr>
        <w:t xml:space="preserve">knowledge </w:t>
      </w:r>
      <w:r w:rsidR="00106F1D" w:rsidRPr="00893685">
        <w:rPr>
          <w:rFonts w:ascii="Times New Roman" w:hAnsi="Times New Roman" w:cs="Times New Roman"/>
          <w:sz w:val="24"/>
          <w:szCs w:val="24"/>
        </w:rPr>
        <w:t xml:space="preserve">of </w:t>
      </w:r>
      <w:r w:rsidR="00EA1A9A" w:rsidRPr="00893685">
        <w:rPr>
          <w:rFonts w:ascii="Times New Roman" w:hAnsi="Times New Roman" w:cs="Times New Roman"/>
          <w:sz w:val="24"/>
          <w:szCs w:val="24"/>
        </w:rPr>
        <w:t xml:space="preserve">the access, lighting, spatial and other requirements of older adults and </w:t>
      </w:r>
      <w:r w:rsidR="00F01508" w:rsidRPr="00893685">
        <w:rPr>
          <w:rFonts w:ascii="Times New Roman" w:hAnsi="Times New Roman" w:cs="Times New Roman"/>
          <w:sz w:val="24"/>
          <w:szCs w:val="24"/>
        </w:rPr>
        <w:t xml:space="preserve">facilitated </w:t>
      </w:r>
      <w:r w:rsidR="00EA1A9A" w:rsidRPr="00893685">
        <w:rPr>
          <w:rFonts w:ascii="Times New Roman" w:hAnsi="Times New Roman" w:cs="Times New Roman"/>
          <w:sz w:val="24"/>
          <w:szCs w:val="24"/>
        </w:rPr>
        <w:t>a new appreciation of the, often bold, design and aesthetic concerns of one group of non-designers</w:t>
      </w:r>
      <w:r w:rsidR="000D489B" w:rsidRPr="00893685">
        <w:rPr>
          <w:rFonts w:ascii="Times New Roman" w:hAnsi="Times New Roman" w:cs="Times New Roman"/>
          <w:sz w:val="24"/>
          <w:szCs w:val="24"/>
        </w:rPr>
        <w:t xml:space="preserve"> (older adults)</w:t>
      </w:r>
      <w:r w:rsidR="00EA1A9A" w:rsidRPr="00893685">
        <w:rPr>
          <w:rFonts w:ascii="Times New Roman" w:hAnsi="Times New Roman" w:cs="Times New Roman"/>
          <w:sz w:val="24"/>
          <w:szCs w:val="24"/>
        </w:rPr>
        <w:t>.</w:t>
      </w:r>
      <w:r w:rsidR="00231742" w:rsidRPr="00893685">
        <w:rPr>
          <w:rFonts w:ascii="Times New Roman" w:hAnsi="Times New Roman" w:cs="Times New Roman"/>
          <w:sz w:val="24"/>
          <w:szCs w:val="24"/>
        </w:rPr>
        <w:t xml:space="preserve"> By the end of the engagement process students had clearly developed a more empathetic understanding of the needs of the user group and of all </w:t>
      </w:r>
      <w:r w:rsidR="00231742" w:rsidRPr="00893685">
        <w:rPr>
          <w:rFonts w:ascii="Times New Roman" w:hAnsi="Times New Roman" w:cs="Times New Roman"/>
          <w:sz w:val="24"/>
          <w:szCs w:val="24"/>
        </w:rPr>
        <w:lastRenderedPageBreak/>
        <w:t>of the relevant tasks of effective engagement, the generation of user based-human data and effective design communication and representation. (McGinley &amp; Dong, 2011).</w:t>
      </w:r>
    </w:p>
    <w:p w14:paraId="036BBBBA" w14:textId="1A99BC7F" w:rsidR="00A479CB" w:rsidRPr="00893685" w:rsidRDefault="00A479CB" w:rsidP="00893685">
      <w:pPr>
        <w:spacing w:after="0" w:line="271" w:lineRule="auto"/>
        <w:rPr>
          <w:rFonts w:ascii="Times New Roman" w:hAnsi="Times New Roman" w:cs="Times New Roman"/>
          <w:sz w:val="24"/>
          <w:szCs w:val="24"/>
        </w:rPr>
      </w:pPr>
    </w:p>
    <w:p w14:paraId="20F1D1B5" w14:textId="77777777" w:rsidR="00E7131A" w:rsidRPr="00893685" w:rsidRDefault="00E7131A" w:rsidP="00893685">
      <w:pPr>
        <w:spacing w:after="0" w:line="271" w:lineRule="auto"/>
        <w:rPr>
          <w:rFonts w:ascii="Times New Roman" w:hAnsi="Times New Roman" w:cs="Times New Roman"/>
          <w:b/>
          <w:sz w:val="24"/>
          <w:szCs w:val="24"/>
        </w:rPr>
      </w:pPr>
    </w:p>
    <w:p w14:paraId="14455476" w14:textId="77777777" w:rsidR="00D35B6E" w:rsidRPr="00893685" w:rsidRDefault="00D35B6E" w:rsidP="00893685">
      <w:pPr>
        <w:spacing w:after="0" w:line="271" w:lineRule="auto"/>
        <w:rPr>
          <w:rFonts w:ascii="Times New Roman" w:hAnsi="Times New Roman" w:cs="Times New Roman"/>
          <w:b/>
          <w:sz w:val="24"/>
          <w:szCs w:val="24"/>
        </w:rPr>
      </w:pPr>
      <w:r w:rsidRPr="00893685">
        <w:rPr>
          <w:rFonts w:ascii="Times New Roman" w:hAnsi="Times New Roman" w:cs="Times New Roman"/>
          <w:b/>
          <w:sz w:val="24"/>
          <w:szCs w:val="24"/>
        </w:rPr>
        <w:t xml:space="preserve">Case Study 2 - Civic Fabrication: Socially responsible design </w:t>
      </w:r>
      <w:r w:rsidRPr="00893685">
        <w:rPr>
          <w:rFonts w:ascii="Times New Roman" w:hAnsi="Times New Roman" w:cs="Times New Roman"/>
          <w:b/>
          <w:color w:val="000000" w:themeColor="text1"/>
          <w:sz w:val="24"/>
          <w:szCs w:val="24"/>
        </w:rPr>
        <w:t xml:space="preserve"> </w:t>
      </w:r>
    </w:p>
    <w:p w14:paraId="1CE61FDE" w14:textId="77777777" w:rsidR="00D35B6E" w:rsidRPr="00893685" w:rsidRDefault="00D35B6E" w:rsidP="00893685">
      <w:pPr>
        <w:spacing w:after="0" w:line="271" w:lineRule="auto"/>
        <w:rPr>
          <w:rFonts w:ascii="Times New Roman" w:hAnsi="Times New Roman" w:cs="Times New Roman"/>
          <w:sz w:val="24"/>
          <w:szCs w:val="24"/>
        </w:rPr>
      </w:pPr>
    </w:p>
    <w:p w14:paraId="41223E8B" w14:textId="77777777" w:rsidR="00893685" w:rsidRPr="00893685" w:rsidRDefault="00893685" w:rsidP="00893685">
      <w:pPr>
        <w:pStyle w:val="Caption"/>
        <w:rPr>
          <w:rFonts w:ascii="Times New Roman" w:hAnsi="Times New Roman" w:cs="Times New Roman"/>
          <w:i w:val="0"/>
          <w:noProof/>
          <w:color w:val="FF0000"/>
          <w:sz w:val="24"/>
          <w:szCs w:val="24"/>
        </w:rPr>
      </w:pPr>
      <w:r w:rsidRPr="00893685">
        <w:rPr>
          <w:rFonts w:ascii="Times New Roman" w:hAnsi="Times New Roman" w:cs="Times New Roman"/>
          <w:i w:val="0"/>
          <w:color w:val="FF0000"/>
          <w:sz w:val="24"/>
          <w:szCs w:val="24"/>
        </w:rPr>
        <w:t>Figures 3a and b</w:t>
      </w:r>
    </w:p>
    <w:p w14:paraId="7AAFD0C1" w14:textId="77777777" w:rsidR="00D35B6E" w:rsidRPr="00893685" w:rsidRDefault="00D35B6E" w:rsidP="00893685">
      <w:pPr>
        <w:spacing w:after="0" w:line="271" w:lineRule="auto"/>
        <w:rPr>
          <w:rFonts w:ascii="Times New Roman" w:hAnsi="Times New Roman" w:cs="Times New Roman"/>
          <w:sz w:val="24"/>
          <w:szCs w:val="24"/>
        </w:rPr>
      </w:pPr>
    </w:p>
    <w:p w14:paraId="16F7E5C1" w14:textId="16E1054B" w:rsidR="00D35B6E" w:rsidRPr="00893685" w:rsidRDefault="00D35B6E" w:rsidP="00893685">
      <w:pPr>
        <w:spacing w:after="0" w:line="271" w:lineRule="auto"/>
        <w:rPr>
          <w:rFonts w:ascii="Times New Roman" w:hAnsi="Times New Roman" w:cs="Times New Roman"/>
          <w:sz w:val="24"/>
          <w:szCs w:val="24"/>
        </w:rPr>
      </w:pPr>
      <w:r w:rsidRPr="00893685">
        <w:rPr>
          <w:rFonts w:ascii="Times New Roman" w:hAnsi="Times New Roman" w:cs="Times New Roman"/>
          <w:sz w:val="24"/>
          <w:szCs w:val="24"/>
        </w:rPr>
        <w:t>The focus of the second example is a final-year undergraduate design studio, Civic Fabrication, which combined formal learning - set by the parameters of the traditional studio brief - and informal learning - engaging in the unpredictable</w:t>
      </w:r>
      <w:r w:rsidR="000455BD" w:rsidRPr="00893685">
        <w:rPr>
          <w:rFonts w:ascii="Times New Roman" w:hAnsi="Times New Roman" w:cs="Times New Roman"/>
          <w:sz w:val="24"/>
          <w:szCs w:val="24"/>
        </w:rPr>
        <w:t xml:space="preserve"> experience</w:t>
      </w:r>
      <w:r w:rsidRPr="00893685">
        <w:rPr>
          <w:rFonts w:ascii="Times New Roman" w:hAnsi="Times New Roman" w:cs="Times New Roman"/>
          <w:sz w:val="24"/>
          <w:szCs w:val="24"/>
        </w:rPr>
        <w:t xml:space="preserve"> of live projects. The studio had a concern for ID which the lead tutor interpreted as</w:t>
      </w:r>
      <w:r w:rsidRPr="00893685">
        <w:rPr>
          <w:rFonts w:ascii="Times New Roman" w:hAnsi="Times New Roman" w:cs="Times New Roman"/>
          <w:i/>
          <w:sz w:val="24"/>
          <w:szCs w:val="24"/>
        </w:rPr>
        <w:t xml:space="preserve"> ‘the design of residential schemes and public buildings that actively seek to encourage residents to engage with their social and physical environment and give a sense of community membership, civic pride and by inference, self-worth’, </w:t>
      </w:r>
      <w:r w:rsidRPr="00893685">
        <w:rPr>
          <w:rFonts w:ascii="Times New Roman" w:hAnsi="Times New Roman" w:cs="Times New Roman"/>
          <w:sz w:val="24"/>
          <w:szCs w:val="24"/>
        </w:rPr>
        <w:t>responding to a priority for a less insular architectural education system (MacLaren, 2013).</w:t>
      </w:r>
    </w:p>
    <w:p w14:paraId="3F35DB01" w14:textId="77777777" w:rsidR="00D35B6E" w:rsidRPr="00893685" w:rsidRDefault="00D35B6E" w:rsidP="00893685">
      <w:pPr>
        <w:spacing w:after="0" w:line="271" w:lineRule="auto"/>
        <w:rPr>
          <w:rFonts w:ascii="Times New Roman" w:hAnsi="Times New Roman" w:cs="Times New Roman"/>
          <w:sz w:val="24"/>
          <w:szCs w:val="24"/>
        </w:rPr>
      </w:pPr>
    </w:p>
    <w:p w14:paraId="2B3E4D87" w14:textId="23FB45DA" w:rsidR="004B43F2" w:rsidRPr="00893685" w:rsidRDefault="00D35B6E"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The studio focused on Dalmarnock, a neighbourhood to the east end of Glasgow</w:t>
      </w:r>
      <w:r w:rsidR="00D03D97" w:rsidRPr="00893685">
        <w:rPr>
          <w:rFonts w:ascii="Times New Roman" w:hAnsi="Times New Roman" w:cs="Times New Roman"/>
          <w:sz w:val="24"/>
          <w:szCs w:val="24"/>
        </w:rPr>
        <w:t xml:space="preserve">, </w:t>
      </w:r>
      <w:r w:rsidR="00995B00" w:rsidRPr="00893685">
        <w:rPr>
          <w:rFonts w:ascii="Times New Roman" w:hAnsi="Times New Roman" w:cs="Times New Roman"/>
          <w:sz w:val="24"/>
          <w:szCs w:val="24"/>
        </w:rPr>
        <w:t>listed in the Scottish Index of Multiple Deprivation (SIMD</w:t>
      </w:r>
      <w:r w:rsidR="00D03D97" w:rsidRPr="00893685">
        <w:rPr>
          <w:rFonts w:ascii="Times New Roman" w:hAnsi="Times New Roman" w:cs="Times New Roman"/>
          <w:sz w:val="24"/>
          <w:szCs w:val="24"/>
        </w:rPr>
        <w:t>, 2016</w:t>
      </w:r>
      <w:r w:rsidR="00995B00" w:rsidRPr="00893685">
        <w:rPr>
          <w:rFonts w:ascii="Times New Roman" w:hAnsi="Times New Roman" w:cs="Times New Roman"/>
          <w:sz w:val="24"/>
          <w:szCs w:val="24"/>
        </w:rPr>
        <w:t xml:space="preserve">) </w:t>
      </w:r>
      <w:r w:rsidR="005B71A7" w:rsidRPr="00893685">
        <w:rPr>
          <w:rFonts w:ascii="Times New Roman" w:hAnsi="Times New Roman" w:cs="Times New Roman"/>
          <w:sz w:val="24"/>
          <w:szCs w:val="24"/>
        </w:rPr>
        <w:t xml:space="preserve">in the first percentile of the </w:t>
      </w:r>
      <w:r w:rsidR="00995B00" w:rsidRPr="00893685">
        <w:rPr>
          <w:rFonts w:ascii="Times New Roman" w:hAnsi="Times New Roman" w:cs="Times New Roman"/>
          <w:sz w:val="24"/>
          <w:szCs w:val="24"/>
        </w:rPr>
        <w:t>most deprived areas</w:t>
      </w:r>
      <w:r w:rsidR="00D03D97" w:rsidRPr="00893685">
        <w:rPr>
          <w:rFonts w:ascii="Times New Roman" w:hAnsi="Times New Roman" w:cs="Times New Roman"/>
          <w:sz w:val="24"/>
          <w:szCs w:val="24"/>
        </w:rPr>
        <w:t xml:space="preserve"> in Scotland</w:t>
      </w:r>
      <w:r w:rsidR="00995B00" w:rsidRPr="00893685">
        <w:rPr>
          <w:rFonts w:ascii="Times New Roman" w:hAnsi="Times New Roman" w:cs="Times New Roman"/>
          <w:sz w:val="24"/>
          <w:szCs w:val="24"/>
        </w:rPr>
        <w:t xml:space="preserve">.  </w:t>
      </w:r>
      <w:r w:rsidRPr="00893685">
        <w:rPr>
          <w:rFonts w:ascii="Times New Roman" w:hAnsi="Times New Roman" w:cs="Times New Roman"/>
          <w:sz w:val="24"/>
          <w:szCs w:val="24"/>
        </w:rPr>
        <w:t xml:space="preserve">It has undergone successive waves of radical development, post-industrial dereliction, slum clearance, tower block demolition and the more recent, large scale and controversial, surgical interventions to the neighbourhood for the hosting of the 2014 Commonwealth Games. </w:t>
      </w:r>
      <w:r w:rsidR="004341D6" w:rsidRPr="00893685">
        <w:rPr>
          <w:rFonts w:ascii="Times New Roman" w:hAnsi="Times New Roman" w:cs="Times New Roman"/>
          <w:sz w:val="24"/>
          <w:szCs w:val="24"/>
        </w:rPr>
        <w:t xml:space="preserve">The </w:t>
      </w:r>
      <w:r w:rsidR="0045258C" w:rsidRPr="00893685">
        <w:rPr>
          <w:rFonts w:ascii="Times New Roman" w:hAnsi="Times New Roman" w:cs="Times New Roman"/>
          <w:sz w:val="24"/>
          <w:szCs w:val="24"/>
        </w:rPr>
        <w:t>area</w:t>
      </w:r>
      <w:r w:rsidR="004341D6" w:rsidRPr="00893685">
        <w:rPr>
          <w:rFonts w:ascii="Times New Roman" w:hAnsi="Times New Roman" w:cs="Times New Roman"/>
          <w:sz w:val="24"/>
          <w:szCs w:val="24"/>
        </w:rPr>
        <w:t xml:space="preserve"> is included in a long term, </w:t>
      </w:r>
      <w:r w:rsidR="00E14A2C" w:rsidRPr="00893685">
        <w:rPr>
          <w:rFonts w:ascii="Times New Roman" w:hAnsi="Times New Roman" w:cs="Times New Roman"/>
          <w:sz w:val="24"/>
          <w:szCs w:val="24"/>
        </w:rPr>
        <w:t>collaborative partnership</w:t>
      </w:r>
      <w:r w:rsidR="004341D6" w:rsidRPr="00893685">
        <w:rPr>
          <w:rFonts w:ascii="Times New Roman" w:hAnsi="Times New Roman" w:cs="Times New Roman"/>
          <w:sz w:val="24"/>
          <w:szCs w:val="24"/>
        </w:rPr>
        <w:t xml:space="preserve"> ‘GoWell</w:t>
      </w:r>
      <w:r w:rsidR="00C414D0" w:rsidRPr="00893685">
        <w:rPr>
          <w:rFonts w:ascii="Times New Roman" w:hAnsi="Times New Roman" w:cs="Times New Roman"/>
          <w:sz w:val="24"/>
          <w:szCs w:val="24"/>
        </w:rPr>
        <w:t xml:space="preserve"> East</w:t>
      </w:r>
      <w:r w:rsidR="004341D6" w:rsidRPr="00893685">
        <w:rPr>
          <w:rFonts w:ascii="Times New Roman" w:hAnsi="Times New Roman" w:cs="Times New Roman"/>
          <w:sz w:val="24"/>
          <w:szCs w:val="24"/>
        </w:rPr>
        <w:t xml:space="preserve">’, which is monitoring the effects of the regeneration </w:t>
      </w:r>
      <w:r w:rsidR="00F81DC5" w:rsidRPr="00893685">
        <w:rPr>
          <w:rFonts w:ascii="Times New Roman" w:hAnsi="Times New Roman" w:cs="Times New Roman"/>
          <w:sz w:val="24"/>
          <w:szCs w:val="24"/>
        </w:rPr>
        <w:t xml:space="preserve">of the area and the Legacy of the Games </w:t>
      </w:r>
      <w:r w:rsidR="004341D6" w:rsidRPr="00893685">
        <w:rPr>
          <w:rFonts w:ascii="Times New Roman" w:hAnsi="Times New Roman" w:cs="Times New Roman"/>
          <w:sz w:val="24"/>
          <w:szCs w:val="24"/>
        </w:rPr>
        <w:t>on public health and wellbeing. (</w:t>
      </w:r>
      <w:r w:rsidR="00807DD3" w:rsidRPr="00893685">
        <w:rPr>
          <w:rFonts w:ascii="Times New Roman" w:hAnsi="Times New Roman" w:cs="Times New Roman"/>
          <w:sz w:val="24"/>
          <w:szCs w:val="24"/>
        </w:rPr>
        <w:t xml:space="preserve">Cleland, </w:t>
      </w:r>
      <w:r w:rsidR="00451CE9" w:rsidRPr="00893685">
        <w:rPr>
          <w:rFonts w:ascii="Times New Roman" w:hAnsi="Times New Roman" w:cs="Times New Roman"/>
          <w:sz w:val="24"/>
          <w:szCs w:val="24"/>
        </w:rPr>
        <w:t>Stewart, Clark</w:t>
      </w:r>
      <w:r w:rsidR="00807DD3" w:rsidRPr="00893685">
        <w:rPr>
          <w:rFonts w:ascii="Times New Roman" w:hAnsi="Times New Roman" w:cs="Times New Roman"/>
          <w:sz w:val="24"/>
          <w:szCs w:val="24"/>
        </w:rPr>
        <w:t xml:space="preserve"> et al, 2015</w:t>
      </w:r>
      <w:r w:rsidR="004341D6" w:rsidRPr="00893685">
        <w:rPr>
          <w:rFonts w:ascii="Times New Roman" w:hAnsi="Times New Roman" w:cs="Times New Roman"/>
          <w:sz w:val="24"/>
          <w:szCs w:val="24"/>
        </w:rPr>
        <w:t xml:space="preserve">). </w:t>
      </w:r>
      <w:r w:rsidR="00807DD3" w:rsidRPr="00893685">
        <w:rPr>
          <w:rFonts w:ascii="Times New Roman" w:hAnsi="Times New Roman" w:cs="Times New Roman"/>
          <w:sz w:val="24"/>
          <w:szCs w:val="24"/>
        </w:rPr>
        <w:t xml:space="preserve">Life expectancy, </w:t>
      </w:r>
      <w:r w:rsidR="00D6509B" w:rsidRPr="00893685">
        <w:rPr>
          <w:rFonts w:ascii="Times New Roman" w:hAnsi="Times New Roman" w:cs="Times New Roman"/>
          <w:sz w:val="24"/>
          <w:szCs w:val="24"/>
        </w:rPr>
        <w:t xml:space="preserve">considered as a ‘useful proxy indicator of overall health of the population’ </w:t>
      </w:r>
      <w:r w:rsidR="00807DD3" w:rsidRPr="00893685">
        <w:rPr>
          <w:rFonts w:ascii="Times New Roman" w:hAnsi="Times New Roman" w:cs="Times New Roman"/>
          <w:sz w:val="24"/>
          <w:szCs w:val="24"/>
        </w:rPr>
        <w:t>(Turner, 2008</w:t>
      </w:r>
      <w:r w:rsidR="0044078E" w:rsidRPr="00893685">
        <w:rPr>
          <w:rFonts w:ascii="Times New Roman" w:hAnsi="Times New Roman" w:cs="Times New Roman"/>
          <w:sz w:val="24"/>
          <w:szCs w:val="24"/>
        </w:rPr>
        <w:t>, p</w:t>
      </w:r>
      <w:r w:rsidR="001B5DDF" w:rsidRPr="00893685">
        <w:rPr>
          <w:rFonts w:ascii="Times New Roman" w:hAnsi="Times New Roman" w:cs="Times New Roman"/>
          <w:sz w:val="24"/>
          <w:szCs w:val="24"/>
        </w:rPr>
        <w:t>.</w:t>
      </w:r>
      <w:r w:rsidR="007B6DCF" w:rsidRPr="00893685">
        <w:rPr>
          <w:rFonts w:ascii="Times New Roman" w:hAnsi="Times New Roman" w:cs="Times New Roman"/>
          <w:sz w:val="24"/>
          <w:szCs w:val="24"/>
        </w:rPr>
        <w:t xml:space="preserve"> 37</w:t>
      </w:r>
      <w:r w:rsidR="00807DD3" w:rsidRPr="00893685">
        <w:rPr>
          <w:rFonts w:ascii="Times New Roman" w:hAnsi="Times New Roman" w:cs="Times New Roman"/>
          <w:sz w:val="24"/>
          <w:szCs w:val="24"/>
        </w:rPr>
        <w:t xml:space="preserve">) </w:t>
      </w:r>
      <w:r w:rsidR="00D6509B" w:rsidRPr="00893685">
        <w:rPr>
          <w:rFonts w:ascii="Times New Roman" w:hAnsi="Times New Roman" w:cs="Times New Roman"/>
          <w:sz w:val="24"/>
          <w:szCs w:val="24"/>
        </w:rPr>
        <w:t>was calculated at</w:t>
      </w:r>
      <w:r w:rsidR="004341D6" w:rsidRPr="00893685">
        <w:rPr>
          <w:rFonts w:ascii="Times New Roman" w:hAnsi="Times New Roman" w:cs="Times New Roman"/>
          <w:sz w:val="24"/>
          <w:szCs w:val="24"/>
        </w:rPr>
        <w:t xml:space="preserve"> 66 years</w:t>
      </w:r>
      <w:r w:rsidR="00807DD3" w:rsidRPr="00893685">
        <w:rPr>
          <w:rFonts w:ascii="Times New Roman" w:hAnsi="Times New Roman" w:cs="Times New Roman"/>
          <w:sz w:val="24"/>
          <w:szCs w:val="24"/>
        </w:rPr>
        <w:t xml:space="preserve"> for men in the </w:t>
      </w:r>
      <w:r w:rsidR="0044078E" w:rsidRPr="00893685">
        <w:rPr>
          <w:rFonts w:ascii="Times New Roman" w:hAnsi="Times New Roman" w:cs="Times New Roman"/>
          <w:sz w:val="24"/>
          <w:szCs w:val="24"/>
        </w:rPr>
        <w:t>Glasgow ‘</w:t>
      </w:r>
      <w:r w:rsidR="00807DD3" w:rsidRPr="00893685">
        <w:rPr>
          <w:rFonts w:ascii="Times New Roman" w:hAnsi="Times New Roman" w:cs="Times New Roman"/>
          <w:sz w:val="24"/>
          <w:szCs w:val="24"/>
        </w:rPr>
        <w:t>GoWell</w:t>
      </w:r>
      <w:r w:rsidR="0044078E" w:rsidRPr="00893685">
        <w:rPr>
          <w:rFonts w:ascii="Times New Roman" w:hAnsi="Times New Roman" w:cs="Times New Roman"/>
          <w:sz w:val="24"/>
          <w:szCs w:val="24"/>
        </w:rPr>
        <w:t>’</w:t>
      </w:r>
      <w:r w:rsidR="00807DD3" w:rsidRPr="00893685">
        <w:rPr>
          <w:rFonts w:ascii="Times New Roman" w:hAnsi="Times New Roman" w:cs="Times New Roman"/>
          <w:sz w:val="24"/>
          <w:szCs w:val="24"/>
        </w:rPr>
        <w:t xml:space="preserve"> neighbourhoods</w:t>
      </w:r>
      <w:r w:rsidR="007A7051" w:rsidRPr="00893685">
        <w:rPr>
          <w:rFonts w:ascii="Times New Roman" w:hAnsi="Times New Roman" w:cs="Times New Roman"/>
          <w:sz w:val="24"/>
          <w:szCs w:val="24"/>
        </w:rPr>
        <w:t xml:space="preserve"> in 2005</w:t>
      </w:r>
      <w:r w:rsidR="004341D6" w:rsidRPr="00893685">
        <w:rPr>
          <w:rFonts w:ascii="Times New Roman" w:hAnsi="Times New Roman" w:cs="Times New Roman"/>
          <w:sz w:val="24"/>
          <w:szCs w:val="24"/>
        </w:rPr>
        <w:t>, eight years less than Scotland</w:t>
      </w:r>
      <w:r w:rsidR="00807DD3" w:rsidRPr="00893685">
        <w:rPr>
          <w:rFonts w:ascii="Times New Roman" w:hAnsi="Times New Roman" w:cs="Times New Roman"/>
          <w:sz w:val="24"/>
          <w:szCs w:val="24"/>
        </w:rPr>
        <w:t xml:space="preserve"> as a whole</w:t>
      </w:r>
      <w:r w:rsidR="007A7051" w:rsidRPr="00893685">
        <w:rPr>
          <w:rFonts w:ascii="Times New Roman" w:hAnsi="Times New Roman" w:cs="Times New Roman"/>
          <w:sz w:val="24"/>
          <w:szCs w:val="24"/>
        </w:rPr>
        <w:t xml:space="preserve"> and</w:t>
      </w:r>
      <w:r w:rsidR="00FB0A61" w:rsidRPr="00893685">
        <w:rPr>
          <w:rFonts w:ascii="Times New Roman" w:hAnsi="Times New Roman" w:cs="Times New Roman"/>
          <w:sz w:val="24"/>
          <w:szCs w:val="24"/>
        </w:rPr>
        <w:t xml:space="preserve"> with high rates of </w:t>
      </w:r>
      <w:r w:rsidR="0044078E" w:rsidRPr="00893685">
        <w:rPr>
          <w:rFonts w:ascii="Times New Roman" w:hAnsi="Times New Roman" w:cs="Times New Roman"/>
          <w:sz w:val="24"/>
          <w:szCs w:val="24"/>
        </w:rPr>
        <w:t xml:space="preserve">death due to </w:t>
      </w:r>
      <w:r w:rsidR="00FB0A61" w:rsidRPr="00893685">
        <w:rPr>
          <w:rFonts w:ascii="Times New Roman" w:hAnsi="Times New Roman" w:cs="Times New Roman"/>
          <w:sz w:val="24"/>
          <w:szCs w:val="24"/>
        </w:rPr>
        <w:t xml:space="preserve">lung cancer, </w:t>
      </w:r>
      <w:r w:rsidR="0044078E" w:rsidRPr="00893685">
        <w:rPr>
          <w:rFonts w:ascii="Times New Roman" w:hAnsi="Times New Roman" w:cs="Times New Roman"/>
          <w:sz w:val="24"/>
          <w:szCs w:val="24"/>
        </w:rPr>
        <w:t>alcohol and drug use</w:t>
      </w:r>
      <w:r w:rsidR="004341D6" w:rsidRPr="00893685">
        <w:rPr>
          <w:rFonts w:ascii="Times New Roman" w:hAnsi="Times New Roman" w:cs="Times New Roman"/>
          <w:sz w:val="24"/>
          <w:szCs w:val="24"/>
        </w:rPr>
        <w:t xml:space="preserve">. </w:t>
      </w:r>
      <w:r w:rsidRPr="00893685">
        <w:rPr>
          <w:rFonts w:ascii="Times New Roman" w:hAnsi="Times New Roman" w:cs="Times New Roman"/>
          <w:sz w:val="24"/>
          <w:szCs w:val="24"/>
        </w:rPr>
        <w:t xml:space="preserve">Architecture students may engage with areas of urban deprivation, but often with a sense of distance, through research, fieldwork and observation. A key concern in setting up the ‘Civic Fabrication’ architecture studio in </w:t>
      </w:r>
      <w:r w:rsidR="00451CE9" w:rsidRPr="00893685">
        <w:rPr>
          <w:rFonts w:ascii="Times New Roman" w:hAnsi="Times New Roman" w:cs="Times New Roman"/>
          <w:sz w:val="24"/>
          <w:szCs w:val="24"/>
        </w:rPr>
        <w:t>2013</w:t>
      </w:r>
      <w:r w:rsidRPr="00893685">
        <w:rPr>
          <w:rFonts w:ascii="Times New Roman" w:hAnsi="Times New Roman" w:cs="Times New Roman"/>
          <w:sz w:val="24"/>
          <w:szCs w:val="24"/>
        </w:rPr>
        <w:t xml:space="preserve"> was to try to avoid </w:t>
      </w:r>
      <w:r w:rsidR="00D6509B" w:rsidRPr="00893685">
        <w:rPr>
          <w:rFonts w:ascii="Times New Roman" w:hAnsi="Times New Roman" w:cs="Times New Roman"/>
          <w:sz w:val="24"/>
          <w:szCs w:val="24"/>
        </w:rPr>
        <w:t xml:space="preserve">a </w:t>
      </w:r>
      <w:r w:rsidRPr="00893685">
        <w:rPr>
          <w:rFonts w:ascii="Times New Roman" w:hAnsi="Times New Roman" w:cs="Times New Roman"/>
          <w:sz w:val="24"/>
          <w:szCs w:val="24"/>
        </w:rPr>
        <w:t xml:space="preserve">potentially superficial, short-term </w:t>
      </w:r>
      <w:r w:rsidR="007B6DCF" w:rsidRPr="00893685">
        <w:rPr>
          <w:rFonts w:ascii="Times New Roman" w:hAnsi="Times New Roman" w:cs="Times New Roman"/>
          <w:sz w:val="24"/>
          <w:szCs w:val="24"/>
        </w:rPr>
        <w:t>involvement</w:t>
      </w:r>
      <w:r w:rsidRPr="00893685">
        <w:rPr>
          <w:rFonts w:ascii="Times New Roman" w:hAnsi="Times New Roman" w:cs="Times New Roman"/>
          <w:sz w:val="24"/>
          <w:szCs w:val="24"/>
        </w:rPr>
        <w:t xml:space="preserve">. Instead, from the start, the staff commitment was to build trust in a community, where the locals </w:t>
      </w:r>
      <w:r w:rsidR="00635989" w:rsidRPr="00893685">
        <w:rPr>
          <w:rFonts w:ascii="Times New Roman" w:hAnsi="Times New Roman" w:cs="Times New Roman"/>
          <w:sz w:val="24"/>
          <w:szCs w:val="24"/>
        </w:rPr>
        <w:t xml:space="preserve">were </w:t>
      </w:r>
      <w:r w:rsidRPr="00893685">
        <w:rPr>
          <w:rFonts w:ascii="Times New Roman" w:hAnsi="Times New Roman" w:cs="Times New Roman"/>
          <w:sz w:val="24"/>
          <w:szCs w:val="24"/>
        </w:rPr>
        <w:t xml:space="preserve">sceptical about </w:t>
      </w:r>
      <w:r w:rsidR="009C5E29" w:rsidRPr="00893685">
        <w:rPr>
          <w:rFonts w:ascii="Times New Roman" w:hAnsi="Times New Roman" w:cs="Times New Roman"/>
          <w:sz w:val="24"/>
          <w:szCs w:val="24"/>
        </w:rPr>
        <w:t>external agency</w:t>
      </w:r>
      <w:r w:rsidRPr="00893685">
        <w:rPr>
          <w:rFonts w:ascii="Times New Roman" w:hAnsi="Times New Roman" w:cs="Times New Roman"/>
          <w:sz w:val="24"/>
          <w:szCs w:val="24"/>
        </w:rPr>
        <w:t xml:space="preserve">, </w:t>
      </w:r>
      <w:r w:rsidR="009C5E29" w:rsidRPr="00893685">
        <w:rPr>
          <w:rFonts w:ascii="Times New Roman" w:hAnsi="Times New Roman" w:cs="Times New Roman"/>
          <w:sz w:val="24"/>
          <w:szCs w:val="24"/>
        </w:rPr>
        <w:t xml:space="preserve">seen as responsible for radical change, but </w:t>
      </w:r>
      <w:r w:rsidRPr="00893685">
        <w:rPr>
          <w:rFonts w:ascii="Times New Roman" w:hAnsi="Times New Roman" w:cs="Times New Roman"/>
          <w:sz w:val="24"/>
          <w:szCs w:val="24"/>
        </w:rPr>
        <w:t xml:space="preserve">never really attempting to listen to the people. </w:t>
      </w:r>
      <w:r w:rsidR="004B43F2" w:rsidRPr="00893685">
        <w:rPr>
          <w:rFonts w:ascii="Times New Roman" w:hAnsi="Times New Roman" w:cs="Times New Roman"/>
          <w:sz w:val="24"/>
          <w:szCs w:val="24"/>
        </w:rPr>
        <w:t>The project was sustained over five successive years and the impact was substantial through physical building and direct engagement with local people not usually involved in a design process.</w:t>
      </w:r>
    </w:p>
    <w:p w14:paraId="13F3192D" w14:textId="77777777" w:rsidR="004B43F2" w:rsidRPr="00893685" w:rsidRDefault="004B43F2" w:rsidP="00893685">
      <w:pPr>
        <w:spacing w:after="0" w:line="271" w:lineRule="auto"/>
        <w:rPr>
          <w:rFonts w:ascii="Times New Roman" w:hAnsi="Times New Roman" w:cs="Times New Roman"/>
          <w:sz w:val="24"/>
          <w:szCs w:val="24"/>
        </w:rPr>
      </w:pPr>
    </w:p>
    <w:p w14:paraId="78531B62" w14:textId="5868998B" w:rsidR="004B43F2" w:rsidRPr="00893685" w:rsidRDefault="004B43F2" w:rsidP="00893685">
      <w:pPr>
        <w:spacing w:after="0" w:line="271" w:lineRule="auto"/>
        <w:ind w:left="720"/>
        <w:rPr>
          <w:rFonts w:ascii="Times New Roman" w:hAnsi="Times New Roman" w:cs="Times New Roman"/>
          <w:i/>
          <w:sz w:val="24"/>
          <w:szCs w:val="24"/>
        </w:rPr>
      </w:pPr>
      <w:r w:rsidRPr="00893685">
        <w:rPr>
          <w:rFonts w:ascii="Times New Roman" w:hAnsi="Times New Roman" w:cs="Times New Roman"/>
          <w:sz w:val="24"/>
          <w:szCs w:val="24"/>
        </w:rPr>
        <w:t>‘</w:t>
      </w:r>
      <w:r w:rsidRPr="00893685">
        <w:rPr>
          <w:rFonts w:ascii="Times New Roman" w:hAnsi="Times New Roman" w:cs="Times New Roman"/>
          <w:i/>
          <w:sz w:val="24"/>
          <w:szCs w:val="24"/>
        </w:rPr>
        <w:t>For long-term residents, the feeling of disempowerment had been writ-large in the lead-up to the Games when, in their view, people from outside had dictated what was happening, rather than engaged or consulted with them’ (Kidd, Clark</w:t>
      </w:r>
      <w:r w:rsidR="001B5DDF" w:rsidRPr="00893685">
        <w:rPr>
          <w:rFonts w:ascii="Times New Roman" w:hAnsi="Times New Roman" w:cs="Times New Roman"/>
          <w:i/>
          <w:sz w:val="24"/>
          <w:szCs w:val="24"/>
        </w:rPr>
        <w:t xml:space="preserve"> and</w:t>
      </w:r>
      <w:r w:rsidRPr="00893685">
        <w:rPr>
          <w:rFonts w:ascii="Times New Roman" w:hAnsi="Times New Roman" w:cs="Times New Roman"/>
          <w:i/>
          <w:sz w:val="24"/>
          <w:szCs w:val="24"/>
        </w:rPr>
        <w:t xml:space="preserve"> Kearns, 2017, p</w:t>
      </w:r>
      <w:r w:rsidR="001B5DDF" w:rsidRPr="00893685">
        <w:rPr>
          <w:rFonts w:ascii="Times New Roman" w:hAnsi="Times New Roman" w:cs="Times New Roman"/>
          <w:i/>
          <w:sz w:val="24"/>
          <w:szCs w:val="24"/>
        </w:rPr>
        <w:t>.</w:t>
      </w:r>
      <w:r w:rsidRPr="00893685">
        <w:rPr>
          <w:rFonts w:ascii="Times New Roman" w:hAnsi="Times New Roman" w:cs="Times New Roman"/>
          <w:i/>
          <w:sz w:val="24"/>
          <w:szCs w:val="24"/>
        </w:rPr>
        <w:t xml:space="preserve"> 32)</w:t>
      </w:r>
    </w:p>
    <w:p w14:paraId="25F94D3D" w14:textId="77777777" w:rsidR="00D35B6E" w:rsidRPr="00893685" w:rsidRDefault="00D35B6E" w:rsidP="00893685">
      <w:pPr>
        <w:spacing w:after="0" w:line="271" w:lineRule="auto"/>
        <w:rPr>
          <w:rFonts w:ascii="Times New Roman" w:hAnsi="Times New Roman" w:cs="Times New Roman"/>
          <w:sz w:val="24"/>
          <w:szCs w:val="24"/>
        </w:rPr>
      </w:pPr>
    </w:p>
    <w:p w14:paraId="6814D2BB" w14:textId="3F6FC418" w:rsidR="00D35B6E" w:rsidRPr="00893685" w:rsidRDefault="00D35B6E"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lastRenderedPageBreak/>
        <w:t>For the architecture students, the studio was completely beyond their comfort zone</w:t>
      </w:r>
      <w:r w:rsidR="00747A7D" w:rsidRPr="00893685">
        <w:rPr>
          <w:rFonts w:ascii="Times New Roman" w:hAnsi="Times New Roman" w:cs="Times New Roman"/>
          <w:sz w:val="24"/>
          <w:szCs w:val="24"/>
        </w:rPr>
        <w:t xml:space="preserve"> and previous academic experience</w:t>
      </w:r>
      <w:r w:rsidRPr="00893685">
        <w:rPr>
          <w:rFonts w:ascii="Times New Roman" w:hAnsi="Times New Roman" w:cs="Times New Roman"/>
          <w:sz w:val="24"/>
          <w:szCs w:val="24"/>
        </w:rPr>
        <w:t xml:space="preserve">. The socially and ethnically mixed group of students </w:t>
      </w:r>
      <w:r w:rsidR="00E21AF6" w:rsidRPr="00893685">
        <w:rPr>
          <w:rFonts w:ascii="Times New Roman" w:hAnsi="Times New Roman" w:cs="Times New Roman"/>
          <w:sz w:val="24"/>
          <w:szCs w:val="24"/>
        </w:rPr>
        <w:t>had difficulty</w:t>
      </w:r>
      <w:r w:rsidRPr="00893685">
        <w:rPr>
          <w:rFonts w:ascii="Times New Roman" w:hAnsi="Times New Roman" w:cs="Times New Roman"/>
          <w:sz w:val="24"/>
          <w:szCs w:val="24"/>
        </w:rPr>
        <w:t xml:space="preserve"> </w:t>
      </w:r>
      <w:r w:rsidR="00E21AF6" w:rsidRPr="00893685">
        <w:rPr>
          <w:rFonts w:ascii="Times New Roman" w:hAnsi="Times New Roman" w:cs="Times New Roman"/>
          <w:sz w:val="24"/>
          <w:szCs w:val="24"/>
        </w:rPr>
        <w:t xml:space="preserve">understanding the </w:t>
      </w:r>
      <w:r w:rsidRPr="00893685">
        <w:rPr>
          <w:rFonts w:ascii="Times New Roman" w:hAnsi="Times New Roman" w:cs="Times New Roman"/>
          <w:sz w:val="24"/>
          <w:szCs w:val="24"/>
        </w:rPr>
        <w:t xml:space="preserve">strong Glasgow accents, and their life experiences and expectations could not have been further apart. Critical engagement with research reports on life expectancy, wellbeing and the lack of social mobility </w:t>
      </w:r>
      <w:r w:rsidR="00FF60FD" w:rsidRPr="00893685">
        <w:rPr>
          <w:rFonts w:ascii="Times New Roman" w:hAnsi="Times New Roman" w:cs="Times New Roman"/>
          <w:sz w:val="24"/>
          <w:szCs w:val="24"/>
        </w:rPr>
        <w:t>came with</w:t>
      </w:r>
      <w:r w:rsidR="00E21AF6" w:rsidRPr="00893685">
        <w:rPr>
          <w:rFonts w:ascii="Times New Roman" w:hAnsi="Times New Roman" w:cs="Times New Roman"/>
          <w:sz w:val="24"/>
          <w:szCs w:val="24"/>
        </w:rPr>
        <w:t xml:space="preserve"> a sense of shock in respect of the statistics</w:t>
      </w:r>
      <w:r w:rsidRPr="00893685">
        <w:rPr>
          <w:rFonts w:ascii="Times New Roman" w:hAnsi="Times New Roman" w:cs="Times New Roman"/>
          <w:sz w:val="24"/>
          <w:szCs w:val="24"/>
        </w:rPr>
        <w:t xml:space="preserve">, but to begin to get to know the children, play-workers and families allowed for a different level of experience and understanding of social deprivation. </w:t>
      </w:r>
    </w:p>
    <w:p w14:paraId="01E54B45" w14:textId="77777777" w:rsidR="00D35B6E" w:rsidRPr="00893685" w:rsidRDefault="00D35B6E" w:rsidP="00893685">
      <w:pPr>
        <w:spacing w:after="0" w:line="271" w:lineRule="auto"/>
        <w:rPr>
          <w:rFonts w:ascii="Times New Roman" w:hAnsi="Times New Roman" w:cs="Times New Roman"/>
          <w:sz w:val="24"/>
          <w:szCs w:val="24"/>
        </w:rPr>
      </w:pPr>
    </w:p>
    <w:p w14:paraId="548548CB" w14:textId="77777777" w:rsidR="00D35B6E" w:rsidRPr="00893685" w:rsidRDefault="00D35B6E" w:rsidP="00893685">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The project was to consider ‘civic-ness’ in the neighbourhood’s vast cleared areas, with each year group given a slightly different design brief, each with an emphasis on social mobility and wellbeing. This provided a typical studio framework within which the studio worked at different scales from urban to tectonic detail.</w:t>
      </w:r>
    </w:p>
    <w:p w14:paraId="18466C77" w14:textId="77777777" w:rsidR="00D35B6E" w:rsidRPr="00893685" w:rsidRDefault="00D35B6E" w:rsidP="00893685">
      <w:pPr>
        <w:spacing w:after="0" w:line="271" w:lineRule="auto"/>
        <w:rPr>
          <w:rFonts w:ascii="Times New Roman" w:hAnsi="Times New Roman" w:cs="Times New Roman"/>
          <w:sz w:val="24"/>
          <w:szCs w:val="24"/>
        </w:rPr>
      </w:pPr>
    </w:p>
    <w:p w14:paraId="60BBDE1B" w14:textId="77777777" w:rsidR="00D35B6E" w:rsidRPr="00893685" w:rsidRDefault="00D35B6E" w:rsidP="00893685">
      <w:pPr>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 </w:t>
      </w:r>
    </w:p>
    <w:p w14:paraId="22449996" w14:textId="08BD1832" w:rsidR="00D35B6E" w:rsidRPr="00893685" w:rsidRDefault="0040222D" w:rsidP="00893685">
      <w:pPr>
        <w:pStyle w:val="Caption"/>
        <w:spacing w:line="271" w:lineRule="auto"/>
        <w:rPr>
          <w:rFonts w:ascii="Times New Roman" w:hAnsi="Times New Roman" w:cs="Times New Roman"/>
          <w:b/>
          <w:i w:val="0"/>
          <w:color w:val="auto"/>
          <w:sz w:val="24"/>
          <w:szCs w:val="24"/>
        </w:rPr>
      </w:pPr>
      <w:r w:rsidRPr="00893685">
        <w:rPr>
          <w:rFonts w:ascii="Times New Roman" w:hAnsi="Times New Roman" w:cs="Times New Roman"/>
          <w:i w:val="0"/>
          <w:color w:val="FF0000"/>
          <w:sz w:val="24"/>
          <w:szCs w:val="24"/>
        </w:rPr>
        <w:t xml:space="preserve">Figure 4 </w:t>
      </w:r>
    </w:p>
    <w:p w14:paraId="3CC4D8EC" w14:textId="77777777" w:rsidR="00D35B6E" w:rsidRPr="00893685" w:rsidRDefault="00D35B6E" w:rsidP="00893685">
      <w:pPr>
        <w:spacing w:after="0" w:line="271" w:lineRule="auto"/>
        <w:rPr>
          <w:rFonts w:ascii="Times New Roman" w:hAnsi="Times New Roman" w:cs="Times New Roman"/>
          <w:b/>
          <w:sz w:val="24"/>
          <w:szCs w:val="24"/>
        </w:rPr>
      </w:pPr>
    </w:p>
    <w:p w14:paraId="66C2AFDF" w14:textId="77777777" w:rsidR="00D35B6E" w:rsidRPr="00893685" w:rsidRDefault="00D35B6E" w:rsidP="00893685">
      <w:pPr>
        <w:spacing w:after="0" w:line="271" w:lineRule="auto"/>
        <w:rPr>
          <w:rFonts w:ascii="Times New Roman" w:hAnsi="Times New Roman" w:cs="Times New Roman"/>
          <w:b/>
          <w:sz w:val="24"/>
          <w:szCs w:val="24"/>
        </w:rPr>
      </w:pPr>
      <w:r w:rsidRPr="00893685">
        <w:rPr>
          <w:rFonts w:ascii="Times New Roman" w:hAnsi="Times New Roman" w:cs="Times New Roman"/>
          <w:b/>
          <w:sz w:val="24"/>
          <w:szCs w:val="24"/>
        </w:rPr>
        <w:t>Two mechanisms of direct social engagement</w:t>
      </w:r>
    </w:p>
    <w:p w14:paraId="55E1EB8E" w14:textId="77777777" w:rsidR="00D35B6E" w:rsidRPr="00893685" w:rsidRDefault="00D35B6E" w:rsidP="00893685">
      <w:pPr>
        <w:spacing w:after="0" w:line="271" w:lineRule="auto"/>
        <w:rPr>
          <w:rFonts w:ascii="Times New Roman" w:hAnsi="Times New Roman" w:cs="Times New Roman"/>
          <w:b/>
          <w:sz w:val="24"/>
          <w:szCs w:val="24"/>
        </w:rPr>
      </w:pPr>
    </w:p>
    <w:p w14:paraId="571695DA" w14:textId="1569D988" w:rsidR="00D35B6E" w:rsidRPr="00893685" w:rsidRDefault="00D35B6E" w:rsidP="00893685">
      <w:pPr>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A constant over this period was the connection to the local Baltic Street Adventure Playground, which became the key focus of exchange and informal learning. </w:t>
      </w:r>
      <w:r w:rsidR="002E6457" w:rsidRPr="00893685">
        <w:rPr>
          <w:rFonts w:ascii="Times New Roman" w:hAnsi="Times New Roman" w:cs="Times New Roman"/>
          <w:sz w:val="24"/>
          <w:szCs w:val="24"/>
        </w:rPr>
        <w:t xml:space="preserve">It was set up in 2013 by </w:t>
      </w:r>
      <w:r w:rsidR="00E06DFB" w:rsidRPr="00893685">
        <w:rPr>
          <w:rFonts w:ascii="Times New Roman" w:hAnsi="Times New Roman" w:cs="Times New Roman"/>
          <w:sz w:val="24"/>
          <w:szCs w:val="24"/>
        </w:rPr>
        <w:t xml:space="preserve">art and architecture practice, </w:t>
      </w:r>
      <w:r w:rsidR="002E6457" w:rsidRPr="00893685">
        <w:rPr>
          <w:rFonts w:ascii="Times New Roman" w:hAnsi="Times New Roman" w:cs="Times New Roman"/>
          <w:sz w:val="24"/>
          <w:szCs w:val="24"/>
        </w:rPr>
        <w:t>Assemble</w:t>
      </w:r>
      <w:r w:rsidR="00E06DFB" w:rsidRPr="00893685">
        <w:rPr>
          <w:rFonts w:ascii="Times New Roman" w:hAnsi="Times New Roman" w:cs="Times New Roman"/>
          <w:sz w:val="24"/>
          <w:szCs w:val="24"/>
        </w:rPr>
        <w:t>,</w:t>
      </w:r>
      <w:r w:rsidR="002E6457" w:rsidRPr="00893685">
        <w:rPr>
          <w:rFonts w:ascii="Times New Roman" w:hAnsi="Times New Roman" w:cs="Times New Roman"/>
          <w:sz w:val="24"/>
          <w:szCs w:val="24"/>
        </w:rPr>
        <w:t xml:space="preserve"> together with local arts organisations and </w:t>
      </w:r>
      <w:r w:rsidR="00AF1263" w:rsidRPr="00893685">
        <w:rPr>
          <w:rFonts w:ascii="Times New Roman" w:hAnsi="Times New Roman" w:cs="Times New Roman"/>
          <w:sz w:val="24"/>
          <w:szCs w:val="24"/>
        </w:rPr>
        <w:t xml:space="preserve">play workers. </w:t>
      </w:r>
      <w:r w:rsidRPr="00893685">
        <w:rPr>
          <w:rFonts w:ascii="Times New Roman" w:hAnsi="Times New Roman" w:cs="Times New Roman"/>
          <w:sz w:val="24"/>
          <w:szCs w:val="24"/>
        </w:rPr>
        <w:t>Students volunteered each year, and often each week, to help the children build a treehouse, rope swings, and latterly a wiki-house. (</w:t>
      </w:r>
      <w:hyperlink r:id="rId8" w:history="1">
        <w:r w:rsidRPr="00893685">
          <w:rPr>
            <w:rStyle w:val="Hyperlink"/>
            <w:rFonts w:ascii="Times New Roman" w:hAnsi="Times New Roman" w:cs="Times New Roman"/>
            <w:sz w:val="24"/>
            <w:szCs w:val="24"/>
          </w:rPr>
          <w:t>https://www.eca.ed.ac.uk/news/raising-wikihouse-baltic-street-adventure-playground</w:t>
        </w:r>
      </w:hyperlink>
      <w:r w:rsidRPr="00893685">
        <w:rPr>
          <w:rFonts w:ascii="Times New Roman" w:hAnsi="Times New Roman" w:cs="Times New Roman"/>
          <w:sz w:val="24"/>
          <w:szCs w:val="24"/>
        </w:rPr>
        <w:t>)</w:t>
      </w:r>
    </w:p>
    <w:p w14:paraId="187FC249" w14:textId="77777777" w:rsidR="00D35B6E" w:rsidRPr="00893685" w:rsidRDefault="00D35B6E" w:rsidP="00893685">
      <w:pPr>
        <w:spacing w:after="0" w:line="271" w:lineRule="auto"/>
        <w:rPr>
          <w:rFonts w:ascii="Times New Roman" w:hAnsi="Times New Roman" w:cs="Times New Roman"/>
          <w:sz w:val="24"/>
          <w:szCs w:val="24"/>
        </w:rPr>
      </w:pPr>
    </w:p>
    <w:p w14:paraId="784D282F" w14:textId="2BF5A531" w:rsidR="00D35B6E" w:rsidRPr="00893685" w:rsidRDefault="00D35B6E" w:rsidP="00484ADD">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In the playground, the strict rule was that the children made decisions for themselves, </w:t>
      </w:r>
      <w:r w:rsidR="00DC591C" w:rsidRPr="00893685">
        <w:rPr>
          <w:rFonts w:ascii="Times New Roman" w:hAnsi="Times New Roman" w:cs="Times New Roman"/>
          <w:sz w:val="24"/>
          <w:szCs w:val="24"/>
        </w:rPr>
        <w:t xml:space="preserve">to encourage their capacity for independent action and their ability to affect change, </w:t>
      </w:r>
      <w:r w:rsidRPr="00893685">
        <w:rPr>
          <w:rFonts w:ascii="Times New Roman" w:hAnsi="Times New Roman" w:cs="Times New Roman"/>
          <w:sz w:val="24"/>
          <w:szCs w:val="24"/>
        </w:rPr>
        <w:t xml:space="preserve">and so became the clients. </w:t>
      </w:r>
      <w:r w:rsidR="00DC591C" w:rsidRPr="00893685">
        <w:rPr>
          <w:rFonts w:ascii="Times New Roman" w:hAnsi="Times New Roman" w:cs="Times New Roman"/>
          <w:sz w:val="24"/>
          <w:szCs w:val="24"/>
        </w:rPr>
        <w:t>For the architecture students, t</w:t>
      </w:r>
      <w:r w:rsidRPr="00893685">
        <w:rPr>
          <w:rFonts w:ascii="Times New Roman" w:hAnsi="Times New Roman" w:cs="Times New Roman"/>
          <w:sz w:val="24"/>
          <w:szCs w:val="24"/>
        </w:rPr>
        <w:t xml:space="preserve">hese extra-curricular activities were not assessed, but as </w:t>
      </w:r>
      <w:r w:rsidR="00DC591C" w:rsidRPr="00893685">
        <w:rPr>
          <w:rFonts w:ascii="Times New Roman" w:hAnsi="Times New Roman" w:cs="Times New Roman"/>
          <w:sz w:val="24"/>
          <w:szCs w:val="24"/>
        </w:rPr>
        <w:t>they</w:t>
      </w:r>
      <w:r w:rsidRPr="00893685">
        <w:rPr>
          <w:rFonts w:ascii="Times New Roman" w:hAnsi="Times New Roman" w:cs="Times New Roman"/>
          <w:sz w:val="24"/>
          <w:szCs w:val="24"/>
        </w:rPr>
        <w:t xml:space="preserve"> had self-selected the design studio unit, there was a prior personal investment in the ethos and social ambitions of the studio from the outset.</w:t>
      </w:r>
    </w:p>
    <w:p w14:paraId="430B7FB8" w14:textId="77777777" w:rsidR="00D35B6E" w:rsidRPr="00893685" w:rsidRDefault="00D35B6E" w:rsidP="00893685">
      <w:pPr>
        <w:spacing w:after="0" w:line="271" w:lineRule="auto"/>
        <w:rPr>
          <w:rFonts w:ascii="Times New Roman" w:hAnsi="Times New Roman" w:cs="Times New Roman"/>
          <w:sz w:val="24"/>
          <w:szCs w:val="24"/>
        </w:rPr>
      </w:pPr>
    </w:p>
    <w:p w14:paraId="2B2F9E5F" w14:textId="77777777" w:rsidR="00D35B6E" w:rsidRPr="00893685" w:rsidRDefault="00D35B6E" w:rsidP="00893685">
      <w:pPr>
        <w:spacing w:after="0" w:line="271" w:lineRule="auto"/>
        <w:rPr>
          <w:rFonts w:ascii="Times New Roman" w:hAnsi="Times New Roman" w:cs="Times New Roman"/>
          <w:b/>
          <w:sz w:val="24"/>
          <w:szCs w:val="24"/>
        </w:rPr>
      </w:pPr>
      <w:r w:rsidRPr="00893685">
        <w:rPr>
          <w:rFonts w:ascii="Times New Roman" w:hAnsi="Times New Roman" w:cs="Times New Roman"/>
          <w:b/>
          <w:sz w:val="24"/>
          <w:szCs w:val="24"/>
        </w:rPr>
        <w:t>Evaluation</w:t>
      </w:r>
    </w:p>
    <w:p w14:paraId="5CDB64E6" w14:textId="77777777" w:rsidR="00D35B6E" w:rsidRPr="00893685" w:rsidRDefault="00D35B6E" w:rsidP="00893685">
      <w:pPr>
        <w:spacing w:after="0" w:line="271" w:lineRule="auto"/>
        <w:rPr>
          <w:rFonts w:ascii="Times New Roman" w:hAnsi="Times New Roman" w:cs="Times New Roman"/>
          <w:b/>
          <w:sz w:val="24"/>
          <w:szCs w:val="24"/>
        </w:rPr>
      </w:pPr>
    </w:p>
    <w:p w14:paraId="67BAA2D8" w14:textId="77777777" w:rsidR="00D35B6E" w:rsidRPr="00893685" w:rsidRDefault="00D35B6E" w:rsidP="00484ADD">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It is difficult to evaluate the effect on the local children of having had contact with University students, beyond establishing trust, being consulted in the design decision making and being involved in the construction directly. This simple measure of inclusion, instils a sense of self-worth and empowerment in the children and the local community. The students ran a series of workshops in advance of the first construction phase of the house, involving the children directly in the design process as well as learning construction skills during the work on site.  In the following year, the architecture students from the next year’s studio returned to the playground to complete the over-cladding of the wiki-house. Although the students changed each year, the community’s trust in the project grew. The ‘wiki’ house has become a sustainable resource on the playground, which can be further adapted to suit the needs of the children and play-workers. </w:t>
      </w:r>
    </w:p>
    <w:p w14:paraId="7E0629C2" w14:textId="77777777" w:rsidR="00D35B6E" w:rsidRPr="00893685" w:rsidRDefault="00D35B6E" w:rsidP="00893685">
      <w:pPr>
        <w:spacing w:after="0" w:line="271" w:lineRule="auto"/>
        <w:rPr>
          <w:rFonts w:ascii="Times New Roman" w:hAnsi="Times New Roman" w:cs="Times New Roman"/>
          <w:sz w:val="24"/>
          <w:szCs w:val="24"/>
        </w:rPr>
      </w:pPr>
    </w:p>
    <w:p w14:paraId="3F10368E" w14:textId="65F2F2FA" w:rsidR="00AF64DA" w:rsidRPr="00893685" w:rsidRDefault="00D35B6E" w:rsidP="00484ADD">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The effect on the students was very evident. The local play-worker attended studio reviews and asked direct and piercing questions. Introducing users into the studio can be productive as noted by Welsh</w:t>
      </w:r>
      <w:r w:rsidRPr="00893685">
        <w:rPr>
          <w:rFonts w:ascii="Times New Roman" w:hAnsi="Times New Roman" w:cs="Times New Roman"/>
          <w:color w:val="000000" w:themeColor="text1"/>
          <w:sz w:val="24"/>
          <w:szCs w:val="24"/>
        </w:rPr>
        <w:t xml:space="preserve">, </w:t>
      </w:r>
      <w:r w:rsidRPr="00893685">
        <w:rPr>
          <w:rFonts w:ascii="Times New Roman" w:eastAsia="Times New Roman" w:hAnsi="Times New Roman" w:cs="Times New Roman"/>
          <w:i/>
          <w:color w:val="000000" w:themeColor="text1"/>
          <w:sz w:val="24"/>
          <w:szCs w:val="24"/>
        </w:rPr>
        <w:t xml:space="preserve">“…the faculty found that engaging user consultants in the classroom and studio was the single most valuable strategy for teaching universal design”, </w:t>
      </w:r>
      <w:r w:rsidRPr="00893685">
        <w:rPr>
          <w:rFonts w:ascii="Times New Roman" w:eastAsia="Times New Roman" w:hAnsi="Times New Roman" w:cs="Times New Roman"/>
          <w:color w:val="000000" w:themeColor="text1"/>
          <w:sz w:val="24"/>
          <w:szCs w:val="24"/>
        </w:rPr>
        <w:t>(Welsh 1995, quoted in Morrow, 2002, p</w:t>
      </w:r>
      <w:r w:rsidR="001B5DDF" w:rsidRPr="00893685">
        <w:rPr>
          <w:rFonts w:ascii="Times New Roman" w:eastAsia="Times New Roman" w:hAnsi="Times New Roman" w:cs="Times New Roman"/>
          <w:color w:val="000000" w:themeColor="text1"/>
          <w:sz w:val="24"/>
          <w:szCs w:val="24"/>
        </w:rPr>
        <w:t>.</w:t>
      </w:r>
      <w:r w:rsidRPr="00893685">
        <w:rPr>
          <w:rFonts w:ascii="Times New Roman" w:eastAsia="Times New Roman" w:hAnsi="Times New Roman" w:cs="Times New Roman"/>
          <w:color w:val="000000" w:themeColor="text1"/>
          <w:sz w:val="24"/>
          <w:szCs w:val="24"/>
        </w:rPr>
        <w:t xml:space="preserve"> 17). </w:t>
      </w:r>
      <w:r w:rsidR="00AF64DA" w:rsidRPr="00893685">
        <w:rPr>
          <w:rFonts w:ascii="Times New Roman" w:hAnsi="Times New Roman" w:cs="Times New Roman"/>
          <w:sz w:val="24"/>
          <w:szCs w:val="24"/>
        </w:rPr>
        <w:t>As MacLaren (2016, p</w:t>
      </w:r>
      <w:r w:rsidR="001B5DDF" w:rsidRPr="00893685">
        <w:rPr>
          <w:rFonts w:ascii="Times New Roman" w:hAnsi="Times New Roman" w:cs="Times New Roman"/>
          <w:sz w:val="24"/>
          <w:szCs w:val="24"/>
        </w:rPr>
        <w:t>.</w:t>
      </w:r>
      <w:r w:rsidR="00AF64DA" w:rsidRPr="00893685">
        <w:rPr>
          <w:rFonts w:ascii="Times New Roman" w:hAnsi="Times New Roman" w:cs="Times New Roman"/>
          <w:sz w:val="24"/>
          <w:szCs w:val="24"/>
        </w:rPr>
        <w:t xml:space="preserve"> 42) notes, much value can be gained by providing students with opportunities to have their work critiqued by non-designers arguing:</w:t>
      </w:r>
    </w:p>
    <w:p w14:paraId="6C09B6BB" w14:textId="77777777" w:rsidR="00AF64DA" w:rsidRPr="00893685" w:rsidRDefault="00AF64DA" w:rsidP="00893685">
      <w:pPr>
        <w:spacing w:after="0" w:line="271" w:lineRule="auto"/>
        <w:rPr>
          <w:rFonts w:ascii="Times New Roman" w:hAnsi="Times New Roman" w:cs="Times New Roman"/>
          <w:sz w:val="24"/>
          <w:szCs w:val="24"/>
        </w:rPr>
      </w:pPr>
    </w:p>
    <w:p w14:paraId="4BB41945" w14:textId="5082DB0C" w:rsidR="00AF64DA" w:rsidRPr="00484ADD" w:rsidRDefault="00FF3B5E" w:rsidP="00893685">
      <w:pPr>
        <w:spacing w:after="0" w:line="271" w:lineRule="auto"/>
        <w:ind w:left="360"/>
        <w:rPr>
          <w:rFonts w:ascii="Times New Roman" w:hAnsi="Times New Roman" w:cs="Times New Roman"/>
          <w:i/>
          <w:sz w:val="24"/>
          <w:szCs w:val="24"/>
        </w:rPr>
      </w:pPr>
      <w:r>
        <w:rPr>
          <w:rFonts w:ascii="Times New Roman" w:hAnsi="Times New Roman" w:cs="Times New Roman"/>
          <w:i/>
          <w:sz w:val="24"/>
          <w:szCs w:val="24"/>
        </w:rPr>
        <w:t>‘</w:t>
      </w:r>
      <w:r w:rsidR="00AF64DA" w:rsidRPr="00484ADD">
        <w:rPr>
          <w:rFonts w:ascii="Times New Roman" w:hAnsi="Times New Roman" w:cs="Times New Roman"/>
          <w:i/>
          <w:sz w:val="24"/>
          <w:szCs w:val="24"/>
        </w:rPr>
        <w:t>To judge architectural projects only from inside the profession is to shield the students from reality, and prevent them from learning the skills they need to understand and synthesise the needs and aspirations of others, expressed in non-specialist languages and</w:t>
      </w:r>
      <w:r>
        <w:rPr>
          <w:rFonts w:ascii="Times New Roman" w:hAnsi="Times New Roman" w:cs="Times New Roman"/>
          <w:i/>
          <w:sz w:val="24"/>
          <w:szCs w:val="24"/>
        </w:rPr>
        <w:t xml:space="preserve"> often not articulated clearly.’</w:t>
      </w:r>
    </w:p>
    <w:p w14:paraId="0E358062" w14:textId="77777777" w:rsidR="00AF64DA" w:rsidRPr="00893685" w:rsidRDefault="00AF64DA" w:rsidP="00893685">
      <w:pPr>
        <w:spacing w:after="0" w:line="271" w:lineRule="auto"/>
        <w:rPr>
          <w:rFonts w:ascii="Times New Roman" w:eastAsia="Times New Roman" w:hAnsi="Times New Roman" w:cs="Times New Roman"/>
          <w:color w:val="000000" w:themeColor="text1"/>
          <w:sz w:val="24"/>
          <w:szCs w:val="24"/>
        </w:rPr>
      </w:pPr>
    </w:p>
    <w:p w14:paraId="02C11B4A" w14:textId="3B2E5B46" w:rsidR="00D9221B" w:rsidRPr="00893685" w:rsidRDefault="00D35B6E" w:rsidP="00FF3B5E">
      <w:pPr>
        <w:spacing w:after="180" w:line="271" w:lineRule="auto"/>
        <w:ind w:firstLine="360"/>
        <w:jc w:val="both"/>
        <w:rPr>
          <w:rFonts w:ascii="Times New Roman" w:hAnsi="Times New Roman" w:cs="Times New Roman"/>
          <w:i/>
          <w:sz w:val="24"/>
          <w:szCs w:val="24"/>
          <w:lang w:val="en-US"/>
        </w:rPr>
      </w:pPr>
      <w:r w:rsidRPr="00893685">
        <w:rPr>
          <w:rFonts w:ascii="Times New Roman" w:eastAsia="Times New Roman" w:hAnsi="Times New Roman" w:cs="Times New Roman"/>
          <w:color w:val="000000" w:themeColor="text1"/>
          <w:sz w:val="24"/>
          <w:szCs w:val="24"/>
        </w:rPr>
        <w:t xml:space="preserve">In addition, </w:t>
      </w:r>
      <w:r w:rsidRPr="00893685">
        <w:rPr>
          <w:rFonts w:ascii="Times New Roman" w:hAnsi="Times New Roman" w:cs="Times New Roman"/>
          <w:sz w:val="24"/>
          <w:szCs w:val="24"/>
        </w:rPr>
        <w:t xml:space="preserve">students </w:t>
      </w:r>
      <w:r w:rsidR="00451CE9" w:rsidRPr="00893685">
        <w:rPr>
          <w:rFonts w:ascii="Times New Roman" w:hAnsi="Times New Roman" w:cs="Times New Roman"/>
          <w:sz w:val="24"/>
          <w:szCs w:val="24"/>
        </w:rPr>
        <w:t>operated</w:t>
      </w:r>
      <w:r w:rsidRPr="00893685">
        <w:rPr>
          <w:rFonts w:ascii="Times New Roman" w:hAnsi="Times New Roman" w:cs="Times New Roman"/>
          <w:sz w:val="24"/>
          <w:szCs w:val="24"/>
        </w:rPr>
        <w:t xml:space="preserve"> a shop unit over two successive summers, exhibiting their work directly to the </w:t>
      </w:r>
      <w:r w:rsidR="00451CE9" w:rsidRPr="00893685">
        <w:rPr>
          <w:rFonts w:ascii="Times New Roman" w:hAnsi="Times New Roman" w:cs="Times New Roman"/>
          <w:sz w:val="24"/>
          <w:szCs w:val="24"/>
        </w:rPr>
        <w:t>public</w:t>
      </w:r>
      <w:r w:rsidRPr="00893685">
        <w:rPr>
          <w:rFonts w:ascii="Times New Roman" w:hAnsi="Times New Roman" w:cs="Times New Roman"/>
          <w:sz w:val="24"/>
          <w:szCs w:val="24"/>
        </w:rPr>
        <w:t>, engaging local children through direct use of a large urban model</w:t>
      </w:r>
      <w:r w:rsidR="00C21DEF" w:rsidRPr="00893685">
        <w:rPr>
          <w:rFonts w:ascii="Times New Roman" w:hAnsi="Times New Roman" w:cs="Times New Roman"/>
          <w:sz w:val="24"/>
          <w:szCs w:val="24"/>
        </w:rPr>
        <w:t xml:space="preserve"> and offering free cups of tea</w:t>
      </w:r>
      <w:r w:rsidRPr="00893685">
        <w:rPr>
          <w:rFonts w:ascii="Times New Roman" w:hAnsi="Times New Roman" w:cs="Times New Roman"/>
          <w:sz w:val="24"/>
          <w:szCs w:val="24"/>
        </w:rPr>
        <w:t xml:space="preserve">. Similar to the students’ experiences in the Mobility, Mood and Place studio, the students at first struggled to express themselves in a way that was understandable to the local people, and through this became aware of how easily they would slip into a highly specialised architectural terminology. They had to learn to present their work to lay people, </w:t>
      </w:r>
      <w:r w:rsidR="00C21DEF" w:rsidRPr="00893685">
        <w:rPr>
          <w:rFonts w:ascii="Times New Roman" w:hAnsi="Times New Roman" w:cs="Times New Roman"/>
          <w:sz w:val="24"/>
          <w:szCs w:val="24"/>
        </w:rPr>
        <w:t>with an additional hurdle being the local dialect</w:t>
      </w:r>
      <w:r w:rsidRPr="00893685">
        <w:rPr>
          <w:rFonts w:ascii="Times New Roman" w:hAnsi="Times New Roman" w:cs="Times New Roman"/>
          <w:sz w:val="24"/>
          <w:szCs w:val="24"/>
        </w:rPr>
        <w:t xml:space="preserve">. </w:t>
      </w:r>
      <w:r w:rsidR="00D9221B" w:rsidRPr="00893685">
        <w:rPr>
          <w:rFonts w:ascii="Times New Roman" w:hAnsi="Times New Roman" w:cs="Times New Roman"/>
          <w:sz w:val="24"/>
          <w:szCs w:val="24"/>
        </w:rPr>
        <w:t xml:space="preserve">The model became a highly effective communication tool. Unlike conventional architectural models, it was considered non-precious, and evolved alongside the design process. As a vehicle for social inclusivity, it acted as a </w:t>
      </w:r>
      <w:r w:rsidR="0029007C" w:rsidRPr="00893685">
        <w:rPr>
          <w:rFonts w:ascii="Times New Roman" w:hAnsi="Times New Roman" w:cs="Times New Roman"/>
          <w:sz w:val="24"/>
          <w:szCs w:val="24"/>
        </w:rPr>
        <w:t xml:space="preserve">focus for expression of views, with the model adapted and painted by the local people. </w:t>
      </w:r>
      <w:r w:rsidR="006177D7" w:rsidRPr="00893685">
        <w:rPr>
          <w:rFonts w:ascii="Times New Roman" w:hAnsi="Times New Roman" w:cs="Times New Roman"/>
          <w:sz w:val="24"/>
          <w:szCs w:val="24"/>
        </w:rPr>
        <w:t>As a</w:t>
      </w:r>
      <w:r w:rsidR="0029007C" w:rsidRPr="00893685">
        <w:rPr>
          <w:rFonts w:ascii="Times New Roman" w:hAnsi="Times New Roman" w:cs="Times New Roman"/>
          <w:sz w:val="24"/>
          <w:szCs w:val="24"/>
        </w:rPr>
        <w:t xml:space="preserve"> </w:t>
      </w:r>
      <w:r w:rsidR="001B5DDF" w:rsidRPr="00893685">
        <w:rPr>
          <w:rFonts w:ascii="Times New Roman" w:hAnsi="Times New Roman" w:cs="Times New Roman"/>
          <w:sz w:val="24"/>
          <w:szCs w:val="24"/>
        </w:rPr>
        <w:t>(</w:t>
      </w:r>
      <w:r w:rsidR="0029007C" w:rsidRPr="00893685">
        <w:rPr>
          <w:rFonts w:ascii="Times New Roman" w:hAnsi="Times New Roman" w:cs="Times New Roman"/>
          <w:sz w:val="24"/>
          <w:szCs w:val="24"/>
        </w:rPr>
        <w:t>2017</w:t>
      </w:r>
      <w:r w:rsidR="001B5DDF" w:rsidRPr="00893685">
        <w:rPr>
          <w:rFonts w:ascii="Times New Roman" w:hAnsi="Times New Roman" w:cs="Times New Roman"/>
          <w:sz w:val="24"/>
          <w:szCs w:val="24"/>
        </w:rPr>
        <w:t>)</w:t>
      </w:r>
      <w:r w:rsidR="0029007C" w:rsidRPr="00893685">
        <w:rPr>
          <w:rFonts w:ascii="Times New Roman" w:hAnsi="Times New Roman" w:cs="Times New Roman"/>
          <w:sz w:val="24"/>
          <w:szCs w:val="24"/>
        </w:rPr>
        <w:t xml:space="preserve"> GoWell report notes: </w:t>
      </w:r>
    </w:p>
    <w:p w14:paraId="07730A10" w14:textId="2401D068" w:rsidR="00D35B6E" w:rsidRPr="00893685" w:rsidRDefault="00D35B6E" w:rsidP="00893685">
      <w:pPr>
        <w:spacing w:after="0" w:line="271" w:lineRule="auto"/>
        <w:rPr>
          <w:rFonts w:ascii="Times New Roman" w:hAnsi="Times New Roman" w:cs="Times New Roman"/>
          <w:sz w:val="24"/>
          <w:szCs w:val="24"/>
        </w:rPr>
      </w:pPr>
    </w:p>
    <w:p w14:paraId="5A08A17D" w14:textId="6EF2EFE9" w:rsidR="0029007C" w:rsidRPr="00893685" w:rsidRDefault="0029007C" w:rsidP="00FF3B5E">
      <w:pPr>
        <w:spacing w:after="180" w:line="271" w:lineRule="auto"/>
        <w:ind w:left="360"/>
        <w:jc w:val="both"/>
        <w:rPr>
          <w:rFonts w:ascii="Times New Roman" w:hAnsi="Times New Roman" w:cs="Times New Roman"/>
          <w:i/>
          <w:sz w:val="24"/>
          <w:szCs w:val="24"/>
          <w:lang w:val="en-US"/>
        </w:rPr>
      </w:pPr>
      <w:r w:rsidRPr="00893685">
        <w:rPr>
          <w:rFonts w:ascii="Times New Roman" w:hAnsi="Times New Roman" w:cs="Times New Roman"/>
          <w:i/>
          <w:sz w:val="24"/>
          <w:szCs w:val="24"/>
          <w:lang w:val="en-US"/>
        </w:rPr>
        <w:t>‘By respecting the subjective experiences of local people, in relation to how it feels to live in an area undergoing rapid and significant change and what different policy interventions mean to them, it may be possible to increase our understanding of the complex mechanisms at work which affect wellbeing and social cohesion, and uncover new avenues for future investigation.</w:t>
      </w:r>
      <w:r w:rsidR="00FF3B5E">
        <w:rPr>
          <w:rFonts w:ascii="Times New Roman" w:hAnsi="Times New Roman" w:cs="Times New Roman"/>
          <w:i/>
          <w:sz w:val="24"/>
          <w:szCs w:val="24"/>
          <w:lang w:val="en-US"/>
        </w:rPr>
        <w:t>’</w:t>
      </w:r>
      <w:r w:rsidRPr="00893685">
        <w:rPr>
          <w:rFonts w:ascii="Times New Roman" w:hAnsi="Times New Roman" w:cs="Times New Roman"/>
          <w:i/>
          <w:sz w:val="24"/>
          <w:szCs w:val="24"/>
          <w:lang w:val="en-US"/>
        </w:rPr>
        <w:t xml:space="preserve"> </w:t>
      </w:r>
      <w:r w:rsidR="001B5DDF" w:rsidRPr="00FF3B5E">
        <w:rPr>
          <w:rFonts w:ascii="Times New Roman" w:hAnsi="Times New Roman" w:cs="Times New Roman"/>
          <w:sz w:val="24"/>
          <w:szCs w:val="24"/>
        </w:rPr>
        <w:t xml:space="preserve">(Kidd, Clark and Kearns, 2017, </w:t>
      </w:r>
      <w:r w:rsidR="006177D7" w:rsidRPr="00FF3B5E">
        <w:rPr>
          <w:rFonts w:ascii="Times New Roman" w:hAnsi="Times New Roman" w:cs="Times New Roman"/>
          <w:sz w:val="24"/>
          <w:szCs w:val="24"/>
          <w:lang w:val="en-US"/>
        </w:rPr>
        <w:t>p</w:t>
      </w:r>
      <w:r w:rsidR="001B5DDF" w:rsidRPr="00FF3B5E">
        <w:rPr>
          <w:rFonts w:ascii="Times New Roman" w:hAnsi="Times New Roman" w:cs="Times New Roman"/>
          <w:sz w:val="24"/>
          <w:szCs w:val="24"/>
          <w:lang w:val="en-US"/>
        </w:rPr>
        <w:t>.</w:t>
      </w:r>
      <w:r w:rsidR="006177D7" w:rsidRPr="00FF3B5E">
        <w:rPr>
          <w:rFonts w:ascii="Times New Roman" w:hAnsi="Times New Roman" w:cs="Times New Roman"/>
          <w:sz w:val="24"/>
          <w:szCs w:val="24"/>
          <w:lang w:val="en-US"/>
        </w:rPr>
        <w:t xml:space="preserve"> 15)</w:t>
      </w:r>
      <w:r w:rsidR="001B5DDF" w:rsidRPr="00FF3B5E">
        <w:rPr>
          <w:rFonts w:ascii="Times New Roman" w:hAnsi="Times New Roman" w:cs="Times New Roman"/>
          <w:sz w:val="24"/>
          <w:szCs w:val="24"/>
          <w:lang w:val="en-US"/>
        </w:rPr>
        <w:t>.</w:t>
      </w:r>
    </w:p>
    <w:p w14:paraId="6355C9AC" w14:textId="77777777" w:rsidR="00D35B6E" w:rsidRPr="00893685" w:rsidRDefault="00D35B6E" w:rsidP="00893685">
      <w:pPr>
        <w:spacing w:after="0" w:line="271" w:lineRule="auto"/>
        <w:rPr>
          <w:rFonts w:ascii="Times New Roman" w:hAnsi="Times New Roman" w:cs="Times New Roman"/>
          <w:sz w:val="24"/>
          <w:szCs w:val="24"/>
        </w:rPr>
      </w:pPr>
    </w:p>
    <w:p w14:paraId="6D26BEB9" w14:textId="29BDEE26" w:rsidR="00D35B6E" w:rsidRPr="00893685" w:rsidRDefault="00D35B6E" w:rsidP="00FF3B5E">
      <w:pPr>
        <w:spacing w:after="0" w:line="271" w:lineRule="auto"/>
        <w:ind w:firstLine="360"/>
        <w:rPr>
          <w:rFonts w:ascii="Times New Roman" w:hAnsi="Times New Roman" w:cs="Times New Roman"/>
          <w:sz w:val="24"/>
          <w:szCs w:val="24"/>
        </w:rPr>
      </w:pPr>
      <w:r w:rsidRPr="00893685">
        <w:rPr>
          <w:rFonts w:ascii="Times New Roman" w:hAnsi="Times New Roman" w:cs="Times New Roman"/>
          <w:sz w:val="24"/>
          <w:szCs w:val="24"/>
        </w:rPr>
        <w:t xml:space="preserve">The studio staff gained a longitudinal perspective on urban development, witnessing some significant change before, during and after the Games, disseminating the project through a Twitter site </w:t>
      </w:r>
      <w:hyperlink r:id="rId9" w:history="1">
        <w:r w:rsidRPr="00893685">
          <w:rPr>
            <w:rStyle w:val="Hyperlink"/>
            <w:rFonts w:ascii="Times New Roman" w:hAnsi="Times New Roman" w:cs="Times New Roman"/>
            <w:sz w:val="24"/>
            <w:szCs w:val="24"/>
          </w:rPr>
          <w:t>@ESALADalmarnock</w:t>
        </w:r>
      </w:hyperlink>
      <w:r w:rsidRPr="00893685">
        <w:rPr>
          <w:rFonts w:ascii="Times New Roman" w:hAnsi="Times New Roman" w:cs="Times New Roman"/>
          <w:sz w:val="24"/>
          <w:szCs w:val="24"/>
        </w:rPr>
        <w:t xml:space="preserve">, and several academic papers. The </w:t>
      </w:r>
      <w:r w:rsidR="00451CE9" w:rsidRPr="00893685">
        <w:rPr>
          <w:rFonts w:ascii="Times New Roman" w:hAnsi="Times New Roman" w:cs="Times New Roman"/>
          <w:sz w:val="24"/>
          <w:szCs w:val="24"/>
        </w:rPr>
        <w:t>students,</w:t>
      </w:r>
      <w:r w:rsidRPr="00893685">
        <w:rPr>
          <w:rFonts w:ascii="Times New Roman" w:hAnsi="Times New Roman" w:cs="Times New Roman"/>
          <w:sz w:val="24"/>
          <w:szCs w:val="24"/>
        </w:rPr>
        <w:t xml:space="preserve"> who had been in the unit, became critics in successive years as they moved through the school. The immersion and experiential learning has been highly influential for some students. They were exposed to the contradictions and complexities of the economic and social contexts of Dalmarnock and it was evident that they developed an empathy and personal understanding.  One group subsequently set up their own practice ‘Civic Soup’, and another student found employment in the community through a local, </w:t>
      </w:r>
      <w:r w:rsidR="00451CE9" w:rsidRPr="00893685">
        <w:rPr>
          <w:rFonts w:ascii="Times New Roman" w:hAnsi="Times New Roman" w:cs="Times New Roman"/>
          <w:sz w:val="24"/>
          <w:szCs w:val="24"/>
        </w:rPr>
        <w:t>well-established</w:t>
      </w:r>
      <w:r w:rsidRPr="00893685">
        <w:rPr>
          <w:rFonts w:ascii="Times New Roman" w:hAnsi="Times New Roman" w:cs="Times New Roman"/>
          <w:sz w:val="24"/>
          <w:szCs w:val="24"/>
        </w:rPr>
        <w:t xml:space="preserve"> practice, ‘Pidgin Perfect’, who had been studio critics. In that sense</w:t>
      </w:r>
      <w:r w:rsidR="00451CE9">
        <w:rPr>
          <w:rFonts w:ascii="Times New Roman" w:hAnsi="Times New Roman" w:cs="Times New Roman"/>
          <w:sz w:val="24"/>
          <w:szCs w:val="24"/>
        </w:rPr>
        <w:t>,</w:t>
      </w:r>
      <w:bookmarkStart w:id="0" w:name="_GoBack"/>
      <w:bookmarkEnd w:id="0"/>
      <w:r w:rsidRPr="00893685">
        <w:rPr>
          <w:rFonts w:ascii="Times New Roman" w:hAnsi="Times New Roman" w:cs="Times New Roman"/>
          <w:sz w:val="24"/>
          <w:szCs w:val="24"/>
        </w:rPr>
        <w:t xml:space="preserve"> there is some degree of social sustainability.</w:t>
      </w:r>
    </w:p>
    <w:p w14:paraId="026FA6FD" w14:textId="77777777" w:rsidR="00D35B6E" w:rsidRPr="00893685" w:rsidRDefault="00D35B6E" w:rsidP="00893685">
      <w:pPr>
        <w:spacing w:after="0" w:line="271" w:lineRule="auto"/>
        <w:rPr>
          <w:rFonts w:ascii="Times New Roman" w:hAnsi="Times New Roman" w:cs="Times New Roman"/>
          <w:sz w:val="24"/>
          <w:szCs w:val="24"/>
        </w:rPr>
      </w:pPr>
    </w:p>
    <w:p w14:paraId="1065DB0E" w14:textId="77777777" w:rsidR="00D35B6E" w:rsidRPr="00893685" w:rsidRDefault="00D35B6E" w:rsidP="00893685">
      <w:pPr>
        <w:spacing w:after="0" w:line="271" w:lineRule="auto"/>
        <w:rPr>
          <w:rFonts w:ascii="Times New Roman" w:eastAsia="Times New Roman" w:hAnsi="Times New Roman" w:cs="Times New Roman"/>
          <w:sz w:val="24"/>
          <w:szCs w:val="24"/>
        </w:rPr>
      </w:pPr>
      <w:r w:rsidRPr="00893685">
        <w:rPr>
          <w:rFonts w:ascii="Times New Roman" w:hAnsi="Times New Roman" w:cs="Times New Roman"/>
          <w:color w:val="000000" w:themeColor="text1"/>
          <w:sz w:val="24"/>
          <w:szCs w:val="24"/>
        </w:rPr>
        <w:lastRenderedPageBreak/>
        <w:t>The limitations of the project are that it was an elective studio, so not mandatory.  As such, the teaching and learning of inclusive design remains vulnerable to the individual research interests and motivation of specific studio staff and students.</w:t>
      </w:r>
      <w:r w:rsidRPr="00893685">
        <w:rPr>
          <w:rFonts w:ascii="Times New Roman" w:eastAsia="Times New Roman" w:hAnsi="Times New Roman" w:cs="Times New Roman"/>
          <w:sz w:val="24"/>
          <w:szCs w:val="24"/>
        </w:rPr>
        <w:t xml:space="preserve"> </w:t>
      </w:r>
    </w:p>
    <w:p w14:paraId="19B90492" w14:textId="77777777" w:rsidR="00D35B6E" w:rsidRPr="00893685" w:rsidRDefault="00D35B6E" w:rsidP="00893685">
      <w:pPr>
        <w:spacing w:after="0" w:line="271" w:lineRule="auto"/>
        <w:rPr>
          <w:rFonts w:ascii="Times New Roman" w:eastAsia="Times New Roman" w:hAnsi="Times New Roman" w:cs="Times New Roman"/>
          <w:b/>
          <w:sz w:val="24"/>
          <w:szCs w:val="24"/>
        </w:rPr>
      </w:pPr>
    </w:p>
    <w:p w14:paraId="005232BE" w14:textId="05C47150" w:rsidR="003A2897" w:rsidRPr="00893685" w:rsidRDefault="00666B03" w:rsidP="00893685">
      <w:pPr>
        <w:spacing w:after="0" w:line="271" w:lineRule="auto"/>
        <w:rPr>
          <w:rFonts w:ascii="Times New Roman" w:hAnsi="Times New Roman" w:cs="Times New Roman"/>
          <w:b/>
          <w:i/>
          <w:sz w:val="24"/>
          <w:szCs w:val="24"/>
        </w:rPr>
      </w:pPr>
      <w:r w:rsidRPr="00893685">
        <w:rPr>
          <w:rFonts w:ascii="Times New Roman" w:hAnsi="Times New Roman" w:cs="Times New Roman"/>
          <w:b/>
          <w:i/>
          <w:sz w:val="24"/>
          <w:szCs w:val="24"/>
        </w:rPr>
        <w:t>Case Study</w:t>
      </w:r>
      <w:r w:rsidR="00A479CB" w:rsidRPr="00893685">
        <w:rPr>
          <w:rFonts w:ascii="Times New Roman" w:hAnsi="Times New Roman" w:cs="Times New Roman"/>
          <w:b/>
          <w:i/>
          <w:sz w:val="24"/>
          <w:szCs w:val="24"/>
        </w:rPr>
        <w:t xml:space="preserve"> 3</w:t>
      </w:r>
      <w:r w:rsidR="00191709" w:rsidRPr="00893685">
        <w:rPr>
          <w:rFonts w:ascii="Times New Roman" w:hAnsi="Times New Roman" w:cs="Times New Roman"/>
          <w:b/>
          <w:i/>
          <w:sz w:val="24"/>
          <w:szCs w:val="24"/>
        </w:rPr>
        <w:t xml:space="preserve"> -</w:t>
      </w:r>
      <w:r w:rsidR="00A479CB" w:rsidRPr="00893685">
        <w:rPr>
          <w:rFonts w:ascii="Times New Roman" w:hAnsi="Times New Roman" w:cs="Times New Roman"/>
          <w:b/>
          <w:i/>
          <w:sz w:val="24"/>
          <w:szCs w:val="24"/>
        </w:rPr>
        <w:t xml:space="preserve"> Drawing the Regulation</w:t>
      </w:r>
      <w:r w:rsidR="00867609" w:rsidRPr="00893685">
        <w:rPr>
          <w:rFonts w:ascii="Times New Roman" w:hAnsi="Times New Roman" w:cs="Times New Roman"/>
          <w:b/>
          <w:i/>
          <w:sz w:val="24"/>
          <w:szCs w:val="24"/>
        </w:rPr>
        <w:t>: Design responses to regulation</w:t>
      </w:r>
    </w:p>
    <w:p w14:paraId="2810C854" w14:textId="77777777" w:rsidR="00191709" w:rsidRPr="00893685" w:rsidRDefault="00191709" w:rsidP="00893685">
      <w:pPr>
        <w:spacing w:after="0" w:line="271" w:lineRule="auto"/>
        <w:rPr>
          <w:rFonts w:ascii="Times New Roman" w:hAnsi="Times New Roman" w:cs="Times New Roman"/>
          <w:b/>
          <w:i/>
          <w:sz w:val="24"/>
          <w:szCs w:val="24"/>
        </w:rPr>
      </w:pPr>
    </w:p>
    <w:p w14:paraId="6F50ABFC" w14:textId="3B795833" w:rsidR="003A2897" w:rsidRPr="00893685" w:rsidRDefault="00B77268" w:rsidP="00893685">
      <w:pPr>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The Master of Architecture degree in the author’s institution tries to position non-studio subjects to provide a clear relationship to studio working as well as discrete knowledge and understanding. </w:t>
      </w:r>
      <w:r w:rsidR="00B52FD0" w:rsidRPr="00893685">
        <w:rPr>
          <w:rFonts w:ascii="Times New Roman" w:hAnsi="Times New Roman" w:cs="Times New Roman"/>
          <w:sz w:val="24"/>
          <w:szCs w:val="24"/>
        </w:rPr>
        <w:t>Project 3 relates to a Master of Architecture final year, non-studio course</w:t>
      </w:r>
      <w:r w:rsidRPr="00893685">
        <w:rPr>
          <w:rFonts w:ascii="Times New Roman" w:hAnsi="Times New Roman" w:cs="Times New Roman"/>
          <w:sz w:val="24"/>
          <w:szCs w:val="24"/>
        </w:rPr>
        <w:t xml:space="preserve"> on architectural management, practice and law.  ‘Drawing the Regulation’ is a studio based project</w:t>
      </w:r>
      <w:r w:rsidR="00B52FD0" w:rsidRPr="00893685">
        <w:rPr>
          <w:rFonts w:ascii="Times New Roman" w:hAnsi="Times New Roman" w:cs="Times New Roman"/>
          <w:sz w:val="24"/>
          <w:szCs w:val="24"/>
        </w:rPr>
        <w:t xml:space="preserve"> </w:t>
      </w:r>
      <w:r w:rsidRPr="00893685">
        <w:rPr>
          <w:rFonts w:ascii="Times New Roman" w:eastAsia="Times New Roman" w:hAnsi="Times New Roman" w:cs="Times New Roman"/>
          <w:sz w:val="24"/>
          <w:szCs w:val="24"/>
          <w:lang w:eastAsia="en-GB"/>
        </w:rPr>
        <w:t xml:space="preserve">where students, working in self-selected pairs, complete two analytical drawings, of a personally selected building precedent, demonstrating how the precedent complies with UK statutory requirements. </w:t>
      </w:r>
    </w:p>
    <w:p w14:paraId="6D9A298D" w14:textId="77777777" w:rsidR="00CD1C5F" w:rsidRPr="00893685" w:rsidRDefault="00CD1C5F" w:rsidP="00893685">
      <w:pPr>
        <w:spacing w:after="0" w:line="271" w:lineRule="auto"/>
        <w:rPr>
          <w:rFonts w:ascii="Times New Roman" w:hAnsi="Times New Roman" w:cs="Times New Roman"/>
          <w:sz w:val="24"/>
          <w:szCs w:val="24"/>
        </w:rPr>
      </w:pPr>
    </w:p>
    <w:p w14:paraId="53B96222" w14:textId="56105B92" w:rsidR="004D5B84" w:rsidRPr="00893685" w:rsidRDefault="004D5B84" w:rsidP="00893685">
      <w:pPr>
        <w:spacing w:after="0" w:line="271" w:lineRule="auto"/>
        <w:rPr>
          <w:rFonts w:ascii="Times New Roman" w:hAnsi="Times New Roman" w:cs="Times New Roman"/>
          <w:b/>
          <w:i/>
          <w:sz w:val="24"/>
          <w:szCs w:val="24"/>
        </w:rPr>
      </w:pPr>
      <w:r w:rsidRPr="00893685">
        <w:rPr>
          <w:rFonts w:ascii="Times New Roman" w:hAnsi="Times New Roman" w:cs="Times New Roman"/>
          <w:b/>
          <w:i/>
          <w:sz w:val="24"/>
          <w:szCs w:val="24"/>
        </w:rPr>
        <w:t>The Task</w:t>
      </w:r>
    </w:p>
    <w:p w14:paraId="539FF563" w14:textId="77777777" w:rsidR="00FF3B5E" w:rsidRDefault="00FF3B5E" w:rsidP="00893685">
      <w:pPr>
        <w:spacing w:after="0" w:line="271" w:lineRule="auto"/>
        <w:ind w:right="300"/>
        <w:rPr>
          <w:rFonts w:ascii="Times New Roman" w:eastAsia="Times New Roman" w:hAnsi="Times New Roman" w:cs="Times New Roman"/>
          <w:sz w:val="24"/>
          <w:szCs w:val="24"/>
          <w:lang w:eastAsia="en-GB"/>
        </w:rPr>
      </w:pPr>
    </w:p>
    <w:p w14:paraId="4878E168" w14:textId="046A3E49" w:rsidR="00CB1ADD" w:rsidRPr="00893685" w:rsidRDefault="00E25648" w:rsidP="00FF3B5E">
      <w:pPr>
        <w:spacing w:after="0" w:line="271" w:lineRule="auto"/>
        <w:ind w:right="300" w:firstLine="720"/>
        <w:rPr>
          <w:rFonts w:ascii="Times New Roman" w:eastAsia="Times New Roman" w:hAnsi="Times New Roman" w:cs="Times New Roman"/>
          <w:sz w:val="24"/>
          <w:szCs w:val="24"/>
          <w:lang w:eastAsia="en-GB"/>
        </w:rPr>
      </w:pPr>
      <w:r w:rsidRPr="00893685">
        <w:rPr>
          <w:rFonts w:ascii="Times New Roman" w:eastAsia="Times New Roman" w:hAnsi="Times New Roman" w:cs="Times New Roman"/>
          <w:sz w:val="24"/>
          <w:szCs w:val="24"/>
          <w:lang w:eastAsia="en-GB"/>
        </w:rPr>
        <w:t>The drawings are to illustrate a critical understanding not only of how the statutory requirement(s), have been complied with but potentially how this requirement for compliance has be</w:t>
      </w:r>
      <w:r w:rsidR="0045373C" w:rsidRPr="00893685">
        <w:rPr>
          <w:rFonts w:ascii="Times New Roman" w:eastAsia="Times New Roman" w:hAnsi="Times New Roman" w:cs="Times New Roman"/>
          <w:sz w:val="24"/>
          <w:szCs w:val="24"/>
          <w:lang w:eastAsia="en-GB"/>
        </w:rPr>
        <w:t>en re-defined by the originality</w:t>
      </w:r>
      <w:r w:rsidRPr="00893685">
        <w:rPr>
          <w:rFonts w:ascii="Times New Roman" w:eastAsia="Times New Roman" w:hAnsi="Times New Roman" w:cs="Times New Roman"/>
          <w:sz w:val="24"/>
          <w:szCs w:val="24"/>
          <w:lang w:eastAsia="en-GB"/>
        </w:rPr>
        <w:t xml:space="preserve"> of the solution. It could be that the solution offers an added benefit over and above the minimum requirement, or that </w:t>
      </w:r>
      <w:r w:rsidR="00B77268" w:rsidRPr="00893685">
        <w:rPr>
          <w:rFonts w:ascii="Times New Roman" w:eastAsia="Times New Roman" w:hAnsi="Times New Roman" w:cs="Times New Roman"/>
          <w:sz w:val="24"/>
          <w:szCs w:val="24"/>
          <w:lang w:eastAsia="en-GB"/>
        </w:rPr>
        <w:t>it</w:t>
      </w:r>
      <w:r w:rsidR="0045373C" w:rsidRPr="00893685">
        <w:rPr>
          <w:rFonts w:ascii="Times New Roman" w:eastAsia="Times New Roman" w:hAnsi="Times New Roman" w:cs="Times New Roman"/>
          <w:sz w:val="24"/>
          <w:szCs w:val="24"/>
          <w:lang w:eastAsia="en-GB"/>
        </w:rPr>
        <w:t xml:space="preserve"> </w:t>
      </w:r>
      <w:r w:rsidRPr="00893685">
        <w:rPr>
          <w:rFonts w:ascii="Times New Roman" w:eastAsia="Times New Roman" w:hAnsi="Times New Roman" w:cs="Times New Roman"/>
          <w:sz w:val="24"/>
          <w:szCs w:val="24"/>
          <w:lang w:eastAsia="en-GB"/>
        </w:rPr>
        <w:t>actively redefines normative parameters through creative interp</w:t>
      </w:r>
      <w:r w:rsidR="0045373C" w:rsidRPr="00893685">
        <w:rPr>
          <w:rFonts w:ascii="Times New Roman" w:eastAsia="Times New Roman" w:hAnsi="Times New Roman" w:cs="Times New Roman"/>
          <w:sz w:val="24"/>
          <w:szCs w:val="24"/>
          <w:lang w:eastAsia="en-GB"/>
        </w:rPr>
        <w:t>retation or originality</w:t>
      </w:r>
      <w:r w:rsidRPr="00893685">
        <w:rPr>
          <w:rFonts w:ascii="Times New Roman" w:eastAsia="Times New Roman" w:hAnsi="Times New Roman" w:cs="Times New Roman"/>
          <w:sz w:val="24"/>
          <w:szCs w:val="24"/>
          <w:lang w:eastAsia="en-GB"/>
        </w:rPr>
        <w:t xml:space="preserve">. Students are permitted to select </w:t>
      </w:r>
      <w:r w:rsidR="00B77268" w:rsidRPr="00893685">
        <w:rPr>
          <w:rFonts w:ascii="Times New Roman" w:eastAsia="Times New Roman" w:hAnsi="Times New Roman" w:cs="Times New Roman"/>
          <w:sz w:val="24"/>
          <w:szCs w:val="24"/>
          <w:lang w:eastAsia="en-GB"/>
        </w:rPr>
        <w:t>precedents outside of the UK</w:t>
      </w:r>
      <w:r w:rsidRPr="00893685">
        <w:rPr>
          <w:rFonts w:ascii="Times New Roman" w:eastAsia="Times New Roman" w:hAnsi="Times New Roman" w:cs="Times New Roman"/>
          <w:sz w:val="24"/>
          <w:szCs w:val="24"/>
          <w:lang w:eastAsia="en-GB"/>
        </w:rPr>
        <w:t xml:space="preserve"> for </w:t>
      </w:r>
      <w:r w:rsidR="00451CE9" w:rsidRPr="00893685">
        <w:rPr>
          <w:rFonts w:ascii="Times New Roman" w:eastAsia="Times New Roman" w:hAnsi="Times New Roman" w:cs="Times New Roman"/>
          <w:sz w:val="24"/>
          <w:szCs w:val="24"/>
          <w:lang w:eastAsia="en-GB"/>
        </w:rPr>
        <w:t>study;</w:t>
      </w:r>
      <w:r w:rsidRPr="00893685">
        <w:rPr>
          <w:rFonts w:ascii="Times New Roman" w:eastAsia="Times New Roman" w:hAnsi="Times New Roman" w:cs="Times New Roman"/>
          <w:sz w:val="24"/>
          <w:szCs w:val="24"/>
          <w:lang w:eastAsia="en-GB"/>
        </w:rPr>
        <w:t xml:space="preserve"> </w:t>
      </w:r>
      <w:r w:rsidR="00451CE9" w:rsidRPr="00893685">
        <w:rPr>
          <w:rFonts w:ascii="Times New Roman" w:eastAsia="Times New Roman" w:hAnsi="Times New Roman" w:cs="Times New Roman"/>
          <w:sz w:val="24"/>
          <w:szCs w:val="24"/>
          <w:lang w:eastAsia="en-GB"/>
        </w:rPr>
        <w:t>however,</w:t>
      </w:r>
      <w:r w:rsidRPr="00893685">
        <w:rPr>
          <w:rFonts w:ascii="Times New Roman" w:eastAsia="Times New Roman" w:hAnsi="Times New Roman" w:cs="Times New Roman"/>
          <w:sz w:val="24"/>
          <w:szCs w:val="24"/>
          <w:lang w:eastAsia="en-GB"/>
        </w:rPr>
        <w:t xml:space="preserve"> the compliance demonstrated must still be in relation to UK legislation.</w:t>
      </w:r>
      <w:r w:rsidR="00ED0845" w:rsidRPr="00893685">
        <w:rPr>
          <w:rFonts w:ascii="Times New Roman" w:eastAsia="Times New Roman" w:hAnsi="Times New Roman" w:cs="Times New Roman"/>
          <w:sz w:val="24"/>
          <w:szCs w:val="24"/>
          <w:lang w:eastAsia="en-GB"/>
        </w:rPr>
        <w:t xml:space="preserve"> </w:t>
      </w:r>
      <w:r w:rsidR="004D5B84" w:rsidRPr="00893685">
        <w:rPr>
          <w:rFonts w:ascii="Times New Roman" w:eastAsia="Times New Roman" w:hAnsi="Times New Roman" w:cs="Times New Roman"/>
          <w:sz w:val="24"/>
          <w:szCs w:val="24"/>
          <w:lang w:eastAsia="en-GB"/>
        </w:rPr>
        <w:t xml:space="preserve">Some students presented a </w:t>
      </w:r>
      <w:r w:rsidR="00B77268" w:rsidRPr="00893685">
        <w:rPr>
          <w:rFonts w:ascii="Times New Roman" w:eastAsia="Times New Roman" w:hAnsi="Times New Roman" w:cs="Times New Roman"/>
          <w:sz w:val="24"/>
          <w:szCs w:val="24"/>
          <w:lang w:eastAsia="en-GB"/>
        </w:rPr>
        <w:t xml:space="preserve">positive or </w:t>
      </w:r>
      <w:r w:rsidR="004D5B84" w:rsidRPr="00893685">
        <w:rPr>
          <w:rFonts w:ascii="Times New Roman" w:eastAsia="Times New Roman" w:hAnsi="Times New Roman" w:cs="Times New Roman"/>
          <w:sz w:val="24"/>
          <w:szCs w:val="24"/>
          <w:lang w:eastAsia="en-GB"/>
        </w:rPr>
        <w:t>negative critique of their selected precedent either in relation to Gibson’</w:t>
      </w:r>
      <w:r w:rsidR="006F0FFD" w:rsidRPr="00893685">
        <w:rPr>
          <w:rFonts w:ascii="Times New Roman" w:eastAsia="Times New Roman" w:hAnsi="Times New Roman" w:cs="Times New Roman"/>
          <w:sz w:val="24"/>
          <w:szCs w:val="24"/>
          <w:lang w:eastAsia="en-GB"/>
        </w:rPr>
        <w:t xml:space="preserve">s concept of </w:t>
      </w:r>
      <w:r w:rsidR="004D5B84" w:rsidRPr="00893685">
        <w:rPr>
          <w:rFonts w:ascii="Times New Roman" w:eastAsia="Times New Roman" w:hAnsi="Times New Roman" w:cs="Times New Roman"/>
          <w:sz w:val="24"/>
          <w:szCs w:val="24"/>
          <w:lang w:eastAsia="en-GB"/>
        </w:rPr>
        <w:t>‘affordance’, explained above</w:t>
      </w:r>
      <w:r w:rsidR="001B5DDF" w:rsidRPr="00893685">
        <w:rPr>
          <w:rFonts w:ascii="Times New Roman" w:eastAsia="Times New Roman" w:hAnsi="Times New Roman" w:cs="Times New Roman"/>
          <w:sz w:val="24"/>
          <w:szCs w:val="24"/>
          <w:lang w:eastAsia="en-GB"/>
        </w:rPr>
        <w:t>, (Gibson, 1979)</w:t>
      </w:r>
      <w:r w:rsidR="004D5B84" w:rsidRPr="00893685">
        <w:rPr>
          <w:rFonts w:ascii="Times New Roman" w:eastAsia="Times New Roman" w:hAnsi="Times New Roman" w:cs="Times New Roman"/>
          <w:sz w:val="24"/>
          <w:szCs w:val="24"/>
          <w:lang w:eastAsia="en-GB"/>
        </w:rPr>
        <w:t xml:space="preserve"> or in relation </w:t>
      </w:r>
      <w:r w:rsidR="00B77268" w:rsidRPr="00893685">
        <w:rPr>
          <w:rFonts w:ascii="Times New Roman" w:eastAsia="Times New Roman" w:hAnsi="Times New Roman" w:cs="Times New Roman"/>
          <w:sz w:val="24"/>
          <w:szCs w:val="24"/>
          <w:lang w:eastAsia="en-GB"/>
        </w:rPr>
        <w:t xml:space="preserve">to </w:t>
      </w:r>
      <w:r w:rsidR="004D5B84" w:rsidRPr="00893685">
        <w:rPr>
          <w:rFonts w:ascii="Times New Roman" w:eastAsia="Times New Roman" w:hAnsi="Times New Roman" w:cs="Times New Roman"/>
          <w:sz w:val="24"/>
          <w:szCs w:val="24"/>
          <w:lang w:eastAsia="en-GB"/>
        </w:rPr>
        <w:t>further relevant regulatory codes where applicable</w:t>
      </w:r>
      <w:r w:rsidR="00B77268" w:rsidRPr="00893685">
        <w:rPr>
          <w:rFonts w:ascii="Times New Roman" w:eastAsia="Times New Roman" w:hAnsi="Times New Roman" w:cs="Times New Roman"/>
          <w:sz w:val="24"/>
          <w:szCs w:val="24"/>
          <w:lang w:eastAsia="en-GB"/>
        </w:rPr>
        <w:t xml:space="preserve">, </w:t>
      </w:r>
      <w:r w:rsidR="00451CE9" w:rsidRPr="00893685">
        <w:rPr>
          <w:rFonts w:ascii="Times New Roman" w:eastAsia="Times New Roman" w:hAnsi="Times New Roman" w:cs="Times New Roman"/>
          <w:sz w:val="24"/>
          <w:szCs w:val="24"/>
          <w:lang w:eastAsia="en-GB"/>
        </w:rPr>
        <w:t>i.e.</w:t>
      </w:r>
      <w:r w:rsidR="00B77268" w:rsidRPr="00893685">
        <w:rPr>
          <w:rFonts w:ascii="Times New Roman" w:eastAsia="Times New Roman" w:hAnsi="Times New Roman" w:cs="Times New Roman"/>
          <w:sz w:val="24"/>
          <w:szCs w:val="24"/>
          <w:lang w:eastAsia="en-GB"/>
        </w:rPr>
        <w:t xml:space="preserve"> British Standards.</w:t>
      </w:r>
    </w:p>
    <w:p w14:paraId="31C3A783" w14:textId="436E1028" w:rsidR="004D5B84" w:rsidRPr="00893685" w:rsidRDefault="004D5B84" w:rsidP="00893685">
      <w:pPr>
        <w:spacing w:after="0" w:line="271" w:lineRule="auto"/>
        <w:ind w:right="300"/>
        <w:rPr>
          <w:rFonts w:ascii="Times New Roman" w:eastAsia="Times New Roman" w:hAnsi="Times New Roman" w:cs="Times New Roman"/>
          <w:sz w:val="24"/>
          <w:szCs w:val="24"/>
          <w:lang w:eastAsia="en-GB"/>
        </w:rPr>
      </w:pPr>
    </w:p>
    <w:p w14:paraId="7AA38992" w14:textId="6B76D485" w:rsidR="00215AE8" w:rsidRPr="00893685" w:rsidRDefault="00215AE8" w:rsidP="00FF3B5E">
      <w:pPr>
        <w:spacing w:after="0" w:line="271" w:lineRule="auto"/>
        <w:ind w:right="300" w:firstLine="720"/>
        <w:rPr>
          <w:rFonts w:ascii="Times New Roman" w:eastAsia="Times New Roman" w:hAnsi="Times New Roman" w:cs="Times New Roman"/>
          <w:sz w:val="24"/>
          <w:szCs w:val="24"/>
          <w:lang w:eastAsia="en-GB"/>
        </w:rPr>
      </w:pPr>
      <w:r w:rsidRPr="00893685">
        <w:rPr>
          <w:rFonts w:ascii="Times New Roman" w:eastAsia="Times New Roman" w:hAnsi="Times New Roman" w:cs="Times New Roman"/>
          <w:sz w:val="24"/>
          <w:szCs w:val="24"/>
          <w:lang w:eastAsia="en-GB"/>
        </w:rPr>
        <w:t>The project beg</w:t>
      </w:r>
      <w:r w:rsidR="00B77268" w:rsidRPr="00893685">
        <w:rPr>
          <w:rFonts w:ascii="Times New Roman" w:eastAsia="Times New Roman" w:hAnsi="Times New Roman" w:cs="Times New Roman"/>
          <w:sz w:val="24"/>
          <w:szCs w:val="24"/>
          <w:lang w:eastAsia="en-GB"/>
        </w:rPr>
        <w:t>ins</w:t>
      </w:r>
      <w:r w:rsidRPr="00893685">
        <w:rPr>
          <w:rFonts w:ascii="Times New Roman" w:eastAsia="Times New Roman" w:hAnsi="Times New Roman" w:cs="Times New Roman"/>
          <w:sz w:val="24"/>
          <w:szCs w:val="24"/>
          <w:lang w:eastAsia="en-GB"/>
        </w:rPr>
        <w:t xml:space="preserve"> with an introductory lecture presenting a series of projects</w:t>
      </w:r>
      <w:r w:rsidR="00B77268" w:rsidRPr="00893685">
        <w:rPr>
          <w:rFonts w:ascii="Times New Roman" w:eastAsia="Times New Roman" w:hAnsi="Times New Roman" w:cs="Times New Roman"/>
          <w:sz w:val="24"/>
          <w:szCs w:val="24"/>
          <w:lang w:eastAsia="en-GB"/>
        </w:rPr>
        <w:t>,</w:t>
      </w:r>
      <w:r w:rsidRPr="00893685">
        <w:rPr>
          <w:rFonts w:ascii="Times New Roman" w:eastAsia="Times New Roman" w:hAnsi="Times New Roman" w:cs="Times New Roman"/>
          <w:sz w:val="24"/>
          <w:szCs w:val="24"/>
          <w:lang w:eastAsia="en-GB"/>
        </w:rPr>
        <w:t xml:space="preserve"> which in their relationship to their regulatory context </w:t>
      </w:r>
      <w:r w:rsidR="00CB1ADD" w:rsidRPr="00893685">
        <w:rPr>
          <w:rFonts w:ascii="Times New Roman" w:eastAsia="Times New Roman" w:hAnsi="Times New Roman" w:cs="Times New Roman"/>
          <w:sz w:val="24"/>
          <w:szCs w:val="24"/>
          <w:lang w:eastAsia="en-GB"/>
        </w:rPr>
        <w:t>re</w:t>
      </w:r>
      <w:r w:rsidRPr="00893685">
        <w:rPr>
          <w:rFonts w:ascii="Times New Roman" w:eastAsia="Times New Roman" w:hAnsi="Times New Roman" w:cs="Times New Roman"/>
          <w:sz w:val="24"/>
          <w:szCs w:val="24"/>
          <w:lang w:eastAsia="en-GB"/>
        </w:rPr>
        <w:t>present a series of thematic categories such as ‘expressed compliance’, ‘re-defining parameters’</w:t>
      </w:r>
      <w:r w:rsidR="00CB1ADD" w:rsidRPr="00893685">
        <w:rPr>
          <w:rFonts w:ascii="Times New Roman" w:eastAsia="Times New Roman" w:hAnsi="Times New Roman" w:cs="Times New Roman"/>
          <w:sz w:val="24"/>
          <w:szCs w:val="24"/>
          <w:lang w:eastAsia="en-GB"/>
        </w:rPr>
        <w:t xml:space="preserve"> or</w:t>
      </w:r>
      <w:r w:rsidRPr="00893685">
        <w:rPr>
          <w:rFonts w:ascii="Times New Roman" w:eastAsia="Times New Roman" w:hAnsi="Times New Roman" w:cs="Times New Roman"/>
          <w:sz w:val="24"/>
          <w:szCs w:val="24"/>
          <w:lang w:eastAsia="en-GB"/>
        </w:rPr>
        <w:t xml:space="preserve"> ‘re-writing the code’. Students then spend around three weeks researching potential projects</w:t>
      </w:r>
      <w:r w:rsidR="00CB1ADD" w:rsidRPr="00893685">
        <w:rPr>
          <w:rFonts w:ascii="Times New Roman" w:eastAsia="Times New Roman" w:hAnsi="Times New Roman" w:cs="Times New Roman"/>
          <w:sz w:val="24"/>
          <w:szCs w:val="24"/>
          <w:lang w:eastAsia="en-GB"/>
        </w:rPr>
        <w:t xml:space="preserve"> -</w:t>
      </w:r>
      <w:r w:rsidRPr="00893685">
        <w:rPr>
          <w:rFonts w:ascii="Times New Roman" w:eastAsia="Times New Roman" w:hAnsi="Times New Roman" w:cs="Times New Roman"/>
          <w:sz w:val="24"/>
          <w:szCs w:val="24"/>
          <w:lang w:eastAsia="en-GB"/>
        </w:rPr>
        <w:t xml:space="preserve"> presenting options to a member of staff at an early semester tutorial designed to help </w:t>
      </w:r>
      <w:r w:rsidR="00CB1ADD" w:rsidRPr="00893685">
        <w:rPr>
          <w:rFonts w:ascii="Times New Roman" w:eastAsia="Times New Roman" w:hAnsi="Times New Roman" w:cs="Times New Roman"/>
          <w:sz w:val="24"/>
          <w:szCs w:val="24"/>
          <w:lang w:eastAsia="en-GB"/>
        </w:rPr>
        <w:t xml:space="preserve">them </w:t>
      </w:r>
      <w:r w:rsidRPr="00893685">
        <w:rPr>
          <w:rFonts w:ascii="Times New Roman" w:eastAsia="Times New Roman" w:hAnsi="Times New Roman" w:cs="Times New Roman"/>
          <w:sz w:val="24"/>
          <w:szCs w:val="24"/>
          <w:lang w:eastAsia="en-GB"/>
        </w:rPr>
        <w:t>make a compelling project selection and to clearly articulate the relationship to the regulation selected. Having done this, the students then work for the remainder of the semester on their analytical drawings, with one further feedback tutorial provided once a draft of the drawing has been produced.</w:t>
      </w:r>
    </w:p>
    <w:p w14:paraId="0E4EA884" w14:textId="77777777" w:rsidR="00215AE8" w:rsidRPr="00893685" w:rsidRDefault="00215AE8" w:rsidP="00893685">
      <w:pPr>
        <w:spacing w:after="0" w:line="271" w:lineRule="auto"/>
        <w:ind w:right="300"/>
        <w:rPr>
          <w:rFonts w:ascii="Times New Roman" w:eastAsia="Times New Roman" w:hAnsi="Times New Roman" w:cs="Times New Roman"/>
          <w:sz w:val="24"/>
          <w:szCs w:val="24"/>
          <w:lang w:eastAsia="en-GB"/>
        </w:rPr>
      </w:pPr>
    </w:p>
    <w:p w14:paraId="507447F8" w14:textId="7C8A49CB" w:rsidR="004D5B84" w:rsidRPr="00893685" w:rsidRDefault="004D5B84" w:rsidP="00893685">
      <w:pPr>
        <w:spacing w:after="0" w:line="271" w:lineRule="auto"/>
        <w:ind w:right="300"/>
        <w:rPr>
          <w:rFonts w:ascii="Times New Roman" w:eastAsia="Times New Roman" w:hAnsi="Times New Roman" w:cs="Times New Roman"/>
          <w:b/>
          <w:i/>
          <w:sz w:val="24"/>
          <w:szCs w:val="24"/>
          <w:lang w:eastAsia="en-GB"/>
        </w:rPr>
      </w:pPr>
      <w:r w:rsidRPr="00893685">
        <w:rPr>
          <w:rFonts w:ascii="Times New Roman" w:eastAsia="Times New Roman" w:hAnsi="Times New Roman" w:cs="Times New Roman"/>
          <w:b/>
          <w:i/>
          <w:sz w:val="24"/>
          <w:szCs w:val="24"/>
          <w:lang w:eastAsia="en-GB"/>
        </w:rPr>
        <w:t>Regulatory Frameworks</w:t>
      </w:r>
    </w:p>
    <w:p w14:paraId="1E758070" w14:textId="77777777" w:rsidR="00FF3B5E" w:rsidRDefault="00FF3B5E" w:rsidP="00893685">
      <w:pPr>
        <w:spacing w:after="0" w:line="271" w:lineRule="auto"/>
        <w:ind w:right="300"/>
        <w:rPr>
          <w:rFonts w:ascii="Times New Roman" w:eastAsia="Times New Roman" w:hAnsi="Times New Roman" w:cs="Times New Roman"/>
          <w:sz w:val="24"/>
          <w:szCs w:val="24"/>
          <w:lang w:eastAsia="en-GB"/>
        </w:rPr>
      </w:pPr>
    </w:p>
    <w:p w14:paraId="215FADB9" w14:textId="55CE9B41" w:rsidR="00FF3B5E" w:rsidRDefault="00E25648" w:rsidP="00893685">
      <w:pPr>
        <w:spacing w:after="0" w:line="271" w:lineRule="auto"/>
        <w:ind w:right="300"/>
        <w:rPr>
          <w:rFonts w:ascii="Times New Roman" w:eastAsia="Times New Roman" w:hAnsi="Times New Roman" w:cs="Times New Roman"/>
          <w:sz w:val="24"/>
          <w:szCs w:val="24"/>
          <w:lang w:eastAsia="en-GB"/>
        </w:rPr>
      </w:pPr>
      <w:r w:rsidRPr="00893685">
        <w:rPr>
          <w:rFonts w:ascii="Times New Roman" w:eastAsia="Times New Roman" w:hAnsi="Times New Roman" w:cs="Times New Roman"/>
          <w:sz w:val="24"/>
          <w:szCs w:val="24"/>
          <w:lang w:eastAsia="en-GB"/>
        </w:rPr>
        <w:t xml:space="preserve">The </w:t>
      </w:r>
      <w:r w:rsidR="00FF3B5E">
        <w:rPr>
          <w:rFonts w:ascii="Times New Roman" w:eastAsia="Times New Roman" w:hAnsi="Times New Roman" w:cs="Times New Roman"/>
          <w:sz w:val="24"/>
          <w:szCs w:val="24"/>
          <w:lang w:eastAsia="en-GB"/>
        </w:rPr>
        <w:t>three</w:t>
      </w:r>
      <w:r w:rsidRPr="00893685">
        <w:rPr>
          <w:rFonts w:ascii="Times New Roman" w:eastAsia="Times New Roman" w:hAnsi="Times New Roman" w:cs="Times New Roman"/>
          <w:sz w:val="24"/>
          <w:szCs w:val="24"/>
          <w:lang w:eastAsia="en-GB"/>
        </w:rPr>
        <w:t xml:space="preserve"> </w:t>
      </w:r>
      <w:r w:rsidR="00CB1ADD" w:rsidRPr="00893685">
        <w:rPr>
          <w:rFonts w:ascii="Times New Roman" w:eastAsia="Times New Roman" w:hAnsi="Times New Roman" w:cs="Times New Roman"/>
          <w:sz w:val="24"/>
          <w:szCs w:val="24"/>
          <w:lang w:eastAsia="en-GB"/>
        </w:rPr>
        <w:t>regulatory frameworks available for study</w:t>
      </w:r>
      <w:r w:rsidRPr="00893685">
        <w:rPr>
          <w:rFonts w:ascii="Times New Roman" w:eastAsia="Times New Roman" w:hAnsi="Times New Roman" w:cs="Times New Roman"/>
          <w:sz w:val="24"/>
          <w:szCs w:val="24"/>
          <w:lang w:eastAsia="en-GB"/>
        </w:rPr>
        <w:t xml:space="preserve"> are:</w:t>
      </w:r>
      <w:r w:rsidR="004D5B84" w:rsidRPr="00893685">
        <w:rPr>
          <w:rFonts w:ascii="Times New Roman" w:eastAsia="Times New Roman" w:hAnsi="Times New Roman" w:cs="Times New Roman"/>
          <w:sz w:val="24"/>
          <w:szCs w:val="24"/>
          <w:lang w:eastAsia="en-GB"/>
        </w:rPr>
        <w:t xml:space="preserve"> </w:t>
      </w:r>
    </w:p>
    <w:p w14:paraId="5FE65ED7" w14:textId="22E0B3D5" w:rsidR="00CB1ADD" w:rsidRPr="00893685" w:rsidRDefault="00FF3B5E" w:rsidP="00893685">
      <w:pPr>
        <w:spacing w:after="0" w:line="271" w:lineRule="auto"/>
        <w:ind w:right="30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p>
    <w:p w14:paraId="2C4AD15D" w14:textId="19394ED9" w:rsidR="00CB1ADD" w:rsidRPr="00FF3B5E" w:rsidRDefault="00E25648" w:rsidP="00FF3B5E">
      <w:pPr>
        <w:pStyle w:val="ListParagraph"/>
        <w:numPr>
          <w:ilvl w:val="0"/>
          <w:numId w:val="9"/>
        </w:numPr>
        <w:spacing w:line="271" w:lineRule="auto"/>
        <w:ind w:right="300" w:firstLineChars="0"/>
        <w:rPr>
          <w:rFonts w:ascii="Times New Roman" w:eastAsia="Times New Roman" w:hAnsi="Times New Roman" w:cs="Times New Roman"/>
          <w:color w:val="1F497D"/>
          <w:sz w:val="24"/>
          <w:szCs w:val="24"/>
          <w:lang w:eastAsia="en-GB"/>
        </w:rPr>
      </w:pPr>
      <w:r w:rsidRPr="00FF3B5E">
        <w:rPr>
          <w:rFonts w:ascii="Times New Roman" w:eastAsia="Times New Roman" w:hAnsi="Times New Roman" w:cs="Times New Roman"/>
          <w:i/>
          <w:sz w:val="24"/>
          <w:szCs w:val="24"/>
          <w:lang w:eastAsia="en-GB"/>
        </w:rPr>
        <w:t>Planning</w:t>
      </w:r>
      <w:r w:rsidRPr="00FF3B5E">
        <w:rPr>
          <w:rFonts w:ascii="Times New Roman" w:eastAsia="Times New Roman" w:hAnsi="Times New Roman" w:cs="Times New Roman"/>
          <w:sz w:val="24"/>
          <w:szCs w:val="24"/>
          <w:lang w:eastAsia="en-GB"/>
        </w:rPr>
        <w:t xml:space="preserve"> – Representing the relationship of the </w:t>
      </w:r>
      <w:r w:rsidR="00CB1ADD" w:rsidRPr="00FF3B5E">
        <w:rPr>
          <w:rFonts w:ascii="Times New Roman" w:eastAsia="Times New Roman" w:hAnsi="Times New Roman" w:cs="Times New Roman"/>
          <w:sz w:val="24"/>
          <w:szCs w:val="24"/>
          <w:lang w:eastAsia="en-GB"/>
        </w:rPr>
        <w:t>project</w:t>
      </w:r>
      <w:r w:rsidRPr="00FF3B5E">
        <w:rPr>
          <w:rFonts w:ascii="Times New Roman" w:eastAsia="Times New Roman" w:hAnsi="Times New Roman" w:cs="Times New Roman"/>
          <w:sz w:val="24"/>
          <w:szCs w:val="24"/>
          <w:lang w:eastAsia="en-GB"/>
        </w:rPr>
        <w:t xml:space="preserve"> to key contextual development c</w:t>
      </w:r>
      <w:r w:rsidR="00E703A9" w:rsidRPr="00FF3B5E">
        <w:rPr>
          <w:rFonts w:ascii="Times New Roman" w:eastAsia="Times New Roman" w:hAnsi="Times New Roman" w:cs="Times New Roman"/>
          <w:sz w:val="24"/>
          <w:szCs w:val="24"/>
          <w:lang w:eastAsia="en-GB"/>
        </w:rPr>
        <w:t>ontrol guidance</w:t>
      </w:r>
      <w:r w:rsidR="00CB1ADD" w:rsidRPr="00FF3B5E">
        <w:rPr>
          <w:rFonts w:ascii="Times New Roman" w:eastAsia="Times New Roman" w:hAnsi="Times New Roman" w:cs="Times New Roman"/>
          <w:sz w:val="24"/>
          <w:szCs w:val="24"/>
          <w:lang w:eastAsia="en-GB"/>
        </w:rPr>
        <w:t>,</w:t>
      </w:r>
      <w:r w:rsidR="00E703A9" w:rsidRPr="00FF3B5E">
        <w:rPr>
          <w:rFonts w:ascii="Times New Roman" w:eastAsia="Times New Roman" w:hAnsi="Times New Roman" w:cs="Times New Roman"/>
          <w:sz w:val="24"/>
          <w:szCs w:val="24"/>
          <w:lang w:eastAsia="en-GB"/>
        </w:rPr>
        <w:t xml:space="preserve"> i.e. </w:t>
      </w:r>
      <w:r w:rsidRPr="00FF3B5E">
        <w:rPr>
          <w:rFonts w:ascii="Times New Roman" w:eastAsia="Times New Roman" w:hAnsi="Times New Roman" w:cs="Times New Roman"/>
          <w:sz w:val="24"/>
          <w:szCs w:val="24"/>
          <w:lang w:eastAsia="en-GB"/>
        </w:rPr>
        <w:t>Local and national development control regulations.</w:t>
      </w:r>
      <w:r w:rsidR="00ED0845" w:rsidRPr="00FF3B5E">
        <w:rPr>
          <w:rFonts w:ascii="Times New Roman" w:eastAsia="Times New Roman" w:hAnsi="Times New Roman" w:cs="Times New Roman"/>
          <w:color w:val="1F497D"/>
          <w:sz w:val="24"/>
          <w:szCs w:val="24"/>
          <w:lang w:eastAsia="en-GB"/>
        </w:rPr>
        <w:t xml:space="preserve"> </w:t>
      </w:r>
    </w:p>
    <w:p w14:paraId="52FF64CB" w14:textId="46928C6F" w:rsidR="00CB1ADD" w:rsidRPr="00FF3B5E" w:rsidRDefault="00E25648" w:rsidP="00FF3B5E">
      <w:pPr>
        <w:pStyle w:val="ListParagraph"/>
        <w:numPr>
          <w:ilvl w:val="0"/>
          <w:numId w:val="9"/>
        </w:numPr>
        <w:spacing w:line="271" w:lineRule="auto"/>
        <w:ind w:right="300" w:firstLineChars="0"/>
        <w:rPr>
          <w:rFonts w:ascii="Times New Roman" w:eastAsia="Times New Roman" w:hAnsi="Times New Roman" w:cs="Times New Roman"/>
          <w:sz w:val="24"/>
          <w:szCs w:val="24"/>
          <w:lang w:eastAsia="en-GB"/>
        </w:rPr>
      </w:pPr>
      <w:r w:rsidRPr="00FF3B5E">
        <w:rPr>
          <w:rFonts w:ascii="Times New Roman" w:eastAsia="Times New Roman" w:hAnsi="Times New Roman" w:cs="Times New Roman"/>
          <w:i/>
          <w:sz w:val="24"/>
          <w:szCs w:val="24"/>
          <w:lang w:eastAsia="en-GB"/>
        </w:rPr>
        <w:lastRenderedPageBreak/>
        <w:t>Building Regula</w:t>
      </w:r>
      <w:r w:rsidR="0045373C" w:rsidRPr="00FF3B5E">
        <w:rPr>
          <w:rFonts w:ascii="Times New Roman" w:eastAsia="Times New Roman" w:hAnsi="Times New Roman" w:cs="Times New Roman"/>
          <w:i/>
          <w:sz w:val="24"/>
          <w:szCs w:val="24"/>
          <w:lang w:eastAsia="en-GB"/>
        </w:rPr>
        <w:t>tion/ Universal access</w:t>
      </w:r>
      <w:r w:rsidR="0045373C" w:rsidRPr="00FF3B5E">
        <w:rPr>
          <w:rFonts w:ascii="Times New Roman" w:eastAsia="Times New Roman" w:hAnsi="Times New Roman" w:cs="Times New Roman"/>
          <w:sz w:val="24"/>
          <w:szCs w:val="24"/>
          <w:lang w:eastAsia="en-GB"/>
        </w:rPr>
        <w:t xml:space="preserve"> -</w:t>
      </w:r>
      <w:r w:rsidRPr="00FF3B5E">
        <w:rPr>
          <w:rFonts w:ascii="Times New Roman" w:eastAsia="Times New Roman" w:hAnsi="Times New Roman" w:cs="Times New Roman"/>
          <w:sz w:val="24"/>
          <w:szCs w:val="24"/>
          <w:lang w:eastAsia="en-GB"/>
        </w:rPr>
        <w:t xml:space="preserve"> Detailing the strategy for access, </w:t>
      </w:r>
      <w:r w:rsidR="00E703A9" w:rsidRPr="00FF3B5E">
        <w:rPr>
          <w:rFonts w:ascii="Times New Roman" w:eastAsia="Times New Roman" w:hAnsi="Times New Roman" w:cs="Times New Roman"/>
          <w:sz w:val="24"/>
          <w:szCs w:val="24"/>
          <w:lang w:eastAsia="en-GB"/>
        </w:rPr>
        <w:t>circulation and means of escape with reference to P</w:t>
      </w:r>
      <w:r w:rsidR="00D97A84" w:rsidRPr="00FF3B5E">
        <w:rPr>
          <w:rFonts w:ascii="Times New Roman" w:eastAsia="Times New Roman" w:hAnsi="Times New Roman" w:cs="Times New Roman"/>
          <w:sz w:val="24"/>
          <w:szCs w:val="24"/>
          <w:lang w:eastAsia="en-GB"/>
        </w:rPr>
        <w:t>art M</w:t>
      </w:r>
      <w:r w:rsidR="00B9694D" w:rsidRPr="00FF3B5E">
        <w:rPr>
          <w:rFonts w:ascii="Times New Roman" w:eastAsia="Times New Roman" w:hAnsi="Times New Roman" w:cs="Times New Roman"/>
          <w:sz w:val="24"/>
          <w:szCs w:val="24"/>
          <w:lang w:eastAsia="en-GB"/>
        </w:rPr>
        <w:t xml:space="preserve"> of the UK Building regulations</w:t>
      </w:r>
      <w:r w:rsidR="00CB1ADD" w:rsidRPr="00FF3B5E">
        <w:rPr>
          <w:rFonts w:ascii="Times New Roman" w:eastAsia="Times New Roman" w:hAnsi="Times New Roman" w:cs="Times New Roman"/>
          <w:sz w:val="24"/>
          <w:szCs w:val="24"/>
          <w:lang w:eastAsia="en-GB"/>
        </w:rPr>
        <w:t xml:space="preserve"> or</w:t>
      </w:r>
      <w:r w:rsidR="00B9694D" w:rsidRPr="00FF3B5E">
        <w:rPr>
          <w:rFonts w:ascii="Times New Roman" w:eastAsia="Times New Roman" w:hAnsi="Times New Roman" w:cs="Times New Roman"/>
          <w:sz w:val="24"/>
          <w:szCs w:val="24"/>
          <w:lang w:eastAsia="en-GB"/>
        </w:rPr>
        <w:t xml:space="preserve"> section 4 of the Technical Standards in Scotland. </w:t>
      </w:r>
      <w:r w:rsidR="00ED0845" w:rsidRPr="00FF3B5E">
        <w:rPr>
          <w:rFonts w:ascii="Times New Roman" w:eastAsia="Times New Roman" w:hAnsi="Times New Roman" w:cs="Times New Roman"/>
          <w:sz w:val="24"/>
          <w:szCs w:val="24"/>
          <w:lang w:eastAsia="en-GB"/>
        </w:rPr>
        <w:t xml:space="preserve"> </w:t>
      </w:r>
    </w:p>
    <w:p w14:paraId="55E38D48" w14:textId="20E03D7A" w:rsidR="00875BF8" w:rsidRPr="00FF3B5E" w:rsidRDefault="00CB1ADD" w:rsidP="00FF3B5E">
      <w:pPr>
        <w:pStyle w:val="ListParagraph"/>
        <w:numPr>
          <w:ilvl w:val="0"/>
          <w:numId w:val="9"/>
        </w:numPr>
        <w:spacing w:line="271" w:lineRule="auto"/>
        <w:ind w:right="300" w:firstLineChars="0"/>
        <w:rPr>
          <w:rFonts w:ascii="Times New Roman" w:eastAsia="Times New Roman" w:hAnsi="Times New Roman" w:cs="Times New Roman"/>
          <w:sz w:val="24"/>
          <w:szCs w:val="24"/>
          <w:lang w:eastAsia="en-GB"/>
        </w:rPr>
      </w:pPr>
      <w:r w:rsidRPr="00FF3B5E">
        <w:rPr>
          <w:rFonts w:ascii="Times New Roman" w:eastAsia="Times New Roman" w:hAnsi="Times New Roman" w:cs="Times New Roman"/>
          <w:i/>
          <w:sz w:val="24"/>
          <w:szCs w:val="24"/>
          <w:lang w:eastAsia="en-GB"/>
        </w:rPr>
        <w:t>Construction Design and Management</w:t>
      </w:r>
      <w:r w:rsidRPr="00FF3B5E">
        <w:rPr>
          <w:rFonts w:ascii="Times New Roman" w:eastAsia="Times New Roman" w:hAnsi="Times New Roman" w:cs="Times New Roman"/>
          <w:sz w:val="24"/>
          <w:szCs w:val="24"/>
          <w:lang w:eastAsia="en-GB"/>
        </w:rPr>
        <w:t xml:space="preserve"> (</w:t>
      </w:r>
      <w:r w:rsidR="00E25648" w:rsidRPr="00FF3B5E">
        <w:rPr>
          <w:rFonts w:ascii="Times New Roman" w:eastAsia="Times New Roman" w:hAnsi="Times New Roman" w:cs="Times New Roman"/>
          <w:sz w:val="24"/>
          <w:szCs w:val="24"/>
          <w:lang w:eastAsia="en-GB"/>
        </w:rPr>
        <w:t>CDM</w:t>
      </w:r>
      <w:r w:rsidRPr="00FF3B5E">
        <w:rPr>
          <w:rFonts w:ascii="Times New Roman" w:eastAsia="Times New Roman" w:hAnsi="Times New Roman" w:cs="Times New Roman"/>
          <w:sz w:val="24"/>
          <w:szCs w:val="24"/>
          <w:lang w:eastAsia="en-GB"/>
        </w:rPr>
        <w:t>)</w:t>
      </w:r>
      <w:r w:rsidR="00E25648" w:rsidRPr="00FF3B5E">
        <w:rPr>
          <w:rFonts w:ascii="Times New Roman" w:eastAsia="Times New Roman" w:hAnsi="Times New Roman" w:cs="Times New Roman"/>
          <w:sz w:val="24"/>
          <w:szCs w:val="24"/>
          <w:lang w:eastAsia="en-GB"/>
        </w:rPr>
        <w:t xml:space="preserve"> – Detail</w:t>
      </w:r>
      <w:r w:rsidRPr="00FF3B5E">
        <w:rPr>
          <w:rFonts w:ascii="Times New Roman" w:eastAsia="Times New Roman" w:hAnsi="Times New Roman" w:cs="Times New Roman"/>
          <w:sz w:val="24"/>
          <w:szCs w:val="24"/>
          <w:lang w:eastAsia="en-GB"/>
        </w:rPr>
        <w:t>ing</w:t>
      </w:r>
      <w:r w:rsidR="00E25648" w:rsidRPr="00FF3B5E">
        <w:rPr>
          <w:rFonts w:ascii="Times New Roman" w:eastAsia="Times New Roman" w:hAnsi="Times New Roman" w:cs="Times New Roman"/>
          <w:sz w:val="24"/>
          <w:szCs w:val="24"/>
          <w:lang w:eastAsia="en-GB"/>
        </w:rPr>
        <w:t xml:space="preserve"> a construction technique or sequence of operations for the building or part of the </w:t>
      </w:r>
      <w:r w:rsidR="00056566" w:rsidRPr="00FF3B5E">
        <w:rPr>
          <w:rFonts w:ascii="Times New Roman" w:eastAsia="Times New Roman" w:hAnsi="Times New Roman" w:cs="Times New Roman"/>
          <w:sz w:val="24"/>
          <w:szCs w:val="24"/>
          <w:lang w:eastAsia="en-GB"/>
        </w:rPr>
        <w:t>building, which considers a contextual difficulty,</w:t>
      </w:r>
      <w:r w:rsidR="00E25648" w:rsidRPr="00FF3B5E">
        <w:rPr>
          <w:rFonts w:ascii="Times New Roman" w:eastAsia="Times New Roman" w:hAnsi="Times New Roman" w:cs="Times New Roman"/>
          <w:sz w:val="24"/>
          <w:szCs w:val="24"/>
          <w:lang w:eastAsia="en-GB"/>
        </w:rPr>
        <w:t xml:space="preserve"> and the requirement for operative safety. </w:t>
      </w:r>
    </w:p>
    <w:p w14:paraId="3942D3E2" w14:textId="77777777" w:rsidR="009E349F" w:rsidRPr="00893685" w:rsidRDefault="009E349F" w:rsidP="00893685">
      <w:pPr>
        <w:autoSpaceDE w:val="0"/>
        <w:autoSpaceDN w:val="0"/>
        <w:adjustRightInd w:val="0"/>
        <w:spacing w:after="0" w:line="271" w:lineRule="auto"/>
        <w:rPr>
          <w:rFonts w:ascii="Times New Roman" w:hAnsi="Times New Roman" w:cs="Times New Roman"/>
          <w:sz w:val="24"/>
          <w:szCs w:val="24"/>
        </w:rPr>
      </w:pPr>
    </w:p>
    <w:p w14:paraId="79003BC4" w14:textId="77777777" w:rsidR="00215AE8" w:rsidRPr="00893685" w:rsidRDefault="00215AE8" w:rsidP="00893685">
      <w:pPr>
        <w:autoSpaceDE w:val="0"/>
        <w:autoSpaceDN w:val="0"/>
        <w:adjustRightInd w:val="0"/>
        <w:spacing w:after="0" w:line="271" w:lineRule="auto"/>
        <w:rPr>
          <w:rFonts w:ascii="Times New Roman" w:eastAsia="Times New Roman" w:hAnsi="Times New Roman" w:cs="Times New Roman"/>
          <w:b/>
          <w:i/>
          <w:sz w:val="24"/>
          <w:szCs w:val="24"/>
          <w:lang w:eastAsia="en-GB"/>
        </w:rPr>
      </w:pPr>
      <w:r w:rsidRPr="00893685">
        <w:rPr>
          <w:rFonts w:ascii="Times New Roman" w:eastAsia="Times New Roman" w:hAnsi="Times New Roman" w:cs="Times New Roman"/>
          <w:b/>
          <w:i/>
          <w:sz w:val="24"/>
          <w:szCs w:val="24"/>
          <w:lang w:eastAsia="en-GB"/>
        </w:rPr>
        <w:t>Student Work</w:t>
      </w:r>
    </w:p>
    <w:p w14:paraId="5D1DEF99" w14:textId="77777777" w:rsidR="00450889" w:rsidRDefault="00450889" w:rsidP="00893685">
      <w:pPr>
        <w:autoSpaceDE w:val="0"/>
        <w:autoSpaceDN w:val="0"/>
        <w:adjustRightInd w:val="0"/>
        <w:spacing w:after="0" w:line="271" w:lineRule="auto"/>
        <w:rPr>
          <w:rFonts w:ascii="Times New Roman" w:hAnsi="Times New Roman" w:cs="Times New Roman"/>
          <w:sz w:val="24"/>
          <w:szCs w:val="24"/>
        </w:rPr>
      </w:pPr>
    </w:p>
    <w:p w14:paraId="315AF7D6" w14:textId="179C27CE" w:rsidR="00ED215D" w:rsidRPr="00893685" w:rsidRDefault="00915385" w:rsidP="00450889">
      <w:pPr>
        <w:autoSpaceDE w:val="0"/>
        <w:autoSpaceDN w:val="0"/>
        <w:adjustRightInd w:val="0"/>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Many of the </w:t>
      </w:r>
      <w:r w:rsidR="00CB1ADD" w:rsidRPr="00893685">
        <w:rPr>
          <w:rFonts w:ascii="Times New Roman" w:hAnsi="Times New Roman" w:cs="Times New Roman"/>
          <w:sz w:val="24"/>
          <w:szCs w:val="24"/>
        </w:rPr>
        <w:t>projects</w:t>
      </w:r>
      <w:r w:rsidRPr="00893685">
        <w:rPr>
          <w:rFonts w:ascii="Times New Roman" w:hAnsi="Times New Roman" w:cs="Times New Roman"/>
          <w:sz w:val="24"/>
          <w:szCs w:val="24"/>
        </w:rPr>
        <w:t xml:space="preserve"> </w:t>
      </w:r>
      <w:r w:rsidR="00CB1ADD" w:rsidRPr="00893685">
        <w:rPr>
          <w:rFonts w:ascii="Times New Roman" w:hAnsi="Times New Roman" w:cs="Times New Roman"/>
          <w:sz w:val="24"/>
          <w:szCs w:val="24"/>
        </w:rPr>
        <w:t>selected</w:t>
      </w:r>
      <w:r w:rsidRPr="00893685">
        <w:rPr>
          <w:rFonts w:ascii="Times New Roman" w:hAnsi="Times New Roman" w:cs="Times New Roman"/>
          <w:sz w:val="24"/>
          <w:szCs w:val="24"/>
        </w:rPr>
        <w:t xml:space="preserve"> </w:t>
      </w:r>
      <w:r w:rsidR="00F52E98" w:rsidRPr="00893685">
        <w:rPr>
          <w:rFonts w:ascii="Times New Roman" w:hAnsi="Times New Roman" w:cs="Times New Roman"/>
          <w:sz w:val="24"/>
          <w:szCs w:val="24"/>
        </w:rPr>
        <w:t xml:space="preserve">by </w:t>
      </w:r>
      <w:r w:rsidR="00BA72FB" w:rsidRPr="00893685">
        <w:rPr>
          <w:rFonts w:ascii="Times New Roman" w:hAnsi="Times New Roman" w:cs="Times New Roman"/>
          <w:sz w:val="24"/>
          <w:szCs w:val="24"/>
        </w:rPr>
        <w:t xml:space="preserve">students </w:t>
      </w:r>
      <w:r w:rsidR="00CB1ADD" w:rsidRPr="00893685">
        <w:rPr>
          <w:rFonts w:ascii="Times New Roman" w:hAnsi="Times New Roman" w:cs="Times New Roman"/>
          <w:sz w:val="24"/>
          <w:szCs w:val="24"/>
        </w:rPr>
        <w:t>were</w:t>
      </w:r>
      <w:r w:rsidR="00CC2682" w:rsidRPr="00893685">
        <w:rPr>
          <w:rFonts w:ascii="Times New Roman" w:hAnsi="Times New Roman" w:cs="Times New Roman"/>
          <w:sz w:val="24"/>
          <w:szCs w:val="24"/>
        </w:rPr>
        <w:t xml:space="preserve"> </w:t>
      </w:r>
      <w:r w:rsidRPr="00893685">
        <w:rPr>
          <w:rFonts w:ascii="Times New Roman" w:hAnsi="Times New Roman" w:cs="Times New Roman"/>
          <w:sz w:val="24"/>
          <w:szCs w:val="24"/>
        </w:rPr>
        <w:t xml:space="preserve">of new and contemporary </w:t>
      </w:r>
      <w:r w:rsidR="00056566" w:rsidRPr="00893685">
        <w:rPr>
          <w:rFonts w:ascii="Times New Roman" w:hAnsi="Times New Roman" w:cs="Times New Roman"/>
          <w:sz w:val="24"/>
          <w:szCs w:val="24"/>
        </w:rPr>
        <w:t>buildings, which</w:t>
      </w:r>
      <w:r w:rsidRPr="00893685">
        <w:rPr>
          <w:rFonts w:ascii="Times New Roman" w:hAnsi="Times New Roman" w:cs="Times New Roman"/>
          <w:sz w:val="24"/>
          <w:szCs w:val="24"/>
        </w:rPr>
        <w:t xml:space="preserve"> re-defined normative parameters. For </w:t>
      </w:r>
      <w:r w:rsidR="00056566" w:rsidRPr="00893685">
        <w:rPr>
          <w:rFonts w:ascii="Times New Roman" w:hAnsi="Times New Roman" w:cs="Times New Roman"/>
          <w:sz w:val="24"/>
          <w:szCs w:val="24"/>
        </w:rPr>
        <w:t>instance,</w:t>
      </w:r>
      <w:r w:rsidR="00BA72FB" w:rsidRPr="00893685">
        <w:rPr>
          <w:rFonts w:ascii="Times New Roman" w:hAnsi="Times New Roman" w:cs="Times New Roman"/>
          <w:sz w:val="24"/>
          <w:szCs w:val="24"/>
        </w:rPr>
        <w:t xml:space="preserve"> one </w:t>
      </w:r>
      <w:r w:rsidR="00CB1ADD" w:rsidRPr="00893685">
        <w:rPr>
          <w:rFonts w:ascii="Times New Roman" w:hAnsi="Times New Roman" w:cs="Times New Roman"/>
          <w:sz w:val="24"/>
          <w:szCs w:val="24"/>
        </w:rPr>
        <w:t>pair</w:t>
      </w:r>
      <w:r w:rsidR="00B76B8E" w:rsidRPr="00893685">
        <w:rPr>
          <w:rFonts w:ascii="Times New Roman" w:hAnsi="Times New Roman" w:cs="Times New Roman"/>
          <w:sz w:val="24"/>
          <w:szCs w:val="24"/>
        </w:rPr>
        <w:t xml:space="preserve"> of </w:t>
      </w:r>
      <w:r w:rsidR="00BA72FB" w:rsidRPr="00893685">
        <w:rPr>
          <w:rFonts w:ascii="Times New Roman" w:hAnsi="Times New Roman" w:cs="Times New Roman"/>
          <w:sz w:val="24"/>
          <w:szCs w:val="24"/>
        </w:rPr>
        <w:t>student</w:t>
      </w:r>
      <w:r w:rsidR="00B76B8E" w:rsidRPr="00893685">
        <w:rPr>
          <w:rFonts w:ascii="Times New Roman" w:hAnsi="Times New Roman" w:cs="Times New Roman"/>
          <w:sz w:val="24"/>
          <w:szCs w:val="24"/>
        </w:rPr>
        <w:t>s</w:t>
      </w:r>
      <w:r w:rsidR="00BA72FB" w:rsidRPr="00893685">
        <w:rPr>
          <w:rFonts w:ascii="Times New Roman" w:hAnsi="Times New Roman" w:cs="Times New Roman"/>
          <w:sz w:val="24"/>
          <w:szCs w:val="24"/>
        </w:rPr>
        <w:t xml:space="preserve"> </w:t>
      </w:r>
      <w:r w:rsidR="00CB1ADD" w:rsidRPr="00893685">
        <w:rPr>
          <w:rFonts w:ascii="Times New Roman" w:hAnsi="Times New Roman" w:cs="Times New Roman"/>
          <w:sz w:val="24"/>
          <w:szCs w:val="24"/>
        </w:rPr>
        <w:t>assessed</w:t>
      </w:r>
      <w:r w:rsidR="00BA72FB" w:rsidRPr="00893685">
        <w:rPr>
          <w:rFonts w:ascii="Times New Roman" w:hAnsi="Times New Roman" w:cs="Times New Roman"/>
          <w:sz w:val="24"/>
          <w:szCs w:val="24"/>
        </w:rPr>
        <w:t xml:space="preserve"> </w:t>
      </w:r>
      <w:r w:rsidRPr="00893685">
        <w:rPr>
          <w:rFonts w:ascii="Times New Roman" w:hAnsi="Times New Roman" w:cs="Times New Roman"/>
          <w:sz w:val="24"/>
          <w:szCs w:val="24"/>
        </w:rPr>
        <w:t>London’s Shard Building by Renzo Piano</w:t>
      </w:r>
      <w:r w:rsidR="00CB1ADD" w:rsidRPr="00893685">
        <w:rPr>
          <w:rFonts w:ascii="Times New Roman" w:hAnsi="Times New Roman" w:cs="Times New Roman"/>
          <w:sz w:val="24"/>
          <w:szCs w:val="24"/>
        </w:rPr>
        <w:t>-</w:t>
      </w:r>
      <w:r w:rsidRPr="00893685">
        <w:rPr>
          <w:rFonts w:ascii="Times New Roman" w:hAnsi="Times New Roman" w:cs="Times New Roman"/>
          <w:sz w:val="24"/>
          <w:szCs w:val="24"/>
        </w:rPr>
        <w:t xml:space="preserve">Building Workshop </w:t>
      </w:r>
      <w:r w:rsidR="00BA72FB" w:rsidRPr="00893685">
        <w:rPr>
          <w:rFonts w:ascii="Times New Roman" w:hAnsi="Times New Roman" w:cs="Times New Roman"/>
          <w:sz w:val="24"/>
          <w:szCs w:val="24"/>
        </w:rPr>
        <w:t xml:space="preserve">and </w:t>
      </w:r>
      <w:r w:rsidRPr="00893685">
        <w:rPr>
          <w:rFonts w:ascii="Times New Roman" w:hAnsi="Times New Roman" w:cs="Times New Roman"/>
          <w:sz w:val="24"/>
          <w:szCs w:val="24"/>
        </w:rPr>
        <w:t>illustrated how</w:t>
      </w:r>
      <w:r w:rsidR="00BA72FB" w:rsidRPr="00893685">
        <w:rPr>
          <w:rFonts w:ascii="Times New Roman" w:hAnsi="Times New Roman" w:cs="Times New Roman"/>
          <w:sz w:val="24"/>
          <w:szCs w:val="24"/>
        </w:rPr>
        <w:t>,</w:t>
      </w:r>
      <w:r w:rsidRPr="00893685">
        <w:rPr>
          <w:rFonts w:ascii="Times New Roman" w:hAnsi="Times New Roman" w:cs="Times New Roman"/>
          <w:sz w:val="24"/>
          <w:szCs w:val="24"/>
        </w:rPr>
        <w:t xml:space="preserve"> in w</w:t>
      </w:r>
      <w:r w:rsidR="00CB1ADD" w:rsidRPr="00893685">
        <w:rPr>
          <w:rFonts w:ascii="Times New Roman" w:hAnsi="Times New Roman" w:cs="Times New Roman"/>
          <w:sz w:val="24"/>
          <w:szCs w:val="24"/>
        </w:rPr>
        <w:t>ishing</w:t>
      </w:r>
      <w:r w:rsidRPr="00893685">
        <w:rPr>
          <w:rFonts w:ascii="Times New Roman" w:hAnsi="Times New Roman" w:cs="Times New Roman"/>
          <w:sz w:val="24"/>
          <w:szCs w:val="24"/>
        </w:rPr>
        <w:t xml:space="preserve"> to achieve the elegance of a tapered form, English </w:t>
      </w:r>
      <w:r w:rsidR="00F52E98" w:rsidRPr="00893685">
        <w:rPr>
          <w:rFonts w:ascii="Times New Roman" w:hAnsi="Times New Roman" w:cs="Times New Roman"/>
          <w:sz w:val="24"/>
          <w:szCs w:val="24"/>
        </w:rPr>
        <w:t xml:space="preserve">building </w:t>
      </w:r>
      <w:r w:rsidRPr="00893685">
        <w:rPr>
          <w:rFonts w:ascii="Times New Roman" w:hAnsi="Times New Roman" w:cs="Times New Roman"/>
          <w:sz w:val="24"/>
          <w:szCs w:val="24"/>
        </w:rPr>
        <w:t xml:space="preserve">regulations </w:t>
      </w:r>
      <w:r w:rsidR="00F52E98" w:rsidRPr="00893685">
        <w:rPr>
          <w:rFonts w:ascii="Times New Roman" w:hAnsi="Times New Roman" w:cs="Times New Roman"/>
          <w:sz w:val="24"/>
          <w:szCs w:val="24"/>
        </w:rPr>
        <w:t>on</w:t>
      </w:r>
      <w:r w:rsidRPr="00893685">
        <w:rPr>
          <w:rFonts w:ascii="Times New Roman" w:hAnsi="Times New Roman" w:cs="Times New Roman"/>
          <w:sz w:val="24"/>
          <w:szCs w:val="24"/>
        </w:rPr>
        <w:t xml:space="preserve"> vertical means of escape</w:t>
      </w:r>
      <w:r w:rsidR="00CB1ADD" w:rsidRPr="00893685">
        <w:rPr>
          <w:rFonts w:ascii="Times New Roman" w:hAnsi="Times New Roman" w:cs="Times New Roman"/>
          <w:sz w:val="24"/>
          <w:szCs w:val="24"/>
        </w:rPr>
        <w:t>,</w:t>
      </w:r>
      <w:r w:rsidR="00F52E98" w:rsidRPr="00893685">
        <w:rPr>
          <w:rFonts w:ascii="Times New Roman" w:hAnsi="Times New Roman" w:cs="Times New Roman"/>
          <w:sz w:val="24"/>
          <w:szCs w:val="24"/>
        </w:rPr>
        <w:t xml:space="preserve"> </w:t>
      </w:r>
      <w:r w:rsidR="00CB1ADD" w:rsidRPr="00893685">
        <w:rPr>
          <w:rFonts w:ascii="Times New Roman" w:hAnsi="Times New Roman" w:cs="Times New Roman"/>
          <w:sz w:val="24"/>
          <w:szCs w:val="24"/>
        </w:rPr>
        <w:t>(</w:t>
      </w:r>
      <w:r w:rsidR="00F52E98" w:rsidRPr="00893685">
        <w:rPr>
          <w:rFonts w:ascii="Times New Roman" w:hAnsi="Times New Roman" w:cs="Times New Roman"/>
          <w:sz w:val="24"/>
          <w:szCs w:val="24"/>
        </w:rPr>
        <w:t>requir</w:t>
      </w:r>
      <w:r w:rsidR="00CB1ADD" w:rsidRPr="00893685">
        <w:rPr>
          <w:rFonts w:ascii="Times New Roman" w:hAnsi="Times New Roman" w:cs="Times New Roman"/>
          <w:sz w:val="24"/>
          <w:szCs w:val="24"/>
        </w:rPr>
        <w:t>ing</w:t>
      </w:r>
      <w:r w:rsidR="00F52E98" w:rsidRPr="00893685">
        <w:rPr>
          <w:rFonts w:ascii="Times New Roman" w:hAnsi="Times New Roman" w:cs="Times New Roman"/>
          <w:sz w:val="24"/>
          <w:szCs w:val="24"/>
        </w:rPr>
        <w:t xml:space="preserve"> separate means of escape for each separate use</w:t>
      </w:r>
      <w:r w:rsidR="00CB1ADD" w:rsidRPr="00893685">
        <w:rPr>
          <w:rFonts w:ascii="Times New Roman" w:hAnsi="Times New Roman" w:cs="Times New Roman"/>
          <w:sz w:val="24"/>
          <w:szCs w:val="24"/>
        </w:rPr>
        <w:t>)</w:t>
      </w:r>
      <w:r w:rsidR="00F52E98" w:rsidRPr="00893685">
        <w:rPr>
          <w:rFonts w:ascii="Times New Roman" w:hAnsi="Times New Roman" w:cs="Times New Roman"/>
          <w:sz w:val="24"/>
          <w:szCs w:val="24"/>
        </w:rPr>
        <w:t xml:space="preserve"> </w:t>
      </w:r>
      <w:r w:rsidR="00A8331B" w:rsidRPr="00893685">
        <w:rPr>
          <w:rFonts w:ascii="Times New Roman" w:hAnsi="Times New Roman" w:cs="Times New Roman"/>
          <w:sz w:val="24"/>
          <w:szCs w:val="24"/>
        </w:rPr>
        <w:t xml:space="preserve">could not </w:t>
      </w:r>
      <w:r w:rsidR="00CB1ADD" w:rsidRPr="00893685">
        <w:rPr>
          <w:rFonts w:ascii="Times New Roman" w:hAnsi="Times New Roman" w:cs="Times New Roman"/>
          <w:sz w:val="24"/>
          <w:szCs w:val="24"/>
        </w:rPr>
        <w:t>practically be</w:t>
      </w:r>
      <w:r w:rsidR="00F52E98" w:rsidRPr="00893685">
        <w:rPr>
          <w:rFonts w:ascii="Times New Roman" w:hAnsi="Times New Roman" w:cs="Times New Roman"/>
          <w:sz w:val="24"/>
          <w:szCs w:val="24"/>
        </w:rPr>
        <w:t xml:space="preserve"> </w:t>
      </w:r>
      <w:r w:rsidR="00A8331B" w:rsidRPr="00893685">
        <w:rPr>
          <w:rFonts w:ascii="Times New Roman" w:hAnsi="Times New Roman" w:cs="Times New Roman"/>
          <w:sz w:val="24"/>
          <w:szCs w:val="24"/>
        </w:rPr>
        <w:t>complied with</w:t>
      </w:r>
      <w:r w:rsidR="00BA72FB" w:rsidRPr="00893685">
        <w:rPr>
          <w:rFonts w:ascii="Times New Roman" w:hAnsi="Times New Roman" w:cs="Times New Roman"/>
          <w:sz w:val="24"/>
          <w:szCs w:val="24"/>
        </w:rPr>
        <w:t>. The student</w:t>
      </w:r>
      <w:r w:rsidR="00B76B8E" w:rsidRPr="00893685">
        <w:rPr>
          <w:rFonts w:ascii="Times New Roman" w:hAnsi="Times New Roman" w:cs="Times New Roman"/>
          <w:sz w:val="24"/>
          <w:szCs w:val="24"/>
        </w:rPr>
        <w:t>s</w:t>
      </w:r>
      <w:r w:rsidR="00BA72FB" w:rsidRPr="00893685">
        <w:rPr>
          <w:rFonts w:ascii="Times New Roman" w:hAnsi="Times New Roman" w:cs="Times New Roman"/>
          <w:sz w:val="24"/>
          <w:szCs w:val="24"/>
        </w:rPr>
        <w:t xml:space="preserve"> noted how </w:t>
      </w:r>
      <w:r w:rsidR="004D5B84" w:rsidRPr="00893685">
        <w:rPr>
          <w:rFonts w:ascii="Times New Roman" w:hAnsi="Times New Roman" w:cs="Times New Roman"/>
          <w:sz w:val="24"/>
          <w:szCs w:val="24"/>
        </w:rPr>
        <w:t>“</w:t>
      </w:r>
      <w:r w:rsidR="0045373C" w:rsidRPr="00893685">
        <w:rPr>
          <w:rFonts w:ascii="Times New Roman" w:hAnsi="Times New Roman" w:cs="Times New Roman"/>
          <w:i/>
          <w:sz w:val="24"/>
          <w:szCs w:val="24"/>
        </w:rPr>
        <w:t>as an alternative</w:t>
      </w:r>
      <w:r w:rsidR="00D35B6E" w:rsidRPr="00893685">
        <w:rPr>
          <w:rFonts w:ascii="Times New Roman" w:hAnsi="Times New Roman" w:cs="Times New Roman"/>
          <w:i/>
          <w:sz w:val="24"/>
          <w:szCs w:val="24"/>
        </w:rPr>
        <w:t xml:space="preserve"> and improvement to the regulatory requirement</w:t>
      </w:r>
      <w:r w:rsidR="004D5B84" w:rsidRPr="00893685">
        <w:rPr>
          <w:rFonts w:ascii="Times New Roman" w:hAnsi="Times New Roman" w:cs="Times New Roman"/>
          <w:i/>
          <w:sz w:val="24"/>
          <w:szCs w:val="24"/>
        </w:rPr>
        <w:t>”,</w:t>
      </w:r>
      <w:r w:rsidR="00E703A9" w:rsidRPr="00893685">
        <w:rPr>
          <w:rFonts w:ascii="Times New Roman" w:hAnsi="Times New Roman" w:cs="Times New Roman"/>
          <w:sz w:val="24"/>
          <w:szCs w:val="24"/>
        </w:rPr>
        <w:t xml:space="preserve"> </w:t>
      </w:r>
      <w:r w:rsidR="00BA72FB" w:rsidRPr="00893685">
        <w:rPr>
          <w:rFonts w:ascii="Times New Roman" w:hAnsi="Times New Roman" w:cs="Times New Roman"/>
          <w:sz w:val="24"/>
          <w:szCs w:val="24"/>
        </w:rPr>
        <w:t xml:space="preserve">the architects designed a </w:t>
      </w:r>
      <w:r w:rsidR="00A8331B" w:rsidRPr="00893685">
        <w:rPr>
          <w:rFonts w:ascii="Times New Roman" w:hAnsi="Times New Roman" w:cs="Times New Roman"/>
          <w:sz w:val="24"/>
          <w:szCs w:val="24"/>
        </w:rPr>
        <w:t xml:space="preserve">hybrid, phased and simultaneous evacuation strategy </w:t>
      </w:r>
      <w:r w:rsidR="00BA72FB" w:rsidRPr="00893685">
        <w:rPr>
          <w:rFonts w:ascii="Times New Roman" w:hAnsi="Times New Roman" w:cs="Times New Roman"/>
          <w:sz w:val="24"/>
          <w:szCs w:val="24"/>
        </w:rPr>
        <w:t xml:space="preserve">that </w:t>
      </w:r>
      <w:r w:rsidR="00A8331B" w:rsidRPr="00893685">
        <w:rPr>
          <w:rFonts w:ascii="Times New Roman" w:hAnsi="Times New Roman" w:cs="Times New Roman"/>
          <w:sz w:val="24"/>
          <w:szCs w:val="24"/>
        </w:rPr>
        <w:t>utilise</w:t>
      </w:r>
      <w:r w:rsidR="00F52E98" w:rsidRPr="00893685">
        <w:rPr>
          <w:rFonts w:ascii="Times New Roman" w:hAnsi="Times New Roman" w:cs="Times New Roman"/>
          <w:sz w:val="24"/>
          <w:szCs w:val="24"/>
        </w:rPr>
        <w:t>d</w:t>
      </w:r>
      <w:r w:rsidR="00A8331B" w:rsidRPr="00893685">
        <w:rPr>
          <w:rFonts w:ascii="Times New Roman" w:hAnsi="Times New Roman" w:cs="Times New Roman"/>
          <w:sz w:val="24"/>
          <w:szCs w:val="24"/>
        </w:rPr>
        <w:t xml:space="preserve"> lifts as well as stairs in order to evacuate the building (Agrawal, Parker and Slade, 2014).</w:t>
      </w:r>
      <w:r w:rsidR="00A75689" w:rsidRPr="00893685">
        <w:rPr>
          <w:rFonts w:ascii="Times New Roman" w:hAnsi="Times New Roman" w:cs="Times New Roman"/>
          <w:sz w:val="24"/>
          <w:szCs w:val="24"/>
        </w:rPr>
        <w:t xml:space="preserve"> </w:t>
      </w:r>
    </w:p>
    <w:p w14:paraId="5C641FEF" w14:textId="77777777" w:rsidR="00025349" w:rsidRPr="00893685" w:rsidRDefault="00025349" w:rsidP="00893685">
      <w:pPr>
        <w:keepNext/>
        <w:autoSpaceDE w:val="0"/>
        <w:autoSpaceDN w:val="0"/>
        <w:adjustRightInd w:val="0"/>
        <w:spacing w:after="0" w:line="271" w:lineRule="auto"/>
        <w:rPr>
          <w:rFonts w:ascii="Times New Roman" w:hAnsi="Times New Roman" w:cs="Times New Roman"/>
          <w:sz w:val="24"/>
          <w:szCs w:val="24"/>
        </w:rPr>
      </w:pPr>
    </w:p>
    <w:p w14:paraId="695C2824" w14:textId="448B3802" w:rsidR="00ED215D" w:rsidRPr="00893685" w:rsidRDefault="006F0FFD" w:rsidP="00893685">
      <w:pPr>
        <w:pStyle w:val="Caption"/>
        <w:spacing w:line="271" w:lineRule="auto"/>
        <w:rPr>
          <w:rFonts w:ascii="Times New Roman" w:hAnsi="Times New Roman" w:cs="Times New Roman"/>
          <w:sz w:val="24"/>
          <w:szCs w:val="24"/>
        </w:rPr>
      </w:pPr>
      <w:r w:rsidRPr="00893685">
        <w:rPr>
          <w:rFonts w:ascii="Times New Roman" w:hAnsi="Times New Roman" w:cs="Times New Roman"/>
          <w:color w:val="FF0000"/>
          <w:sz w:val="24"/>
          <w:szCs w:val="24"/>
        </w:rPr>
        <w:t xml:space="preserve">Figure </w:t>
      </w:r>
      <w:r w:rsidRPr="00893685">
        <w:rPr>
          <w:rFonts w:ascii="Times New Roman" w:hAnsi="Times New Roman" w:cs="Times New Roman"/>
          <w:color w:val="FF0000"/>
          <w:sz w:val="24"/>
          <w:szCs w:val="24"/>
        </w:rPr>
        <w:fldChar w:fldCharType="begin"/>
      </w:r>
      <w:r w:rsidRPr="00893685">
        <w:rPr>
          <w:rFonts w:ascii="Times New Roman" w:hAnsi="Times New Roman" w:cs="Times New Roman"/>
          <w:color w:val="FF0000"/>
          <w:sz w:val="24"/>
          <w:szCs w:val="24"/>
        </w:rPr>
        <w:instrText xml:space="preserve"> SEQ Figure \* ARABIC </w:instrText>
      </w:r>
      <w:r w:rsidRPr="00893685">
        <w:rPr>
          <w:rFonts w:ascii="Times New Roman" w:hAnsi="Times New Roman" w:cs="Times New Roman"/>
          <w:color w:val="FF0000"/>
          <w:sz w:val="24"/>
          <w:szCs w:val="24"/>
        </w:rPr>
        <w:fldChar w:fldCharType="separate"/>
      </w:r>
      <w:r w:rsidRPr="00893685">
        <w:rPr>
          <w:rFonts w:ascii="Times New Roman" w:hAnsi="Times New Roman" w:cs="Times New Roman"/>
          <w:noProof/>
          <w:color w:val="FF0000"/>
          <w:sz w:val="24"/>
          <w:szCs w:val="24"/>
        </w:rPr>
        <w:t>5</w:t>
      </w:r>
      <w:r w:rsidRPr="00893685">
        <w:rPr>
          <w:rFonts w:ascii="Times New Roman" w:hAnsi="Times New Roman" w:cs="Times New Roman"/>
          <w:color w:val="FF0000"/>
          <w:sz w:val="24"/>
          <w:szCs w:val="24"/>
        </w:rPr>
        <w:fldChar w:fldCharType="end"/>
      </w:r>
    </w:p>
    <w:p w14:paraId="426925B7" w14:textId="77777777" w:rsidR="00ED215D" w:rsidRPr="00893685" w:rsidRDefault="00ED215D" w:rsidP="00893685">
      <w:pPr>
        <w:autoSpaceDE w:val="0"/>
        <w:autoSpaceDN w:val="0"/>
        <w:adjustRightInd w:val="0"/>
        <w:spacing w:after="0" w:line="271" w:lineRule="auto"/>
        <w:rPr>
          <w:rFonts w:ascii="Times New Roman" w:hAnsi="Times New Roman" w:cs="Times New Roman"/>
          <w:sz w:val="24"/>
          <w:szCs w:val="24"/>
        </w:rPr>
      </w:pPr>
    </w:p>
    <w:p w14:paraId="2ED048FE" w14:textId="60FDC9B1" w:rsidR="0087331D" w:rsidRPr="00893685" w:rsidRDefault="00A75689" w:rsidP="00450889">
      <w:pPr>
        <w:autoSpaceDE w:val="0"/>
        <w:autoSpaceDN w:val="0"/>
        <w:adjustRightInd w:val="0"/>
        <w:spacing w:after="0" w:line="271" w:lineRule="auto"/>
        <w:ind w:firstLine="720"/>
        <w:rPr>
          <w:rFonts w:ascii="Times New Roman" w:hAnsi="Times New Roman" w:cs="Times New Roman"/>
          <w:color w:val="291F14"/>
          <w:sz w:val="24"/>
          <w:szCs w:val="24"/>
        </w:rPr>
      </w:pPr>
      <w:r w:rsidRPr="00893685">
        <w:rPr>
          <w:rFonts w:ascii="Times New Roman" w:hAnsi="Times New Roman" w:cs="Times New Roman"/>
          <w:sz w:val="24"/>
          <w:szCs w:val="24"/>
        </w:rPr>
        <w:t>Som</w:t>
      </w:r>
      <w:r w:rsidR="00E703A9" w:rsidRPr="00893685">
        <w:rPr>
          <w:rFonts w:ascii="Times New Roman" w:hAnsi="Times New Roman" w:cs="Times New Roman"/>
          <w:sz w:val="24"/>
          <w:szCs w:val="24"/>
        </w:rPr>
        <w:t>e, however, selected older</w:t>
      </w:r>
      <w:r w:rsidRPr="00893685">
        <w:rPr>
          <w:rFonts w:ascii="Times New Roman" w:hAnsi="Times New Roman" w:cs="Times New Roman"/>
          <w:sz w:val="24"/>
          <w:szCs w:val="24"/>
        </w:rPr>
        <w:t xml:space="preserve"> buildings and considered their fit with contemporary policy. </w:t>
      </w:r>
      <w:r w:rsidR="0087331D" w:rsidRPr="00893685">
        <w:rPr>
          <w:rFonts w:ascii="Times New Roman" w:hAnsi="Times New Roman" w:cs="Times New Roman"/>
          <w:sz w:val="24"/>
          <w:szCs w:val="24"/>
        </w:rPr>
        <w:t>Another pair</w:t>
      </w:r>
      <w:r w:rsidR="00B76B8E" w:rsidRPr="00893685">
        <w:rPr>
          <w:rFonts w:ascii="Times New Roman" w:hAnsi="Times New Roman" w:cs="Times New Roman"/>
          <w:sz w:val="24"/>
          <w:szCs w:val="24"/>
        </w:rPr>
        <w:t xml:space="preserve"> of</w:t>
      </w:r>
      <w:r w:rsidRPr="00893685">
        <w:rPr>
          <w:rFonts w:ascii="Times New Roman" w:hAnsi="Times New Roman" w:cs="Times New Roman"/>
          <w:sz w:val="24"/>
          <w:szCs w:val="24"/>
        </w:rPr>
        <w:t xml:space="preserve"> student</w:t>
      </w:r>
      <w:r w:rsidR="00B76B8E" w:rsidRPr="00893685">
        <w:rPr>
          <w:rFonts w:ascii="Times New Roman" w:hAnsi="Times New Roman" w:cs="Times New Roman"/>
          <w:sz w:val="24"/>
          <w:szCs w:val="24"/>
        </w:rPr>
        <w:t>s</w:t>
      </w:r>
      <w:r w:rsidRPr="00893685">
        <w:rPr>
          <w:rFonts w:ascii="Times New Roman" w:hAnsi="Times New Roman" w:cs="Times New Roman"/>
          <w:sz w:val="24"/>
          <w:szCs w:val="24"/>
        </w:rPr>
        <w:t xml:space="preserve"> explored how far </w:t>
      </w:r>
      <w:r w:rsidR="00A8331B" w:rsidRPr="00893685">
        <w:rPr>
          <w:rFonts w:ascii="Times New Roman" w:hAnsi="Times New Roman" w:cs="Times New Roman"/>
          <w:iCs/>
          <w:color w:val="291F14"/>
          <w:sz w:val="24"/>
          <w:szCs w:val="24"/>
        </w:rPr>
        <w:t>Robson Square</w:t>
      </w:r>
      <w:r w:rsidRPr="00893685">
        <w:rPr>
          <w:rFonts w:ascii="Times New Roman" w:hAnsi="Times New Roman" w:cs="Times New Roman"/>
          <w:iCs/>
          <w:color w:val="291F14"/>
          <w:sz w:val="24"/>
          <w:szCs w:val="24"/>
        </w:rPr>
        <w:t>,</w:t>
      </w:r>
      <w:r w:rsidR="00A8331B" w:rsidRPr="00893685">
        <w:rPr>
          <w:rFonts w:ascii="Times New Roman" w:hAnsi="Times New Roman" w:cs="Times New Roman"/>
          <w:iCs/>
          <w:color w:val="291F14"/>
          <w:sz w:val="24"/>
          <w:szCs w:val="24"/>
        </w:rPr>
        <w:t xml:space="preserve"> </w:t>
      </w:r>
      <w:r w:rsidRPr="00893685">
        <w:rPr>
          <w:rFonts w:ascii="Times New Roman" w:hAnsi="Times New Roman" w:cs="Times New Roman"/>
          <w:iCs/>
          <w:color w:val="291F14"/>
          <w:sz w:val="24"/>
          <w:szCs w:val="24"/>
        </w:rPr>
        <w:t xml:space="preserve">a large </w:t>
      </w:r>
      <w:r w:rsidR="00056566" w:rsidRPr="00893685">
        <w:rPr>
          <w:rFonts w:ascii="Times New Roman" w:hAnsi="Times New Roman" w:cs="Times New Roman"/>
          <w:iCs/>
          <w:color w:val="291F14"/>
          <w:sz w:val="24"/>
          <w:szCs w:val="24"/>
        </w:rPr>
        <w:t>mixed-use</w:t>
      </w:r>
      <w:r w:rsidRPr="00893685">
        <w:rPr>
          <w:rFonts w:ascii="Times New Roman" w:hAnsi="Times New Roman" w:cs="Times New Roman"/>
          <w:iCs/>
          <w:color w:val="291F14"/>
          <w:sz w:val="24"/>
          <w:szCs w:val="24"/>
        </w:rPr>
        <w:t xml:space="preserve"> </w:t>
      </w:r>
      <w:r w:rsidR="0087331D" w:rsidRPr="00893685">
        <w:rPr>
          <w:rFonts w:ascii="Times New Roman" w:hAnsi="Times New Roman" w:cs="Times New Roman"/>
          <w:iCs/>
          <w:color w:val="291F14"/>
          <w:sz w:val="24"/>
          <w:szCs w:val="24"/>
        </w:rPr>
        <w:t>landscape and public building complex</w:t>
      </w:r>
      <w:r w:rsidRPr="00893685">
        <w:rPr>
          <w:rFonts w:ascii="Times New Roman" w:hAnsi="Times New Roman" w:cs="Times New Roman"/>
          <w:iCs/>
          <w:color w:val="291F14"/>
          <w:sz w:val="24"/>
          <w:szCs w:val="24"/>
        </w:rPr>
        <w:t xml:space="preserve"> in Vancouver, </w:t>
      </w:r>
      <w:r w:rsidR="0087331D" w:rsidRPr="00893685">
        <w:rPr>
          <w:rFonts w:ascii="Times New Roman" w:hAnsi="Times New Roman" w:cs="Times New Roman"/>
          <w:iCs/>
          <w:color w:val="291F14"/>
          <w:sz w:val="24"/>
          <w:szCs w:val="24"/>
        </w:rPr>
        <w:t xml:space="preserve">Canada </w:t>
      </w:r>
      <w:r w:rsidR="00B76B8E" w:rsidRPr="00893685">
        <w:rPr>
          <w:rFonts w:ascii="Times New Roman" w:hAnsi="Times New Roman" w:cs="Times New Roman"/>
          <w:iCs/>
          <w:color w:val="291F14"/>
          <w:sz w:val="24"/>
          <w:szCs w:val="24"/>
        </w:rPr>
        <w:t>met the</w:t>
      </w:r>
      <w:r w:rsidRPr="00893685">
        <w:rPr>
          <w:rFonts w:ascii="Times New Roman" w:hAnsi="Times New Roman" w:cs="Times New Roman"/>
          <w:iCs/>
          <w:color w:val="291F14"/>
          <w:sz w:val="24"/>
          <w:szCs w:val="24"/>
        </w:rPr>
        <w:t xml:space="preserve"> access requirements included in Section 4 of the </w:t>
      </w:r>
      <w:r w:rsidRPr="00893685">
        <w:rPr>
          <w:rFonts w:ascii="Times New Roman" w:hAnsi="Times New Roman" w:cs="Times New Roman"/>
          <w:color w:val="291F14"/>
          <w:sz w:val="24"/>
          <w:szCs w:val="24"/>
        </w:rPr>
        <w:t xml:space="preserve">Scottish Technical Standards. </w:t>
      </w:r>
      <w:r w:rsidR="008B7A07" w:rsidRPr="00893685">
        <w:rPr>
          <w:rFonts w:ascii="Times New Roman" w:hAnsi="Times New Roman" w:cs="Times New Roman"/>
          <w:color w:val="291F14"/>
          <w:sz w:val="24"/>
          <w:szCs w:val="24"/>
        </w:rPr>
        <w:t xml:space="preserve">Robson Square (1979-83) was expressly designed in its physical form to be an icon of inclusive design. </w:t>
      </w:r>
      <w:r w:rsidR="0087331D" w:rsidRPr="00893685">
        <w:rPr>
          <w:rFonts w:ascii="Times New Roman" w:hAnsi="Times New Roman" w:cs="Times New Roman"/>
          <w:color w:val="291F14"/>
          <w:sz w:val="24"/>
          <w:szCs w:val="24"/>
        </w:rPr>
        <w:t>T</w:t>
      </w:r>
      <w:r w:rsidR="00BD5517" w:rsidRPr="00893685">
        <w:rPr>
          <w:rFonts w:ascii="Times New Roman" w:hAnsi="Times New Roman" w:cs="Times New Roman"/>
          <w:color w:val="291F14"/>
          <w:sz w:val="24"/>
          <w:szCs w:val="24"/>
        </w:rPr>
        <w:t xml:space="preserve">he </w:t>
      </w:r>
      <w:r w:rsidR="008B7A07" w:rsidRPr="00893685">
        <w:rPr>
          <w:rFonts w:ascii="Times New Roman" w:hAnsi="Times New Roman" w:cs="Times New Roman"/>
          <w:color w:val="291F14"/>
          <w:sz w:val="24"/>
          <w:szCs w:val="24"/>
        </w:rPr>
        <w:t>complex covers thr</w:t>
      </w:r>
      <w:r w:rsidR="00BD5517" w:rsidRPr="00893685">
        <w:rPr>
          <w:rFonts w:ascii="Times New Roman" w:hAnsi="Times New Roman" w:cs="Times New Roman"/>
          <w:color w:val="291F14"/>
          <w:sz w:val="24"/>
          <w:szCs w:val="24"/>
        </w:rPr>
        <w:t xml:space="preserve">ee city blocks and consists of a landmark civic centre and public plaza, the state law courts, (later converted into the Vancouver Art Gallery), </w:t>
      </w:r>
      <w:r w:rsidR="0087331D" w:rsidRPr="00893685">
        <w:rPr>
          <w:rFonts w:ascii="Times New Roman" w:hAnsi="Times New Roman" w:cs="Times New Roman"/>
          <w:color w:val="291F14"/>
          <w:sz w:val="24"/>
          <w:szCs w:val="24"/>
        </w:rPr>
        <w:t xml:space="preserve">part of the </w:t>
      </w:r>
      <w:r w:rsidR="00BD5517" w:rsidRPr="00893685">
        <w:rPr>
          <w:rFonts w:ascii="Times New Roman" w:hAnsi="Times New Roman" w:cs="Times New Roman"/>
          <w:color w:val="291F14"/>
          <w:sz w:val="24"/>
          <w:szCs w:val="24"/>
        </w:rPr>
        <w:t>University of British Columbia and government office buildings.</w:t>
      </w:r>
      <w:r w:rsidR="008B7A07" w:rsidRPr="00893685">
        <w:rPr>
          <w:rFonts w:ascii="Times New Roman" w:hAnsi="Times New Roman" w:cs="Times New Roman"/>
          <w:color w:val="291F14"/>
          <w:sz w:val="24"/>
          <w:szCs w:val="24"/>
        </w:rPr>
        <w:t xml:space="preserve"> Carefully considered public space is woven through the complex. </w:t>
      </w:r>
      <w:r w:rsidR="0087331D" w:rsidRPr="00893685">
        <w:rPr>
          <w:rFonts w:ascii="Times New Roman" w:hAnsi="Times New Roman" w:cs="Times New Roman"/>
          <w:color w:val="291F14"/>
          <w:sz w:val="24"/>
          <w:szCs w:val="24"/>
        </w:rPr>
        <w:t>The architect</w:t>
      </w:r>
      <w:r w:rsidR="001F3480" w:rsidRPr="00893685">
        <w:rPr>
          <w:rFonts w:ascii="Times New Roman" w:hAnsi="Times New Roman" w:cs="Times New Roman"/>
          <w:color w:val="291F14"/>
          <w:sz w:val="24"/>
          <w:szCs w:val="24"/>
        </w:rPr>
        <w:t>’</w:t>
      </w:r>
      <w:r w:rsidR="0087331D" w:rsidRPr="00893685">
        <w:rPr>
          <w:rFonts w:ascii="Times New Roman" w:hAnsi="Times New Roman" w:cs="Times New Roman"/>
          <w:color w:val="291F14"/>
          <w:sz w:val="24"/>
          <w:szCs w:val="24"/>
        </w:rPr>
        <w:t>s</w:t>
      </w:r>
      <w:r w:rsidR="008B7A07" w:rsidRPr="00893685">
        <w:rPr>
          <w:rFonts w:ascii="Times New Roman" w:hAnsi="Times New Roman" w:cs="Times New Roman"/>
          <w:color w:val="291F14"/>
          <w:sz w:val="24"/>
          <w:szCs w:val="24"/>
        </w:rPr>
        <w:t xml:space="preserve"> visio</w:t>
      </w:r>
      <w:r w:rsidR="00BD5517" w:rsidRPr="00893685">
        <w:rPr>
          <w:rFonts w:ascii="Times New Roman" w:hAnsi="Times New Roman" w:cs="Times New Roman"/>
          <w:color w:val="291F14"/>
          <w:sz w:val="24"/>
          <w:szCs w:val="24"/>
        </w:rPr>
        <w:t>n was to offer disabled people the</w:t>
      </w:r>
      <w:r w:rsidR="008B7A07" w:rsidRPr="00893685">
        <w:rPr>
          <w:rFonts w:ascii="Times New Roman" w:hAnsi="Times New Roman" w:cs="Times New Roman"/>
          <w:color w:val="291F14"/>
          <w:sz w:val="24"/>
          <w:szCs w:val="24"/>
        </w:rPr>
        <w:t xml:space="preserve"> </w:t>
      </w:r>
      <w:r w:rsidR="008B7A07" w:rsidRPr="00893685">
        <w:rPr>
          <w:rFonts w:ascii="Times New Roman" w:hAnsi="Times New Roman" w:cs="Times New Roman"/>
          <w:i/>
          <w:iCs/>
          <w:color w:val="291F14"/>
          <w:sz w:val="24"/>
          <w:szCs w:val="24"/>
        </w:rPr>
        <w:t xml:space="preserve">'front door' </w:t>
      </w:r>
      <w:r w:rsidR="008B7A07" w:rsidRPr="00893685">
        <w:rPr>
          <w:rFonts w:ascii="Times New Roman" w:hAnsi="Times New Roman" w:cs="Times New Roman"/>
          <w:color w:val="291F14"/>
          <w:sz w:val="24"/>
          <w:szCs w:val="24"/>
        </w:rPr>
        <w:t>t</w:t>
      </w:r>
      <w:r w:rsidR="00BD5517" w:rsidRPr="00893685">
        <w:rPr>
          <w:rFonts w:ascii="Times New Roman" w:hAnsi="Times New Roman" w:cs="Times New Roman"/>
          <w:color w:val="291F14"/>
          <w:sz w:val="24"/>
          <w:szCs w:val="24"/>
        </w:rPr>
        <w:t>o the complex:</w:t>
      </w:r>
      <w:r w:rsidR="008B7A07" w:rsidRPr="00893685">
        <w:rPr>
          <w:rFonts w:ascii="Times New Roman" w:hAnsi="Times New Roman" w:cs="Times New Roman"/>
          <w:color w:val="291F14"/>
          <w:sz w:val="24"/>
          <w:szCs w:val="24"/>
        </w:rPr>
        <w:t xml:space="preserve"> through </w:t>
      </w:r>
      <w:r w:rsidR="00BD5517" w:rsidRPr="00893685">
        <w:rPr>
          <w:rFonts w:ascii="Times New Roman" w:hAnsi="Times New Roman" w:cs="Times New Roman"/>
          <w:color w:val="291F14"/>
          <w:sz w:val="24"/>
          <w:szCs w:val="24"/>
        </w:rPr>
        <w:t>an iconic design move called</w:t>
      </w:r>
      <w:r w:rsidR="008B7A07" w:rsidRPr="00893685">
        <w:rPr>
          <w:rFonts w:ascii="Times New Roman" w:hAnsi="Times New Roman" w:cs="Times New Roman"/>
          <w:color w:val="291F14"/>
          <w:sz w:val="24"/>
          <w:szCs w:val="24"/>
        </w:rPr>
        <w:t xml:space="preserve"> </w:t>
      </w:r>
      <w:r w:rsidR="008B7A07" w:rsidRPr="00893685">
        <w:rPr>
          <w:rFonts w:ascii="Times New Roman" w:hAnsi="Times New Roman" w:cs="Times New Roman"/>
          <w:i/>
          <w:iCs/>
          <w:color w:val="291F14"/>
          <w:sz w:val="24"/>
          <w:szCs w:val="24"/>
        </w:rPr>
        <w:t xml:space="preserve">'stramps' </w:t>
      </w:r>
      <w:r w:rsidR="008B7A07" w:rsidRPr="00893685">
        <w:rPr>
          <w:rFonts w:ascii="Times New Roman" w:hAnsi="Times New Roman" w:cs="Times New Roman"/>
          <w:color w:val="291F14"/>
          <w:sz w:val="24"/>
          <w:szCs w:val="24"/>
        </w:rPr>
        <w:t xml:space="preserve">– a combination of </w:t>
      </w:r>
      <w:r w:rsidR="00BD5517" w:rsidRPr="00893685">
        <w:rPr>
          <w:rFonts w:ascii="Times New Roman" w:hAnsi="Times New Roman" w:cs="Times New Roman"/>
          <w:color w:val="291F14"/>
          <w:sz w:val="24"/>
          <w:szCs w:val="24"/>
        </w:rPr>
        <w:t xml:space="preserve">external </w:t>
      </w:r>
      <w:r w:rsidR="008B7A07" w:rsidRPr="00893685">
        <w:rPr>
          <w:rFonts w:ascii="Times New Roman" w:hAnsi="Times New Roman" w:cs="Times New Roman"/>
          <w:color w:val="291F14"/>
          <w:sz w:val="24"/>
          <w:szCs w:val="24"/>
        </w:rPr>
        <w:t>stairs and an acce</w:t>
      </w:r>
      <w:r w:rsidR="00BD5517" w:rsidRPr="00893685">
        <w:rPr>
          <w:rFonts w:ascii="Times New Roman" w:hAnsi="Times New Roman" w:cs="Times New Roman"/>
          <w:color w:val="291F14"/>
          <w:sz w:val="24"/>
          <w:szCs w:val="24"/>
        </w:rPr>
        <w:t>ssible ramp. Th</w:t>
      </w:r>
      <w:r w:rsidR="00E703A9" w:rsidRPr="00893685">
        <w:rPr>
          <w:rFonts w:ascii="Times New Roman" w:hAnsi="Times New Roman" w:cs="Times New Roman"/>
          <w:color w:val="291F14"/>
          <w:sz w:val="24"/>
          <w:szCs w:val="24"/>
        </w:rPr>
        <w:t>e project was</w:t>
      </w:r>
      <w:r w:rsidR="008B7A07" w:rsidRPr="00893685">
        <w:rPr>
          <w:rFonts w:ascii="Times New Roman" w:hAnsi="Times New Roman" w:cs="Times New Roman"/>
          <w:color w:val="291F14"/>
          <w:sz w:val="24"/>
          <w:szCs w:val="24"/>
        </w:rPr>
        <w:t xml:space="preserve"> lauded by architects and critics as an exemplary piece of </w:t>
      </w:r>
      <w:r w:rsidR="0087331D" w:rsidRPr="00893685">
        <w:rPr>
          <w:rFonts w:ascii="Times New Roman" w:hAnsi="Times New Roman" w:cs="Times New Roman"/>
          <w:color w:val="291F14"/>
          <w:sz w:val="24"/>
          <w:szCs w:val="24"/>
        </w:rPr>
        <w:t xml:space="preserve">inclusive, </w:t>
      </w:r>
      <w:r w:rsidR="008B7A07" w:rsidRPr="00893685">
        <w:rPr>
          <w:rFonts w:ascii="Times New Roman" w:hAnsi="Times New Roman" w:cs="Times New Roman"/>
          <w:color w:val="291F14"/>
          <w:sz w:val="24"/>
          <w:szCs w:val="24"/>
        </w:rPr>
        <w:t>landscape design and has become a key public space within downtown Vancouver.</w:t>
      </w:r>
      <w:r w:rsidR="00E02AC4" w:rsidRPr="00893685">
        <w:rPr>
          <w:rFonts w:ascii="Times New Roman" w:hAnsi="Times New Roman" w:cs="Times New Roman"/>
          <w:color w:val="291F14"/>
          <w:sz w:val="24"/>
          <w:szCs w:val="24"/>
        </w:rPr>
        <w:t xml:space="preserve"> </w:t>
      </w:r>
    </w:p>
    <w:p w14:paraId="1EDB2445" w14:textId="77777777" w:rsidR="0087331D" w:rsidRPr="00893685" w:rsidRDefault="0087331D" w:rsidP="00893685">
      <w:pPr>
        <w:autoSpaceDE w:val="0"/>
        <w:autoSpaceDN w:val="0"/>
        <w:adjustRightInd w:val="0"/>
        <w:spacing w:after="0" w:line="271" w:lineRule="auto"/>
        <w:rPr>
          <w:rFonts w:ascii="Times New Roman" w:hAnsi="Times New Roman" w:cs="Times New Roman"/>
          <w:color w:val="291F14"/>
          <w:sz w:val="24"/>
          <w:szCs w:val="24"/>
        </w:rPr>
      </w:pPr>
    </w:p>
    <w:p w14:paraId="5F5FA4C9" w14:textId="26D1DDC0" w:rsidR="00665D09" w:rsidRDefault="00E02AC4" w:rsidP="00450889">
      <w:pPr>
        <w:autoSpaceDE w:val="0"/>
        <w:autoSpaceDN w:val="0"/>
        <w:adjustRightInd w:val="0"/>
        <w:spacing w:after="0" w:line="271" w:lineRule="auto"/>
        <w:ind w:firstLine="720"/>
        <w:rPr>
          <w:rFonts w:ascii="Times New Roman" w:hAnsi="Times New Roman" w:cs="Times New Roman"/>
          <w:color w:val="291F14"/>
          <w:sz w:val="24"/>
          <w:szCs w:val="24"/>
        </w:rPr>
      </w:pPr>
      <w:r w:rsidRPr="00893685">
        <w:rPr>
          <w:rFonts w:ascii="Times New Roman" w:hAnsi="Times New Roman" w:cs="Times New Roman"/>
          <w:color w:val="291F14"/>
          <w:sz w:val="24"/>
          <w:szCs w:val="24"/>
        </w:rPr>
        <w:t>The students</w:t>
      </w:r>
      <w:r w:rsidR="007E7DB8" w:rsidRPr="00893685">
        <w:rPr>
          <w:rFonts w:ascii="Times New Roman" w:hAnsi="Times New Roman" w:cs="Times New Roman"/>
          <w:color w:val="291F14"/>
          <w:sz w:val="24"/>
          <w:szCs w:val="24"/>
        </w:rPr>
        <w:t>’</w:t>
      </w:r>
      <w:r w:rsidRPr="00893685">
        <w:rPr>
          <w:rFonts w:ascii="Times New Roman" w:hAnsi="Times New Roman" w:cs="Times New Roman"/>
          <w:color w:val="291F14"/>
          <w:sz w:val="24"/>
          <w:szCs w:val="24"/>
        </w:rPr>
        <w:t xml:space="preserve"> critical analysis centred on subjecting the design to a rigorous application of </w:t>
      </w:r>
      <w:r w:rsidR="00197338" w:rsidRPr="00893685">
        <w:rPr>
          <w:rFonts w:ascii="Times New Roman" w:hAnsi="Times New Roman" w:cs="Times New Roman"/>
          <w:color w:val="291F14"/>
          <w:sz w:val="24"/>
          <w:szCs w:val="24"/>
        </w:rPr>
        <w:t>Section 4 of the Scottish Technical Standards</w:t>
      </w:r>
      <w:r w:rsidRPr="00893685">
        <w:rPr>
          <w:rFonts w:ascii="Times New Roman" w:hAnsi="Times New Roman" w:cs="Times New Roman"/>
          <w:color w:val="291F14"/>
          <w:sz w:val="24"/>
          <w:szCs w:val="24"/>
        </w:rPr>
        <w:t xml:space="preserve"> </w:t>
      </w:r>
      <w:r w:rsidR="001F3480" w:rsidRPr="00893685">
        <w:rPr>
          <w:rFonts w:ascii="Times New Roman" w:hAnsi="Times New Roman" w:cs="Times New Roman"/>
          <w:color w:val="291F14"/>
          <w:sz w:val="24"/>
          <w:szCs w:val="24"/>
        </w:rPr>
        <w:t xml:space="preserve">(STS), </w:t>
      </w:r>
      <w:r w:rsidRPr="00893685">
        <w:rPr>
          <w:rFonts w:ascii="Times New Roman" w:hAnsi="Times New Roman" w:cs="Times New Roman"/>
          <w:color w:val="291F14"/>
          <w:sz w:val="24"/>
          <w:szCs w:val="24"/>
        </w:rPr>
        <w:t>illustrating all of the instances where the design did not c</w:t>
      </w:r>
      <w:r w:rsidR="00AF7574" w:rsidRPr="00893685">
        <w:rPr>
          <w:rFonts w:ascii="Times New Roman" w:hAnsi="Times New Roman" w:cs="Times New Roman"/>
          <w:color w:val="291F14"/>
          <w:sz w:val="24"/>
          <w:szCs w:val="24"/>
        </w:rPr>
        <w:t>omply</w:t>
      </w:r>
      <w:r w:rsidRPr="00893685">
        <w:rPr>
          <w:rFonts w:ascii="Times New Roman" w:hAnsi="Times New Roman" w:cs="Times New Roman"/>
          <w:color w:val="291F14"/>
          <w:sz w:val="24"/>
          <w:szCs w:val="24"/>
        </w:rPr>
        <w:t xml:space="preserve"> in relation to safety and access. Problems </w:t>
      </w:r>
      <w:r w:rsidR="00197338" w:rsidRPr="00893685">
        <w:rPr>
          <w:rFonts w:ascii="Times New Roman" w:hAnsi="Times New Roman" w:cs="Times New Roman"/>
          <w:color w:val="291F14"/>
          <w:sz w:val="24"/>
          <w:szCs w:val="24"/>
        </w:rPr>
        <w:t xml:space="preserve">were </w:t>
      </w:r>
      <w:r w:rsidRPr="00893685">
        <w:rPr>
          <w:rFonts w:ascii="Times New Roman" w:hAnsi="Times New Roman" w:cs="Times New Roman"/>
          <w:color w:val="291F14"/>
          <w:sz w:val="24"/>
          <w:szCs w:val="24"/>
        </w:rPr>
        <w:t>clearly illustrated, contextual difficulties acknowledged and in some instances alternative solutions proposed.</w:t>
      </w:r>
    </w:p>
    <w:p w14:paraId="5C34E571" w14:textId="77777777" w:rsidR="00450889" w:rsidRPr="00893685" w:rsidRDefault="00450889" w:rsidP="00450889">
      <w:pPr>
        <w:autoSpaceDE w:val="0"/>
        <w:autoSpaceDN w:val="0"/>
        <w:adjustRightInd w:val="0"/>
        <w:spacing w:after="0" w:line="271" w:lineRule="auto"/>
        <w:ind w:firstLine="720"/>
        <w:rPr>
          <w:rFonts w:ascii="Times New Roman" w:hAnsi="Times New Roman" w:cs="Times New Roman"/>
          <w:sz w:val="24"/>
          <w:szCs w:val="24"/>
        </w:rPr>
      </w:pPr>
    </w:p>
    <w:p w14:paraId="4A478736" w14:textId="796A4050" w:rsidR="0040222D" w:rsidRPr="00893685" w:rsidRDefault="00AF7574" w:rsidP="00450889">
      <w:pPr>
        <w:autoSpaceDE w:val="0"/>
        <w:autoSpaceDN w:val="0"/>
        <w:adjustRightInd w:val="0"/>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While acknowledging that the critique subjects the design to a higher standard of regulation than that to which it was subject at the time of its design and construction, nevertheless some surprising flaws </w:t>
      </w:r>
      <w:r w:rsidR="00EF08B5" w:rsidRPr="00893685">
        <w:rPr>
          <w:rFonts w:ascii="Times New Roman" w:hAnsi="Times New Roman" w:cs="Times New Roman"/>
          <w:sz w:val="24"/>
          <w:szCs w:val="24"/>
        </w:rPr>
        <w:t>were</w:t>
      </w:r>
      <w:r w:rsidRPr="00893685">
        <w:rPr>
          <w:rFonts w:ascii="Times New Roman" w:hAnsi="Times New Roman" w:cs="Times New Roman"/>
          <w:sz w:val="24"/>
          <w:szCs w:val="24"/>
        </w:rPr>
        <w:t xml:space="preserve"> highlighted. T</w:t>
      </w:r>
      <w:r w:rsidR="00E02AC4" w:rsidRPr="00893685">
        <w:rPr>
          <w:rFonts w:ascii="Times New Roman" w:hAnsi="Times New Roman" w:cs="Times New Roman"/>
          <w:sz w:val="24"/>
          <w:szCs w:val="24"/>
        </w:rPr>
        <w:t xml:space="preserve">he </w:t>
      </w:r>
      <w:r w:rsidR="001F3480" w:rsidRPr="00893685">
        <w:rPr>
          <w:rFonts w:ascii="Times New Roman" w:hAnsi="Times New Roman" w:cs="Times New Roman"/>
          <w:sz w:val="24"/>
          <w:szCs w:val="24"/>
        </w:rPr>
        <w:t>assessment</w:t>
      </w:r>
      <w:r w:rsidR="00E02AC4" w:rsidRPr="00893685">
        <w:rPr>
          <w:rFonts w:ascii="Times New Roman" w:hAnsi="Times New Roman" w:cs="Times New Roman"/>
          <w:sz w:val="24"/>
          <w:szCs w:val="24"/>
        </w:rPr>
        <w:t xml:space="preserve"> centres on the fact that </w:t>
      </w:r>
      <w:r w:rsidR="00E02AC4" w:rsidRPr="00893685">
        <w:rPr>
          <w:rFonts w:ascii="Times New Roman" w:hAnsi="Times New Roman" w:cs="Times New Roman"/>
          <w:sz w:val="24"/>
          <w:szCs w:val="24"/>
        </w:rPr>
        <w:lastRenderedPageBreak/>
        <w:t>in presenting itself as an icon of ID</w:t>
      </w:r>
      <w:r w:rsidRPr="00893685">
        <w:rPr>
          <w:rFonts w:ascii="Times New Roman" w:hAnsi="Times New Roman" w:cs="Times New Roman"/>
          <w:sz w:val="24"/>
          <w:szCs w:val="24"/>
        </w:rPr>
        <w:t xml:space="preserve"> through its material and formal expression, the design becomes </w:t>
      </w:r>
      <w:r w:rsidRPr="00893685">
        <w:rPr>
          <w:rFonts w:ascii="Times New Roman" w:hAnsi="Times New Roman" w:cs="Times New Roman"/>
          <w:i/>
          <w:sz w:val="24"/>
          <w:szCs w:val="24"/>
        </w:rPr>
        <w:t>more</w:t>
      </w:r>
      <w:r w:rsidRPr="00893685">
        <w:rPr>
          <w:rFonts w:ascii="Times New Roman" w:hAnsi="Times New Roman" w:cs="Times New Roman"/>
          <w:sz w:val="24"/>
          <w:szCs w:val="24"/>
        </w:rPr>
        <w:t xml:space="preserve"> problematic in not satisfying some basic criteria for suitable and inclusive access. </w:t>
      </w:r>
      <w:r w:rsidR="0040222D" w:rsidRPr="00893685">
        <w:rPr>
          <w:rFonts w:ascii="Times New Roman" w:hAnsi="Times New Roman" w:cs="Times New Roman"/>
          <w:sz w:val="24"/>
          <w:szCs w:val="24"/>
        </w:rPr>
        <w:t xml:space="preserve">The limit allowed for the height of stair risers was, for example, found to be exceeded in some instances resulting in a trip hazard, while the stone used on the ramp and stairs was found to be of the same colour and materiality making the visual differentiation of edges more difficult, especially for people with visual impairment. </w:t>
      </w:r>
    </w:p>
    <w:p w14:paraId="190B9BEB" w14:textId="0829FAC8" w:rsidR="00665D09" w:rsidRPr="00893685" w:rsidRDefault="00665D09" w:rsidP="00893685">
      <w:pPr>
        <w:spacing w:after="0" w:line="271" w:lineRule="auto"/>
        <w:rPr>
          <w:rFonts w:ascii="Times New Roman" w:hAnsi="Times New Roman" w:cs="Times New Roman"/>
          <w:b/>
          <w:i/>
          <w:sz w:val="24"/>
          <w:szCs w:val="24"/>
        </w:rPr>
      </w:pPr>
    </w:p>
    <w:p w14:paraId="50A7B15C" w14:textId="326F3519" w:rsidR="00ED215D" w:rsidRPr="00893685" w:rsidRDefault="00ED215D" w:rsidP="00893685">
      <w:pPr>
        <w:autoSpaceDE w:val="0"/>
        <w:autoSpaceDN w:val="0"/>
        <w:adjustRightInd w:val="0"/>
        <w:spacing w:after="0" w:line="271" w:lineRule="auto"/>
        <w:rPr>
          <w:rFonts w:ascii="Times New Roman" w:hAnsi="Times New Roman" w:cs="Times New Roman"/>
          <w:i/>
          <w:sz w:val="24"/>
          <w:szCs w:val="24"/>
        </w:rPr>
      </w:pPr>
      <w:r w:rsidRPr="00893685">
        <w:rPr>
          <w:rFonts w:ascii="Times New Roman" w:hAnsi="Times New Roman" w:cs="Times New Roman"/>
          <w:i/>
          <w:color w:val="FF0000"/>
          <w:sz w:val="24"/>
          <w:szCs w:val="24"/>
        </w:rPr>
        <w:t xml:space="preserve">Figure </w:t>
      </w:r>
      <w:r w:rsidR="006F0FFD" w:rsidRPr="00893685">
        <w:rPr>
          <w:rFonts w:ascii="Times New Roman" w:hAnsi="Times New Roman" w:cs="Times New Roman"/>
          <w:i/>
          <w:color w:val="FF0000"/>
          <w:sz w:val="24"/>
          <w:szCs w:val="24"/>
        </w:rPr>
        <w:t>6</w:t>
      </w:r>
    </w:p>
    <w:p w14:paraId="56D8A7BC" w14:textId="77777777" w:rsidR="00ED215D" w:rsidRPr="00893685" w:rsidRDefault="00ED215D" w:rsidP="00893685">
      <w:pPr>
        <w:spacing w:after="0" w:line="271" w:lineRule="auto"/>
        <w:rPr>
          <w:rFonts w:ascii="Times New Roman" w:hAnsi="Times New Roman" w:cs="Times New Roman"/>
          <w:b/>
          <w:i/>
          <w:sz w:val="24"/>
          <w:szCs w:val="24"/>
        </w:rPr>
      </w:pPr>
    </w:p>
    <w:p w14:paraId="3BBA82BB" w14:textId="1B64797F" w:rsidR="001C32E2" w:rsidRPr="00893685" w:rsidRDefault="001C32E2" w:rsidP="00893685">
      <w:pPr>
        <w:spacing w:after="0" w:line="271" w:lineRule="auto"/>
        <w:rPr>
          <w:rFonts w:ascii="Times New Roman" w:hAnsi="Times New Roman" w:cs="Times New Roman"/>
          <w:b/>
          <w:i/>
          <w:sz w:val="24"/>
          <w:szCs w:val="24"/>
        </w:rPr>
      </w:pPr>
      <w:r w:rsidRPr="00893685">
        <w:rPr>
          <w:rFonts w:ascii="Times New Roman" w:hAnsi="Times New Roman" w:cs="Times New Roman"/>
          <w:b/>
          <w:i/>
          <w:sz w:val="24"/>
          <w:szCs w:val="24"/>
        </w:rPr>
        <w:t>Evaluation</w:t>
      </w:r>
    </w:p>
    <w:p w14:paraId="2F324707" w14:textId="77777777" w:rsidR="00450889" w:rsidRDefault="00450889" w:rsidP="00893685">
      <w:pPr>
        <w:spacing w:after="0" w:line="271" w:lineRule="auto"/>
        <w:rPr>
          <w:rFonts w:ascii="Times New Roman" w:hAnsi="Times New Roman" w:cs="Times New Roman"/>
          <w:sz w:val="24"/>
          <w:szCs w:val="24"/>
        </w:rPr>
      </w:pPr>
    </w:p>
    <w:p w14:paraId="214DBE2C" w14:textId="0AA48C61" w:rsidR="001C32E2" w:rsidRPr="00893685" w:rsidRDefault="001C32E2" w:rsidP="00450889">
      <w:pPr>
        <w:spacing w:after="0" w:line="271" w:lineRule="auto"/>
        <w:ind w:firstLine="720"/>
        <w:rPr>
          <w:rFonts w:ascii="Times New Roman" w:hAnsi="Times New Roman" w:cs="Times New Roman"/>
          <w:sz w:val="24"/>
          <w:szCs w:val="24"/>
        </w:rPr>
      </w:pPr>
      <w:r w:rsidRPr="00893685">
        <w:rPr>
          <w:rFonts w:ascii="Times New Roman" w:hAnsi="Times New Roman" w:cs="Times New Roman"/>
          <w:sz w:val="24"/>
          <w:szCs w:val="24"/>
        </w:rPr>
        <w:t xml:space="preserve">All students engaged enthusiastically with the drawing task and many of the studies elicited interesting and compelling relationships between buildings, places and their relevant regulatory frameworks. Researching interesting precedents with a thematic relationship to their regulatory context proved one of the most difficult tasks, as projects tend to be presented in the available literature in relation to their formal, spatial and material characteristics rather than as a response to the </w:t>
      </w:r>
      <w:r w:rsidR="00056566" w:rsidRPr="00893685">
        <w:rPr>
          <w:rFonts w:ascii="Times New Roman" w:hAnsi="Times New Roman" w:cs="Times New Roman"/>
          <w:sz w:val="24"/>
          <w:szCs w:val="24"/>
        </w:rPr>
        <w:t>rules, which</w:t>
      </w:r>
      <w:r w:rsidRPr="00893685">
        <w:rPr>
          <w:rFonts w:ascii="Times New Roman" w:hAnsi="Times New Roman" w:cs="Times New Roman"/>
          <w:sz w:val="24"/>
          <w:szCs w:val="24"/>
        </w:rPr>
        <w:t xml:space="preserve"> helped to generate them. The establishment of a mind-set in the students where rules are seen as opportunities rather than barriers to good design appeared to </w:t>
      </w:r>
      <w:r w:rsidR="00E708B8" w:rsidRPr="00893685">
        <w:rPr>
          <w:rFonts w:ascii="Times New Roman" w:hAnsi="Times New Roman" w:cs="Times New Roman"/>
          <w:sz w:val="24"/>
          <w:szCs w:val="24"/>
        </w:rPr>
        <w:t>be</w:t>
      </w:r>
      <w:r w:rsidRPr="00893685">
        <w:rPr>
          <w:rFonts w:ascii="Times New Roman" w:hAnsi="Times New Roman" w:cs="Times New Roman"/>
          <w:sz w:val="24"/>
          <w:szCs w:val="24"/>
        </w:rPr>
        <w:t xml:space="preserve"> a success.</w:t>
      </w:r>
      <w:r w:rsidR="00215AE8" w:rsidRPr="00893685">
        <w:rPr>
          <w:rFonts w:ascii="Times New Roman" w:hAnsi="Times New Roman" w:cs="Times New Roman"/>
          <w:sz w:val="24"/>
          <w:szCs w:val="24"/>
        </w:rPr>
        <w:t xml:space="preserve"> </w:t>
      </w:r>
    </w:p>
    <w:p w14:paraId="3884F914" w14:textId="77777777" w:rsidR="00666B03" w:rsidRPr="00893685" w:rsidRDefault="00666B03" w:rsidP="00893685">
      <w:pPr>
        <w:spacing w:after="0" w:line="271" w:lineRule="auto"/>
        <w:rPr>
          <w:rFonts w:ascii="Times New Roman" w:hAnsi="Times New Roman" w:cs="Times New Roman"/>
          <w:b/>
          <w:color w:val="000000" w:themeColor="text1"/>
          <w:sz w:val="24"/>
          <w:szCs w:val="24"/>
        </w:rPr>
      </w:pPr>
    </w:p>
    <w:p w14:paraId="40E24422" w14:textId="44632A93" w:rsidR="00666B03" w:rsidRPr="00893685" w:rsidRDefault="00666B03" w:rsidP="00893685">
      <w:pPr>
        <w:spacing w:after="0" w:line="271" w:lineRule="auto"/>
        <w:rPr>
          <w:rFonts w:ascii="Times New Roman" w:hAnsi="Times New Roman" w:cs="Times New Roman"/>
          <w:b/>
          <w:color w:val="000000" w:themeColor="text1"/>
          <w:sz w:val="24"/>
          <w:szCs w:val="24"/>
        </w:rPr>
      </w:pPr>
      <w:r w:rsidRPr="00893685">
        <w:rPr>
          <w:rFonts w:ascii="Times New Roman" w:hAnsi="Times New Roman" w:cs="Times New Roman"/>
          <w:b/>
          <w:color w:val="000000" w:themeColor="text1"/>
          <w:sz w:val="24"/>
          <w:szCs w:val="24"/>
        </w:rPr>
        <w:t>Conclusions</w:t>
      </w:r>
    </w:p>
    <w:p w14:paraId="211A7D5A" w14:textId="77777777" w:rsidR="00450889" w:rsidRDefault="00450889" w:rsidP="00893685">
      <w:pPr>
        <w:spacing w:after="0" w:line="271" w:lineRule="auto"/>
        <w:rPr>
          <w:rFonts w:ascii="Times New Roman" w:hAnsi="Times New Roman" w:cs="Times New Roman"/>
          <w:color w:val="000000" w:themeColor="text1"/>
          <w:sz w:val="24"/>
          <w:szCs w:val="24"/>
        </w:rPr>
      </w:pPr>
    </w:p>
    <w:p w14:paraId="0FB76668" w14:textId="10479C9F" w:rsidR="00034F05" w:rsidRDefault="00D35B6E" w:rsidP="00893685">
      <w:pPr>
        <w:spacing w:after="0" w:line="271" w:lineRule="auto"/>
        <w:rPr>
          <w:rFonts w:ascii="Times New Roman" w:hAnsi="Times New Roman" w:cs="Times New Roman"/>
          <w:color w:val="000000" w:themeColor="text1"/>
          <w:sz w:val="24"/>
          <w:szCs w:val="24"/>
        </w:rPr>
      </w:pPr>
      <w:r w:rsidRPr="00893685">
        <w:rPr>
          <w:rFonts w:ascii="Times New Roman" w:hAnsi="Times New Roman" w:cs="Times New Roman"/>
          <w:color w:val="000000" w:themeColor="text1"/>
          <w:sz w:val="24"/>
          <w:szCs w:val="24"/>
        </w:rPr>
        <w:t xml:space="preserve">The educational projects highlighted here contain both implicit and explicit strategies for teaching inclusive design. In the first project </w:t>
      </w:r>
      <w:r w:rsidR="00034F05" w:rsidRPr="00893685">
        <w:rPr>
          <w:rFonts w:ascii="Times New Roman" w:hAnsi="Times New Roman" w:cs="Times New Roman"/>
          <w:color w:val="000000" w:themeColor="text1"/>
          <w:sz w:val="24"/>
          <w:szCs w:val="24"/>
        </w:rPr>
        <w:t>‘</w:t>
      </w:r>
      <w:r w:rsidRPr="00893685">
        <w:rPr>
          <w:rFonts w:ascii="Times New Roman" w:hAnsi="Times New Roman" w:cs="Times New Roman"/>
          <w:color w:val="000000" w:themeColor="text1"/>
          <w:sz w:val="24"/>
          <w:szCs w:val="24"/>
        </w:rPr>
        <w:t>Mobility, Mood and Place</w:t>
      </w:r>
      <w:r w:rsidR="00034F05" w:rsidRPr="00893685">
        <w:rPr>
          <w:rFonts w:ascii="Times New Roman" w:hAnsi="Times New Roman" w:cs="Times New Roman"/>
          <w:color w:val="000000" w:themeColor="text1"/>
          <w:sz w:val="24"/>
          <w:szCs w:val="24"/>
        </w:rPr>
        <w:t>’,</w:t>
      </w:r>
      <w:r w:rsidRPr="00893685">
        <w:rPr>
          <w:rFonts w:ascii="Times New Roman" w:hAnsi="Times New Roman" w:cs="Times New Roman"/>
          <w:color w:val="000000" w:themeColor="text1"/>
          <w:sz w:val="24"/>
          <w:szCs w:val="24"/>
        </w:rPr>
        <w:t xml:space="preserve"> students learned about the needs of a particular user group through engaging with them in both researching and uncovering place related issues and generating propositions. The careful design and placement of those forms of engagement in the</w:t>
      </w:r>
      <w:r w:rsidR="008E6E8E" w:rsidRPr="00893685">
        <w:rPr>
          <w:rFonts w:ascii="Times New Roman" w:hAnsi="Times New Roman" w:cs="Times New Roman"/>
          <w:color w:val="000000" w:themeColor="text1"/>
          <w:sz w:val="24"/>
          <w:szCs w:val="24"/>
        </w:rPr>
        <w:t xml:space="preserve"> studio curriculum then</w:t>
      </w:r>
      <w:r w:rsidRPr="00893685">
        <w:rPr>
          <w:rFonts w:ascii="Times New Roman" w:hAnsi="Times New Roman" w:cs="Times New Roman"/>
          <w:color w:val="000000" w:themeColor="text1"/>
          <w:sz w:val="24"/>
          <w:szCs w:val="24"/>
        </w:rPr>
        <w:t xml:space="preserve"> allowed</w:t>
      </w:r>
      <w:r w:rsidR="00034F05" w:rsidRPr="00893685">
        <w:rPr>
          <w:rFonts w:ascii="Times New Roman" w:hAnsi="Times New Roman" w:cs="Times New Roman"/>
          <w:color w:val="000000" w:themeColor="text1"/>
          <w:sz w:val="24"/>
          <w:szCs w:val="24"/>
        </w:rPr>
        <w:t xml:space="preserve"> students</w:t>
      </w:r>
      <w:r w:rsidRPr="00893685">
        <w:rPr>
          <w:rFonts w:ascii="Times New Roman" w:hAnsi="Times New Roman" w:cs="Times New Roman"/>
          <w:color w:val="000000" w:themeColor="text1"/>
          <w:sz w:val="24"/>
          <w:szCs w:val="24"/>
        </w:rPr>
        <w:t xml:space="preserve"> </w:t>
      </w:r>
      <w:r w:rsidR="008E6E8E" w:rsidRPr="00893685">
        <w:rPr>
          <w:rFonts w:ascii="Times New Roman" w:hAnsi="Times New Roman" w:cs="Times New Roman"/>
          <w:color w:val="000000" w:themeColor="text1"/>
          <w:sz w:val="24"/>
          <w:szCs w:val="24"/>
        </w:rPr>
        <w:t xml:space="preserve">time to critically analyse the data produced and to carefully consider the ways in which it could help in generating age-friendly propositions. </w:t>
      </w:r>
    </w:p>
    <w:p w14:paraId="265038B6" w14:textId="77777777" w:rsidR="00450889" w:rsidRPr="00893685" w:rsidRDefault="00450889" w:rsidP="00893685">
      <w:pPr>
        <w:spacing w:after="0" w:line="271" w:lineRule="auto"/>
        <w:rPr>
          <w:rFonts w:ascii="Times New Roman" w:hAnsi="Times New Roman" w:cs="Times New Roman"/>
          <w:color w:val="000000" w:themeColor="text1"/>
          <w:sz w:val="24"/>
          <w:szCs w:val="24"/>
        </w:rPr>
      </w:pPr>
    </w:p>
    <w:p w14:paraId="7EA2CF18" w14:textId="4803DA07" w:rsidR="00034F05" w:rsidRDefault="008E6E8E" w:rsidP="00450889">
      <w:pPr>
        <w:spacing w:after="0" w:line="271" w:lineRule="auto"/>
        <w:ind w:firstLine="720"/>
        <w:rPr>
          <w:rFonts w:ascii="Times New Roman" w:hAnsi="Times New Roman" w:cs="Times New Roman"/>
          <w:color w:val="000000" w:themeColor="text1"/>
          <w:sz w:val="24"/>
          <w:szCs w:val="24"/>
        </w:rPr>
      </w:pPr>
      <w:r w:rsidRPr="00893685">
        <w:rPr>
          <w:rFonts w:ascii="Times New Roman" w:hAnsi="Times New Roman" w:cs="Times New Roman"/>
          <w:color w:val="000000" w:themeColor="text1"/>
          <w:sz w:val="24"/>
          <w:szCs w:val="24"/>
        </w:rPr>
        <w:t xml:space="preserve">The second project in Dalmarnock illustrated the benefits of immersing a group of students in a real-world context with a live-project scenario and all of the real </w:t>
      </w:r>
      <w:r w:rsidR="00056566" w:rsidRPr="00893685">
        <w:rPr>
          <w:rFonts w:ascii="Times New Roman" w:hAnsi="Times New Roman" w:cs="Times New Roman"/>
          <w:color w:val="000000" w:themeColor="text1"/>
          <w:sz w:val="24"/>
          <w:szCs w:val="24"/>
        </w:rPr>
        <w:t>problems, which</w:t>
      </w:r>
      <w:r w:rsidRPr="00893685">
        <w:rPr>
          <w:rFonts w:ascii="Times New Roman" w:hAnsi="Times New Roman" w:cs="Times New Roman"/>
          <w:color w:val="000000" w:themeColor="text1"/>
          <w:sz w:val="24"/>
          <w:szCs w:val="24"/>
        </w:rPr>
        <w:t xml:space="preserve"> cannot be effectively re-created in the academic studio environment. Concrete learning relating to issues ranging from establishing trust</w:t>
      </w:r>
      <w:r w:rsidR="00002675" w:rsidRPr="00893685">
        <w:rPr>
          <w:rFonts w:ascii="Times New Roman" w:hAnsi="Times New Roman" w:cs="Times New Roman"/>
          <w:color w:val="000000" w:themeColor="text1"/>
          <w:sz w:val="24"/>
          <w:szCs w:val="24"/>
        </w:rPr>
        <w:t xml:space="preserve">, to appropriate ways of exhibiting work and effective communication resulted. </w:t>
      </w:r>
    </w:p>
    <w:p w14:paraId="7E3802C9" w14:textId="77777777" w:rsidR="00450889" w:rsidRPr="00893685" w:rsidRDefault="00450889" w:rsidP="00450889">
      <w:pPr>
        <w:spacing w:after="0" w:line="271" w:lineRule="auto"/>
        <w:ind w:firstLine="720"/>
        <w:rPr>
          <w:rFonts w:ascii="Times New Roman" w:hAnsi="Times New Roman" w:cs="Times New Roman"/>
          <w:color w:val="000000" w:themeColor="text1"/>
          <w:sz w:val="24"/>
          <w:szCs w:val="24"/>
        </w:rPr>
      </w:pPr>
    </w:p>
    <w:p w14:paraId="3CFF82FD" w14:textId="1EF4E31D" w:rsidR="00CF6DBC" w:rsidRPr="00893685" w:rsidRDefault="00002675" w:rsidP="00450889">
      <w:pPr>
        <w:spacing w:after="0" w:line="271" w:lineRule="auto"/>
        <w:ind w:firstLine="720"/>
        <w:rPr>
          <w:rFonts w:ascii="Times New Roman" w:hAnsi="Times New Roman" w:cs="Times New Roman"/>
          <w:color w:val="000000" w:themeColor="text1"/>
          <w:sz w:val="24"/>
          <w:szCs w:val="24"/>
        </w:rPr>
      </w:pPr>
      <w:r w:rsidRPr="00893685">
        <w:rPr>
          <w:rFonts w:ascii="Times New Roman" w:hAnsi="Times New Roman" w:cs="Times New Roman"/>
          <w:color w:val="000000" w:themeColor="text1"/>
          <w:sz w:val="24"/>
          <w:szCs w:val="24"/>
        </w:rPr>
        <w:t xml:space="preserve">The third project exists within the confines of the academic environment but attempts to promote in students an </w:t>
      </w:r>
      <w:r w:rsidR="00056566" w:rsidRPr="00893685">
        <w:rPr>
          <w:rFonts w:ascii="Times New Roman" w:hAnsi="Times New Roman" w:cs="Times New Roman"/>
          <w:color w:val="000000" w:themeColor="text1"/>
          <w:sz w:val="24"/>
          <w:szCs w:val="24"/>
        </w:rPr>
        <w:t>attitude, which</w:t>
      </w:r>
      <w:r w:rsidRPr="00893685">
        <w:rPr>
          <w:rFonts w:ascii="Times New Roman" w:hAnsi="Times New Roman" w:cs="Times New Roman"/>
          <w:color w:val="000000" w:themeColor="text1"/>
          <w:sz w:val="24"/>
          <w:szCs w:val="24"/>
        </w:rPr>
        <w:t xml:space="preserve"> seeks to go beyond regulatory compliance in the interests of all users of the built environment. </w:t>
      </w:r>
    </w:p>
    <w:p w14:paraId="76B44265" w14:textId="77777777" w:rsidR="00034F05" w:rsidRPr="00893685" w:rsidRDefault="00034F05" w:rsidP="00893685">
      <w:pPr>
        <w:spacing w:after="0" w:line="271" w:lineRule="auto"/>
        <w:rPr>
          <w:rFonts w:ascii="Times New Roman" w:hAnsi="Times New Roman" w:cs="Times New Roman"/>
          <w:color w:val="000000" w:themeColor="text1"/>
          <w:sz w:val="24"/>
          <w:szCs w:val="24"/>
        </w:rPr>
      </w:pPr>
    </w:p>
    <w:p w14:paraId="435C981B" w14:textId="79F87C8C" w:rsidR="00666B03" w:rsidRPr="00893685" w:rsidRDefault="00002675" w:rsidP="00450889">
      <w:pPr>
        <w:spacing w:after="0" w:line="271" w:lineRule="auto"/>
        <w:ind w:firstLine="720"/>
        <w:rPr>
          <w:rFonts w:ascii="Times New Roman" w:hAnsi="Times New Roman" w:cs="Times New Roman"/>
          <w:i/>
          <w:color w:val="000000" w:themeColor="text1"/>
          <w:sz w:val="24"/>
          <w:szCs w:val="24"/>
        </w:rPr>
      </w:pPr>
      <w:r w:rsidRPr="00893685">
        <w:rPr>
          <w:rFonts w:ascii="Times New Roman" w:hAnsi="Times New Roman" w:cs="Times New Roman"/>
          <w:color w:val="000000" w:themeColor="text1"/>
          <w:sz w:val="24"/>
          <w:szCs w:val="24"/>
        </w:rPr>
        <w:t xml:space="preserve">A key perennial issue relating to effective teaching of inclusive design is the continuing </w:t>
      </w:r>
      <w:r w:rsidRPr="00893685">
        <w:rPr>
          <w:rFonts w:ascii="Times New Roman" w:hAnsi="Times New Roman" w:cs="Times New Roman"/>
          <w:b/>
          <w:i/>
          <w:color w:val="000000" w:themeColor="text1"/>
          <w:sz w:val="24"/>
          <w:szCs w:val="24"/>
        </w:rPr>
        <w:t>v</w:t>
      </w:r>
      <w:r w:rsidR="00666B03" w:rsidRPr="00893685">
        <w:rPr>
          <w:rFonts w:ascii="Times New Roman" w:hAnsi="Times New Roman" w:cs="Times New Roman"/>
          <w:b/>
          <w:i/>
          <w:color w:val="000000" w:themeColor="text1"/>
          <w:sz w:val="24"/>
          <w:szCs w:val="24"/>
        </w:rPr>
        <w:t>ulnerability of the topic within the core curriculum</w:t>
      </w:r>
      <w:r w:rsidRPr="00893685">
        <w:rPr>
          <w:rFonts w:ascii="Times New Roman" w:hAnsi="Times New Roman" w:cs="Times New Roman"/>
          <w:b/>
          <w:i/>
          <w:color w:val="000000" w:themeColor="text1"/>
          <w:sz w:val="24"/>
          <w:szCs w:val="24"/>
        </w:rPr>
        <w:t>.</w:t>
      </w:r>
    </w:p>
    <w:p w14:paraId="4E6ED840" w14:textId="77777777" w:rsidR="00450889" w:rsidRDefault="00450889" w:rsidP="00893685">
      <w:pPr>
        <w:spacing w:after="0" w:line="271" w:lineRule="auto"/>
        <w:rPr>
          <w:rFonts w:ascii="Times New Roman" w:eastAsia="Times New Roman" w:hAnsi="Times New Roman" w:cs="Times New Roman"/>
          <w:sz w:val="24"/>
          <w:szCs w:val="24"/>
        </w:rPr>
      </w:pPr>
    </w:p>
    <w:p w14:paraId="632ADC6F" w14:textId="45CFC2BE" w:rsidR="00666B03" w:rsidRPr="00893685" w:rsidRDefault="00C5147D" w:rsidP="00450889">
      <w:pPr>
        <w:spacing w:after="0" w:line="271" w:lineRule="auto"/>
        <w:ind w:firstLine="720"/>
        <w:rPr>
          <w:rFonts w:ascii="Times New Roman" w:eastAsia="Times New Roman" w:hAnsi="Times New Roman" w:cs="Times New Roman"/>
          <w:sz w:val="24"/>
          <w:szCs w:val="24"/>
        </w:rPr>
      </w:pPr>
      <w:r w:rsidRPr="00893685">
        <w:rPr>
          <w:rFonts w:ascii="Times New Roman" w:eastAsia="Times New Roman" w:hAnsi="Times New Roman" w:cs="Times New Roman"/>
          <w:sz w:val="24"/>
          <w:szCs w:val="24"/>
        </w:rPr>
        <w:lastRenderedPageBreak/>
        <w:t xml:space="preserve">Helvacioglu and Karamanoglu (2012) </w:t>
      </w:r>
      <w:r w:rsidR="00D66748" w:rsidRPr="00893685">
        <w:rPr>
          <w:rFonts w:ascii="Times New Roman" w:eastAsia="Times New Roman" w:hAnsi="Times New Roman" w:cs="Times New Roman"/>
          <w:sz w:val="24"/>
          <w:szCs w:val="24"/>
        </w:rPr>
        <w:t>argue</w:t>
      </w:r>
      <w:r w:rsidR="00B219CC" w:rsidRPr="00893685">
        <w:rPr>
          <w:rFonts w:ascii="Times New Roman" w:eastAsia="Times New Roman" w:hAnsi="Times New Roman" w:cs="Times New Roman"/>
          <w:sz w:val="24"/>
          <w:szCs w:val="24"/>
        </w:rPr>
        <w:t xml:space="preserve"> that inclusive design thinking, although ‘a critical approach to design practices’</w:t>
      </w:r>
      <w:r w:rsidR="00D66748" w:rsidRPr="00893685">
        <w:rPr>
          <w:rFonts w:ascii="Times New Roman" w:eastAsia="Times New Roman" w:hAnsi="Times New Roman" w:cs="Times New Roman"/>
          <w:sz w:val="24"/>
          <w:szCs w:val="24"/>
        </w:rPr>
        <w:t>, is</w:t>
      </w:r>
      <w:r w:rsidR="00B219CC" w:rsidRPr="00893685">
        <w:rPr>
          <w:rFonts w:ascii="Times New Roman" w:eastAsia="Times New Roman" w:hAnsi="Times New Roman" w:cs="Times New Roman"/>
          <w:sz w:val="24"/>
          <w:szCs w:val="24"/>
        </w:rPr>
        <w:t xml:space="preserve"> </w:t>
      </w:r>
      <w:r w:rsidR="00D66748" w:rsidRPr="00893685">
        <w:rPr>
          <w:rFonts w:ascii="Times New Roman" w:eastAsia="Times New Roman" w:hAnsi="Times New Roman" w:cs="Times New Roman"/>
          <w:sz w:val="24"/>
          <w:szCs w:val="24"/>
        </w:rPr>
        <w:t xml:space="preserve">usually </w:t>
      </w:r>
      <w:r w:rsidR="00B219CC" w:rsidRPr="00893685">
        <w:rPr>
          <w:rFonts w:ascii="Times New Roman" w:eastAsia="Times New Roman" w:hAnsi="Times New Roman" w:cs="Times New Roman"/>
          <w:sz w:val="24"/>
          <w:szCs w:val="24"/>
        </w:rPr>
        <w:t xml:space="preserve">only taught in elective courses. </w:t>
      </w:r>
      <w:r w:rsidR="00666B03" w:rsidRPr="00893685">
        <w:rPr>
          <w:rFonts w:ascii="Times New Roman" w:eastAsia="Times New Roman" w:hAnsi="Times New Roman" w:cs="Times New Roman"/>
          <w:sz w:val="24"/>
          <w:szCs w:val="24"/>
        </w:rPr>
        <w:t xml:space="preserve">Both the </w:t>
      </w:r>
      <w:r w:rsidR="00B219CC" w:rsidRPr="00893685">
        <w:rPr>
          <w:rFonts w:ascii="Times New Roman" w:eastAsia="Times New Roman" w:hAnsi="Times New Roman" w:cs="Times New Roman"/>
          <w:sz w:val="24"/>
          <w:szCs w:val="24"/>
        </w:rPr>
        <w:t>Mobility, Mood and Place</w:t>
      </w:r>
      <w:r w:rsidR="00666B03" w:rsidRPr="00893685">
        <w:rPr>
          <w:rFonts w:ascii="Times New Roman" w:eastAsia="Times New Roman" w:hAnsi="Times New Roman" w:cs="Times New Roman"/>
          <w:sz w:val="24"/>
          <w:szCs w:val="24"/>
        </w:rPr>
        <w:t xml:space="preserve"> and Civic Fabrication </w:t>
      </w:r>
      <w:r w:rsidR="00B219CC" w:rsidRPr="00893685">
        <w:rPr>
          <w:rFonts w:ascii="Times New Roman" w:eastAsia="Times New Roman" w:hAnsi="Times New Roman" w:cs="Times New Roman"/>
          <w:sz w:val="24"/>
          <w:szCs w:val="24"/>
        </w:rPr>
        <w:t xml:space="preserve">studios were indeed </w:t>
      </w:r>
      <w:r w:rsidR="00666B03" w:rsidRPr="00893685">
        <w:rPr>
          <w:rFonts w:ascii="Times New Roman" w:eastAsia="Times New Roman" w:hAnsi="Times New Roman" w:cs="Times New Roman"/>
          <w:sz w:val="24"/>
          <w:szCs w:val="24"/>
        </w:rPr>
        <w:t>elective studios</w:t>
      </w:r>
      <w:r w:rsidRPr="00893685">
        <w:rPr>
          <w:rFonts w:ascii="Times New Roman" w:eastAsia="Times New Roman" w:hAnsi="Times New Roman" w:cs="Times New Roman"/>
          <w:sz w:val="24"/>
          <w:szCs w:val="24"/>
        </w:rPr>
        <w:t>, while the regulatory drawing exercise occurred within a Masters, compulsory non-studio course in architectural management.</w:t>
      </w:r>
      <w:r w:rsidR="00D66748" w:rsidRPr="00893685">
        <w:rPr>
          <w:rFonts w:ascii="Times New Roman" w:eastAsia="Times New Roman" w:hAnsi="Times New Roman" w:cs="Times New Roman"/>
          <w:sz w:val="24"/>
          <w:szCs w:val="24"/>
        </w:rPr>
        <w:t xml:space="preserve"> T</w:t>
      </w:r>
      <w:r w:rsidR="00B219CC" w:rsidRPr="00893685">
        <w:rPr>
          <w:rFonts w:ascii="Times New Roman" w:eastAsia="Times New Roman" w:hAnsi="Times New Roman" w:cs="Times New Roman"/>
          <w:sz w:val="24"/>
          <w:szCs w:val="24"/>
        </w:rPr>
        <w:t xml:space="preserve">he </w:t>
      </w:r>
      <w:r w:rsidR="008B5A27" w:rsidRPr="00893685">
        <w:rPr>
          <w:rFonts w:ascii="Times New Roman" w:eastAsia="Times New Roman" w:hAnsi="Times New Roman" w:cs="Times New Roman"/>
          <w:sz w:val="24"/>
          <w:szCs w:val="24"/>
        </w:rPr>
        <w:t xml:space="preserve">deep engagement </w:t>
      </w:r>
      <w:r w:rsidR="00D66748" w:rsidRPr="00893685">
        <w:rPr>
          <w:rFonts w:ascii="Times New Roman" w:eastAsia="Times New Roman" w:hAnsi="Times New Roman" w:cs="Times New Roman"/>
          <w:sz w:val="24"/>
          <w:szCs w:val="24"/>
        </w:rPr>
        <w:t xml:space="preserve">they provided </w:t>
      </w:r>
      <w:r w:rsidR="008B5A27" w:rsidRPr="00893685">
        <w:rPr>
          <w:rFonts w:ascii="Times New Roman" w:eastAsia="Times New Roman" w:hAnsi="Times New Roman" w:cs="Times New Roman"/>
          <w:sz w:val="24"/>
          <w:szCs w:val="24"/>
        </w:rPr>
        <w:t xml:space="preserve">with inclusive design </w:t>
      </w:r>
      <w:r w:rsidR="00B219CC" w:rsidRPr="00893685">
        <w:rPr>
          <w:rFonts w:ascii="Times New Roman" w:eastAsia="Times New Roman" w:hAnsi="Times New Roman" w:cs="Times New Roman"/>
          <w:sz w:val="24"/>
          <w:szCs w:val="24"/>
        </w:rPr>
        <w:t>principles</w:t>
      </w:r>
      <w:r w:rsidR="008B5A27" w:rsidRPr="00893685">
        <w:rPr>
          <w:rFonts w:ascii="Times New Roman" w:eastAsia="Times New Roman" w:hAnsi="Times New Roman" w:cs="Times New Roman"/>
          <w:sz w:val="24"/>
          <w:szCs w:val="24"/>
        </w:rPr>
        <w:t xml:space="preserve"> was an </w:t>
      </w:r>
      <w:r w:rsidR="00B219CC" w:rsidRPr="00893685">
        <w:rPr>
          <w:rFonts w:ascii="Times New Roman" w:eastAsia="Times New Roman" w:hAnsi="Times New Roman" w:cs="Times New Roman"/>
          <w:sz w:val="24"/>
          <w:szCs w:val="24"/>
        </w:rPr>
        <w:t>optional extra</w:t>
      </w:r>
      <w:r w:rsidR="00002675" w:rsidRPr="00893685">
        <w:rPr>
          <w:rFonts w:ascii="Times New Roman" w:eastAsia="Times New Roman" w:hAnsi="Times New Roman" w:cs="Times New Roman"/>
          <w:sz w:val="24"/>
          <w:szCs w:val="24"/>
        </w:rPr>
        <w:t>,</w:t>
      </w:r>
      <w:r w:rsidR="00B219CC" w:rsidRPr="00893685">
        <w:rPr>
          <w:rFonts w:ascii="Times New Roman" w:eastAsia="Times New Roman" w:hAnsi="Times New Roman" w:cs="Times New Roman"/>
          <w:sz w:val="24"/>
          <w:szCs w:val="24"/>
        </w:rPr>
        <w:t xml:space="preserve"> rather than </w:t>
      </w:r>
      <w:r w:rsidR="008B5A27" w:rsidRPr="00893685">
        <w:rPr>
          <w:rFonts w:ascii="Times New Roman" w:eastAsia="Times New Roman" w:hAnsi="Times New Roman" w:cs="Times New Roman"/>
          <w:sz w:val="24"/>
          <w:szCs w:val="24"/>
        </w:rPr>
        <w:t>a core component</w:t>
      </w:r>
      <w:r w:rsidR="00B219CC" w:rsidRPr="00893685">
        <w:rPr>
          <w:rFonts w:ascii="Times New Roman" w:eastAsia="Times New Roman" w:hAnsi="Times New Roman" w:cs="Times New Roman"/>
          <w:sz w:val="24"/>
          <w:szCs w:val="24"/>
        </w:rPr>
        <w:t xml:space="preserve"> of students’ design education. </w:t>
      </w:r>
      <w:r w:rsidR="008B5A27" w:rsidRPr="00893685">
        <w:rPr>
          <w:rFonts w:ascii="Times New Roman" w:eastAsia="Times New Roman" w:hAnsi="Times New Roman" w:cs="Times New Roman"/>
          <w:sz w:val="24"/>
          <w:szCs w:val="24"/>
        </w:rPr>
        <w:t xml:space="preserve">All students at the first and second authors’ institution benefit from at least one lecture on ID as part of their core professional studies lecture programme, but a single lecture cannot hope to replicate the level of knowledge students acquire in a semester or year-long immersive studio. </w:t>
      </w:r>
      <w:r w:rsidR="00666B03" w:rsidRPr="00893685">
        <w:rPr>
          <w:rFonts w:ascii="Times New Roman" w:eastAsia="Times New Roman" w:hAnsi="Times New Roman" w:cs="Times New Roman"/>
          <w:sz w:val="24"/>
          <w:szCs w:val="24"/>
        </w:rPr>
        <w:t xml:space="preserve">From a </w:t>
      </w:r>
      <w:r w:rsidR="008B5A27" w:rsidRPr="00893685">
        <w:rPr>
          <w:rFonts w:ascii="Times New Roman" w:eastAsia="Times New Roman" w:hAnsi="Times New Roman" w:cs="Times New Roman"/>
          <w:sz w:val="24"/>
          <w:szCs w:val="24"/>
        </w:rPr>
        <w:t xml:space="preserve">more </w:t>
      </w:r>
      <w:r w:rsidR="00666B03" w:rsidRPr="00893685">
        <w:rPr>
          <w:rFonts w:ascii="Times New Roman" w:eastAsia="Times New Roman" w:hAnsi="Times New Roman" w:cs="Times New Roman"/>
          <w:sz w:val="24"/>
          <w:szCs w:val="24"/>
        </w:rPr>
        <w:t>positive viewpoint</w:t>
      </w:r>
      <w:r w:rsidR="00B219CC" w:rsidRPr="00893685">
        <w:rPr>
          <w:rFonts w:ascii="Times New Roman" w:eastAsia="Times New Roman" w:hAnsi="Times New Roman" w:cs="Times New Roman"/>
          <w:sz w:val="24"/>
          <w:szCs w:val="24"/>
        </w:rPr>
        <w:t>,</w:t>
      </w:r>
      <w:r w:rsidR="00666B03" w:rsidRPr="00893685">
        <w:rPr>
          <w:rFonts w:ascii="Times New Roman" w:eastAsia="Times New Roman" w:hAnsi="Times New Roman" w:cs="Times New Roman"/>
          <w:sz w:val="24"/>
          <w:szCs w:val="24"/>
        </w:rPr>
        <w:t xml:space="preserve"> elective studios allow student</w:t>
      </w:r>
      <w:r w:rsidR="00E77E7B" w:rsidRPr="00893685">
        <w:rPr>
          <w:rFonts w:ascii="Times New Roman" w:eastAsia="Times New Roman" w:hAnsi="Times New Roman" w:cs="Times New Roman"/>
          <w:sz w:val="24"/>
          <w:szCs w:val="24"/>
        </w:rPr>
        <w:t>s</w:t>
      </w:r>
      <w:r w:rsidR="00666B03" w:rsidRPr="00893685">
        <w:rPr>
          <w:rFonts w:ascii="Times New Roman" w:eastAsia="Times New Roman" w:hAnsi="Times New Roman" w:cs="Times New Roman"/>
          <w:sz w:val="24"/>
          <w:szCs w:val="24"/>
        </w:rPr>
        <w:t xml:space="preserve"> to learn with a tutor who is passionate about the topic</w:t>
      </w:r>
      <w:r w:rsidR="008B5A27" w:rsidRPr="00893685">
        <w:rPr>
          <w:rFonts w:ascii="Times New Roman" w:eastAsia="Times New Roman" w:hAnsi="Times New Roman" w:cs="Times New Roman"/>
          <w:sz w:val="24"/>
          <w:szCs w:val="24"/>
        </w:rPr>
        <w:t xml:space="preserve"> while the smaller class sizes </w:t>
      </w:r>
      <w:r w:rsidR="008835BA" w:rsidRPr="00893685">
        <w:rPr>
          <w:rFonts w:ascii="Times New Roman" w:eastAsia="Times New Roman" w:hAnsi="Times New Roman" w:cs="Times New Roman"/>
          <w:sz w:val="24"/>
          <w:szCs w:val="24"/>
        </w:rPr>
        <w:t>provide opportunities for</w:t>
      </w:r>
      <w:r w:rsidR="008B5A27" w:rsidRPr="00893685">
        <w:rPr>
          <w:rFonts w:ascii="Times New Roman" w:eastAsia="Times New Roman" w:hAnsi="Times New Roman" w:cs="Times New Roman"/>
          <w:sz w:val="24"/>
          <w:szCs w:val="24"/>
        </w:rPr>
        <w:t xml:space="preserve"> one-to-one instruction</w:t>
      </w:r>
      <w:r w:rsidR="00666B03" w:rsidRPr="00893685">
        <w:rPr>
          <w:rFonts w:ascii="Times New Roman" w:eastAsia="Times New Roman" w:hAnsi="Times New Roman" w:cs="Times New Roman"/>
          <w:sz w:val="24"/>
          <w:szCs w:val="24"/>
        </w:rPr>
        <w:t xml:space="preserve">. </w:t>
      </w:r>
    </w:p>
    <w:p w14:paraId="6C7C05EB" w14:textId="77777777" w:rsidR="000402A7" w:rsidRPr="00893685" w:rsidRDefault="000402A7" w:rsidP="00893685">
      <w:pPr>
        <w:spacing w:after="0" w:line="271" w:lineRule="auto"/>
        <w:rPr>
          <w:rFonts w:ascii="Times New Roman" w:eastAsia="Times New Roman" w:hAnsi="Times New Roman" w:cs="Times New Roman"/>
          <w:i/>
          <w:sz w:val="24"/>
          <w:szCs w:val="24"/>
        </w:rPr>
      </w:pPr>
    </w:p>
    <w:p w14:paraId="071EF625" w14:textId="2CC7BD70" w:rsidR="00666B03" w:rsidRPr="00893685" w:rsidRDefault="00666B03" w:rsidP="00450889">
      <w:pPr>
        <w:spacing w:line="271" w:lineRule="auto"/>
        <w:ind w:firstLine="720"/>
        <w:contextualSpacing/>
        <w:rPr>
          <w:rFonts w:ascii="Times New Roman" w:eastAsia="Times New Roman" w:hAnsi="Times New Roman" w:cs="Times New Roman"/>
          <w:sz w:val="24"/>
          <w:szCs w:val="24"/>
        </w:rPr>
      </w:pPr>
      <w:r w:rsidRPr="00893685">
        <w:rPr>
          <w:rFonts w:ascii="Times New Roman" w:eastAsia="Times New Roman" w:hAnsi="Times New Roman" w:cs="Times New Roman"/>
          <w:b/>
          <w:i/>
          <w:sz w:val="24"/>
          <w:szCs w:val="24"/>
        </w:rPr>
        <w:t xml:space="preserve">Direct </w:t>
      </w:r>
      <w:r w:rsidR="00002675" w:rsidRPr="00893685">
        <w:rPr>
          <w:rFonts w:ascii="Times New Roman" w:eastAsia="Times New Roman" w:hAnsi="Times New Roman" w:cs="Times New Roman"/>
          <w:b/>
          <w:i/>
          <w:sz w:val="24"/>
          <w:szCs w:val="24"/>
        </w:rPr>
        <w:t xml:space="preserve">and real forms of </w:t>
      </w:r>
      <w:r w:rsidRPr="00893685">
        <w:rPr>
          <w:rFonts w:ascii="Times New Roman" w:eastAsia="Times New Roman" w:hAnsi="Times New Roman" w:cs="Times New Roman"/>
          <w:b/>
          <w:i/>
          <w:sz w:val="24"/>
          <w:szCs w:val="24"/>
        </w:rPr>
        <w:t xml:space="preserve">engagement </w:t>
      </w:r>
      <w:r w:rsidR="00002675" w:rsidRPr="00893685">
        <w:rPr>
          <w:rFonts w:ascii="Times New Roman" w:eastAsia="Times New Roman" w:hAnsi="Times New Roman" w:cs="Times New Roman"/>
          <w:b/>
          <w:i/>
          <w:sz w:val="24"/>
          <w:szCs w:val="24"/>
        </w:rPr>
        <w:t xml:space="preserve">with real people and projects </w:t>
      </w:r>
      <w:r w:rsidR="00002675" w:rsidRPr="00893685">
        <w:rPr>
          <w:rFonts w:ascii="Times New Roman" w:eastAsia="Times New Roman" w:hAnsi="Times New Roman" w:cs="Times New Roman"/>
          <w:sz w:val="24"/>
          <w:szCs w:val="24"/>
        </w:rPr>
        <w:t xml:space="preserve">is we believe a cornerstone of effective ID pedagogy. </w:t>
      </w:r>
      <w:r w:rsidRPr="00893685">
        <w:rPr>
          <w:rFonts w:ascii="Times New Roman" w:hAnsi="Times New Roman" w:cs="Times New Roman"/>
          <w:sz w:val="24"/>
          <w:szCs w:val="24"/>
        </w:rPr>
        <w:t xml:space="preserve">Given the pressures of the core curriculum in architecture schools, it is not always possible to give students an immersive, direct engagement with external user groups. Yet as noted by CABE </w:t>
      </w:r>
      <w:r w:rsidR="003A37F2" w:rsidRPr="00893685">
        <w:rPr>
          <w:rFonts w:ascii="Times New Roman" w:hAnsi="Times New Roman" w:cs="Times New Roman"/>
          <w:sz w:val="24"/>
          <w:szCs w:val="24"/>
        </w:rPr>
        <w:t>(2008, p</w:t>
      </w:r>
      <w:r w:rsidR="001B5DDF" w:rsidRPr="00893685">
        <w:rPr>
          <w:rFonts w:ascii="Times New Roman" w:hAnsi="Times New Roman" w:cs="Times New Roman"/>
          <w:sz w:val="24"/>
          <w:szCs w:val="24"/>
        </w:rPr>
        <w:t>.</w:t>
      </w:r>
      <w:r w:rsidR="003A37F2" w:rsidRPr="00893685">
        <w:rPr>
          <w:rFonts w:ascii="Times New Roman" w:hAnsi="Times New Roman" w:cs="Times New Roman"/>
          <w:sz w:val="24"/>
          <w:szCs w:val="24"/>
        </w:rPr>
        <w:t xml:space="preserve"> 7)</w:t>
      </w:r>
      <w:r w:rsidR="000B3E7C" w:rsidRPr="00893685">
        <w:rPr>
          <w:rFonts w:ascii="Times New Roman" w:hAnsi="Times New Roman" w:cs="Times New Roman"/>
          <w:sz w:val="24"/>
          <w:szCs w:val="24"/>
        </w:rPr>
        <w:t>,</w:t>
      </w:r>
      <w:r w:rsidR="003A37F2" w:rsidRPr="00893685">
        <w:rPr>
          <w:rFonts w:ascii="Times New Roman" w:hAnsi="Times New Roman" w:cs="Times New Roman"/>
          <w:sz w:val="24"/>
          <w:szCs w:val="24"/>
        </w:rPr>
        <w:t xml:space="preserve"> </w:t>
      </w:r>
      <w:r w:rsidR="003A37F2" w:rsidRPr="00893685">
        <w:rPr>
          <w:rFonts w:ascii="Times New Roman" w:eastAsia="Times New Roman" w:hAnsi="Times New Roman" w:cs="Times New Roman"/>
          <w:i/>
          <w:color w:val="000000" w:themeColor="text1"/>
          <w:sz w:val="24"/>
          <w:szCs w:val="24"/>
        </w:rPr>
        <w:t>‘c</w:t>
      </w:r>
      <w:r w:rsidRPr="00893685">
        <w:rPr>
          <w:rFonts w:ascii="Times New Roman" w:eastAsia="Times New Roman" w:hAnsi="Times New Roman" w:cs="Times New Roman"/>
          <w:i/>
          <w:color w:val="000000" w:themeColor="text1"/>
          <w:sz w:val="24"/>
          <w:szCs w:val="24"/>
        </w:rPr>
        <w:t>onsultation is key to inclusive design….This is where involvement of groups not usually included in the design and planning process can really make a difference</w:t>
      </w:r>
      <w:r w:rsidR="0056746A" w:rsidRPr="00893685">
        <w:rPr>
          <w:rFonts w:ascii="Times New Roman" w:eastAsia="Times New Roman" w:hAnsi="Times New Roman" w:cs="Times New Roman"/>
          <w:i/>
          <w:color w:val="000000" w:themeColor="text1"/>
          <w:sz w:val="24"/>
          <w:szCs w:val="24"/>
        </w:rPr>
        <w:t>’</w:t>
      </w:r>
      <w:r w:rsidRPr="00893685">
        <w:rPr>
          <w:rFonts w:ascii="Times New Roman" w:eastAsia="Times New Roman" w:hAnsi="Times New Roman" w:cs="Times New Roman"/>
          <w:i/>
          <w:color w:val="000000" w:themeColor="text1"/>
          <w:sz w:val="24"/>
          <w:szCs w:val="24"/>
        </w:rPr>
        <w:t xml:space="preserve">. </w:t>
      </w:r>
    </w:p>
    <w:p w14:paraId="5BC46EC6" w14:textId="77777777" w:rsidR="00450889" w:rsidRDefault="00450889" w:rsidP="00893685">
      <w:pPr>
        <w:spacing w:after="0" w:line="271" w:lineRule="auto"/>
        <w:rPr>
          <w:rFonts w:ascii="Times New Roman" w:eastAsia="Times New Roman" w:hAnsi="Times New Roman" w:cs="Times New Roman"/>
          <w:color w:val="000000" w:themeColor="text1"/>
          <w:sz w:val="24"/>
          <w:szCs w:val="24"/>
        </w:rPr>
      </w:pPr>
    </w:p>
    <w:p w14:paraId="49D5B0B3" w14:textId="4AFFC701" w:rsidR="00666B03" w:rsidRPr="00893685" w:rsidRDefault="00666B03" w:rsidP="00450889">
      <w:pPr>
        <w:spacing w:after="0" w:line="271" w:lineRule="auto"/>
        <w:ind w:firstLine="720"/>
        <w:rPr>
          <w:rFonts w:ascii="Times New Roman" w:eastAsia="Times New Roman" w:hAnsi="Times New Roman" w:cs="Times New Roman"/>
          <w:color w:val="000000" w:themeColor="text1"/>
          <w:sz w:val="24"/>
          <w:szCs w:val="24"/>
        </w:rPr>
      </w:pPr>
      <w:r w:rsidRPr="00893685">
        <w:rPr>
          <w:rFonts w:ascii="Times New Roman" w:eastAsia="Times New Roman" w:hAnsi="Times New Roman" w:cs="Times New Roman"/>
          <w:color w:val="000000" w:themeColor="text1"/>
          <w:sz w:val="24"/>
          <w:szCs w:val="24"/>
        </w:rPr>
        <w:t xml:space="preserve">In </w:t>
      </w:r>
      <w:r w:rsidR="00D340DF" w:rsidRPr="00893685">
        <w:rPr>
          <w:rFonts w:ascii="Times New Roman" w:eastAsia="Times New Roman" w:hAnsi="Times New Roman" w:cs="Times New Roman"/>
          <w:color w:val="000000" w:themeColor="text1"/>
          <w:sz w:val="24"/>
          <w:szCs w:val="24"/>
        </w:rPr>
        <w:t xml:space="preserve">the Mobility, Mood and Place and Civic Fabrication </w:t>
      </w:r>
      <w:r w:rsidR="00056566" w:rsidRPr="00893685">
        <w:rPr>
          <w:rFonts w:ascii="Times New Roman" w:eastAsia="Times New Roman" w:hAnsi="Times New Roman" w:cs="Times New Roman"/>
          <w:color w:val="000000" w:themeColor="text1"/>
          <w:sz w:val="24"/>
          <w:szCs w:val="24"/>
        </w:rPr>
        <w:t>studios,</w:t>
      </w:r>
      <w:r w:rsidR="00D340DF" w:rsidRPr="00893685">
        <w:rPr>
          <w:rFonts w:ascii="Times New Roman" w:eastAsia="Times New Roman" w:hAnsi="Times New Roman" w:cs="Times New Roman"/>
          <w:color w:val="000000" w:themeColor="text1"/>
          <w:sz w:val="24"/>
          <w:szCs w:val="24"/>
        </w:rPr>
        <w:t xml:space="preserve"> </w:t>
      </w:r>
      <w:r w:rsidRPr="00893685">
        <w:rPr>
          <w:rFonts w:ascii="Times New Roman" w:eastAsia="Times New Roman" w:hAnsi="Times New Roman" w:cs="Times New Roman"/>
          <w:color w:val="000000" w:themeColor="text1"/>
          <w:sz w:val="24"/>
          <w:szCs w:val="24"/>
        </w:rPr>
        <w:t xml:space="preserve">there </w:t>
      </w:r>
      <w:r w:rsidR="00D340DF" w:rsidRPr="00893685">
        <w:rPr>
          <w:rFonts w:ascii="Times New Roman" w:eastAsia="Times New Roman" w:hAnsi="Times New Roman" w:cs="Times New Roman"/>
          <w:color w:val="000000" w:themeColor="text1"/>
          <w:sz w:val="24"/>
          <w:szCs w:val="24"/>
        </w:rPr>
        <w:t>w</w:t>
      </w:r>
      <w:r w:rsidRPr="00893685">
        <w:rPr>
          <w:rFonts w:ascii="Times New Roman" w:eastAsia="Times New Roman" w:hAnsi="Times New Roman" w:cs="Times New Roman"/>
          <w:color w:val="000000" w:themeColor="text1"/>
          <w:sz w:val="24"/>
          <w:szCs w:val="24"/>
        </w:rPr>
        <w:t>as a sustained aim to embed a pedagogical methodology that allow</w:t>
      </w:r>
      <w:r w:rsidR="00D340DF" w:rsidRPr="00893685">
        <w:rPr>
          <w:rFonts w:ascii="Times New Roman" w:eastAsia="Times New Roman" w:hAnsi="Times New Roman" w:cs="Times New Roman"/>
          <w:color w:val="000000" w:themeColor="text1"/>
          <w:sz w:val="24"/>
          <w:szCs w:val="24"/>
        </w:rPr>
        <w:t>ed</w:t>
      </w:r>
      <w:r w:rsidRPr="00893685">
        <w:rPr>
          <w:rFonts w:ascii="Times New Roman" w:eastAsia="Times New Roman" w:hAnsi="Times New Roman" w:cs="Times New Roman"/>
          <w:color w:val="000000" w:themeColor="text1"/>
          <w:sz w:val="24"/>
          <w:szCs w:val="24"/>
        </w:rPr>
        <w:t xml:space="preserve"> students to develop their understanding of the needs of specific social groups</w:t>
      </w:r>
      <w:r w:rsidR="00D340DF" w:rsidRPr="00893685">
        <w:rPr>
          <w:rFonts w:ascii="Times New Roman" w:eastAsia="Times New Roman" w:hAnsi="Times New Roman" w:cs="Times New Roman"/>
          <w:color w:val="000000" w:themeColor="text1"/>
          <w:sz w:val="24"/>
          <w:szCs w:val="24"/>
        </w:rPr>
        <w:t xml:space="preserve"> by directly engaging with them. </w:t>
      </w:r>
      <w:r w:rsidRPr="00893685">
        <w:rPr>
          <w:rFonts w:ascii="Times New Roman" w:eastAsia="Times New Roman" w:hAnsi="Times New Roman" w:cs="Times New Roman"/>
          <w:color w:val="000000" w:themeColor="text1"/>
          <w:sz w:val="24"/>
          <w:szCs w:val="24"/>
        </w:rPr>
        <w:t xml:space="preserve">In each </w:t>
      </w:r>
      <w:r w:rsidR="00056566" w:rsidRPr="00893685">
        <w:rPr>
          <w:rFonts w:ascii="Times New Roman" w:eastAsia="Times New Roman" w:hAnsi="Times New Roman" w:cs="Times New Roman"/>
          <w:color w:val="000000" w:themeColor="text1"/>
          <w:sz w:val="24"/>
          <w:szCs w:val="24"/>
        </w:rPr>
        <w:t>case,</w:t>
      </w:r>
      <w:r w:rsidRPr="00893685">
        <w:rPr>
          <w:rFonts w:ascii="Times New Roman" w:eastAsia="Times New Roman" w:hAnsi="Times New Roman" w:cs="Times New Roman"/>
          <w:color w:val="000000" w:themeColor="text1"/>
          <w:sz w:val="24"/>
          <w:szCs w:val="24"/>
        </w:rPr>
        <w:t xml:space="preserve"> there </w:t>
      </w:r>
      <w:r w:rsidR="00D340DF" w:rsidRPr="00893685">
        <w:rPr>
          <w:rFonts w:ascii="Times New Roman" w:eastAsia="Times New Roman" w:hAnsi="Times New Roman" w:cs="Times New Roman"/>
          <w:color w:val="000000" w:themeColor="text1"/>
          <w:sz w:val="24"/>
          <w:szCs w:val="24"/>
        </w:rPr>
        <w:t xml:space="preserve">were </w:t>
      </w:r>
      <w:r w:rsidRPr="00893685">
        <w:rPr>
          <w:rFonts w:ascii="Times New Roman" w:eastAsia="Times New Roman" w:hAnsi="Times New Roman" w:cs="Times New Roman"/>
          <w:color w:val="000000" w:themeColor="text1"/>
          <w:sz w:val="24"/>
          <w:szCs w:val="24"/>
        </w:rPr>
        <w:t xml:space="preserve">measurable and tangible gains in addition to clear evidence that some students </w:t>
      </w:r>
      <w:r w:rsidR="00D340DF" w:rsidRPr="00893685">
        <w:rPr>
          <w:rFonts w:ascii="Times New Roman" w:eastAsia="Times New Roman" w:hAnsi="Times New Roman" w:cs="Times New Roman"/>
          <w:color w:val="000000" w:themeColor="text1"/>
          <w:sz w:val="24"/>
          <w:szCs w:val="24"/>
        </w:rPr>
        <w:t>were</w:t>
      </w:r>
      <w:r w:rsidRPr="00893685">
        <w:rPr>
          <w:rFonts w:ascii="Times New Roman" w:eastAsia="Times New Roman" w:hAnsi="Times New Roman" w:cs="Times New Roman"/>
          <w:color w:val="000000" w:themeColor="text1"/>
          <w:sz w:val="24"/>
          <w:szCs w:val="24"/>
        </w:rPr>
        <w:t xml:space="preserve"> profoundly affected by this direct experiential learning. </w:t>
      </w:r>
      <w:r w:rsidR="000F2EA2" w:rsidRPr="00893685">
        <w:rPr>
          <w:rFonts w:ascii="Times New Roman" w:eastAsia="Times New Roman" w:hAnsi="Times New Roman" w:cs="Times New Roman"/>
          <w:color w:val="000000" w:themeColor="text1"/>
          <w:sz w:val="24"/>
          <w:szCs w:val="24"/>
        </w:rPr>
        <w:t xml:space="preserve">In the Mobility, Mood and Place studio, for example, students’ preconceptions about the design concerns of older adults were </w:t>
      </w:r>
      <w:r w:rsidR="006C48B6" w:rsidRPr="00893685">
        <w:rPr>
          <w:rFonts w:ascii="Times New Roman" w:eastAsia="Times New Roman" w:hAnsi="Times New Roman" w:cs="Times New Roman"/>
          <w:color w:val="000000" w:themeColor="text1"/>
          <w:sz w:val="24"/>
          <w:szCs w:val="24"/>
        </w:rPr>
        <w:t>found to be wholly misguided</w:t>
      </w:r>
      <w:r w:rsidR="000F2EA2" w:rsidRPr="00893685">
        <w:rPr>
          <w:rFonts w:ascii="Times New Roman" w:eastAsia="Times New Roman" w:hAnsi="Times New Roman" w:cs="Times New Roman"/>
          <w:color w:val="000000" w:themeColor="text1"/>
          <w:sz w:val="24"/>
          <w:szCs w:val="24"/>
        </w:rPr>
        <w:t xml:space="preserve"> leaving them with a new appreciation of the aesthetic interests of </w:t>
      </w:r>
      <w:r w:rsidR="000B3E7C" w:rsidRPr="00893685">
        <w:rPr>
          <w:rFonts w:ascii="Times New Roman" w:eastAsia="Times New Roman" w:hAnsi="Times New Roman" w:cs="Times New Roman"/>
          <w:color w:val="000000" w:themeColor="text1"/>
          <w:sz w:val="24"/>
          <w:szCs w:val="24"/>
        </w:rPr>
        <w:t xml:space="preserve">one set of </w:t>
      </w:r>
      <w:r w:rsidR="000F2EA2" w:rsidRPr="00893685">
        <w:rPr>
          <w:rFonts w:ascii="Times New Roman" w:eastAsia="Times New Roman" w:hAnsi="Times New Roman" w:cs="Times New Roman"/>
          <w:color w:val="000000" w:themeColor="text1"/>
          <w:sz w:val="24"/>
          <w:szCs w:val="24"/>
        </w:rPr>
        <w:t>non-designers.</w:t>
      </w:r>
    </w:p>
    <w:p w14:paraId="6CFBF9E3" w14:textId="77777777" w:rsidR="000402A7" w:rsidRPr="00893685" w:rsidRDefault="000402A7" w:rsidP="00893685">
      <w:pPr>
        <w:spacing w:after="0" w:line="271" w:lineRule="auto"/>
        <w:rPr>
          <w:rFonts w:ascii="Times New Roman" w:eastAsia="Times New Roman" w:hAnsi="Times New Roman" w:cs="Times New Roman"/>
          <w:color w:val="000000" w:themeColor="text1"/>
          <w:sz w:val="24"/>
          <w:szCs w:val="24"/>
        </w:rPr>
      </w:pPr>
    </w:p>
    <w:p w14:paraId="263EFFD8" w14:textId="188FBB49" w:rsidR="00450889" w:rsidRDefault="00A46122" w:rsidP="00450889">
      <w:pPr>
        <w:spacing w:line="271" w:lineRule="auto"/>
        <w:ind w:firstLine="720"/>
        <w:rPr>
          <w:rFonts w:ascii="Times New Roman" w:hAnsi="Times New Roman" w:cs="Times New Roman"/>
          <w:sz w:val="24"/>
          <w:szCs w:val="24"/>
        </w:rPr>
      </w:pPr>
      <w:r w:rsidRPr="00893685">
        <w:rPr>
          <w:rFonts w:ascii="Times New Roman" w:eastAsia="Times New Roman" w:hAnsi="Times New Roman" w:cs="Times New Roman"/>
          <w:sz w:val="24"/>
          <w:szCs w:val="24"/>
        </w:rPr>
        <w:t>Lastly, we would advocate</w:t>
      </w:r>
      <w:r w:rsidR="00002675" w:rsidRPr="00893685">
        <w:rPr>
          <w:rFonts w:ascii="Times New Roman" w:eastAsia="Times New Roman" w:hAnsi="Times New Roman" w:cs="Times New Roman"/>
          <w:sz w:val="24"/>
          <w:szCs w:val="24"/>
        </w:rPr>
        <w:t xml:space="preserve"> the </w:t>
      </w:r>
      <w:r w:rsidR="00002675" w:rsidRPr="00893685">
        <w:rPr>
          <w:rFonts w:ascii="Times New Roman" w:eastAsia="Times New Roman" w:hAnsi="Times New Roman" w:cs="Times New Roman"/>
          <w:b/>
          <w:i/>
          <w:sz w:val="24"/>
          <w:szCs w:val="24"/>
        </w:rPr>
        <w:t>engagement of s</w:t>
      </w:r>
      <w:r w:rsidRPr="00893685">
        <w:rPr>
          <w:rFonts w:ascii="Times New Roman" w:eastAsia="Times New Roman" w:hAnsi="Times New Roman" w:cs="Times New Roman"/>
          <w:b/>
          <w:i/>
          <w:sz w:val="24"/>
          <w:szCs w:val="24"/>
        </w:rPr>
        <w:t>tudents with regulatory frameworks</w:t>
      </w:r>
      <w:r w:rsidR="00002675" w:rsidRPr="00893685">
        <w:rPr>
          <w:rFonts w:ascii="Times New Roman" w:eastAsia="Times New Roman" w:hAnsi="Times New Roman" w:cs="Times New Roman"/>
          <w:sz w:val="24"/>
          <w:szCs w:val="24"/>
        </w:rPr>
        <w:t xml:space="preserve"> </w:t>
      </w:r>
      <w:r w:rsidRPr="00893685">
        <w:rPr>
          <w:rFonts w:ascii="Times New Roman" w:eastAsia="Times New Roman" w:hAnsi="Times New Roman" w:cs="Times New Roman"/>
          <w:sz w:val="24"/>
          <w:szCs w:val="24"/>
        </w:rPr>
        <w:t xml:space="preserve">in </w:t>
      </w:r>
      <w:r w:rsidR="00056566" w:rsidRPr="00893685">
        <w:rPr>
          <w:rFonts w:ascii="Times New Roman" w:eastAsia="Times New Roman" w:hAnsi="Times New Roman" w:cs="Times New Roman"/>
          <w:sz w:val="24"/>
          <w:szCs w:val="24"/>
        </w:rPr>
        <w:t>ways, which</w:t>
      </w:r>
      <w:r w:rsidRPr="00893685">
        <w:rPr>
          <w:rFonts w:ascii="Times New Roman" w:hAnsi="Times New Roman" w:cs="Times New Roman"/>
          <w:color w:val="000000" w:themeColor="text1"/>
          <w:sz w:val="24"/>
          <w:szCs w:val="24"/>
        </w:rPr>
        <w:t xml:space="preserve"> allow them to see beyond regulations as barriers to good inclusive design. We would encourage students and their teachers to engage in a critical and creative engagement with </w:t>
      </w:r>
      <w:r w:rsidR="000402A7" w:rsidRPr="00893685">
        <w:rPr>
          <w:rFonts w:ascii="Times New Roman" w:hAnsi="Times New Roman" w:cs="Times New Roman"/>
          <w:color w:val="000000" w:themeColor="text1"/>
          <w:sz w:val="24"/>
          <w:szCs w:val="24"/>
        </w:rPr>
        <w:t xml:space="preserve">all forms of built environment </w:t>
      </w:r>
      <w:r w:rsidRPr="00893685">
        <w:rPr>
          <w:rFonts w:ascii="Times New Roman" w:hAnsi="Times New Roman" w:cs="Times New Roman"/>
          <w:color w:val="000000" w:themeColor="text1"/>
          <w:sz w:val="24"/>
          <w:szCs w:val="24"/>
        </w:rPr>
        <w:t xml:space="preserve">regulation. </w:t>
      </w:r>
      <w:r w:rsidR="0046060E" w:rsidRPr="00893685">
        <w:rPr>
          <w:rFonts w:ascii="Times New Roman" w:hAnsi="Times New Roman" w:cs="Times New Roman"/>
          <w:sz w:val="24"/>
          <w:szCs w:val="24"/>
        </w:rPr>
        <w:t>Imrie and Street (2011) explored</w:t>
      </w:r>
      <w:r w:rsidR="00E7131A" w:rsidRPr="00893685">
        <w:rPr>
          <w:rFonts w:ascii="Times New Roman" w:hAnsi="Times New Roman" w:cs="Times New Roman"/>
          <w:sz w:val="24"/>
          <w:szCs w:val="24"/>
        </w:rPr>
        <w:t xml:space="preserve"> practicing</w:t>
      </w:r>
      <w:r w:rsidR="00FA2D5A" w:rsidRPr="00893685">
        <w:rPr>
          <w:rFonts w:ascii="Times New Roman" w:hAnsi="Times New Roman" w:cs="Times New Roman"/>
          <w:sz w:val="24"/>
          <w:szCs w:val="24"/>
        </w:rPr>
        <w:t xml:space="preserve"> </w:t>
      </w:r>
      <w:r w:rsidR="00E7131A" w:rsidRPr="00893685">
        <w:rPr>
          <w:rFonts w:ascii="Times New Roman" w:hAnsi="Times New Roman" w:cs="Times New Roman"/>
          <w:sz w:val="24"/>
          <w:szCs w:val="24"/>
        </w:rPr>
        <w:t>architect</w:t>
      </w:r>
      <w:r w:rsidR="000402A7" w:rsidRPr="00893685">
        <w:rPr>
          <w:rFonts w:ascii="Times New Roman" w:hAnsi="Times New Roman" w:cs="Times New Roman"/>
          <w:sz w:val="24"/>
          <w:szCs w:val="24"/>
        </w:rPr>
        <w:t>’</w:t>
      </w:r>
      <w:r w:rsidR="00E7131A" w:rsidRPr="00893685">
        <w:rPr>
          <w:rFonts w:ascii="Times New Roman" w:hAnsi="Times New Roman" w:cs="Times New Roman"/>
          <w:sz w:val="24"/>
          <w:szCs w:val="24"/>
        </w:rPr>
        <w:t xml:space="preserve">s </w:t>
      </w:r>
      <w:r w:rsidR="00FA2D5A" w:rsidRPr="00893685">
        <w:rPr>
          <w:rFonts w:ascii="Times New Roman" w:hAnsi="Times New Roman" w:cs="Times New Roman"/>
          <w:sz w:val="24"/>
          <w:szCs w:val="24"/>
        </w:rPr>
        <w:t>attitudes to planning and building regulations</w:t>
      </w:r>
      <w:r w:rsidR="002B3D30" w:rsidRPr="00893685">
        <w:rPr>
          <w:rFonts w:ascii="Times New Roman" w:hAnsi="Times New Roman" w:cs="Times New Roman"/>
          <w:sz w:val="24"/>
          <w:szCs w:val="24"/>
        </w:rPr>
        <w:t xml:space="preserve">. </w:t>
      </w:r>
      <w:r w:rsidR="00FA2D5A" w:rsidRPr="00893685">
        <w:rPr>
          <w:rFonts w:ascii="Times New Roman" w:hAnsi="Times New Roman" w:cs="Times New Roman"/>
          <w:sz w:val="24"/>
          <w:szCs w:val="24"/>
        </w:rPr>
        <w:t xml:space="preserve">Most </w:t>
      </w:r>
      <w:r w:rsidR="000402A7" w:rsidRPr="00893685">
        <w:rPr>
          <w:rFonts w:ascii="Times New Roman" w:hAnsi="Times New Roman" w:cs="Times New Roman"/>
          <w:sz w:val="24"/>
          <w:szCs w:val="24"/>
        </w:rPr>
        <w:t>viewed</w:t>
      </w:r>
      <w:r w:rsidR="0046060E" w:rsidRPr="00893685">
        <w:rPr>
          <w:rFonts w:ascii="Times New Roman" w:hAnsi="Times New Roman" w:cs="Times New Roman"/>
          <w:sz w:val="24"/>
          <w:szCs w:val="24"/>
        </w:rPr>
        <w:t xml:space="preserve"> </w:t>
      </w:r>
      <w:r w:rsidR="00FA2D5A" w:rsidRPr="00893685">
        <w:rPr>
          <w:rFonts w:ascii="Times New Roman" w:hAnsi="Times New Roman" w:cs="Times New Roman"/>
          <w:sz w:val="24"/>
          <w:szCs w:val="24"/>
        </w:rPr>
        <w:t xml:space="preserve">both forms of regulation as an impediment to good design rather than providing a platform for innovation. It was also clear that architects generally </w:t>
      </w:r>
      <w:r w:rsidR="00DF4800" w:rsidRPr="00893685">
        <w:rPr>
          <w:rFonts w:ascii="Times New Roman" w:hAnsi="Times New Roman" w:cs="Times New Roman"/>
          <w:sz w:val="24"/>
          <w:szCs w:val="24"/>
        </w:rPr>
        <w:t>felt excluded from the ‘regulation making’ process. Through a direct and critical engagement with forms of regulation</w:t>
      </w:r>
      <w:r w:rsidR="00B248AF" w:rsidRPr="00893685">
        <w:rPr>
          <w:rFonts w:ascii="Times New Roman" w:hAnsi="Times New Roman" w:cs="Times New Roman"/>
          <w:sz w:val="24"/>
          <w:szCs w:val="24"/>
        </w:rPr>
        <w:t xml:space="preserve"> in the ‘Drawing the Regulation’ project</w:t>
      </w:r>
      <w:r w:rsidR="00DF4800" w:rsidRPr="00893685">
        <w:rPr>
          <w:rFonts w:ascii="Times New Roman" w:hAnsi="Times New Roman" w:cs="Times New Roman"/>
          <w:sz w:val="24"/>
          <w:szCs w:val="24"/>
        </w:rPr>
        <w:t>, particularly those relating to universal access and the architectural assemblies that result</w:t>
      </w:r>
      <w:r w:rsidR="00B248AF" w:rsidRPr="00893685">
        <w:rPr>
          <w:rFonts w:ascii="Times New Roman" w:hAnsi="Times New Roman" w:cs="Times New Roman"/>
          <w:sz w:val="24"/>
          <w:szCs w:val="24"/>
        </w:rPr>
        <w:t>,</w:t>
      </w:r>
      <w:r w:rsidR="00DF4800" w:rsidRPr="00893685">
        <w:rPr>
          <w:rFonts w:ascii="Times New Roman" w:hAnsi="Times New Roman" w:cs="Times New Roman"/>
          <w:sz w:val="24"/>
          <w:szCs w:val="24"/>
        </w:rPr>
        <w:t xml:space="preserve"> students </w:t>
      </w:r>
      <w:r w:rsidR="00B248AF" w:rsidRPr="00893685">
        <w:rPr>
          <w:rFonts w:ascii="Times New Roman" w:hAnsi="Times New Roman" w:cs="Times New Roman"/>
          <w:sz w:val="24"/>
          <w:szCs w:val="24"/>
        </w:rPr>
        <w:t>were</w:t>
      </w:r>
      <w:r w:rsidR="00DF4800" w:rsidRPr="00893685">
        <w:rPr>
          <w:rFonts w:ascii="Times New Roman" w:hAnsi="Times New Roman" w:cs="Times New Roman"/>
          <w:sz w:val="24"/>
          <w:szCs w:val="24"/>
        </w:rPr>
        <w:t xml:space="preserve"> encouraged to view regulatory engagement as providing an opportunity not only to comply with the l</w:t>
      </w:r>
      <w:r w:rsidRPr="00893685">
        <w:rPr>
          <w:rFonts w:ascii="Times New Roman" w:hAnsi="Times New Roman" w:cs="Times New Roman"/>
          <w:sz w:val="24"/>
          <w:szCs w:val="24"/>
        </w:rPr>
        <w:t xml:space="preserve">aw but also potentially to improve </w:t>
      </w:r>
      <w:r w:rsidR="005E1A0B" w:rsidRPr="00893685">
        <w:rPr>
          <w:rFonts w:ascii="Times New Roman" w:hAnsi="Times New Roman" w:cs="Times New Roman"/>
          <w:sz w:val="24"/>
          <w:szCs w:val="24"/>
        </w:rPr>
        <w:t>upon it</w:t>
      </w:r>
      <w:r w:rsidR="00DF4800" w:rsidRPr="00893685">
        <w:rPr>
          <w:rFonts w:ascii="Times New Roman" w:hAnsi="Times New Roman" w:cs="Times New Roman"/>
          <w:sz w:val="24"/>
          <w:szCs w:val="24"/>
        </w:rPr>
        <w:t xml:space="preserve"> through </w:t>
      </w:r>
      <w:r w:rsidR="005E1A0B" w:rsidRPr="00893685">
        <w:rPr>
          <w:rFonts w:ascii="Times New Roman" w:hAnsi="Times New Roman" w:cs="Times New Roman"/>
          <w:sz w:val="24"/>
          <w:szCs w:val="24"/>
        </w:rPr>
        <w:t xml:space="preserve">creative </w:t>
      </w:r>
      <w:r w:rsidR="002B3D30" w:rsidRPr="00893685">
        <w:rPr>
          <w:rFonts w:ascii="Times New Roman" w:hAnsi="Times New Roman" w:cs="Times New Roman"/>
          <w:sz w:val="24"/>
          <w:szCs w:val="24"/>
        </w:rPr>
        <w:t>innovation</w:t>
      </w:r>
      <w:r w:rsidR="005E1A0B" w:rsidRPr="00893685">
        <w:rPr>
          <w:rFonts w:ascii="Times New Roman" w:hAnsi="Times New Roman" w:cs="Times New Roman"/>
          <w:sz w:val="24"/>
          <w:szCs w:val="24"/>
        </w:rPr>
        <w:t xml:space="preserve"> or </w:t>
      </w:r>
      <w:r w:rsidR="000402A7" w:rsidRPr="00893685">
        <w:rPr>
          <w:rFonts w:ascii="Times New Roman" w:hAnsi="Times New Roman" w:cs="Times New Roman"/>
          <w:sz w:val="24"/>
          <w:szCs w:val="24"/>
        </w:rPr>
        <w:t>the</w:t>
      </w:r>
      <w:r w:rsidR="005E1A0B" w:rsidRPr="00893685">
        <w:rPr>
          <w:rFonts w:ascii="Times New Roman" w:hAnsi="Times New Roman" w:cs="Times New Roman"/>
          <w:sz w:val="24"/>
          <w:szCs w:val="24"/>
        </w:rPr>
        <w:t xml:space="preserve"> re-fram</w:t>
      </w:r>
      <w:r w:rsidR="000402A7" w:rsidRPr="00893685">
        <w:rPr>
          <w:rFonts w:ascii="Times New Roman" w:hAnsi="Times New Roman" w:cs="Times New Roman"/>
          <w:sz w:val="24"/>
          <w:szCs w:val="24"/>
        </w:rPr>
        <w:t>ing of</w:t>
      </w:r>
      <w:r w:rsidR="00DF4800" w:rsidRPr="00893685">
        <w:rPr>
          <w:rFonts w:ascii="Times New Roman" w:hAnsi="Times New Roman" w:cs="Times New Roman"/>
          <w:sz w:val="24"/>
          <w:szCs w:val="24"/>
        </w:rPr>
        <w:t xml:space="preserve"> th</w:t>
      </w:r>
      <w:r w:rsidR="00C5147D" w:rsidRPr="00893685">
        <w:rPr>
          <w:rFonts w:ascii="Times New Roman" w:hAnsi="Times New Roman" w:cs="Times New Roman"/>
          <w:sz w:val="24"/>
          <w:szCs w:val="24"/>
        </w:rPr>
        <w:t xml:space="preserve">e regulation itself </w:t>
      </w:r>
      <w:r w:rsidR="00C5147D" w:rsidRPr="00893685">
        <w:rPr>
          <w:rFonts w:ascii="Times New Roman" w:hAnsi="Times New Roman" w:cs="Times New Roman"/>
          <w:i/>
          <w:sz w:val="24"/>
          <w:szCs w:val="24"/>
        </w:rPr>
        <w:t>in the interests of a better outcome.</w:t>
      </w:r>
      <w:r w:rsidR="00DF4800" w:rsidRPr="00893685">
        <w:rPr>
          <w:rFonts w:ascii="Times New Roman" w:hAnsi="Times New Roman" w:cs="Times New Roman"/>
          <w:i/>
          <w:sz w:val="24"/>
          <w:szCs w:val="24"/>
        </w:rPr>
        <w:t xml:space="preserve">  </w:t>
      </w:r>
      <w:r w:rsidR="0046060E" w:rsidRPr="00893685">
        <w:rPr>
          <w:rFonts w:ascii="Times New Roman" w:hAnsi="Times New Roman" w:cs="Times New Roman"/>
          <w:sz w:val="24"/>
          <w:szCs w:val="24"/>
        </w:rPr>
        <w:t>Particularly useful seemed to be the focus on pl</w:t>
      </w:r>
      <w:r w:rsidRPr="00893685">
        <w:rPr>
          <w:rFonts w:ascii="Times New Roman" w:hAnsi="Times New Roman" w:cs="Times New Roman"/>
          <w:sz w:val="24"/>
          <w:szCs w:val="24"/>
        </w:rPr>
        <w:t>acing regulation in a real</w:t>
      </w:r>
      <w:r w:rsidR="0046060E" w:rsidRPr="00893685">
        <w:rPr>
          <w:rFonts w:ascii="Times New Roman" w:hAnsi="Times New Roman" w:cs="Times New Roman"/>
          <w:sz w:val="24"/>
          <w:szCs w:val="24"/>
        </w:rPr>
        <w:t xml:space="preserve"> context with students asked to consider the rel</w:t>
      </w:r>
      <w:r w:rsidRPr="00893685">
        <w:rPr>
          <w:rFonts w:ascii="Times New Roman" w:hAnsi="Times New Roman" w:cs="Times New Roman"/>
          <w:sz w:val="24"/>
          <w:szCs w:val="24"/>
        </w:rPr>
        <w:t>ationship between built projects</w:t>
      </w:r>
      <w:r w:rsidR="0046060E" w:rsidRPr="00893685">
        <w:rPr>
          <w:rFonts w:ascii="Times New Roman" w:hAnsi="Times New Roman" w:cs="Times New Roman"/>
          <w:sz w:val="24"/>
          <w:szCs w:val="24"/>
        </w:rPr>
        <w:t xml:space="preserve"> and relevant </w:t>
      </w:r>
      <w:r w:rsidR="000402A7" w:rsidRPr="00893685">
        <w:rPr>
          <w:rFonts w:ascii="Times New Roman" w:hAnsi="Times New Roman" w:cs="Times New Roman"/>
          <w:sz w:val="24"/>
          <w:szCs w:val="24"/>
        </w:rPr>
        <w:t>statutory requirements</w:t>
      </w:r>
      <w:r w:rsidR="0046060E" w:rsidRPr="00893685">
        <w:rPr>
          <w:rFonts w:ascii="Times New Roman" w:hAnsi="Times New Roman" w:cs="Times New Roman"/>
          <w:sz w:val="24"/>
          <w:szCs w:val="24"/>
        </w:rPr>
        <w:t xml:space="preserve">. </w:t>
      </w:r>
    </w:p>
    <w:p w14:paraId="6C0F2367" w14:textId="31BC7771" w:rsidR="005E1A0B" w:rsidRPr="00893685" w:rsidRDefault="005E1A0B" w:rsidP="00450889">
      <w:pPr>
        <w:spacing w:line="271" w:lineRule="auto"/>
        <w:rPr>
          <w:rFonts w:ascii="Times New Roman" w:hAnsi="Times New Roman" w:cs="Times New Roman"/>
          <w:b/>
          <w:sz w:val="24"/>
          <w:szCs w:val="24"/>
        </w:rPr>
      </w:pPr>
      <w:r w:rsidRPr="00893685">
        <w:rPr>
          <w:rFonts w:ascii="Times New Roman" w:hAnsi="Times New Roman" w:cs="Times New Roman"/>
          <w:b/>
          <w:sz w:val="24"/>
          <w:szCs w:val="24"/>
        </w:rPr>
        <w:lastRenderedPageBreak/>
        <w:t>References</w:t>
      </w:r>
    </w:p>
    <w:p w14:paraId="0D0AF73F" w14:textId="77777777" w:rsidR="00BB4488" w:rsidRPr="00893685" w:rsidRDefault="00BB4488" w:rsidP="00893685">
      <w:pPr>
        <w:spacing w:after="0" w:line="271" w:lineRule="auto"/>
        <w:rPr>
          <w:rFonts w:ascii="Times New Roman" w:hAnsi="Times New Roman" w:cs="Times New Roman"/>
          <w:b/>
          <w:sz w:val="24"/>
          <w:szCs w:val="24"/>
        </w:rPr>
      </w:pPr>
    </w:p>
    <w:p w14:paraId="1BCE24AD" w14:textId="3874AB63" w:rsidR="005E1A0B" w:rsidRPr="00893685" w:rsidRDefault="005E1A0B" w:rsidP="00893685">
      <w:pPr>
        <w:widowControl w:val="0"/>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Agrawal, R., Parker, J. and Slade, R. (2014). The Shard at London Bridge, </w:t>
      </w:r>
      <w:r w:rsidRPr="00893685">
        <w:rPr>
          <w:rFonts w:ascii="Times New Roman" w:hAnsi="Times New Roman" w:cs="Times New Roman"/>
          <w:i/>
          <w:iCs/>
          <w:sz w:val="24"/>
          <w:szCs w:val="24"/>
        </w:rPr>
        <w:t>The Structural Engineer</w:t>
      </w:r>
      <w:r w:rsidRPr="00893685">
        <w:rPr>
          <w:rFonts w:ascii="Times New Roman" w:hAnsi="Times New Roman" w:cs="Times New Roman"/>
          <w:sz w:val="24"/>
          <w:szCs w:val="24"/>
        </w:rPr>
        <w:t>, pp.18-30</w:t>
      </w:r>
    </w:p>
    <w:p w14:paraId="4E61B6DF" w14:textId="77777777" w:rsidR="005E1A0B" w:rsidRPr="00893685" w:rsidRDefault="005E1A0B" w:rsidP="00893685">
      <w:pPr>
        <w:widowControl w:val="0"/>
        <w:spacing w:after="0" w:line="271" w:lineRule="auto"/>
        <w:contextualSpacing/>
        <w:rPr>
          <w:rFonts w:ascii="Times New Roman" w:hAnsi="Times New Roman" w:cs="Times New Roman"/>
          <w:sz w:val="24"/>
          <w:szCs w:val="24"/>
        </w:rPr>
      </w:pPr>
    </w:p>
    <w:p w14:paraId="15B1616E" w14:textId="77777777"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Building Regulations (England and Wales). Part M (2004)</w:t>
      </w:r>
    </w:p>
    <w:p w14:paraId="4AE28601" w14:textId="77777777" w:rsidR="005E1A0B" w:rsidRPr="00893685" w:rsidRDefault="005E1A0B" w:rsidP="00893685">
      <w:pPr>
        <w:spacing w:after="0" w:line="271" w:lineRule="auto"/>
        <w:contextualSpacing/>
        <w:rPr>
          <w:rFonts w:ascii="Times New Roman" w:hAnsi="Times New Roman" w:cs="Times New Roman"/>
          <w:sz w:val="24"/>
          <w:szCs w:val="24"/>
        </w:rPr>
      </w:pPr>
    </w:p>
    <w:p w14:paraId="5B2E8CAC" w14:textId="77777777" w:rsidR="005E1A0B" w:rsidRPr="00893685" w:rsidRDefault="005E1A0B" w:rsidP="00893685">
      <w:pPr>
        <w:spacing w:line="271" w:lineRule="auto"/>
        <w:contextualSpacing/>
        <w:rPr>
          <w:rFonts w:ascii="Times New Roman" w:eastAsia="Times New Roman" w:hAnsi="Times New Roman" w:cs="Times New Roman"/>
          <w:i/>
          <w:sz w:val="24"/>
          <w:szCs w:val="24"/>
        </w:rPr>
      </w:pPr>
      <w:r w:rsidRPr="00893685">
        <w:rPr>
          <w:rFonts w:ascii="Times New Roman" w:eastAsia="Times New Roman" w:hAnsi="Times New Roman" w:cs="Times New Roman"/>
          <w:sz w:val="24"/>
          <w:szCs w:val="24"/>
        </w:rPr>
        <w:t>Centre for Architecture in the Built Environment (CABE), ‘Inclusion by Design’, (2008)</w:t>
      </w:r>
    </w:p>
    <w:p w14:paraId="23D7999F" w14:textId="77777777" w:rsidR="005E1A0B" w:rsidRPr="00893685" w:rsidRDefault="005E1A0B" w:rsidP="00893685">
      <w:pPr>
        <w:spacing w:after="0" w:line="271" w:lineRule="auto"/>
        <w:contextualSpacing/>
        <w:rPr>
          <w:rFonts w:ascii="Times New Roman" w:hAnsi="Times New Roman" w:cs="Times New Roman"/>
          <w:sz w:val="24"/>
          <w:szCs w:val="24"/>
        </w:rPr>
      </w:pPr>
    </w:p>
    <w:p w14:paraId="23AF7BCC" w14:textId="605E68E7" w:rsidR="00584064" w:rsidRPr="00893685" w:rsidRDefault="00584064"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Cleland,C. Stewart,S. Clark, J. Kearns, A. and Ellaway, A. </w:t>
      </w:r>
      <w:r w:rsidR="001C164B" w:rsidRPr="00893685">
        <w:rPr>
          <w:rFonts w:ascii="Times New Roman" w:hAnsi="Times New Roman" w:cs="Times New Roman"/>
          <w:sz w:val="24"/>
          <w:szCs w:val="24"/>
        </w:rPr>
        <w:t xml:space="preserve">(2015) </w:t>
      </w:r>
      <w:r w:rsidRPr="00893685">
        <w:rPr>
          <w:rFonts w:ascii="Times New Roman" w:hAnsi="Times New Roman" w:cs="Times New Roman"/>
          <w:sz w:val="24"/>
          <w:szCs w:val="24"/>
        </w:rPr>
        <w:t>GoWell East: studying change in Glasgow’s East End</w:t>
      </w:r>
      <w:r w:rsidR="001C164B"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000176AC" w:rsidRPr="00893685">
        <w:rPr>
          <w:rFonts w:ascii="Times New Roman" w:hAnsi="Times New Roman" w:cs="Times New Roman"/>
          <w:sz w:val="24"/>
          <w:szCs w:val="24"/>
        </w:rPr>
        <w:t xml:space="preserve">Available at </w:t>
      </w:r>
      <w:hyperlink r:id="rId10" w:history="1">
        <w:r w:rsidR="00983362" w:rsidRPr="00893685">
          <w:rPr>
            <w:rStyle w:val="Hyperlink"/>
            <w:rFonts w:ascii="Times New Roman" w:hAnsi="Times New Roman" w:cs="Times New Roman"/>
            <w:sz w:val="24"/>
            <w:szCs w:val="24"/>
          </w:rPr>
          <w:t>http://www.gowellonline.com/publications/p4</w:t>
        </w:r>
      </w:hyperlink>
      <w:r w:rsidR="00983362" w:rsidRPr="00893685">
        <w:rPr>
          <w:rFonts w:ascii="Times New Roman" w:hAnsi="Times New Roman" w:cs="Times New Roman"/>
          <w:sz w:val="24"/>
          <w:szCs w:val="24"/>
        </w:rPr>
        <w:t xml:space="preserve"> </w:t>
      </w:r>
      <w:r w:rsidR="000176AC" w:rsidRPr="00893685">
        <w:rPr>
          <w:rFonts w:ascii="Times New Roman" w:hAnsi="Times New Roman" w:cs="Times New Roman"/>
          <w:sz w:val="24"/>
          <w:szCs w:val="24"/>
        </w:rPr>
        <w:t>[</w:t>
      </w:r>
      <w:r w:rsidR="00983362" w:rsidRPr="00893685">
        <w:rPr>
          <w:rFonts w:ascii="Times New Roman" w:hAnsi="Times New Roman" w:cs="Times New Roman"/>
          <w:sz w:val="24"/>
          <w:szCs w:val="24"/>
        </w:rPr>
        <w:t>Last accessed</w:t>
      </w:r>
      <w:r w:rsidR="000176AC" w:rsidRPr="00893685">
        <w:rPr>
          <w:rFonts w:ascii="Times New Roman" w:hAnsi="Times New Roman" w:cs="Times New Roman"/>
          <w:sz w:val="24"/>
          <w:szCs w:val="24"/>
        </w:rPr>
        <w:t xml:space="preserve"> 9th January 2018</w:t>
      </w:r>
      <w:r w:rsidR="00983362" w:rsidRPr="00893685">
        <w:rPr>
          <w:rFonts w:ascii="Times New Roman" w:hAnsi="Times New Roman" w:cs="Times New Roman"/>
          <w:sz w:val="24"/>
          <w:szCs w:val="24"/>
        </w:rPr>
        <w:t>]</w:t>
      </w:r>
    </w:p>
    <w:p w14:paraId="5F472C4A" w14:textId="01EA338E" w:rsidR="005E1A0B" w:rsidRPr="00893685" w:rsidRDefault="005E1A0B" w:rsidP="00893685">
      <w:pPr>
        <w:spacing w:after="0" w:line="271" w:lineRule="auto"/>
        <w:contextualSpacing/>
        <w:rPr>
          <w:rFonts w:ascii="Times New Roman" w:hAnsi="Times New Roman" w:cs="Times New Roman"/>
          <w:sz w:val="24"/>
          <w:szCs w:val="24"/>
        </w:rPr>
      </w:pPr>
    </w:p>
    <w:p w14:paraId="10C88A88" w14:textId="680F61FC" w:rsidR="002D1E3E" w:rsidRPr="00893685" w:rsidRDefault="002D1E3E"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Christophersen, J. (2002). Universal design: 17 ways of thinking and teaching, </w:t>
      </w:r>
      <w:r w:rsidR="000F66F7" w:rsidRPr="00893685">
        <w:rPr>
          <w:rFonts w:ascii="Times New Roman" w:hAnsi="Times New Roman" w:cs="Times New Roman"/>
          <w:sz w:val="24"/>
          <w:szCs w:val="24"/>
        </w:rPr>
        <w:t xml:space="preserve">Oslo: </w:t>
      </w:r>
      <w:r w:rsidRPr="00893685">
        <w:rPr>
          <w:rFonts w:ascii="Times New Roman" w:hAnsi="Times New Roman" w:cs="Times New Roman"/>
          <w:sz w:val="24"/>
          <w:szCs w:val="24"/>
        </w:rPr>
        <w:t>Husbanken</w:t>
      </w:r>
      <w:r w:rsidR="000F66F7" w:rsidRPr="00893685">
        <w:rPr>
          <w:rFonts w:ascii="Times New Roman" w:hAnsi="Times New Roman" w:cs="Times New Roman"/>
          <w:sz w:val="24"/>
          <w:szCs w:val="24"/>
        </w:rPr>
        <w:t>.</w:t>
      </w:r>
    </w:p>
    <w:p w14:paraId="55BC23D2" w14:textId="77777777" w:rsidR="002D1E3E" w:rsidRPr="00893685" w:rsidRDefault="002D1E3E" w:rsidP="00893685">
      <w:pPr>
        <w:spacing w:after="0" w:line="271" w:lineRule="auto"/>
        <w:contextualSpacing/>
        <w:rPr>
          <w:rFonts w:ascii="Times New Roman" w:hAnsi="Times New Roman" w:cs="Times New Roman"/>
          <w:sz w:val="24"/>
          <w:szCs w:val="24"/>
        </w:rPr>
      </w:pPr>
    </w:p>
    <w:p w14:paraId="75B07EF5" w14:textId="77777777"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Disability, Discrimination Act. London: HMSO, (1995)</w:t>
      </w:r>
    </w:p>
    <w:p w14:paraId="0F036D2D" w14:textId="77777777" w:rsidR="005E1A0B" w:rsidRPr="00893685" w:rsidRDefault="005E1A0B" w:rsidP="00893685">
      <w:pPr>
        <w:spacing w:after="0" w:line="271" w:lineRule="auto"/>
        <w:contextualSpacing/>
        <w:rPr>
          <w:rFonts w:ascii="Times New Roman" w:hAnsi="Times New Roman" w:cs="Times New Roman"/>
          <w:sz w:val="24"/>
          <w:szCs w:val="24"/>
        </w:rPr>
      </w:pPr>
    </w:p>
    <w:p w14:paraId="118007AE" w14:textId="77777777"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Equality Act. London: HMSO, (2010).</w:t>
      </w:r>
    </w:p>
    <w:p w14:paraId="11A91257" w14:textId="77777777" w:rsidR="00E14A2C" w:rsidRPr="00893685" w:rsidRDefault="00E14A2C" w:rsidP="00893685">
      <w:pPr>
        <w:spacing w:after="0" w:line="271" w:lineRule="auto"/>
        <w:contextualSpacing/>
        <w:rPr>
          <w:rFonts w:ascii="Times New Roman" w:hAnsi="Times New Roman" w:cs="Times New Roman"/>
          <w:sz w:val="24"/>
          <w:szCs w:val="24"/>
        </w:rPr>
      </w:pPr>
    </w:p>
    <w:p w14:paraId="363A7423" w14:textId="50B7CBC0" w:rsidR="005E1A0B" w:rsidRPr="00893685" w:rsidRDefault="005E1A0B" w:rsidP="00893685">
      <w:pPr>
        <w:autoSpaceDE w:val="0"/>
        <w:autoSpaceDN w:val="0"/>
        <w:adjustRightInd w:val="0"/>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Gibson, JJ. </w:t>
      </w:r>
      <w:r w:rsidR="000F66F7" w:rsidRPr="00893685">
        <w:rPr>
          <w:rFonts w:ascii="Times New Roman" w:hAnsi="Times New Roman" w:cs="Times New Roman"/>
          <w:sz w:val="24"/>
          <w:szCs w:val="24"/>
        </w:rPr>
        <w:t xml:space="preserve">(1979) </w:t>
      </w:r>
      <w:r w:rsidRPr="00893685">
        <w:rPr>
          <w:rFonts w:ascii="Times New Roman" w:hAnsi="Times New Roman" w:cs="Times New Roman"/>
          <w:sz w:val="24"/>
          <w:szCs w:val="24"/>
        </w:rPr>
        <w:t xml:space="preserve">The </w:t>
      </w:r>
      <w:r w:rsidR="0061135A" w:rsidRPr="00893685">
        <w:rPr>
          <w:rFonts w:ascii="Times New Roman" w:hAnsi="Times New Roman" w:cs="Times New Roman"/>
          <w:sz w:val="24"/>
          <w:szCs w:val="24"/>
        </w:rPr>
        <w:t>T</w:t>
      </w:r>
      <w:r w:rsidRPr="00893685">
        <w:rPr>
          <w:rFonts w:ascii="Times New Roman" w:hAnsi="Times New Roman" w:cs="Times New Roman"/>
          <w:sz w:val="24"/>
          <w:szCs w:val="24"/>
        </w:rPr>
        <w:t xml:space="preserve">heory of Affordances, in </w:t>
      </w:r>
      <w:r w:rsidR="0061135A" w:rsidRPr="00893685">
        <w:rPr>
          <w:rFonts w:ascii="Times New Roman" w:hAnsi="Times New Roman" w:cs="Times New Roman"/>
          <w:i/>
          <w:sz w:val="24"/>
          <w:szCs w:val="24"/>
        </w:rPr>
        <w:t>The Ecological Approach to Visual Perception</w:t>
      </w:r>
      <w:r w:rsidRPr="00893685">
        <w:rPr>
          <w:rFonts w:ascii="Times New Roman" w:hAnsi="Times New Roman" w:cs="Times New Roman"/>
          <w:sz w:val="24"/>
          <w:szCs w:val="24"/>
        </w:rPr>
        <w:t xml:space="preserve">.  </w:t>
      </w:r>
      <w:r w:rsidR="000F66F7" w:rsidRPr="00893685">
        <w:rPr>
          <w:rFonts w:ascii="Times New Roman" w:hAnsi="Times New Roman" w:cs="Times New Roman"/>
          <w:sz w:val="24"/>
          <w:szCs w:val="24"/>
        </w:rPr>
        <w:t xml:space="preserve">MA: </w:t>
      </w:r>
      <w:r w:rsidR="0061135A" w:rsidRPr="00893685">
        <w:rPr>
          <w:rFonts w:ascii="Times New Roman" w:hAnsi="Times New Roman" w:cs="Times New Roman"/>
          <w:sz w:val="24"/>
          <w:szCs w:val="24"/>
        </w:rPr>
        <w:t>Houghton Mifflin</w:t>
      </w:r>
      <w:r w:rsidR="000F66F7" w:rsidRPr="00893685">
        <w:rPr>
          <w:rFonts w:ascii="Times New Roman" w:hAnsi="Times New Roman" w:cs="Times New Roman"/>
          <w:sz w:val="24"/>
          <w:szCs w:val="24"/>
        </w:rPr>
        <w:t>,</w:t>
      </w:r>
      <w:r w:rsidR="0061135A" w:rsidRPr="00893685">
        <w:rPr>
          <w:rFonts w:ascii="Times New Roman" w:hAnsi="Times New Roman" w:cs="Times New Roman"/>
          <w:sz w:val="24"/>
          <w:szCs w:val="24"/>
        </w:rPr>
        <w:t xml:space="preserve"> </w:t>
      </w:r>
      <w:r w:rsidR="000F66F7" w:rsidRPr="00893685">
        <w:rPr>
          <w:rFonts w:ascii="Times New Roman" w:hAnsi="Times New Roman" w:cs="Times New Roman"/>
          <w:sz w:val="24"/>
          <w:szCs w:val="24"/>
        </w:rPr>
        <w:t xml:space="preserve">pp </w:t>
      </w:r>
      <w:r w:rsidR="001B5640" w:rsidRPr="00893685">
        <w:rPr>
          <w:rFonts w:ascii="Times New Roman" w:hAnsi="Times New Roman" w:cs="Times New Roman"/>
          <w:sz w:val="24"/>
          <w:szCs w:val="24"/>
        </w:rPr>
        <w:t>119-136</w:t>
      </w:r>
      <w:r w:rsidRPr="00893685">
        <w:rPr>
          <w:rFonts w:ascii="Times New Roman" w:hAnsi="Times New Roman" w:cs="Times New Roman"/>
          <w:sz w:val="24"/>
          <w:szCs w:val="24"/>
        </w:rPr>
        <w:t>.</w:t>
      </w:r>
    </w:p>
    <w:p w14:paraId="7B862147" w14:textId="77777777" w:rsidR="005E1A0B" w:rsidRPr="00893685" w:rsidRDefault="005E1A0B" w:rsidP="00893685">
      <w:pPr>
        <w:widowControl w:val="0"/>
        <w:spacing w:after="0" w:line="271" w:lineRule="auto"/>
        <w:contextualSpacing/>
        <w:rPr>
          <w:rFonts w:ascii="Times New Roman" w:hAnsi="Times New Roman" w:cs="Times New Roman"/>
          <w:sz w:val="24"/>
          <w:szCs w:val="24"/>
        </w:rPr>
      </w:pPr>
    </w:p>
    <w:p w14:paraId="63B79455" w14:textId="36106CE7"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Helvacioglu, E. &amp; Karamanoglu, N. </w:t>
      </w:r>
      <w:r w:rsidR="001C164B" w:rsidRPr="00893685">
        <w:rPr>
          <w:rFonts w:ascii="Times New Roman" w:hAnsi="Times New Roman" w:cs="Times New Roman"/>
          <w:sz w:val="24"/>
          <w:szCs w:val="24"/>
        </w:rPr>
        <w:t xml:space="preserve">(2012) </w:t>
      </w:r>
      <w:r w:rsidRPr="00893685">
        <w:rPr>
          <w:rFonts w:ascii="Times New Roman" w:hAnsi="Times New Roman" w:cs="Times New Roman"/>
          <w:sz w:val="24"/>
          <w:szCs w:val="24"/>
        </w:rPr>
        <w:t>Awareness of the concept of Universal Design in</w:t>
      </w:r>
    </w:p>
    <w:p w14:paraId="14C25E51" w14:textId="2AB64D8D"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Design Education. </w:t>
      </w:r>
      <w:r w:rsidRPr="00893685">
        <w:rPr>
          <w:rFonts w:ascii="Times New Roman" w:hAnsi="Times New Roman" w:cs="Times New Roman"/>
          <w:i/>
          <w:iCs/>
          <w:sz w:val="24"/>
          <w:szCs w:val="24"/>
        </w:rPr>
        <w:t xml:space="preserve">Procedia – Social and Behavioural Sciences, </w:t>
      </w:r>
      <w:r w:rsidRPr="00893685">
        <w:rPr>
          <w:rFonts w:ascii="Times New Roman" w:hAnsi="Times New Roman" w:cs="Times New Roman"/>
          <w:sz w:val="24"/>
          <w:szCs w:val="24"/>
        </w:rPr>
        <w:t xml:space="preserve">51, </w:t>
      </w:r>
      <w:r w:rsidR="001C164B" w:rsidRPr="00893685">
        <w:rPr>
          <w:rFonts w:ascii="Times New Roman" w:hAnsi="Times New Roman" w:cs="Times New Roman"/>
          <w:sz w:val="24"/>
          <w:szCs w:val="24"/>
        </w:rPr>
        <w:t>pp</w:t>
      </w:r>
      <w:r w:rsidRPr="00893685">
        <w:rPr>
          <w:rFonts w:ascii="Times New Roman" w:hAnsi="Times New Roman" w:cs="Times New Roman"/>
          <w:sz w:val="24"/>
          <w:szCs w:val="24"/>
        </w:rPr>
        <w:t xml:space="preserve"> 99-103.</w:t>
      </w:r>
    </w:p>
    <w:p w14:paraId="7FA9104E" w14:textId="77777777" w:rsidR="005E1A0B" w:rsidRPr="00893685" w:rsidRDefault="005E1A0B" w:rsidP="00893685">
      <w:pPr>
        <w:spacing w:after="0" w:line="271" w:lineRule="auto"/>
        <w:contextualSpacing/>
        <w:rPr>
          <w:rFonts w:ascii="Times New Roman" w:hAnsi="Times New Roman" w:cs="Times New Roman"/>
          <w:i/>
          <w:sz w:val="24"/>
          <w:szCs w:val="24"/>
        </w:rPr>
      </w:pPr>
    </w:p>
    <w:p w14:paraId="13E37A19" w14:textId="16F41CC7"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Imrie, R. &amp; Street, E.</w:t>
      </w:r>
      <w:r w:rsidRPr="00893685">
        <w:rPr>
          <w:rFonts w:ascii="Times New Roman" w:hAnsi="Times New Roman" w:cs="Times New Roman"/>
          <w:i/>
          <w:sz w:val="24"/>
          <w:szCs w:val="24"/>
        </w:rPr>
        <w:t xml:space="preserve"> </w:t>
      </w:r>
      <w:r w:rsidR="001C164B" w:rsidRPr="00893685">
        <w:rPr>
          <w:rFonts w:ascii="Times New Roman" w:hAnsi="Times New Roman" w:cs="Times New Roman"/>
          <w:sz w:val="24"/>
          <w:szCs w:val="24"/>
        </w:rPr>
        <w:t>(2011)</w:t>
      </w:r>
      <w:r w:rsidR="001C164B" w:rsidRPr="00893685">
        <w:rPr>
          <w:rFonts w:ascii="Times New Roman" w:hAnsi="Times New Roman" w:cs="Times New Roman"/>
          <w:i/>
          <w:sz w:val="24"/>
          <w:szCs w:val="24"/>
        </w:rPr>
        <w:t xml:space="preserve"> </w:t>
      </w:r>
      <w:r w:rsidRPr="00893685">
        <w:rPr>
          <w:rFonts w:ascii="Times New Roman" w:hAnsi="Times New Roman" w:cs="Times New Roman"/>
          <w:sz w:val="24"/>
          <w:szCs w:val="24"/>
        </w:rPr>
        <w:t xml:space="preserve">Architecture and Regulation. </w:t>
      </w:r>
      <w:r w:rsidR="001C164B" w:rsidRPr="00893685">
        <w:rPr>
          <w:rFonts w:ascii="Times New Roman" w:hAnsi="Times New Roman" w:cs="Times New Roman"/>
          <w:sz w:val="24"/>
          <w:szCs w:val="24"/>
        </w:rPr>
        <w:t>London: Wiley.</w:t>
      </w:r>
    </w:p>
    <w:p w14:paraId="18CFCB01" w14:textId="77777777" w:rsidR="005E1A0B" w:rsidRPr="00893685" w:rsidRDefault="005E1A0B" w:rsidP="00893685">
      <w:pPr>
        <w:widowControl w:val="0"/>
        <w:spacing w:after="0" w:line="271" w:lineRule="auto"/>
        <w:contextualSpacing/>
        <w:rPr>
          <w:rFonts w:ascii="Times New Roman" w:hAnsi="Times New Roman" w:cs="Times New Roman"/>
          <w:sz w:val="24"/>
          <w:szCs w:val="24"/>
        </w:rPr>
      </w:pPr>
    </w:p>
    <w:p w14:paraId="3CE82C16" w14:textId="59F7AF55" w:rsidR="0052013E" w:rsidRPr="00893685" w:rsidRDefault="0052013E" w:rsidP="00893685">
      <w:pPr>
        <w:pStyle w:val="p1"/>
        <w:spacing w:line="271" w:lineRule="auto"/>
        <w:jc w:val="left"/>
        <w:rPr>
          <w:bCs/>
          <w:sz w:val="24"/>
          <w:szCs w:val="24"/>
        </w:rPr>
      </w:pPr>
      <w:r w:rsidRPr="00893685">
        <w:rPr>
          <w:sz w:val="24"/>
          <w:szCs w:val="24"/>
        </w:rPr>
        <w:t>Kidd, M., Clark, J., Kearns, A.</w:t>
      </w:r>
      <w:r w:rsidRPr="00893685">
        <w:rPr>
          <w:i/>
          <w:sz w:val="24"/>
          <w:szCs w:val="24"/>
        </w:rPr>
        <w:t xml:space="preserve"> </w:t>
      </w:r>
      <w:r w:rsidR="001C164B" w:rsidRPr="00893685">
        <w:rPr>
          <w:sz w:val="24"/>
          <w:szCs w:val="24"/>
        </w:rPr>
        <w:t>(2017)</w:t>
      </w:r>
      <w:r w:rsidR="001C164B" w:rsidRPr="00893685">
        <w:rPr>
          <w:i/>
          <w:sz w:val="24"/>
          <w:szCs w:val="24"/>
        </w:rPr>
        <w:t xml:space="preserve"> </w:t>
      </w:r>
      <w:r w:rsidRPr="00893685">
        <w:rPr>
          <w:bCs/>
          <w:sz w:val="24"/>
          <w:szCs w:val="24"/>
        </w:rPr>
        <w:t xml:space="preserve">After the </w:t>
      </w:r>
      <w:r w:rsidR="000176AC" w:rsidRPr="00893685">
        <w:rPr>
          <w:bCs/>
          <w:sz w:val="24"/>
          <w:szCs w:val="24"/>
        </w:rPr>
        <w:t>E</w:t>
      </w:r>
      <w:r w:rsidRPr="00893685">
        <w:rPr>
          <w:bCs/>
          <w:sz w:val="24"/>
          <w:szCs w:val="24"/>
        </w:rPr>
        <w:t>vent: perceptions of change and issues of perceived fairness in Dalmarnock, Glasgow</w:t>
      </w:r>
      <w:r w:rsidR="000176AC" w:rsidRPr="00893685">
        <w:rPr>
          <w:bCs/>
          <w:sz w:val="24"/>
          <w:szCs w:val="24"/>
        </w:rPr>
        <w:t>.</w:t>
      </w:r>
      <w:r w:rsidRPr="00893685">
        <w:rPr>
          <w:bCs/>
          <w:i/>
          <w:sz w:val="24"/>
          <w:szCs w:val="24"/>
        </w:rPr>
        <w:t xml:space="preserve"> </w:t>
      </w:r>
      <w:r w:rsidR="000176AC" w:rsidRPr="00893685">
        <w:rPr>
          <w:bCs/>
          <w:sz w:val="24"/>
          <w:szCs w:val="24"/>
        </w:rPr>
        <w:t xml:space="preserve">Available at </w:t>
      </w:r>
      <w:hyperlink r:id="rId11" w:history="1">
        <w:r w:rsidRPr="00893685">
          <w:rPr>
            <w:rStyle w:val="Hyperlink"/>
            <w:bCs/>
            <w:sz w:val="24"/>
            <w:szCs w:val="24"/>
          </w:rPr>
          <w:t>http://www.gowellonline.com/publication</w:t>
        </w:r>
        <w:r w:rsidR="001C164B" w:rsidRPr="00893685">
          <w:rPr>
            <w:rStyle w:val="Hyperlink"/>
            <w:bCs/>
            <w:sz w:val="24"/>
            <w:szCs w:val="24"/>
          </w:rPr>
          <w:t>s</w:t>
        </w:r>
      </w:hyperlink>
      <w:r w:rsidRPr="00893685">
        <w:rPr>
          <w:bCs/>
          <w:sz w:val="24"/>
          <w:szCs w:val="24"/>
        </w:rPr>
        <w:t xml:space="preserve"> </w:t>
      </w:r>
      <w:r w:rsidR="000176AC" w:rsidRPr="00893685">
        <w:rPr>
          <w:bCs/>
          <w:sz w:val="24"/>
          <w:szCs w:val="24"/>
        </w:rPr>
        <w:t>[</w:t>
      </w:r>
      <w:r w:rsidRPr="00893685">
        <w:rPr>
          <w:bCs/>
          <w:sz w:val="24"/>
          <w:szCs w:val="24"/>
        </w:rPr>
        <w:t xml:space="preserve">Last accessed </w:t>
      </w:r>
      <w:r w:rsidR="000176AC" w:rsidRPr="00893685">
        <w:rPr>
          <w:bCs/>
          <w:sz w:val="24"/>
          <w:szCs w:val="24"/>
        </w:rPr>
        <w:t>8th January 2018</w:t>
      </w:r>
      <w:r w:rsidRPr="00893685">
        <w:rPr>
          <w:bCs/>
          <w:sz w:val="24"/>
          <w:szCs w:val="24"/>
        </w:rPr>
        <w:t>]</w:t>
      </w:r>
    </w:p>
    <w:p w14:paraId="7C4D658B" w14:textId="77777777" w:rsidR="0052013E" w:rsidRPr="00893685" w:rsidRDefault="0052013E" w:rsidP="00893685">
      <w:pPr>
        <w:widowControl w:val="0"/>
        <w:spacing w:after="0" w:line="271" w:lineRule="auto"/>
        <w:contextualSpacing/>
        <w:rPr>
          <w:rFonts w:ascii="Times New Roman" w:hAnsi="Times New Roman" w:cs="Times New Roman"/>
          <w:sz w:val="24"/>
          <w:szCs w:val="24"/>
        </w:rPr>
      </w:pPr>
    </w:p>
    <w:p w14:paraId="76ABA87F" w14:textId="5458EE6A"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Larkin, H. Dell, K and Hitch, D. </w:t>
      </w:r>
      <w:r w:rsidR="000176AC" w:rsidRPr="00893685">
        <w:rPr>
          <w:rFonts w:ascii="Times New Roman" w:hAnsi="Times New Roman" w:cs="Times New Roman"/>
          <w:sz w:val="24"/>
          <w:szCs w:val="24"/>
        </w:rPr>
        <w:t xml:space="preserve">(2016) </w:t>
      </w:r>
      <w:r w:rsidRPr="00893685">
        <w:rPr>
          <w:rFonts w:ascii="Times New Roman" w:hAnsi="Times New Roman" w:cs="Times New Roman"/>
          <w:sz w:val="24"/>
          <w:szCs w:val="24"/>
        </w:rPr>
        <w:t xml:space="preserve">Students Attitudes to Universal Design in Architecture Education. </w:t>
      </w:r>
      <w:r w:rsidRPr="00893685">
        <w:rPr>
          <w:rFonts w:ascii="Times New Roman" w:hAnsi="Times New Roman" w:cs="Times New Roman"/>
          <w:i/>
          <w:sz w:val="24"/>
          <w:szCs w:val="24"/>
        </w:rPr>
        <w:t>Journal of Social Inclusion</w:t>
      </w:r>
      <w:r w:rsidRPr="00893685">
        <w:rPr>
          <w:rFonts w:ascii="Times New Roman" w:hAnsi="Times New Roman" w:cs="Times New Roman"/>
          <w:sz w:val="24"/>
          <w:szCs w:val="24"/>
        </w:rPr>
        <w:t>, 7 (2)</w:t>
      </w:r>
      <w:r w:rsidR="000176AC" w:rsidRPr="00893685">
        <w:rPr>
          <w:rFonts w:ascii="Times New Roman" w:hAnsi="Times New Roman" w:cs="Times New Roman"/>
          <w:sz w:val="24"/>
          <w:szCs w:val="24"/>
        </w:rPr>
        <w:t xml:space="preserve"> pp,</w:t>
      </w:r>
      <w:r w:rsidRPr="00893685">
        <w:rPr>
          <w:rFonts w:ascii="Times New Roman" w:hAnsi="Times New Roman" w:cs="Times New Roman"/>
          <w:sz w:val="24"/>
          <w:szCs w:val="24"/>
        </w:rPr>
        <w:t xml:space="preserve"> 18-34.</w:t>
      </w:r>
    </w:p>
    <w:p w14:paraId="326C06C0" w14:textId="77777777" w:rsidR="005E1A0B" w:rsidRPr="00893685" w:rsidRDefault="005E1A0B" w:rsidP="00893685">
      <w:pPr>
        <w:spacing w:after="0" w:line="271" w:lineRule="auto"/>
        <w:contextualSpacing/>
        <w:rPr>
          <w:rFonts w:ascii="Times New Roman" w:hAnsi="Times New Roman" w:cs="Times New Roman"/>
          <w:sz w:val="24"/>
          <w:szCs w:val="24"/>
        </w:rPr>
      </w:pPr>
    </w:p>
    <w:p w14:paraId="754BBBE7" w14:textId="4A98D97D" w:rsidR="005E1A0B" w:rsidRPr="00893685" w:rsidRDefault="005E1A0B" w:rsidP="00893685">
      <w:pPr>
        <w:spacing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MacLaren, A. </w:t>
      </w:r>
      <w:r w:rsidR="000176AC" w:rsidRPr="00893685">
        <w:rPr>
          <w:rFonts w:ascii="Times New Roman" w:hAnsi="Times New Roman" w:cs="Times New Roman"/>
          <w:sz w:val="24"/>
          <w:szCs w:val="24"/>
        </w:rPr>
        <w:t xml:space="preserve">(2013) </w:t>
      </w:r>
      <w:r w:rsidRPr="00893685">
        <w:rPr>
          <w:rFonts w:ascii="Times New Roman" w:hAnsi="Times New Roman" w:cs="Times New Roman"/>
          <w:sz w:val="24"/>
          <w:szCs w:val="24"/>
        </w:rPr>
        <w:t>University of California, Berkeley Teaching Fellowship</w:t>
      </w:r>
      <w:r w:rsidR="000176AC"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000176AC" w:rsidRPr="00893685">
        <w:rPr>
          <w:rFonts w:ascii="Times New Roman" w:hAnsi="Times New Roman" w:cs="Times New Roman"/>
          <w:sz w:val="24"/>
          <w:szCs w:val="24"/>
        </w:rPr>
        <w:t>U</w:t>
      </w:r>
      <w:r w:rsidRPr="00893685">
        <w:rPr>
          <w:rFonts w:ascii="Times New Roman" w:hAnsi="Times New Roman" w:cs="Times New Roman"/>
          <w:sz w:val="24"/>
          <w:szCs w:val="24"/>
        </w:rPr>
        <w:t>npublished proposal for the award</w:t>
      </w:r>
      <w:r w:rsidR="000176AC" w:rsidRPr="00893685">
        <w:rPr>
          <w:rFonts w:ascii="Times New Roman" w:hAnsi="Times New Roman" w:cs="Times New Roman"/>
          <w:sz w:val="24"/>
          <w:szCs w:val="24"/>
        </w:rPr>
        <w:t xml:space="preserve">. Available at </w:t>
      </w:r>
      <w:r w:rsidRPr="00893685">
        <w:rPr>
          <w:rFonts w:ascii="Times New Roman" w:hAnsi="Times New Roman" w:cs="Times New Roman"/>
          <w:sz w:val="24"/>
          <w:szCs w:val="24"/>
        </w:rPr>
        <w:t xml:space="preserve"> </w:t>
      </w:r>
      <w:hyperlink r:id="rId12" w:history="1">
        <w:r w:rsidRPr="00893685">
          <w:rPr>
            <w:rStyle w:val="Hyperlink"/>
            <w:rFonts w:ascii="Times New Roman" w:hAnsi="Times New Roman" w:cs="Times New Roman"/>
            <w:sz w:val="24"/>
            <w:szCs w:val="24"/>
          </w:rPr>
          <w:t>https://researchportal.hw.ac.uk/en/prizes/berkeley-prize-teaching-fellowship</w:t>
        </w:r>
      </w:hyperlink>
      <w:r w:rsidRPr="00893685">
        <w:rPr>
          <w:rFonts w:ascii="Times New Roman" w:hAnsi="Times New Roman" w:cs="Times New Roman"/>
          <w:sz w:val="24"/>
          <w:szCs w:val="24"/>
        </w:rPr>
        <w:t xml:space="preserve"> [last accessed </w:t>
      </w:r>
      <w:r w:rsidR="000176AC" w:rsidRPr="00893685">
        <w:rPr>
          <w:rFonts w:ascii="Times New Roman" w:hAnsi="Times New Roman" w:cs="Times New Roman"/>
          <w:sz w:val="24"/>
          <w:szCs w:val="24"/>
        </w:rPr>
        <w:t>9th November 2017</w:t>
      </w:r>
      <w:r w:rsidRPr="00893685">
        <w:rPr>
          <w:rFonts w:ascii="Times New Roman" w:hAnsi="Times New Roman" w:cs="Times New Roman"/>
          <w:sz w:val="24"/>
          <w:szCs w:val="24"/>
        </w:rPr>
        <w:t>]</w:t>
      </w:r>
    </w:p>
    <w:p w14:paraId="75748A0C" w14:textId="77777777" w:rsidR="005E1A0B" w:rsidRPr="00893685" w:rsidRDefault="005E1A0B" w:rsidP="00893685">
      <w:pPr>
        <w:spacing w:line="271" w:lineRule="auto"/>
        <w:contextualSpacing/>
        <w:rPr>
          <w:rFonts w:ascii="Times New Roman" w:hAnsi="Times New Roman" w:cs="Times New Roman"/>
          <w:i/>
          <w:sz w:val="24"/>
          <w:szCs w:val="24"/>
        </w:rPr>
      </w:pPr>
    </w:p>
    <w:p w14:paraId="12E0D564" w14:textId="02382E2C" w:rsidR="005E1A0B" w:rsidRPr="00893685" w:rsidRDefault="005E1A0B" w:rsidP="00893685">
      <w:pPr>
        <w:spacing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MacLaren, A. </w:t>
      </w:r>
      <w:r w:rsidR="000176AC" w:rsidRPr="00893685">
        <w:rPr>
          <w:rFonts w:ascii="Times New Roman" w:hAnsi="Times New Roman" w:cs="Times New Roman"/>
          <w:sz w:val="24"/>
          <w:szCs w:val="24"/>
        </w:rPr>
        <w:t xml:space="preserve">(2016) </w:t>
      </w:r>
      <w:r w:rsidRPr="00893685">
        <w:rPr>
          <w:rFonts w:ascii="Times New Roman" w:hAnsi="Times New Roman" w:cs="Times New Roman"/>
          <w:color w:val="000000" w:themeColor="text1"/>
          <w:sz w:val="24"/>
          <w:szCs w:val="24"/>
        </w:rPr>
        <w:t>Civic Fabrication: Social Responsibility in the Architecture</w:t>
      </w:r>
      <w:r w:rsidRPr="00893685">
        <w:rPr>
          <w:rFonts w:ascii="Times New Roman" w:hAnsi="Times New Roman" w:cs="Times New Roman"/>
          <w:i/>
          <w:color w:val="000000" w:themeColor="text1"/>
          <w:sz w:val="24"/>
          <w:szCs w:val="24"/>
        </w:rPr>
        <w:t xml:space="preserve"> Studio</w:t>
      </w:r>
      <w:r w:rsidR="000176AC" w:rsidRPr="00893685">
        <w:rPr>
          <w:rFonts w:ascii="Times New Roman" w:hAnsi="Times New Roman" w:cs="Times New Roman"/>
          <w:color w:val="000000" w:themeColor="text1"/>
          <w:sz w:val="24"/>
          <w:szCs w:val="24"/>
        </w:rPr>
        <w:t>.</w:t>
      </w:r>
      <w:r w:rsidRPr="00893685">
        <w:rPr>
          <w:rFonts w:ascii="Times New Roman" w:hAnsi="Times New Roman" w:cs="Times New Roman"/>
          <w:color w:val="000000" w:themeColor="text1"/>
          <w:sz w:val="24"/>
          <w:szCs w:val="24"/>
        </w:rPr>
        <w:t xml:space="preserve"> </w:t>
      </w:r>
      <w:r w:rsidRPr="00893685">
        <w:rPr>
          <w:rFonts w:ascii="Times New Roman" w:hAnsi="Times New Roman" w:cs="Times New Roman"/>
          <w:i/>
          <w:sz w:val="24"/>
          <w:szCs w:val="24"/>
        </w:rPr>
        <w:t>Charrette</w:t>
      </w:r>
      <w:r w:rsidRPr="00893685">
        <w:rPr>
          <w:rFonts w:ascii="Times New Roman" w:hAnsi="Times New Roman" w:cs="Times New Roman"/>
          <w:sz w:val="24"/>
          <w:szCs w:val="24"/>
        </w:rPr>
        <w:t xml:space="preserve"> 3(1)</w:t>
      </w:r>
      <w:r w:rsidR="000176AC" w:rsidRPr="00893685">
        <w:rPr>
          <w:rFonts w:ascii="Times New Roman" w:hAnsi="Times New Roman" w:cs="Times New Roman"/>
          <w:sz w:val="24"/>
          <w:szCs w:val="24"/>
        </w:rPr>
        <w:t xml:space="preserve"> </w:t>
      </w:r>
      <w:r w:rsidRPr="00893685">
        <w:rPr>
          <w:rFonts w:ascii="Times New Roman" w:hAnsi="Times New Roman" w:cs="Times New Roman"/>
          <w:sz w:val="24"/>
          <w:szCs w:val="24"/>
        </w:rPr>
        <w:t>pp29-44</w:t>
      </w:r>
      <w:r w:rsidR="000176AC" w:rsidRPr="00893685">
        <w:rPr>
          <w:rFonts w:ascii="Times New Roman" w:hAnsi="Times New Roman" w:cs="Times New Roman"/>
          <w:sz w:val="24"/>
          <w:szCs w:val="24"/>
        </w:rPr>
        <w:t>.</w:t>
      </w:r>
    </w:p>
    <w:p w14:paraId="0C24D588" w14:textId="77777777" w:rsidR="00A92AB5" w:rsidRPr="00893685" w:rsidRDefault="00A92AB5" w:rsidP="00893685">
      <w:pPr>
        <w:spacing w:line="271" w:lineRule="auto"/>
        <w:contextualSpacing/>
        <w:rPr>
          <w:rFonts w:ascii="Times New Roman" w:hAnsi="Times New Roman" w:cs="Times New Roman"/>
          <w:sz w:val="24"/>
          <w:szCs w:val="24"/>
        </w:rPr>
      </w:pPr>
    </w:p>
    <w:p w14:paraId="625BFF2C" w14:textId="47B3C160" w:rsidR="00A92AB5" w:rsidRPr="00893685" w:rsidRDefault="00A92AB5" w:rsidP="00893685">
      <w:pPr>
        <w:spacing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McGinley and Dong </w:t>
      </w:r>
      <w:r w:rsidR="000176AC" w:rsidRPr="00893685">
        <w:rPr>
          <w:rFonts w:ascii="Times New Roman" w:hAnsi="Times New Roman" w:cs="Times New Roman"/>
          <w:sz w:val="24"/>
          <w:szCs w:val="24"/>
        </w:rPr>
        <w:t>(2011)</w:t>
      </w:r>
      <w:r w:rsidRPr="00893685">
        <w:rPr>
          <w:rFonts w:ascii="Times New Roman" w:hAnsi="Times New Roman" w:cs="Times New Roman"/>
          <w:sz w:val="24"/>
          <w:szCs w:val="24"/>
        </w:rPr>
        <w:t xml:space="preserve"> </w:t>
      </w:r>
      <w:r w:rsidRPr="00893685">
        <w:rPr>
          <w:rStyle w:val="nlmarticle-title"/>
          <w:rFonts w:ascii="Times New Roman" w:hAnsi="Times New Roman" w:cs="Times New Roman"/>
          <w:sz w:val="24"/>
          <w:szCs w:val="24"/>
          <w:lang w:val="en"/>
        </w:rPr>
        <w:t xml:space="preserve">Designing with Information and Empathy: Delivering Human Information to Designers. </w:t>
      </w:r>
      <w:r w:rsidRPr="00893685">
        <w:rPr>
          <w:rStyle w:val="nlmarticle-title"/>
          <w:rFonts w:ascii="Times New Roman" w:hAnsi="Times New Roman" w:cs="Times New Roman"/>
          <w:i/>
          <w:sz w:val="24"/>
          <w:szCs w:val="24"/>
          <w:lang w:val="en"/>
        </w:rPr>
        <w:t>Design Journal</w:t>
      </w:r>
      <w:r w:rsidR="00D84060" w:rsidRPr="00893685">
        <w:rPr>
          <w:rStyle w:val="nlmarticle-title"/>
          <w:rFonts w:ascii="Times New Roman" w:hAnsi="Times New Roman" w:cs="Times New Roman"/>
          <w:i/>
          <w:sz w:val="24"/>
          <w:szCs w:val="24"/>
          <w:lang w:val="en"/>
        </w:rPr>
        <w:t>,</w:t>
      </w:r>
      <w:r w:rsidRPr="00893685">
        <w:rPr>
          <w:rStyle w:val="nlmarticle-title"/>
          <w:rFonts w:ascii="Times New Roman" w:hAnsi="Times New Roman" w:cs="Times New Roman"/>
          <w:sz w:val="24"/>
          <w:szCs w:val="24"/>
          <w:lang w:val="en"/>
        </w:rPr>
        <w:t xml:space="preserve"> 14</w:t>
      </w:r>
      <w:r w:rsidR="000176AC" w:rsidRPr="00893685">
        <w:rPr>
          <w:rStyle w:val="nlmarticle-title"/>
          <w:rFonts w:ascii="Times New Roman" w:hAnsi="Times New Roman" w:cs="Times New Roman"/>
          <w:sz w:val="24"/>
          <w:szCs w:val="24"/>
          <w:lang w:val="en"/>
        </w:rPr>
        <w:t xml:space="preserve"> </w:t>
      </w:r>
      <w:r w:rsidRPr="00893685">
        <w:rPr>
          <w:rStyle w:val="nlmarticle-title"/>
          <w:rFonts w:ascii="Times New Roman" w:hAnsi="Times New Roman" w:cs="Times New Roman"/>
          <w:sz w:val="24"/>
          <w:szCs w:val="24"/>
          <w:lang w:val="en"/>
        </w:rPr>
        <w:t>(2) pp</w:t>
      </w:r>
      <w:r w:rsidR="00D84060" w:rsidRPr="00893685">
        <w:rPr>
          <w:rStyle w:val="nlmarticle-title"/>
          <w:rFonts w:ascii="Times New Roman" w:hAnsi="Times New Roman" w:cs="Times New Roman"/>
          <w:sz w:val="24"/>
          <w:szCs w:val="24"/>
          <w:lang w:val="en"/>
        </w:rPr>
        <w:t>,</w:t>
      </w:r>
      <w:r w:rsidRPr="00893685">
        <w:rPr>
          <w:rStyle w:val="nlmarticle-title"/>
          <w:rFonts w:ascii="Times New Roman" w:hAnsi="Times New Roman" w:cs="Times New Roman"/>
          <w:sz w:val="24"/>
          <w:szCs w:val="24"/>
          <w:lang w:val="en"/>
        </w:rPr>
        <w:t xml:space="preserve"> 187-206.</w:t>
      </w:r>
    </w:p>
    <w:p w14:paraId="69BF8A2C" w14:textId="77777777" w:rsidR="005E1A0B" w:rsidRPr="00893685" w:rsidRDefault="005E1A0B" w:rsidP="00893685">
      <w:pPr>
        <w:spacing w:after="0" w:line="271" w:lineRule="auto"/>
        <w:contextualSpacing/>
        <w:rPr>
          <w:rFonts w:ascii="Times New Roman" w:hAnsi="Times New Roman" w:cs="Times New Roman"/>
          <w:sz w:val="24"/>
          <w:szCs w:val="24"/>
        </w:rPr>
      </w:pPr>
    </w:p>
    <w:p w14:paraId="7424A67A" w14:textId="657BD2C1"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Morrow, R. </w:t>
      </w:r>
      <w:r w:rsidR="006D2092" w:rsidRPr="00893685">
        <w:rPr>
          <w:rFonts w:ascii="Times New Roman" w:hAnsi="Times New Roman" w:cs="Times New Roman"/>
          <w:sz w:val="24"/>
          <w:szCs w:val="24"/>
        </w:rPr>
        <w:t xml:space="preserve">(2002) </w:t>
      </w:r>
      <w:r w:rsidRPr="00893685">
        <w:rPr>
          <w:rFonts w:ascii="Times New Roman" w:hAnsi="Times New Roman" w:cs="Times New Roman"/>
          <w:sz w:val="24"/>
          <w:szCs w:val="24"/>
        </w:rPr>
        <w:t>Building and Sustaining a Learning Environment for Inclusive Design: A Framework for Teaching Inclusive Design in Built Environment Courses in the UK. CEBE. Availabl</w:t>
      </w:r>
      <w:r w:rsidR="006D2092" w:rsidRPr="00893685">
        <w:rPr>
          <w:rFonts w:ascii="Times New Roman" w:hAnsi="Times New Roman" w:cs="Times New Roman"/>
          <w:sz w:val="24"/>
          <w:szCs w:val="24"/>
        </w:rPr>
        <w:t xml:space="preserve">e at </w:t>
      </w:r>
      <w:hyperlink r:id="rId13" w:history="1">
        <w:r w:rsidR="006D2092" w:rsidRPr="00893685">
          <w:rPr>
            <w:rStyle w:val="Hyperlink"/>
            <w:rFonts w:ascii="Times New Roman" w:hAnsi="Times New Roman" w:cs="Times New Roman"/>
            <w:sz w:val="24"/>
            <w:szCs w:val="24"/>
          </w:rPr>
          <w:t>https://pure.qub.ac.uk/ws/files/13453576/CEBE_Building_and_Sustaining_a_Learning_environment_for_inclusive_design_full_report.pdf</w:t>
        </w:r>
      </w:hyperlink>
      <w:r w:rsidR="006D2092" w:rsidRPr="00893685">
        <w:rPr>
          <w:rFonts w:ascii="Times New Roman" w:hAnsi="Times New Roman" w:cs="Times New Roman"/>
          <w:sz w:val="24"/>
          <w:szCs w:val="24"/>
        </w:rPr>
        <w:t xml:space="preserve"> </w:t>
      </w:r>
      <w:r w:rsidR="006D2092" w:rsidRPr="00893685" w:rsidDel="006D2092">
        <w:rPr>
          <w:rFonts w:ascii="Times New Roman" w:hAnsi="Times New Roman" w:cs="Times New Roman"/>
          <w:sz w:val="24"/>
          <w:szCs w:val="24"/>
        </w:rPr>
        <w:t xml:space="preserve"> </w:t>
      </w:r>
      <w:r w:rsidRPr="00893685">
        <w:rPr>
          <w:rFonts w:ascii="Times New Roman" w:hAnsi="Times New Roman" w:cs="Times New Roman"/>
          <w:sz w:val="24"/>
          <w:szCs w:val="24"/>
        </w:rPr>
        <w:t xml:space="preserve"> </w:t>
      </w:r>
      <w:r w:rsidR="006D2092" w:rsidRPr="00893685">
        <w:rPr>
          <w:rFonts w:ascii="Times New Roman" w:hAnsi="Times New Roman" w:cs="Times New Roman"/>
          <w:sz w:val="24"/>
          <w:szCs w:val="24"/>
        </w:rPr>
        <w:t>[Last a</w:t>
      </w:r>
      <w:r w:rsidRPr="00893685">
        <w:rPr>
          <w:rFonts w:ascii="Times New Roman" w:hAnsi="Times New Roman" w:cs="Times New Roman"/>
          <w:sz w:val="24"/>
          <w:szCs w:val="24"/>
        </w:rPr>
        <w:t xml:space="preserve">ccessed </w:t>
      </w:r>
      <w:r w:rsidR="006D2092" w:rsidRPr="00893685">
        <w:rPr>
          <w:rFonts w:ascii="Times New Roman" w:hAnsi="Times New Roman" w:cs="Times New Roman"/>
          <w:sz w:val="24"/>
          <w:szCs w:val="24"/>
        </w:rPr>
        <w:t>16th January 2018]</w:t>
      </w:r>
    </w:p>
    <w:p w14:paraId="3D13971F" w14:textId="77777777" w:rsidR="005E1A0B" w:rsidRPr="00893685" w:rsidRDefault="005E1A0B" w:rsidP="00893685">
      <w:pPr>
        <w:spacing w:after="0" w:line="271" w:lineRule="auto"/>
        <w:contextualSpacing/>
        <w:rPr>
          <w:rFonts w:ascii="Times New Roman" w:hAnsi="Times New Roman" w:cs="Times New Roman"/>
          <w:sz w:val="24"/>
          <w:szCs w:val="24"/>
        </w:rPr>
      </w:pPr>
    </w:p>
    <w:p w14:paraId="3642C7BB" w14:textId="7EEBCF84"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Ostroff, E. </w:t>
      </w:r>
      <w:r w:rsidR="00D84060" w:rsidRPr="00893685">
        <w:rPr>
          <w:rFonts w:ascii="Times New Roman" w:hAnsi="Times New Roman" w:cs="Times New Roman"/>
          <w:sz w:val="24"/>
          <w:szCs w:val="24"/>
        </w:rPr>
        <w:t xml:space="preserve">(2011) </w:t>
      </w:r>
      <w:r w:rsidRPr="00893685">
        <w:rPr>
          <w:rFonts w:ascii="Times New Roman" w:hAnsi="Times New Roman" w:cs="Times New Roman"/>
          <w:sz w:val="24"/>
          <w:szCs w:val="24"/>
        </w:rPr>
        <w:t>Universal design: An Evolving Paradigm. In W</w:t>
      </w:r>
      <w:r w:rsidR="00D84060" w:rsidRPr="00893685">
        <w:rPr>
          <w:rFonts w:ascii="Times New Roman" w:hAnsi="Times New Roman" w:cs="Times New Roman"/>
          <w:sz w:val="24"/>
          <w:szCs w:val="24"/>
        </w:rPr>
        <w:t>.</w:t>
      </w:r>
      <w:r w:rsidRPr="00893685">
        <w:rPr>
          <w:rFonts w:ascii="Times New Roman" w:hAnsi="Times New Roman" w:cs="Times New Roman"/>
          <w:sz w:val="24"/>
          <w:szCs w:val="24"/>
        </w:rPr>
        <w:t xml:space="preserve"> Preiser </w:t>
      </w:r>
      <w:r w:rsidR="00D84060" w:rsidRPr="00893685">
        <w:rPr>
          <w:rFonts w:ascii="Times New Roman" w:hAnsi="Times New Roman" w:cs="Times New Roman"/>
          <w:sz w:val="24"/>
          <w:szCs w:val="24"/>
        </w:rPr>
        <w:t>and</w:t>
      </w:r>
      <w:r w:rsidRPr="00893685">
        <w:rPr>
          <w:rFonts w:ascii="Times New Roman" w:hAnsi="Times New Roman" w:cs="Times New Roman"/>
          <w:sz w:val="24"/>
          <w:szCs w:val="24"/>
        </w:rPr>
        <w:t xml:space="preserve"> K</w:t>
      </w:r>
      <w:r w:rsidR="00D84060" w:rsidRPr="00893685">
        <w:rPr>
          <w:rFonts w:ascii="Times New Roman" w:hAnsi="Times New Roman" w:cs="Times New Roman"/>
          <w:sz w:val="24"/>
          <w:szCs w:val="24"/>
        </w:rPr>
        <w:t>.</w:t>
      </w:r>
      <w:r w:rsidRPr="00893685">
        <w:rPr>
          <w:rFonts w:ascii="Times New Roman" w:hAnsi="Times New Roman" w:cs="Times New Roman"/>
          <w:sz w:val="24"/>
          <w:szCs w:val="24"/>
        </w:rPr>
        <w:t xml:space="preserve"> Smith</w:t>
      </w:r>
      <w:r w:rsidR="0084015F" w:rsidRPr="00893685">
        <w:rPr>
          <w:rFonts w:ascii="Times New Roman" w:hAnsi="Times New Roman" w:cs="Times New Roman"/>
          <w:sz w:val="24"/>
          <w:szCs w:val="24"/>
        </w:rPr>
        <w:t xml:space="preserve">, </w:t>
      </w:r>
      <w:r w:rsidRPr="00893685">
        <w:rPr>
          <w:rFonts w:ascii="Times New Roman" w:hAnsi="Times New Roman" w:cs="Times New Roman"/>
          <w:sz w:val="24"/>
          <w:szCs w:val="24"/>
        </w:rPr>
        <w:t>eds.</w:t>
      </w:r>
    </w:p>
    <w:p w14:paraId="3AF52740" w14:textId="39F9D1CA"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i/>
          <w:iCs/>
          <w:sz w:val="24"/>
          <w:szCs w:val="24"/>
        </w:rPr>
        <w:t xml:space="preserve">Universal design handbook, </w:t>
      </w:r>
      <w:r w:rsidRPr="00893685">
        <w:rPr>
          <w:rFonts w:ascii="Times New Roman" w:hAnsi="Times New Roman" w:cs="Times New Roman"/>
          <w:sz w:val="24"/>
          <w:szCs w:val="24"/>
        </w:rPr>
        <w:t xml:space="preserve">2nd ed. </w:t>
      </w:r>
      <w:r w:rsidR="0084015F" w:rsidRPr="00893685">
        <w:rPr>
          <w:rFonts w:ascii="Times New Roman" w:hAnsi="Times New Roman" w:cs="Times New Roman"/>
          <w:sz w:val="24"/>
          <w:szCs w:val="24"/>
        </w:rPr>
        <w:t>NY: McGraw-Hill Education.</w:t>
      </w:r>
      <w:r w:rsidR="0084015F" w:rsidRPr="00893685" w:rsidDel="0084015F">
        <w:rPr>
          <w:rFonts w:ascii="Times New Roman" w:hAnsi="Times New Roman" w:cs="Times New Roman"/>
          <w:sz w:val="24"/>
          <w:szCs w:val="24"/>
        </w:rPr>
        <w:t xml:space="preserve"> </w:t>
      </w:r>
      <w:r w:rsidRPr="00893685">
        <w:rPr>
          <w:rFonts w:ascii="Times New Roman" w:hAnsi="Times New Roman" w:cs="Times New Roman"/>
          <w:sz w:val="24"/>
          <w:szCs w:val="24"/>
        </w:rPr>
        <w:t>pp</w:t>
      </w:r>
      <w:r w:rsidR="0084015F" w:rsidRPr="00893685">
        <w:rPr>
          <w:rFonts w:ascii="Times New Roman" w:hAnsi="Times New Roman" w:cs="Times New Roman"/>
          <w:sz w:val="24"/>
          <w:szCs w:val="24"/>
        </w:rPr>
        <w:t>,</w:t>
      </w:r>
      <w:r w:rsidRPr="00893685">
        <w:rPr>
          <w:rFonts w:ascii="Times New Roman" w:hAnsi="Times New Roman" w:cs="Times New Roman"/>
          <w:sz w:val="24"/>
          <w:szCs w:val="24"/>
        </w:rPr>
        <w:t xml:space="preserve"> 1.3-1.11.</w:t>
      </w:r>
    </w:p>
    <w:p w14:paraId="69EFA5AD" w14:textId="77777777" w:rsidR="005E1A0B" w:rsidRPr="00893685" w:rsidRDefault="005E1A0B" w:rsidP="00893685">
      <w:pPr>
        <w:spacing w:after="0" w:line="271" w:lineRule="auto"/>
        <w:contextualSpacing/>
        <w:rPr>
          <w:rFonts w:ascii="Times New Roman" w:hAnsi="Times New Roman" w:cs="Times New Roman"/>
          <w:sz w:val="24"/>
          <w:szCs w:val="24"/>
        </w:rPr>
      </w:pPr>
    </w:p>
    <w:p w14:paraId="29B3DF7A" w14:textId="183ADA77"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r w:rsidRPr="00893685">
        <w:rPr>
          <w:rFonts w:ascii="Times New Roman" w:hAnsi="Times New Roman" w:cs="Times New Roman"/>
          <w:sz w:val="24"/>
          <w:szCs w:val="24"/>
        </w:rPr>
        <w:t xml:space="preserve">Olgunturk, N. </w:t>
      </w:r>
      <w:r w:rsidR="0084015F" w:rsidRPr="00893685">
        <w:rPr>
          <w:rFonts w:ascii="Times New Roman" w:hAnsi="Times New Roman" w:cs="Times New Roman"/>
          <w:sz w:val="24"/>
          <w:szCs w:val="24"/>
        </w:rPr>
        <w:t>and</w:t>
      </w:r>
      <w:r w:rsidRPr="00893685">
        <w:rPr>
          <w:rFonts w:ascii="Times New Roman" w:hAnsi="Times New Roman" w:cs="Times New Roman"/>
          <w:sz w:val="24"/>
          <w:szCs w:val="24"/>
        </w:rPr>
        <w:t xml:space="preserve"> Demirkan</w:t>
      </w:r>
      <w:r w:rsidR="0084015F" w:rsidRPr="00893685">
        <w:rPr>
          <w:rFonts w:ascii="Times New Roman" w:hAnsi="Times New Roman" w:cs="Times New Roman"/>
          <w:sz w:val="24"/>
          <w:szCs w:val="24"/>
        </w:rPr>
        <w:t xml:space="preserve"> (2009)</w:t>
      </w:r>
      <w:r w:rsidRPr="00893685">
        <w:rPr>
          <w:rFonts w:ascii="Times New Roman" w:hAnsi="Times New Roman" w:cs="Times New Roman"/>
          <w:sz w:val="24"/>
          <w:szCs w:val="24"/>
        </w:rPr>
        <w:t xml:space="preserve"> H. Ergonomics and Universal Design in Interior Architecture</w:t>
      </w:r>
    </w:p>
    <w:p w14:paraId="7AEA5A00" w14:textId="0EEE35BD"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r w:rsidRPr="00893685">
        <w:rPr>
          <w:rFonts w:ascii="Times New Roman" w:hAnsi="Times New Roman" w:cs="Times New Roman"/>
          <w:sz w:val="24"/>
          <w:szCs w:val="24"/>
        </w:rPr>
        <w:t>Education</w:t>
      </w:r>
      <w:r w:rsidR="0084015F"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Pr="00893685">
        <w:rPr>
          <w:rFonts w:ascii="Times New Roman" w:hAnsi="Times New Roman" w:cs="Times New Roman"/>
          <w:i/>
          <w:iCs/>
          <w:sz w:val="24"/>
          <w:szCs w:val="24"/>
        </w:rPr>
        <w:t>Middle Eastern Technical University Journal of the Faculty of Architecture</w:t>
      </w:r>
      <w:r w:rsidR="0084015F" w:rsidRPr="00893685">
        <w:rPr>
          <w:rFonts w:ascii="Times New Roman" w:hAnsi="Times New Roman" w:cs="Times New Roman"/>
          <w:i/>
          <w:iCs/>
          <w:sz w:val="24"/>
          <w:szCs w:val="24"/>
        </w:rPr>
        <w:t xml:space="preserve">. </w:t>
      </w:r>
      <w:r w:rsidRPr="00893685">
        <w:rPr>
          <w:rFonts w:ascii="Times New Roman" w:hAnsi="Times New Roman" w:cs="Times New Roman"/>
          <w:i/>
          <w:iCs/>
          <w:sz w:val="24"/>
          <w:szCs w:val="24"/>
        </w:rPr>
        <w:t>26</w:t>
      </w:r>
      <w:r w:rsidRPr="00893685">
        <w:rPr>
          <w:rFonts w:ascii="Times New Roman" w:hAnsi="Times New Roman" w:cs="Times New Roman"/>
          <w:sz w:val="24"/>
          <w:szCs w:val="24"/>
        </w:rPr>
        <w:t>(2)</w:t>
      </w:r>
      <w:r w:rsidR="0084015F" w:rsidRPr="00893685">
        <w:rPr>
          <w:rFonts w:ascii="Times New Roman" w:hAnsi="Times New Roman" w:cs="Times New Roman"/>
          <w:sz w:val="24"/>
          <w:szCs w:val="24"/>
        </w:rPr>
        <w:t xml:space="preserve"> pp, </w:t>
      </w:r>
      <w:r w:rsidRPr="00893685">
        <w:rPr>
          <w:rFonts w:ascii="Times New Roman" w:hAnsi="Times New Roman" w:cs="Times New Roman"/>
          <w:sz w:val="24"/>
          <w:szCs w:val="24"/>
        </w:rPr>
        <w:t>123-138.</w:t>
      </w:r>
    </w:p>
    <w:p w14:paraId="56B7761B" w14:textId="77777777" w:rsidR="00D03D97" w:rsidRPr="00893685" w:rsidRDefault="00D03D97" w:rsidP="00893685">
      <w:pPr>
        <w:spacing w:after="0" w:line="271" w:lineRule="auto"/>
        <w:contextualSpacing/>
        <w:rPr>
          <w:rFonts w:ascii="Times New Roman" w:hAnsi="Times New Roman" w:cs="Times New Roman"/>
          <w:sz w:val="24"/>
          <w:szCs w:val="24"/>
        </w:rPr>
      </w:pPr>
    </w:p>
    <w:p w14:paraId="3716F5E2" w14:textId="300EA683" w:rsidR="00D03D97" w:rsidRPr="00893685" w:rsidRDefault="00D03D97"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Scottish Index of Multiple Deprivation (2016) </w:t>
      </w:r>
      <w:r w:rsidR="0084015F" w:rsidRPr="00893685">
        <w:rPr>
          <w:rFonts w:ascii="Times New Roman" w:hAnsi="Times New Roman" w:cs="Times New Roman"/>
          <w:sz w:val="24"/>
          <w:szCs w:val="24"/>
        </w:rPr>
        <w:t xml:space="preserve">Available at </w:t>
      </w:r>
      <w:hyperlink r:id="rId14" w:history="1">
        <w:r w:rsidR="0084015F" w:rsidRPr="00893685">
          <w:rPr>
            <w:rStyle w:val="Hyperlink"/>
            <w:rFonts w:ascii="Times New Roman" w:hAnsi="Times New Roman" w:cs="Times New Roman"/>
            <w:sz w:val="24"/>
            <w:szCs w:val="24"/>
          </w:rPr>
          <w:t>http://www.gov.scot/Topics/Statistics/SIMD</w:t>
        </w:r>
      </w:hyperlink>
      <w:r w:rsidR="0084015F" w:rsidRPr="00893685">
        <w:rPr>
          <w:rFonts w:ascii="Times New Roman" w:hAnsi="Times New Roman" w:cs="Times New Roman"/>
          <w:sz w:val="24"/>
          <w:szCs w:val="24"/>
        </w:rPr>
        <w:t xml:space="preserve"> </w:t>
      </w:r>
      <w:r w:rsidR="00C51441" w:rsidRPr="00893685">
        <w:rPr>
          <w:rFonts w:ascii="Times New Roman" w:hAnsi="Times New Roman" w:cs="Times New Roman"/>
          <w:sz w:val="24"/>
          <w:szCs w:val="24"/>
        </w:rPr>
        <w:t xml:space="preserve"> </w:t>
      </w:r>
      <w:r w:rsidR="0084015F" w:rsidRPr="00893685">
        <w:rPr>
          <w:rFonts w:ascii="Times New Roman" w:hAnsi="Times New Roman" w:cs="Times New Roman"/>
          <w:sz w:val="24"/>
          <w:szCs w:val="24"/>
        </w:rPr>
        <w:t>[</w:t>
      </w:r>
      <w:r w:rsidR="00C51441" w:rsidRPr="00893685">
        <w:rPr>
          <w:rFonts w:ascii="Times New Roman" w:hAnsi="Times New Roman" w:cs="Times New Roman"/>
          <w:sz w:val="24"/>
          <w:szCs w:val="24"/>
        </w:rPr>
        <w:t xml:space="preserve">Last accessed </w:t>
      </w:r>
      <w:r w:rsidR="0084015F" w:rsidRPr="00893685">
        <w:rPr>
          <w:rFonts w:ascii="Times New Roman" w:hAnsi="Times New Roman" w:cs="Times New Roman"/>
          <w:sz w:val="24"/>
          <w:szCs w:val="24"/>
        </w:rPr>
        <w:t>8</w:t>
      </w:r>
      <w:r w:rsidR="0084015F" w:rsidRPr="00893685">
        <w:rPr>
          <w:rFonts w:ascii="Times New Roman" w:hAnsi="Times New Roman" w:cs="Times New Roman"/>
          <w:sz w:val="24"/>
          <w:szCs w:val="24"/>
          <w:vertAlign w:val="superscript"/>
        </w:rPr>
        <w:t>th</w:t>
      </w:r>
      <w:r w:rsidR="0084015F" w:rsidRPr="00893685">
        <w:rPr>
          <w:rFonts w:ascii="Times New Roman" w:hAnsi="Times New Roman" w:cs="Times New Roman"/>
          <w:sz w:val="24"/>
          <w:szCs w:val="24"/>
        </w:rPr>
        <w:t xml:space="preserve"> January 2018</w:t>
      </w:r>
      <w:r w:rsidR="00C51441" w:rsidRPr="00893685">
        <w:rPr>
          <w:rFonts w:ascii="Times New Roman" w:hAnsi="Times New Roman" w:cs="Times New Roman"/>
          <w:sz w:val="24"/>
          <w:szCs w:val="24"/>
        </w:rPr>
        <w:t>]</w:t>
      </w:r>
    </w:p>
    <w:p w14:paraId="0B8BADB6" w14:textId="77777777" w:rsidR="005E1A0B" w:rsidRPr="00893685" w:rsidRDefault="005E1A0B" w:rsidP="00893685">
      <w:pPr>
        <w:widowControl w:val="0"/>
        <w:spacing w:after="0" w:line="271" w:lineRule="auto"/>
        <w:contextualSpacing/>
        <w:rPr>
          <w:rFonts w:ascii="Times New Roman" w:hAnsi="Times New Roman" w:cs="Times New Roman"/>
          <w:sz w:val="24"/>
          <w:szCs w:val="24"/>
        </w:rPr>
      </w:pPr>
    </w:p>
    <w:p w14:paraId="2C5FF458" w14:textId="5A8247FB"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Scott, I. </w:t>
      </w:r>
      <w:r w:rsidR="0084015F" w:rsidRPr="00893685">
        <w:rPr>
          <w:rFonts w:ascii="Times New Roman" w:hAnsi="Times New Roman" w:cs="Times New Roman"/>
          <w:sz w:val="24"/>
          <w:szCs w:val="24"/>
        </w:rPr>
        <w:t xml:space="preserve">(2017) </w:t>
      </w:r>
      <w:r w:rsidRPr="00893685">
        <w:rPr>
          <w:rFonts w:ascii="Times New Roman" w:hAnsi="Times New Roman" w:cs="Times New Roman"/>
          <w:sz w:val="24"/>
          <w:szCs w:val="24"/>
        </w:rPr>
        <w:t xml:space="preserve">Mobility, Mood and Place. Designing Age Friendly Cities – A Report on Collaboration </w:t>
      </w:r>
      <w:r w:rsidR="0084015F" w:rsidRPr="00893685">
        <w:rPr>
          <w:rFonts w:ascii="Times New Roman" w:hAnsi="Times New Roman" w:cs="Times New Roman"/>
          <w:sz w:val="24"/>
          <w:szCs w:val="24"/>
        </w:rPr>
        <w:t>b</w:t>
      </w:r>
      <w:r w:rsidRPr="00893685">
        <w:rPr>
          <w:rFonts w:ascii="Times New Roman" w:hAnsi="Times New Roman" w:cs="Times New Roman"/>
          <w:sz w:val="24"/>
          <w:szCs w:val="24"/>
        </w:rPr>
        <w:t xml:space="preserve">etween Older People and Students of Architecture. MDPI Arts </w:t>
      </w:r>
      <w:r w:rsidR="0084015F" w:rsidRPr="00893685">
        <w:rPr>
          <w:rFonts w:ascii="Times New Roman" w:hAnsi="Times New Roman" w:cs="Times New Roman"/>
          <w:sz w:val="24"/>
          <w:szCs w:val="24"/>
        </w:rPr>
        <w:t xml:space="preserve">6 (12) pp, 1-19. Available at </w:t>
      </w:r>
      <w:hyperlink r:id="rId15" w:history="1">
        <w:r w:rsidR="0084015F" w:rsidRPr="00893685">
          <w:rPr>
            <w:rStyle w:val="Hyperlink"/>
            <w:rFonts w:ascii="Times New Roman" w:hAnsi="Times New Roman" w:cs="Times New Roman"/>
            <w:sz w:val="24"/>
            <w:szCs w:val="24"/>
          </w:rPr>
          <w:t>http://www.mdpi.com/2076-0752/6/3/12</w:t>
        </w:r>
      </w:hyperlink>
      <w:r w:rsidR="0084015F" w:rsidRPr="00893685">
        <w:rPr>
          <w:rFonts w:ascii="Times New Roman" w:hAnsi="Times New Roman" w:cs="Times New Roman"/>
          <w:sz w:val="24"/>
          <w:szCs w:val="24"/>
        </w:rPr>
        <w:t xml:space="preserve"> [Last accessed 16th January 2018]</w:t>
      </w:r>
    </w:p>
    <w:p w14:paraId="41CEE90A" w14:textId="5FEC6DAB" w:rsidR="005E1A0B" w:rsidRPr="00893685" w:rsidRDefault="005E1A0B" w:rsidP="00893685">
      <w:pPr>
        <w:spacing w:after="0" w:line="271" w:lineRule="auto"/>
        <w:contextualSpacing/>
        <w:rPr>
          <w:rFonts w:ascii="Times New Roman" w:hAnsi="Times New Roman" w:cs="Times New Roman"/>
          <w:sz w:val="24"/>
          <w:szCs w:val="24"/>
        </w:rPr>
      </w:pPr>
    </w:p>
    <w:p w14:paraId="0C381A28" w14:textId="2B720E03" w:rsidR="001874BC" w:rsidRPr="00893685" w:rsidRDefault="001874BC"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Tregaskis, C. (2002). Social Model Theory: The story so far</w:t>
      </w:r>
      <w:r w:rsidR="00586002" w:rsidRPr="00893685">
        <w:rPr>
          <w:rFonts w:ascii="Times New Roman" w:hAnsi="Times New Roman" w:cs="Times New Roman"/>
          <w:sz w:val="24"/>
          <w:szCs w:val="24"/>
        </w:rPr>
        <w:t>…</w:t>
      </w:r>
      <w:r w:rsidRPr="00893685">
        <w:rPr>
          <w:rFonts w:ascii="Times New Roman" w:hAnsi="Times New Roman" w:cs="Times New Roman"/>
          <w:sz w:val="24"/>
          <w:szCs w:val="24"/>
        </w:rPr>
        <w:t xml:space="preserve"> </w:t>
      </w:r>
      <w:r w:rsidRPr="00893685">
        <w:rPr>
          <w:rFonts w:ascii="Times New Roman" w:hAnsi="Times New Roman" w:cs="Times New Roman"/>
          <w:i/>
          <w:sz w:val="24"/>
          <w:szCs w:val="24"/>
        </w:rPr>
        <w:t>Disability &amp; Society</w:t>
      </w:r>
      <w:r w:rsidRPr="00893685">
        <w:rPr>
          <w:rFonts w:ascii="Times New Roman" w:hAnsi="Times New Roman" w:cs="Times New Roman"/>
          <w:sz w:val="24"/>
          <w:szCs w:val="24"/>
        </w:rPr>
        <w:t xml:space="preserve"> </w:t>
      </w:r>
      <w:r w:rsidRPr="00893685">
        <w:rPr>
          <w:rFonts w:ascii="Times New Roman" w:hAnsi="Times New Roman" w:cs="Times New Roman"/>
          <w:bCs/>
          <w:sz w:val="24"/>
          <w:szCs w:val="24"/>
        </w:rPr>
        <w:t>17</w:t>
      </w:r>
      <w:r w:rsidRPr="00893685">
        <w:rPr>
          <w:rFonts w:ascii="Times New Roman" w:hAnsi="Times New Roman" w:cs="Times New Roman"/>
          <w:sz w:val="24"/>
          <w:szCs w:val="24"/>
        </w:rPr>
        <w:t>(4)</w:t>
      </w:r>
      <w:r w:rsidR="00586002" w:rsidRPr="00893685">
        <w:rPr>
          <w:rFonts w:ascii="Times New Roman" w:hAnsi="Times New Roman" w:cs="Times New Roman"/>
          <w:sz w:val="24"/>
          <w:szCs w:val="24"/>
        </w:rPr>
        <w:t>. Pp,</w:t>
      </w:r>
      <w:r w:rsidRPr="00893685">
        <w:rPr>
          <w:rFonts w:ascii="Times New Roman" w:hAnsi="Times New Roman" w:cs="Times New Roman"/>
          <w:sz w:val="24"/>
          <w:szCs w:val="24"/>
        </w:rPr>
        <w:t xml:space="preserve"> 457-470.</w:t>
      </w:r>
    </w:p>
    <w:p w14:paraId="69470B7E" w14:textId="77777777" w:rsidR="0052013E" w:rsidRPr="00893685" w:rsidRDefault="0052013E" w:rsidP="00893685">
      <w:pPr>
        <w:spacing w:after="0" w:line="271" w:lineRule="auto"/>
        <w:rPr>
          <w:rFonts w:ascii="Times New Roman" w:hAnsi="Times New Roman" w:cs="Times New Roman"/>
          <w:sz w:val="24"/>
          <w:szCs w:val="24"/>
          <w:lang w:val="en-US"/>
        </w:rPr>
      </w:pPr>
    </w:p>
    <w:p w14:paraId="6590E1DF" w14:textId="49B861DF" w:rsidR="0052013E" w:rsidRPr="00893685" w:rsidRDefault="0052013E" w:rsidP="00893685">
      <w:pPr>
        <w:spacing w:after="0" w:line="271" w:lineRule="auto"/>
        <w:rPr>
          <w:rFonts w:ascii="Times New Roman" w:hAnsi="Times New Roman" w:cs="Times New Roman"/>
          <w:sz w:val="24"/>
          <w:szCs w:val="24"/>
          <w:lang w:val="en-US"/>
        </w:rPr>
      </w:pPr>
      <w:r w:rsidRPr="00893685">
        <w:rPr>
          <w:rFonts w:ascii="Times New Roman" w:hAnsi="Times New Roman" w:cs="Times New Roman"/>
          <w:sz w:val="24"/>
          <w:szCs w:val="24"/>
          <w:lang w:val="en-US"/>
        </w:rPr>
        <w:t xml:space="preserve">Turner, S. </w:t>
      </w:r>
      <w:r w:rsidR="00586002" w:rsidRPr="00893685">
        <w:rPr>
          <w:rFonts w:ascii="Times New Roman" w:hAnsi="Times New Roman" w:cs="Times New Roman"/>
          <w:sz w:val="24"/>
          <w:szCs w:val="24"/>
          <w:lang w:val="en-US"/>
        </w:rPr>
        <w:t xml:space="preserve">(2008) </w:t>
      </w:r>
      <w:r w:rsidRPr="00893685">
        <w:rPr>
          <w:rFonts w:ascii="Times New Roman" w:hAnsi="Times New Roman" w:cs="Times New Roman"/>
          <w:bCs/>
          <w:sz w:val="24"/>
          <w:szCs w:val="24"/>
          <w:lang w:val="en-US"/>
        </w:rPr>
        <w:t>Health and Wellbeing in GoWell and Social Housing Areas in Glasgow</w:t>
      </w:r>
      <w:r w:rsidR="00586002" w:rsidRPr="00893685">
        <w:rPr>
          <w:rFonts w:ascii="Times New Roman" w:hAnsi="Times New Roman" w:cs="Times New Roman"/>
          <w:bCs/>
          <w:sz w:val="24"/>
          <w:szCs w:val="24"/>
          <w:lang w:val="en-US"/>
        </w:rPr>
        <w:t xml:space="preserve">. Available at </w:t>
      </w:r>
      <w:hyperlink r:id="rId16" w:history="1">
        <w:r w:rsidR="00586002" w:rsidRPr="00893685">
          <w:rPr>
            <w:rStyle w:val="Hyperlink"/>
            <w:rFonts w:ascii="Times New Roman" w:hAnsi="Times New Roman" w:cs="Times New Roman"/>
            <w:bCs/>
            <w:sz w:val="24"/>
            <w:szCs w:val="24"/>
            <w:lang w:val="en-US"/>
          </w:rPr>
          <w:t>http://www.gowellonline.com/publications/p21</w:t>
        </w:r>
      </w:hyperlink>
      <w:r w:rsidR="00586002" w:rsidRPr="00893685">
        <w:rPr>
          <w:rFonts w:ascii="Times New Roman" w:hAnsi="Times New Roman" w:cs="Times New Roman"/>
          <w:bCs/>
          <w:sz w:val="24"/>
          <w:szCs w:val="24"/>
          <w:lang w:val="en-US"/>
        </w:rPr>
        <w:t xml:space="preserve"> </w:t>
      </w:r>
      <w:r w:rsidRPr="00893685">
        <w:rPr>
          <w:rFonts w:ascii="Times New Roman" w:hAnsi="Times New Roman" w:cs="Times New Roman"/>
          <w:bCs/>
          <w:sz w:val="24"/>
          <w:szCs w:val="24"/>
          <w:lang w:val="en-US"/>
        </w:rPr>
        <w:t xml:space="preserve"> </w:t>
      </w:r>
      <w:r w:rsidR="00586002" w:rsidRPr="00893685">
        <w:rPr>
          <w:rFonts w:ascii="Times New Roman" w:hAnsi="Times New Roman" w:cs="Times New Roman"/>
          <w:bCs/>
          <w:sz w:val="24"/>
          <w:szCs w:val="24"/>
          <w:lang w:val="en-US"/>
        </w:rPr>
        <w:t>[</w:t>
      </w:r>
      <w:r w:rsidRPr="00893685">
        <w:rPr>
          <w:rFonts w:ascii="Times New Roman" w:hAnsi="Times New Roman" w:cs="Times New Roman"/>
          <w:bCs/>
          <w:sz w:val="24"/>
          <w:szCs w:val="24"/>
          <w:lang w:val="en-US"/>
        </w:rPr>
        <w:t xml:space="preserve">Last accessed </w:t>
      </w:r>
      <w:r w:rsidR="00586002" w:rsidRPr="00893685">
        <w:rPr>
          <w:rFonts w:ascii="Times New Roman" w:hAnsi="Times New Roman" w:cs="Times New Roman"/>
          <w:bCs/>
          <w:sz w:val="24"/>
          <w:szCs w:val="24"/>
          <w:lang w:val="en-US"/>
        </w:rPr>
        <w:t>9</w:t>
      </w:r>
      <w:r w:rsidR="00586002" w:rsidRPr="00893685">
        <w:rPr>
          <w:rFonts w:ascii="Times New Roman" w:hAnsi="Times New Roman" w:cs="Times New Roman"/>
          <w:bCs/>
          <w:sz w:val="24"/>
          <w:szCs w:val="24"/>
          <w:vertAlign w:val="superscript"/>
          <w:lang w:val="en-US"/>
        </w:rPr>
        <w:t>th</w:t>
      </w:r>
      <w:r w:rsidR="00586002" w:rsidRPr="00893685">
        <w:rPr>
          <w:rFonts w:ascii="Times New Roman" w:hAnsi="Times New Roman" w:cs="Times New Roman"/>
          <w:bCs/>
          <w:sz w:val="24"/>
          <w:szCs w:val="24"/>
          <w:lang w:val="en-US"/>
        </w:rPr>
        <w:t xml:space="preserve"> January 2018</w:t>
      </w:r>
      <w:r w:rsidRPr="00893685">
        <w:rPr>
          <w:rFonts w:ascii="Times New Roman" w:hAnsi="Times New Roman" w:cs="Times New Roman"/>
          <w:bCs/>
          <w:sz w:val="24"/>
          <w:szCs w:val="24"/>
          <w:lang w:val="en-US"/>
        </w:rPr>
        <w:t>]</w:t>
      </w:r>
    </w:p>
    <w:p w14:paraId="4775DDDF" w14:textId="77777777" w:rsidR="001874BC" w:rsidRPr="00893685" w:rsidRDefault="001874BC" w:rsidP="00893685">
      <w:pPr>
        <w:spacing w:after="0" w:line="271" w:lineRule="auto"/>
        <w:contextualSpacing/>
        <w:rPr>
          <w:rFonts w:ascii="Times New Roman" w:hAnsi="Times New Roman" w:cs="Times New Roman"/>
          <w:sz w:val="24"/>
          <w:szCs w:val="24"/>
        </w:rPr>
      </w:pPr>
    </w:p>
    <w:p w14:paraId="39CEF050" w14:textId="418F8107" w:rsidR="005E1A0B" w:rsidRPr="00893685" w:rsidRDefault="005E1A0B"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World Health Organisation</w:t>
      </w:r>
      <w:r w:rsidR="00586002" w:rsidRPr="00893685">
        <w:rPr>
          <w:rFonts w:ascii="Times New Roman" w:hAnsi="Times New Roman" w:cs="Times New Roman"/>
          <w:sz w:val="24"/>
          <w:szCs w:val="24"/>
        </w:rPr>
        <w:t xml:space="preserve"> (2007)</w:t>
      </w:r>
      <w:r w:rsidRPr="00893685">
        <w:rPr>
          <w:rFonts w:ascii="Times New Roman" w:hAnsi="Times New Roman" w:cs="Times New Roman"/>
          <w:sz w:val="24"/>
          <w:szCs w:val="24"/>
        </w:rPr>
        <w:t xml:space="preserve"> ‘Global Age Friendly Cities: A Guide’. Geneva: WHO Press, 2007.</w:t>
      </w:r>
    </w:p>
    <w:p w14:paraId="52E5F212" w14:textId="77777777" w:rsidR="005E1A0B" w:rsidRPr="00893685" w:rsidRDefault="005E1A0B" w:rsidP="00893685">
      <w:pPr>
        <w:spacing w:after="0" w:line="271" w:lineRule="auto"/>
        <w:rPr>
          <w:rFonts w:ascii="Times New Roman" w:hAnsi="Times New Roman" w:cs="Times New Roman"/>
          <w:sz w:val="24"/>
          <w:szCs w:val="24"/>
        </w:rPr>
      </w:pPr>
    </w:p>
    <w:p w14:paraId="5A84818B" w14:textId="28FEE63E" w:rsidR="005E1A0B" w:rsidRPr="00893685" w:rsidRDefault="001874BC" w:rsidP="00893685">
      <w:pPr>
        <w:spacing w:after="0" w:line="271" w:lineRule="auto"/>
        <w:contextualSpacing/>
        <w:rPr>
          <w:rFonts w:ascii="Times New Roman" w:hAnsi="Times New Roman" w:cs="Times New Roman"/>
          <w:sz w:val="24"/>
          <w:szCs w:val="24"/>
        </w:rPr>
      </w:pPr>
      <w:r w:rsidRPr="00893685">
        <w:rPr>
          <w:rFonts w:ascii="Times New Roman" w:hAnsi="Times New Roman" w:cs="Times New Roman"/>
          <w:sz w:val="24"/>
          <w:szCs w:val="24"/>
        </w:rPr>
        <w:t xml:space="preserve">World Health Organisation (2002). Active Ageing </w:t>
      </w:r>
      <w:r w:rsidR="009C7AD8" w:rsidRPr="00893685">
        <w:rPr>
          <w:rFonts w:ascii="Times New Roman" w:hAnsi="Times New Roman" w:cs="Times New Roman"/>
          <w:sz w:val="24"/>
          <w:szCs w:val="24"/>
        </w:rPr>
        <w:t>a</w:t>
      </w:r>
      <w:r w:rsidRPr="00893685">
        <w:rPr>
          <w:rFonts w:ascii="Times New Roman" w:hAnsi="Times New Roman" w:cs="Times New Roman"/>
          <w:sz w:val="24"/>
          <w:szCs w:val="24"/>
        </w:rPr>
        <w:t xml:space="preserve"> Policy Framework. Geneva, World Health Organisation.</w:t>
      </w:r>
    </w:p>
    <w:p w14:paraId="286A85A4" w14:textId="77777777" w:rsidR="005E1A0B" w:rsidRPr="00893685" w:rsidRDefault="005E1A0B" w:rsidP="00893685">
      <w:pPr>
        <w:spacing w:after="0" w:line="271" w:lineRule="auto"/>
        <w:contextualSpacing/>
        <w:rPr>
          <w:rFonts w:ascii="Times New Roman" w:hAnsi="Times New Roman" w:cs="Times New Roman"/>
          <w:sz w:val="24"/>
          <w:szCs w:val="24"/>
        </w:rPr>
      </w:pPr>
    </w:p>
    <w:p w14:paraId="1995BDBF" w14:textId="77777777" w:rsidR="005E1A0B" w:rsidRPr="00893685" w:rsidRDefault="005E1A0B" w:rsidP="00893685">
      <w:pPr>
        <w:autoSpaceDE w:val="0"/>
        <w:autoSpaceDN w:val="0"/>
        <w:adjustRightInd w:val="0"/>
        <w:spacing w:after="0" w:line="271" w:lineRule="auto"/>
        <w:contextualSpacing/>
        <w:rPr>
          <w:rFonts w:ascii="Times New Roman" w:hAnsi="Times New Roman" w:cs="Times New Roman"/>
          <w:i/>
          <w:iCs/>
          <w:sz w:val="24"/>
          <w:szCs w:val="24"/>
        </w:rPr>
      </w:pPr>
    </w:p>
    <w:p w14:paraId="209D01B6" w14:textId="77777777"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p>
    <w:p w14:paraId="425754DF" w14:textId="77777777"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p>
    <w:p w14:paraId="2B5FB9DE" w14:textId="77777777" w:rsidR="005E1A0B" w:rsidRPr="00893685" w:rsidRDefault="005E1A0B" w:rsidP="00893685">
      <w:pPr>
        <w:autoSpaceDE w:val="0"/>
        <w:autoSpaceDN w:val="0"/>
        <w:adjustRightInd w:val="0"/>
        <w:spacing w:after="0" w:line="271" w:lineRule="auto"/>
        <w:rPr>
          <w:rFonts w:ascii="Times New Roman" w:hAnsi="Times New Roman" w:cs="Times New Roman"/>
          <w:sz w:val="24"/>
          <w:szCs w:val="24"/>
        </w:rPr>
      </w:pPr>
    </w:p>
    <w:p w14:paraId="126A3EBC" w14:textId="77777777" w:rsidR="005E1A0B" w:rsidRPr="00893685" w:rsidRDefault="005E1A0B" w:rsidP="00893685">
      <w:pPr>
        <w:spacing w:after="0" w:line="271" w:lineRule="auto"/>
        <w:rPr>
          <w:rFonts w:ascii="Times New Roman" w:hAnsi="Times New Roman" w:cs="Times New Roman"/>
          <w:sz w:val="24"/>
          <w:szCs w:val="24"/>
          <w:lang w:val="en-US" w:eastAsia="en-GB"/>
        </w:rPr>
      </w:pPr>
    </w:p>
    <w:p w14:paraId="707D03D6" w14:textId="77777777" w:rsidR="00DF4800" w:rsidRPr="00893685" w:rsidRDefault="00DF4800" w:rsidP="00893685">
      <w:pPr>
        <w:pStyle w:val="ListParagraph"/>
        <w:autoSpaceDE w:val="0"/>
        <w:autoSpaceDN w:val="0"/>
        <w:adjustRightInd w:val="0"/>
        <w:spacing w:line="271" w:lineRule="auto"/>
        <w:ind w:firstLineChars="0" w:firstLine="0"/>
        <w:rPr>
          <w:rFonts w:ascii="Times New Roman" w:hAnsi="Times New Roman" w:cs="Times New Roman"/>
          <w:sz w:val="24"/>
          <w:szCs w:val="24"/>
        </w:rPr>
      </w:pPr>
    </w:p>
    <w:p w14:paraId="07092E7E" w14:textId="77777777" w:rsidR="00DF4800" w:rsidRPr="00893685" w:rsidRDefault="00DF4800" w:rsidP="00893685">
      <w:pPr>
        <w:pStyle w:val="ListParagraph"/>
        <w:autoSpaceDE w:val="0"/>
        <w:autoSpaceDN w:val="0"/>
        <w:adjustRightInd w:val="0"/>
        <w:spacing w:line="271" w:lineRule="auto"/>
        <w:ind w:firstLineChars="0" w:firstLine="0"/>
        <w:rPr>
          <w:rFonts w:ascii="Times New Roman" w:hAnsi="Times New Roman" w:cs="Times New Roman"/>
          <w:sz w:val="24"/>
          <w:szCs w:val="24"/>
        </w:rPr>
      </w:pPr>
    </w:p>
    <w:p w14:paraId="6351728B" w14:textId="4EABE04C" w:rsidR="004A1B81" w:rsidRPr="00893685" w:rsidRDefault="004A1B81" w:rsidP="00893685">
      <w:pPr>
        <w:spacing w:after="0" w:line="271" w:lineRule="auto"/>
        <w:rPr>
          <w:rFonts w:ascii="Times New Roman" w:hAnsi="Times New Roman" w:cs="Times New Roman"/>
          <w:sz w:val="24"/>
          <w:szCs w:val="24"/>
          <w:lang w:val="en-US" w:eastAsia="en-GB"/>
        </w:rPr>
      </w:pPr>
    </w:p>
    <w:sectPr w:rsidR="004A1B81" w:rsidRPr="0089368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D386D" w14:textId="77777777" w:rsidR="001F3480" w:rsidRDefault="001F3480" w:rsidP="004A1B81">
      <w:pPr>
        <w:spacing w:after="0" w:line="240" w:lineRule="auto"/>
      </w:pPr>
      <w:r>
        <w:separator/>
      </w:r>
    </w:p>
  </w:endnote>
  <w:endnote w:type="continuationSeparator" w:id="0">
    <w:p w14:paraId="7E0696D1" w14:textId="77777777" w:rsidR="001F3480" w:rsidRDefault="001F3480" w:rsidP="004A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6FB07" w14:textId="77777777" w:rsidR="001F3480" w:rsidRDefault="001F3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826" w14:textId="77777777" w:rsidR="001F3480" w:rsidRDefault="001F3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618" w14:textId="77777777" w:rsidR="001F3480" w:rsidRDefault="001F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FE987" w14:textId="77777777" w:rsidR="001F3480" w:rsidRDefault="001F3480" w:rsidP="004A1B81">
      <w:pPr>
        <w:spacing w:after="0" w:line="240" w:lineRule="auto"/>
      </w:pPr>
      <w:r>
        <w:separator/>
      </w:r>
    </w:p>
  </w:footnote>
  <w:footnote w:type="continuationSeparator" w:id="0">
    <w:p w14:paraId="19281EE2" w14:textId="77777777" w:rsidR="001F3480" w:rsidRDefault="001F3480" w:rsidP="004A1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C9BF" w14:textId="77777777" w:rsidR="001F3480" w:rsidRDefault="001F3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C766" w14:textId="77777777" w:rsidR="001F3480" w:rsidRDefault="001F3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7B98" w14:textId="77777777" w:rsidR="001F3480" w:rsidRDefault="001F3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6C9"/>
    <w:multiLevelType w:val="multilevel"/>
    <w:tmpl w:val="243ED77E"/>
    <w:lvl w:ilvl="0">
      <w:start w:val="2"/>
      <w:numFmt w:val="decimal"/>
      <w:lvlText w:val="%1."/>
      <w:lvlJc w:val="left"/>
      <w:pPr>
        <w:ind w:left="1080" w:hanging="360"/>
      </w:pPr>
      <w:rPr>
        <w:rFonts w:hint="default"/>
        <w:b w:val="0"/>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CF542F9"/>
    <w:multiLevelType w:val="multilevel"/>
    <w:tmpl w:val="F34AF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F7ECC"/>
    <w:multiLevelType w:val="hybridMultilevel"/>
    <w:tmpl w:val="62FE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BBE"/>
    <w:multiLevelType w:val="hybridMultilevel"/>
    <w:tmpl w:val="A298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C00F2"/>
    <w:multiLevelType w:val="hybridMultilevel"/>
    <w:tmpl w:val="D6784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CC58DB"/>
    <w:multiLevelType w:val="hybridMultilevel"/>
    <w:tmpl w:val="4894C482"/>
    <w:lvl w:ilvl="0" w:tplc="64544B8A">
      <w:start w:val="3"/>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FB4AE0"/>
    <w:multiLevelType w:val="hybridMultilevel"/>
    <w:tmpl w:val="FF6EA5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1"/>
  </w:num>
  <w:num w:numId="5">
    <w:abstractNumId w:val="1"/>
    <w:lvlOverride w:ilvl="1">
      <w:startOverride w:val="2"/>
    </w:lvlOverride>
  </w:num>
  <w:num w:numId="6">
    <w:abstractNumId w:val="1"/>
    <w:lvlOverride w:ilvl="1">
      <w:startOverride w:val="3"/>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A6"/>
    <w:rsid w:val="00001495"/>
    <w:rsid w:val="00002675"/>
    <w:rsid w:val="00004E12"/>
    <w:rsid w:val="000133B3"/>
    <w:rsid w:val="000176AC"/>
    <w:rsid w:val="0002230D"/>
    <w:rsid w:val="00025349"/>
    <w:rsid w:val="0002755C"/>
    <w:rsid w:val="00034F05"/>
    <w:rsid w:val="000402A7"/>
    <w:rsid w:val="0004131C"/>
    <w:rsid w:val="000455BD"/>
    <w:rsid w:val="000544ED"/>
    <w:rsid w:val="00056566"/>
    <w:rsid w:val="000578E2"/>
    <w:rsid w:val="00075A68"/>
    <w:rsid w:val="00075D32"/>
    <w:rsid w:val="00086FBB"/>
    <w:rsid w:val="00094AE2"/>
    <w:rsid w:val="000A37C5"/>
    <w:rsid w:val="000B3E7C"/>
    <w:rsid w:val="000B7998"/>
    <w:rsid w:val="000C668F"/>
    <w:rsid w:val="000D489B"/>
    <w:rsid w:val="000E38C1"/>
    <w:rsid w:val="000E5536"/>
    <w:rsid w:val="000E659F"/>
    <w:rsid w:val="000E681F"/>
    <w:rsid w:val="000F2EA2"/>
    <w:rsid w:val="000F66F7"/>
    <w:rsid w:val="00102578"/>
    <w:rsid w:val="00106F1D"/>
    <w:rsid w:val="00112C97"/>
    <w:rsid w:val="00116AEB"/>
    <w:rsid w:val="001258CD"/>
    <w:rsid w:val="00125DA6"/>
    <w:rsid w:val="001308B7"/>
    <w:rsid w:val="00133931"/>
    <w:rsid w:val="00143DE7"/>
    <w:rsid w:val="00154BB5"/>
    <w:rsid w:val="001775AF"/>
    <w:rsid w:val="001874BC"/>
    <w:rsid w:val="00187643"/>
    <w:rsid w:val="00190F70"/>
    <w:rsid w:val="00191709"/>
    <w:rsid w:val="00193BB8"/>
    <w:rsid w:val="00197338"/>
    <w:rsid w:val="001A4A2C"/>
    <w:rsid w:val="001B35BC"/>
    <w:rsid w:val="001B3F3E"/>
    <w:rsid w:val="001B5640"/>
    <w:rsid w:val="001B5DDF"/>
    <w:rsid w:val="001B60C4"/>
    <w:rsid w:val="001B7948"/>
    <w:rsid w:val="001C09DC"/>
    <w:rsid w:val="001C164B"/>
    <w:rsid w:val="001C32E2"/>
    <w:rsid w:val="001C72FA"/>
    <w:rsid w:val="001E0F0F"/>
    <w:rsid w:val="001F3480"/>
    <w:rsid w:val="001F7066"/>
    <w:rsid w:val="00211E77"/>
    <w:rsid w:val="00215AE8"/>
    <w:rsid w:val="00231742"/>
    <w:rsid w:val="00233EC1"/>
    <w:rsid w:val="002414CE"/>
    <w:rsid w:val="00255550"/>
    <w:rsid w:val="00266758"/>
    <w:rsid w:val="00271419"/>
    <w:rsid w:val="00276C1F"/>
    <w:rsid w:val="0029007C"/>
    <w:rsid w:val="00292326"/>
    <w:rsid w:val="002B1E41"/>
    <w:rsid w:val="002B3D30"/>
    <w:rsid w:val="002C64FC"/>
    <w:rsid w:val="002D1E3E"/>
    <w:rsid w:val="002E4EEF"/>
    <w:rsid w:val="002E6457"/>
    <w:rsid w:val="002F65BB"/>
    <w:rsid w:val="00313ECF"/>
    <w:rsid w:val="003156B8"/>
    <w:rsid w:val="0032205A"/>
    <w:rsid w:val="00340515"/>
    <w:rsid w:val="00342061"/>
    <w:rsid w:val="00362688"/>
    <w:rsid w:val="00373272"/>
    <w:rsid w:val="0038154D"/>
    <w:rsid w:val="00382D5B"/>
    <w:rsid w:val="003901AE"/>
    <w:rsid w:val="003936A5"/>
    <w:rsid w:val="003A2897"/>
    <w:rsid w:val="003A37F2"/>
    <w:rsid w:val="003A50C7"/>
    <w:rsid w:val="003B1EEF"/>
    <w:rsid w:val="003B5BF6"/>
    <w:rsid w:val="003B6E56"/>
    <w:rsid w:val="003B6EDA"/>
    <w:rsid w:val="003C002F"/>
    <w:rsid w:val="003D0774"/>
    <w:rsid w:val="003F0456"/>
    <w:rsid w:val="0040222D"/>
    <w:rsid w:val="00412762"/>
    <w:rsid w:val="004205A9"/>
    <w:rsid w:val="004231B8"/>
    <w:rsid w:val="00425468"/>
    <w:rsid w:val="0043151E"/>
    <w:rsid w:val="00433891"/>
    <w:rsid w:val="004341D6"/>
    <w:rsid w:val="0044078E"/>
    <w:rsid w:val="0045026B"/>
    <w:rsid w:val="00450889"/>
    <w:rsid w:val="00451CE9"/>
    <w:rsid w:val="0045258C"/>
    <w:rsid w:val="0045373C"/>
    <w:rsid w:val="00454980"/>
    <w:rsid w:val="0046060E"/>
    <w:rsid w:val="004748E8"/>
    <w:rsid w:val="00484ADD"/>
    <w:rsid w:val="004A1B81"/>
    <w:rsid w:val="004A671D"/>
    <w:rsid w:val="004B43F2"/>
    <w:rsid w:val="004B472D"/>
    <w:rsid w:val="004B6F03"/>
    <w:rsid w:val="004C1798"/>
    <w:rsid w:val="004D3002"/>
    <w:rsid w:val="004D5B84"/>
    <w:rsid w:val="004E2463"/>
    <w:rsid w:val="004F6E74"/>
    <w:rsid w:val="005162DB"/>
    <w:rsid w:val="0052013E"/>
    <w:rsid w:val="00523B23"/>
    <w:rsid w:val="00540359"/>
    <w:rsid w:val="00542D67"/>
    <w:rsid w:val="00543127"/>
    <w:rsid w:val="005579D6"/>
    <w:rsid w:val="0056746A"/>
    <w:rsid w:val="00573A1F"/>
    <w:rsid w:val="00574FD3"/>
    <w:rsid w:val="00584064"/>
    <w:rsid w:val="00586002"/>
    <w:rsid w:val="00586521"/>
    <w:rsid w:val="005958E8"/>
    <w:rsid w:val="005967BD"/>
    <w:rsid w:val="005A5F1E"/>
    <w:rsid w:val="005B71A7"/>
    <w:rsid w:val="005C1643"/>
    <w:rsid w:val="005C5230"/>
    <w:rsid w:val="005C6942"/>
    <w:rsid w:val="005E071E"/>
    <w:rsid w:val="005E1A0B"/>
    <w:rsid w:val="00605F36"/>
    <w:rsid w:val="0061040D"/>
    <w:rsid w:val="0061135A"/>
    <w:rsid w:val="006177D7"/>
    <w:rsid w:val="00622E5B"/>
    <w:rsid w:val="00635659"/>
    <w:rsid w:val="00635989"/>
    <w:rsid w:val="00665D09"/>
    <w:rsid w:val="00666B03"/>
    <w:rsid w:val="006929D3"/>
    <w:rsid w:val="00692DD3"/>
    <w:rsid w:val="006C01C5"/>
    <w:rsid w:val="006C48B6"/>
    <w:rsid w:val="006D2092"/>
    <w:rsid w:val="006D27F8"/>
    <w:rsid w:val="006D4891"/>
    <w:rsid w:val="006E0521"/>
    <w:rsid w:val="006F0FFD"/>
    <w:rsid w:val="00702333"/>
    <w:rsid w:val="0070305B"/>
    <w:rsid w:val="00726A72"/>
    <w:rsid w:val="00737E99"/>
    <w:rsid w:val="00747A7D"/>
    <w:rsid w:val="00764A71"/>
    <w:rsid w:val="007663C6"/>
    <w:rsid w:val="007709B6"/>
    <w:rsid w:val="007824D0"/>
    <w:rsid w:val="007844C1"/>
    <w:rsid w:val="00791E76"/>
    <w:rsid w:val="00796F64"/>
    <w:rsid w:val="007A7051"/>
    <w:rsid w:val="007B632A"/>
    <w:rsid w:val="007B6DCF"/>
    <w:rsid w:val="007D6DC1"/>
    <w:rsid w:val="007E7DB8"/>
    <w:rsid w:val="00807DD3"/>
    <w:rsid w:val="00831852"/>
    <w:rsid w:val="00835799"/>
    <w:rsid w:val="0084015F"/>
    <w:rsid w:val="00843B96"/>
    <w:rsid w:val="0086682C"/>
    <w:rsid w:val="00867609"/>
    <w:rsid w:val="0087331D"/>
    <w:rsid w:val="00875BF8"/>
    <w:rsid w:val="00875DD5"/>
    <w:rsid w:val="008828B6"/>
    <w:rsid w:val="008835BA"/>
    <w:rsid w:val="00883B40"/>
    <w:rsid w:val="00891786"/>
    <w:rsid w:val="00893685"/>
    <w:rsid w:val="00893941"/>
    <w:rsid w:val="008B4299"/>
    <w:rsid w:val="008B5A27"/>
    <w:rsid w:val="008B7A07"/>
    <w:rsid w:val="008C190B"/>
    <w:rsid w:val="008C1B11"/>
    <w:rsid w:val="008C3DC8"/>
    <w:rsid w:val="008C54A5"/>
    <w:rsid w:val="008D0215"/>
    <w:rsid w:val="008D2E5B"/>
    <w:rsid w:val="008D5CE8"/>
    <w:rsid w:val="008D6B01"/>
    <w:rsid w:val="008E596F"/>
    <w:rsid w:val="008E6E8E"/>
    <w:rsid w:val="008F227C"/>
    <w:rsid w:val="00911E05"/>
    <w:rsid w:val="00915385"/>
    <w:rsid w:val="009347C3"/>
    <w:rsid w:val="00936A0A"/>
    <w:rsid w:val="009525A7"/>
    <w:rsid w:val="00962C4E"/>
    <w:rsid w:val="00966512"/>
    <w:rsid w:val="0098241D"/>
    <w:rsid w:val="00983362"/>
    <w:rsid w:val="0098657D"/>
    <w:rsid w:val="009872AA"/>
    <w:rsid w:val="00994603"/>
    <w:rsid w:val="00995B00"/>
    <w:rsid w:val="009A10A7"/>
    <w:rsid w:val="009B0330"/>
    <w:rsid w:val="009B064A"/>
    <w:rsid w:val="009C5E29"/>
    <w:rsid w:val="009C7AD8"/>
    <w:rsid w:val="009D0CC1"/>
    <w:rsid w:val="009E349F"/>
    <w:rsid w:val="00A10901"/>
    <w:rsid w:val="00A178C6"/>
    <w:rsid w:val="00A27578"/>
    <w:rsid w:val="00A34616"/>
    <w:rsid w:val="00A4492C"/>
    <w:rsid w:val="00A46122"/>
    <w:rsid w:val="00A479CB"/>
    <w:rsid w:val="00A62FB4"/>
    <w:rsid w:val="00A70EBD"/>
    <w:rsid w:val="00A7269C"/>
    <w:rsid w:val="00A73AF3"/>
    <w:rsid w:val="00A75689"/>
    <w:rsid w:val="00A8331B"/>
    <w:rsid w:val="00A92AB5"/>
    <w:rsid w:val="00A93E6B"/>
    <w:rsid w:val="00AA11D3"/>
    <w:rsid w:val="00AA133C"/>
    <w:rsid w:val="00AB1AF6"/>
    <w:rsid w:val="00AB5B84"/>
    <w:rsid w:val="00AC6D2F"/>
    <w:rsid w:val="00AD36B6"/>
    <w:rsid w:val="00AE5168"/>
    <w:rsid w:val="00AF1263"/>
    <w:rsid w:val="00AF1309"/>
    <w:rsid w:val="00AF64DA"/>
    <w:rsid w:val="00AF7574"/>
    <w:rsid w:val="00B043A6"/>
    <w:rsid w:val="00B16C7D"/>
    <w:rsid w:val="00B17B24"/>
    <w:rsid w:val="00B219CC"/>
    <w:rsid w:val="00B248AF"/>
    <w:rsid w:val="00B27FFE"/>
    <w:rsid w:val="00B41A50"/>
    <w:rsid w:val="00B503FB"/>
    <w:rsid w:val="00B52FBB"/>
    <w:rsid w:val="00B52FD0"/>
    <w:rsid w:val="00B638DF"/>
    <w:rsid w:val="00B63E06"/>
    <w:rsid w:val="00B76B8E"/>
    <w:rsid w:val="00B77268"/>
    <w:rsid w:val="00B777E2"/>
    <w:rsid w:val="00B777F7"/>
    <w:rsid w:val="00B822D6"/>
    <w:rsid w:val="00B84D26"/>
    <w:rsid w:val="00B9694D"/>
    <w:rsid w:val="00BA50CA"/>
    <w:rsid w:val="00BA72FB"/>
    <w:rsid w:val="00BB0CDF"/>
    <w:rsid w:val="00BB4488"/>
    <w:rsid w:val="00BB5E23"/>
    <w:rsid w:val="00BB7E4E"/>
    <w:rsid w:val="00BD5517"/>
    <w:rsid w:val="00BD7E4A"/>
    <w:rsid w:val="00BE38ED"/>
    <w:rsid w:val="00BE4393"/>
    <w:rsid w:val="00BF267E"/>
    <w:rsid w:val="00BF42CC"/>
    <w:rsid w:val="00BF5E26"/>
    <w:rsid w:val="00C01897"/>
    <w:rsid w:val="00C050F3"/>
    <w:rsid w:val="00C21DEF"/>
    <w:rsid w:val="00C414D0"/>
    <w:rsid w:val="00C431EE"/>
    <w:rsid w:val="00C43BAE"/>
    <w:rsid w:val="00C50625"/>
    <w:rsid w:val="00C5110E"/>
    <w:rsid w:val="00C51441"/>
    <w:rsid w:val="00C5147D"/>
    <w:rsid w:val="00C537A4"/>
    <w:rsid w:val="00C56B2A"/>
    <w:rsid w:val="00C66B5C"/>
    <w:rsid w:val="00C702F0"/>
    <w:rsid w:val="00C9034F"/>
    <w:rsid w:val="00C92239"/>
    <w:rsid w:val="00C932E7"/>
    <w:rsid w:val="00CB1ADD"/>
    <w:rsid w:val="00CC2682"/>
    <w:rsid w:val="00CC4A45"/>
    <w:rsid w:val="00CD1C5F"/>
    <w:rsid w:val="00CD4604"/>
    <w:rsid w:val="00CF6DBC"/>
    <w:rsid w:val="00CF78DA"/>
    <w:rsid w:val="00D03D97"/>
    <w:rsid w:val="00D052CD"/>
    <w:rsid w:val="00D20928"/>
    <w:rsid w:val="00D216A1"/>
    <w:rsid w:val="00D25AB7"/>
    <w:rsid w:val="00D270A4"/>
    <w:rsid w:val="00D33406"/>
    <w:rsid w:val="00D340DF"/>
    <w:rsid w:val="00D35B6E"/>
    <w:rsid w:val="00D414AC"/>
    <w:rsid w:val="00D55319"/>
    <w:rsid w:val="00D64C74"/>
    <w:rsid w:val="00D6509B"/>
    <w:rsid w:val="00D66748"/>
    <w:rsid w:val="00D736B3"/>
    <w:rsid w:val="00D73CB8"/>
    <w:rsid w:val="00D84060"/>
    <w:rsid w:val="00D85F37"/>
    <w:rsid w:val="00D920A7"/>
    <w:rsid w:val="00D9221B"/>
    <w:rsid w:val="00D97A84"/>
    <w:rsid w:val="00D97E82"/>
    <w:rsid w:val="00DA0F50"/>
    <w:rsid w:val="00DA2537"/>
    <w:rsid w:val="00DA2FDC"/>
    <w:rsid w:val="00DC1A38"/>
    <w:rsid w:val="00DC1BF5"/>
    <w:rsid w:val="00DC591C"/>
    <w:rsid w:val="00DD2551"/>
    <w:rsid w:val="00DD28BF"/>
    <w:rsid w:val="00DD5D8B"/>
    <w:rsid w:val="00DD786F"/>
    <w:rsid w:val="00DF02A9"/>
    <w:rsid w:val="00DF4800"/>
    <w:rsid w:val="00E02AC4"/>
    <w:rsid w:val="00E06DFB"/>
    <w:rsid w:val="00E14A2C"/>
    <w:rsid w:val="00E21017"/>
    <w:rsid w:val="00E21AF6"/>
    <w:rsid w:val="00E25648"/>
    <w:rsid w:val="00E2701E"/>
    <w:rsid w:val="00E33A2F"/>
    <w:rsid w:val="00E4455E"/>
    <w:rsid w:val="00E46EBE"/>
    <w:rsid w:val="00E646AB"/>
    <w:rsid w:val="00E703A9"/>
    <w:rsid w:val="00E708B8"/>
    <w:rsid w:val="00E7131A"/>
    <w:rsid w:val="00E76C74"/>
    <w:rsid w:val="00E77410"/>
    <w:rsid w:val="00E77E7B"/>
    <w:rsid w:val="00E927F0"/>
    <w:rsid w:val="00EA1A9A"/>
    <w:rsid w:val="00EA51AF"/>
    <w:rsid w:val="00EB76C9"/>
    <w:rsid w:val="00EB790F"/>
    <w:rsid w:val="00ED0845"/>
    <w:rsid w:val="00ED215D"/>
    <w:rsid w:val="00EF08B5"/>
    <w:rsid w:val="00EF4128"/>
    <w:rsid w:val="00EF6420"/>
    <w:rsid w:val="00EF7D7B"/>
    <w:rsid w:val="00F005A7"/>
    <w:rsid w:val="00F01508"/>
    <w:rsid w:val="00F07CA5"/>
    <w:rsid w:val="00F322D8"/>
    <w:rsid w:val="00F327AB"/>
    <w:rsid w:val="00F455FF"/>
    <w:rsid w:val="00F51941"/>
    <w:rsid w:val="00F52E98"/>
    <w:rsid w:val="00F55C42"/>
    <w:rsid w:val="00F64186"/>
    <w:rsid w:val="00F65460"/>
    <w:rsid w:val="00F6680C"/>
    <w:rsid w:val="00F672DD"/>
    <w:rsid w:val="00F711F3"/>
    <w:rsid w:val="00F729C9"/>
    <w:rsid w:val="00F81DC5"/>
    <w:rsid w:val="00F84B6F"/>
    <w:rsid w:val="00FA2D5A"/>
    <w:rsid w:val="00FA5309"/>
    <w:rsid w:val="00FB010B"/>
    <w:rsid w:val="00FB0A61"/>
    <w:rsid w:val="00FB6EAA"/>
    <w:rsid w:val="00FE5F0A"/>
    <w:rsid w:val="00FF366B"/>
    <w:rsid w:val="00FF3B5E"/>
    <w:rsid w:val="00FF4DB7"/>
    <w:rsid w:val="00FF4EAE"/>
    <w:rsid w:val="00FF6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9D9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463"/>
    <w:rPr>
      <w:sz w:val="16"/>
      <w:szCs w:val="16"/>
    </w:rPr>
  </w:style>
  <w:style w:type="paragraph" w:styleId="CommentText">
    <w:name w:val="annotation text"/>
    <w:basedOn w:val="Normal"/>
    <w:link w:val="CommentTextChar"/>
    <w:uiPriority w:val="99"/>
    <w:semiHidden/>
    <w:unhideWhenUsed/>
    <w:rsid w:val="004E2463"/>
    <w:pPr>
      <w:spacing w:line="240" w:lineRule="auto"/>
    </w:pPr>
    <w:rPr>
      <w:sz w:val="20"/>
      <w:szCs w:val="20"/>
    </w:rPr>
  </w:style>
  <w:style w:type="character" w:customStyle="1" w:styleId="CommentTextChar">
    <w:name w:val="Comment Text Char"/>
    <w:basedOn w:val="DefaultParagraphFont"/>
    <w:link w:val="CommentText"/>
    <w:uiPriority w:val="99"/>
    <w:semiHidden/>
    <w:rsid w:val="004E2463"/>
    <w:rPr>
      <w:sz w:val="20"/>
      <w:szCs w:val="20"/>
    </w:rPr>
  </w:style>
  <w:style w:type="paragraph" w:styleId="CommentSubject">
    <w:name w:val="annotation subject"/>
    <w:basedOn w:val="CommentText"/>
    <w:next w:val="CommentText"/>
    <w:link w:val="CommentSubjectChar"/>
    <w:uiPriority w:val="99"/>
    <w:semiHidden/>
    <w:unhideWhenUsed/>
    <w:rsid w:val="004E2463"/>
    <w:rPr>
      <w:b/>
      <w:bCs/>
    </w:rPr>
  </w:style>
  <w:style w:type="character" w:customStyle="1" w:styleId="CommentSubjectChar">
    <w:name w:val="Comment Subject Char"/>
    <w:basedOn w:val="CommentTextChar"/>
    <w:link w:val="CommentSubject"/>
    <w:uiPriority w:val="99"/>
    <w:semiHidden/>
    <w:rsid w:val="004E2463"/>
    <w:rPr>
      <w:b/>
      <w:bCs/>
      <w:sz w:val="20"/>
      <w:szCs w:val="20"/>
    </w:rPr>
  </w:style>
  <w:style w:type="paragraph" w:styleId="BalloonText">
    <w:name w:val="Balloon Text"/>
    <w:basedOn w:val="Normal"/>
    <w:link w:val="BalloonTextChar"/>
    <w:uiPriority w:val="99"/>
    <w:semiHidden/>
    <w:unhideWhenUsed/>
    <w:rsid w:val="004E2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463"/>
    <w:rPr>
      <w:rFonts w:ascii="Segoe UI" w:hAnsi="Segoe UI" w:cs="Segoe UI"/>
      <w:sz w:val="18"/>
      <w:szCs w:val="18"/>
    </w:rPr>
  </w:style>
  <w:style w:type="paragraph" w:styleId="FootnoteText">
    <w:name w:val="footnote text"/>
    <w:basedOn w:val="Normal"/>
    <w:link w:val="FootnoteTextChar"/>
    <w:uiPriority w:val="99"/>
    <w:rsid w:val="004A1B81"/>
    <w:pPr>
      <w:spacing w:after="0" w:line="276" w:lineRule="auto"/>
      <w:ind w:firstLine="454"/>
    </w:pPr>
  </w:style>
  <w:style w:type="character" w:customStyle="1" w:styleId="FootnoteTextChar">
    <w:name w:val="Footnote Text Char"/>
    <w:basedOn w:val="DefaultParagraphFont"/>
    <w:link w:val="FootnoteText"/>
    <w:uiPriority w:val="99"/>
    <w:rsid w:val="004A1B81"/>
  </w:style>
  <w:style w:type="character" w:styleId="FootnoteReference">
    <w:name w:val="footnote reference"/>
    <w:basedOn w:val="DefaultParagraphFont"/>
    <w:uiPriority w:val="99"/>
    <w:semiHidden/>
    <w:unhideWhenUsed/>
    <w:rsid w:val="004A1B81"/>
    <w:rPr>
      <w:vertAlign w:val="superscript"/>
    </w:rPr>
  </w:style>
  <w:style w:type="paragraph" w:styleId="ListParagraph">
    <w:name w:val="List Paragraph"/>
    <w:basedOn w:val="Normal"/>
    <w:uiPriority w:val="34"/>
    <w:qFormat/>
    <w:rsid w:val="00C01897"/>
    <w:pPr>
      <w:spacing w:after="0" w:line="276" w:lineRule="auto"/>
      <w:ind w:firstLineChars="200" w:firstLine="420"/>
    </w:pPr>
  </w:style>
  <w:style w:type="paragraph" w:customStyle="1" w:styleId="Default">
    <w:name w:val="Default"/>
    <w:rsid w:val="00C01897"/>
    <w:pPr>
      <w:autoSpaceDE w:val="0"/>
      <w:autoSpaceDN w:val="0"/>
      <w:adjustRightInd w:val="0"/>
      <w:spacing w:after="0" w:line="240" w:lineRule="auto"/>
      <w:ind w:firstLine="454"/>
    </w:pPr>
    <w:rPr>
      <w:rFonts w:ascii="Century Gothic" w:hAnsi="Century Gothic" w:cs="Century Gothic"/>
      <w:color w:val="000000"/>
      <w:sz w:val="24"/>
      <w:szCs w:val="24"/>
    </w:rPr>
  </w:style>
  <w:style w:type="paragraph" w:customStyle="1" w:styleId="M1stheader">
    <w:name w:val="M_1stheader"/>
    <w:basedOn w:val="Normal"/>
    <w:rsid w:val="000E38C1"/>
    <w:pPr>
      <w:tabs>
        <w:tab w:val="center" w:pos="4320"/>
        <w:tab w:val="right" w:pos="8640"/>
      </w:tabs>
      <w:spacing w:after="0" w:line="276" w:lineRule="auto"/>
      <w:ind w:right="360" w:firstLine="454"/>
      <w:outlineLvl w:val="0"/>
    </w:pPr>
    <w:rPr>
      <w:i/>
    </w:rPr>
  </w:style>
  <w:style w:type="paragraph" w:customStyle="1" w:styleId="MDPI19line">
    <w:name w:val="MDPI_1.9_line"/>
    <w:basedOn w:val="Normal"/>
    <w:qFormat/>
    <w:rsid w:val="000E38C1"/>
    <w:pPr>
      <w:pBdr>
        <w:bottom w:val="single" w:sz="6" w:space="1" w:color="auto"/>
      </w:pBdr>
      <w:adjustRightInd w:val="0"/>
      <w:snapToGrid w:val="0"/>
      <w:spacing w:after="0" w:line="260" w:lineRule="atLeast"/>
      <w:jc w:val="both"/>
    </w:pPr>
    <w:rPr>
      <w:rFonts w:ascii="Palatino Linotype" w:eastAsia="Times New Roman" w:hAnsi="Palatino Linotype"/>
      <w:color w:val="000000"/>
      <w:sz w:val="20"/>
      <w:szCs w:val="24"/>
      <w:lang w:val="en-US" w:eastAsia="de-DE" w:bidi="en-US"/>
    </w:rPr>
  </w:style>
  <w:style w:type="character" w:styleId="Hyperlink">
    <w:name w:val="Hyperlink"/>
    <w:basedOn w:val="DefaultParagraphFont"/>
    <w:uiPriority w:val="99"/>
    <w:unhideWhenUsed/>
    <w:rsid w:val="00A479CB"/>
    <w:rPr>
      <w:color w:val="0563C1" w:themeColor="hyperlink"/>
      <w:u w:val="single"/>
    </w:rPr>
  </w:style>
  <w:style w:type="paragraph" w:styleId="Caption">
    <w:name w:val="caption"/>
    <w:basedOn w:val="Normal"/>
    <w:next w:val="Normal"/>
    <w:uiPriority w:val="35"/>
    <w:unhideWhenUsed/>
    <w:qFormat/>
    <w:rsid w:val="00665D0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7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BD"/>
  </w:style>
  <w:style w:type="paragraph" w:styleId="Footer">
    <w:name w:val="footer"/>
    <w:basedOn w:val="Normal"/>
    <w:link w:val="FooterChar"/>
    <w:uiPriority w:val="99"/>
    <w:unhideWhenUsed/>
    <w:rsid w:val="00A7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BD"/>
  </w:style>
  <w:style w:type="paragraph" w:styleId="PlainText">
    <w:name w:val="Plain Text"/>
    <w:basedOn w:val="Normal"/>
    <w:link w:val="PlainTextChar"/>
    <w:uiPriority w:val="99"/>
    <w:semiHidden/>
    <w:unhideWhenUsed/>
    <w:rsid w:val="00A73AF3"/>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A73AF3"/>
    <w:rPr>
      <w:rFonts w:ascii="Calibri" w:hAnsi="Calibri"/>
      <w:szCs w:val="21"/>
      <w:lang w:val="en-US"/>
    </w:rPr>
  </w:style>
  <w:style w:type="paragraph" w:customStyle="1" w:styleId="p1">
    <w:name w:val="p1"/>
    <w:basedOn w:val="Normal"/>
    <w:rsid w:val="00E14A2C"/>
    <w:pPr>
      <w:spacing w:after="0" w:line="240" w:lineRule="auto"/>
      <w:jc w:val="both"/>
    </w:pPr>
    <w:rPr>
      <w:rFonts w:ascii="Times New Roman" w:hAnsi="Times New Roman" w:cs="Times New Roman"/>
      <w:sz w:val="17"/>
      <w:szCs w:val="17"/>
      <w:lang w:val="en-US"/>
    </w:rPr>
  </w:style>
  <w:style w:type="character" w:customStyle="1" w:styleId="apple-converted-space">
    <w:name w:val="apple-converted-space"/>
    <w:basedOn w:val="DefaultParagraphFont"/>
    <w:rsid w:val="00E14A2C"/>
  </w:style>
  <w:style w:type="paragraph" w:customStyle="1" w:styleId="p2">
    <w:name w:val="p2"/>
    <w:basedOn w:val="Normal"/>
    <w:rsid w:val="00E14A2C"/>
    <w:pPr>
      <w:spacing w:after="0" w:line="240" w:lineRule="auto"/>
      <w:jc w:val="center"/>
    </w:pPr>
    <w:rPr>
      <w:rFonts w:ascii="Times New Roman" w:hAnsi="Times New Roman" w:cs="Times New Roman"/>
      <w:sz w:val="30"/>
      <w:szCs w:val="30"/>
      <w:lang w:val="en-US"/>
    </w:rPr>
  </w:style>
  <w:style w:type="paragraph" w:styleId="Revision">
    <w:name w:val="Revision"/>
    <w:hidden/>
    <w:uiPriority w:val="99"/>
    <w:semiHidden/>
    <w:rsid w:val="00231742"/>
    <w:pPr>
      <w:spacing w:after="0" w:line="240" w:lineRule="auto"/>
    </w:pPr>
  </w:style>
  <w:style w:type="character" w:customStyle="1" w:styleId="nlmarticle-title">
    <w:name w:val="nlm_article-title"/>
    <w:basedOn w:val="DefaultParagraphFont"/>
    <w:rsid w:val="00A92AB5"/>
  </w:style>
  <w:style w:type="character" w:styleId="FollowedHyperlink">
    <w:name w:val="FollowedHyperlink"/>
    <w:basedOn w:val="DefaultParagraphFont"/>
    <w:uiPriority w:val="99"/>
    <w:semiHidden/>
    <w:unhideWhenUsed/>
    <w:rsid w:val="001C16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37351">
      <w:bodyDiv w:val="1"/>
      <w:marLeft w:val="0"/>
      <w:marRight w:val="0"/>
      <w:marTop w:val="0"/>
      <w:marBottom w:val="0"/>
      <w:divBdr>
        <w:top w:val="none" w:sz="0" w:space="0" w:color="auto"/>
        <w:left w:val="none" w:sz="0" w:space="0" w:color="auto"/>
        <w:bottom w:val="none" w:sz="0" w:space="0" w:color="auto"/>
        <w:right w:val="none" w:sz="0" w:space="0" w:color="auto"/>
      </w:divBdr>
    </w:div>
    <w:div w:id="1134758184">
      <w:bodyDiv w:val="1"/>
      <w:marLeft w:val="0"/>
      <w:marRight w:val="0"/>
      <w:marTop w:val="0"/>
      <w:marBottom w:val="0"/>
      <w:divBdr>
        <w:top w:val="none" w:sz="0" w:space="0" w:color="auto"/>
        <w:left w:val="none" w:sz="0" w:space="0" w:color="auto"/>
        <w:bottom w:val="none" w:sz="0" w:space="0" w:color="auto"/>
        <w:right w:val="none" w:sz="0" w:space="0" w:color="auto"/>
      </w:divBdr>
    </w:div>
    <w:div w:id="1660423170">
      <w:bodyDiv w:val="1"/>
      <w:marLeft w:val="0"/>
      <w:marRight w:val="0"/>
      <w:marTop w:val="0"/>
      <w:marBottom w:val="0"/>
      <w:divBdr>
        <w:top w:val="none" w:sz="0" w:space="0" w:color="auto"/>
        <w:left w:val="none" w:sz="0" w:space="0" w:color="auto"/>
        <w:bottom w:val="none" w:sz="0" w:space="0" w:color="auto"/>
        <w:right w:val="none" w:sz="0" w:space="0" w:color="auto"/>
      </w:divBdr>
    </w:div>
    <w:div w:id="1927110899">
      <w:bodyDiv w:val="1"/>
      <w:marLeft w:val="0"/>
      <w:marRight w:val="0"/>
      <w:marTop w:val="0"/>
      <w:marBottom w:val="0"/>
      <w:divBdr>
        <w:top w:val="none" w:sz="0" w:space="0" w:color="auto"/>
        <w:left w:val="none" w:sz="0" w:space="0" w:color="auto"/>
        <w:bottom w:val="none" w:sz="0" w:space="0" w:color="auto"/>
        <w:right w:val="none" w:sz="0" w:space="0" w:color="auto"/>
      </w:divBdr>
    </w:div>
    <w:div w:id="202034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98198">
          <w:marLeft w:val="0"/>
          <w:marRight w:val="0"/>
          <w:marTop w:val="0"/>
          <w:marBottom w:val="0"/>
          <w:divBdr>
            <w:top w:val="none" w:sz="0" w:space="0" w:color="auto"/>
            <w:left w:val="none" w:sz="0" w:space="0" w:color="auto"/>
            <w:bottom w:val="none" w:sz="0" w:space="0" w:color="auto"/>
            <w:right w:val="none" w:sz="0" w:space="0" w:color="auto"/>
          </w:divBdr>
          <w:divsChild>
            <w:div w:id="1555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ed.ac.uk/news/raising-wikihouse-baltic-street-adventure-playground" TargetMode="External"/><Relationship Id="rId13" Type="http://schemas.openxmlformats.org/officeDocument/2006/relationships/hyperlink" Target="https://pure.qub.ac.uk/ws/files/13453576/CEBE_Building_and_Sustaining_a_Learning_environment_for_inclusive_design_full_report.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esearchportal.hw.ac.uk/en/prizes/berkeley-prize-teaching-fellowsh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wellonline.com/publications/p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wellonline.com/publications%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dpi.com/2076-0752/6/3/12" TargetMode="External"/><Relationship Id="rId23" Type="http://schemas.openxmlformats.org/officeDocument/2006/relationships/fontTable" Target="fontTable.xml"/><Relationship Id="rId10" Type="http://schemas.openxmlformats.org/officeDocument/2006/relationships/hyperlink" Target="http://www.gowellonline.com/publications/p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witter.com/esaladalmarnock?lang=en" TargetMode="External"/><Relationship Id="rId14" Type="http://schemas.openxmlformats.org/officeDocument/2006/relationships/hyperlink" Target="http://www.gov.scot/Topics/Statistics/SIM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0AFF-AD2E-442A-BDBE-331116A0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6036</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2018-02-21T13:53:00Z</dcterms:created>
  <dcterms:modified xsi:type="dcterms:W3CDTF">2018-02-21T14:04:00Z</dcterms:modified>
</cp:coreProperties>
</file>