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977" w:rsidRPr="00416191" w:rsidRDefault="00760977" w:rsidP="00416191">
      <w:pPr>
        <w:pStyle w:val="PlainText"/>
        <w:spacing w:line="480" w:lineRule="auto"/>
        <w:rPr>
          <w:rFonts w:ascii="Arial" w:hAnsi="Arial" w:cs="Arial"/>
          <w:b/>
          <w:sz w:val="24"/>
          <w:szCs w:val="24"/>
          <w:u w:val="single"/>
        </w:rPr>
      </w:pPr>
      <w:r w:rsidRPr="00416191">
        <w:rPr>
          <w:rFonts w:ascii="Arial" w:hAnsi="Arial" w:cs="Arial"/>
          <w:b/>
          <w:sz w:val="24"/>
          <w:szCs w:val="24"/>
          <w:u w:val="single"/>
        </w:rPr>
        <w:t>The ‘Unskilled and unaware’ effect is linear in a real-world setting</w:t>
      </w:r>
    </w:p>
    <w:p w:rsidR="00760977" w:rsidRPr="00416191" w:rsidRDefault="00760977" w:rsidP="00416191">
      <w:pPr>
        <w:spacing w:before="173" w:after="173"/>
        <w:rPr>
          <w:rFonts w:ascii="Arial" w:hAnsi="Arial" w:cs="Arial"/>
          <w:color w:val="404040"/>
          <w:vertAlign w:val="superscript"/>
        </w:rPr>
      </w:pPr>
      <w:r w:rsidRPr="00416191">
        <w:rPr>
          <w:rFonts w:ascii="Arial" w:hAnsi="Arial" w:cs="Arial"/>
          <w:color w:val="404040"/>
        </w:rPr>
        <w:t>Marina Sawdon</w:t>
      </w:r>
      <w:r w:rsidRPr="00416191">
        <w:rPr>
          <w:rFonts w:ascii="Arial" w:hAnsi="Arial" w:cs="Arial"/>
          <w:color w:val="404040"/>
          <w:vertAlign w:val="superscript"/>
        </w:rPr>
        <w:t>1</w:t>
      </w:r>
      <w:r w:rsidRPr="00416191">
        <w:rPr>
          <w:rFonts w:ascii="Arial" w:hAnsi="Arial" w:cs="Arial"/>
          <w:color w:val="404040"/>
        </w:rPr>
        <w:t xml:space="preserve">, </w:t>
      </w:r>
      <w:proofErr w:type="spellStart"/>
      <w:r w:rsidRPr="00416191">
        <w:rPr>
          <w:rFonts w:ascii="Arial" w:hAnsi="Arial" w:cs="Arial"/>
          <w:color w:val="404040"/>
        </w:rPr>
        <w:t>Ph.D</w:t>
      </w:r>
      <w:proofErr w:type="spellEnd"/>
      <w:r w:rsidRPr="00416191">
        <w:rPr>
          <w:rFonts w:ascii="Arial" w:hAnsi="Arial" w:cs="Arial"/>
          <w:color w:val="404040"/>
        </w:rPr>
        <w:t xml:space="preserve"> &amp; Gabrielle Finn</w:t>
      </w:r>
      <w:r w:rsidRPr="00416191">
        <w:rPr>
          <w:rFonts w:ascii="Arial" w:hAnsi="Arial" w:cs="Arial"/>
          <w:color w:val="404040"/>
          <w:vertAlign w:val="superscript"/>
        </w:rPr>
        <w:t>1</w:t>
      </w:r>
      <w:r w:rsidRPr="00416191">
        <w:rPr>
          <w:rFonts w:ascii="Arial" w:hAnsi="Arial" w:cs="Arial"/>
          <w:color w:val="404040"/>
        </w:rPr>
        <w:t xml:space="preserve">, </w:t>
      </w:r>
      <w:proofErr w:type="spellStart"/>
      <w:r w:rsidRPr="00416191">
        <w:rPr>
          <w:rFonts w:ascii="Arial" w:hAnsi="Arial" w:cs="Arial"/>
          <w:color w:val="404040"/>
        </w:rPr>
        <w:t>Ph.D</w:t>
      </w:r>
      <w:proofErr w:type="spellEnd"/>
    </w:p>
    <w:p w:rsidR="00760977" w:rsidRPr="00416191" w:rsidRDefault="00760977" w:rsidP="00416191">
      <w:pPr>
        <w:spacing w:before="173" w:after="173"/>
        <w:rPr>
          <w:rFonts w:ascii="Arial" w:hAnsi="Arial" w:cs="Arial"/>
          <w:color w:val="404040"/>
        </w:rPr>
      </w:pPr>
    </w:p>
    <w:p w:rsidR="00760977" w:rsidRPr="00416191" w:rsidRDefault="00760977" w:rsidP="00416191">
      <w:pPr>
        <w:spacing w:before="173" w:after="173"/>
        <w:rPr>
          <w:rFonts w:ascii="Arial" w:hAnsi="Arial" w:cs="Arial"/>
          <w:color w:val="404040"/>
        </w:rPr>
      </w:pPr>
      <w:r w:rsidRPr="00416191">
        <w:rPr>
          <w:rFonts w:ascii="Arial" w:hAnsi="Arial" w:cs="Arial"/>
          <w:color w:val="404040"/>
          <w:vertAlign w:val="superscript"/>
        </w:rPr>
        <w:t>1</w:t>
      </w:r>
      <w:r w:rsidRPr="00416191">
        <w:rPr>
          <w:rFonts w:ascii="Arial" w:hAnsi="Arial" w:cs="Arial"/>
          <w:color w:val="404040"/>
        </w:rPr>
        <w:t>Durham University, School of Medicine and Health</w:t>
      </w:r>
    </w:p>
    <w:p w:rsidR="00992739" w:rsidRPr="00416191" w:rsidRDefault="00992739" w:rsidP="00416191">
      <w:pPr>
        <w:spacing w:before="173" w:after="173"/>
        <w:rPr>
          <w:rFonts w:ascii="Arial" w:hAnsi="Arial" w:cs="Arial"/>
          <w:color w:val="404040"/>
        </w:rPr>
      </w:pPr>
    </w:p>
    <w:p w:rsidR="00760977" w:rsidRPr="00416191" w:rsidRDefault="00992739" w:rsidP="00416191">
      <w:pPr>
        <w:spacing w:before="173" w:after="173"/>
        <w:rPr>
          <w:rFonts w:ascii="Arial" w:hAnsi="Arial" w:cs="Arial"/>
        </w:rPr>
      </w:pPr>
      <w:r w:rsidRPr="00416191">
        <w:rPr>
          <w:rFonts w:ascii="Arial" w:hAnsi="Arial" w:cs="Arial"/>
          <w:b/>
        </w:rPr>
        <w:t>Running title:</w:t>
      </w:r>
      <w:r w:rsidRPr="00416191">
        <w:rPr>
          <w:rFonts w:ascii="Arial" w:hAnsi="Arial" w:cs="Arial"/>
        </w:rPr>
        <w:t xml:space="preserve"> Unskilled and unaware in a real-world setting</w:t>
      </w:r>
    </w:p>
    <w:p w:rsidR="00992739" w:rsidRPr="00416191" w:rsidRDefault="00992739" w:rsidP="00416191">
      <w:pPr>
        <w:spacing w:before="173" w:after="173"/>
        <w:rPr>
          <w:rFonts w:ascii="Arial" w:hAnsi="Arial" w:cs="Arial"/>
          <w:b/>
        </w:rPr>
      </w:pPr>
    </w:p>
    <w:p w:rsidR="00760977" w:rsidRPr="00416191" w:rsidRDefault="00FD1FD1" w:rsidP="00416191">
      <w:pPr>
        <w:spacing w:before="173" w:after="173"/>
        <w:rPr>
          <w:rFonts w:ascii="Arial" w:hAnsi="Arial" w:cs="Arial"/>
        </w:rPr>
      </w:pPr>
      <w:r w:rsidRPr="00416191">
        <w:rPr>
          <w:rFonts w:ascii="Arial" w:hAnsi="Arial" w:cs="Arial"/>
          <w:b/>
        </w:rPr>
        <w:t>Corresponding author</w:t>
      </w:r>
      <w:r w:rsidRPr="00416191">
        <w:rPr>
          <w:rFonts w:ascii="Arial" w:hAnsi="Arial" w:cs="Arial"/>
        </w:rPr>
        <w:t>:</w:t>
      </w:r>
    </w:p>
    <w:p w:rsidR="00FD1FD1" w:rsidRPr="00416191" w:rsidRDefault="00FD1FD1" w:rsidP="00416191">
      <w:pPr>
        <w:pStyle w:val="PlainText"/>
        <w:rPr>
          <w:rFonts w:ascii="Arial" w:hAnsi="Arial" w:cs="Arial"/>
          <w:noProof/>
          <w:sz w:val="24"/>
          <w:szCs w:val="24"/>
          <w:lang w:eastAsia="en-GB"/>
        </w:rPr>
      </w:pPr>
      <w:r w:rsidRPr="00416191">
        <w:rPr>
          <w:rFonts w:ascii="Arial" w:hAnsi="Arial" w:cs="Arial"/>
          <w:noProof/>
          <w:sz w:val="24"/>
          <w:szCs w:val="24"/>
          <w:lang w:eastAsia="en-GB"/>
        </w:rPr>
        <w:t>Dr. Gabrielle Finn</w:t>
      </w:r>
    </w:p>
    <w:p w:rsidR="00FD1FD1" w:rsidRPr="00416191" w:rsidRDefault="00FD1FD1" w:rsidP="00416191">
      <w:pPr>
        <w:pStyle w:val="PlainText"/>
        <w:rPr>
          <w:rFonts w:ascii="Arial" w:hAnsi="Arial" w:cs="Arial"/>
          <w:noProof/>
          <w:sz w:val="24"/>
          <w:szCs w:val="24"/>
          <w:lang w:eastAsia="en-GB"/>
        </w:rPr>
      </w:pPr>
      <w:r w:rsidRPr="00416191">
        <w:rPr>
          <w:rFonts w:ascii="Arial" w:hAnsi="Arial" w:cs="Arial"/>
          <w:noProof/>
          <w:sz w:val="24"/>
          <w:szCs w:val="24"/>
          <w:lang w:eastAsia="en-GB"/>
        </w:rPr>
        <w:t>C143, Holliday Building</w:t>
      </w:r>
    </w:p>
    <w:p w:rsidR="00FD1FD1" w:rsidRPr="00416191" w:rsidRDefault="00FD1FD1" w:rsidP="00416191">
      <w:pPr>
        <w:pStyle w:val="PlainText"/>
        <w:rPr>
          <w:rFonts w:ascii="Arial" w:hAnsi="Arial" w:cs="Arial"/>
          <w:noProof/>
          <w:sz w:val="24"/>
          <w:szCs w:val="24"/>
          <w:lang w:eastAsia="en-GB"/>
        </w:rPr>
      </w:pPr>
      <w:r w:rsidRPr="00416191">
        <w:rPr>
          <w:rFonts w:ascii="Arial" w:hAnsi="Arial" w:cs="Arial"/>
          <w:noProof/>
          <w:sz w:val="24"/>
          <w:szCs w:val="24"/>
          <w:lang w:eastAsia="en-GB"/>
        </w:rPr>
        <w:t>School of Medicine and Health</w:t>
      </w:r>
    </w:p>
    <w:p w:rsidR="00FD1FD1" w:rsidRPr="00416191" w:rsidRDefault="00FD1FD1" w:rsidP="00416191">
      <w:pPr>
        <w:pStyle w:val="PlainText"/>
        <w:rPr>
          <w:rFonts w:ascii="Arial" w:hAnsi="Arial" w:cs="Arial"/>
          <w:noProof/>
          <w:sz w:val="24"/>
          <w:szCs w:val="24"/>
          <w:lang w:eastAsia="en-GB"/>
        </w:rPr>
      </w:pPr>
      <w:r w:rsidRPr="00416191">
        <w:rPr>
          <w:rFonts w:ascii="Arial" w:hAnsi="Arial" w:cs="Arial"/>
          <w:noProof/>
          <w:sz w:val="24"/>
          <w:szCs w:val="24"/>
          <w:lang w:eastAsia="en-GB"/>
        </w:rPr>
        <w:t>Durham University (Queen's Campus)</w:t>
      </w:r>
    </w:p>
    <w:p w:rsidR="00FD1FD1" w:rsidRPr="00416191" w:rsidRDefault="00FD1FD1" w:rsidP="00416191">
      <w:pPr>
        <w:pStyle w:val="PlainText"/>
        <w:rPr>
          <w:rFonts w:ascii="Arial" w:hAnsi="Arial" w:cs="Arial"/>
          <w:noProof/>
          <w:sz w:val="24"/>
          <w:szCs w:val="24"/>
          <w:lang w:eastAsia="en-GB"/>
        </w:rPr>
      </w:pPr>
      <w:r w:rsidRPr="00416191">
        <w:rPr>
          <w:rFonts w:ascii="Arial" w:hAnsi="Arial" w:cs="Arial"/>
          <w:noProof/>
          <w:sz w:val="24"/>
          <w:szCs w:val="24"/>
          <w:lang w:eastAsia="en-GB"/>
        </w:rPr>
        <w:t>University Boulevard</w:t>
      </w:r>
    </w:p>
    <w:p w:rsidR="00FD1FD1" w:rsidRPr="00416191" w:rsidRDefault="00FD1FD1" w:rsidP="00416191">
      <w:pPr>
        <w:pStyle w:val="PlainText"/>
        <w:rPr>
          <w:rFonts w:ascii="Arial" w:hAnsi="Arial" w:cs="Arial"/>
          <w:noProof/>
          <w:sz w:val="24"/>
          <w:szCs w:val="24"/>
          <w:lang w:eastAsia="en-GB"/>
        </w:rPr>
      </w:pPr>
      <w:r w:rsidRPr="00416191">
        <w:rPr>
          <w:rFonts w:ascii="Arial" w:hAnsi="Arial" w:cs="Arial"/>
          <w:noProof/>
          <w:sz w:val="24"/>
          <w:szCs w:val="24"/>
          <w:lang w:eastAsia="en-GB"/>
        </w:rPr>
        <w:t>Thornaby-on-Tees</w:t>
      </w:r>
    </w:p>
    <w:p w:rsidR="00FD1FD1" w:rsidRPr="00416191" w:rsidRDefault="00FD1FD1" w:rsidP="00416191">
      <w:pPr>
        <w:pStyle w:val="PlainText"/>
        <w:rPr>
          <w:rFonts w:ascii="Arial" w:hAnsi="Arial" w:cs="Arial"/>
          <w:noProof/>
          <w:sz w:val="24"/>
          <w:szCs w:val="24"/>
          <w:lang w:eastAsia="en-GB"/>
        </w:rPr>
      </w:pPr>
      <w:r w:rsidRPr="00416191">
        <w:rPr>
          <w:rFonts w:ascii="Arial" w:hAnsi="Arial" w:cs="Arial"/>
          <w:noProof/>
          <w:sz w:val="24"/>
          <w:szCs w:val="24"/>
          <w:lang w:eastAsia="en-GB"/>
        </w:rPr>
        <w:t>TS17 6BH</w:t>
      </w:r>
    </w:p>
    <w:p w:rsidR="00FD1FD1" w:rsidRPr="00416191" w:rsidRDefault="00FD1FD1" w:rsidP="00416191">
      <w:pPr>
        <w:pStyle w:val="PlainText"/>
        <w:rPr>
          <w:rFonts w:ascii="Arial" w:hAnsi="Arial" w:cs="Arial"/>
          <w:noProof/>
          <w:sz w:val="24"/>
          <w:szCs w:val="24"/>
          <w:lang w:eastAsia="en-GB"/>
        </w:rPr>
      </w:pPr>
    </w:p>
    <w:p w:rsidR="00FD1FD1" w:rsidRPr="00416191" w:rsidRDefault="00FD1FD1" w:rsidP="00416191">
      <w:pPr>
        <w:pStyle w:val="PlainText"/>
        <w:rPr>
          <w:rFonts w:ascii="Arial" w:hAnsi="Arial" w:cs="Arial"/>
          <w:noProof/>
          <w:sz w:val="24"/>
          <w:szCs w:val="24"/>
          <w:lang w:eastAsia="en-GB"/>
        </w:rPr>
      </w:pPr>
      <w:r w:rsidRPr="00416191">
        <w:rPr>
          <w:rFonts w:ascii="Arial" w:hAnsi="Arial" w:cs="Arial"/>
          <w:noProof/>
          <w:sz w:val="24"/>
          <w:szCs w:val="24"/>
          <w:lang w:eastAsia="en-GB"/>
        </w:rPr>
        <w:t>Tel: 0191 334 0737</w:t>
      </w:r>
    </w:p>
    <w:p w:rsidR="00FD1FD1" w:rsidRPr="00416191" w:rsidRDefault="00FD1FD1" w:rsidP="00416191">
      <w:pPr>
        <w:pStyle w:val="PlainText"/>
        <w:rPr>
          <w:rFonts w:ascii="Arial" w:hAnsi="Arial" w:cs="Arial"/>
          <w:noProof/>
          <w:sz w:val="24"/>
          <w:szCs w:val="24"/>
          <w:lang w:eastAsia="en-GB"/>
        </w:rPr>
      </w:pPr>
      <w:r w:rsidRPr="00416191">
        <w:rPr>
          <w:rFonts w:ascii="Arial" w:hAnsi="Arial" w:cs="Arial"/>
          <w:noProof/>
          <w:sz w:val="24"/>
          <w:szCs w:val="24"/>
          <w:lang w:eastAsia="en-GB"/>
        </w:rPr>
        <w:t xml:space="preserve">Tel: 0191 334 0301 (Anatomy dept) </w:t>
      </w:r>
    </w:p>
    <w:p w:rsidR="00FD1FD1" w:rsidRPr="00416191" w:rsidRDefault="00FD1FD1" w:rsidP="00416191">
      <w:pPr>
        <w:pStyle w:val="PlainText"/>
        <w:rPr>
          <w:rFonts w:ascii="Arial" w:hAnsi="Arial" w:cs="Arial"/>
          <w:noProof/>
          <w:sz w:val="24"/>
          <w:szCs w:val="24"/>
          <w:lang w:eastAsia="en-GB"/>
        </w:rPr>
      </w:pPr>
      <w:r w:rsidRPr="00416191">
        <w:rPr>
          <w:rFonts w:ascii="Arial" w:hAnsi="Arial" w:cs="Arial"/>
          <w:noProof/>
          <w:sz w:val="24"/>
          <w:szCs w:val="24"/>
          <w:lang w:eastAsia="en-GB"/>
        </w:rPr>
        <w:t>Fax: 0191 334 0321</w:t>
      </w:r>
    </w:p>
    <w:p w:rsidR="00FD1FD1" w:rsidRPr="00416191" w:rsidRDefault="00FD1FD1" w:rsidP="00416191">
      <w:pPr>
        <w:pStyle w:val="PlainText"/>
        <w:rPr>
          <w:rFonts w:ascii="Arial" w:hAnsi="Arial" w:cs="Arial"/>
          <w:noProof/>
          <w:sz w:val="24"/>
          <w:szCs w:val="24"/>
          <w:lang w:eastAsia="en-GB"/>
        </w:rPr>
      </w:pPr>
    </w:p>
    <w:p w:rsidR="00FD1FD1" w:rsidRPr="00416191" w:rsidRDefault="00FD1FD1" w:rsidP="00416191">
      <w:pPr>
        <w:pStyle w:val="PlainText"/>
        <w:rPr>
          <w:rFonts w:ascii="Arial" w:hAnsi="Arial" w:cs="Arial"/>
          <w:sz w:val="24"/>
          <w:szCs w:val="24"/>
        </w:rPr>
      </w:pPr>
    </w:p>
    <w:p w:rsidR="00FD1FD1" w:rsidRPr="00416191" w:rsidRDefault="00FD1FD1" w:rsidP="00416191">
      <w:pPr>
        <w:spacing w:before="173" w:after="173"/>
        <w:rPr>
          <w:rFonts w:ascii="Arial" w:hAnsi="Arial" w:cs="Arial"/>
          <w:b/>
          <w:color w:val="404040"/>
        </w:rPr>
      </w:pPr>
      <w:r w:rsidRPr="00416191">
        <w:rPr>
          <w:rFonts w:ascii="Arial" w:hAnsi="Arial" w:cs="Arial"/>
          <w:b/>
          <w:color w:val="404040"/>
        </w:rPr>
        <w:t>Notes on contributors:</w:t>
      </w:r>
    </w:p>
    <w:p w:rsidR="00FD1FD1" w:rsidRPr="00416191" w:rsidRDefault="00FD1FD1" w:rsidP="00416191">
      <w:pPr>
        <w:spacing w:before="173" w:after="173"/>
        <w:rPr>
          <w:rFonts w:ascii="Arial" w:hAnsi="Arial" w:cs="Arial"/>
          <w:color w:val="404040"/>
        </w:rPr>
      </w:pPr>
      <w:r w:rsidRPr="00416191">
        <w:rPr>
          <w:rFonts w:ascii="Arial" w:hAnsi="Arial" w:cs="Arial"/>
          <w:b/>
          <w:color w:val="404040"/>
        </w:rPr>
        <w:t>Gabrielle Finn</w:t>
      </w:r>
      <w:r w:rsidRPr="00416191">
        <w:rPr>
          <w:rFonts w:ascii="Arial" w:hAnsi="Arial" w:cs="Arial"/>
          <w:color w:val="404040"/>
        </w:rPr>
        <w:t xml:space="preserve"> BSc (</w:t>
      </w:r>
      <w:proofErr w:type="spellStart"/>
      <w:r w:rsidRPr="00416191">
        <w:rPr>
          <w:rFonts w:ascii="Arial" w:hAnsi="Arial" w:cs="Arial"/>
          <w:color w:val="404040"/>
        </w:rPr>
        <w:t>Hons</w:t>
      </w:r>
      <w:proofErr w:type="spellEnd"/>
      <w:r w:rsidRPr="00416191">
        <w:rPr>
          <w:rFonts w:ascii="Arial" w:hAnsi="Arial" w:cs="Arial"/>
          <w:color w:val="404040"/>
        </w:rPr>
        <w:t>) PhD is Lecturer in Anatomy at Durham University, School of Medicine and Health. Her research interests include anatomy pedagogy, professionalism, social identity and assessment.</w:t>
      </w:r>
    </w:p>
    <w:p w:rsidR="00FD1FD1" w:rsidRPr="00416191" w:rsidRDefault="00FD1FD1" w:rsidP="00416191">
      <w:pPr>
        <w:spacing w:before="173" w:after="173"/>
        <w:rPr>
          <w:rFonts w:ascii="Arial" w:hAnsi="Arial" w:cs="Arial"/>
          <w:color w:val="404040"/>
        </w:rPr>
      </w:pPr>
    </w:p>
    <w:p w:rsidR="00FD1FD1" w:rsidRPr="00416191" w:rsidRDefault="00FD1FD1" w:rsidP="00416191">
      <w:pPr>
        <w:spacing w:before="173" w:after="173"/>
        <w:rPr>
          <w:rFonts w:ascii="Arial" w:hAnsi="Arial" w:cs="Arial"/>
          <w:color w:val="404040"/>
        </w:rPr>
      </w:pPr>
      <w:r w:rsidRPr="00416191">
        <w:rPr>
          <w:rFonts w:ascii="Arial" w:hAnsi="Arial" w:cs="Arial"/>
          <w:b/>
          <w:color w:val="404040"/>
        </w:rPr>
        <w:t>Marina Sawdon</w:t>
      </w:r>
      <w:r w:rsidRPr="00416191">
        <w:rPr>
          <w:rFonts w:ascii="Arial" w:hAnsi="Arial" w:cs="Arial"/>
          <w:color w:val="404040"/>
        </w:rPr>
        <w:t xml:space="preserve"> BSc (</w:t>
      </w:r>
      <w:proofErr w:type="spellStart"/>
      <w:r w:rsidRPr="00416191">
        <w:rPr>
          <w:rFonts w:ascii="Arial" w:hAnsi="Arial" w:cs="Arial"/>
          <w:color w:val="404040"/>
        </w:rPr>
        <w:t>Hons</w:t>
      </w:r>
      <w:proofErr w:type="spellEnd"/>
      <w:r w:rsidRPr="00416191">
        <w:rPr>
          <w:rFonts w:ascii="Arial" w:hAnsi="Arial" w:cs="Arial"/>
          <w:color w:val="404040"/>
        </w:rPr>
        <w:t>) PhD is Lecturer in Physiology at Durham University, School of Medicine and Health. Her research interests include simulation, professionalism and assessment.</w:t>
      </w:r>
    </w:p>
    <w:p w:rsidR="00FD1FD1" w:rsidRPr="00416191" w:rsidRDefault="00FD1FD1" w:rsidP="00416191">
      <w:pPr>
        <w:spacing w:before="173" w:after="173"/>
        <w:rPr>
          <w:rFonts w:ascii="Lucida Sans Unicode" w:hAnsi="Lucida Sans Unicode" w:cs="Lucida Sans Unicode"/>
          <w:color w:val="404040"/>
        </w:rPr>
      </w:pPr>
    </w:p>
    <w:p w:rsidR="00760977" w:rsidRPr="00416191" w:rsidRDefault="00760977" w:rsidP="00416191">
      <w:pPr>
        <w:spacing w:before="173" w:after="173"/>
        <w:rPr>
          <w:rFonts w:ascii="Lucida Sans Unicode" w:hAnsi="Lucida Sans Unicode" w:cs="Lucida Sans Unicode"/>
          <w:color w:val="404040"/>
        </w:rPr>
      </w:pPr>
    </w:p>
    <w:p w:rsidR="00760977" w:rsidRPr="00416191" w:rsidRDefault="00760977" w:rsidP="00416191">
      <w:pPr>
        <w:autoSpaceDE w:val="0"/>
        <w:autoSpaceDN w:val="0"/>
        <w:adjustRightInd w:val="0"/>
        <w:spacing w:line="480" w:lineRule="auto"/>
        <w:rPr>
          <w:rFonts w:ascii="Arial" w:hAnsi="Arial" w:cs="Arial"/>
        </w:rPr>
      </w:pPr>
      <w:r w:rsidRPr="00416191">
        <w:rPr>
          <w:rFonts w:ascii="Arial" w:hAnsi="Arial" w:cs="Arial"/>
        </w:rPr>
        <w:br w:type="page"/>
      </w:r>
    </w:p>
    <w:p w:rsidR="00760977" w:rsidRPr="00416191" w:rsidRDefault="00760977" w:rsidP="00416191">
      <w:pPr>
        <w:pStyle w:val="PlainText"/>
        <w:spacing w:line="480" w:lineRule="auto"/>
        <w:rPr>
          <w:rFonts w:ascii="Arial" w:hAnsi="Arial" w:cs="Arial"/>
          <w:sz w:val="24"/>
          <w:szCs w:val="24"/>
        </w:rPr>
      </w:pPr>
    </w:p>
    <w:p w:rsidR="00760977" w:rsidRPr="00416191" w:rsidRDefault="00760977" w:rsidP="00416191">
      <w:pPr>
        <w:pStyle w:val="PlainText"/>
        <w:spacing w:line="480" w:lineRule="auto"/>
        <w:rPr>
          <w:rFonts w:ascii="Arial" w:hAnsi="Arial" w:cs="Arial"/>
          <w:b/>
          <w:sz w:val="24"/>
          <w:szCs w:val="24"/>
        </w:rPr>
      </w:pPr>
      <w:r w:rsidRPr="00416191">
        <w:rPr>
          <w:rFonts w:ascii="Arial" w:hAnsi="Arial" w:cs="Arial"/>
          <w:b/>
          <w:sz w:val="24"/>
          <w:szCs w:val="24"/>
        </w:rPr>
        <w:t>ABSTRACT</w:t>
      </w:r>
    </w:p>
    <w:p w:rsidR="00760977" w:rsidRPr="00416191" w:rsidRDefault="00760977" w:rsidP="00416191">
      <w:pPr>
        <w:pStyle w:val="PlainText"/>
        <w:spacing w:line="480" w:lineRule="auto"/>
        <w:rPr>
          <w:rFonts w:ascii="Arial" w:hAnsi="Arial" w:cs="Arial"/>
          <w:b/>
          <w:sz w:val="24"/>
          <w:szCs w:val="24"/>
        </w:rPr>
      </w:pPr>
    </w:p>
    <w:p w:rsidR="00760977" w:rsidRPr="00416191" w:rsidRDefault="00760977" w:rsidP="00416191">
      <w:pPr>
        <w:pStyle w:val="PlainText"/>
        <w:spacing w:line="480" w:lineRule="auto"/>
        <w:rPr>
          <w:rFonts w:ascii="Arial" w:hAnsi="Arial" w:cs="Arial"/>
          <w:b/>
          <w:sz w:val="24"/>
          <w:szCs w:val="24"/>
        </w:rPr>
      </w:pPr>
      <w:r w:rsidRPr="00416191">
        <w:rPr>
          <w:rFonts w:ascii="Arial" w:hAnsi="Arial" w:cs="Arial"/>
          <w:b/>
          <w:sz w:val="24"/>
          <w:szCs w:val="24"/>
        </w:rPr>
        <w:t>Context</w:t>
      </w:r>
    </w:p>
    <w:p w:rsidR="00760977" w:rsidRPr="00416191" w:rsidRDefault="00760977" w:rsidP="00416191">
      <w:pPr>
        <w:pStyle w:val="PlainText"/>
        <w:spacing w:line="480" w:lineRule="auto"/>
        <w:rPr>
          <w:rFonts w:ascii="Arial" w:hAnsi="Arial" w:cs="Arial"/>
          <w:sz w:val="24"/>
          <w:szCs w:val="24"/>
        </w:rPr>
      </w:pPr>
      <w:r w:rsidRPr="00416191">
        <w:rPr>
          <w:rFonts w:ascii="Arial" w:hAnsi="Arial" w:cs="Arial"/>
          <w:sz w:val="24"/>
          <w:szCs w:val="24"/>
        </w:rPr>
        <w:t>Self-assessment ability in medical students and practising physicians is generally poor</w:t>
      </w:r>
      <w:r w:rsidR="00B36409" w:rsidRPr="00416191">
        <w:rPr>
          <w:rFonts w:ascii="Arial" w:hAnsi="Arial" w:cs="Arial"/>
          <w:sz w:val="24"/>
          <w:szCs w:val="24"/>
        </w:rPr>
        <w:t>,</w:t>
      </w:r>
      <w:r w:rsidRPr="00416191">
        <w:rPr>
          <w:rFonts w:ascii="Arial" w:hAnsi="Arial" w:cs="Arial"/>
          <w:sz w:val="24"/>
          <w:szCs w:val="24"/>
        </w:rPr>
        <w:t xml:space="preserve"> yet essential for academic progress and professional development. </w:t>
      </w:r>
    </w:p>
    <w:p w:rsidR="00760977" w:rsidRPr="00416191" w:rsidRDefault="00760977" w:rsidP="00416191">
      <w:pPr>
        <w:pStyle w:val="PlainText"/>
        <w:spacing w:line="480" w:lineRule="auto"/>
        <w:rPr>
          <w:rFonts w:ascii="Arial" w:hAnsi="Arial" w:cs="Arial"/>
          <w:sz w:val="24"/>
          <w:szCs w:val="24"/>
        </w:rPr>
      </w:pPr>
    </w:p>
    <w:p w:rsidR="00760977" w:rsidRPr="00416191" w:rsidRDefault="00760977" w:rsidP="00416191">
      <w:pPr>
        <w:pStyle w:val="PlainText"/>
        <w:spacing w:line="480" w:lineRule="auto"/>
        <w:rPr>
          <w:rFonts w:ascii="Arial" w:hAnsi="Arial" w:cs="Arial"/>
          <w:b/>
          <w:sz w:val="24"/>
          <w:szCs w:val="24"/>
        </w:rPr>
      </w:pPr>
      <w:r w:rsidRPr="00416191">
        <w:rPr>
          <w:rFonts w:ascii="Arial" w:hAnsi="Arial" w:cs="Arial"/>
          <w:b/>
          <w:sz w:val="24"/>
          <w:szCs w:val="24"/>
        </w:rPr>
        <w:t>Objective</w:t>
      </w:r>
    </w:p>
    <w:p w:rsidR="00760977" w:rsidRPr="00416191" w:rsidRDefault="00760977" w:rsidP="00416191">
      <w:pPr>
        <w:pStyle w:val="PlainText"/>
        <w:spacing w:line="480" w:lineRule="auto"/>
        <w:rPr>
          <w:rFonts w:ascii="Arial" w:hAnsi="Arial" w:cs="Arial"/>
          <w:sz w:val="24"/>
          <w:szCs w:val="24"/>
        </w:rPr>
      </w:pPr>
      <w:r w:rsidRPr="00416191">
        <w:rPr>
          <w:rFonts w:ascii="Arial" w:hAnsi="Arial" w:cs="Arial"/>
          <w:sz w:val="24"/>
          <w:szCs w:val="24"/>
        </w:rPr>
        <w:t>The aim of this study was to determine undergraduate medical students</w:t>
      </w:r>
      <w:r w:rsidR="00B36409" w:rsidRPr="00416191">
        <w:rPr>
          <w:rFonts w:ascii="Arial" w:hAnsi="Arial" w:cs="Arial"/>
          <w:sz w:val="24"/>
          <w:szCs w:val="24"/>
        </w:rPr>
        <w:t>’</w:t>
      </w:r>
      <w:r w:rsidRPr="00416191">
        <w:rPr>
          <w:rFonts w:ascii="Arial" w:hAnsi="Arial" w:cs="Arial"/>
          <w:sz w:val="24"/>
          <w:szCs w:val="24"/>
        </w:rPr>
        <w:t xml:space="preserve"> ability to accuratel</w:t>
      </w:r>
      <w:r w:rsidR="00B36409" w:rsidRPr="00416191">
        <w:rPr>
          <w:rFonts w:ascii="Arial" w:hAnsi="Arial" w:cs="Arial"/>
          <w:sz w:val="24"/>
          <w:szCs w:val="24"/>
        </w:rPr>
        <w:t>y self-</w:t>
      </w:r>
      <w:r w:rsidRPr="00416191">
        <w:rPr>
          <w:rFonts w:ascii="Arial" w:hAnsi="Arial" w:cs="Arial"/>
          <w:sz w:val="24"/>
          <w:szCs w:val="24"/>
        </w:rPr>
        <w:t xml:space="preserve">assess their exam performance in a real-world, high-stakes exam setting, something not previously investigated.   </w:t>
      </w:r>
    </w:p>
    <w:p w:rsidR="00760977" w:rsidRPr="00416191" w:rsidRDefault="00760977" w:rsidP="00416191">
      <w:pPr>
        <w:pStyle w:val="PlainText"/>
        <w:spacing w:line="480" w:lineRule="auto"/>
        <w:rPr>
          <w:rFonts w:ascii="Arial" w:hAnsi="Arial" w:cs="Arial"/>
          <w:sz w:val="24"/>
          <w:szCs w:val="24"/>
        </w:rPr>
      </w:pPr>
    </w:p>
    <w:p w:rsidR="00760977" w:rsidRPr="00416191" w:rsidRDefault="00760977" w:rsidP="00416191">
      <w:pPr>
        <w:pStyle w:val="PlainText"/>
        <w:spacing w:line="480" w:lineRule="auto"/>
        <w:rPr>
          <w:rFonts w:ascii="Arial" w:hAnsi="Arial" w:cs="Arial"/>
          <w:b/>
          <w:sz w:val="24"/>
          <w:szCs w:val="24"/>
        </w:rPr>
      </w:pPr>
      <w:r w:rsidRPr="00416191">
        <w:rPr>
          <w:rFonts w:ascii="Arial" w:hAnsi="Arial" w:cs="Arial"/>
          <w:b/>
          <w:sz w:val="24"/>
          <w:szCs w:val="24"/>
        </w:rPr>
        <w:t>Methods</w:t>
      </w:r>
    </w:p>
    <w:p w:rsidR="00760977" w:rsidRPr="00416191" w:rsidRDefault="00760977" w:rsidP="00416191">
      <w:pPr>
        <w:pStyle w:val="PlainText"/>
        <w:spacing w:line="480" w:lineRule="auto"/>
        <w:rPr>
          <w:rFonts w:ascii="Arial" w:hAnsi="Arial" w:cs="Arial"/>
          <w:sz w:val="24"/>
          <w:szCs w:val="24"/>
        </w:rPr>
      </w:pPr>
      <w:r w:rsidRPr="00416191">
        <w:rPr>
          <w:rFonts w:ascii="Arial" w:hAnsi="Arial" w:cs="Arial"/>
          <w:sz w:val="24"/>
          <w:szCs w:val="24"/>
        </w:rPr>
        <w:t>Year 1 and Year 2 medical students (n=</w:t>
      </w:r>
      <w:r w:rsidR="00103B5F" w:rsidRPr="00416191">
        <w:rPr>
          <w:rFonts w:ascii="Arial" w:hAnsi="Arial" w:cs="Arial"/>
          <w:sz w:val="24"/>
          <w:szCs w:val="24"/>
        </w:rPr>
        <w:t>74</w:t>
      </w:r>
      <w:r w:rsidRPr="00416191">
        <w:rPr>
          <w:rFonts w:ascii="Arial" w:hAnsi="Arial" w:cs="Arial"/>
          <w:sz w:val="24"/>
          <w:szCs w:val="24"/>
        </w:rPr>
        <w:t xml:space="preserve">) participated in a self-assessment exercise. Students predicted their exam </w:t>
      </w:r>
      <w:r w:rsidR="00AE19A6" w:rsidRPr="00416191">
        <w:rPr>
          <w:rFonts w:ascii="Arial" w:hAnsi="Arial" w:cs="Arial"/>
          <w:sz w:val="24"/>
          <w:szCs w:val="24"/>
        </w:rPr>
        <w:t>grade</w:t>
      </w:r>
      <w:r w:rsidRPr="00416191">
        <w:rPr>
          <w:rFonts w:ascii="Arial" w:hAnsi="Arial" w:cs="Arial"/>
          <w:sz w:val="24"/>
          <w:szCs w:val="24"/>
        </w:rPr>
        <w:t xml:space="preserve"> (%) on the anatomy practical exam. This exercise was completed online immediately after the exam. Students’ predicted exam </w:t>
      </w:r>
      <w:r w:rsidR="00AE19A6" w:rsidRPr="00416191">
        <w:rPr>
          <w:rFonts w:ascii="Arial" w:hAnsi="Arial" w:cs="Arial"/>
          <w:sz w:val="24"/>
          <w:szCs w:val="24"/>
        </w:rPr>
        <w:t>grades</w:t>
      </w:r>
      <w:r w:rsidRPr="00416191">
        <w:rPr>
          <w:rFonts w:ascii="Arial" w:hAnsi="Arial" w:cs="Arial"/>
          <w:sz w:val="24"/>
          <w:szCs w:val="24"/>
        </w:rPr>
        <w:t xml:space="preserve"> were correlated with their actual attained exam </w:t>
      </w:r>
      <w:r w:rsidR="00AE19A6" w:rsidRPr="00416191">
        <w:rPr>
          <w:rFonts w:ascii="Arial" w:hAnsi="Arial" w:cs="Arial"/>
          <w:sz w:val="24"/>
          <w:szCs w:val="24"/>
        </w:rPr>
        <w:t>grades</w:t>
      </w:r>
      <w:r w:rsidRPr="00416191">
        <w:rPr>
          <w:rFonts w:ascii="Arial" w:hAnsi="Arial" w:cs="Arial"/>
          <w:sz w:val="24"/>
          <w:szCs w:val="24"/>
        </w:rPr>
        <w:t xml:space="preserve"> using a Pearson’s correlation. Demographic data were analysed using an independent t-test. </w:t>
      </w:r>
    </w:p>
    <w:p w:rsidR="00760977" w:rsidRPr="00416191" w:rsidRDefault="00760977" w:rsidP="00416191">
      <w:pPr>
        <w:pStyle w:val="PlainText"/>
        <w:spacing w:line="480" w:lineRule="auto"/>
        <w:rPr>
          <w:rFonts w:ascii="Arial" w:hAnsi="Arial" w:cs="Arial"/>
          <w:b/>
          <w:sz w:val="24"/>
          <w:szCs w:val="24"/>
        </w:rPr>
      </w:pPr>
    </w:p>
    <w:p w:rsidR="00760977" w:rsidRPr="00416191" w:rsidRDefault="00760977" w:rsidP="00416191">
      <w:pPr>
        <w:pStyle w:val="PlainText"/>
        <w:spacing w:line="480" w:lineRule="auto"/>
        <w:rPr>
          <w:rFonts w:ascii="Arial" w:hAnsi="Arial" w:cs="Arial"/>
          <w:b/>
          <w:sz w:val="24"/>
          <w:szCs w:val="24"/>
        </w:rPr>
      </w:pPr>
      <w:r w:rsidRPr="00416191">
        <w:rPr>
          <w:rFonts w:ascii="Arial" w:hAnsi="Arial" w:cs="Arial"/>
          <w:b/>
          <w:sz w:val="24"/>
          <w:szCs w:val="24"/>
        </w:rPr>
        <w:t>Results</w:t>
      </w:r>
    </w:p>
    <w:p w:rsidR="00D760E1" w:rsidRPr="00416191" w:rsidRDefault="00760977" w:rsidP="00416191">
      <w:pPr>
        <w:spacing w:line="480" w:lineRule="auto"/>
        <w:rPr>
          <w:rFonts w:ascii="Arial" w:hAnsi="Arial" w:cs="Arial"/>
        </w:rPr>
      </w:pPr>
      <w:r w:rsidRPr="00416191">
        <w:rPr>
          <w:rFonts w:ascii="Arial" w:hAnsi="Arial" w:cs="Arial"/>
        </w:rPr>
        <w:t xml:space="preserve">A negative correlation was found between students’ </w:t>
      </w:r>
      <w:r w:rsidR="005952C0" w:rsidRPr="00416191">
        <w:rPr>
          <w:rFonts w:ascii="Arial" w:hAnsi="Arial" w:cs="Arial"/>
        </w:rPr>
        <w:t xml:space="preserve">overall </w:t>
      </w:r>
      <w:r w:rsidRPr="00416191">
        <w:rPr>
          <w:rFonts w:ascii="Arial" w:hAnsi="Arial" w:cs="Arial"/>
        </w:rPr>
        <w:t xml:space="preserve">predicted and attained exam </w:t>
      </w:r>
      <w:r w:rsidR="00AE19A6" w:rsidRPr="00416191">
        <w:rPr>
          <w:rFonts w:ascii="Arial" w:hAnsi="Arial" w:cs="Arial"/>
        </w:rPr>
        <w:t>grades</w:t>
      </w:r>
      <w:r w:rsidRPr="00416191">
        <w:rPr>
          <w:rFonts w:ascii="Arial" w:hAnsi="Arial" w:cs="Arial"/>
        </w:rPr>
        <w:t xml:space="preserve"> (</w:t>
      </w:r>
      <w:r w:rsidR="009418EE" w:rsidRPr="00416191">
        <w:rPr>
          <w:rFonts w:ascii="Arial" w:hAnsi="Arial" w:cs="Arial"/>
          <w:i/>
        </w:rPr>
        <w:t>P</w:t>
      </w:r>
      <w:r w:rsidR="009418EE" w:rsidRPr="00416191">
        <w:rPr>
          <w:rFonts w:ascii="Arial" w:hAnsi="Arial" w:cs="Arial"/>
        </w:rPr>
        <w:t xml:space="preserve"> </w:t>
      </w:r>
      <w:r w:rsidRPr="00416191">
        <w:rPr>
          <w:rFonts w:ascii="Arial" w:hAnsi="Arial" w:cs="Arial"/>
        </w:rPr>
        <w:t>&lt;0.0001).</w:t>
      </w:r>
      <w:r w:rsidR="005952C0" w:rsidRPr="00416191">
        <w:rPr>
          <w:rFonts w:ascii="Arial" w:hAnsi="Arial" w:cs="Arial"/>
        </w:rPr>
        <w:t xml:space="preserve"> There was a significant difference between the students’ predicted grades and actual grades in the bottom, 3</w:t>
      </w:r>
      <w:r w:rsidR="005952C0" w:rsidRPr="00416191">
        <w:rPr>
          <w:rFonts w:ascii="Arial" w:hAnsi="Arial" w:cs="Arial"/>
          <w:vertAlign w:val="superscript"/>
        </w:rPr>
        <w:t>rd</w:t>
      </w:r>
      <w:r w:rsidR="005952C0" w:rsidRPr="00416191">
        <w:rPr>
          <w:rFonts w:ascii="Arial" w:hAnsi="Arial" w:cs="Arial"/>
        </w:rPr>
        <w:t xml:space="preserve"> and top (</w:t>
      </w:r>
      <w:r w:rsidR="005952C0" w:rsidRPr="00416191">
        <w:rPr>
          <w:rFonts w:ascii="Arial" w:hAnsi="Arial" w:cs="Arial"/>
          <w:i/>
        </w:rPr>
        <w:t>P</w:t>
      </w:r>
      <w:r w:rsidR="005952C0" w:rsidRPr="00416191">
        <w:rPr>
          <w:rFonts w:ascii="Arial" w:hAnsi="Arial" w:cs="Arial"/>
        </w:rPr>
        <w:t xml:space="preserve"> &lt; 0.0001), but not 2</w:t>
      </w:r>
      <w:r w:rsidR="005952C0" w:rsidRPr="00416191">
        <w:rPr>
          <w:rFonts w:ascii="Arial" w:hAnsi="Arial" w:cs="Arial"/>
          <w:vertAlign w:val="superscript"/>
        </w:rPr>
        <w:t>nd</w:t>
      </w:r>
      <w:r w:rsidR="005952C0" w:rsidRPr="00416191">
        <w:rPr>
          <w:rFonts w:ascii="Arial" w:hAnsi="Arial" w:cs="Arial"/>
        </w:rPr>
        <w:t xml:space="preserve"> quartiles of participants.</w:t>
      </w:r>
      <w:r w:rsidRPr="00416191">
        <w:rPr>
          <w:rFonts w:ascii="Arial" w:hAnsi="Arial" w:cs="Arial"/>
        </w:rPr>
        <w:t xml:space="preserve"> There was no relationship between the students’ entry status into medical school and self-assessment ability (Y1 </w:t>
      </w:r>
      <w:r w:rsidR="009418EE" w:rsidRPr="00416191">
        <w:rPr>
          <w:rFonts w:ascii="Arial" w:hAnsi="Arial" w:cs="Arial"/>
          <w:i/>
        </w:rPr>
        <w:t>P</w:t>
      </w:r>
      <w:r w:rsidR="00B36409" w:rsidRPr="00416191">
        <w:rPr>
          <w:rFonts w:ascii="Arial" w:hAnsi="Arial" w:cs="Arial"/>
          <w:i/>
        </w:rPr>
        <w:t xml:space="preserve"> </w:t>
      </w:r>
      <w:r w:rsidRPr="00416191">
        <w:rPr>
          <w:rFonts w:ascii="Arial" w:hAnsi="Arial" w:cs="Arial"/>
        </w:rPr>
        <w:t xml:space="preserve">= 0.112; Year 2, </w:t>
      </w:r>
      <w:r w:rsidR="009418EE" w:rsidRPr="00416191">
        <w:rPr>
          <w:rFonts w:ascii="Arial" w:hAnsi="Arial" w:cs="Arial"/>
          <w:i/>
        </w:rPr>
        <w:t>P</w:t>
      </w:r>
      <w:r w:rsidR="00B36409" w:rsidRPr="00416191">
        <w:rPr>
          <w:rFonts w:ascii="Arial" w:hAnsi="Arial" w:cs="Arial"/>
          <w:i/>
        </w:rPr>
        <w:t xml:space="preserve"> </w:t>
      </w:r>
      <w:r w:rsidRPr="00416191">
        <w:rPr>
          <w:rFonts w:ascii="Arial" w:hAnsi="Arial" w:cs="Arial"/>
        </w:rPr>
        <w:t xml:space="preserve">= 0.236) or between males and females (Y1, </w:t>
      </w:r>
      <w:r w:rsidR="009418EE" w:rsidRPr="00416191">
        <w:rPr>
          <w:rFonts w:ascii="Arial" w:hAnsi="Arial" w:cs="Arial"/>
          <w:i/>
        </w:rPr>
        <w:t>P</w:t>
      </w:r>
      <w:r w:rsidR="009418EE" w:rsidRPr="00416191">
        <w:rPr>
          <w:rFonts w:ascii="Arial" w:hAnsi="Arial" w:cs="Arial"/>
        </w:rPr>
        <w:t xml:space="preserve"> </w:t>
      </w:r>
      <w:r w:rsidRPr="00416191">
        <w:rPr>
          <w:rFonts w:ascii="Arial" w:hAnsi="Arial" w:cs="Arial"/>
        </w:rPr>
        <w:t>= 0.174). However, a relationship was determined for these variables in year 2 (</w:t>
      </w:r>
      <w:r w:rsidR="009418EE" w:rsidRPr="00416191">
        <w:rPr>
          <w:rFonts w:ascii="Arial" w:hAnsi="Arial" w:cs="Arial"/>
          <w:i/>
        </w:rPr>
        <w:t>P</w:t>
      </w:r>
      <w:r w:rsidR="009418EE" w:rsidRPr="00416191">
        <w:rPr>
          <w:rFonts w:ascii="Arial" w:hAnsi="Arial" w:cs="Arial"/>
        </w:rPr>
        <w:t xml:space="preserve"> </w:t>
      </w:r>
      <w:r w:rsidRPr="00416191">
        <w:rPr>
          <w:rFonts w:ascii="Arial" w:hAnsi="Arial" w:cs="Arial"/>
        </w:rPr>
        <w:t xml:space="preserve">= 0.022). The number of hours of additional self-directed learning undertaken did not influence </w:t>
      </w:r>
      <w:r w:rsidR="005E7EC7" w:rsidRPr="00416191">
        <w:rPr>
          <w:rFonts w:ascii="Arial" w:hAnsi="Arial" w:cs="Arial"/>
        </w:rPr>
        <w:t>students’ self-assessment</w:t>
      </w:r>
      <w:r w:rsidR="00EC00EB" w:rsidRPr="00416191">
        <w:rPr>
          <w:rFonts w:ascii="Arial" w:hAnsi="Arial" w:cs="Arial"/>
        </w:rPr>
        <w:t xml:space="preserve"> in both years. </w:t>
      </w:r>
      <w:r w:rsidRPr="00416191">
        <w:rPr>
          <w:rFonts w:ascii="Arial" w:hAnsi="Arial" w:cs="Arial"/>
        </w:rPr>
        <w:t xml:space="preserve"> </w:t>
      </w:r>
    </w:p>
    <w:p w:rsidR="00760977" w:rsidRPr="00416191" w:rsidRDefault="00760977" w:rsidP="00416191">
      <w:pPr>
        <w:spacing w:line="480" w:lineRule="auto"/>
        <w:rPr>
          <w:rFonts w:ascii="Arial" w:hAnsi="Arial" w:cs="Arial"/>
        </w:rPr>
      </w:pPr>
    </w:p>
    <w:p w:rsidR="00760977" w:rsidRPr="00416191" w:rsidRDefault="00760977" w:rsidP="00416191">
      <w:pPr>
        <w:pStyle w:val="PlainText"/>
        <w:spacing w:line="480" w:lineRule="auto"/>
        <w:rPr>
          <w:rFonts w:ascii="Arial" w:hAnsi="Arial" w:cs="Arial"/>
          <w:sz w:val="24"/>
          <w:szCs w:val="24"/>
        </w:rPr>
      </w:pPr>
    </w:p>
    <w:p w:rsidR="00760977" w:rsidRPr="00416191" w:rsidRDefault="00760977" w:rsidP="00416191">
      <w:pPr>
        <w:pStyle w:val="PlainText"/>
        <w:spacing w:line="480" w:lineRule="auto"/>
        <w:rPr>
          <w:rFonts w:ascii="Arial" w:hAnsi="Arial" w:cs="Arial"/>
          <w:b/>
          <w:sz w:val="24"/>
          <w:szCs w:val="24"/>
        </w:rPr>
      </w:pPr>
      <w:r w:rsidRPr="00416191">
        <w:rPr>
          <w:rFonts w:ascii="Arial" w:hAnsi="Arial" w:cs="Arial"/>
          <w:b/>
          <w:sz w:val="24"/>
          <w:szCs w:val="24"/>
        </w:rPr>
        <w:t>Conclusion</w:t>
      </w:r>
    </w:p>
    <w:p w:rsidR="00760977" w:rsidRPr="00416191" w:rsidRDefault="00760977" w:rsidP="00416191">
      <w:pPr>
        <w:pStyle w:val="PlainText"/>
        <w:spacing w:line="480" w:lineRule="auto"/>
        <w:rPr>
          <w:rFonts w:ascii="Arial" w:hAnsi="Arial" w:cs="Arial"/>
          <w:sz w:val="24"/>
          <w:szCs w:val="24"/>
        </w:rPr>
      </w:pPr>
      <w:r w:rsidRPr="00416191">
        <w:rPr>
          <w:rFonts w:ascii="Arial" w:hAnsi="Arial" w:cs="Arial"/>
          <w:sz w:val="24"/>
          <w:szCs w:val="24"/>
        </w:rPr>
        <w:t>Our results demonstrate the ‘unskilled and unaware’ ph</w:t>
      </w:r>
      <w:r w:rsidR="006E4C4C" w:rsidRPr="00416191">
        <w:rPr>
          <w:rFonts w:ascii="Arial" w:hAnsi="Arial" w:cs="Arial"/>
          <w:sz w:val="24"/>
          <w:szCs w:val="24"/>
        </w:rPr>
        <w:t>enomenon in a real-world, high</w:t>
      </w:r>
      <w:r w:rsidRPr="00416191">
        <w:rPr>
          <w:rFonts w:ascii="Arial" w:hAnsi="Arial" w:cs="Arial"/>
          <w:sz w:val="24"/>
          <w:szCs w:val="24"/>
        </w:rPr>
        <w:t xml:space="preserve">-stakes and practice-related setting. Students </w:t>
      </w:r>
      <w:r w:rsidR="005952C0" w:rsidRPr="00416191">
        <w:rPr>
          <w:rFonts w:ascii="Arial" w:hAnsi="Arial" w:cs="Arial"/>
          <w:sz w:val="24"/>
          <w:szCs w:val="24"/>
        </w:rPr>
        <w:t xml:space="preserve">in all quartiles </w:t>
      </w:r>
      <w:r w:rsidRPr="00416191">
        <w:rPr>
          <w:rFonts w:ascii="Arial" w:hAnsi="Arial" w:cs="Arial"/>
          <w:sz w:val="24"/>
          <w:szCs w:val="24"/>
        </w:rPr>
        <w:t>were unable to self-assess their exam performance</w:t>
      </w:r>
      <w:r w:rsidR="005952C0" w:rsidRPr="00416191">
        <w:rPr>
          <w:rFonts w:ascii="Arial" w:hAnsi="Arial" w:cs="Arial"/>
          <w:sz w:val="24"/>
          <w:szCs w:val="24"/>
        </w:rPr>
        <w:t>, except for a group of mid-range students in the 2</w:t>
      </w:r>
      <w:r w:rsidR="005952C0" w:rsidRPr="00416191">
        <w:rPr>
          <w:rFonts w:ascii="Arial" w:hAnsi="Arial" w:cs="Arial"/>
          <w:sz w:val="24"/>
          <w:szCs w:val="24"/>
          <w:vertAlign w:val="superscript"/>
        </w:rPr>
        <w:t>nd</w:t>
      </w:r>
      <w:r w:rsidR="005952C0" w:rsidRPr="00416191">
        <w:rPr>
          <w:rFonts w:ascii="Arial" w:hAnsi="Arial" w:cs="Arial"/>
          <w:sz w:val="24"/>
          <w:szCs w:val="24"/>
        </w:rPr>
        <w:t xml:space="preserve"> quartile</w:t>
      </w:r>
      <w:r w:rsidRPr="00416191">
        <w:rPr>
          <w:rFonts w:ascii="Arial" w:hAnsi="Arial" w:cs="Arial"/>
          <w:sz w:val="24"/>
          <w:szCs w:val="24"/>
        </w:rPr>
        <w:t xml:space="preserve">. Poor performers were shown to </w:t>
      </w:r>
      <w:r w:rsidR="005952C0" w:rsidRPr="00416191">
        <w:rPr>
          <w:rFonts w:ascii="Arial" w:hAnsi="Arial" w:cs="Arial"/>
          <w:sz w:val="24"/>
          <w:szCs w:val="24"/>
        </w:rPr>
        <w:t>overestimate</w:t>
      </w:r>
      <w:r w:rsidRPr="00416191">
        <w:rPr>
          <w:rFonts w:ascii="Arial" w:hAnsi="Arial" w:cs="Arial"/>
          <w:sz w:val="24"/>
          <w:szCs w:val="24"/>
        </w:rPr>
        <w:t xml:space="preserve"> their ability, and conversely, high achievers underestimated their performance.  We present evidence of a strong, significant linear relationship between medical students’ ability to self-assess their performance in an anatomy practical exam, and their actual performance; in a real world setting. Despite the limited ability to self-assess reported in the literature, our results may inform approaches to revalidation which currently frequently rely on an ability to self-assess.</w:t>
      </w:r>
    </w:p>
    <w:p w:rsidR="00760977" w:rsidRPr="00416191" w:rsidRDefault="00760977" w:rsidP="00416191">
      <w:pPr>
        <w:pStyle w:val="PlainText"/>
        <w:spacing w:line="480" w:lineRule="auto"/>
        <w:rPr>
          <w:rFonts w:ascii="Arial" w:hAnsi="Arial" w:cs="Arial"/>
          <w:sz w:val="24"/>
          <w:szCs w:val="24"/>
        </w:rPr>
      </w:pPr>
    </w:p>
    <w:p w:rsidR="00760977" w:rsidRPr="00416191" w:rsidRDefault="00760977" w:rsidP="00416191">
      <w:pPr>
        <w:spacing w:after="200" w:line="276" w:lineRule="auto"/>
        <w:rPr>
          <w:rFonts w:ascii="Arial" w:eastAsia="Calibri" w:hAnsi="Arial" w:cs="Arial"/>
          <w:lang w:eastAsia="en-US"/>
        </w:rPr>
      </w:pPr>
      <w:r w:rsidRPr="00416191">
        <w:rPr>
          <w:rFonts w:ascii="Arial" w:hAnsi="Arial" w:cs="Arial"/>
        </w:rPr>
        <w:br w:type="page"/>
      </w:r>
    </w:p>
    <w:p w:rsidR="00760977" w:rsidRPr="00416191" w:rsidRDefault="00760977" w:rsidP="00416191">
      <w:pPr>
        <w:pStyle w:val="PlainText"/>
        <w:spacing w:line="480" w:lineRule="auto"/>
        <w:rPr>
          <w:rFonts w:ascii="Arial" w:hAnsi="Arial" w:cs="Arial"/>
          <w:sz w:val="24"/>
          <w:szCs w:val="24"/>
        </w:rPr>
      </w:pPr>
    </w:p>
    <w:p w:rsidR="00760977" w:rsidRPr="00416191" w:rsidRDefault="00760977" w:rsidP="00416191">
      <w:pPr>
        <w:pStyle w:val="PlainText"/>
        <w:spacing w:line="480" w:lineRule="auto"/>
        <w:rPr>
          <w:rFonts w:ascii="Arial" w:hAnsi="Arial" w:cs="Arial"/>
          <w:b/>
          <w:sz w:val="24"/>
          <w:szCs w:val="24"/>
        </w:rPr>
      </w:pPr>
      <w:r w:rsidRPr="00416191">
        <w:rPr>
          <w:rFonts w:ascii="Arial" w:hAnsi="Arial" w:cs="Arial"/>
          <w:b/>
          <w:sz w:val="24"/>
          <w:szCs w:val="24"/>
        </w:rPr>
        <w:t>INTRODUCTION</w:t>
      </w:r>
    </w:p>
    <w:p w:rsidR="00760977" w:rsidRPr="00416191" w:rsidRDefault="00760977" w:rsidP="00416191">
      <w:pPr>
        <w:spacing w:line="480" w:lineRule="auto"/>
        <w:rPr>
          <w:rFonts w:ascii="Arial" w:hAnsi="Arial" w:cs="Arial"/>
        </w:rPr>
      </w:pPr>
    </w:p>
    <w:p w:rsidR="00760977" w:rsidRPr="00416191" w:rsidRDefault="00760977" w:rsidP="00416191">
      <w:pPr>
        <w:spacing w:line="480" w:lineRule="auto"/>
        <w:rPr>
          <w:rFonts w:ascii="Arial" w:hAnsi="Arial" w:cs="Arial"/>
        </w:rPr>
      </w:pPr>
      <w:r w:rsidRPr="00416191">
        <w:rPr>
          <w:rFonts w:ascii="Arial" w:hAnsi="Arial" w:cs="Arial"/>
        </w:rPr>
        <w:t>In what is now a widely cited paper, Kruger and Dunning</w:t>
      </w:r>
      <w:r w:rsidRPr="00416191">
        <w:rPr>
          <w:rFonts w:ascii="Arial" w:hAnsi="Arial" w:cs="Arial"/>
          <w:noProof/>
          <w:vertAlign w:val="superscript"/>
        </w:rPr>
        <w:t>1</w:t>
      </w:r>
      <w:r w:rsidRPr="00416191">
        <w:rPr>
          <w:rFonts w:ascii="Arial" w:hAnsi="Arial" w:cs="Arial"/>
        </w:rPr>
        <w:t xml:space="preserve"> described evidence supporting the concept of ‘unskilled and unaware’. However, this was shown in experimental settings unrelated to medicine and not directly relevant to the academic ambitions of the subjects. The authors</w:t>
      </w:r>
      <w:r w:rsidRPr="00416191">
        <w:rPr>
          <w:rFonts w:ascii="Arial" w:hAnsi="Arial" w:cs="Arial"/>
          <w:noProof/>
          <w:vertAlign w:val="superscript"/>
        </w:rPr>
        <w:t>1</w:t>
      </w:r>
      <w:r w:rsidRPr="00416191">
        <w:rPr>
          <w:rFonts w:ascii="Arial" w:hAnsi="Arial" w:cs="Arial"/>
        </w:rPr>
        <w:t xml:space="preserve"> observed that unskilled subjects (i.e. subjects who scored low on a variety of tests) overestimated their own performance</w:t>
      </w:r>
      <w:r w:rsidR="006E4C4C" w:rsidRPr="00416191">
        <w:rPr>
          <w:rFonts w:ascii="Arial" w:hAnsi="Arial" w:cs="Arial"/>
        </w:rPr>
        <w:t xml:space="preserve"> (indeed, thought themselves above average)</w:t>
      </w:r>
      <w:r w:rsidRPr="00416191">
        <w:rPr>
          <w:rFonts w:ascii="Arial" w:hAnsi="Arial" w:cs="Arial"/>
        </w:rPr>
        <w:t xml:space="preserve">, and lacked the meta-cognitive ability to recognise that this was the case. Nor could they accurately assess the performance of others. They also found it difficult to respond effectively to feedback in this state, but where it did prove possible to improve their </w:t>
      </w:r>
      <w:r w:rsidR="00F57537" w:rsidRPr="00416191">
        <w:rPr>
          <w:rFonts w:ascii="Arial" w:hAnsi="Arial" w:cs="Arial"/>
        </w:rPr>
        <w:t xml:space="preserve">metacognitive </w:t>
      </w:r>
      <w:r w:rsidRPr="00416191">
        <w:rPr>
          <w:rFonts w:ascii="Arial" w:hAnsi="Arial" w:cs="Arial"/>
        </w:rPr>
        <w:t>ability</w:t>
      </w:r>
      <w:r w:rsidR="00F57537" w:rsidRPr="00416191">
        <w:rPr>
          <w:rFonts w:ascii="Arial" w:hAnsi="Arial" w:cs="Arial"/>
        </w:rPr>
        <w:t xml:space="preserve"> with training</w:t>
      </w:r>
      <w:r w:rsidRPr="00416191">
        <w:rPr>
          <w:rFonts w:ascii="Arial" w:hAnsi="Arial" w:cs="Arial"/>
        </w:rPr>
        <w:t xml:space="preserve">, their </w:t>
      </w:r>
      <w:r w:rsidR="005952C0" w:rsidRPr="00416191">
        <w:rPr>
          <w:rFonts w:ascii="Arial" w:hAnsi="Arial" w:cs="Arial"/>
        </w:rPr>
        <w:t>self-assessment</w:t>
      </w:r>
      <w:r w:rsidRPr="00416191">
        <w:rPr>
          <w:rFonts w:ascii="Arial" w:hAnsi="Arial" w:cs="Arial"/>
        </w:rPr>
        <w:t xml:space="preserve"> ratings then tended to </w:t>
      </w:r>
      <w:r w:rsidR="00F57537" w:rsidRPr="00416191">
        <w:rPr>
          <w:rFonts w:ascii="Arial" w:hAnsi="Arial" w:cs="Arial"/>
        </w:rPr>
        <w:t>improve</w:t>
      </w:r>
      <w:r w:rsidRPr="00416191">
        <w:rPr>
          <w:rFonts w:ascii="Arial" w:hAnsi="Arial" w:cs="Arial"/>
        </w:rPr>
        <w:t xml:space="preserve">. Conversely, skilled subjects tended to slightly under-rate their own performance, but this improved after feedback. </w:t>
      </w:r>
    </w:p>
    <w:p w:rsidR="00453F44" w:rsidRPr="00416191" w:rsidRDefault="00453F44" w:rsidP="00416191">
      <w:pPr>
        <w:spacing w:line="480" w:lineRule="auto"/>
        <w:rPr>
          <w:rFonts w:ascii="Arial" w:hAnsi="Arial" w:cs="Arial"/>
        </w:rPr>
      </w:pPr>
    </w:p>
    <w:p w:rsidR="00760977" w:rsidRPr="00416191" w:rsidRDefault="00760977" w:rsidP="00416191">
      <w:pPr>
        <w:spacing w:line="480" w:lineRule="auto"/>
        <w:rPr>
          <w:rFonts w:ascii="Arial" w:hAnsi="Arial" w:cs="Arial"/>
          <w:bCs/>
        </w:rPr>
      </w:pPr>
      <w:r w:rsidRPr="00416191">
        <w:rPr>
          <w:rFonts w:ascii="Arial" w:hAnsi="Arial" w:cs="Arial"/>
        </w:rPr>
        <w:t>Kruger &amp; Dunning’s study</w:t>
      </w:r>
      <w:r w:rsidRPr="00416191">
        <w:rPr>
          <w:rFonts w:ascii="Arial" w:hAnsi="Arial" w:cs="Arial"/>
          <w:noProof/>
          <w:vertAlign w:val="superscript"/>
        </w:rPr>
        <w:t>1</w:t>
      </w:r>
      <w:r w:rsidRPr="00416191">
        <w:rPr>
          <w:rFonts w:ascii="Arial" w:hAnsi="Arial" w:cs="Arial"/>
        </w:rPr>
        <w:t xml:space="preserve"> could have been criticised on the basis that the tasks were irrelevant and likely to have been perceived by participants as arbitrary. In particular, it could be proposed that health care learners engaged in tasks which would be relevant to their future careers might have higher degrees of engagement and more accurate perceptions of their own performance. However, a study of communication skills of family medicine residents before and after benchmarking accorded with many of Kruger and Dunning’s observations</w:t>
      </w:r>
      <w:r w:rsidRPr="00416191">
        <w:rPr>
          <w:rFonts w:ascii="Arial" w:hAnsi="Arial" w:cs="Arial"/>
          <w:noProof/>
          <w:vertAlign w:val="superscript"/>
        </w:rPr>
        <w:t>2</w:t>
      </w:r>
      <w:r w:rsidRPr="00416191">
        <w:rPr>
          <w:rFonts w:ascii="Arial" w:hAnsi="Arial" w:cs="Arial"/>
        </w:rPr>
        <w:t>. In addition, a study of dental students</w:t>
      </w:r>
      <w:r w:rsidRPr="00416191">
        <w:rPr>
          <w:rFonts w:ascii="Arial" w:hAnsi="Arial" w:cs="Arial"/>
          <w:noProof/>
          <w:vertAlign w:val="superscript"/>
        </w:rPr>
        <w:t>3</w:t>
      </w:r>
      <w:r w:rsidRPr="00416191">
        <w:rPr>
          <w:rFonts w:ascii="Arial" w:hAnsi="Arial" w:cs="Arial"/>
        </w:rPr>
        <w:t xml:space="preserve"> compared </w:t>
      </w:r>
      <w:r w:rsidR="005952C0" w:rsidRPr="00416191">
        <w:rPr>
          <w:rFonts w:ascii="Arial" w:hAnsi="Arial" w:cs="Arial"/>
          <w:bCs/>
        </w:rPr>
        <w:t>self-assessment</w:t>
      </w:r>
      <w:r w:rsidRPr="00416191">
        <w:rPr>
          <w:rFonts w:ascii="Arial" w:hAnsi="Arial" w:cs="Arial"/>
          <w:bCs/>
        </w:rPr>
        <w:t xml:space="preserve"> to peer and trainer assessment in realistic environments, although the study was for research purposes only (i.e. not summative or formative in nature). </w:t>
      </w:r>
      <w:r w:rsidRPr="00416191">
        <w:rPr>
          <w:rFonts w:ascii="Arial" w:hAnsi="Arial" w:cs="Arial"/>
        </w:rPr>
        <w:t xml:space="preserve">They found that while </w:t>
      </w:r>
      <w:r w:rsidRPr="00416191">
        <w:rPr>
          <w:rFonts w:ascii="Arial" w:hAnsi="Arial" w:cs="Arial"/>
          <w:bCs/>
        </w:rPr>
        <w:t>peers and trainers gave similar ratings</w:t>
      </w:r>
      <w:r w:rsidRPr="00416191">
        <w:rPr>
          <w:rFonts w:ascii="Arial" w:hAnsi="Arial" w:cs="Arial"/>
        </w:rPr>
        <w:t xml:space="preserve">, </w:t>
      </w:r>
      <w:r w:rsidR="005952C0" w:rsidRPr="00416191">
        <w:rPr>
          <w:rFonts w:ascii="Arial" w:hAnsi="Arial" w:cs="Arial"/>
          <w:bCs/>
        </w:rPr>
        <w:t>self-assessments</w:t>
      </w:r>
      <w:r w:rsidRPr="00416191">
        <w:rPr>
          <w:rFonts w:ascii="Arial" w:hAnsi="Arial" w:cs="Arial"/>
          <w:bCs/>
        </w:rPr>
        <w:t xml:space="preserve"> were over estimates, and the disparity was greatest at lowest ratings</w:t>
      </w:r>
      <w:r w:rsidRPr="00416191">
        <w:rPr>
          <w:rFonts w:ascii="Arial" w:hAnsi="Arial" w:cs="Arial"/>
        </w:rPr>
        <w:t xml:space="preserve">. Interestingly, they also found evidence of planned collusive behaviour, which could be summarised as </w:t>
      </w:r>
      <w:r w:rsidRPr="00416191">
        <w:rPr>
          <w:rFonts w:ascii="Arial" w:hAnsi="Arial" w:cs="Arial"/>
          <w:bCs/>
        </w:rPr>
        <w:t xml:space="preserve">“I’ll mark you high if you mark me high”. </w:t>
      </w:r>
    </w:p>
    <w:p w:rsidR="00760977" w:rsidRPr="00416191" w:rsidRDefault="00760977" w:rsidP="00416191">
      <w:pPr>
        <w:spacing w:line="480" w:lineRule="auto"/>
        <w:rPr>
          <w:rFonts w:ascii="Arial" w:hAnsi="Arial" w:cs="Arial"/>
        </w:rPr>
      </w:pPr>
    </w:p>
    <w:p w:rsidR="00236D63" w:rsidRPr="00416191" w:rsidRDefault="00760977" w:rsidP="00416191">
      <w:pPr>
        <w:spacing w:line="480" w:lineRule="auto"/>
        <w:rPr>
          <w:rFonts w:ascii="Arial" w:hAnsi="Arial" w:cs="Arial"/>
        </w:rPr>
      </w:pPr>
      <w:r w:rsidRPr="00416191">
        <w:rPr>
          <w:rFonts w:ascii="Arial" w:hAnsi="Arial" w:cs="Arial"/>
        </w:rPr>
        <w:t>Context independent challenges to Kruger and Dunning</w:t>
      </w:r>
      <w:r w:rsidRPr="00416191">
        <w:rPr>
          <w:rFonts w:ascii="Arial" w:hAnsi="Arial" w:cs="Arial"/>
          <w:noProof/>
          <w:vertAlign w:val="superscript"/>
        </w:rPr>
        <w:t>1</w:t>
      </w:r>
      <w:r w:rsidRPr="00416191">
        <w:rPr>
          <w:rFonts w:ascii="Arial" w:hAnsi="Arial" w:cs="Arial"/>
        </w:rPr>
        <w:t xml:space="preserve"> were posed by a number of authors. These included, firstly, the effect of the intrinsic difficulty of the task</w:t>
      </w:r>
      <w:r w:rsidRPr="00416191">
        <w:rPr>
          <w:rFonts w:ascii="Arial" w:hAnsi="Arial" w:cs="Arial"/>
          <w:noProof/>
          <w:vertAlign w:val="superscript"/>
        </w:rPr>
        <w:t>4</w:t>
      </w:r>
      <w:r w:rsidRPr="00416191">
        <w:rPr>
          <w:rFonts w:ascii="Arial" w:hAnsi="Arial" w:cs="Arial"/>
        </w:rPr>
        <w:t>. Secondly, the possibility of regression to the mean</w:t>
      </w:r>
      <w:r w:rsidR="00216799" w:rsidRPr="00416191">
        <w:rPr>
          <w:rFonts w:ascii="Arial" w:hAnsi="Arial" w:cs="Arial"/>
        </w:rPr>
        <w:t xml:space="preserve"> </w:t>
      </w:r>
      <w:r w:rsidRPr="00416191">
        <w:rPr>
          <w:rFonts w:ascii="Arial" w:hAnsi="Arial" w:cs="Arial"/>
        </w:rPr>
        <w:t>– by this logic, poor students would regress to the mean and appear to over-rate their performance, while good performers would also regress in the opposite direction, and appear to underestimate their performance</w:t>
      </w:r>
      <w:r w:rsidRPr="00416191">
        <w:rPr>
          <w:rFonts w:ascii="Arial" w:hAnsi="Arial" w:cs="Arial"/>
          <w:noProof/>
          <w:vertAlign w:val="superscript"/>
        </w:rPr>
        <w:t>5</w:t>
      </w:r>
      <w:r w:rsidRPr="00416191">
        <w:rPr>
          <w:rFonts w:ascii="Arial" w:hAnsi="Arial" w:cs="Arial"/>
        </w:rPr>
        <w:t>. Finally, another possibility posed was that of false reporting – that weak performers were aware of their inadequacies but were ashamed to admit them (advanced by Kruger and colleagues</w:t>
      </w:r>
      <w:r w:rsidRPr="00416191">
        <w:rPr>
          <w:rFonts w:ascii="Arial" w:hAnsi="Arial" w:cs="Arial"/>
          <w:noProof/>
          <w:vertAlign w:val="superscript"/>
        </w:rPr>
        <w:t>6</w:t>
      </w:r>
      <w:r w:rsidRPr="00416191">
        <w:rPr>
          <w:rFonts w:ascii="Arial" w:hAnsi="Arial" w:cs="Arial"/>
        </w:rPr>
        <w:t xml:space="preserve"> but drawing on, for example, the work of Baumeister</w:t>
      </w:r>
      <w:r w:rsidRPr="00416191">
        <w:rPr>
          <w:rFonts w:ascii="Arial" w:hAnsi="Arial" w:cs="Arial"/>
          <w:noProof/>
          <w:vertAlign w:val="superscript"/>
        </w:rPr>
        <w:t>7</w:t>
      </w:r>
      <w:r w:rsidRPr="00416191">
        <w:rPr>
          <w:rFonts w:ascii="Arial" w:hAnsi="Arial" w:cs="Arial"/>
        </w:rPr>
        <w:t>). Kruger and colleagues were able to provide evidence that none of these factors were significant, reinforcing their original case</w:t>
      </w:r>
      <w:r w:rsidRPr="00416191">
        <w:rPr>
          <w:rFonts w:ascii="Arial" w:hAnsi="Arial" w:cs="Arial"/>
          <w:noProof/>
          <w:vertAlign w:val="superscript"/>
        </w:rPr>
        <w:t>6</w:t>
      </w:r>
      <w:r w:rsidR="00153028" w:rsidRPr="00416191">
        <w:rPr>
          <w:rFonts w:ascii="Arial" w:hAnsi="Arial" w:cs="Arial"/>
          <w:noProof/>
          <w:vertAlign w:val="superscript"/>
        </w:rPr>
        <w:t>, 7</w:t>
      </w:r>
      <w:r w:rsidRPr="00416191">
        <w:rPr>
          <w:rFonts w:ascii="Arial" w:hAnsi="Arial" w:cs="Arial"/>
        </w:rPr>
        <w:t xml:space="preserve">. </w:t>
      </w:r>
    </w:p>
    <w:p w:rsidR="00236D63" w:rsidRPr="00416191" w:rsidRDefault="00236D63" w:rsidP="00416191">
      <w:pPr>
        <w:spacing w:line="480" w:lineRule="auto"/>
        <w:rPr>
          <w:rFonts w:ascii="Arial" w:hAnsi="Arial" w:cs="Arial"/>
        </w:rPr>
      </w:pPr>
    </w:p>
    <w:p w:rsidR="00453F44" w:rsidRPr="00416191" w:rsidRDefault="00811F18" w:rsidP="00416191">
      <w:pPr>
        <w:spacing w:line="480" w:lineRule="auto"/>
        <w:rPr>
          <w:rFonts w:ascii="Arial" w:hAnsi="Arial" w:cs="Arial"/>
        </w:rPr>
      </w:pPr>
      <w:r w:rsidRPr="00416191">
        <w:rPr>
          <w:rFonts w:ascii="Arial" w:hAnsi="Arial" w:cs="Arial"/>
        </w:rPr>
        <w:t>Thus</w:t>
      </w:r>
      <w:r w:rsidR="00760977" w:rsidRPr="00416191">
        <w:rPr>
          <w:rFonts w:ascii="Arial" w:hAnsi="Arial" w:cs="Arial"/>
        </w:rPr>
        <w:t xml:space="preserve">, it would be valuable to provide further evidence of the ‘unskilled and unaware’ phenomenon in a relevant setting in which the assessments are summative </w:t>
      </w:r>
      <w:r w:rsidRPr="00416191">
        <w:rPr>
          <w:rFonts w:ascii="Arial" w:hAnsi="Arial" w:cs="Arial"/>
        </w:rPr>
        <w:t xml:space="preserve">(high stakes) </w:t>
      </w:r>
      <w:r w:rsidR="00760977" w:rsidRPr="00416191">
        <w:rPr>
          <w:rFonts w:ascii="Arial" w:hAnsi="Arial" w:cs="Arial"/>
        </w:rPr>
        <w:t xml:space="preserve">and </w:t>
      </w:r>
      <w:r w:rsidR="00673209" w:rsidRPr="00416191">
        <w:rPr>
          <w:rFonts w:ascii="Arial" w:hAnsi="Arial" w:cs="Arial"/>
        </w:rPr>
        <w:t>relevant</w:t>
      </w:r>
      <w:r w:rsidR="00760977" w:rsidRPr="00416191">
        <w:rPr>
          <w:rFonts w:ascii="Arial" w:hAnsi="Arial" w:cs="Arial"/>
        </w:rPr>
        <w:t xml:space="preserve"> to the participants’ future careers. </w:t>
      </w:r>
      <w:r w:rsidR="00453F44" w:rsidRPr="00416191">
        <w:rPr>
          <w:rFonts w:ascii="Arial" w:hAnsi="Arial" w:cs="Arial"/>
        </w:rPr>
        <w:t>Demonstrating this phenomenon within the medical school context is important as throughout their education, and future medical careers, medical students will be required to self-assess. This will be both on a formal and informal or self-motivated basis. Self-assessment may form one arm of a multi-source feedback exercise or could inform an individual deciding to do further reading after identifying a gap in their knowledge. Both examples require the subject to make an informed decision about their own ability to perform on some level.</w:t>
      </w:r>
    </w:p>
    <w:p w:rsidR="00236D63" w:rsidRPr="00416191" w:rsidRDefault="00236D63" w:rsidP="00416191">
      <w:pPr>
        <w:spacing w:line="480" w:lineRule="auto"/>
        <w:rPr>
          <w:rFonts w:ascii="Arial" w:hAnsi="Arial" w:cs="Arial"/>
        </w:rPr>
      </w:pPr>
    </w:p>
    <w:p w:rsidR="006130DA" w:rsidRPr="00416191" w:rsidRDefault="006130DA" w:rsidP="00416191">
      <w:pPr>
        <w:pStyle w:val="arial"/>
        <w:spacing w:after="0"/>
        <w:rPr>
          <w:b w:val="0"/>
        </w:rPr>
      </w:pPr>
      <w:r w:rsidRPr="00416191">
        <w:rPr>
          <w:b w:val="0"/>
        </w:rPr>
        <w:t>Despite the consensus within the literature that ability to self-assess is generally poor</w:t>
      </w:r>
      <w:r w:rsidRPr="00416191">
        <w:rPr>
          <w:b w:val="0"/>
          <w:noProof/>
          <w:vertAlign w:val="superscript"/>
        </w:rPr>
        <w:t>8-11</w:t>
      </w:r>
      <w:r w:rsidRPr="00416191">
        <w:rPr>
          <w:b w:val="0"/>
        </w:rPr>
        <w:t>, self-assessment is not a wasted exercise. Articles advocate self-assessment as a key step in professional development</w:t>
      </w:r>
      <w:r w:rsidRPr="00416191">
        <w:rPr>
          <w:b w:val="0"/>
          <w:noProof/>
          <w:vertAlign w:val="superscript"/>
        </w:rPr>
        <w:t>9-11, 13</w:t>
      </w:r>
      <w:r w:rsidRPr="00416191">
        <w:rPr>
          <w:b w:val="0"/>
        </w:rPr>
        <w:t xml:space="preserve">. Completion of </w:t>
      </w:r>
      <w:r w:rsidR="005952C0" w:rsidRPr="00416191">
        <w:rPr>
          <w:b w:val="0"/>
        </w:rPr>
        <w:t>self-assessment</w:t>
      </w:r>
      <w:r w:rsidRPr="00416191">
        <w:rPr>
          <w:b w:val="0"/>
        </w:rPr>
        <w:t xml:space="preserve"> exercises promotes reflection and thus self-awareness. This alone is beneficial to students as they continue on a path of professional and personal development. Such opinions and self-judgements will drive the students’ learning. The emotional response to completing a self-assessment, coupled with receiving feedback, is necessary for learning</w:t>
      </w:r>
      <w:r w:rsidRPr="00416191">
        <w:rPr>
          <w:b w:val="0"/>
          <w:noProof/>
          <w:vertAlign w:val="superscript"/>
        </w:rPr>
        <w:t>8</w:t>
      </w:r>
      <w:r w:rsidRPr="00416191">
        <w:rPr>
          <w:b w:val="0"/>
        </w:rPr>
        <w:t>. Boud</w:t>
      </w:r>
      <w:r w:rsidRPr="00416191">
        <w:rPr>
          <w:b w:val="0"/>
          <w:noProof/>
          <w:vertAlign w:val="superscript"/>
        </w:rPr>
        <w:t>8</w:t>
      </w:r>
      <w:r w:rsidRPr="00416191">
        <w:rPr>
          <w:b w:val="0"/>
        </w:rPr>
        <w:t xml:space="preserve"> argues that feelings and emotion are involved in learning, and that any reflection would be inhibited if “these dimensions are not accepted as integral to it.” </w:t>
      </w:r>
    </w:p>
    <w:p w:rsidR="006130DA" w:rsidRPr="00416191" w:rsidRDefault="006130DA" w:rsidP="00416191">
      <w:pPr>
        <w:spacing w:line="480" w:lineRule="auto"/>
        <w:rPr>
          <w:rFonts w:ascii="Arial" w:hAnsi="Arial" w:cs="Arial"/>
        </w:rPr>
      </w:pPr>
    </w:p>
    <w:p w:rsidR="00760977" w:rsidRPr="00416191" w:rsidRDefault="00760977" w:rsidP="00416191">
      <w:pPr>
        <w:spacing w:line="480" w:lineRule="auto"/>
        <w:rPr>
          <w:rFonts w:ascii="Arial" w:hAnsi="Arial" w:cs="Arial"/>
        </w:rPr>
      </w:pPr>
      <w:r w:rsidRPr="00416191">
        <w:rPr>
          <w:rFonts w:ascii="Arial" w:hAnsi="Arial" w:cs="Arial"/>
        </w:rPr>
        <w:t>The aim of this study was thus to determine undergraduate medical students</w:t>
      </w:r>
      <w:r w:rsidR="00673209" w:rsidRPr="00416191">
        <w:rPr>
          <w:rFonts w:ascii="Arial" w:hAnsi="Arial" w:cs="Arial"/>
        </w:rPr>
        <w:t>’</w:t>
      </w:r>
      <w:r w:rsidRPr="00416191">
        <w:rPr>
          <w:rFonts w:ascii="Arial" w:hAnsi="Arial" w:cs="Arial"/>
        </w:rPr>
        <w:t xml:space="preserve"> ability to accurately </w:t>
      </w:r>
      <w:r w:rsidR="005952C0" w:rsidRPr="00416191">
        <w:rPr>
          <w:rFonts w:ascii="Arial" w:hAnsi="Arial" w:cs="Arial"/>
        </w:rPr>
        <w:t>self-assess</w:t>
      </w:r>
      <w:r w:rsidRPr="00416191">
        <w:rPr>
          <w:rFonts w:ascii="Arial" w:hAnsi="Arial" w:cs="Arial"/>
        </w:rPr>
        <w:t xml:space="preserve"> their exam performance in a real-world setting, something not previously investigated.  The practical anatomy examination was chosen as this examination is objectively marked, high-stakes and the information taught and examined is relevant to all stages of the students’ future career. </w:t>
      </w:r>
    </w:p>
    <w:p w:rsidR="00760977" w:rsidRPr="00416191" w:rsidRDefault="00760977" w:rsidP="00416191">
      <w:pPr>
        <w:spacing w:line="480" w:lineRule="auto"/>
        <w:rPr>
          <w:rFonts w:ascii="Arial" w:hAnsi="Arial" w:cs="Arial"/>
        </w:rPr>
      </w:pPr>
    </w:p>
    <w:p w:rsidR="00760977" w:rsidRPr="00416191" w:rsidRDefault="00760977" w:rsidP="00416191">
      <w:pPr>
        <w:spacing w:line="480" w:lineRule="auto"/>
        <w:rPr>
          <w:rFonts w:ascii="Arial" w:hAnsi="Arial" w:cs="Arial"/>
        </w:rPr>
      </w:pPr>
    </w:p>
    <w:p w:rsidR="00760977" w:rsidRPr="00416191" w:rsidRDefault="00760977" w:rsidP="00416191">
      <w:pPr>
        <w:spacing w:line="480" w:lineRule="auto"/>
        <w:ind w:left="-284" w:firstLine="284"/>
        <w:rPr>
          <w:rFonts w:ascii="Arial" w:hAnsi="Arial" w:cs="Arial"/>
          <w:b/>
        </w:rPr>
      </w:pPr>
      <w:r w:rsidRPr="00416191">
        <w:rPr>
          <w:rFonts w:ascii="Arial" w:hAnsi="Arial" w:cs="Arial"/>
          <w:b/>
        </w:rPr>
        <w:t>METHOD</w:t>
      </w:r>
    </w:p>
    <w:p w:rsidR="00760977" w:rsidRPr="00416191" w:rsidRDefault="00760977" w:rsidP="00416191">
      <w:pPr>
        <w:spacing w:line="480" w:lineRule="auto"/>
        <w:ind w:left="-284" w:firstLine="284"/>
        <w:rPr>
          <w:rFonts w:ascii="Arial" w:hAnsi="Arial" w:cs="Arial"/>
          <w:b/>
        </w:rPr>
      </w:pPr>
    </w:p>
    <w:p w:rsidR="00760977" w:rsidRPr="00416191" w:rsidRDefault="00760977" w:rsidP="00416191">
      <w:pPr>
        <w:spacing w:line="480" w:lineRule="auto"/>
        <w:rPr>
          <w:rFonts w:ascii="Arial" w:hAnsi="Arial" w:cs="Arial"/>
        </w:rPr>
      </w:pPr>
      <w:r w:rsidRPr="00416191">
        <w:rPr>
          <w:rFonts w:ascii="Arial" w:hAnsi="Arial" w:cs="Arial"/>
        </w:rPr>
        <w:t xml:space="preserve">This study was approved by the School of Medicine and Health Ethics Committee.  </w:t>
      </w:r>
    </w:p>
    <w:p w:rsidR="00760977" w:rsidRPr="00416191" w:rsidRDefault="00760977" w:rsidP="00416191">
      <w:pPr>
        <w:spacing w:line="480" w:lineRule="auto"/>
        <w:rPr>
          <w:rFonts w:ascii="Arial" w:hAnsi="Arial" w:cs="Arial"/>
        </w:rPr>
      </w:pPr>
    </w:p>
    <w:p w:rsidR="00760977" w:rsidRPr="00416191" w:rsidRDefault="00760977" w:rsidP="00416191">
      <w:pPr>
        <w:spacing w:line="480" w:lineRule="auto"/>
        <w:rPr>
          <w:rFonts w:ascii="Arial" w:hAnsi="Arial" w:cs="Arial"/>
          <w:lang w:val="en-US"/>
        </w:rPr>
      </w:pPr>
      <w:r w:rsidRPr="00416191">
        <w:rPr>
          <w:rFonts w:ascii="Arial" w:hAnsi="Arial" w:cs="Arial"/>
          <w:lang w:val="en-US"/>
        </w:rPr>
        <w:t xml:space="preserve">All first and second year medical students from the Phase One (pre-clinical) </w:t>
      </w:r>
      <w:r w:rsidR="00846907" w:rsidRPr="00416191">
        <w:rPr>
          <w:rFonts w:ascii="Arial" w:hAnsi="Arial" w:cs="Arial"/>
          <w:lang w:val="en-US"/>
        </w:rPr>
        <w:t xml:space="preserve">Medicine </w:t>
      </w:r>
      <w:proofErr w:type="spellStart"/>
      <w:r w:rsidR="00846907" w:rsidRPr="00416191">
        <w:rPr>
          <w:rFonts w:ascii="Arial" w:hAnsi="Arial" w:cs="Arial"/>
          <w:lang w:val="en-US"/>
        </w:rPr>
        <w:t>P</w:t>
      </w:r>
      <w:r w:rsidRPr="00416191">
        <w:rPr>
          <w:rFonts w:ascii="Arial" w:hAnsi="Arial" w:cs="Arial"/>
          <w:lang w:val="en-US"/>
        </w:rPr>
        <w:t>rogramme</w:t>
      </w:r>
      <w:proofErr w:type="spellEnd"/>
      <w:r w:rsidRPr="00416191">
        <w:rPr>
          <w:rFonts w:ascii="Arial" w:hAnsi="Arial" w:cs="Arial"/>
          <w:lang w:val="en-US"/>
        </w:rPr>
        <w:t xml:space="preserve"> (199 students) at Durham University, UK were invited to participate in this research during the academic year 2009-10.  Invitations were sent via email, via the Virtual Learning Environment (VLE) and posted on notice boards. </w:t>
      </w:r>
    </w:p>
    <w:p w:rsidR="00760977" w:rsidRPr="00416191" w:rsidRDefault="00760977" w:rsidP="00416191">
      <w:pPr>
        <w:spacing w:line="480" w:lineRule="auto"/>
        <w:rPr>
          <w:rFonts w:ascii="Arial" w:hAnsi="Arial" w:cs="Arial"/>
          <w:lang w:val="en-US"/>
        </w:rPr>
      </w:pPr>
    </w:p>
    <w:p w:rsidR="00760977" w:rsidRPr="00416191" w:rsidRDefault="00760977" w:rsidP="00416191">
      <w:pPr>
        <w:spacing w:line="480" w:lineRule="auto"/>
        <w:rPr>
          <w:rFonts w:ascii="Arial" w:hAnsi="Arial" w:cs="Arial"/>
          <w:lang w:val="en-US"/>
        </w:rPr>
      </w:pPr>
      <w:r w:rsidRPr="00416191">
        <w:rPr>
          <w:rFonts w:ascii="Arial" w:hAnsi="Arial" w:cs="Arial"/>
        </w:rPr>
        <w:t xml:space="preserve">The self-assessment exercise was delivered online using the secure VLE. </w:t>
      </w:r>
      <w:r w:rsidRPr="00416191">
        <w:rPr>
          <w:rFonts w:ascii="Arial" w:hAnsi="Arial" w:cs="Arial"/>
          <w:lang w:val="en-US"/>
        </w:rPr>
        <w:t xml:space="preserve">All students were emailed a link to the online survey. Students were able to view the exercise before deciding whether or not to participate. This exercise was available for completion immediately after the end of year (May) exam diet. </w:t>
      </w:r>
    </w:p>
    <w:p w:rsidR="00760977" w:rsidRPr="00416191" w:rsidRDefault="00760977" w:rsidP="00416191">
      <w:pPr>
        <w:spacing w:line="480" w:lineRule="auto"/>
        <w:rPr>
          <w:rFonts w:ascii="Arial" w:hAnsi="Arial" w:cs="Arial"/>
          <w:lang w:val="en-US"/>
        </w:rPr>
      </w:pPr>
    </w:p>
    <w:p w:rsidR="00760977" w:rsidRPr="00416191" w:rsidRDefault="00760977" w:rsidP="00416191">
      <w:pPr>
        <w:spacing w:line="480" w:lineRule="auto"/>
        <w:rPr>
          <w:rFonts w:ascii="Arial" w:hAnsi="Arial" w:cs="Arial"/>
          <w:lang w:val="en-US"/>
        </w:rPr>
      </w:pPr>
      <w:r w:rsidRPr="00416191">
        <w:rPr>
          <w:rFonts w:ascii="Arial" w:hAnsi="Arial" w:cs="Arial"/>
          <w:lang w:val="en-US"/>
        </w:rPr>
        <w:t xml:space="preserve">Participating students were asked to predict their </w:t>
      </w:r>
      <w:r w:rsidR="00AE19A6" w:rsidRPr="00416191">
        <w:rPr>
          <w:rFonts w:ascii="Arial" w:hAnsi="Arial" w:cs="Arial"/>
          <w:lang w:val="en-US"/>
        </w:rPr>
        <w:t>grade</w:t>
      </w:r>
      <w:r w:rsidRPr="00416191">
        <w:rPr>
          <w:rFonts w:ascii="Arial" w:hAnsi="Arial" w:cs="Arial"/>
          <w:lang w:val="en-US"/>
        </w:rPr>
        <w:t xml:space="preserve"> on the Timed Practical Circuit (TPC) Anatomy exam. The Timed Practical Circuit, also known as the ‘spotter’, is a practical exam where students proceed around the laboratory answering questions at each station. Year 1 students have 30 stations, year 2 students have 60. Each station is a cadaveric specimen or anatomical model which has a feature pinned. Students must answer a question relating to the pinned structure, for example, its function. </w:t>
      </w:r>
    </w:p>
    <w:p w:rsidR="00760977" w:rsidRPr="00416191" w:rsidRDefault="00760977" w:rsidP="00416191">
      <w:pPr>
        <w:spacing w:line="480" w:lineRule="auto"/>
        <w:rPr>
          <w:rFonts w:ascii="Arial" w:hAnsi="Arial" w:cs="Arial"/>
          <w:lang w:val="en-US"/>
        </w:rPr>
      </w:pPr>
    </w:p>
    <w:p w:rsidR="00760977" w:rsidRPr="00416191" w:rsidRDefault="00760977" w:rsidP="00416191">
      <w:pPr>
        <w:spacing w:line="480" w:lineRule="auto"/>
        <w:rPr>
          <w:rFonts w:ascii="Arial" w:hAnsi="Arial" w:cs="Arial"/>
          <w:lang w:val="en-US"/>
        </w:rPr>
      </w:pPr>
      <w:r w:rsidRPr="00416191">
        <w:rPr>
          <w:rFonts w:ascii="Arial" w:hAnsi="Arial" w:cs="Arial"/>
          <w:lang w:val="en-US"/>
        </w:rPr>
        <w:t xml:space="preserve">Students were required to predict their TPC </w:t>
      </w:r>
      <w:r w:rsidR="00AE19A6" w:rsidRPr="00416191">
        <w:rPr>
          <w:rFonts w:ascii="Arial" w:hAnsi="Arial" w:cs="Arial"/>
          <w:lang w:val="en-US"/>
        </w:rPr>
        <w:t>grade</w:t>
      </w:r>
      <w:r w:rsidRPr="00416191">
        <w:rPr>
          <w:rFonts w:ascii="Arial" w:hAnsi="Arial" w:cs="Arial"/>
          <w:lang w:val="en-US"/>
        </w:rPr>
        <w:t xml:space="preserve"> as a percentage.  In addition, students were asked to self-report how frequently they visited the dissecting room (DR) for self-directed study (SDL)</w:t>
      </w:r>
      <w:r w:rsidR="00D758B6" w:rsidRPr="00416191">
        <w:rPr>
          <w:rFonts w:ascii="Arial" w:hAnsi="Arial" w:cs="Arial"/>
          <w:lang w:val="en-US"/>
        </w:rPr>
        <w:t xml:space="preserve"> of anatomy. S</w:t>
      </w:r>
      <w:r w:rsidR="00641DF8" w:rsidRPr="00416191">
        <w:rPr>
          <w:rFonts w:ascii="Arial" w:hAnsi="Arial" w:cs="Arial"/>
          <w:lang w:val="en-US"/>
        </w:rPr>
        <w:t xml:space="preserve">tudents selected from </w:t>
      </w:r>
      <w:r w:rsidR="00801EC1" w:rsidRPr="00416191">
        <w:rPr>
          <w:rFonts w:ascii="Arial" w:hAnsi="Arial" w:cs="Arial"/>
          <w:lang w:val="en-US"/>
        </w:rPr>
        <w:t>4</w:t>
      </w:r>
      <w:r w:rsidR="00641DF8" w:rsidRPr="00416191">
        <w:rPr>
          <w:rFonts w:ascii="Arial" w:hAnsi="Arial" w:cs="Arial"/>
          <w:lang w:val="en-US"/>
        </w:rPr>
        <w:t xml:space="preserve"> categories of SDL attendance; never</w:t>
      </w:r>
      <w:r w:rsidR="00801EC1" w:rsidRPr="00416191">
        <w:rPr>
          <w:rFonts w:ascii="Arial" w:hAnsi="Arial" w:cs="Arial"/>
          <w:lang w:val="en-US"/>
        </w:rPr>
        <w:t xml:space="preserve"> attended</w:t>
      </w:r>
      <w:r w:rsidR="00641DF8" w:rsidRPr="00416191">
        <w:rPr>
          <w:rFonts w:ascii="Arial" w:hAnsi="Arial" w:cs="Arial"/>
          <w:lang w:val="en-US"/>
        </w:rPr>
        <w:t>, rarely</w:t>
      </w:r>
      <w:r w:rsidR="00801EC1" w:rsidRPr="00416191">
        <w:rPr>
          <w:rFonts w:ascii="Arial" w:hAnsi="Arial" w:cs="Arial"/>
          <w:lang w:val="en-US"/>
        </w:rPr>
        <w:t xml:space="preserve"> attended</w:t>
      </w:r>
      <w:r w:rsidR="00641DF8" w:rsidRPr="00416191">
        <w:rPr>
          <w:rFonts w:ascii="Arial" w:hAnsi="Arial" w:cs="Arial"/>
          <w:lang w:val="en-US"/>
        </w:rPr>
        <w:t xml:space="preserve">, </w:t>
      </w:r>
      <w:r w:rsidR="00801EC1" w:rsidRPr="00416191">
        <w:rPr>
          <w:rFonts w:ascii="Arial" w:hAnsi="Arial" w:cs="Arial"/>
          <w:lang w:val="en-US"/>
        </w:rPr>
        <w:t>frequently attended</w:t>
      </w:r>
      <w:r w:rsidR="00641DF8" w:rsidRPr="00416191">
        <w:rPr>
          <w:rFonts w:ascii="Arial" w:hAnsi="Arial" w:cs="Arial"/>
          <w:lang w:val="en-US"/>
        </w:rPr>
        <w:t xml:space="preserve">, </w:t>
      </w:r>
      <w:r w:rsidR="00801EC1" w:rsidRPr="00416191">
        <w:rPr>
          <w:rFonts w:ascii="Arial" w:hAnsi="Arial" w:cs="Arial"/>
          <w:lang w:val="en-US"/>
        </w:rPr>
        <w:t xml:space="preserve">and attended </w:t>
      </w:r>
      <w:r w:rsidR="00632DDC" w:rsidRPr="00416191">
        <w:rPr>
          <w:rFonts w:ascii="Arial" w:hAnsi="Arial" w:cs="Arial"/>
          <w:lang w:val="en-US"/>
        </w:rPr>
        <w:t xml:space="preserve">the </w:t>
      </w:r>
      <w:r w:rsidR="00801EC1" w:rsidRPr="00416191">
        <w:rPr>
          <w:rFonts w:ascii="Arial" w:hAnsi="Arial" w:cs="Arial"/>
          <w:lang w:val="en-US"/>
        </w:rPr>
        <w:t xml:space="preserve">majority of </w:t>
      </w:r>
      <w:r w:rsidR="00632DDC" w:rsidRPr="00416191">
        <w:rPr>
          <w:rFonts w:ascii="Arial" w:hAnsi="Arial" w:cs="Arial"/>
          <w:lang w:val="en-US"/>
        </w:rPr>
        <w:t xml:space="preserve">SDL </w:t>
      </w:r>
      <w:r w:rsidR="00801EC1" w:rsidRPr="00416191">
        <w:rPr>
          <w:rFonts w:ascii="Arial" w:hAnsi="Arial" w:cs="Arial"/>
          <w:lang w:val="en-US"/>
        </w:rPr>
        <w:t>sessions</w:t>
      </w:r>
      <w:r w:rsidR="00632DDC" w:rsidRPr="00416191">
        <w:rPr>
          <w:rFonts w:ascii="Arial" w:hAnsi="Arial" w:cs="Arial"/>
          <w:lang w:val="en-US"/>
        </w:rPr>
        <w:t xml:space="preserve"> available to them</w:t>
      </w:r>
      <w:r w:rsidRPr="00416191">
        <w:rPr>
          <w:rFonts w:ascii="Arial" w:hAnsi="Arial" w:cs="Arial"/>
          <w:lang w:val="en-US"/>
        </w:rPr>
        <w:t>. SDL is an opportunity for students to vis</w:t>
      </w:r>
      <w:r w:rsidR="008161B7" w:rsidRPr="00416191">
        <w:rPr>
          <w:rFonts w:ascii="Arial" w:hAnsi="Arial" w:cs="Arial"/>
          <w:lang w:val="en-US"/>
        </w:rPr>
        <w:t>it the DR and consolidate knowledge, outside</w:t>
      </w:r>
      <w:r w:rsidRPr="00416191">
        <w:rPr>
          <w:rFonts w:ascii="Arial" w:hAnsi="Arial" w:cs="Arial"/>
          <w:lang w:val="en-US"/>
        </w:rPr>
        <w:t xml:space="preserve"> the usual anatomy timetabled teaching. Demographic data were also collected for each participant (entry qualification and sex). </w:t>
      </w:r>
    </w:p>
    <w:p w:rsidR="00760977" w:rsidRPr="00416191" w:rsidRDefault="00760977" w:rsidP="00416191">
      <w:pPr>
        <w:spacing w:line="480" w:lineRule="auto"/>
        <w:rPr>
          <w:rFonts w:ascii="Arial" w:hAnsi="Arial" w:cs="Arial"/>
          <w:lang w:val="en-US"/>
        </w:rPr>
      </w:pPr>
    </w:p>
    <w:p w:rsidR="00760977" w:rsidRPr="00416191" w:rsidRDefault="00760977" w:rsidP="00416191">
      <w:pPr>
        <w:spacing w:line="480" w:lineRule="auto"/>
        <w:rPr>
          <w:rFonts w:ascii="Arial" w:hAnsi="Arial" w:cs="Arial"/>
          <w:b/>
          <w:lang w:val="en-US"/>
        </w:rPr>
      </w:pPr>
      <w:r w:rsidRPr="00416191">
        <w:rPr>
          <w:rFonts w:ascii="Arial" w:hAnsi="Arial" w:cs="Arial"/>
          <w:b/>
          <w:lang w:val="en-US"/>
        </w:rPr>
        <w:t>Statistical analysis</w:t>
      </w:r>
    </w:p>
    <w:p w:rsidR="00760977" w:rsidRPr="00416191" w:rsidRDefault="00760977" w:rsidP="00416191">
      <w:pPr>
        <w:spacing w:line="480" w:lineRule="auto"/>
        <w:rPr>
          <w:rFonts w:ascii="Arial" w:hAnsi="Arial" w:cs="Arial"/>
          <w:lang w:val="en-US"/>
        </w:rPr>
      </w:pPr>
    </w:p>
    <w:p w:rsidR="001A61C1" w:rsidRPr="00416191" w:rsidRDefault="00FF455F" w:rsidP="00416191">
      <w:pPr>
        <w:spacing w:line="480" w:lineRule="auto"/>
        <w:rPr>
          <w:rFonts w:ascii="Arial" w:hAnsi="Arial" w:cs="Arial"/>
        </w:rPr>
      </w:pPr>
      <w:r w:rsidRPr="00416191">
        <w:rPr>
          <w:rFonts w:ascii="Arial" w:hAnsi="Arial" w:cs="Arial"/>
        </w:rPr>
        <w:t>The sample size was informed by previous studies</w:t>
      </w:r>
      <w:r w:rsidR="005169B2" w:rsidRPr="00416191">
        <w:rPr>
          <w:rFonts w:ascii="Arial" w:hAnsi="Arial" w:cs="Arial"/>
          <w:vertAlign w:val="superscript"/>
        </w:rPr>
        <w:t>14</w:t>
      </w:r>
      <w:r w:rsidR="001A61C1" w:rsidRPr="00416191">
        <w:rPr>
          <w:rFonts w:ascii="Arial" w:hAnsi="Arial" w:cs="Arial"/>
          <w:vertAlign w:val="superscript"/>
        </w:rPr>
        <w:t>-16</w:t>
      </w:r>
      <w:r w:rsidR="005169B2" w:rsidRPr="00416191">
        <w:rPr>
          <w:rFonts w:ascii="Arial" w:hAnsi="Arial" w:cs="Arial"/>
        </w:rPr>
        <w:t xml:space="preserve"> conducted</w:t>
      </w:r>
      <w:r w:rsidR="001A61C1" w:rsidRPr="00416191">
        <w:rPr>
          <w:rFonts w:ascii="Arial" w:hAnsi="Arial" w:cs="Arial"/>
        </w:rPr>
        <w:t xml:space="preserve"> at our institution</w:t>
      </w:r>
      <w:r w:rsidR="006A5AF1" w:rsidRPr="00416191">
        <w:rPr>
          <w:rFonts w:ascii="Arial" w:hAnsi="Arial" w:cs="Arial"/>
        </w:rPr>
        <w:t>,</w:t>
      </w:r>
      <w:r w:rsidR="001A61C1" w:rsidRPr="00416191">
        <w:rPr>
          <w:rFonts w:ascii="Arial" w:hAnsi="Arial" w:cs="Arial"/>
        </w:rPr>
        <w:t xml:space="preserve"> showing that educational interventions achieve</w:t>
      </w:r>
      <w:r w:rsidR="006A5AF1" w:rsidRPr="00416191">
        <w:rPr>
          <w:rFonts w:ascii="Arial" w:hAnsi="Arial" w:cs="Arial"/>
        </w:rPr>
        <w:t>d</w:t>
      </w:r>
      <w:r w:rsidR="001A61C1" w:rsidRPr="00416191">
        <w:rPr>
          <w:rFonts w:ascii="Arial" w:hAnsi="Arial" w:cs="Arial"/>
        </w:rPr>
        <w:t xml:space="preserve"> an effect size between 0.2-0.5 with samples sizes of 80-100 participants. </w:t>
      </w:r>
      <w:r w:rsidR="006A5AF1" w:rsidRPr="00416191">
        <w:rPr>
          <w:rFonts w:ascii="Arial" w:hAnsi="Arial" w:cs="Arial"/>
        </w:rPr>
        <w:t>Therefore, it is anticipated that the</w:t>
      </w:r>
      <w:r w:rsidR="001A61C1" w:rsidRPr="00416191">
        <w:rPr>
          <w:rFonts w:ascii="Arial" w:hAnsi="Arial" w:cs="Arial"/>
        </w:rPr>
        <w:t xml:space="preserve"> 103 potential Phase</w:t>
      </w:r>
      <w:r w:rsidR="006A5AF1" w:rsidRPr="00416191">
        <w:rPr>
          <w:rFonts w:ascii="Arial" w:hAnsi="Arial" w:cs="Arial"/>
        </w:rPr>
        <w:t xml:space="preserve"> 1</w:t>
      </w:r>
      <w:r w:rsidR="001A61C1" w:rsidRPr="00416191">
        <w:rPr>
          <w:rFonts w:ascii="Arial" w:hAnsi="Arial" w:cs="Arial"/>
        </w:rPr>
        <w:t>, Year 1 Durham</w:t>
      </w:r>
      <w:r w:rsidR="006A5AF1" w:rsidRPr="00416191">
        <w:rPr>
          <w:rFonts w:ascii="Arial" w:hAnsi="Arial" w:cs="Arial"/>
        </w:rPr>
        <w:t xml:space="preserve"> invited</w:t>
      </w:r>
      <w:r w:rsidR="001A61C1" w:rsidRPr="00416191">
        <w:rPr>
          <w:rFonts w:ascii="Arial" w:hAnsi="Arial" w:cs="Arial"/>
        </w:rPr>
        <w:t xml:space="preserve"> participants will </w:t>
      </w:r>
      <w:r w:rsidR="006A5AF1" w:rsidRPr="00416191">
        <w:rPr>
          <w:rFonts w:ascii="Arial" w:hAnsi="Arial" w:cs="Arial"/>
        </w:rPr>
        <w:t>be sufficient</w:t>
      </w:r>
      <w:r w:rsidR="001A61C1" w:rsidRPr="00416191">
        <w:rPr>
          <w:rFonts w:ascii="Arial" w:hAnsi="Arial" w:cs="Arial"/>
        </w:rPr>
        <w:t xml:space="preserve"> to demonstrate an effect.</w:t>
      </w:r>
      <w:r w:rsidR="006A5AF1" w:rsidRPr="00416191">
        <w:rPr>
          <w:rFonts w:ascii="Arial" w:hAnsi="Arial" w:cs="Arial"/>
        </w:rPr>
        <w:t xml:space="preserve"> </w:t>
      </w:r>
    </w:p>
    <w:p w:rsidR="001A61C1" w:rsidRPr="00416191" w:rsidRDefault="001A61C1" w:rsidP="00416191">
      <w:pPr>
        <w:spacing w:line="480" w:lineRule="auto"/>
        <w:rPr>
          <w:rFonts w:ascii="Arial" w:hAnsi="Arial" w:cs="Arial"/>
          <w:lang w:val="en-US"/>
        </w:rPr>
      </w:pPr>
    </w:p>
    <w:p w:rsidR="00760977" w:rsidRPr="00416191" w:rsidRDefault="00760977" w:rsidP="00416191">
      <w:pPr>
        <w:spacing w:line="480" w:lineRule="auto"/>
        <w:rPr>
          <w:rFonts w:ascii="Arial" w:hAnsi="Arial" w:cs="Arial"/>
          <w:lang w:val="en-US"/>
        </w:rPr>
      </w:pPr>
      <w:r w:rsidRPr="00416191">
        <w:rPr>
          <w:rFonts w:ascii="Arial" w:hAnsi="Arial" w:cs="Arial"/>
          <w:lang w:val="en-US"/>
        </w:rPr>
        <w:t xml:space="preserve">All data were </w:t>
      </w:r>
      <w:proofErr w:type="spellStart"/>
      <w:r w:rsidRPr="00416191">
        <w:rPr>
          <w:rFonts w:ascii="Arial" w:hAnsi="Arial" w:cs="Arial"/>
          <w:lang w:val="en-US"/>
        </w:rPr>
        <w:t>analysed</w:t>
      </w:r>
      <w:proofErr w:type="spellEnd"/>
      <w:r w:rsidRPr="00416191">
        <w:rPr>
          <w:rFonts w:ascii="Arial" w:hAnsi="Arial" w:cs="Arial"/>
          <w:lang w:val="en-US"/>
        </w:rPr>
        <w:t xml:space="preserve"> using SPSS® 15.0 for Windows.</w:t>
      </w:r>
    </w:p>
    <w:p w:rsidR="00760977" w:rsidRPr="00416191" w:rsidRDefault="00760977" w:rsidP="00416191">
      <w:pPr>
        <w:spacing w:line="480" w:lineRule="auto"/>
        <w:rPr>
          <w:rFonts w:ascii="Arial" w:hAnsi="Arial" w:cs="Arial"/>
        </w:rPr>
      </w:pPr>
    </w:p>
    <w:p w:rsidR="00760977" w:rsidRPr="00416191" w:rsidRDefault="00760977" w:rsidP="00416191">
      <w:pPr>
        <w:spacing w:line="480" w:lineRule="auto"/>
        <w:rPr>
          <w:rFonts w:ascii="Arial" w:hAnsi="Arial" w:cs="Arial"/>
        </w:rPr>
      </w:pPr>
      <w:r w:rsidRPr="00416191">
        <w:rPr>
          <w:rFonts w:ascii="Arial" w:hAnsi="Arial" w:cs="Arial"/>
        </w:rPr>
        <w:t xml:space="preserve">For each year group, the students’ attained anatomy </w:t>
      </w:r>
      <w:r w:rsidR="00AE19A6" w:rsidRPr="00416191">
        <w:rPr>
          <w:rFonts w:ascii="Arial" w:hAnsi="Arial" w:cs="Arial"/>
        </w:rPr>
        <w:t>grades</w:t>
      </w:r>
      <w:r w:rsidRPr="00416191">
        <w:rPr>
          <w:rFonts w:ascii="Arial" w:hAnsi="Arial" w:cs="Arial"/>
        </w:rPr>
        <w:t xml:space="preserve"> were correlated with their predicted </w:t>
      </w:r>
      <w:r w:rsidR="00AE19A6" w:rsidRPr="00416191">
        <w:rPr>
          <w:rFonts w:ascii="Arial" w:hAnsi="Arial" w:cs="Arial"/>
        </w:rPr>
        <w:t>grades</w:t>
      </w:r>
      <w:r w:rsidR="008C6DA2" w:rsidRPr="00416191">
        <w:rPr>
          <w:rFonts w:ascii="Arial" w:hAnsi="Arial" w:cs="Arial"/>
        </w:rPr>
        <w:t xml:space="preserve"> and accuracy scores</w:t>
      </w:r>
      <w:r w:rsidRPr="00416191">
        <w:rPr>
          <w:rFonts w:ascii="Arial" w:hAnsi="Arial" w:cs="Arial"/>
        </w:rPr>
        <w:t xml:space="preserve"> using Pearson’s correlation. Demographic data was analysed using an independent t-test. For both tests a value of </w:t>
      </w:r>
      <w:r w:rsidRPr="00416191">
        <w:rPr>
          <w:rFonts w:ascii="Arial" w:hAnsi="Arial" w:cs="Arial"/>
          <w:i/>
        </w:rPr>
        <w:t>P</w:t>
      </w:r>
      <w:r w:rsidRPr="00416191">
        <w:rPr>
          <w:rFonts w:ascii="Arial" w:hAnsi="Arial" w:cs="Arial"/>
        </w:rPr>
        <w:t xml:space="preserve"> &lt; 0.05 was considered statistically significant. </w:t>
      </w:r>
    </w:p>
    <w:p w:rsidR="00760977" w:rsidRPr="00416191" w:rsidRDefault="00760977" w:rsidP="00416191">
      <w:pPr>
        <w:spacing w:line="480" w:lineRule="auto"/>
        <w:rPr>
          <w:rFonts w:ascii="Arial" w:hAnsi="Arial" w:cs="Arial"/>
        </w:rPr>
      </w:pPr>
    </w:p>
    <w:p w:rsidR="00A05F55" w:rsidRPr="00416191" w:rsidRDefault="00760977" w:rsidP="00416191">
      <w:pPr>
        <w:spacing w:line="480" w:lineRule="auto"/>
        <w:rPr>
          <w:rFonts w:ascii="Arial" w:hAnsi="Arial" w:cs="Arial"/>
        </w:rPr>
      </w:pPr>
      <w:r w:rsidRPr="00416191">
        <w:rPr>
          <w:rFonts w:ascii="Arial" w:hAnsi="Arial" w:cs="Arial"/>
        </w:rPr>
        <w:t xml:space="preserve">In order to establish whether the accuracy of a students’ ability to self-assess exam performance was influenced by demographics and attendance at additional sessions (self-directed learning) an accuracy score was calculated. This was determined by subtracting the predicted exam </w:t>
      </w:r>
      <w:r w:rsidR="00AE19A6" w:rsidRPr="00416191">
        <w:rPr>
          <w:rFonts w:ascii="Arial" w:hAnsi="Arial" w:cs="Arial"/>
        </w:rPr>
        <w:t>grade</w:t>
      </w:r>
      <w:r w:rsidRPr="00416191">
        <w:rPr>
          <w:rFonts w:ascii="Arial" w:hAnsi="Arial" w:cs="Arial"/>
        </w:rPr>
        <w:t xml:space="preserve"> from the attained exam </w:t>
      </w:r>
      <w:r w:rsidR="00AE19A6" w:rsidRPr="00416191">
        <w:rPr>
          <w:rFonts w:ascii="Arial" w:hAnsi="Arial" w:cs="Arial"/>
        </w:rPr>
        <w:t>grade</w:t>
      </w:r>
      <w:r w:rsidRPr="00416191">
        <w:rPr>
          <w:rFonts w:ascii="Arial" w:hAnsi="Arial" w:cs="Arial"/>
        </w:rPr>
        <w:t xml:space="preserve"> for each student in turn. The </w:t>
      </w:r>
      <w:r w:rsidR="00641DF8" w:rsidRPr="00416191">
        <w:rPr>
          <w:rFonts w:ascii="Arial" w:hAnsi="Arial" w:cs="Arial"/>
        </w:rPr>
        <w:t>mean accuracy scores for males versus females were compared using an independent t-test</w:t>
      </w:r>
      <w:r w:rsidRPr="00416191">
        <w:rPr>
          <w:rFonts w:ascii="Arial" w:hAnsi="Arial" w:cs="Arial"/>
        </w:rPr>
        <w:t>.</w:t>
      </w:r>
      <w:r w:rsidR="00641DF8" w:rsidRPr="00416191">
        <w:rPr>
          <w:rFonts w:ascii="Arial" w:hAnsi="Arial" w:cs="Arial"/>
        </w:rPr>
        <w:t xml:space="preserve"> </w:t>
      </w:r>
      <w:r w:rsidR="00F81505" w:rsidRPr="00416191">
        <w:rPr>
          <w:rFonts w:ascii="Arial" w:hAnsi="Arial" w:cs="Arial"/>
        </w:rPr>
        <w:t>Any differences between accuracy scores and SDL attendance were determined using a o</w:t>
      </w:r>
      <w:r w:rsidR="00641DF8" w:rsidRPr="00416191">
        <w:rPr>
          <w:rFonts w:ascii="Arial" w:hAnsi="Arial" w:cs="Arial"/>
        </w:rPr>
        <w:t>ne way ANOVA</w:t>
      </w:r>
      <w:r w:rsidR="00F81505" w:rsidRPr="00416191">
        <w:rPr>
          <w:rFonts w:ascii="Arial" w:hAnsi="Arial" w:cs="Arial"/>
        </w:rPr>
        <w:t xml:space="preserve">, followed where appropriate by </w:t>
      </w:r>
      <w:proofErr w:type="spellStart"/>
      <w:r w:rsidR="00F81505" w:rsidRPr="00416191">
        <w:rPr>
          <w:rFonts w:ascii="Arial" w:hAnsi="Arial" w:cs="Arial"/>
        </w:rPr>
        <w:t>Tukey’s</w:t>
      </w:r>
      <w:proofErr w:type="spellEnd"/>
      <w:r w:rsidR="00F81505" w:rsidRPr="00416191">
        <w:rPr>
          <w:rFonts w:ascii="Arial" w:hAnsi="Arial" w:cs="Arial"/>
        </w:rPr>
        <w:t xml:space="preserve"> </w:t>
      </w:r>
      <w:r w:rsidR="00F81505" w:rsidRPr="00416191">
        <w:rPr>
          <w:rFonts w:ascii="Arial" w:hAnsi="Arial" w:cs="Arial"/>
          <w:i/>
        </w:rPr>
        <w:t>post-hoc</w:t>
      </w:r>
      <w:r w:rsidR="00F81505" w:rsidRPr="00416191">
        <w:rPr>
          <w:rFonts w:ascii="Arial" w:hAnsi="Arial" w:cs="Arial"/>
        </w:rPr>
        <w:t xml:space="preserve"> test</w:t>
      </w:r>
      <w:r w:rsidR="00641DF8" w:rsidRPr="00416191">
        <w:rPr>
          <w:rFonts w:ascii="Arial" w:hAnsi="Arial" w:cs="Arial"/>
        </w:rPr>
        <w:t xml:space="preserve">. SDL attendance </w:t>
      </w:r>
      <w:r w:rsidR="00801EC1" w:rsidRPr="00416191">
        <w:rPr>
          <w:rFonts w:ascii="Arial" w:hAnsi="Arial" w:cs="Arial"/>
        </w:rPr>
        <w:t>was grouped into 4 categories, as described earlier. Any significant difference high</w:t>
      </w:r>
      <w:r w:rsidR="00F81505" w:rsidRPr="00416191">
        <w:rPr>
          <w:rFonts w:ascii="Arial" w:hAnsi="Arial" w:cs="Arial"/>
        </w:rPr>
        <w:t xml:space="preserve">lighted </w:t>
      </w:r>
      <w:r w:rsidR="00801EC1" w:rsidRPr="00416191">
        <w:rPr>
          <w:rFonts w:ascii="Arial" w:hAnsi="Arial" w:cs="Arial"/>
        </w:rPr>
        <w:t xml:space="preserve">was then subject to further analysis using an independent t-test. </w:t>
      </w:r>
    </w:p>
    <w:p w:rsidR="00760977" w:rsidRPr="00416191" w:rsidRDefault="00760977" w:rsidP="00416191">
      <w:pPr>
        <w:spacing w:line="480" w:lineRule="auto"/>
        <w:rPr>
          <w:rFonts w:ascii="Arial" w:hAnsi="Arial" w:cs="Arial"/>
          <w:lang w:val="en-US"/>
        </w:rPr>
      </w:pPr>
    </w:p>
    <w:p w:rsidR="00760977" w:rsidRPr="00416191" w:rsidRDefault="00760977" w:rsidP="00416191">
      <w:pPr>
        <w:spacing w:line="480" w:lineRule="auto"/>
        <w:rPr>
          <w:rFonts w:ascii="Arial" w:hAnsi="Arial" w:cs="Arial"/>
          <w:lang w:val="en-US"/>
        </w:rPr>
      </w:pPr>
    </w:p>
    <w:p w:rsidR="00760977" w:rsidRPr="00416191" w:rsidRDefault="00760977" w:rsidP="00416191">
      <w:pPr>
        <w:spacing w:line="480" w:lineRule="auto"/>
        <w:rPr>
          <w:rFonts w:ascii="Arial" w:hAnsi="Arial" w:cs="Arial"/>
          <w:b/>
        </w:rPr>
      </w:pPr>
      <w:r w:rsidRPr="00416191">
        <w:rPr>
          <w:rFonts w:ascii="Arial" w:hAnsi="Arial" w:cs="Arial"/>
          <w:b/>
        </w:rPr>
        <w:t>RESULTS</w:t>
      </w:r>
    </w:p>
    <w:p w:rsidR="00760977" w:rsidRPr="00416191" w:rsidRDefault="00760977" w:rsidP="00416191">
      <w:pPr>
        <w:spacing w:line="480" w:lineRule="auto"/>
        <w:rPr>
          <w:rFonts w:ascii="Arial" w:hAnsi="Arial" w:cs="Arial"/>
          <w:b/>
        </w:rPr>
      </w:pPr>
    </w:p>
    <w:p w:rsidR="00760977" w:rsidRPr="00416191" w:rsidRDefault="00760977" w:rsidP="00416191">
      <w:pPr>
        <w:spacing w:line="480" w:lineRule="auto"/>
        <w:rPr>
          <w:rFonts w:ascii="Arial" w:hAnsi="Arial" w:cs="Arial"/>
        </w:rPr>
      </w:pPr>
      <w:r w:rsidRPr="00416191">
        <w:rPr>
          <w:rFonts w:ascii="Arial" w:hAnsi="Arial" w:cs="Arial"/>
        </w:rPr>
        <w:t>Of the 97 first year students invited to participate, 31 (31%) completed the self-assessment exercise. Completion from second year students was 43 out of 102 (42%). Across both year groups, 74 out of a possible 19</w:t>
      </w:r>
      <w:r w:rsidR="00E71F2D" w:rsidRPr="00416191">
        <w:rPr>
          <w:rFonts w:ascii="Arial" w:hAnsi="Arial" w:cs="Arial"/>
        </w:rPr>
        <w:t xml:space="preserve">9 students (37%) participated. </w:t>
      </w:r>
    </w:p>
    <w:p w:rsidR="00E71F2D" w:rsidRPr="00416191" w:rsidRDefault="00E71F2D" w:rsidP="00416191">
      <w:pPr>
        <w:spacing w:line="480" w:lineRule="auto"/>
        <w:rPr>
          <w:rFonts w:ascii="Arial" w:hAnsi="Arial" w:cs="Arial"/>
        </w:rPr>
      </w:pPr>
    </w:p>
    <w:p w:rsidR="00CF374E" w:rsidRPr="00416191" w:rsidRDefault="00CF374E" w:rsidP="00416191">
      <w:pPr>
        <w:spacing w:line="480" w:lineRule="auto"/>
        <w:rPr>
          <w:rFonts w:ascii="Arial" w:hAnsi="Arial" w:cs="Arial"/>
          <w:b/>
        </w:rPr>
      </w:pPr>
      <w:r w:rsidRPr="00416191">
        <w:rPr>
          <w:rFonts w:ascii="Arial" w:hAnsi="Arial" w:cs="Arial"/>
          <w:b/>
        </w:rPr>
        <w:t>Demographics and descriptive statistics</w:t>
      </w:r>
    </w:p>
    <w:p w:rsidR="00E71F2D" w:rsidRPr="00416191" w:rsidRDefault="00E71F2D" w:rsidP="00416191">
      <w:pPr>
        <w:spacing w:line="480" w:lineRule="auto"/>
        <w:rPr>
          <w:rFonts w:ascii="Arial" w:hAnsi="Arial" w:cs="Arial"/>
        </w:rPr>
      </w:pPr>
      <w:r w:rsidRPr="00416191">
        <w:rPr>
          <w:rFonts w:ascii="Arial" w:hAnsi="Arial" w:cs="Arial"/>
        </w:rPr>
        <w:t xml:space="preserve">There was no relationship between the students’ entry status into medical school (Graduate or High School entry) and their ability to self-assess (Year 1 </w:t>
      </w:r>
      <w:r w:rsidRPr="00416191">
        <w:rPr>
          <w:rFonts w:ascii="Arial" w:hAnsi="Arial" w:cs="Arial"/>
          <w:i/>
        </w:rPr>
        <w:t>t</w:t>
      </w:r>
      <w:r w:rsidRPr="00416191">
        <w:rPr>
          <w:rFonts w:ascii="Arial" w:hAnsi="Arial" w:cs="Arial"/>
        </w:rPr>
        <w:t xml:space="preserve"> = 1.64, </w:t>
      </w:r>
      <w:r w:rsidRPr="00416191">
        <w:rPr>
          <w:rFonts w:ascii="Arial" w:hAnsi="Arial" w:cs="Arial"/>
          <w:i/>
        </w:rPr>
        <w:t>P</w:t>
      </w:r>
      <w:r w:rsidRPr="00416191">
        <w:rPr>
          <w:rFonts w:ascii="Arial" w:hAnsi="Arial" w:cs="Arial"/>
        </w:rPr>
        <w:t xml:space="preserve"> = 0.11; Year 2 </w:t>
      </w:r>
      <w:r w:rsidRPr="00416191">
        <w:rPr>
          <w:rFonts w:ascii="Arial" w:hAnsi="Arial" w:cs="Arial"/>
          <w:i/>
        </w:rPr>
        <w:t xml:space="preserve">t </w:t>
      </w:r>
      <w:r w:rsidRPr="00416191">
        <w:rPr>
          <w:rFonts w:ascii="Arial" w:hAnsi="Arial" w:cs="Arial"/>
        </w:rPr>
        <w:t xml:space="preserve">= 1.21, </w:t>
      </w:r>
      <w:r w:rsidRPr="00416191">
        <w:rPr>
          <w:rFonts w:ascii="Arial" w:hAnsi="Arial" w:cs="Arial"/>
          <w:i/>
        </w:rPr>
        <w:t>P</w:t>
      </w:r>
      <w:r w:rsidRPr="00416191">
        <w:rPr>
          <w:rFonts w:ascii="Arial" w:hAnsi="Arial" w:cs="Arial"/>
        </w:rPr>
        <w:t xml:space="preserve"> = 0.24). See Table 1.</w:t>
      </w:r>
    </w:p>
    <w:p w:rsidR="00E71F2D" w:rsidRPr="00416191" w:rsidRDefault="00E71F2D" w:rsidP="00416191">
      <w:pPr>
        <w:spacing w:line="480" w:lineRule="auto"/>
        <w:rPr>
          <w:rFonts w:ascii="Arial" w:hAnsi="Arial" w:cs="Arial"/>
        </w:rPr>
      </w:pPr>
    </w:p>
    <w:p w:rsidR="00E71F2D" w:rsidRPr="00416191" w:rsidRDefault="00E71F2D" w:rsidP="00416191">
      <w:pPr>
        <w:spacing w:line="480" w:lineRule="auto"/>
        <w:rPr>
          <w:rFonts w:ascii="Arial" w:hAnsi="Arial" w:cs="Arial"/>
        </w:rPr>
      </w:pPr>
      <w:r w:rsidRPr="00416191">
        <w:rPr>
          <w:rFonts w:ascii="Arial" w:hAnsi="Arial" w:cs="Arial"/>
        </w:rPr>
        <w:t>There was no significant difference between males and females in year 1 and their ability to self-assess (</w:t>
      </w:r>
      <w:r w:rsidRPr="00416191">
        <w:rPr>
          <w:rFonts w:ascii="Arial" w:hAnsi="Arial" w:cs="Arial"/>
          <w:i/>
        </w:rPr>
        <w:t>t</w:t>
      </w:r>
      <w:r w:rsidRPr="00416191">
        <w:rPr>
          <w:rFonts w:ascii="Arial" w:hAnsi="Arial" w:cs="Arial"/>
        </w:rPr>
        <w:t xml:space="preserve"> = 1.39, </w:t>
      </w:r>
      <w:r w:rsidRPr="00416191">
        <w:rPr>
          <w:rFonts w:ascii="Arial" w:hAnsi="Arial" w:cs="Arial"/>
          <w:i/>
        </w:rPr>
        <w:t>P</w:t>
      </w:r>
      <w:r w:rsidRPr="00416191">
        <w:rPr>
          <w:rFonts w:ascii="Arial" w:hAnsi="Arial" w:cs="Arial"/>
        </w:rPr>
        <w:t xml:space="preserve"> = 0.17). However, a statistically significant difference was determined for these variables in year 2 students (</w:t>
      </w:r>
      <w:r w:rsidRPr="00416191">
        <w:rPr>
          <w:rFonts w:ascii="Arial" w:hAnsi="Arial" w:cs="Arial"/>
          <w:i/>
        </w:rPr>
        <w:t>t</w:t>
      </w:r>
      <w:r w:rsidRPr="00416191">
        <w:rPr>
          <w:rFonts w:ascii="Arial" w:hAnsi="Arial" w:cs="Arial"/>
        </w:rPr>
        <w:t xml:space="preserve"> = -2.38, </w:t>
      </w:r>
      <w:r w:rsidRPr="00416191">
        <w:rPr>
          <w:rFonts w:ascii="Arial" w:hAnsi="Arial" w:cs="Arial"/>
          <w:i/>
        </w:rPr>
        <w:t xml:space="preserve">P </w:t>
      </w:r>
      <w:r w:rsidRPr="00416191">
        <w:rPr>
          <w:rFonts w:ascii="Arial" w:hAnsi="Arial" w:cs="Arial"/>
        </w:rPr>
        <w:t>= 0.02). See Table 1.</w:t>
      </w:r>
    </w:p>
    <w:p w:rsidR="00760977" w:rsidRPr="00416191" w:rsidRDefault="00760977" w:rsidP="00416191">
      <w:pPr>
        <w:spacing w:line="480" w:lineRule="auto"/>
        <w:rPr>
          <w:rFonts w:ascii="Arial" w:hAnsi="Arial" w:cs="Arial"/>
        </w:rPr>
      </w:pPr>
    </w:p>
    <w:tbl>
      <w:tblPr>
        <w:tblW w:w="9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2188"/>
        <w:gridCol w:w="1927"/>
        <w:gridCol w:w="1928"/>
        <w:gridCol w:w="1949"/>
      </w:tblGrid>
      <w:tr w:rsidR="00760977" w:rsidRPr="00416191">
        <w:trPr>
          <w:trHeight w:val="256"/>
          <w:jc w:val="center"/>
        </w:trPr>
        <w:tc>
          <w:tcPr>
            <w:tcW w:w="3706" w:type="dxa"/>
            <w:gridSpan w:val="2"/>
            <w:tcBorders>
              <w:bottom w:val="single" w:sz="4" w:space="0" w:color="000000"/>
            </w:tcBorders>
          </w:tcPr>
          <w:p w:rsidR="00760977" w:rsidRPr="00416191" w:rsidRDefault="00760977" w:rsidP="00416191">
            <w:pPr>
              <w:spacing w:before="120" w:after="120"/>
              <w:jc w:val="center"/>
              <w:rPr>
                <w:rFonts w:ascii="Arial" w:hAnsi="Arial" w:cs="Arial"/>
                <w:b/>
              </w:rPr>
            </w:pPr>
            <w:r w:rsidRPr="00416191">
              <w:rPr>
                <w:rFonts w:ascii="Arial" w:hAnsi="Arial" w:cs="Arial"/>
                <w:b/>
              </w:rPr>
              <w:t>Demographics</w:t>
            </w:r>
          </w:p>
        </w:tc>
        <w:tc>
          <w:tcPr>
            <w:tcW w:w="1927" w:type="dxa"/>
          </w:tcPr>
          <w:p w:rsidR="00760977" w:rsidRPr="00416191" w:rsidRDefault="00760977" w:rsidP="00416191">
            <w:pPr>
              <w:spacing w:before="120" w:after="120"/>
              <w:jc w:val="center"/>
              <w:rPr>
                <w:rFonts w:ascii="Arial" w:hAnsi="Arial" w:cs="Arial"/>
                <w:b/>
              </w:rPr>
            </w:pPr>
            <w:r w:rsidRPr="00416191">
              <w:rPr>
                <w:rFonts w:ascii="Arial" w:hAnsi="Arial" w:cs="Arial"/>
                <w:b/>
              </w:rPr>
              <w:t>Year 1</w:t>
            </w:r>
          </w:p>
        </w:tc>
        <w:tc>
          <w:tcPr>
            <w:tcW w:w="1928" w:type="dxa"/>
          </w:tcPr>
          <w:p w:rsidR="00760977" w:rsidRPr="00416191" w:rsidRDefault="00760977" w:rsidP="00416191">
            <w:pPr>
              <w:spacing w:before="120" w:after="120"/>
              <w:jc w:val="center"/>
              <w:rPr>
                <w:rFonts w:ascii="Arial" w:hAnsi="Arial" w:cs="Arial"/>
                <w:b/>
              </w:rPr>
            </w:pPr>
            <w:r w:rsidRPr="00416191">
              <w:rPr>
                <w:rFonts w:ascii="Arial" w:hAnsi="Arial" w:cs="Arial"/>
                <w:b/>
              </w:rPr>
              <w:t>Year 2</w:t>
            </w:r>
          </w:p>
        </w:tc>
        <w:tc>
          <w:tcPr>
            <w:tcW w:w="1949" w:type="dxa"/>
          </w:tcPr>
          <w:p w:rsidR="00760977" w:rsidRPr="00416191" w:rsidRDefault="00760977" w:rsidP="00416191">
            <w:pPr>
              <w:spacing w:before="120" w:after="120"/>
              <w:jc w:val="center"/>
              <w:rPr>
                <w:rFonts w:ascii="Arial" w:hAnsi="Arial" w:cs="Arial"/>
                <w:b/>
              </w:rPr>
            </w:pPr>
            <w:r w:rsidRPr="00416191">
              <w:rPr>
                <w:rFonts w:ascii="Arial" w:hAnsi="Arial" w:cs="Arial"/>
                <w:b/>
              </w:rPr>
              <w:t>Both years</w:t>
            </w:r>
          </w:p>
        </w:tc>
      </w:tr>
      <w:tr w:rsidR="00760977" w:rsidRPr="00416191">
        <w:trPr>
          <w:trHeight w:val="256"/>
          <w:jc w:val="center"/>
        </w:trPr>
        <w:tc>
          <w:tcPr>
            <w:tcW w:w="1518" w:type="dxa"/>
            <w:vMerge w:val="restart"/>
            <w:tcBorders>
              <w:top w:val="single" w:sz="4" w:space="0" w:color="000000"/>
            </w:tcBorders>
          </w:tcPr>
          <w:p w:rsidR="00760977" w:rsidRPr="00416191" w:rsidRDefault="00760977" w:rsidP="00416191">
            <w:pPr>
              <w:spacing w:before="120" w:after="120"/>
              <w:jc w:val="center"/>
              <w:rPr>
                <w:rFonts w:ascii="Arial" w:hAnsi="Arial" w:cs="Arial"/>
                <w:b/>
              </w:rPr>
            </w:pPr>
            <w:r w:rsidRPr="00416191">
              <w:rPr>
                <w:rFonts w:ascii="Arial" w:hAnsi="Arial" w:cs="Arial"/>
                <w:b/>
              </w:rPr>
              <w:t>Sex</w:t>
            </w:r>
          </w:p>
        </w:tc>
        <w:tc>
          <w:tcPr>
            <w:tcW w:w="2188" w:type="dxa"/>
            <w:tcBorders>
              <w:top w:val="single" w:sz="4" w:space="0" w:color="000000"/>
            </w:tcBorders>
          </w:tcPr>
          <w:p w:rsidR="00760977" w:rsidRPr="00416191" w:rsidRDefault="00760977" w:rsidP="00416191">
            <w:pPr>
              <w:spacing w:before="120" w:after="120"/>
              <w:jc w:val="center"/>
              <w:rPr>
                <w:rFonts w:ascii="Arial" w:hAnsi="Arial" w:cs="Arial"/>
              </w:rPr>
            </w:pPr>
            <w:r w:rsidRPr="00416191">
              <w:rPr>
                <w:rFonts w:ascii="Arial" w:hAnsi="Arial" w:cs="Arial"/>
              </w:rPr>
              <w:t>Male</w:t>
            </w:r>
          </w:p>
        </w:tc>
        <w:tc>
          <w:tcPr>
            <w:tcW w:w="1927" w:type="dxa"/>
          </w:tcPr>
          <w:p w:rsidR="00760977" w:rsidRPr="00416191" w:rsidRDefault="00760977" w:rsidP="00416191">
            <w:pPr>
              <w:spacing w:before="120" w:after="120"/>
              <w:jc w:val="center"/>
              <w:rPr>
                <w:rFonts w:ascii="Arial" w:hAnsi="Arial" w:cs="Arial"/>
              </w:rPr>
            </w:pPr>
            <w:r w:rsidRPr="00416191">
              <w:rPr>
                <w:rFonts w:ascii="Arial" w:hAnsi="Arial" w:cs="Arial"/>
              </w:rPr>
              <w:t>19</w:t>
            </w:r>
          </w:p>
        </w:tc>
        <w:tc>
          <w:tcPr>
            <w:tcW w:w="1928" w:type="dxa"/>
          </w:tcPr>
          <w:p w:rsidR="00760977" w:rsidRPr="00416191" w:rsidRDefault="00760977" w:rsidP="00416191">
            <w:pPr>
              <w:spacing w:before="120" w:after="120"/>
              <w:jc w:val="center"/>
              <w:rPr>
                <w:rFonts w:ascii="Arial" w:hAnsi="Arial" w:cs="Arial"/>
              </w:rPr>
            </w:pPr>
            <w:r w:rsidRPr="00416191">
              <w:rPr>
                <w:rFonts w:ascii="Arial" w:hAnsi="Arial" w:cs="Arial"/>
              </w:rPr>
              <w:t>14</w:t>
            </w:r>
            <w:r w:rsidR="00087FF4" w:rsidRPr="00416191">
              <w:rPr>
                <w:rFonts w:ascii="Arial" w:hAnsi="Arial" w:cs="Arial"/>
              </w:rPr>
              <w:t>*</w:t>
            </w:r>
          </w:p>
        </w:tc>
        <w:tc>
          <w:tcPr>
            <w:tcW w:w="1949" w:type="dxa"/>
          </w:tcPr>
          <w:p w:rsidR="00760977" w:rsidRPr="00416191" w:rsidRDefault="00760977" w:rsidP="00416191">
            <w:pPr>
              <w:spacing w:before="120" w:after="120"/>
              <w:jc w:val="center"/>
              <w:rPr>
                <w:rFonts w:ascii="Arial" w:hAnsi="Arial" w:cs="Arial"/>
              </w:rPr>
            </w:pPr>
            <w:r w:rsidRPr="00416191">
              <w:rPr>
                <w:rFonts w:ascii="Arial" w:hAnsi="Arial" w:cs="Arial"/>
              </w:rPr>
              <w:t>33</w:t>
            </w:r>
          </w:p>
        </w:tc>
      </w:tr>
      <w:tr w:rsidR="00760977" w:rsidRPr="00416191">
        <w:trPr>
          <w:trHeight w:val="148"/>
          <w:jc w:val="center"/>
        </w:trPr>
        <w:tc>
          <w:tcPr>
            <w:tcW w:w="1518" w:type="dxa"/>
            <w:vMerge/>
          </w:tcPr>
          <w:p w:rsidR="00760977" w:rsidRPr="00416191" w:rsidRDefault="00760977" w:rsidP="00416191">
            <w:pPr>
              <w:spacing w:before="120" w:after="120"/>
              <w:jc w:val="center"/>
              <w:rPr>
                <w:rFonts w:ascii="Arial" w:hAnsi="Arial" w:cs="Arial"/>
                <w:b/>
              </w:rPr>
            </w:pPr>
          </w:p>
        </w:tc>
        <w:tc>
          <w:tcPr>
            <w:tcW w:w="2188" w:type="dxa"/>
          </w:tcPr>
          <w:p w:rsidR="00760977" w:rsidRPr="00416191" w:rsidRDefault="00760977" w:rsidP="00416191">
            <w:pPr>
              <w:spacing w:before="120" w:after="120"/>
              <w:jc w:val="center"/>
              <w:rPr>
                <w:rFonts w:ascii="Arial" w:hAnsi="Arial" w:cs="Arial"/>
              </w:rPr>
            </w:pPr>
            <w:r w:rsidRPr="00416191">
              <w:rPr>
                <w:rFonts w:ascii="Arial" w:hAnsi="Arial" w:cs="Arial"/>
              </w:rPr>
              <w:t>Female</w:t>
            </w:r>
          </w:p>
        </w:tc>
        <w:tc>
          <w:tcPr>
            <w:tcW w:w="1927" w:type="dxa"/>
          </w:tcPr>
          <w:p w:rsidR="00760977" w:rsidRPr="00416191" w:rsidRDefault="00760977" w:rsidP="00416191">
            <w:pPr>
              <w:spacing w:before="120" w:after="120"/>
              <w:jc w:val="center"/>
              <w:rPr>
                <w:rFonts w:ascii="Arial" w:hAnsi="Arial" w:cs="Arial"/>
              </w:rPr>
            </w:pPr>
            <w:r w:rsidRPr="00416191">
              <w:rPr>
                <w:rFonts w:ascii="Arial" w:hAnsi="Arial" w:cs="Arial"/>
              </w:rPr>
              <w:t>12</w:t>
            </w:r>
          </w:p>
        </w:tc>
        <w:tc>
          <w:tcPr>
            <w:tcW w:w="1928" w:type="dxa"/>
          </w:tcPr>
          <w:p w:rsidR="00760977" w:rsidRPr="00416191" w:rsidRDefault="00760977" w:rsidP="00416191">
            <w:pPr>
              <w:spacing w:before="120" w:after="120"/>
              <w:jc w:val="center"/>
              <w:rPr>
                <w:rFonts w:ascii="Arial" w:hAnsi="Arial" w:cs="Arial"/>
              </w:rPr>
            </w:pPr>
            <w:r w:rsidRPr="00416191">
              <w:rPr>
                <w:rFonts w:ascii="Arial" w:hAnsi="Arial" w:cs="Arial"/>
              </w:rPr>
              <w:t>29</w:t>
            </w:r>
            <w:r w:rsidR="00087FF4" w:rsidRPr="00416191">
              <w:rPr>
                <w:rFonts w:ascii="Arial" w:hAnsi="Arial" w:cs="Arial"/>
              </w:rPr>
              <w:t>*</w:t>
            </w:r>
          </w:p>
        </w:tc>
        <w:tc>
          <w:tcPr>
            <w:tcW w:w="1949" w:type="dxa"/>
          </w:tcPr>
          <w:p w:rsidR="00760977" w:rsidRPr="00416191" w:rsidRDefault="00760977" w:rsidP="00416191">
            <w:pPr>
              <w:spacing w:before="120" w:after="120"/>
              <w:jc w:val="center"/>
              <w:rPr>
                <w:rFonts w:ascii="Arial" w:hAnsi="Arial" w:cs="Arial"/>
              </w:rPr>
            </w:pPr>
            <w:r w:rsidRPr="00416191">
              <w:rPr>
                <w:rFonts w:ascii="Arial" w:hAnsi="Arial" w:cs="Arial"/>
              </w:rPr>
              <w:t>41</w:t>
            </w:r>
          </w:p>
        </w:tc>
      </w:tr>
      <w:tr w:rsidR="00760977" w:rsidRPr="00416191">
        <w:trPr>
          <w:trHeight w:val="256"/>
          <w:jc w:val="center"/>
        </w:trPr>
        <w:tc>
          <w:tcPr>
            <w:tcW w:w="1518" w:type="dxa"/>
            <w:vMerge w:val="restart"/>
          </w:tcPr>
          <w:p w:rsidR="00760977" w:rsidRPr="00416191" w:rsidRDefault="00760977" w:rsidP="00416191">
            <w:pPr>
              <w:spacing w:before="120" w:after="120"/>
              <w:jc w:val="center"/>
              <w:rPr>
                <w:rFonts w:ascii="Arial" w:hAnsi="Arial" w:cs="Arial"/>
                <w:b/>
              </w:rPr>
            </w:pPr>
            <w:r w:rsidRPr="00416191">
              <w:rPr>
                <w:rFonts w:ascii="Arial" w:hAnsi="Arial" w:cs="Arial"/>
                <w:b/>
              </w:rPr>
              <w:t>Entry status</w:t>
            </w:r>
          </w:p>
        </w:tc>
        <w:tc>
          <w:tcPr>
            <w:tcW w:w="2188" w:type="dxa"/>
          </w:tcPr>
          <w:p w:rsidR="00760977" w:rsidRPr="00416191" w:rsidRDefault="00760977" w:rsidP="00416191">
            <w:pPr>
              <w:spacing w:before="120" w:after="120"/>
              <w:jc w:val="center"/>
              <w:rPr>
                <w:rFonts w:ascii="Arial" w:hAnsi="Arial" w:cs="Arial"/>
              </w:rPr>
            </w:pPr>
            <w:r w:rsidRPr="00416191">
              <w:rPr>
                <w:rFonts w:ascii="Arial" w:hAnsi="Arial" w:cs="Arial"/>
              </w:rPr>
              <w:t>Graduate entry</w:t>
            </w:r>
          </w:p>
        </w:tc>
        <w:tc>
          <w:tcPr>
            <w:tcW w:w="1927" w:type="dxa"/>
          </w:tcPr>
          <w:p w:rsidR="00760977" w:rsidRPr="00416191" w:rsidRDefault="00760977" w:rsidP="00416191">
            <w:pPr>
              <w:spacing w:before="120" w:after="120"/>
              <w:jc w:val="center"/>
              <w:rPr>
                <w:rFonts w:ascii="Arial" w:hAnsi="Arial" w:cs="Arial"/>
              </w:rPr>
            </w:pPr>
            <w:r w:rsidRPr="00416191">
              <w:rPr>
                <w:rFonts w:ascii="Arial" w:hAnsi="Arial" w:cs="Arial"/>
              </w:rPr>
              <w:t>14</w:t>
            </w:r>
          </w:p>
        </w:tc>
        <w:tc>
          <w:tcPr>
            <w:tcW w:w="1928" w:type="dxa"/>
          </w:tcPr>
          <w:p w:rsidR="00760977" w:rsidRPr="00416191" w:rsidRDefault="00760977" w:rsidP="00416191">
            <w:pPr>
              <w:spacing w:before="120" w:after="120"/>
              <w:jc w:val="center"/>
              <w:rPr>
                <w:rFonts w:ascii="Arial" w:hAnsi="Arial" w:cs="Arial"/>
              </w:rPr>
            </w:pPr>
            <w:r w:rsidRPr="00416191">
              <w:rPr>
                <w:rFonts w:ascii="Arial" w:hAnsi="Arial" w:cs="Arial"/>
              </w:rPr>
              <w:t>15</w:t>
            </w:r>
          </w:p>
        </w:tc>
        <w:tc>
          <w:tcPr>
            <w:tcW w:w="1949" w:type="dxa"/>
          </w:tcPr>
          <w:p w:rsidR="00760977" w:rsidRPr="00416191" w:rsidRDefault="00760977" w:rsidP="00416191">
            <w:pPr>
              <w:spacing w:before="120" w:after="120"/>
              <w:jc w:val="center"/>
              <w:rPr>
                <w:rFonts w:ascii="Arial" w:hAnsi="Arial" w:cs="Arial"/>
              </w:rPr>
            </w:pPr>
            <w:r w:rsidRPr="00416191">
              <w:rPr>
                <w:rFonts w:ascii="Arial" w:hAnsi="Arial" w:cs="Arial"/>
              </w:rPr>
              <w:t>29</w:t>
            </w:r>
          </w:p>
        </w:tc>
      </w:tr>
      <w:tr w:rsidR="00760977" w:rsidRPr="00416191">
        <w:trPr>
          <w:trHeight w:val="148"/>
          <w:jc w:val="center"/>
        </w:trPr>
        <w:tc>
          <w:tcPr>
            <w:tcW w:w="1518" w:type="dxa"/>
            <w:vMerge/>
          </w:tcPr>
          <w:p w:rsidR="00760977" w:rsidRPr="00416191" w:rsidRDefault="00760977" w:rsidP="00416191">
            <w:pPr>
              <w:spacing w:before="120" w:after="120"/>
              <w:jc w:val="center"/>
              <w:rPr>
                <w:rFonts w:ascii="Arial" w:hAnsi="Arial" w:cs="Arial"/>
              </w:rPr>
            </w:pPr>
          </w:p>
        </w:tc>
        <w:tc>
          <w:tcPr>
            <w:tcW w:w="2188" w:type="dxa"/>
          </w:tcPr>
          <w:p w:rsidR="00760977" w:rsidRPr="00416191" w:rsidRDefault="00760977" w:rsidP="00416191">
            <w:pPr>
              <w:spacing w:before="120" w:after="120"/>
              <w:jc w:val="center"/>
              <w:rPr>
                <w:rFonts w:ascii="Arial" w:hAnsi="Arial" w:cs="Arial"/>
              </w:rPr>
            </w:pPr>
            <w:r w:rsidRPr="00416191">
              <w:rPr>
                <w:rFonts w:ascii="Arial" w:hAnsi="Arial" w:cs="Arial"/>
              </w:rPr>
              <w:t>High school leaver</w:t>
            </w:r>
          </w:p>
        </w:tc>
        <w:tc>
          <w:tcPr>
            <w:tcW w:w="1927" w:type="dxa"/>
          </w:tcPr>
          <w:p w:rsidR="00760977" w:rsidRPr="00416191" w:rsidRDefault="00760977" w:rsidP="00416191">
            <w:pPr>
              <w:spacing w:before="120" w:after="120"/>
              <w:jc w:val="center"/>
              <w:rPr>
                <w:rFonts w:ascii="Arial" w:hAnsi="Arial" w:cs="Arial"/>
              </w:rPr>
            </w:pPr>
            <w:r w:rsidRPr="00416191">
              <w:rPr>
                <w:rFonts w:ascii="Arial" w:hAnsi="Arial" w:cs="Arial"/>
              </w:rPr>
              <w:t>17</w:t>
            </w:r>
          </w:p>
        </w:tc>
        <w:tc>
          <w:tcPr>
            <w:tcW w:w="1928" w:type="dxa"/>
          </w:tcPr>
          <w:p w:rsidR="00760977" w:rsidRPr="00416191" w:rsidRDefault="00760977" w:rsidP="00416191">
            <w:pPr>
              <w:spacing w:before="120" w:after="120"/>
              <w:jc w:val="center"/>
              <w:rPr>
                <w:rFonts w:ascii="Arial" w:hAnsi="Arial" w:cs="Arial"/>
              </w:rPr>
            </w:pPr>
            <w:r w:rsidRPr="00416191">
              <w:rPr>
                <w:rFonts w:ascii="Arial" w:hAnsi="Arial" w:cs="Arial"/>
              </w:rPr>
              <w:t>25</w:t>
            </w:r>
          </w:p>
        </w:tc>
        <w:tc>
          <w:tcPr>
            <w:tcW w:w="1949" w:type="dxa"/>
          </w:tcPr>
          <w:p w:rsidR="00760977" w:rsidRPr="00416191" w:rsidRDefault="00760977" w:rsidP="00416191">
            <w:pPr>
              <w:spacing w:before="120" w:after="120"/>
              <w:jc w:val="center"/>
              <w:rPr>
                <w:rFonts w:ascii="Arial" w:hAnsi="Arial" w:cs="Arial"/>
              </w:rPr>
            </w:pPr>
            <w:r w:rsidRPr="00416191">
              <w:rPr>
                <w:rFonts w:ascii="Arial" w:hAnsi="Arial" w:cs="Arial"/>
              </w:rPr>
              <w:t>42</w:t>
            </w:r>
          </w:p>
        </w:tc>
      </w:tr>
      <w:tr w:rsidR="00760977" w:rsidRPr="00416191">
        <w:trPr>
          <w:trHeight w:val="148"/>
          <w:jc w:val="center"/>
        </w:trPr>
        <w:tc>
          <w:tcPr>
            <w:tcW w:w="1518" w:type="dxa"/>
            <w:vMerge/>
          </w:tcPr>
          <w:p w:rsidR="00760977" w:rsidRPr="00416191" w:rsidRDefault="00760977" w:rsidP="00416191">
            <w:pPr>
              <w:spacing w:before="120" w:after="120"/>
              <w:jc w:val="center"/>
              <w:rPr>
                <w:rFonts w:ascii="Arial" w:hAnsi="Arial" w:cs="Arial"/>
              </w:rPr>
            </w:pPr>
          </w:p>
        </w:tc>
        <w:tc>
          <w:tcPr>
            <w:tcW w:w="2188" w:type="dxa"/>
          </w:tcPr>
          <w:p w:rsidR="00760977" w:rsidRPr="00416191" w:rsidRDefault="00760977" w:rsidP="00416191">
            <w:pPr>
              <w:spacing w:before="120" w:after="120"/>
              <w:jc w:val="center"/>
              <w:rPr>
                <w:rFonts w:ascii="Arial" w:hAnsi="Arial" w:cs="Arial"/>
              </w:rPr>
            </w:pPr>
            <w:r w:rsidRPr="00416191">
              <w:rPr>
                <w:rFonts w:ascii="Arial" w:hAnsi="Arial" w:cs="Arial"/>
              </w:rPr>
              <w:t>Other</w:t>
            </w:r>
          </w:p>
        </w:tc>
        <w:tc>
          <w:tcPr>
            <w:tcW w:w="1927" w:type="dxa"/>
          </w:tcPr>
          <w:p w:rsidR="00760977" w:rsidRPr="00416191" w:rsidRDefault="00760977" w:rsidP="00416191">
            <w:pPr>
              <w:spacing w:before="120" w:after="120"/>
              <w:jc w:val="center"/>
              <w:rPr>
                <w:rFonts w:ascii="Arial" w:hAnsi="Arial" w:cs="Arial"/>
              </w:rPr>
            </w:pPr>
            <w:r w:rsidRPr="00416191">
              <w:rPr>
                <w:rFonts w:ascii="Arial" w:hAnsi="Arial" w:cs="Arial"/>
              </w:rPr>
              <w:t>0</w:t>
            </w:r>
          </w:p>
        </w:tc>
        <w:tc>
          <w:tcPr>
            <w:tcW w:w="1928" w:type="dxa"/>
          </w:tcPr>
          <w:p w:rsidR="00760977" w:rsidRPr="00416191" w:rsidRDefault="00760977" w:rsidP="00416191">
            <w:pPr>
              <w:spacing w:before="120" w:after="120"/>
              <w:jc w:val="center"/>
              <w:rPr>
                <w:rFonts w:ascii="Arial" w:hAnsi="Arial" w:cs="Arial"/>
              </w:rPr>
            </w:pPr>
            <w:r w:rsidRPr="00416191">
              <w:rPr>
                <w:rFonts w:ascii="Arial" w:hAnsi="Arial" w:cs="Arial"/>
              </w:rPr>
              <w:t>3</w:t>
            </w:r>
          </w:p>
        </w:tc>
        <w:tc>
          <w:tcPr>
            <w:tcW w:w="1949" w:type="dxa"/>
          </w:tcPr>
          <w:p w:rsidR="00760977" w:rsidRPr="00416191" w:rsidRDefault="00760977" w:rsidP="00416191">
            <w:pPr>
              <w:spacing w:before="120" w:after="120"/>
              <w:jc w:val="center"/>
              <w:rPr>
                <w:rFonts w:ascii="Arial" w:hAnsi="Arial" w:cs="Arial"/>
              </w:rPr>
            </w:pPr>
            <w:r w:rsidRPr="00416191">
              <w:rPr>
                <w:rFonts w:ascii="Arial" w:hAnsi="Arial" w:cs="Arial"/>
              </w:rPr>
              <w:t>3</w:t>
            </w:r>
          </w:p>
        </w:tc>
      </w:tr>
    </w:tbl>
    <w:p w:rsidR="00760977" w:rsidRPr="00416191" w:rsidRDefault="00087FF4" w:rsidP="00416191">
      <w:pPr>
        <w:spacing w:line="480" w:lineRule="auto"/>
        <w:rPr>
          <w:rFonts w:ascii="Arial" w:hAnsi="Arial" w:cs="Arial"/>
        </w:rPr>
      </w:pPr>
      <w:r w:rsidRPr="00416191">
        <w:rPr>
          <w:rFonts w:ascii="Arial" w:hAnsi="Arial" w:cs="Arial"/>
          <w:i/>
        </w:rPr>
        <w:t xml:space="preserve">*P </w:t>
      </w:r>
      <w:r w:rsidRPr="00416191">
        <w:rPr>
          <w:rFonts w:ascii="Arial" w:hAnsi="Arial" w:cs="Arial"/>
        </w:rPr>
        <w:t>= 0.02</w:t>
      </w:r>
    </w:p>
    <w:p w:rsidR="00760977" w:rsidRPr="00416191" w:rsidRDefault="00760977" w:rsidP="00416191">
      <w:pPr>
        <w:spacing w:line="480" w:lineRule="auto"/>
        <w:rPr>
          <w:rFonts w:ascii="Arial" w:hAnsi="Arial" w:cs="Arial"/>
        </w:rPr>
      </w:pPr>
      <w:r w:rsidRPr="00416191">
        <w:rPr>
          <w:rFonts w:ascii="Arial" w:hAnsi="Arial" w:cs="Arial"/>
          <w:b/>
        </w:rPr>
        <w:t>Table 1</w:t>
      </w:r>
      <w:r w:rsidRPr="00416191">
        <w:rPr>
          <w:rFonts w:ascii="Arial" w:hAnsi="Arial" w:cs="Arial"/>
        </w:rPr>
        <w:t xml:space="preserve">: Demographic data for each cohort. Values indicate the number of students. </w:t>
      </w:r>
    </w:p>
    <w:p w:rsidR="00760977" w:rsidRPr="00416191" w:rsidRDefault="00760977" w:rsidP="00416191">
      <w:pPr>
        <w:spacing w:line="480" w:lineRule="auto"/>
        <w:rPr>
          <w:rFonts w:ascii="Arial" w:hAnsi="Arial" w:cs="Arial"/>
        </w:rPr>
      </w:pPr>
    </w:p>
    <w:p w:rsidR="00E71F2D" w:rsidRPr="00416191" w:rsidRDefault="00E71F2D" w:rsidP="00416191">
      <w:pPr>
        <w:spacing w:line="480" w:lineRule="auto"/>
        <w:rPr>
          <w:rFonts w:ascii="Arial" w:hAnsi="Arial" w:cs="Arial"/>
        </w:rPr>
      </w:pPr>
    </w:p>
    <w:p w:rsidR="007E2992" w:rsidRPr="00416191" w:rsidRDefault="007A523F" w:rsidP="00416191">
      <w:pPr>
        <w:spacing w:line="480" w:lineRule="auto"/>
        <w:rPr>
          <w:rFonts w:ascii="Arial" w:hAnsi="Arial" w:cs="Arial"/>
        </w:rPr>
      </w:pPr>
      <w:r w:rsidRPr="00416191">
        <w:rPr>
          <w:rFonts w:ascii="Arial" w:hAnsi="Arial" w:cs="Arial"/>
        </w:rPr>
        <w:t xml:space="preserve">The </w:t>
      </w:r>
      <w:r w:rsidR="007E2992" w:rsidRPr="00416191">
        <w:rPr>
          <w:rFonts w:ascii="Arial" w:hAnsi="Arial" w:cs="Arial"/>
        </w:rPr>
        <w:t>descriptive statistics for the accuracy scores, actual and predicted grades</w:t>
      </w:r>
      <w:r w:rsidR="002F1552" w:rsidRPr="00416191">
        <w:rPr>
          <w:rFonts w:ascii="Arial" w:hAnsi="Arial" w:cs="Arial"/>
        </w:rPr>
        <w:t xml:space="preserve"> for all participants</w:t>
      </w:r>
      <w:r w:rsidRPr="00416191">
        <w:rPr>
          <w:rFonts w:ascii="Arial" w:hAnsi="Arial" w:cs="Arial"/>
        </w:rPr>
        <w:t xml:space="preserve"> are </w:t>
      </w:r>
      <w:r w:rsidR="007E2992" w:rsidRPr="00416191">
        <w:rPr>
          <w:rFonts w:ascii="Arial" w:hAnsi="Arial" w:cs="Arial"/>
        </w:rPr>
        <w:t>shown</w:t>
      </w:r>
      <w:r w:rsidRPr="00416191">
        <w:rPr>
          <w:rFonts w:ascii="Arial" w:hAnsi="Arial" w:cs="Arial"/>
        </w:rPr>
        <w:t xml:space="preserve"> in Table 2. </w:t>
      </w:r>
    </w:p>
    <w:p w:rsidR="00A25620" w:rsidRPr="00416191" w:rsidRDefault="00A25620" w:rsidP="00416191">
      <w:pPr>
        <w:spacing w:line="480" w:lineRule="auto"/>
        <w:rPr>
          <w:rFonts w:ascii="Arial" w:hAnsi="Arial" w:cs="Arial"/>
        </w:rPr>
      </w:pP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69"/>
        <w:gridCol w:w="1000"/>
        <w:gridCol w:w="1045"/>
        <w:gridCol w:w="1076"/>
        <w:gridCol w:w="1000"/>
        <w:gridCol w:w="1410"/>
      </w:tblGrid>
      <w:tr w:rsidR="007E2992" w:rsidRPr="00416191">
        <w:trPr>
          <w:cantSplit/>
        </w:trPr>
        <w:tc>
          <w:tcPr>
            <w:tcW w:w="7197" w:type="dxa"/>
            <w:gridSpan w:val="6"/>
            <w:tcBorders>
              <w:top w:val="nil"/>
              <w:left w:val="nil"/>
              <w:bottom w:val="nil"/>
              <w:right w:val="nil"/>
            </w:tcBorders>
            <w:shd w:val="clear" w:color="auto" w:fill="FFFFFF"/>
          </w:tcPr>
          <w:p w:rsidR="007E2992" w:rsidRPr="00416191" w:rsidRDefault="007E2992" w:rsidP="00416191">
            <w:pPr>
              <w:autoSpaceDE w:val="0"/>
              <w:autoSpaceDN w:val="0"/>
              <w:adjustRightInd w:val="0"/>
              <w:spacing w:line="320" w:lineRule="atLeast"/>
              <w:ind w:left="60" w:right="60"/>
              <w:jc w:val="center"/>
              <w:rPr>
                <w:rFonts w:ascii="Arial" w:eastAsia="Calibri" w:hAnsi="Arial" w:cs="Arial"/>
                <w:color w:val="000000"/>
                <w:sz w:val="18"/>
                <w:szCs w:val="18"/>
                <w:lang w:eastAsia="en-US"/>
              </w:rPr>
            </w:pPr>
          </w:p>
        </w:tc>
      </w:tr>
      <w:tr w:rsidR="007E2992" w:rsidRPr="00416191">
        <w:trPr>
          <w:cantSplit/>
        </w:trPr>
        <w:tc>
          <w:tcPr>
            <w:tcW w:w="1667" w:type="dxa"/>
            <w:tcBorders>
              <w:top w:val="single" w:sz="16" w:space="0" w:color="000000"/>
              <w:left w:val="single" w:sz="16" w:space="0" w:color="000000"/>
              <w:bottom w:val="single" w:sz="16" w:space="0" w:color="000000"/>
              <w:right w:val="single" w:sz="16" w:space="0" w:color="000000"/>
            </w:tcBorders>
            <w:shd w:val="clear" w:color="auto" w:fill="FFFFFF"/>
          </w:tcPr>
          <w:p w:rsidR="007E2992" w:rsidRPr="00416191" w:rsidRDefault="007E2992" w:rsidP="00416191">
            <w:pPr>
              <w:autoSpaceDE w:val="0"/>
              <w:autoSpaceDN w:val="0"/>
              <w:adjustRightInd w:val="0"/>
              <w:spacing w:line="320" w:lineRule="atLeast"/>
              <w:ind w:left="60" w:right="60"/>
              <w:rPr>
                <w:rFonts w:ascii="Arial" w:eastAsia="Calibri" w:hAnsi="Arial" w:cs="Arial"/>
                <w:color w:val="000000"/>
                <w:sz w:val="18"/>
                <w:szCs w:val="18"/>
                <w:lang w:eastAsia="en-US"/>
              </w:rPr>
            </w:pPr>
          </w:p>
        </w:tc>
        <w:tc>
          <w:tcPr>
            <w:tcW w:w="1000" w:type="dxa"/>
            <w:tcBorders>
              <w:top w:val="single" w:sz="16" w:space="0" w:color="000000"/>
              <w:left w:val="single" w:sz="16" w:space="0" w:color="000000"/>
              <w:bottom w:val="single" w:sz="16" w:space="0" w:color="000000"/>
            </w:tcBorders>
            <w:shd w:val="clear" w:color="auto" w:fill="FFFFFF"/>
          </w:tcPr>
          <w:p w:rsidR="007E2992" w:rsidRPr="00416191" w:rsidRDefault="007E2992" w:rsidP="00416191">
            <w:pPr>
              <w:autoSpaceDE w:val="0"/>
              <w:autoSpaceDN w:val="0"/>
              <w:adjustRightInd w:val="0"/>
              <w:spacing w:line="320" w:lineRule="atLeast"/>
              <w:ind w:left="60" w:right="60"/>
              <w:jc w:val="center"/>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N</w:t>
            </w:r>
          </w:p>
        </w:tc>
        <w:tc>
          <w:tcPr>
            <w:tcW w:w="1045" w:type="dxa"/>
            <w:tcBorders>
              <w:top w:val="single" w:sz="16" w:space="0" w:color="000000"/>
              <w:bottom w:val="single" w:sz="16" w:space="0" w:color="000000"/>
            </w:tcBorders>
            <w:shd w:val="clear" w:color="auto" w:fill="FFFFFF"/>
          </w:tcPr>
          <w:p w:rsidR="007E2992" w:rsidRPr="00416191" w:rsidRDefault="007E2992" w:rsidP="00416191">
            <w:pPr>
              <w:autoSpaceDE w:val="0"/>
              <w:autoSpaceDN w:val="0"/>
              <w:adjustRightInd w:val="0"/>
              <w:spacing w:line="320" w:lineRule="atLeast"/>
              <w:ind w:left="60" w:right="60"/>
              <w:jc w:val="center"/>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Minimum</w:t>
            </w:r>
          </w:p>
        </w:tc>
        <w:tc>
          <w:tcPr>
            <w:tcW w:w="1076" w:type="dxa"/>
            <w:tcBorders>
              <w:top w:val="single" w:sz="16" w:space="0" w:color="000000"/>
              <w:bottom w:val="single" w:sz="16" w:space="0" w:color="000000"/>
            </w:tcBorders>
            <w:shd w:val="clear" w:color="auto" w:fill="FFFFFF"/>
          </w:tcPr>
          <w:p w:rsidR="007E2992" w:rsidRPr="00416191" w:rsidRDefault="007E2992" w:rsidP="00416191">
            <w:pPr>
              <w:autoSpaceDE w:val="0"/>
              <w:autoSpaceDN w:val="0"/>
              <w:adjustRightInd w:val="0"/>
              <w:spacing w:line="320" w:lineRule="atLeast"/>
              <w:ind w:left="60" w:right="60"/>
              <w:jc w:val="center"/>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Maximum</w:t>
            </w:r>
          </w:p>
        </w:tc>
        <w:tc>
          <w:tcPr>
            <w:tcW w:w="1000" w:type="dxa"/>
            <w:tcBorders>
              <w:top w:val="single" w:sz="16" w:space="0" w:color="000000"/>
              <w:bottom w:val="single" w:sz="16" w:space="0" w:color="000000"/>
            </w:tcBorders>
            <w:shd w:val="clear" w:color="auto" w:fill="FFFFFF"/>
          </w:tcPr>
          <w:p w:rsidR="007E2992" w:rsidRPr="00416191" w:rsidRDefault="007E2992" w:rsidP="00416191">
            <w:pPr>
              <w:autoSpaceDE w:val="0"/>
              <w:autoSpaceDN w:val="0"/>
              <w:adjustRightInd w:val="0"/>
              <w:spacing w:line="320" w:lineRule="atLeast"/>
              <w:ind w:left="60" w:right="60"/>
              <w:jc w:val="center"/>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Mean</w:t>
            </w:r>
          </w:p>
        </w:tc>
        <w:tc>
          <w:tcPr>
            <w:tcW w:w="1409" w:type="dxa"/>
            <w:tcBorders>
              <w:top w:val="single" w:sz="16" w:space="0" w:color="000000"/>
              <w:bottom w:val="single" w:sz="16" w:space="0" w:color="000000"/>
              <w:right w:val="single" w:sz="16" w:space="0" w:color="000000"/>
            </w:tcBorders>
            <w:shd w:val="clear" w:color="auto" w:fill="FFFFFF"/>
          </w:tcPr>
          <w:p w:rsidR="007E2992" w:rsidRPr="00416191" w:rsidRDefault="007E2992" w:rsidP="00416191">
            <w:pPr>
              <w:autoSpaceDE w:val="0"/>
              <w:autoSpaceDN w:val="0"/>
              <w:adjustRightInd w:val="0"/>
              <w:spacing w:line="320" w:lineRule="atLeast"/>
              <w:ind w:left="60" w:right="60"/>
              <w:jc w:val="center"/>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Std. Deviation</w:t>
            </w:r>
          </w:p>
        </w:tc>
      </w:tr>
      <w:tr w:rsidR="007E2992" w:rsidRPr="00416191">
        <w:trPr>
          <w:cantSplit/>
        </w:trPr>
        <w:tc>
          <w:tcPr>
            <w:tcW w:w="1667" w:type="dxa"/>
            <w:tcBorders>
              <w:top w:val="single" w:sz="16" w:space="0" w:color="000000"/>
              <w:left w:val="single" w:sz="16" w:space="0" w:color="000000"/>
              <w:bottom w:val="nil"/>
              <w:right w:val="single" w:sz="16" w:space="0" w:color="000000"/>
            </w:tcBorders>
            <w:shd w:val="clear" w:color="auto" w:fill="FFFFFF"/>
            <w:vAlign w:val="center"/>
          </w:tcPr>
          <w:p w:rsidR="007E2992" w:rsidRPr="00416191" w:rsidRDefault="007E2992" w:rsidP="00416191">
            <w:pPr>
              <w:autoSpaceDE w:val="0"/>
              <w:autoSpaceDN w:val="0"/>
              <w:adjustRightInd w:val="0"/>
              <w:spacing w:line="320" w:lineRule="atLeast"/>
              <w:ind w:left="60" w:right="60"/>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accuracy</w:t>
            </w:r>
          </w:p>
        </w:tc>
        <w:tc>
          <w:tcPr>
            <w:tcW w:w="1000" w:type="dxa"/>
            <w:tcBorders>
              <w:top w:val="single" w:sz="16" w:space="0" w:color="000000"/>
              <w:left w:val="single" w:sz="16" w:space="0" w:color="000000"/>
              <w:bottom w:val="nil"/>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74</w:t>
            </w:r>
          </w:p>
        </w:tc>
        <w:tc>
          <w:tcPr>
            <w:tcW w:w="1045" w:type="dxa"/>
            <w:tcBorders>
              <w:top w:val="single" w:sz="16" w:space="0" w:color="000000"/>
              <w:bottom w:val="nil"/>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-66</w:t>
            </w:r>
          </w:p>
        </w:tc>
        <w:tc>
          <w:tcPr>
            <w:tcW w:w="1076" w:type="dxa"/>
            <w:tcBorders>
              <w:top w:val="single" w:sz="16" w:space="0" w:color="000000"/>
              <w:bottom w:val="nil"/>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68</w:t>
            </w:r>
          </w:p>
        </w:tc>
        <w:tc>
          <w:tcPr>
            <w:tcW w:w="1000" w:type="dxa"/>
            <w:tcBorders>
              <w:top w:val="single" w:sz="16" w:space="0" w:color="000000"/>
              <w:bottom w:val="nil"/>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6.07</w:t>
            </w:r>
          </w:p>
        </w:tc>
        <w:tc>
          <w:tcPr>
            <w:tcW w:w="1409" w:type="dxa"/>
            <w:tcBorders>
              <w:top w:val="single" w:sz="16" w:space="0" w:color="000000"/>
              <w:bottom w:val="nil"/>
              <w:right w:val="single" w:sz="16" w:space="0" w:color="000000"/>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29.421</w:t>
            </w:r>
          </w:p>
        </w:tc>
      </w:tr>
      <w:tr w:rsidR="007E2992" w:rsidRPr="00416191">
        <w:trPr>
          <w:cantSplit/>
        </w:trPr>
        <w:tc>
          <w:tcPr>
            <w:tcW w:w="1667" w:type="dxa"/>
            <w:tcBorders>
              <w:top w:val="nil"/>
              <w:left w:val="single" w:sz="16" w:space="0" w:color="000000"/>
              <w:bottom w:val="nil"/>
              <w:right w:val="single" w:sz="16" w:space="0" w:color="000000"/>
            </w:tcBorders>
            <w:shd w:val="clear" w:color="auto" w:fill="FFFFFF"/>
            <w:vAlign w:val="center"/>
          </w:tcPr>
          <w:p w:rsidR="007E2992" w:rsidRPr="00416191" w:rsidRDefault="007E2992" w:rsidP="00416191">
            <w:pPr>
              <w:autoSpaceDE w:val="0"/>
              <w:autoSpaceDN w:val="0"/>
              <w:adjustRightInd w:val="0"/>
              <w:spacing w:line="320" w:lineRule="atLeast"/>
              <w:ind w:left="60" w:right="60"/>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actual</w:t>
            </w:r>
          </w:p>
        </w:tc>
        <w:tc>
          <w:tcPr>
            <w:tcW w:w="1000" w:type="dxa"/>
            <w:tcBorders>
              <w:top w:val="nil"/>
              <w:left w:val="single" w:sz="16" w:space="0" w:color="000000"/>
              <w:bottom w:val="nil"/>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74</w:t>
            </w:r>
          </w:p>
        </w:tc>
        <w:tc>
          <w:tcPr>
            <w:tcW w:w="1045" w:type="dxa"/>
            <w:tcBorders>
              <w:top w:val="nil"/>
              <w:bottom w:val="nil"/>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34.00</w:t>
            </w:r>
          </w:p>
        </w:tc>
        <w:tc>
          <w:tcPr>
            <w:tcW w:w="1076" w:type="dxa"/>
            <w:tcBorders>
              <w:top w:val="nil"/>
              <w:bottom w:val="nil"/>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82.00</w:t>
            </w:r>
          </w:p>
        </w:tc>
        <w:tc>
          <w:tcPr>
            <w:tcW w:w="1000" w:type="dxa"/>
            <w:tcBorders>
              <w:top w:val="nil"/>
              <w:bottom w:val="nil"/>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62.0811</w:t>
            </w:r>
          </w:p>
        </w:tc>
        <w:tc>
          <w:tcPr>
            <w:tcW w:w="1409" w:type="dxa"/>
            <w:tcBorders>
              <w:top w:val="nil"/>
              <w:bottom w:val="nil"/>
              <w:right w:val="single" w:sz="16" w:space="0" w:color="000000"/>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10.84480</w:t>
            </w:r>
          </w:p>
        </w:tc>
      </w:tr>
      <w:tr w:rsidR="007E2992" w:rsidRPr="00416191">
        <w:trPr>
          <w:cantSplit/>
        </w:trPr>
        <w:tc>
          <w:tcPr>
            <w:tcW w:w="1667" w:type="dxa"/>
            <w:tcBorders>
              <w:top w:val="nil"/>
              <w:left w:val="single" w:sz="16" w:space="0" w:color="000000"/>
              <w:bottom w:val="nil"/>
              <w:right w:val="single" w:sz="16" w:space="0" w:color="000000"/>
            </w:tcBorders>
            <w:shd w:val="clear" w:color="auto" w:fill="FFFFFF"/>
            <w:vAlign w:val="center"/>
          </w:tcPr>
          <w:p w:rsidR="007E2992" w:rsidRPr="00416191" w:rsidRDefault="007E2992" w:rsidP="00416191">
            <w:pPr>
              <w:autoSpaceDE w:val="0"/>
              <w:autoSpaceDN w:val="0"/>
              <w:adjustRightInd w:val="0"/>
              <w:spacing w:line="320" w:lineRule="atLeast"/>
              <w:ind w:left="60" w:right="60"/>
              <w:rPr>
                <w:rFonts w:ascii="Arial" w:eastAsia="Calibri" w:hAnsi="Arial" w:cs="Arial"/>
                <w:color w:val="000000"/>
                <w:sz w:val="18"/>
                <w:szCs w:val="18"/>
                <w:lang w:eastAsia="en-US"/>
              </w:rPr>
            </w:pPr>
            <w:proofErr w:type="spellStart"/>
            <w:r w:rsidRPr="00416191">
              <w:rPr>
                <w:rFonts w:ascii="Arial" w:eastAsia="Calibri" w:hAnsi="Arial" w:cs="Arial"/>
                <w:color w:val="000000"/>
                <w:sz w:val="18"/>
                <w:szCs w:val="18"/>
                <w:lang w:eastAsia="en-US"/>
              </w:rPr>
              <w:t>pred</w:t>
            </w:r>
            <w:proofErr w:type="spellEnd"/>
          </w:p>
        </w:tc>
        <w:tc>
          <w:tcPr>
            <w:tcW w:w="1000" w:type="dxa"/>
            <w:tcBorders>
              <w:top w:val="nil"/>
              <w:left w:val="single" w:sz="16" w:space="0" w:color="000000"/>
              <w:bottom w:val="nil"/>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74</w:t>
            </w:r>
          </w:p>
        </w:tc>
        <w:tc>
          <w:tcPr>
            <w:tcW w:w="1045" w:type="dxa"/>
            <w:tcBorders>
              <w:top w:val="nil"/>
              <w:bottom w:val="nil"/>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10.00</w:t>
            </w:r>
          </w:p>
        </w:tc>
        <w:tc>
          <w:tcPr>
            <w:tcW w:w="1076" w:type="dxa"/>
            <w:tcBorders>
              <w:top w:val="nil"/>
              <w:bottom w:val="nil"/>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100.00</w:t>
            </w:r>
          </w:p>
        </w:tc>
        <w:tc>
          <w:tcPr>
            <w:tcW w:w="1000" w:type="dxa"/>
            <w:tcBorders>
              <w:top w:val="nil"/>
              <w:bottom w:val="nil"/>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56.0135</w:t>
            </w:r>
          </w:p>
        </w:tc>
        <w:tc>
          <w:tcPr>
            <w:tcW w:w="1409" w:type="dxa"/>
            <w:tcBorders>
              <w:top w:val="nil"/>
              <w:bottom w:val="nil"/>
              <w:right w:val="single" w:sz="16" w:space="0" w:color="000000"/>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21.75486</w:t>
            </w:r>
          </w:p>
        </w:tc>
      </w:tr>
      <w:tr w:rsidR="007E2992" w:rsidRPr="00416191">
        <w:trPr>
          <w:cantSplit/>
        </w:trPr>
        <w:tc>
          <w:tcPr>
            <w:tcW w:w="1667" w:type="dxa"/>
            <w:tcBorders>
              <w:top w:val="nil"/>
              <w:left w:val="single" w:sz="16" w:space="0" w:color="000000"/>
              <w:bottom w:val="single" w:sz="16" w:space="0" w:color="000000"/>
              <w:right w:val="single" w:sz="16" w:space="0" w:color="000000"/>
            </w:tcBorders>
            <w:shd w:val="clear" w:color="auto" w:fill="FFFFFF"/>
            <w:vAlign w:val="center"/>
          </w:tcPr>
          <w:p w:rsidR="007E2992" w:rsidRPr="00416191" w:rsidRDefault="007E2992" w:rsidP="00416191">
            <w:pPr>
              <w:autoSpaceDE w:val="0"/>
              <w:autoSpaceDN w:val="0"/>
              <w:adjustRightInd w:val="0"/>
              <w:spacing w:line="320" w:lineRule="atLeast"/>
              <w:ind w:left="60" w:right="60"/>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Valid N (</w:t>
            </w:r>
            <w:proofErr w:type="spellStart"/>
            <w:r w:rsidRPr="00416191">
              <w:rPr>
                <w:rFonts w:ascii="Arial" w:eastAsia="Calibri" w:hAnsi="Arial" w:cs="Arial"/>
                <w:color w:val="000000"/>
                <w:sz w:val="18"/>
                <w:szCs w:val="18"/>
                <w:lang w:eastAsia="en-US"/>
              </w:rPr>
              <w:t>listwise</w:t>
            </w:r>
            <w:proofErr w:type="spellEnd"/>
            <w:r w:rsidRPr="00416191">
              <w:rPr>
                <w:rFonts w:ascii="Arial" w:eastAsia="Calibri" w:hAnsi="Arial" w:cs="Arial"/>
                <w:color w:val="000000"/>
                <w:sz w:val="18"/>
                <w:szCs w:val="18"/>
                <w:lang w:eastAsia="en-US"/>
              </w:rPr>
              <w:t>)</w:t>
            </w:r>
          </w:p>
        </w:tc>
        <w:tc>
          <w:tcPr>
            <w:tcW w:w="1000" w:type="dxa"/>
            <w:tcBorders>
              <w:top w:val="nil"/>
              <w:left w:val="single" w:sz="16" w:space="0" w:color="000000"/>
              <w:bottom w:val="single" w:sz="16" w:space="0" w:color="000000"/>
            </w:tcBorders>
            <w:shd w:val="clear" w:color="auto" w:fill="FFFFFF"/>
            <w:vAlign w:val="center"/>
          </w:tcPr>
          <w:p w:rsidR="007E2992" w:rsidRPr="00416191" w:rsidRDefault="007E2992" w:rsidP="00416191">
            <w:pPr>
              <w:autoSpaceDE w:val="0"/>
              <w:autoSpaceDN w:val="0"/>
              <w:adjustRightInd w:val="0"/>
              <w:spacing w:line="320" w:lineRule="atLeast"/>
              <w:ind w:left="60" w:right="60"/>
              <w:jc w:val="right"/>
              <w:rPr>
                <w:rFonts w:ascii="Arial" w:eastAsia="Calibri" w:hAnsi="Arial" w:cs="Arial"/>
                <w:color w:val="000000"/>
                <w:sz w:val="18"/>
                <w:szCs w:val="18"/>
                <w:lang w:eastAsia="en-US"/>
              </w:rPr>
            </w:pPr>
            <w:r w:rsidRPr="00416191">
              <w:rPr>
                <w:rFonts w:ascii="Arial" w:eastAsia="Calibri" w:hAnsi="Arial" w:cs="Arial"/>
                <w:color w:val="000000"/>
                <w:sz w:val="18"/>
                <w:szCs w:val="18"/>
                <w:lang w:eastAsia="en-US"/>
              </w:rPr>
              <w:t>74</w:t>
            </w:r>
          </w:p>
        </w:tc>
        <w:tc>
          <w:tcPr>
            <w:tcW w:w="1045" w:type="dxa"/>
            <w:tcBorders>
              <w:top w:val="nil"/>
              <w:bottom w:val="single" w:sz="16" w:space="0" w:color="000000"/>
            </w:tcBorders>
            <w:shd w:val="clear" w:color="auto" w:fill="FFFFFF"/>
          </w:tcPr>
          <w:p w:rsidR="007E2992" w:rsidRPr="00416191" w:rsidRDefault="007E2992" w:rsidP="00416191">
            <w:pPr>
              <w:autoSpaceDE w:val="0"/>
              <w:autoSpaceDN w:val="0"/>
              <w:adjustRightInd w:val="0"/>
              <w:rPr>
                <w:rFonts w:eastAsia="Calibri"/>
                <w:lang w:eastAsia="en-US"/>
              </w:rPr>
            </w:pPr>
          </w:p>
        </w:tc>
        <w:tc>
          <w:tcPr>
            <w:tcW w:w="1076" w:type="dxa"/>
            <w:tcBorders>
              <w:top w:val="nil"/>
              <w:bottom w:val="single" w:sz="16" w:space="0" w:color="000000"/>
            </w:tcBorders>
            <w:shd w:val="clear" w:color="auto" w:fill="FFFFFF"/>
          </w:tcPr>
          <w:p w:rsidR="007E2992" w:rsidRPr="00416191" w:rsidRDefault="007E2992" w:rsidP="00416191">
            <w:pPr>
              <w:autoSpaceDE w:val="0"/>
              <w:autoSpaceDN w:val="0"/>
              <w:adjustRightInd w:val="0"/>
              <w:rPr>
                <w:rFonts w:eastAsia="Calibri"/>
                <w:lang w:eastAsia="en-US"/>
              </w:rPr>
            </w:pPr>
          </w:p>
        </w:tc>
        <w:tc>
          <w:tcPr>
            <w:tcW w:w="1000" w:type="dxa"/>
            <w:tcBorders>
              <w:top w:val="nil"/>
              <w:bottom w:val="single" w:sz="16" w:space="0" w:color="000000"/>
            </w:tcBorders>
            <w:shd w:val="clear" w:color="auto" w:fill="FFFFFF"/>
          </w:tcPr>
          <w:p w:rsidR="007E2992" w:rsidRPr="00416191" w:rsidRDefault="007E2992" w:rsidP="00416191">
            <w:pPr>
              <w:autoSpaceDE w:val="0"/>
              <w:autoSpaceDN w:val="0"/>
              <w:adjustRightInd w:val="0"/>
              <w:rPr>
                <w:rFonts w:eastAsia="Calibri"/>
                <w:lang w:eastAsia="en-US"/>
              </w:rPr>
            </w:pPr>
          </w:p>
        </w:tc>
        <w:tc>
          <w:tcPr>
            <w:tcW w:w="1409" w:type="dxa"/>
            <w:tcBorders>
              <w:top w:val="nil"/>
              <w:bottom w:val="single" w:sz="16" w:space="0" w:color="000000"/>
              <w:right w:val="single" w:sz="16" w:space="0" w:color="000000"/>
            </w:tcBorders>
            <w:shd w:val="clear" w:color="auto" w:fill="FFFFFF"/>
          </w:tcPr>
          <w:p w:rsidR="007E2992" w:rsidRPr="00416191" w:rsidRDefault="007E2992" w:rsidP="00416191">
            <w:pPr>
              <w:autoSpaceDE w:val="0"/>
              <w:autoSpaceDN w:val="0"/>
              <w:adjustRightInd w:val="0"/>
              <w:rPr>
                <w:rFonts w:eastAsia="Calibri"/>
                <w:lang w:eastAsia="en-US"/>
              </w:rPr>
            </w:pPr>
          </w:p>
        </w:tc>
      </w:tr>
    </w:tbl>
    <w:p w:rsidR="007E2992" w:rsidRPr="00416191" w:rsidRDefault="007E2992" w:rsidP="00416191">
      <w:pPr>
        <w:autoSpaceDE w:val="0"/>
        <w:autoSpaceDN w:val="0"/>
        <w:adjustRightInd w:val="0"/>
        <w:spacing w:line="400" w:lineRule="atLeast"/>
        <w:rPr>
          <w:rFonts w:eastAsia="Calibri"/>
          <w:lang w:eastAsia="en-US"/>
        </w:rPr>
      </w:pPr>
    </w:p>
    <w:p w:rsidR="00FB1478" w:rsidRPr="00416191" w:rsidRDefault="007A523F" w:rsidP="00416191">
      <w:pPr>
        <w:spacing w:line="480" w:lineRule="auto"/>
        <w:rPr>
          <w:rFonts w:ascii="Arial" w:hAnsi="Arial" w:cs="Arial"/>
        </w:rPr>
      </w:pPr>
      <w:r w:rsidRPr="00416191">
        <w:rPr>
          <w:rFonts w:ascii="Arial" w:hAnsi="Arial" w:cs="Arial"/>
          <w:b/>
        </w:rPr>
        <w:t>Table 2</w:t>
      </w:r>
      <w:r w:rsidRPr="00416191">
        <w:rPr>
          <w:rFonts w:ascii="Arial" w:hAnsi="Arial" w:cs="Arial"/>
        </w:rPr>
        <w:t xml:space="preserve">: </w:t>
      </w:r>
      <w:r w:rsidR="007E2992" w:rsidRPr="00416191">
        <w:rPr>
          <w:rFonts w:ascii="Arial" w:hAnsi="Arial" w:cs="Arial"/>
        </w:rPr>
        <w:t>Descriptive statistics for the</w:t>
      </w:r>
      <w:r w:rsidRPr="00416191">
        <w:rPr>
          <w:rFonts w:ascii="Arial" w:hAnsi="Arial" w:cs="Arial"/>
        </w:rPr>
        <w:t xml:space="preserve"> accuracy</w:t>
      </w:r>
      <w:r w:rsidR="007E2992" w:rsidRPr="00416191">
        <w:rPr>
          <w:rFonts w:ascii="Arial" w:hAnsi="Arial" w:cs="Arial"/>
        </w:rPr>
        <w:t xml:space="preserve"> scores (actual grade minus predicted grade)</w:t>
      </w:r>
      <w:r w:rsidR="00610D11" w:rsidRPr="00416191">
        <w:rPr>
          <w:rFonts w:ascii="Arial" w:hAnsi="Arial" w:cs="Arial"/>
        </w:rPr>
        <w:t>, actual and predicted</w:t>
      </w:r>
      <w:r w:rsidRPr="00416191">
        <w:rPr>
          <w:rFonts w:ascii="Arial" w:hAnsi="Arial" w:cs="Arial"/>
        </w:rPr>
        <w:t xml:space="preserve"> </w:t>
      </w:r>
      <w:r w:rsidR="007E2992" w:rsidRPr="00416191">
        <w:rPr>
          <w:rFonts w:ascii="Arial" w:hAnsi="Arial" w:cs="Arial"/>
        </w:rPr>
        <w:t>(</w:t>
      </w:r>
      <w:proofErr w:type="spellStart"/>
      <w:r w:rsidR="007E2992" w:rsidRPr="00416191">
        <w:rPr>
          <w:rFonts w:ascii="Arial" w:hAnsi="Arial" w:cs="Arial"/>
        </w:rPr>
        <w:t>pred</w:t>
      </w:r>
      <w:proofErr w:type="spellEnd"/>
      <w:r w:rsidR="007E2992" w:rsidRPr="00416191">
        <w:rPr>
          <w:rFonts w:ascii="Arial" w:hAnsi="Arial" w:cs="Arial"/>
        </w:rPr>
        <w:t>) grades.</w:t>
      </w:r>
      <w:r w:rsidRPr="00416191">
        <w:rPr>
          <w:rFonts w:ascii="Arial" w:hAnsi="Arial" w:cs="Arial"/>
        </w:rPr>
        <w:t xml:space="preserve"> </w:t>
      </w:r>
    </w:p>
    <w:p w:rsidR="0058058A" w:rsidRPr="00416191" w:rsidRDefault="0058058A" w:rsidP="00416191">
      <w:pPr>
        <w:spacing w:line="480" w:lineRule="auto"/>
        <w:rPr>
          <w:rFonts w:ascii="Arial" w:hAnsi="Arial" w:cs="Arial"/>
        </w:rPr>
      </w:pPr>
    </w:p>
    <w:p w:rsidR="00CF374E" w:rsidRPr="00416191" w:rsidRDefault="00CF374E" w:rsidP="00416191">
      <w:pPr>
        <w:spacing w:line="480" w:lineRule="auto"/>
        <w:rPr>
          <w:rFonts w:ascii="Arial" w:hAnsi="Arial" w:cs="Arial"/>
          <w:b/>
        </w:rPr>
      </w:pPr>
      <w:r w:rsidRPr="00416191">
        <w:rPr>
          <w:rFonts w:ascii="Arial" w:hAnsi="Arial" w:cs="Arial"/>
          <w:b/>
        </w:rPr>
        <w:t>Accuracy of self-assessment</w:t>
      </w:r>
    </w:p>
    <w:p w:rsidR="00CF374E" w:rsidRPr="00416191" w:rsidRDefault="00CF374E" w:rsidP="00416191">
      <w:pPr>
        <w:spacing w:line="480" w:lineRule="auto"/>
        <w:rPr>
          <w:rFonts w:ascii="Arial" w:hAnsi="Arial" w:cs="Arial"/>
        </w:rPr>
      </w:pPr>
      <w:r w:rsidRPr="00416191">
        <w:rPr>
          <w:rFonts w:ascii="Arial" w:hAnsi="Arial" w:cs="Arial"/>
        </w:rPr>
        <w:t xml:space="preserve">For both year groups, a highly statistically significant, negative correlation was found between students’ predicted and attained anatomy exam grades (Year 1 </w:t>
      </w:r>
      <w:r w:rsidRPr="00416191">
        <w:rPr>
          <w:rFonts w:ascii="Arial" w:hAnsi="Arial" w:cs="Arial"/>
          <w:i/>
        </w:rPr>
        <w:t>r</w:t>
      </w:r>
      <w:r w:rsidRPr="00416191">
        <w:rPr>
          <w:rFonts w:ascii="Arial" w:hAnsi="Arial" w:cs="Arial"/>
        </w:rPr>
        <w:t xml:space="preserve"> = -0.59, </w:t>
      </w:r>
      <w:r w:rsidRPr="00416191">
        <w:rPr>
          <w:rFonts w:ascii="Arial" w:hAnsi="Arial" w:cs="Arial"/>
          <w:i/>
        </w:rPr>
        <w:t>P</w:t>
      </w:r>
      <w:r w:rsidRPr="00416191">
        <w:rPr>
          <w:rFonts w:ascii="Arial" w:hAnsi="Arial" w:cs="Arial"/>
        </w:rPr>
        <w:t xml:space="preserve"> &lt;0.0001; Year 2 </w:t>
      </w:r>
      <w:r w:rsidRPr="00416191">
        <w:rPr>
          <w:rFonts w:ascii="Arial" w:hAnsi="Arial" w:cs="Arial"/>
          <w:i/>
        </w:rPr>
        <w:t>r</w:t>
      </w:r>
      <w:r w:rsidRPr="00416191">
        <w:rPr>
          <w:rFonts w:ascii="Arial" w:hAnsi="Arial" w:cs="Arial"/>
        </w:rPr>
        <w:t xml:space="preserve"> = -0.62, </w:t>
      </w:r>
      <w:r w:rsidRPr="00416191">
        <w:rPr>
          <w:rFonts w:ascii="Arial" w:hAnsi="Arial" w:cs="Arial"/>
          <w:i/>
        </w:rPr>
        <w:t>P</w:t>
      </w:r>
      <w:r w:rsidRPr="00416191">
        <w:rPr>
          <w:rFonts w:ascii="Arial" w:hAnsi="Arial" w:cs="Arial"/>
        </w:rPr>
        <w:t xml:space="preserve"> &lt;0.0001, both years combined </w:t>
      </w:r>
      <w:r w:rsidRPr="00416191">
        <w:rPr>
          <w:rFonts w:ascii="Arial" w:hAnsi="Arial" w:cs="Arial"/>
          <w:i/>
        </w:rPr>
        <w:t>r</w:t>
      </w:r>
      <w:r w:rsidRPr="00416191">
        <w:rPr>
          <w:rFonts w:ascii="Arial" w:hAnsi="Arial" w:cs="Arial"/>
        </w:rPr>
        <w:t xml:space="preserve"> = -0.58, </w:t>
      </w:r>
      <w:r w:rsidRPr="00416191">
        <w:rPr>
          <w:rFonts w:ascii="Arial" w:hAnsi="Arial" w:cs="Arial"/>
          <w:i/>
        </w:rPr>
        <w:t>P</w:t>
      </w:r>
      <w:r w:rsidRPr="00416191">
        <w:rPr>
          <w:rFonts w:ascii="Arial" w:hAnsi="Arial" w:cs="Arial"/>
        </w:rPr>
        <w:t xml:space="preserve"> &lt;0.0001). This is demonstrated in Figure 1. There was also a highly statistically significant positive correlation between students’ actual grades and their accuracy scores (see Figure 2; Year 1 </w:t>
      </w:r>
      <w:r w:rsidRPr="00416191">
        <w:rPr>
          <w:rFonts w:ascii="Arial" w:hAnsi="Arial" w:cs="Arial"/>
          <w:i/>
        </w:rPr>
        <w:t>r</w:t>
      </w:r>
      <w:r w:rsidRPr="00416191">
        <w:rPr>
          <w:rFonts w:ascii="Arial" w:hAnsi="Arial" w:cs="Arial"/>
        </w:rPr>
        <w:t xml:space="preserve"> = 0.811, </w:t>
      </w:r>
      <w:r w:rsidRPr="00416191">
        <w:rPr>
          <w:rFonts w:ascii="Arial" w:hAnsi="Arial" w:cs="Arial"/>
          <w:i/>
        </w:rPr>
        <w:t>P</w:t>
      </w:r>
      <w:r w:rsidRPr="00416191">
        <w:rPr>
          <w:rFonts w:ascii="Arial" w:hAnsi="Arial" w:cs="Arial"/>
        </w:rPr>
        <w:t xml:space="preserve"> &lt;0.0001; Year 2 </w:t>
      </w:r>
      <w:r w:rsidRPr="00416191">
        <w:rPr>
          <w:rFonts w:ascii="Arial" w:hAnsi="Arial" w:cs="Arial"/>
          <w:i/>
        </w:rPr>
        <w:t>r</w:t>
      </w:r>
      <w:r w:rsidRPr="00416191">
        <w:rPr>
          <w:rFonts w:ascii="Arial" w:hAnsi="Arial" w:cs="Arial"/>
        </w:rPr>
        <w:t xml:space="preserve"> = 0.808, </w:t>
      </w:r>
      <w:r w:rsidRPr="00416191">
        <w:rPr>
          <w:rFonts w:ascii="Arial" w:hAnsi="Arial" w:cs="Arial"/>
          <w:i/>
        </w:rPr>
        <w:t>P</w:t>
      </w:r>
      <w:r w:rsidRPr="00416191">
        <w:rPr>
          <w:rFonts w:ascii="Arial" w:hAnsi="Arial" w:cs="Arial"/>
        </w:rPr>
        <w:t xml:space="preserve"> &lt;0.0001, both years combined </w:t>
      </w:r>
      <w:r w:rsidRPr="00416191">
        <w:rPr>
          <w:rFonts w:ascii="Arial" w:hAnsi="Arial" w:cs="Arial"/>
          <w:i/>
        </w:rPr>
        <w:t>r</w:t>
      </w:r>
      <w:r w:rsidRPr="00416191">
        <w:rPr>
          <w:rFonts w:ascii="Arial" w:hAnsi="Arial" w:cs="Arial"/>
        </w:rPr>
        <w:t xml:space="preserve"> = 0.799, </w:t>
      </w:r>
      <w:r w:rsidRPr="00416191">
        <w:rPr>
          <w:rFonts w:ascii="Arial" w:hAnsi="Arial" w:cs="Arial"/>
          <w:i/>
        </w:rPr>
        <w:t>P</w:t>
      </w:r>
      <w:r w:rsidRPr="00416191">
        <w:rPr>
          <w:rFonts w:ascii="Arial" w:hAnsi="Arial" w:cs="Arial"/>
        </w:rPr>
        <w:t xml:space="preserve"> &lt;0.0001). </w:t>
      </w:r>
    </w:p>
    <w:p w:rsidR="00CF374E" w:rsidRPr="00416191" w:rsidRDefault="00CF374E" w:rsidP="00416191">
      <w:pPr>
        <w:spacing w:line="480" w:lineRule="auto"/>
        <w:rPr>
          <w:rFonts w:ascii="Arial" w:hAnsi="Arial" w:cs="Arial"/>
        </w:rPr>
      </w:pPr>
    </w:p>
    <w:p w:rsidR="00CF374E" w:rsidRPr="00416191" w:rsidRDefault="00CF374E" w:rsidP="00416191">
      <w:pPr>
        <w:spacing w:line="480" w:lineRule="auto"/>
        <w:rPr>
          <w:rFonts w:ascii="Arial" w:hAnsi="Arial" w:cs="Arial"/>
        </w:rPr>
      </w:pPr>
      <w:r w:rsidRPr="00416191">
        <w:rPr>
          <w:rFonts w:ascii="Arial" w:hAnsi="Arial" w:cs="Arial"/>
        </w:rPr>
        <w:t xml:space="preserve">There was a highly statistically significant correlation between students’ actual anatomy exam grades and their accuracy scores (Year 1 </w:t>
      </w:r>
      <w:r w:rsidRPr="00416191">
        <w:rPr>
          <w:rFonts w:ascii="Arial" w:hAnsi="Arial" w:cs="Arial"/>
          <w:i/>
        </w:rPr>
        <w:t>r</w:t>
      </w:r>
      <w:r w:rsidRPr="00416191">
        <w:rPr>
          <w:rFonts w:ascii="Arial" w:hAnsi="Arial" w:cs="Arial"/>
        </w:rPr>
        <w:t xml:space="preserve"> = 0.811, </w:t>
      </w:r>
      <w:r w:rsidRPr="00416191">
        <w:rPr>
          <w:rFonts w:ascii="Arial" w:hAnsi="Arial" w:cs="Arial"/>
          <w:i/>
        </w:rPr>
        <w:t>P</w:t>
      </w:r>
      <w:r w:rsidRPr="00416191">
        <w:rPr>
          <w:rFonts w:ascii="Arial" w:hAnsi="Arial" w:cs="Arial"/>
        </w:rPr>
        <w:t xml:space="preserve"> &lt;0.0001, Year 2 </w:t>
      </w:r>
      <w:r w:rsidRPr="00416191">
        <w:rPr>
          <w:rFonts w:ascii="Arial" w:hAnsi="Arial" w:cs="Arial"/>
          <w:i/>
        </w:rPr>
        <w:t>r</w:t>
      </w:r>
      <w:r w:rsidRPr="00416191">
        <w:rPr>
          <w:rFonts w:ascii="Arial" w:hAnsi="Arial" w:cs="Arial"/>
        </w:rPr>
        <w:t xml:space="preserve"> = 0.808, </w:t>
      </w:r>
      <w:r w:rsidRPr="00416191">
        <w:rPr>
          <w:rFonts w:ascii="Arial" w:hAnsi="Arial" w:cs="Arial"/>
          <w:i/>
        </w:rPr>
        <w:t>P</w:t>
      </w:r>
      <w:r w:rsidRPr="00416191">
        <w:rPr>
          <w:rFonts w:ascii="Arial" w:hAnsi="Arial" w:cs="Arial"/>
        </w:rPr>
        <w:t xml:space="preserve"> &lt;0.0001, both years combined </w:t>
      </w:r>
      <w:r w:rsidRPr="00416191">
        <w:rPr>
          <w:rFonts w:ascii="Arial" w:hAnsi="Arial" w:cs="Arial"/>
          <w:i/>
        </w:rPr>
        <w:t>r</w:t>
      </w:r>
      <w:r w:rsidRPr="00416191">
        <w:rPr>
          <w:rFonts w:ascii="Arial" w:hAnsi="Arial" w:cs="Arial"/>
        </w:rPr>
        <w:t xml:space="preserve"> = 0.799, </w:t>
      </w:r>
      <w:r w:rsidRPr="00416191">
        <w:rPr>
          <w:rFonts w:ascii="Arial" w:hAnsi="Arial" w:cs="Arial"/>
          <w:i/>
        </w:rPr>
        <w:t>P</w:t>
      </w:r>
      <w:r w:rsidRPr="00416191">
        <w:rPr>
          <w:rFonts w:ascii="Arial" w:hAnsi="Arial" w:cs="Arial"/>
        </w:rPr>
        <w:t xml:space="preserve"> &lt;0.0001; see Figure 2).</w:t>
      </w:r>
    </w:p>
    <w:p w:rsidR="00CF374E" w:rsidRPr="00416191" w:rsidRDefault="00CF374E" w:rsidP="00416191">
      <w:pPr>
        <w:spacing w:line="480" w:lineRule="auto"/>
        <w:rPr>
          <w:rFonts w:ascii="Arial" w:hAnsi="Arial" w:cs="Arial"/>
        </w:rPr>
      </w:pPr>
    </w:p>
    <w:p w:rsidR="00CF374E" w:rsidRPr="00416191" w:rsidRDefault="00CF374E" w:rsidP="00416191">
      <w:pPr>
        <w:spacing w:line="480" w:lineRule="auto"/>
        <w:rPr>
          <w:rFonts w:ascii="Arial" w:hAnsi="Arial" w:cs="Arial"/>
          <w:lang w:val="en-US"/>
        </w:rPr>
      </w:pPr>
      <w:r w:rsidRPr="00416191">
        <w:rPr>
          <w:rFonts w:ascii="Arial" w:hAnsi="Arial" w:cs="Arial"/>
        </w:rPr>
        <w:t xml:space="preserve">The number of hours of additional self-directed learning that students had undertaken did not influence their ability to self-assess exam performance (Year 1 </w:t>
      </w:r>
      <w:r w:rsidRPr="00416191">
        <w:rPr>
          <w:rFonts w:ascii="Arial" w:hAnsi="Arial" w:cs="Arial"/>
          <w:i/>
        </w:rPr>
        <w:t>F</w:t>
      </w:r>
      <w:r w:rsidRPr="00416191">
        <w:rPr>
          <w:rFonts w:ascii="Arial" w:hAnsi="Arial" w:cs="Arial"/>
        </w:rPr>
        <w:t xml:space="preserve"> = 0.69, </w:t>
      </w:r>
      <w:r w:rsidRPr="00416191">
        <w:rPr>
          <w:rFonts w:ascii="Arial" w:hAnsi="Arial" w:cs="Arial"/>
          <w:i/>
        </w:rPr>
        <w:t xml:space="preserve">P </w:t>
      </w:r>
      <w:r w:rsidRPr="00416191">
        <w:rPr>
          <w:rFonts w:ascii="Arial" w:hAnsi="Arial" w:cs="Arial"/>
        </w:rPr>
        <w:t xml:space="preserve">= 0.57; Year 2 </w:t>
      </w:r>
      <w:r w:rsidRPr="00416191">
        <w:rPr>
          <w:rFonts w:ascii="Arial" w:hAnsi="Arial" w:cs="Arial"/>
          <w:i/>
        </w:rPr>
        <w:t xml:space="preserve">F </w:t>
      </w:r>
      <w:r w:rsidRPr="00416191">
        <w:rPr>
          <w:rFonts w:ascii="Arial" w:hAnsi="Arial" w:cs="Arial"/>
        </w:rPr>
        <w:t xml:space="preserve">= 3.26, </w:t>
      </w:r>
      <w:r w:rsidRPr="00416191">
        <w:rPr>
          <w:rFonts w:ascii="Arial" w:hAnsi="Arial" w:cs="Arial"/>
          <w:i/>
        </w:rPr>
        <w:t xml:space="preserve">P </w:t>
      </w:r>
      <w:r w:rsidRPr="00416191">
        <w:rPr>
          <w:rFonts w:ascii="Arial" w:hAnsi="Arial" w:cs="Arial"/>
        </w:rPr>
        <w:t xml:space="preserve">= 0.05). </w:t>
      </w:r>
    </w:p>
    <w:p w:rsidR="005952C0" w:rsidRPr="00416191" w:rsidRDefault="005952C0" w:rsidP="00416191">
      <w:pPr>
        <w:spacing w:line="480" w:lineRule="auto"/>
        <w:rPr>
          <w:rFonts w:ascii="Arial" w:hAnsi="Arial" w:cs="Arial"/>
        </w:rPr>
      </w:pPr>
    </w:p>
    <w:p w:rsidR="00E71F2D" w:rsidRPr="00416191" w:rsidRDefault="00E71F2D" w:rsidP="00416191">
      <w:pPr>
        <w:spacing w:line="480" w:lineRule="auto"/>
        <w:rPr>
          <w:rFonts w:ascii="Arial" w:hAnsi="Arial" w:cs="Arial"/>
        </w:rPr>
      </w:pPr>
      <w:r w:rsidRPr="00416191">
        <w:rPr>
          <w:rFonts w:ascii="Arial" w:hAnsi="Arial" w:cs="Arial"/>
        </w:rPr>
        <w:t>The</w:t>
      </w:r>
      <w:r w:rsidR="00244CBC" w:rsidRPr="00416191">
        <w:rPr>
          <w:rFonts w:ascii="Arial" w:hAnsi="Arial" w:cs="Arial"/>
        </w:rPr>
        <w:t xml:space="preserve">re was </w:t>
      </w:r>
      <w:r w:rsidR="00725775" w:rsidRPr="00416191">
        <w:rPr>
          <w:rFonts w:ascii="Arial" w:hAnsi="Arial" w:cs="Arial"/>
        </w:rPr>
        <w:t>a highly statistically significant difference</w:t>
      </w:r>
      <w:r w:rsidR="00244CBC" w:rsidRPr="00416191">
        <w:rPr>
          <w:rFonts w:ascii="Arial" w:hAnsi="Arial" w:cs="Arial"/>
        </w:rPr>
        <w:t xml:space="preserve"> between the</w:t>
      </w:r>
      <w:r w:rsidRPr="00416191">
        <w:rPr>
          <w:rFonts w:ascii="Arial" w:hAnsi="Arial" w:cs="Arial"/>
        </w:rPr>
        <w:t xml:space="preserve"> students’ predicted grades</w:t>
      </w:r>
      <w:r w:rsidR="00244CBC" w:rsidRPr="00416191">
        <w:rPr>
          <w:rFonts w:ascii="Arial" w:hAnsi="Arial" w:cs="Arial"/>
        </w:rPr>
        <w:t xml:space="preserve"> and</w:t>
      </w:r>
      <w:r w:rsidRPr="00416191">
        <w:rPr>
          <w:rFonts w:ascii="Arial" w:hAnsi="Arial" w:cs="Arial"/>
        </w:rPr>
        <w:t xml:space="preserve"> their actual grades in the </w:t>
      </w:r>
      <w:r w:rsidR="00725775" w:rsidRPr="00416191">
        <w:rPr>
          <w:rFonts w:ascii="Arial" w:hAnsi="Arial" w:cs="Arial"/>
        </w:rPr>
        <w:t>bottom (</w:t>
      </w:r>
      <w:r w:rsidR="00377B8F" w:rsidRPr="00416191">
        <w:rPr>
          <w:rFonts w:ascii="Arial" w:hAnsi="Arial" w:cs="Arial"/>
          <w:i/>
        </w:rPr>
        <w:t>t</w:t>
      </w:r>
      <w:r w:rsidR="00377B8F" w:rsidRPr="00416191">
        <w:rPr>
          <w:rFonts w:ascii="Arial" w:hAnsi="Arial" w:cs="Arial"/>
        </w:rPr>
        <w:t xml:space="preserve"> = 10.58, </w:t>
      </w:r>
      <w:r w:rsidR="00725775" w:rsidRPr="00416191">
        <w:rPr>
          <w:rFonts w:ascii="Arial" w:hAnsi="Arial" w:cs="Arial"/>
          <w:i/>
        </w:rPr>
        <w:t>P</w:t>
      </w:r>
      <w:r w:rsidR="00725775" w:rsidRPr="00416191">
        <w:rPr>
          <w:rFonts w:ascii="Arial" w:hAnsi="Arial" w:cs="Arial"/>
        </w:rPr>
        <w:t xml:space="preserve"> &lt; 0.0001), 3</w:t>
      </w:r>
      <w:r w:rsidR="00725775" w:rsidRPr="00416191">
        <w:rPr>
          <w:rFonts w:ascii="Arial" w:hAnsi="Arial" w:cs="Arial"/>
          <w:vertAlign w:val="superscript"/>
        </w:rPr>
        <w:t>rd</w:t>
      </w:r>
      <w:r w:rsidR="00725775" w:rsidRPr="00416191">
        <w:rPr>
          <w:rFonts w:ascii="Arial" w:hAnsi="Arial" w:cs="Arial"/>
        </w:rPr>
        <w:t xml:space="preserve"> </w:t>
      </w:r>
      <w:r w:rsidRPr="00416191">
        <w:rPr>
          <w:rFonts w:ascii="Arial" w:hAnsi="Arial" w:cs="Arial"/>
        </w:rPr>
        <w:t>(</w:t>
      </w:r>
      <w:r w:rsidR="00377B8F" w:rsidRPr="00416191">
        <w:rPr>
          <w:rFonts w:ascii="Arial" w:hAnsi="Arial" w:cs="Arial"/>
          <w:i/>
        </w:rPr>
        <w:t>t</w:t>
      </w:r>
      <w:r w:rsidR="00244CBC" w:rsidRPr="00416191">
        <w:rPr>
          <w:rFonts w:ascii="Arial" w:hAnsi="Arial" w:cs="Arial"/>
        </w:rPr>
        <w:t xml:space="preserve"> = -</w:t>
      </w:r>
      <w:r w:rsidR="00377B8F" w:rsidRPr="00416191">
        <w:rPr>
          <w:rFonts w:ascii="Arial" w:hAnsi="Arial" w:cs="Arial"/>
        </w:rPr>
        <w:t>8.31</w:t>
      </w:r>
      <w:r w:rsidR="00244CBC" w:rsidRPr="00416191">
        <w:rPr>
          <w:rFonts w:ascii="Arial" w:hAnsi="Arial" w:cs="Arial"/>
        </w:rPr>
        <w:t xml:space="preserve">, </w:t>
      </w:r>
      <w:r w:rsidR="00725775" w:rsidRPr="00416191">
        <w:rPr>
          <w:rFonts w:ascii="Arial" w:hAnsi="Arial" w:cs="Arial"/>
          <w:i/>
        </w:rPr>
        <w:t>P</w:t>
      </w:r>
      <w:r w:rsidR="00725775" w:rsidRPr="00416191">
        <w:rPr>
          <w:rFonts w:ascii="Arial" w:hAnsi="Arial" w:cs="Arial"/>
        </w:rPr>
        <w:t xml:space="preserve"> &lt; 0.0001</w:t>
      </w:r>
      <w:r w:rsidRPr="00416191">
        <w:rPr>
          <w:rFonts w:ascii="Arial" w:hAnsi="Arial" w:cs="Arial"/>
        </w:rPr>
        <w:t>), and top quartiles (</w:t>
      </w:r>
      <w:r w:rsidR="00377B8F" w:rsidRPr="00416191">
        <w:rPr>
          <w:rFonts w:ascii="Arial" w:hAnsi="Arial" w:cs="Arial"/>
          <w:i/>
        </w:rPr>
        <w:t>t</w:t>
      </w:r>
      <w:r w:rsidR="00244CBC" w:rsidRPr="00416191">
        <w:rPr>
          <w:rFonts w:ascii="Arial" w:hAnsi="Arial" w:cs="Arial"/>
        </w:rPr>
        <w:t xml:space="preserve"> = </w:t>
      </w:r>
      <w:r w:rsidR="00377B8F" w:rsidRPr="00416191">
        <w:rPr>
          <w:rFonts w:ascii="Arial" w:hAnsi="Arial" w:cs="Arial"/>
        </w:rPr>
        <w:t>14.90</w:t>
      </w:r>
      <w:r w:rsidR="00244CBC" w:rsidRPr="00416191">
        <w:rPr>
          <w:rFonts w:ascii="Arial" w:hAnsi="Arial" w:cs="Arial"/>
        </w:rPr>
        <w:t xml:space="preserve">, </w:t>
      </w:r>
      <w:r w:rsidR="00725775" w:rsidRPr="00416191">
        <w:rPr>
          <w:rFonts w:ascii="Arial" w:hAnsi="Arial" w:cs="Arial"/>
          <w:i/>
        </w:rPr>
        <w:t>P</w:t>
      </w:r>
      <w:r w:rsidR="00725775" w:rsidRPr="00416191">
        <w:rPr>
          <w:rFonts w:ascii="Arial" w:hAnsi="Arial" w:cs="Arial"/>
        </w:rPr>
        <w:t xml:space="preserve"> &lt; 0.0001</w:t>
      </w:r>
      <w:r w:rsidRPr="00416191">
        <w:rPr>
          <w:rFonts w:ascii="Arial" w:hAnsi="Arial" w:cs="Arial"/>
        </w:rPr>
        <w:t xml:space="preserve">) of participants. </w:t>
      </w:r>
      <w:r w:rsidR="00244CBC" w:rsidRPr="00416191">
        <w:rPr>
          <w:rFonts w:ascii="Arial" w:hAnsi="Arial" w:cs="Arial"/>
        </w:rPr>
        <w:t xml:space="preserve">However there was </w:t>
      </w:r>
      <w:r w:rsidR="00725775" w:rsidRPr="00416191">
        <w:rPr>
          <w:rFonts w:ascii="Arial" w:hAnsi="Arial" w:cs="Arial"/>
        </w:rPr>
        <w:t xml:space="preserve">no significant difference between </w:t>
      </w:r>
      <w:r w:rsidR="00244CBC" w:rsidRPr="00416191">
        <w:rPr>
          <w:rFonts w:ascii="Arial" w:hAnsi="Arial" w:cs="Arial"/>
        </w:rPr>
        <w:t xml:space="preserve">predicated and actual grades in the </w:t>
      </w:r>
      <w:r w:rsidR="00725775" w:rsidRPr="00416191">
        <w:rPr>
          <w:rFonts w:ascii="Arial" w:hAnsi="Arial" w:cs="Arial"/>
        </w:rPr>
        <w:t>2</w:t>
      </w:r>
      <w:r w:rsidR="00725775" w:rsidRPr="00416191">
        <w:rPr>
          <w:rFonts w:ascii="Arial" w:hAnsi="Arial" w:cs="Arial"/>
          <w:vertAlign w:val="superscript"/>
        </w:rPr>
        <w:t>nd</w:t>
      </w:r>
      <w:r w:rsidR="00725775" w:rsidRPr="00416191">
        <w:rPr>
          <w:rFonts w:ascii="Arial" w:hAnsi="Arial" w:cs="Arial"/>
        </w:rPr>
        <w:t xml:space="preserve"> </w:t>
      </w:r>
      <w:r w:rsidR="002F0B9A" w:rsidRPr="00416191">
        <w:rPr>
          <w:rFonts w:ascii="Arial" w:hAnsi="Arial" w:cs="Arial"/>
        </w:rPr>
        <w:t>quartile (</w:t>
      </w:r>
      <w:r w:rsidR="00377B8F" w:rsidRPr="00416191">
        <w:rPr>
          <w:rFonts w:ascii="Arial" w:hAnsi="Arial" w:cs="Arial"/>
          <w:i/>
        </w:rPr>
        <w:t>t</w:t>
      </w:r>
      <w:r w:rsidR="002F0B9A" w:rsidRPr="00416191">
        <w:rPr>
          <w:rFonts w:ascii="Arial" w:hAnsi="Arial" w:cs="Arial"/>
        </w:rPr>
        <w:t xml:space="preserve"> = -</w:t>
      </w:r>
      <w:r w:rsidR="00377B8F" w:rsidRPr="00416191">
        <w:rPr>
          <w:rFonts w:ascii="Arial" w:hAnsi="Arial" w:cs="Arial"/>
        </w:rPr>
        <w:t>1</w:t>
      </w:r>
      <w:r w:rsidR="002F0B9A" w:rsidRPr="00416191">
        <w:rPr>
          <w:rFonts w:ascii="Arial" w:hAnsi="Arial" w:cs="Arial"/>
        </w:rPr>
        <w:t>.</w:t>
      </w:r>
      <w:r w:rsidR="00377B8F" w:rsidRPr="00416191">
        <w:rPr>
          <w:rFonts w:ascii="Arial" w:hAnsi="Arial" w:cs="Arial"/>
        </w:rPr>
        <w:t>82</w:t>
      </w:r>
      <w:r w:rsidR="002F0B9A" w:rsidRPr="00416191">
        <w:rPr>
          <w:rFonts w:ascii="Arial" w:hAnsi="Arial" w:cs="Arial"/>
        </w:rPr>
        <w:t xml:space="preserve">, </w:t>
      </w:r>
      <w:r w:rsidR="002F0B9A" w:rsidRPr="00416191">
        <w:rPr>
          <w:rFonts w:ascii="Arial" w:hAnsi="Arial" w:cs="Arial"/>
          <w:i/>
        </w:rPr>
        <w:t>P</w:t>
      </w:r>
      <w:r w:rsidR="00725775" w:rsidRPr="00416191">
        <w:rPr>
          <w:rFonts w:ascii="Arial" w:hAnsi="Arial" w:cs="Arial"/>
        </w:rPr>
        <w:t xml:space="preserve"> =</w:t>
      </w:r>
      <w:r w:rsidR="002F0B9A" w:rsidRPr="00416191">
        <w:rPr>
          <w:rFonts w:ascii="Arial" w:hAnsi="Arial" w:cs="Arial"/>
        </w:rPr>
        <w:t xml:space="preserve"> 0.</w:t>
      </w:r>
      <w:r w:rsidR="00725775" w:rsidRPr="00416191">
        <w:rPr>
          <w:rFonts w:ascii="Arial" w:hAnsi="Arial" w:cs="Arial"/>
        </w:rPr>
        <w:t>077</w:t>
      </w:r>
      <w:r w:rsidR="00244CBC" w:rsidRPr="00416191">
        <w:rPr>
          <w:rFonts w:ascii="Arial" w:hAnsi="Arial" w:cs="Arial"/>
        </w:rPr>
        <w:t xml:space="preserve">). </w:t>
      </w:r>
      <w:proofErr w:type="gramStart"/>
      <w:r w:rsidRPr="00416191">
        <w:rPr>
          <w:rFonts w:ascii="Arial" w:hAnsi="Arial" w:cs="Arial"/>
        </w:rPr>
        <w:t>See Table 3</w:t>
      </w:r>
      <w:r w:rsidR="00CF374E" w:rsidRPr="00416191">
        <w:rPr>
          <w:rFonts w:ascii="Arial" w:hAnsi="Arial" w:cs="Arial"/>
        </w:rPr>
        <w:t xml:space="preserve"> and Figure 3</w:t>
      </w:r>
      <w:r w:rsidRPr="00416191">
        <w:rPr>
          <w:rFonts w:ascii="Arial" w:hAnsi="Arial" w:cs="Arial"/>
        </w:rPr>
        <w:t>.</w:t>
      </w:r>
      <w:proofErr w:type="gramEnd"/>
    </w:p>
    <w:p w:rsidR="001F014B" w:rsidRPr="00416191" w:rsidRDefault="001F014B" w:rsidP="00416191">
      <w:pPr>
        <w:spacing w:line="480" w:lineRule="auto"/>
        <w:rPr>
          <w:rFonts w:ascii="Arial" w:hAnsi="Arial" w:cs="Arial"/>
        </w:rPr>
      </w:pPr>
    </w:p>
    <w:tbl>
      <w:tblPr>
        <w:tblStyle w:val="TableGrid"/>
        <w:tblW w:w="0" w:type="auto"/>
        <w:tblLook w:val="04A0"/>
      </w:tblPr>
      <w:tblGrid>
        <w:gridCol w:w="3676"/>
        <w:gridCol w:w="1123"/>
        <w:gridCol w:w="1123"/>
        <w:gridCol w:w="1123"/>
        <w:gridCol w:w="1123"/>
      </w:tblGrid>
      <w:tr w:rsidR="00B22749" w:rsidRPr="00416191">
        <w:trPr>
          <w:trHeight w:val="300"/>
        </w:trPr>
        <w:tc>
          <w:tcPr>
            <w:tcW w:w="3676" w:type="dxa"/>
            <w:noWrap/>
          </w:tcPr>
          <w:p w:rsidR="00B22749" w:rsidRPr="00416191" w:rsidRDefault="00B22749" w:rsidP="00416191">
            <w:pPr>
              <w:spacing w:line="480" w:lineRule="auto"/>
              <w:rPr>
                <w:rFonts w:ascii="Arial" w:hAnsi="Arial" w:cs="Arial"/>
              </w:rPr>
            </w:pPr>
            <w:r w:rsidRPr="00416191">
              <w:rPr>
                <w:rFonts w:ascii="Arial" w:hAnsi="Arial" w:cs="Arial"/>
              </w:rPr>
              <w:t> </w:t>
            </w:r>
          </w:p>
          <w:p w:rsidR="00B22749" w:rsidRPr="00416191" w:rsidRDefault="00B22749" w:rsidP="00416191">
            <w:pPr>
              <w:spacing w:line="480" w:lineRule="auto"/>
              <w:rPr>
                <w:rFonts w:ascii="Arial" w:hAnsi="Arial" w:cs="Arial"/>
              </w:rPr>
            </w:pPr>
            <w:r w:rsidRPr="00416191">
              <w:rPr>
                <w:rFonts w:ascii="Arial" w:hAnsi="Arial" w:cs="Arial"/>
              </w:rPr>
              <w:t> </w:t>
            </w:r>
          </w:p>
        </w:tc>
        <w:tc>
          <w:tcPr>
            <w:tcW w:w="1123" w:type="dxa"/>
            <w:noWrap/>
          </w:tcPr>
          <w:p w:rsidR="00B22749" w:rsidRPr="00416191" w:rsidRDefault="00B22749" w:rsidP="00416191">
            <w:pPr>
              <w:spacing w:before="120" w:after="120"/>
              <w:rPr>
                <w:rFonts w:ascii="Arial" w:hAnsi="Arial" w:cs="Arial"/>
                <w:b/>
                <w:bCs/>
              </w:rPr>
            </w:pPr>
            <w:r w:rsidRPr="00416191">
              <w:rPr>
                <w:rFonts w:ascii="Arial" w:hAnsi="Arial" w:cs="Arial"/>
                <w:b/>
                <w:bCs/>
              </w:rPr>
              <w:t xml:space="preserve">Bottom </w:t>
            </w:r>
            <w:r w:rsidR="00F92A45" w:rsidRPr="00416191">
              <w:rPr>
                <w:rFonts w:ascii="Arial" w:hAnsi="Arial" w:cs="Arial"/>
                <w:b/>
                <w:bCs/>
              </w:rPr>
              <w:t>q</w:t>
            </w:r>
            <w:r w:rsidRPr="00416191">
              <w:rPr>
                <w:rFonts w:ascii="Arial" w:hAnsi="Arial" w:cs="Arial"/>
                <w:b/>
                <w:bCs/>
              </w:rPr>
              <w:t>uartile</w:t>
            </w:r>
          </w:p>
          <w:p w:rsidR="002F1552" w:rsidRPr="00416191" w:rsidRDefault="002F1552" w:rsidP="00416191">
            <w:pPr>
              <w:spacing w:before="120" w:after="120"/>
              <w:rPr>
                <w:rFonts w:ascii="Arial" w:hAnsi="Arial" w:cs="Arial"/>
                <w:b/>
                <w:bCs/>
              </w:rPr>
            </w:pPr>
            <w:r w:rsidRPr="00416191">
              <w:rPr>
                <w:rFonts w:ascii="Arial" w:hAnsi="Arial" w:cs="Arial"/>
                <w:b/>
                <w:bCs/>
              </w:rPr>
              <w:t>(n=18)</w:t>
            </w:r>
          </w:p>
        </w:tc>
        <w:tc>
          <w:tcPr>
            <w:tcW w:w="1123" w:type="dxa"/>
            <w:noWrap/>
          </w:tcPr>
          <w:p w:rsidR="00B22749" w:rsidRPr="00416191" w:rsidRDefault="00B22749" w:rsidP="00416191">
            <w:pPr>
              <w:spacing w:before="120" w:after="120"/>
              <w:rPr>
                <w:rFonts w:ascii="Arial" w:hAnsi="Arial" w:cs="Arial"/>
                <w:b/>
                <w:bCs/>
              </w:rPr>
            </w:pPr>
            <w:r w:rsidRPr="00416191">
              <w:rPr>
                <w:rFonts w:ascii="Arial" w:hAnsi="Arial" w:cs="Arial"/>
                <w:b/>
                <w:bCs/>
              </w:rPr>
              <w:t xml:space="preserve">2nd </w:t>
            </w:r>
            <w:r w:rsidR="00F92A45" w:rsidRPr="00416191">
              <w:rPr>
                <w:rFonts w:ascii="Arial" w:hAnsi="Arial" w:cs="Arial"/>
                <w:b/>
                <w:bCs/>
              </w:rPr>
              <w:t>q</w:t>
            </w:r>
            <w:r w:rsidRPr="00416191">
              <w:rPr>
                <w:rFonts w:ascii="Arial" w:hAnsi="Arial" w:cs="Arial"/>
                <w:b/>
                <w:bCs/>
              </w:rPr>
              <w:t>uartile</w:t>
            </w:r>
          </w:p>
          <w:p w:rsidR="002F1552" w:rsidRPr="00416191" w:rsidRDefault="002F1552" w:rsidP="00416191">
            <w:pPr>
              <w:spacing w:before="120" w:after="120"/>
              <w:rPr>
                <w:rFonts w:ascii="Arial" w:hAnsi="Arial" w:cs="Arial"/>
                <w:b/>
                <w:bCs/>
              </w:rPr>
            </w:pPr>
            <w:r w:rsidRPr="00416191">
              <w:rPr>
                <w:rFonts w:ascii="Arial" w:hAnsi="Arial" w:cs="Arial"/>
                <w:b/>
                <w:bCs/>
              </w:rPr>
              <w:t>(n=19)</w:t>
            </w:r>
          </w:p>
        </w:tc>
        <w:tc>
          <w:tcPr>
            <w:tcW w:w="1123" w:type="dxa"/>
            <w:noWrap/>
          </w:tcPr>
          <w:p w:rsidR="00B22749" w:rsidRPr="00416191" w:rsidRDefault="00B22749" w:rsidP="00416191">
            <w:pPr>
              <w:spacing w:before="120" w:after="120"/>
              <w:rPr>
                <w:rFonts w:ascii="Arial" w:hAnsi="Arial" w:cs="Arial"/>
                <w:b/>
                <w:bCs/>
              </w:rPr>
            </w:pPr>
            <w:r w:rsidRPr="00416191">
              <w:rPr>
                <w:rFonts w:ascii="Arial" w:hAnsi="Arial" w:cs="Arial"/>
                <w:b/>
                <w:bCs/>
              </w:rPr>
              <w:t xml:space="preserve">3rd </w:t>
            </w:r>
            <w:r w:rsidR="00F92A45" w:rsidRPr="00416191">
              <w:rPr>
                <w:rFonts w:ascii="Arial" w:hAnsi="Arial" w:cs="Arial"/>
                <w:b/>
                <w:bCs/>
              </w:rPr>
              <w:t>q</w:t>
            </w:r>
            <w:r w:rsidRPr="00416191">
              <w:rPr>
                <w:rFonts w:ascii="Arial" w:hAnsi="Arial" w:cs="Arial"/>
                <w:b/>
                <w:bCs/>
              </w:rPr>
              <w:t>uartile</w:t>
            </w:r>
          </w:p>
          <w:p w:rsidR="002F1552" w:rsidRPr="00416191" w:rsidRDefault="002F1552" w:rsidP="00416191">
            <w:pPr>
              <w:spacing w:before="120" w:after="120"/>
              <w:rPr>
                <w:rFonts w:ascii="Arial" w:hAnsi="Arial" w:cs="Arial"/>
                <w:b/>
                <w:bCs/>
              </w:rPr>
            </w:pPr>
            <w:r w:rsidRPr="00416191">
              <w:rPr>
                <w:rFonts w:ascii="Arial" w:hAnsi="Arial" w:cs="Arial"/>
                <w:b/>
                <w:bCs/>
              </w:rPr>
              <w:t>(n=19)</w:t>
            </w:r>
          </w:p>
        </w:tc>
        <w:tc>
          <w:tcPr>
            <w:tcW w:w="1123" w:type="dxa"/>
            <w:noWrap/>
          </w:tcPr>
          <w:p w:rsidR="00B22749" w:rsidRPr="00416191" w:rsidRDefault="001A200E" w:rsidP="00416191">
            <w:pPr>
              <w:spacing w:before="120" w:after="120"/>
              <w:rPr>
                <w:rFonts w:ascii="Arial" w:hAnsi="Arial" w:cs="Arial"/>
                <w:b/>
                <w:bCs/>
              </w:rPr>
            </w:pPr>
            <w:r w:rsidRPr="00416191">
              <w:rPr>
                <w:rFonts w:ascii="Arial" w:hAnsi="Arial" w:cs="Arial"/>
                <w:b/>
                <w:bCs/>
              </w:rPr>
              <w:t>T</w:t>
            </w:r>
            <w:r w:rsidR="00B22749" w:rsidRPr="00416191">
              <w:rPr>
                <w:rFonts w:ascii="Arial" w:hAnsi="Arial" w:cs="Arial"/>
                <w:b/>
                <w:bCs/>
              </w:rPr>
              <w:t xml:space="preserve">op </w:t>
            </w:r>
            <w:r w:rsidR="00F92A45" w:rsidRPr="00416191">
              <w:rPr>
                <w:rFonts w:ascii="Arial" w:hAnsi="Arial" w:cs="Arial"/>
                <w:b/>
                <w:bCs/>
              </w:rPr>
              <w:t>q</w:t>
            </w:r>
            <w:r w:rsidR="00B22749" w:rsidRPr="00416191">
              <w:rPr>
                <w:rFonts w:ascii="Arial" w:hAnsi="Arial" w:cs="Arial"/>
                <w:b/>
                <w:bCs/>
              </w:rPr>
              <w:t>uartile</w:t>
            </w:r>
          </w:p>
          <w:p w:rsidR="002F1552" w:rsidRPr="00416191" w:rsidRDefault="002F1552" w:rsidP="00416191">
            <w:pPr>
              <w:spacing w:before="120" w:after="120"/>
              <w:rPr>
                <w:rFonts w:ascii="Arial" w:hAnsi="Arial" w:cs="Arial"/>
                <w:b/>
                <w:bCs/>
              </w:rPr>
            </w:pPr>
            <w:r w:rsidRPr="00416191">
              <w:rPr>
                <w:rFonts w:ascii="Arial" w:hAnsi="Arial" w:cs="Arial"/>
                <w:b/>
                <w:bCs/>
              </w:rPr>
              <w:t>(n=18)</w:t>
            </w:r>
          </w:p>
        </w:tc>
      </w:tr>
      <w:tr w:rsidR="00B22749" w:rsidRPr="00416191">
        <w:trPr>
          <w:trHeight w:val="300"/>
        </w:trPr>
        <w:tc>
          <w:tcPr>
            <w:tcW w:w="3676" w:type="dxa"/>
            <w:noWrap/>
          </w:tcPr>
          <w:p w:rsidR="00B22749" w:rsidRPr="00416191" w:rsidRDefault="00B22749" w:rsidP="00416191">
            <w:pPr>
              <w:spacing w:before="120" w:after="120"/>
              <w:rPr>
                <w:rFonts w:ascii="Arial" w:hAnsi="Arial" w:cs="Arial"/>
                <w:b/>
                <w:bCs/>
              </w:rPr>
            </w:pPr>
            <w:r w:rsidRPr="00416191">
              <w:rPr>
                <w:rFonts w:ascii="Arial" w:hAnsi="Arial" w:cs="Arial"/>
                <w:b/>
                <w:bCs/>
              </w:rPr>
              <w:t>Mean actual grade</w:t>
            </w:r>
            <w:r w:rsidR="001A200E" w:rsidRPr="00416191">
              <w:rPr>
                <w:rFonts w:ascii="Arial" w:hAnsi="Arial" w:cs="Arial"/>
                <w:b/>
                <w:bCs/>
              </w:rPr>
              <w:t xml:space="preserve"> (%)</w:t>
            </w:r>
          </w:p>
        </w:tc>
        <w:tc>
          <w:tcPr>
            <w:tcW w:w="1123" w:type="dxa"/>
            <w:noWrap/>
          </w:tcPr>
          <w:p w:rsidR="00B22749" w:rsidRPr="00416191" w:rsidRDefault="00B22749" w:rsidP="00416191">
            <w:pPr>
              <w:spacing w:line="480" w:lineRule="auto"/>
              <w:rPr>
                <w:rFonts w:ascii="Arial" w:hAnsi="Arial" w:cs="Arial"/>
              </w:rPr>
            </w:pPr>
            <w:r w:rsidRPr="00416191">
              <w:rPr>
                <w:rFonts w:ascii="Arial" w:hAnsi="Arial" w:cs="Arial"/>
              </w:rPr>
              <w:t>52</w:t>
            </w:r>
          </w:p>
        </w:tc>
        <w:tc>
          <w:tcPr>
            <w:tcW w:w="1123" w:type="dxa"/>
            <w:noWrap/>
          </w:tcPr>
          <w:p w:rsidR="00B22749" w:rsidRPr="00416191" w:rsidRDefault="00B22749" w:rsidP="00416191">
            <w:pPr>
              <w:spacing w:line="480" w:lineRule="auto"/>
              <w:rPr>
                <w:rFonts w:ascii="Arial" w:hAnsi="Arial" w:cs="Arial"/>
              </w:rPr>
            </w:pPr>
            <w:r w:rsidRPr="00416191">
              <w:rPr>
                <w:rFonts w:ascii="Arial" w:hAnsi="Arial" w:cs="Arial"/>
              </w:rPr>
              <w:t>57</w:t>
            </w:r>
          </w:p>
        </w:tc>
        <w:tc>
          <w:tcPr>
            <w:tcW w:w="1123" w:type="dxa"/>
            <w:noWrap/>
          </w:tcPr>
          <w:p w:rsidR="00B22749" w:rsidRPr="00416191" w:rsidRDefault="00B22749" w:rsidP="00416191">
            <w:pPr>
              <w:spacing w:line="480" w:lineRule="auto"/>
              <w:rPr>
                <w:rFonts w:ascii="Arial" w:hAnsi="Arial" w:cs="Arial"/>
              </w:rPr>
            </w:pPr>
            <w:r w:rsidRPr="00416191">
              <w:rPr>
                <w:rFonts w:ascii="Arial" w:hAnsi="Arial" w:cs="Arial"/>
              </w:rPr>
              <w:t>67</w:t>
            </w:r>
          </w:p>
        </w:tc>
        <w:tc>
          <w:tcPr>
            <w:tcW w:w="1123" w:type="dxa"/>
            <w:noWrap/>
          </w:tcPr>
          <w:p w:rsidR="00B22749" w:rsidRPr="00416191" w:rsidRDefault="00B22749" w:rsidP="00416191">
            <w:pPr>
              <w:spacing w:line="480" w:lineRule="auto"/>
              <w:rPr>
                <w:rFonts w:ascii="Arial" w:hAnsi="Arial" w:cs="Arial"/>
              </w:rPr>
            </w:pPr>
            <w:r w:rsidRPr="00416191">
              <w:rPr>
                <w:rFonts w:ascii="Arial" w:hAnsi="Arial" w:cs="Arial"/>
              </w:rPr>
              <w:t>73</w:t>
            </w:r>
          </w:p>
        </w:tc>
      </w:tr>
      <w:tr w:rsidR="00B22749" w:rsidRPr="00416191">
        <w:trPr>
          <w:trHeight w:val="300"/>
        </w:trPr>
        <w:tc>
          <w:tcPr>
            <w:tcW w:w="3676" w:type="dxa"/>
            <w:noWrap/>
          </w:tcPr>
          <w:p w:rsidR="00B22749" w:rsidRPr="00416191" w:rsidRDefault="00B22749" w:rsidP="00416191">
            <w:pPr>
              <w:spacing w:before="120" w:after="120"/>
              <w:rPr>
                <w:rFonts w:ascii="Arial" w:hAnsi="Arial" w:cs="Arial"/>
                <w:b/>
                <w:bCs/>
              </w:rPr>
            </w:pPr>
            <w:r w:rsidRPr="00416191">
              <w:rPr>
                <w:rFonts w:ascii="Arial" w:hAnsi="Arial" w:cs="Arial"/>
                <w:b/>
                <w:bCs/>
              </w:rPr>
              <w:t>Mean predicted grade</w:t>
            </w:r>
            <w:r w:rsidR="001A200E" w:rsidRPr="00416191">
              <w:rPr>
                <w:rFonts w:ascii="Arial" w:hAnsi="Arial" w:cs="Arial"/>
                <w:b/>
                <w:bCs/>
              </w:rPr>
              <w:t xml:space="preserve"> (%)</w:t>
            </w:r>
          </w:p>
        </w:tc>
        <w:tc>
          <w:tcPr>
            <w:tcW w:w="1123" w:type="dxa"/>
            <w:noWrap/>
          </w:tcPr>
          <w:p w:rsidR="00B22749" w:rsidRPr="00416191" w:rsidRDefault="00B22749" w:rsidP="00416191">
            <w:pPr>
              <w:spacing w:line="480" w:lineRule="auto"/>
              <w:rPr>
                <w:rFonts w:ascii="Arial" w:hAnsi="Arial" w:cs="Arial"/>
              </w:rPr>
            </w:pPr>
            <w:r w:rsidRPr="00416191">
              <w:rPr>
                <w:rFonts w:ascii="Arial" w:hAnsi="Arial" w:cs="Arial"/>
              </w:rPr>
              <w:t>83</w:t>
            </w:r>
            <w:r w:rsidR="00B55142" w:rsidRPr="00416191">
              <w:rPr>
                <w:rFonts w:ascii="Arial" w:hAnsi="Arial" w:cs="Arial"/>
              </w:rPr>
              <w:t>***</w:t>
            </w:r>
          </w:p>
        </w:tc>
        <w:tc>
          <w:tcPr>
            <w:tcW w:w="1123" w:type="dxa"/>
            <w:noWrap/>
          </w:tcPr>
          <w:p w:rsidR="00B22749" w:rsidRPr="00416191" w:rsidRDefault="00B22749" w:rsidP="00416191">
            <w:pPr>
              <w:spacing w:line="480" w:lineRule="auto"/>
              <w:rPr>
                <w:rFonts w:ascii="Arial" w:hAnsi="Arial" w:cs="Arial"/>
              </w:rPr>
            </w:pPr>
            <w:r w:rsidRPr="00416191">
              <w:rPr>
                <w:rFonts w:ascii="Arial" w:hAnsi="Arial" w:cs="Arial"/>
              </w:rPr>
              <w:t>63</w:t>
            </w:r>
          </w:p>
        </w:tc>
        <w:tc>
          <w:tcPr>
            <w:tcW w:w="1123" w:type="dxa"/>
            <w:noWrap/>
          </w:tcPr>
          <w:p w:rsidR="00B22749" w:rsidRPr="00416191" w:rsidRDefault="00B22749" w:rsidP="00416191">
            <w:pPr>
              <w:spacing w:line="480" w:lineRule="auto"/>
              <w:rPr>
                <w:rFonts w:ascii="Arial" w:hAnsi="Arial" w:cs="Arial"/>
              </w:rPr>
            </w:pPr>
            <w:r w:rsidRPr="00416191">
              <w:rPr>
                <w:rFonts w:ascii="Arial" w:hAnsi="Arial" w:cs="Arial"/>
              </w:rPr>
              <w:t>49</w:t>
            </w:r>
            <w:r w:rsidR="00957065" w:rsidRPr="00416191">
              <w:rPr>
                <w:rFonts w:ascii="Arial" w:hAnsi="Arial" w:cs="Arial"/>
              </w:rPr>
              <w:t>***</w:t>
            </w:r>
          </w:p>
        </w:tc>
        <w:tc>
          <w:tcPr>
            <w:tcW w:w="1123" w:type="dxa"/>
            <w:noWrap/>
          </w:tcPr>
          <w:p w:rsidR="00B22749" w:rsidRPr="00416191" w:rsidRDefault="00B22749" w:rsidP="00416191">
            <w:pPr>
              <w:spacing w:line="480" w:lineRule="auto"/>
              <w:rPr>
                <w:rFonts w:ascii="Arial" w:hAnsi="Arial" w:cs="Arial"/>
              </w:rPr>
            </w:pPr>
            <w:r w:rsidRPr="00416191">
              <w:rPr>
                <w:rFonts w:ascii="Arial" w:hAnsi="Arial" w:cs="Arial"/>
              </w:rPr>
              <w:t>29</w:t>
            </w:r>
            <w:r w:rsidR="00957065" w:rsidRPr="00416191">
              <w:rPr>
                <w:rFonts w:ascii="Arial" w:hAnsi="Arial" w:cs="Arial"/>
              </w:rPr>
              <w:t>***</w:t>
            </w:r>
          </w:p>
        </w:tc>
      </w:tr>
      <w:tr w:rsidR="00B22749" w:rsidRPr="00416191">
        <w:trPr>
          <w:trHeight w:val="300"/>
        </w:trPr>
        <w:tc>
          <w:tcPr>
            <w:tcW w:w="3676" w:type="dxa"/>
            <w:noWrap/>
          </w:tcPr>
          <w:p w:rsidR="00B22749" w:rsidRPr="00416191" w:rsidRDefault="00B22749" w:rsidP="00416191">
            <w:pPr>
              <w:spacing w:before="120" w:after="120"/>
              <w:rPr>
                <w:rFonts w:ascii="Arial" w:hAnsi="Arial" w:cs="Arial"/>
                <w:b/>
                <w:bCs/>
              </w:rPr>
            </w:pPr>
            <w:r w:rsidRPr="00416191">
              <w:rPr>
                <w:rFonts w:ascii="Arial" w:hAnsi="Arial" w:cs="Arial"/>
                <w:b/>
                <w:bCs/>
              </w:rPr>
              <w:t>Mean accuracy score</w:t>
            </w:r>
            <w:r w:rsidR="001A200E" w:rsidRPr="00416191">
              <w:rPr>
                <w:rFonts w:ascii="Arial" w:hAnsi="Arial" w:cs="Arial"/>
                <w:b/>
                <w:bCs/>
              </w:rPr>
              <w:t xml:space="preserve"> (actual minus predicted)</w:t>
            </w:r>
          </w:p>
        </w:tc>
        <w:tc>
          <w:tcPr>
            <w:tcW w:w="1123" w:type="dxa"/>
            <w:noWrap/>
          </w:tcPr>
          <w:p w:rsidR="00B22749" w:rsidRPr="00416191" w:rsidRDefault="00B22749" w:rsidP="00416191">
            <w:pPr>
              <w:spacing w:line="480" w:lineRule="auto"/>
              <w:rPr>
                <w:rFonts w:ascii="Arial" w:hAnsi="Arial" w:cs="Arial"/>
              </w:rPr>
            </w:pPr>
            <w:r w:rsidRPr="00416191">
              <w:rPr>
                <w:rFonts w:ascii="Arial" w:hAnsi="Arial" w:cs="Arial"/>
              </w:rPr>
              <w:t>-31</w:t>
            </w:r>
          </w:p>
        </w:tc>
        <w:tc>
          <w:tcPr>
            <w:tcW w:w="1123" w:type="dxa"/>
            <w:noWrap/>
          </w:tcPr>
          <w:p w:rsidR="00B22749" w:rsidRPr="00416191" w:rsidRDefault="00B22749" w:rsidP="00416191">
            <w:pPr>
              <w:spacing w:line="480" w:lineRule="auto"/>
              <w:rPr>
                <w:rFonts w:ascii="Arial" w:hAnsi="Arial" w:cs="Arial"/>
              </w:rPr>
            </w:pPr>
            <w:r w:rsidRPr="00416191">
              <w:rPr>
                <w:rFonts w:ascii="Arial" w:hAnsi="Arial" w:cs="Arial"/>
              </w:rPr>
              <w:t>-6</w:t>
            </w:r>
          </w:p>
        </w:tc>
        <w:tc>
          <w:tcPr>
            <w:tcW w:w="1123" w:type="dxa"/>
            <w:noWrap/>
          </w:tcPr>
          <w:p w:rsidR="00B22749" w:rsidRPr="00416191" w:rsidRDefault="00B22749" w:rsidP="00416191">
            <w:pPr>
              <w:spacing w:line="480" w:lineRule="auto"/>
              <w:rPr>
                <w:rFonts w:ascii="Arial" w:hAnsi="Arial" w:cs="Arial"/>
              </w:rPr>
            </w:pPr>
            <w:r w:rsidRPr="00416191">
              <w:rPr>
                <w:rFonts w:ascii="Arial" w:hAnsi="Arial" w:cs="Arial"/>
              </w:rPr>
              <w:t>17</w:t>
            </w:r>
          </w:p>
        </w:tc>
        <w:tc>
          <w:tcPr>
            <w:tcW w:w="1123" w:type="dxa"/>
            <w:noWrap/>
          </w:tcPr>
          <w:p w:rsidR="00B22749" w:rsidRPr="00416191" w:rsidRDefault="00B22749" w:rsidP="00416191">
            <w:pPr>
              <w:spacing w:line="480" w:lineRule="auto"/>
              <w:rPr>
                <w:rFonts w:ascii="Arial" w:hAnsi="Arial" w:cs="Arial"/>
              </w:rPr>
            </w:pPr>
            <w:r w:rsidRPr="00416191">
              <w:rPr>
                <w:rFonts w:ascii="Arial" w:hAnsi="Arial" w:cs="Arial"/>
              </w:rPr>
              <w:t>44</w:t>
            </w:r>
          </w:p>
        </w:tc>
      </w:tr>
    </w:tbl>
    <w:p w:rsidR="00B22749" w:rsidRPr="00416191" w:rsidRDefault="00C62C21" w:rsidP="00416191">
      <w:pPr>
        <w:spacing w:line="480" w:lineRule="auto"/>
        <w:rPr>
          <w:rFonts w:ascii="Arial" w:hAnsi="Arial" w:cs="Arial"/>
        </w:rPr>
      </w:pPr>
      <w:r w:rsidRPr="00416191">
        <w:rPr>
          <w:rFonts w:ascii="Arial" w:hAnsi="Arial" w:cs="Arial"/>
        </w:rPr>
        <w:t>**</w:t>
      </w:r>
      <w:r w:rsidR="00E069E4" w:rsidRPr="00416191">
        <w:rPr>
          <w:rFonts w:ascii="Arial" w:hAnsi="Arial" w:cs="Arial"/>
        </w:rPr>
        <w:t>*</w:t>
      </w:r>
      <w:r w:rsidR="00E069E4" w:rsidRPr="00416191">
        <w:rPr>
          <w:rFonts w:ascii="Arial" w:hAnsi="Arial" w:cs="Arial"/>
          <w:i/>
        </w:rPr>
        <w:t>P</w:t>
      </w:r>
      <w:r w:rsidR="00E069E4" w:rsidRPr="00416191">
        <w:rPr>
          <w:rFonts w:ascii="Arial" w:hAnsi="Arial" w:cs="Arial"/>
        </w:rPr>
        <w:t xml:space="preserve"> &lt; 0.0001</w:t>
      </w:r>
      <w:r w:rsidR="006209E1" w:rsidRPr="00416191">
        <w:rPr>
          <w:rFonts w:ascii="Arial" w:hAnsi="Arial" w:cs="Arial"/>
        </w:rPr>
        <w:t xml:space="preserve"> mean predicted grade versus mean actual grade.</w:t>
      </w:r>
    </w:p>
    <w:p w:rsidR="00E71F2D" w:rsidRPr="00416191" w:rsidRDefault="0058058A" w:rsidP="00416191">
      <w:pPr>
        <w:spacing w:line="480" w:lineRule="auto"/>
        <w:rPr>
          <w:rFonts w:ascii="Arial" w:hAnsi="Arial" w:cs="Arial"/>
        </w:rPr>
      </w:pPr>
      <w:r w:rsidRPr="00416191">
        <w:rPr>
          <w:rFonts w:ascii="Arial" w:hAnsi="Arial" w:cs="Arial"/>
          <w:b/>
        </w:rPr>
        <w:t>Table 3</w:t>
      </w:r>
      <w:r w:rsidRPr="00416191">
        <w:rPr>
          <w:rFonts w:ascii="Arial" w:hAnsi="Arial" w:cs="Arial"/>
        </w:rPr>
        <w:t>: The mean</w:t>
      </w:r>
      <w:r w:rsidR="00FA2F41" w:rsidRPr="00416191">
        <w:rPr>
          <w:rFonts w:ascii="Arial" w:hAnsi="Arial" w:cs="Arial"/>
        </w:rPr>
        <w:t>s of the</w:t>
      </w:r>
      <w:r w:rsidRPr="00416191">
        <w:rPr>
          <w:rFonts w:ascii="Arial" w:hAnsi="Arial" w:cs="Arial"/>
        </w:rPr>
        <w:t xml:space="preserve"> actual and predicted grades, and accuracy scores</w:t>
      </w:r>
      <w:r w:rsidR="00EF72BE" w:rsidRPr="00416191">
        <w:rPr>
          <w:rFonts w:ascii="Arial" w:hAnsi="Arial" w:cs="Arial"/>
        </w:rPr>
        <w:t xml:space="preserve"> (the magnitude of the difference between actual grades and predicted grades)</w:t>
      </w:r>
      <w:r w:rsidRPr="00416191">
        <w:rPr>
          <w:rFonts w:ascii="Arial" w:hAnsi="Arial" w:cs="Arial"/>
        </w:rPr>
        <w:t xml:space="preserve"> for the</w:t>
      </w:r>
      <w:r w:rsidR="00FA2F41" w:rsidRPr="00416191">
        <w:rPr>
          <w:rFonts w:ascii="Arial" w:hAnsi="Arial" w:cs="Arial"/>
        </w:rPr>
        <w:t xml:space="preserve"> quartiles </w:t>
      </w:r>
      <w:r w:rsidR="00244CBC" w:rsidRPr="00416191">
        <w:rPr>
          <w:rFonts w:ascii="Arial" w:hAnsi="Arial" w:cs="Arial"/>
        </w:rPr>
        <w:t>of the actual grades.</w:t>
      </w:r>
    </w:p>
    <w:p w:rsidR="00E71F2D" w:rsidRPr="00416191" w:rsidRDefault="00E71F2D" w:rsidP="00416191">
      <w:pPr>
        <w:spacing w:line="480" w:lineRule="auto"/>
        <w:rPr>
          <w:rFonts w:ascii="Arial" w:hAnsi="Arial" w:cs="Arial"/>
        </w:rPr>
      </w:pPr>
    </w:p>
    <w:p w:rsidR="00FA2F41" w:rsidRPr="00416191" w:rsidRDefault="00FA2F41" w:rsidP="00416191">
      <w:pPr>
        <w:spacing w:line="480" w:lineRule="auto"/>
        <w:rPr>
          <w:rFonts w:ascii="Arial" w:hAnsi="Arial" w:cs="Arial"/>
        </w:rPr>
      </w:pPr>
    </w:p>
    <w:p w:rsidR="005952C0" w:rsidRPr="00416191" w:rsidRDefault="005952C0" w:rsidP="00416191">
      <w:pPr>
        <w:spacing w:line="480" w:lineRule="auto"/>
        <w:ind w:left="-284" w:firstLine="284"/>
        <w:rPr>
          <w:rFonts w:ascii="Arial" w:hAnsi="Arial" w:cs="Arial"/>
          <w:b/>
          <w:lang w:val="en-US"/>
        </w:rPr>
      </w:pPr>
    </w:p>
    <w:p w:rsidR="00760977" w:rsidRPr="00416191" w:rsidRDefault="00760977" w:rsidP="00416191">
      <w:pPr>
        <w:spacing w:line="480" w:lineRule="auto"/>
        <w:ind w:left="-284" w:firstLine="284"/>
        <w:rPr>
          <w:rFonts w:ascii="Arial" w:hAnsi="Arial" w:cs="Arial"/>
          <w:b/>
          <w:lang w:val="en-US"/>
        </w:rPr>
      </w:pPr>
      <w:r w:rsidRPr="00416191">
        <w:rPr>
          <w:rFonts w:ascii="Arial" w:hAnsi="Arial" w:cs="Arial"/>
          <w:b/>
          <w:lang w:val="en-US"/>
        </w:rPr>
        <w:t>DISCUSSION</w:t>
      </w:r>
    </w:p>
    <w:p w:rsidR="00760977" w:rsidRPr="00416191" w:rsidRDefault="00760977" w:rsidP="00416191">
      <w:pPr>
        <w:pStyle w:val="arial"/>
        <w:spacing w:after="0"/>
        <w:rPr>
          <w:b w:val="0"/>
        </w:rPr>
      </w:pPr>
    </w:p>
    <w:p w:rsidR="00CE30C4" w:rsidRPr="00416191" w:rsidRDefault="00760977" w:rsidP="00416191">
      <w:pPr>
        <w:pStyle w:val="arial"/>
        <w:spacing w:after="0"/>
      </w:pPr>
      <w:r w:rsidRPr="00416191">
        <w:rPr>
          <w:b w:val="0"/>
        </w:rPr>
        <w:t>The results presented in this study have demonstrated the ‘unskilled and unaware’ phenomenon</w:t>
      </w:r>
      <w:r w:rsidR="00E7543E" w:rsidRPr="00416191">
        <w:rPr>
          <w:b w:val="0"/>
        </w:rPr>
        <w:t xml:space="preserve"> in a real-world, high</w:t>
      </w:r>
      <w:r w:rsidRPr="00416191">
        <w:rPr>
          <w:b w:val="0"/>
        </w:rPr>
        <w:t>-stakes setting</w:t>
      </w:r>
      <w:r w:rsidR="007309F7" w:rsidRPr="00416191">
        <w:rPr>
          <w:b w:val="0"/>
        </w:rPr>
        <w:t>, relevant to students’ future career</w:t>
      </w:r>
      <w:r w:rsidRPr="00416191">
        <w:rPr>
          <w:b w:val="0"/>
        </w:rPr>
        <w:t xml:space="preserve">. Medical students are unable to accurately self-assess their anatomy exam performance. Poor exam performers were shown to </w:t>
      </w:r>
      <w:r w:rsidR="00BC1040" w:rsidRPr="00416191">
        <w:rPr>
          <w:b w:val="0"/>
        </w:rPr>
        <w:t>overestimate</w:t>
      </w:r>
      <w:r w:rsidRPr="00416191">
        <w:rPr>
          <w:b w:val="0"/>
        </w:rPr>
        <w:t xml:space="preserve"> their ability, and conversely, high achievers underestimated their exam performance (</w:t>
      </w:r>
      <w:r w:rsidR="000D7ACB" w:rsidRPr="00416191">
        <w:rPr>
          <w:b w:val="0"/>
        </w:rPr>
        <w:t>see</w:t>
      </w:r>
      <w:r w:rsidRPr="00416191">
        <w:rPr>
          <w:b w:val="0"/>
        </w:rPr>
        <w:t xml:space="preserve"> </w:t>
      </w:r>
      <w:r w:rsidR="000D7ACB" w:rsidRPr="00416191">
        <w:rPr>
          <w:b w:val="0"/>
        </w:rPr>
        <w:t>F</w:t>
      </w:r>
      <w:r w:rsidRPr="00416191">
        <w:rPr>
          <w:b w:val="0"/>
        </w:rPr>
        <w:t>igure</w:t>
      </w:r>
      <w:r w:rsidR="00AE299B" w:rsidRPr="00416191">
        <w:rPr>
          <w:b w:val="0"/>
        </w:rPr>
        <w:t>s</w:t>
      </w:r>
      <w:r w:rsidRPr="00416191">
        <w:rPr>
          <w:b w:val="0"/>
        </w:rPr>
        <w:t xml:space="preserve"> 1</w:t>
      </w:r>
      <w:r w:rsidR="00AE299B" w:rsidRPr="00416191">
        <w:rPr>
          <w:b w:val="0"/>
        </w:rPr>
        <w:t xml:space="preserve"> &amp; 2</w:t>
      </w:r>
      <w:r w:rsidRPr="00416191">
        <w:rPr>
          <w:b w:val="0"/>
        </w:rPr>
        <w:t xml:space="preserve">).  </w:t>
      </w:r>
      <w:r w:rsidR="00CE30C4" w:rsidRPr="00416191">
        <w:rPr>
          <w:b w:val="0"/>
        </w:rPr>
        <w:t>Figure 2</w:t>
      </w:r>
      <w:r w:rsidR="00705D2D" w:rsidRPr="00416191">
        <w:rPr>
          <w:b w:val="0"/>
        </w:rPr>
        <w:t xml:space="preserve"> and Table 3</w:t>
      </w:r>
      <w:r w:rsidR="00CE30C4" w:rsidRPr="00416191">
        <w:rPr>
          <w:b w:val="0"/>
        </w:rPr>
        <w:t xml:space="preserve"> demonstrate</w:t>
      </w:r>
      <w:r w:rsidR="00ED6A6B" w:rsidRPr="00416191">
        <w:rPr>
          <w:b w:val="0"/>
        </w:rPr>
        <w:t xml:space="preserve"> clearly</w:t>
      </w:r>
      <w:r w:rsidR="00CE30C4" w:rsidRPr="00416191">
        <w:rPr>
          <w:b w:val="0"/>
        </w:rPr>
        <w:t xml:space="preserve"> that poor performers have a negative accuracy score (i.e. they overestimated their performance) and the high achieving students tended to have positive accuracy scores, meaning they underestimated their performance. </w:t>
      </w:r>
      <w:r w:rsidR="00ED6A6B" w:rsidRPr="00416191">
        <w:rPr>
          <w:b w:val="0"/>
        </w:rPr>
        <w:t xml:space="preserve">However, there appears to be a cluster of students </w:t>
      </w:r>
      <w:r w:rsidR="00705D2D" w:rsidRPr="00416191">
        <w:rPr>
          <w:b w:val="0"/>
        </w:rPr>
        <w:t>in the second quartile</w:t>
      </w:r>
      <w:r w:rsidR="00ED6A6B" w:rsidRPr="00416191">
        <w:rPr>
          <w:b w:val="0"/>
        </w:rPr>
        <w:t xml:space="preserve"> that are predicting their grades with a fair degree of accuracy</w:t>
      </w:r>
      <w:r w:rsidR="00705D2D" w:rsidRPr="00416191">
        <w:rPr>
          <w:b w:val="0"/>
        </w:rPr>
        <w:t xml:space="preserve"> (Table 3)</w:t>
      </w:r>
      <w:r w:rsidR="00ED6A6B" w:rsidRPr="00416191">
        <w:rPr>
          <w:b w:val="0"/>
        </w:rPr>
        <w:t>.</w:t>
      </w:r>
      <w:r w:rsidR="00E578A9" w:rsidRPr="00416191">
        <w:rPr>
          <w:b w:val="0"/>
        </w:rPr>
        <w:t xml:space="preserve"> This sub-set of students will be explored further in a follow up study.</w:t>
      </w:r>
      <w:r w:rsidR="00705D2D" w:rsidRPr="00416191">
        <w:rPr>
          <w:b w:val="0"/>
        </w:rPr>
        <w:t xml:space="preserve"> </w:t>
      </w:r>
    </w:p>
    <w:p w:rsidR="00445656" w:rsidRPr="00416191" w:rsidRDefault="00445656" w:rsidP="00416191">
      <w:pPr>
        <w:spacing w:line="480" w:lineRule="auto"/>
        <w:rPr>
          <w:rFonts w:ascii="Arial" w:eastAsia="Calibri" w:hAnsi="Arial" w:cs="Arial"/>
          <w:lang w:eastAsia="en-US"/>
        </w:rPr>
      </w:pPr>
    </w:p>
    <w:p w:rsidR="00FB485C" w:rsidRPr="00416191" w:rsidRDefault="00760977" w:rsidP="00416191">
      <w:pPr>
        <w:spacing w:line="480" w:lineRule="auto"/>
        <w:rPr>
          <w:rFonts w:ascii="Arial" w:eastAsia="Calibri" w:hAnsi="Arial" w:cs="Arial"/>
          <w:lang w:eastAsia="en-US"/>
        </w:rPr>
      </w:pPr>
      <w:r w:rsidRPr="00416191">
        <w:rPr>
          <w:rFonts w:ascii="Arial" w:eastAsia="Calibri" w:hAnsi="Arial" w:cs="Arial"/>
          <w:lang w:eastAsia="en-US"/>
        </w:rPr>
        <w:t xml:space="preserve">This </w:t>
      </w:r>
      <w:r w:rsidR="00ED6A6B" w:rsidRPr="00416191">
        <w:rPr>
          <w:rFonts w:ascii="Arial" w:eastAsia="Calibri" w:hAnsi="Arial" w:cs="Arial"/>
          <w:lang w:eastAsia="en-US"/>
        </w:rPr>
        <w:t xml:space="preserve">general </w:t>
      </w:r>
      <w:r w:rsidRPr="00416191">
        <w:rPr>
          <w:rFonts w:ascii="Arial" w:eastAsia="Calibri" w:hAnsi="Arial" w:cs="Arial"/>
          <w:lang w:eastAsia="en-US"/>
        </w:rPr>
        <w:t xml:space="preserve">lack of self-awareness </w:t>
      </w:r>
      <w:r w:rsidR="00ED6A6B" w:rsidRPr="00416191">
        <w:rPr>
          <w:rFonts w:ascii="Arial" w:eastAsia="Calibri" w:hAnsi="Arial" w:cs="Arial"/>
          <w:lang w:eastAsia="en-US"/>
        </w:rPr>
        <w:t>in the students</w:t>
      </w:r>
      <w:r w:rsidR="00705D2D" w:rsidRPr="00416191">
        <w:rPr>
          <w:rFonts w:ascii="Arial" w:eastAsia="Calibri" w:hAnsi="Arial" w:cs="Arial"/>
          <w:lang w:eastAsia="en-US"/>
        </w:rPr>
        <w:t>, particularly</w:t>
      </w:r>
      <w:r w:rsidR="00ED6A6B" w:rsidRPr="00416191">
        <w:rPr>
          <w:rFonts w:ascii="Arial" w:eastAsia="Calibri" w:hAnsi="Arial" w:cs="Arial"/>
          <w:lang w:eastAsia="en-US"/>
        </w:rPr>
        <w:t xml:space="preserve"> at the two extremes of ability</w:t>
      </w:r>
      <w:r w:rsidR="00705D2D" w:rsidRPr="00416191">
        <w:rPr>
          <w:rFonts w:ascii="Arial" w:eastAsia="Calibri" w:hAnsi="Arial" w:cs="Arial"/>
          <w:lang w:eastAsia="en-US"/>
        </w:rPr>
        <w:t>,</w:t>
      </w:r>
      <w:r w:rsidR="00ED6A6B" w:rsidRPr="00416191">
        <w:rPr>
          <w:rFonts w:ascii="Arial" w:eastAsia="Calibri" w:hAnsi="Arial" w:cs="Arial"/>
          <w:lang w:eastAsia="en-US"/>
        </w:rPr>
        <w:t xml:space="preserve"> </w:t>
      </w:r>
      <w:r w:rsidRPr="00416191">
        <w:rPr>
          <w:rFonts w:ascii="Arial" w:eastAsia="Calibri" w:hAnsi="Arial" w:cs="Arial"/>
          <w:lang w:eastAsia="en-US"/>
        </w:rPr>
        <w:t>replicates the findings of Kruger and Dunning</w:t>
      </w:r>
      <w:r w:rsidRPr="00416191">
        <w:rPr>
          <w:rFonts w:ascii="Arial" w:eastAsia="Calibri" w:hAnsi="Arial" w:cs="Arial"/>
          <w:vertAlign w:val="superscript"/>
          <w:lang w:eastAsia="en-US"/>
        </w:rPr>
        <w:t>1</w:t>
      </w:r>
      <w:r w:rsidR="00951082" w:rsidRPr="00416191">
        <w:rPr>
          <w:rFonts w:ascii="Arial" w:eastAsia="Calibri" w:hAnsi="Arial" w:cs="Arial"/>
          <w:lang w:eastAsia="en-US"/>
        </w:rPr>
        <w:t>. Kruger and Dunning suggest that “this overestimation occurs, in part, because people who are unskilled in these domains suffer a dual burden: not only do these people reach erroneous conclusions and make unfortunate choices, but their incompetence robs them of the metacognitive ability to realise it”</w:t>
      </w:r>
      <w:r w:rsidR="00951082" w:rsidRPr="00416191">
        <w:rPr>
          <w:rFonts w:ascii="Arial" w:eastAsia="Calibri" w:hAnsi="Arial" w:cs="Arial"/>
          <w:vertAlign w:val="superscript"/>
          <w:lang w:eastAsia="en-US"/>
        </w:rPr>
        <w:t>1</w:t>
      </w:r>
      <w:r w:rsidR="00AE299B" w:rsidRPr="00416191">
        <w:rPr>
          <w:rFonts w:ascii="Arial" w:eastAsia="Calibri" w:hAnsi="Arial" w:cs="Arial"/>
          <w:lang w:eastAsia="en-US"/>
        </w:rPr>
        <w:t>.</w:t>
      </w:r>
      <w:r w:rsidR="00C22DD0" w:rsidRPr="00416191">
        <w:rPr>
          <w:rFonts w:ascii="Arial" w:eastAsia="Calibri" w:hAnsi="Arial" w:cs="Arial"/>
          <w:lang w:eastAsia="en-US"/>
        </w:rPr>
        <w:t xml:space="preserve"> </w:t>
      </w:r>
      <w:r w:rsidR="00705D2D" w:rsidRPr="00416191">
        <w:rPr>
          <w:rFonts w:ascii="Arial" w:eastAsia="Calibri" w:hAnsi="Arial" w:cs="Arial"/>
          <w:lang w:eastAsia="en-US"/>
        </w:rPr>
        <w:t>However, Kruger and Dunning1 found the biggest discrepancy in the poor performing students;</w:t>
      </w:r>
      <w:r w:rsidR="00B2644C" w:rsidRPr="00416191">
        <w:rPr>
          <w:rFonts w:ascii="Arial" w:eastAsia="Calibri" w:hAnsi="Arial" w:cs="Arial"/>
          <w:lang w:eastAsia="en-US"/>
        </w:rPr>
        <w:t xml:space="preserve"> the ‘unskilled and unaware’.</w:t>
      </w:r>
      <w:r w:rsidR="00705D2D" w:rsidRPr="00416191">
        <w:rPr>
          <w:rFonts w:ascii="Arial" w:eastAsia="Calibri" w:hAnsi="Arial" w:cs="Arial"/>
          <w:lang w:eastAsia="en-US"/>
        </w:rPr>
        <w:t xml:space="preserve"> </w:t>
      </w:r>
      <w:r w:rsidR="00B2644C" w:rsidRPr="00416191">
        <w:rPr>
          <w:rFonts w:ascii="Arial" w:eastAsia="Calibri" w:hAnsi="Arial" w:cs="Arial"/>
          <w:lang w:eastAsia="en-US"/>
        </w:rPr>
        <w:t>I</w:t>
      </w:r>
      <w:r w:rsidR="00705D2D" w:rsidRPr="00416191">
        <w:rPr>
          <w:rFonts w:ascii="Arial" w:eastAsia="Calibri" w:hAnsi="Arial" w:cs="Arial"/>
          <w:lang w:eastAsia="en-US"/>
        </w:rPr>
        <w:t xml:space="preserve">n this study the biggest discrepancy was </w:t>
      </w:r>
      <w:r w:rsidR="00B2644C" w:rsidRPr="00416191">
        <w:rPr>
          <w:rFonts w:ascii="Arial" w:eastAsia="Calibri" w:hAnsi="Arial" w:cs="Arial"/>
          <w:lang w:eastAsia="en-US"/>
        </w:rPr>
        <w:t xml:space="preserve">seen </w:t>
      </w:r>
      <w:r w:rsidR="00705D2D" w:rsidRPr="00416191">
        <w:rPr>
          <w:rFonts w:ascii="Arial" w:eastAsia="Calibri" w:hAnsi="Arial" w:cs="Arial"/>
          <w:lang w:eastAsia="en-US"/>
        </w:rPr>
        <w:t>in the high performing students</w:t>
      </w:r>
      <w:r w:rsidR="00B2644C" w:rsidRPr="00416191">
        <w:rPr>
          <w:rFonts w:ascii="Arial" w:eastAsia="Calibri" w:hAnsi="Arial" w:cs="Arial"/>
          <w:lang w:eastAsia="en-US"/>
        </w:rPr>
        <w:t xml:space="preserve"> (Table 3)</w:t>
      </w:r>
      <w:r w:rsidR="00705D2D" w:rsidRPr="00416191">
        <w:rPr>
          <w:rFonts w:ascii="Arial" w:eastAsia="Calibri" w:hAnsi="Arial" w:cs="Arial"/>
          <w:lang w:eastAsia="en-US"/>
        </w:rPr>
        <w:t>.</w:t>
      </w:r>
      <w:r w:rsidR="00B2644C" w:rsidRPr="00416191">
        <w:rPr>
          <w:rFonts w:ascii="Arial" w:eastAsia="Calibri" w:hAnsi="Arial" w:cs="Arial"/>
          <w:lang w:eastAsia="en-US"/>
        </w:rPr>
        <w:t xml:space="preserve"> This may, in part, be due to the reasonably high level of performance across the whole class; the mean of the bottom quartile was 52%.</w:t>
      </w:r>
      <w:r w:rsidR="00267DA0" w:rsidRPr="00416191">
        <w:rPr>
          <w:rFonts w:ascii="Arial" w:eastAsia="Calibri" w:hAnsi="Arial" w:cs="Arial"/>
          <w:lang w:eastAsia="en-US"/>
        </w:rPr>
        <w:t xml:space="preserve"> </w:t>
      </w:r>
    </w:p>
    <w:p w:rsidR="00705D2D" w:rsidRPr="00416191" w:rsidRDefault="00705D2D" w:rsidP="00416191">
      <w:pPr>
        <w:widowControl w:val="0"/>
        <w:autoSpaceDE w:val="0"/>
        <w:autoSpaceDN w:val="0"/>
        <w:adjustRightInd w:val="0"/>
        <w:rPr>
          <w:rFonts w:ascii="Arial" w:eastAsia="Calibri" w:hAnsi="Arial" w:cs="Arial"/>
          <w:lang w:eastAsia="en-US"/>
        </w:rPr>
      </w:pPr>
    </w:p>
    <w:p w:rsidR="00951082" w:rsidRPr="00416191" w:rsidRDefault="00951082" w:rsidP="00416191">
      <w:pPr>
        <w:pStyle w:val="arial"/>
        <w:spacing w:after="0"/>
        <w:rPr>
          <w:b w:val="0"/>
        </w:rPr>
      </w:pPr>
    </w:p>
    <w:p w:rsidR="00760977" w:rsidRPr="00416191" w:rsidRDefault="00C22DD0" w:rsidP="00416191">
      <w:pPr>
        <w:pStyle w:val="arial"/>
        <w:spacing w:after="0"/>
        <w:rPr>
          <w:b w:val="0"/>
        </w:rPr>
      </w:pPr>
      <w:r w:rsidRPr="00416191">
        <w:rPr>
          <w:b w:val="0"/>
        </w:rPr>
        <w:t xml:space="preserve">The inaccuracy of self-assessment could </w:t>
      </w:r>
      <w:r w:rsidR="00AE299B" w:rsidRPr="00416191">
        <w:rPr>
          <w:b w:val="0"/>
        </w:rPr>
        <w:t xml:space="preserve">be </w:t>
      </w:r>
      <w:r w:rsidRPr="00416191">
        <w:rPr>
          <w:b w:val="0"/>
        </w:rPr>
        <w:t>due to many factors</w:t>
      </w:r>
      <w:proofErr w:type="gramStart"/>
      <w:r w:rsidRPr="00416191">
        <w:rPr>
          <w:b w:val="0"/>
        </w:rPr>
        <w:t>;</w:t>
      </w:r>
      <w:proofErr w:type="gramEnd"/>
      <w:r w:rsidRPr="00416191">
        <w:rPr>
          <w:b w:val="0"/>
        </w:rPr>
        <w:t xml:space="preserve"> for example, inaccurate recall, modesty or arrogance. Students may have selective memories, only recalling situations where they perceive themselves to have done well.  Our findings regarding academic exam performance are unique in that they are based on high-stakes assessment.  However, the patterns that we have observed mirror the literature in that students are consistently poor at self-assessing</w:t>
      </w:r>
      <w:r w:rsidRPr="00416191">
        <w:rPr>
          <w:b w:val="0"/>
          <w:noProof/>
          <w:vertAlign w:val="superscript"/>
        </w:rPr>
        <w:t>9-11</w:t>
      </w:r>
      <w:r w:rsidRPr="00416191">
        <w:rPr>
          <w:b w:val="0"/>
        </w:rPr>
        <w:t xml:space="preserve">. </w:t>
      </w:r>
    </w:p>
    <w:p w:rsidR="00760977" w:rsidRPr="00416191" w:rsidRDefault="00760977" w:rsidP="00416191">
      <w:pPr>
        <w:pStyle w:val="arial"/>
        <w:spacing w:after="0"/>
        <w:rPr>
          <w:b w:val="0"/>
        </w:rPr>
      </w:pPr>
    </w:p>
    <w:p w:rsidR="00760977" w:rsidRPr="00416191" w:rsidRDefault="00760977" w:rsidP="00416191">
      <w:pPr>
        <w:pStyle w:val="PlainText"/>
        <w:spacing w:line="480" w:lineRule="auto"/>
        <w:rPr>
          <w:rFonts w:ascii="Arial" w:hAnsi="Arial" w:cs="Arial"/>
          <w:sz w:val="24"/>
          <w:szCs w:val="24"/>
        </w:rPr>
      </w:pPr>
      <w:r w:rsidRPr="00416191">
        <w:rPr>
          <w:rFonts w:ascii="Arial" w:hAnsi="Arial" w:cs="Arial"/>
          <w:sz w:val="24"/>
          <w:szCs w:val="24"/>
        </w:rPr>
        <w:t xml:space="preserve">Previous </w:t>
      </w:r>
      <w:r w:rsidR="00E7543E" w:rsidRPr="00416191">
        <w:rPr>
          <w:rFonts w:ascii="Arial" w:hAnsi="Arial" w:cs="Arial"/>
          <w:sz w:val="24"/>
          <w:szCs w:val="24"/>
        </w:rPr>
        <w:t>research</w:t>
      </w:r>
      <w:r w:rsidR="00E7543E" w:rsidRPr="00416191">
        <w:rPr>
          <w:rFonts w:ascii="Arial" w:hAnsi="Arial" w:cs="Arial"/>
          <w:sz w:val="24"/>
          <w:szCs w:val="24"/>
          <w:vertAlign w:val="superscript"/>
        </w:rPr>
        <w:t>1</w:t>
      </w:r>
      <w:r w:rsidRPr="00416191">
        <w:rPr>
          <w:rFonts w:ascii="Arial" w:hAnsi="Arial" w:cs="Arial"/>
          <w:sz w:val="24"/>
          <w:szCs w:val="24"/>
        </w:rPr>
        <w:t xml:space="preserve"> relied on </w:t>
      </w:r>
      <w:proofErr w:type="spellStart"/>
      <w:r w:rsidRPr="00416191">
        <w:rPr>
          <w:rFonts w:ascii="Arial" w:hAnsi="Arial" w:cs="Arial"/>
          <w:sz w:val="24"/>
          <w:szCs w:val="24"/>
        </w:rPr>
        <w:t>trichotomising</w:t>
      </w:r>
      <w:proofErr w:type="spellEnd"/>
      <w:r w:rsidRPr="00416191">
        <w:rPr>
          <w:rFonts w:ascii="Arial" w:hAnsi="Arial" w:cs="Arial"/>
          <w:sz w:val="24"/>
          <w:szCs w:val="24"/>
        </w:rPr>
        <w:t xml:space="preserve"> or treating data as quartiles. This is probably because such approaches require no inferences about the nature of the relationship between the properties under study. However, we have found evidence of a strong and significant </w:t>
      </w:r>
      <w:r w:rsidRPr="00416191">
        <w:rPr>
          <w:rFonts w:ascii="Arial" w:hAnsi="Arial" w:cs="Arial"/>
          <w:b/>
          <w:i/>
          <w:sz w:val="24"/>
          <w:szCs w:val="24"/>
        </w:rPr>
        <w:t>linear</w:t>
      </w:r>
      <w:r w:rsidRPr="00416191">
        <w:rPr>
          <w:rFonts w:ascii="Arial" w:hAnsi="Arial" w:cs="Arial"/>
          <w:sz w:val="24"/>
          <w:szCs w:val="24"/>
        </w:rPr>
        <w:t xml:space="preserve"> relationship between medical students</w:t>
      </w:r>
      <w:r w:rsidR="00F62D96" w:rsidRPr="00416191">
        <w:rPr>
          <w:rFonts w:ascii="Arial" w:hAnsi="Arial" w:cs="Arial"/>
          <w:sz w:val="24"/>
          <w:szCs w:val="24"/>
        </w:rPr>
        <w:t>’ ability to self-</w:t>
      </w:r>
      <w:r w:rsidRPr="00416191">
        <w:rPr>
          <w:rFonts w:ascii="Arial" w:hAnsi="Arial" w:cs="Arial"/>
          <w:sz w:val="24"/>
          <w:szCs w:val="24"/>
        </w:rPr>
        <w:t>assess their performance in an anatomy practical exam, and their actual performance</w:t>
      </w:r>
      <w:r w:rsidR="00F95B6F" w:rsidRPr="00416191">
        <w:rPr>
          <w:rFonts w:ascii="Arial" w:hAnsi="Arial" w:cs="Arial"/>
          <w:sz w:val="24"/>
          <w:szCs w:val="24"/>
        </w:rPr>
        <w:t>,</w:t>
      </w:r>
      <w:r w:rsidRPr="00416191">
        <w:rPr>
          <w:rFonts w:ascii="Arial" w:hAnsi="Arial" w:cs="Arial"/>
          <w:sz w:val="24"/>
          <w:szCs w:val="24"/>
        </w:rPr>
        <w:t xml:space="preserve"> in a real world setting</w:t>
      </w:r>
      <w:r w:rsidR="0026309A" w:rsidRPr="00416191">
        <w:rPr>
          <w:rFonts w:ascii="Arial" w:hAnsi="Arial" w:cs="Arial"/>
          <w:sz w:val="24"/>
          <w:szCs w:val="24"/>
        </w:rPr>
        <w:t xml:space="preserve"> (Figure 1)</w:t>
      </w:r>
      <w:r w:rsidRPr="00416191">
        <w:rPr>
          <w:rFonts w:ascii="Arial" w:hAnsi="Arial" w:cs="Arial"/>
          <w:sz w:val="24"/>
          <w:szCs w:val="24"/>
        </w:rPr>
        <w:t>. This is also important, since Kruger &amp; Dunning’s studies</w:t>
      </w:r>
      <w:r w:rsidRPr="00416191">
        <w:rPr>
          <w:rFonts w:ascii="Arial" w:hAnsi="Arial" w:cs="Arial"/>
          <w:noProof/>
          <w:sz w:val="24"/>
          <w:szCs w:val="24"/>
          <w:vertAlign w:val="superscript"/>
        </w:rPr>
        <w:t>1</w:t>
      </w:r>
      <w:r w:rsidRPr="00416191">
        <w:rPr>
          <w:rFonts w:ascii="Arial" w:hAnsi="Arial" w:cs="Arial"/>
          <w:sz w:val="24"/>
          <w:szCs w:val="24"/>
        </w:rPr>
        <w:t xml:space="preserve"> were originally carried out in psychology experiments in which the information being examined was not of significance to the participants. On the contrary, in this case, medicine is an extremely high stakes subject and the information under examination </w:t>
      </w:r>
      <w:r w:rsidR="00196F1E" w:rsidRPr="00416191">
        <w:rPr>
          <w:rFonts w:ascii="Arial" w:hAnsi="Arial" w:cs="Arial"/>
          <w:sz w:val="24"/>
          <w:szCs w:val="24"/>
        </w:rPr>
        <w:t xml:space="preserve">(anatomy) </w:t>
      </w:r>
      <w:r w:rsidRPr="00416191">
        <w:rPr>
          <w:rFonts w:ascii="Arial" w:hAnsi="Arial" w:cs="Arial"/>
          <w:sz w:val="24"/>
          <w:szCs w:val="24"/>
        </w:rPr>
        <w:t xml:space="preserve">was of direct practical significance to </w:t>
      </w:r>
      <w:r w:rsidR="00196F1E" w:rsidRPr="00416191">
        <w:rPr>
          <w:rFonts w:ascii="Arial" w:hAnsi="Arial" w:cs="Arial"/>
          <w:sz w:val="24"/>
          <w:szCs w:val="24"/>
        </w:rPr>
        <w:t>their future careers</w:t>
      </w:r>
      <w:r w:rsidR="00F54BA1" w:rsidRPr="00416191">
        <w:rPr>
          <w:rFonts w:ascii="Arial" w:hAnsi="Arial" w:cs="Arial"/>
          <w:sz w:val="24"/>
          <w:szCs w:val="24"/>
        </w:rPr>
        <w:t xml:space="preserve"> as doctors, and their performance determines the</w:t>
      </w:r>
      <w:r w:rsidRPr="00416191">
        <w:rPr>
          <w:rFonts w:ascii="Arial" w:hAnsi="Arial" w:cs="Arial"/>
          <w:sz w:val="24"/>
          <w:szCs w:val="24"/>
        </w:rPr>
        <w:t xml:space="preserve"> likelihood of getting the post of their choice (or even a post at all) in the Foundation Programme after graduation. </w:t>
      </w:r>
    </w:p>
    <w:p w:rsidR="00760977" w:rsidRPr="00416191" w:rsidRDefault="00760977" w:rsidP="00416191">
      <w:pPr>
        <w:pStyle w:val="arial"/>
        <w:spacing w:after="0"/>
        <w:rPr>
          <w:b w:val="0"/>
        </w:rPr>
      </w:pPr>
    </w:p>
    <w:p w:rsidR="003870A4" w:rsidRPr="00416191" w:rsidRDefault="00760977" w:rsidP="00416191">
      <w:pPr>
        <w:pStyle w:val="CommentText"/>
        <w:spacing w:line="480" w:lineRule="auto"/>
        <w:rPr>
          <w:rFonts w:ascii="Arial" w:eastAsia="Calibri" w:hAnsi="Arial" w:cs="Arial"/>
          <w:sz w:val="24"/>
          <w:szCs w:val="24"/>
          <w:lang w:eastAsia="en-US"/>
        </w:rPr>
      </w:pPr>
      <w:r w:rsidRPr="00416191">
        <w:rPr>
          <w:rFonts w:ascii="Arial" w:eastAsia="Calibri" w:hAnsi="Arial" w:cs="Arial"/>
          <w:sz w:val="24"/>
          <w:szCs w:val="24"/>
          <w:lang w:eastAsia="en-US"/>
        </w:rPr>
        <w:t xml:space="preserve">Our data suggests that the inability to self-assess is not related to sex </w:t>
      </w:r>
      <w:r w:rsidR="000D7ACB" w:rsidRPr="00416191">
        <w:rPr>
          <w:rFonts w:ascii="Arial" w:eastAsia="Calibri" w:hAnsi="Arial" w:cs="Arial"/>
          <w:sz w:val="24"/>
          <w:szCs w:val="24"/>
          <w:lang w:eastAsia="en-US"/>
        </w:rPr>
        <w:t>in</w:t>
      </w:r>
      <w:r w:rsidRPr="00416191">
        <w:rPr>
          <w:rFonts w:ascii="Arial" w:eastAsia="Calibri" w:hAnsi="Arial" w:cs="Arial"/>
          <w:sz w:val="24"/>
          <w:szCs w:val="24"/>
          <w:lang w:eastAsia="en-US"/>
        </w:rPr>
        <w:t xml:space="preserve"> year 1 students</w:t>
      </w:r>
      <w:r w:rsidR="00962586" w:rsidRPr="00416191">
        <w:rPr>
          <w:rFonts w:ascii="Arial" w:eastAsia="Calibri" w:hAnsi="Arial" w:cs="Arial"/>
          <w:sz w:val="24"/>
          <w:szCs w:val="24"/>
          <w:lang w:eastAsia="en-US"/>
        </w:rPr>
        <w:t xml:space="preserve">. </w:t>
      </w:r>
      <w:r w:rsidR="004F4412" w:rsidRPr="00416191">
        <w:rPr>
          <w:rFonts w:ascii="Arial" w:eastAsia="Calibri" w:hAnsi="Arial" w:cs="Arial"/>
          <w:sz w:val="24"/>
          <w:szCs w:val="24"/>
          <w:lang w:eastAsia="en-US"/>
        </w:rPr>
        <w:t>Conversely</w:t>
      </w:r>
      <w:r w:rsidRPr="00416191">
        <w:rPr>
          <w:rFonts w:ascii="Arial" w:eastAsia="Calibri" w:hAnsi="Arial" w:cs="Arial"/>
          <w:sz w:val="24"/>
          <w:szCs w:val="24"/>
          <w:lang w:eastAsia="en-US"/>
        </w:rPr>
        <w:t xml:space="preserve">, a moderate relationship was determined </w:t>
      </w:r>
      <w:r w:rsidR="000D7ACB" w:rsidRPr="00416191">
        <w:rPr>
          <w:rFonts w:ascii="Arial" w:eastAsia="Calibri" w:hAnsi="Arial" w:cs="Arial"/>
          <w:sz w:val="24"/>
          <w:szCs w:val="24"/>
          <w:lang w:eastAsia="en-US"/>
        </w:rPr>
        <w:t>in</w:t>
      </w:r>
      <w:r w:rsidRPr="00416191">
        <w:rPr>
          <w:rFonts w:ascii="Arial" w:eastAsia="Calibri" w:hAnsi="Arial" w:cs="Arial"/>
          <w:sz w:val="24"/>
          <w:szCs w:val="24"/>
          <w:lang w:eastAsia="en-US"/>
        </w:rPr>
        <w:t xml:space="preserve"> year 2</w:t>
      </w:r>
      <w:r w:rsidR="004F4412" w:rsidRPr="00416191">
        <w:rPr>
          <w:rFonts w:ascii="Arial" w:eastAsia="Calibri" w:hAnsi="Arial" w:cs="Arial"/>
          <w:sz w:val="24"/>
          <w:szCs w:val="24"/>
          <w:lang w:eastAsia="en-US"/>
        </w:rPr>
        <w:t xml:space="preserve"> students</w:t>
      </w:r>
      <w:r w:rsidR="00962586" w:rsidRPr="00416191">
        <w:rPr>
          <w:rFonts w:ascii="Arial" w:eastAsia="Calibri" w:hAnsi="Arial" w:cs="Arial"/>
          <w:sz w:val="24"/>
          <w:szCs w:val="24"/>
          <w:lang w:eastAsia="en-US"/>
        </w:rPr>
        <w:t>;</w:t>
      </w:r>
      <w:r w:rsidRPr="00416191">
        <w:rPr>
          <w:rFonts w:ascii="Arial" w:eastAsia="Calibri" w:hAnsi="Arial" w:cs="Arial"/>
          <w:sz w:val="24"/>
          <w:szCs w:val="24"/>
          <w:lang w:eastAsia="en-US"/>
        </w:rPr>
        <w:t xml:space="preserve"> females </w:t>
      </w:r>
      <w:r w:rsidR="004F4412" w:rsidRPr="00416191">
        <w:rPr>
          <w:rFonts w:ascii="Arial" w:eastAsia="Calibri" w:hAnsi="Arial" w:cs="Arial"/>
          <w:sz w:val="24"/>
          <w:szCs w:val="24"/>
          <w:lang w:eastAsia="en-US"/>
        </w:rPr>
        <w:t>appear to be</w:t>
      </w:r>
      <w:r w:rsidRPr="00416191">
        <w:rPr>
          <w:rFonts w:ascii="Arial" w:eastAsia="Calibri" w:hAnsi="Arial" w:cs="Arial"/>
          <w:sz w:val="24"/>
          <w:szCs w:val="24"/>
          <w:lang w:eastAsia="en-US"/>
        </w:rPr>
        <w:t xml:space="preserve"> </w:t>
      </w:r>
      <w:r w:rsidR="00962586" w:rsidRPr="00416191">
        <w:rPr>
          <w:rFonts w:ascii="Arial" w:eastAsia="Calibri" w:hAnsi="Arial" w:cs="Arial"/>
          <w:sz w:val="24"/>
          <w:szCs w:val="24"/>
          <w:lang w:eastAsia="en-US"/>
        </w:rPr>
        <w:t xml:space="preserve">significantly </w:t>
      </w:r>
      <w:r w:rsidRPr="00416191">
        <w:rPr>
          <w:rFonts w:ascii="Arial" w:eastAsia="Calibri" w:hAnsi="Arial" w:cs="Arial"/>
          <w:sz w:val="24"/>
          <w:szCs w:val="24"/>
          <w:lang w:eastAsia="en-US"/>
        </w:rPr>
        <w:t>more accurate at self-assessing</w:t>
      </w:r>
      <w:r w:rsidR="000D7ACB" w:rsidRPr="00416191">
        <w:rPr>
          <w:rFonts w:ascii="Arial" w:eastAsia="Calibri" w:hAnsi="Arial" w:cs="Arial"/>
          <w:sz w:val="24"/>
          <w:szCs w:val="24"/>
          <w:lang w:eastAsia="en-US"/>
        </w:rPr>
        <w:t xml:space="preserve"> exam performance</w:t>
      </w:r>
      <w:r w:rsidRPr="00416191">
        <w:rPr>
          <w:rFonts w:ascii="Arial" w:eastAsia="Calibri" w:hAnsi="Arial" w:cs="Arial"/>
          <w:sz w:val="24"/>
          <w:szCs w:val="24"/>
          <w:lang w:eastAsia="en-US"/>
        </w:rPr>
        <w:t xml:space="preserve">. </w:t>
      </w:r>
      <w:r w:rsidR="00962586" w:rsidRPr="00416191">
        <w:rPr>
          <w:rFonts w:ascii="Arial" w:eastAsia="Calibri" w:hAnsi="Arial" w:cs="Arial"/>
          <w:sz w:val="24"/>
          <w:szCs w:val="24"/>
          <w:lang w:eastAsia="en-US"/>
        </w:rPr>
        <w:t>However, w</w:t>
      </w:r>
      <w:r w:rsidRPr="00416191">
        <w:rPr>
          <w:rFonts w:ascii="Arial" w:eastAsia="Calibri" w:hAnsi="Arial" w:cs="Arial"/>
          <w:sz w:val="24"/>
          <w:szCs w:val="24"/>
          <w:lang w:eastAsia="en-US"/>
        </w:rPr>
        <w:t>e would not wish to over emphasise this relationship due to the ratio of females to males being 2:1 within this cohort</w:t>
      </w:r>
      <w:r w:rsidR="00C233AF" w:rsidRPr="00416191">
        <w:rPr>
          <w:rFonts w:ascii="Arial" w:eastAsia="Calibri" w:hAnsi="Arial" w:cs="Arial"/>
          <w:sz w:val="24"/>
          <w:szCs w:val="24"/>
          <w:lang w:eastAsia="en-US"/>
        </w:rPr>
        <w:t xml:space="preserve"> (see Table 1)</w:t>
      </w:r>
      <w:r w:rsidRPr="00416191">
        <w:rPr>
          <w:rFonts w:ascii="Arial" w:eastAsia="Calibri" w:hAnsi="Arial" w:cs="Arial"/>
          <w:sz w:val="24"/>
          <w:szCs w:val="24"/>
          <w:lang w:eastAsia="en-US"/>
        </w:rPr>
        <w:t xml:space="preserve">. </w:t>
      </w:r>
      <w:r w:rsidR="00FE34D2" w:rsidRPr="00416191">
        <w:rPr>
          <w:rFonts w:ascii="Arial" w:eastAsia="Calibri" w:hAnsi="Arial" w:cs="Arial"/>
          <w:sz w:val="24"/>
          <w:szCs w:val="24"/>
          <w:lang w:eastAsia="en-US"/>
        </w:rPr>
        <w:t>Programme e</w:t>
      </w:r>
      <w:r w:rsidRPr="00416191">
        <w:rPr>
          <w:rFonts w:ascii="Arial" w:eastAsia="Calibri" w:hAnsi="Arial" w:cs="Arial"/>
          <w:sz w:val="24"/>
          <w:szCs w:val="24"/>
          <w:lang w:eastAsia="en-US"/>
        </w:rPr>
        <w:t xml:space="preserve">ntry </w:t>
      </w:r>
      <w:r w:rsidR="00FE34D2" w:rsidRPr="00416191">
        <w:rPr>
          <w:rFonts w:ascii="Arial" w:eastAsia="Calibri" w:hAnsi="Arial" w:cs="Arial"/>
          <w:sz w:val="24"/>
          <w:szCs w:val="24"/>
          <w:lang w:eastAsia="en-US"/>
        </w:rPr>
        <w:t xml:space="preserve">qualification </w:t>
      </w:r>
      <w:r w:rsidRPr="00416191">
        <w:rPr>
          <w:rFonts w:ascii="Arial" w:eastAsia="Calibri" w:hAnsi="Arial" w:cs="Arial"/>
          <w:sz w:val="24"/>
          <w:szCs w:val="24"/>
          <w:lang w:eastAsia="en-US"/>
        </w:rPr>
        <w:t>status</w:t>
      </w:r>
      <w:r w:rsidR="00FE34D2" w:rsidRPr="00416191">
        <w:rPr>
          <w:rFonts w:ascii="Arial" w:eastAsia="Calibri" w:hAnsi="Arial" w:cs="Arial"/>
          <w:sz w:val="24"/>
          <w:szCs w:val="24"/>
          <w:lang w:eastAsia="en-US"/>
        </w:rPr>
        <w:t xml:space="preserve"> does not appear to affect the ability to self-assess either. Entry status</w:t>
      </w:r>
      <w:r w:rsidRPr="00416191">
        <w:rPr>
          <w:rFonts w:ascii="Arial" w:eastAsia="Calibri" w:hAnsi="Arial" w:cs="Arial"/>
          <w:sz w:val="24"/>
          <w:szCs w:val="24"/>
          <w:lang w:eastAsia="en-US"/>
        </w:rPr>
        <w:t xml:space="preserve"> could, in this UK context, be a proxy measure of age as all graduates are over 21 years of age and school-leavers are between 18-21 years of age. </w:t>
      </w:r>
    </w:p>
    <w:p w:rsidR="003870A4" w:rsidRPr="00416191" w:rsidRDefault="003870A4" w:rsidP="00416191">
      <w:pPr>
        <w:pStyle w:val="CommentText"/>
        <w:spacing w:line="480" w:lineRule="auto"/>
        <w:rPr>
          <w:rFonts w:ascii="Arial" w:eastAsia="Calibri" w:hAnsi="Arial" w:cs="Arial"/>
          <w:sz w:val="24"/>
          <w:szCs w:val="24"/>
          <w:lang w:eastAsia="en-US"/>
        </w:rPr>
      </w:pPr>
    </w:p>
    <w:p w:rsidR="00ED6233" w:rsidRPr="00416191" w:rsidRDefault="00760977" w:rsidP="00416191">
      <w:pPr>
        <w:pStyle w:val="CommentText"/>
        <w:spacing w:line="480" w:lineRule="auto"/>
        <w:rPr>
          <w:rFonts w:ascii="Arial" w:eastAsia="Calibri" w:hAnsi="Arial" w:cs="Arial"/>
          <w:sz w:val="24"/>
          <w:szCs w:val="24"/>
          <w:lang w:eastAsia="en-US"/>
        </w:rPr>
      </w:pPr>
      <w:r w:rsidRPr="00416191">
        <w:rPr>
          <w:rFonts w:ascii="Arial" w:eastAsia="Calibri" w:hAnsi="Arial" w:cs="Arial"/>
          <w:sz w:val="24"/>
          <w:szCs w:val="24"/>
          <w:lang w:eastAsia="en-US"/>
        </w:rPr>
        <w:t xml:space="preserve">Additionally, our finding that self-assessment ability was not linked to the number of hours of self-directed study students spent in the dissecting room appears counter-intuitive. However, these data were self-reported measures and therefore may not be accurate. Despite the potential inaccuracies related to this self-report measure, our findings </w:t>
      </w:r>
      <w:r w:rsidR="00ED6233" w:rsidRPr="00416191">
        <w:rPr>
          <w:rFonts w:ascii="Arial" w:eastAsia="Calibri" w:hAnsi="Arial" w:cs="Arial"/>
          <w:sz w:val="24"/>
          <w:szCs w:val="24"/>
          <w:lang w:eastAsia="en-US"/>
        </w:rPr>
        <w:t>appear to contradict</w:t>
      </w:r>
      <w:r w:rsidRPr="00416191">
        <w:rPr>
          <w:rFonts w:ascii="Arial" w:eastAsia="Calibri" w:hAnsi="Arial" w:cs="Arial"/>
          <w:sz w:val="24"/>
          <w:szCs w:val="24"/>
          <w:lang w:eastAsia="en-US"/>
        </w:rPr>
        <w:t xml:space="preserve"> Kruger and Dunning’s peripheral </w:t>
      </w:r>
      <w:proofErr w:type="gramStart"/>
      <w:r w:rsidRPr="00416191">
        <w:rPr>
          <w:rFonts w:ascii="Arial" w:eastAsia="Calibri" w:hAnsi="Arial" w:cs="Arial"/>
          <w:sz w:val="24"/>
          <w:szCs w:val="24"/>
          <w:lang w:eastAsia="en-US"/>
        </w:rPr>
        <w:t>findings that as participants</w:t>
      </w:r>
      <w:r w:rsidR="0005657C" w:rsidRPr="00416191">
        <w:rPr>
          <w:rFonts w:ascii="Arial" w:eastAsia="Calibri" w:hAnsi="Arial" w:cs="Arial"/>
          <w:sz w:val="24"/>
          <w:szCs w:val="24"/>
          <w:lang w:eastAsia="en-US"/>
        </w:rPr>
        <w:t>’</w:t>
      </w:r>
      <w:r w:rsidRPr="00416191">
        <w:rPr>
          <w:rFonts w:ascii="Arial" w:eastAsia="Calibri" w:hAnsi="Arial" w:cs="Arial"/>
          <w:sz w:val="24"/>
          <w:szCs w:val="24"/>
          <w:lang w:eastAsia="en-US"/>
        </w:rPr>
        <w:t xml:space="preserve"> </w:t>
      </w:r>
      <w:r w:rsidR="006D7DCE" w:rsidRPr="00416191">
        <w:rPr>
          <w:rFonts w:ascii="Arial" w:eastAsia="Calibri" w:hAnsi="Arial" w:cs="Arial"/>
          <w:sz w:val="24"/>
          <w:szCs w:val="24"/>
          <w:lang w:eastAsia="en-US"/>
        </w:rPr>
        <w:t xml:space="preserve">knowledge </w:t>
      </w:r>
      <w:r w:rsidRPr="00416191">
        <w:rPr>
          <w:rFonts w:ascii="Arial" w:eastAsia="Calibri" w:hAnsi="Arial" w:cs="Arial"/>
          <w:sz w:val="24"/>
          <w:szCs w:val="24"/>
          <w:lang w:eastAsia="en-US"/>
        </w:rPr>
        <w:t>begin</w:t>
      </w:r>
      <w:r w:rsidR="006D7DCE" w:rsidRPr="00416191">
        <w:rPr>
          <w:rFonts w:ascii="Arial" w:eastAsia="Calibri" w:hAnsi="Arial" w:cs="Arial"/>
          <w:sz w:val="24"/>
          <w:szCs w:val="24"/>
          <w:lang w:eastAsia="en-US"/>
        </w:rPr>
        <w:t>s</w:t>
      </w:r>
      <w:proofErr w:type="gramEnd"/>
      <w:r w:rsidR="006D7DCE" w:rsidRPr="00416191">
        <w:rPr>
          <w:rFonts w:ascii="Arial" w:eastAsia="Calibri" w:hAnsi="Arial" w:cs="Arial"/>
          <w:sz w:val="24"/>
          <w:szCs w:val="24"/>
          <w:lang w:eastAsia="en-US"/>
        </w:rPr>
        <w:t xml:space="preserve"> to increase,</w:t>
      </w:r>
      <w:r w:rsidRPr="00416191">
        <w:rPr>
          <w:rFonts w:ascii="Arial" w:eastAsia="Calibri" w:hAnsi="Arial" w:cs="Arial"/>
          <w:sz w:val="24"/>
          <w:szCs w:val="24"/>
          <w:lang w:eastAsia="en-US"/>
        </w:rPr>
        <w:t xml:space="preserve"> their metacognitive ability </w:t>
      </w:r>
      <w:r w:rsidR="00ED6233" w:rsidRPr="00416191">
        <w:rPr>
          <w:rFonts w:ascii="Arial" w:eastAsia="Calibri" w:hAnsi="Arial" w:cs="Arial"/>
          <w:sz w:val="24"/>
          <w:szCs w:val="24"/>
          <w:lang w:eastAsia="en-US"/>
        </w:rPr>
        <w:t>increases</w:t>
      </w:r>
      <w:r w:rsidRPr="00416191">
        <w:rPr>
          <w:rFonts w:ascii="Arial" w:eastAsia="Calibri" w:hAnsi="Arial" w:cs="Arial"/>
          <w:sz w:val="24"/>
          <w:szCs w:val="24"/>
          <w:lang w:eastAsia="en-US"/>
        </w:rPr>
        <w:t xml:space="preserve"> and their self-assessment ratings </w:t>
      </w:r>
      <w:r w:rsidR="0005657C" w:rsidRPr="00416191">
        <w:rPr>
          <w:rFonts w:ascii="Arial" w:eastAsia="Calibri" w:hAnsi="Arial" w:cs="Arial"/>
          <w:sz w:val="24"/>
          <w:szCs w:val="24"/>
          <w:lang w:eastAsia="en-US"/>
        </w:rPr>
        <w:t>improve</w:t>
      </w:r>
      <w:r w:rsidRPr="00416191">
        <w:rPr>
          <w:rFonts w:ascii="Arial" w:eastAsia="Calibri" w:hAnsi="Arial" w:cs="Arial"/>
          <w:sz w:val="24"/>
          <w:szCs w:val="24"/>
          <w:lang w:eastAsia="en-US"/>
        </w:rPr>
        <w:t xml:space="preserve">. </w:t>
      </w:r>
      <w:r w:rsidR="003870A4" w:rsidRPr="00416191">
        <w:rPr>
          <w:rFonts w:ascii="Arial" w:eastAsia="Calibri" w:hAnsi="Arial" w:cs="Arial"/>
          <w:sz w:val="24"/>
          <w:szCs w:val="24"/>
          <w:lang w:eastAsia="en-US"/>
        </w:rPr>
        <w:t>However,</w:t>
      </w:r>
      <w:r w:rsidR="00ED6233" w:rsidRPr="00416191">
        <w:rPr>
          <w:rFonts w:ascii="Arial" w:eastAsia="Calibri" w:hAnsi="Arial" w:cs="Arial"/>
          <w:sz w:val="24"/>
          <w:szCs w:val="24"/>
          <w:lang w:eastAsia="en-US"/>
        </w:rPr>
        <w:t xml:space="preserve"> we found no difference in</w:t>
      </w:r>
      <w:r w:rsidR="003870A4" w:rsidRPr="00416191">
        <w:rPr>
          <w:rFonts w:ascii="Arial" w:eastAsia="Calibri" w:hAnsi="Arial" w:cs="Arial"/>
          <w:sz w:val="24"/>
          <w:szCs w:val="24"/>
          <w:lang w:eastAsia="en-US"/>
        </w:rPr>
        <w:t xml:space="preserve"> the</w:t>
      </w:r>
      <w:r w:rsidR="00ED6233" w:rsidRPr="00416191">
        <w:rPr>
          <w:rFonts w:ascii="Arial" w:eastAsia="Calibri" w:hAnsi="Arial" w:cs="Arial"/>
          <w:sz w:val="24"/>
          <w:szCs w:val="24"/>
          <w:lang w:eastAsia="en-US"/>
        </w:rPr>
        <w:t xml:space="preserve"> ability </w:t>
      </w:r>
      <w:r w:rsidR="00095741" w:rsidRPr="00416191">
        <w:rPr>
          <w:rFonts w:ascii="Arial" w:eastAsia="Calibri" w:hAnsi="Arial" w:cs="Arial"/>
          <w:sz w:val="24"/>
          <w:szCs w:val="24"/>
          <w:lang w:eastAsia="en-US"/>
        </w:rPr>
        <w:t xml:space="preserve">of students </w:t>
      </w:r>
      <w:r w:rsidR="00ED6233" w:rsidRPr="00416191">
        <w:rPr>
          <w:rFonts w:ascii="Arial" w:eastAsia="Calibri" w:hAnsi="Arial" w:cs="Arial"/>
          <w:sz w:val="24"/>
          <w:szCs w:val="24"/>
          <w:lang w:eastAsia="en-US"/>
        </w:rPr>
        <w:t xml:space="preserve">to </w:t>
      </w:r>
      <w:r w:rsidR="00267DA0" w:rsidRPr="00416191">
        <w:rPr>
          <w:rFonts w:ascii="Arial" w:eastAsia="Calibri" w:hAnsi="Arial" w:cs="Arial"/>
          <w:sz w:val="24"/>
          <w:szCs w:val="24"/>
          <w:lang w:eastAsia="en-US"/>
        </w:rPr>
        <w:t>self-assess</w:t>
      </w:r>
      <w:r w:rsidR="00ED6233" w:rsidRPr="00416191">
        <w:rPr>
          <w:rFonts w:ascii="Arial" w:eastAsia="Calibri" w:hAnsi="Arial" w:cs="Arial"/>
          <w:sz w:val="24"/>
          <w:szCs w:val="24"/>
          <w:lang w:eastAsia="en-US"/>
        </w:rPr>
        <w:t xml:space="preserve"> in any SDL </w:t>
      </w:r>
      <w:r w:rsidR="003870A4" w:rsidRPr="00416191">
        <w:rPr>
          <w:rFonts w:ascii="Arial" w:eastAsia="Calibri" w:hAnsi="Arial" w:cs="Arial"/>
          <w:sz w:val="24"/>
          <w:szCs w:val="24"/>
          <w:lang w:eastAsia="en-US"/>
        </w:rPr>
        <w:t>attendance category</w:t>
      </w:r>
      <w:r w:rsidR="00ED6233" w:rsidRPr="00416191">
        <w:rPr>
          <w:rFonts w:ascii="Arial" w:eastAsia="Calibri" w:hAnsi="Arial" w:cs="Arial"/>
          <w:sz w:val="24"/>
          <w:szCs w:val="24"/>
          <w:lang w:eastAsia="en-US"/>
        </w:rPr>
        <w:t xml:space="preserve">; so </w:t>
      </w:r>
      <w:r w:rsidR="003870A4" w:rsidRPr="00416191">
        <w:rPr>
          <w:rFonts w:ascii="Arial" w:eastAsia="Calibri" w:hAnsi="Arial" w:cs="Arial"/>
          <w:sz w:val="24"/>
          <w:szCs w:val="24"/>
          <w:lang w:eastAsia="en-US"/>
        </w:rPr>
        <w:t xml:space="preserve">the ability of </w:t>
      </w:r>
      <w:r w:rsidR="00ED6233" w:rsidRPr="00416191">
        <w:rPr>
          <w:rFonts w:ascii="Arial" w:eastAsia="Calibri" w:hAnsi="Arial" w:cs="Arial"/>
          <w:sz w:val="24"/>
          <w:szCs w:val="24"/>
          <w:lang w:eastAsia="en-US"/>
        </w:rPr>
        <w:t>those who attended the majority of sessions in the DR</w:t>
      </w:r>
      <w:r w:rsidR="003870A4" w:rsidRPr="00416191">
        <w:rPr>
          <w:rFonts w:ascii="Arial" w:eastAsia="Calibri" w:hAnsi="Arial" w:cs="Arial"/>
          <w:sz w:val="24"/>
          <w:szCs w:val="24"/>
          <w:lang w:eastAsia="en-US"/>
        </w:rPr>
        <w:t xml:space="preserve"> to self-assess was</w:t>
      </w:r>
      <w:r w:rsidR="00ED6233" w:rsidRPr="00416191">
        <w:rPr>
          <w:rFonts w:ascii="Arial" w:eastAsia="Calibri" w:hAnsi="Arial" w:cs="Arial"/>
          <w:sz w:val="24"/>
          <w:szCs w:val="24"/>
          <w:lang w:eastAsia="en-US"/>
        </w:rPr>
        <w:t xml:space="preserve"> no different to those who rarely attend</w:t>
      </w:r>
      <w:r w:rsidR="003870A4" w:rsidRPr="00416191">
        <w:rPr>
          <w:rFonts w:ascii="Arial" w:eastAsia="Calibri" w:hAnsi="Arial" w:cs="Arial"/>
          <w:sz w:val="24"/>
          <w:szCs w:val="24"/>
          <w:lang w:eastAsia="en-US"/>
        </w:rPr>
        <w:t>ed.</w:t>
      </w:r>
      <w:r w:rsidR="00095741" w:rsidRPr="00416191">
        <w:rPr>
          <w:rFonts w:ascii="Arial" w:eastAsia="Calibri" w:hAnsi="Arial" w:cs="Arial"/>
          <w:sz w:val="24"/>
          <w:szCs w:val="24"/>
          <w:lang w:eastAsia="en-US"/>
        </w:rPr>
        <w:t xml:space="preserve"> This warrants further investigation by using registers of attendance (not taken during this study) rather than potentially inaccurate self-reports of attendance.</w:t>
      </w:r>
      <w:r w:rsidR="00F25260" w:rsidRPr="00416191">
        <w:rPr>
          <w:rFonts w:ascii="Arial" w:eastAsia="Calibri" w:hAnsi="Arial" w:cs="Arial"/>
          <w:sz w:val="24"/>
          <w:szCs w:val="24"/>
          <w:lang w:eastAsia="en-US"/>
        </w:rPr>
        <w:t xml:space="preserve"> </w:t>
      </w:r>
    </w:p>
    <w:p w:rsidR="00760977" w:rsidRPr="00416191" w:rsidRDefault="00760977" w:rsidP="00416191">
      <w:pPr>
        <w:pStyle w:val="arial"/>
        <w:spacing w:after="0"/>
        <w:rPr>
          <w:b w:val="0"/>
        </w:rPr>
      </w:pPr>
    </w:p>
    <w:p w:rsidR="00760977" w:rsidRPr="00416191" w:rsidRDefault="00760977" w:rsidP="00416191">
      <w:pPr>
        <w:pStyle w:val="arial"/>
        <w:spacing w:after="0"/>
        <w:rPr>
          <w:b w:val="0"/>
        </w:rPr>
      </w:pPr>
      <w:r w:rsidRPr="00416191">
        <w:rPr>
          <w:b w:val="0"/>
        </w:rPr>
        <w:t>Boud</w:t>
      </w:r>
      <w:r w:rsidRPr="00416191">
        <w:rPr>
          <w:b w:val="0"/>
          <w:noProof/>
          <w:vertAlign w:val="superscript"/>
        </w:rPr>
        <w:t>8</w:t>
      </w:r>
      <w:r w:rsidRPr="00416191">
        <w:rPr>
          <w:b w:val="0"/>
        </w:rPr>
        <w:t xml:space="preserve"> defines a self-assessment as “the involvement of student</w:t>
      </w:r>
      <w:r w:rsidR="00C67318" w:rsidRPr="00416191">
        <w:rPr>
          <w:b w:val="0"/>
        </w:rPr>
        <w:t>s in identifying standards and/</w:t>
      </w:r>
      <w:r w:rsidRPr="00416191">
        <w:rPr>
          <w:b w:val="0"/>
        </w:rPr>
        <w:t xml:space="preserve">or criteria to apply to their work and making judgements about the extent to which they have met these criteria and standards.” The results presented here are indicative of students’ inability to identify the level of academic performance they have exhibited within the anatomy exam and therefore may imply that they are also unable to identify standards that are required to pass the anatomy exam. </w:t>
      </w:r>
    </w:p>
    <w:p w:rsidR="00760977" w:rsidRPr="00416191" w:rsidRDefault="00760977" w:rsidP="00416191">
      <w:pPr>
        <w:pStyle w:val="arial"/>
        <w:spacing w:after="0"/>
        <w:rPr>
          <w:b w:val="0"/>
        </w:rPr>
      </w:pPr>
    </w:p>
    <w:p w:rsidR="00760977" w:rsidRPr="00416191" w:rsidRDefault="00760977" w:rsidP="00416191">
      <w:pPr>
        <w:pStyle w:val="arial"/>
        <w:spacing w:after="0"/>
        <w:rPr>
          <w:b w:val="0"/>
        </w:rPr>
      </w:pPr>
      <w:r w:rsidRPr="00416191">
        <w:rPr>
          <w:b w:val="0"/>
        </w:rPr>
        <w:t xml:space="preserve">Self-assessments are judgements based upon intrinsic and extrinsic factors. These factors might include one’s self-perception or eccentricities, a history of events, or influences from others, as well as many other unconscious factors. </w:t>
      </w:r>
      <w:r w:rsidR="00ED4D7E" w:rsidRPr="00416191">
        <w:rPr>
          <w:b w:val="0"/>
        </w:rPr>
        <w:t>A</w:t>
      </w:r>
      <w:r w:rsidRPr="00416191">
        <w:rPr>
          <w:b w:val="0"/>
        </w:rPr>
        <w:t>s educators</w:t>
      </w:r>
      <w:r w:rsidR="00ED4D7E" w:rsidRPr="00416191">
        <w:rPr>
          <w:b w:val="0"/>
        </w:rPr>
        <w:t xml:space="preserve"> we may be in a position to encourage</w:t>
      </w:r>
      <w:r w:rsidRPr="00416191">
        <w:rPr>
          <w:b w:val="0"/>
        </w:rPr>
        <w:t xml:space="preserve"> students to consider what their intrinsic biases are so that we can steer students towards making assessments which are less influenced by presuppositions. </w:t>
      </w:r>
      <w:r w:rsidR="00951082" w:rsidRPr="00416191">
        <w:rPr>
          <w:b w:val="0"/>
        </w:rPr>
        <w:t>In his meta-analysis of educational studies</w:t>
      </w:r>
      <w:r w:rsidR="00951082" w:rsidRPr="00416191">
        <w:rPr>
          <w:b w:val="0"/>
          <w:vertAlign w:val="superscript"/>
        </w:rPr>
        <w:t>18</w:t>
      </w:r>
      <w:r w:rsidR="00951082" w:rsidRPr="00416191">
        <w:rPr>
          <w:b w:val="0"/>
        </w:rPr>
        <w:t xml:space="preserve">, John Hattie, found that self-report grades had the largest influence on student performance, with an effect size of 1.44. He found that students have reasonably accurate understandings of their own levels of achievement. Minority students are more likely to be less accurate in their estimates or self-understanding of their achievement. A student’s expectations of success (which are sometime set lower than students could attain) may become a barrier for some students as they may only perform to whatever expectations they already have of their ability. From Hattie’s data is has been asserted that for this reason faculty must keep high expectations for their students in order to highlight to them what they can achieve. Hattie’s </w:t>
      </w:r>
      <w:proofErr w:type="gramStart"/>
      <w:r w:rsidR="00951082" w:rsidRPr="00416191">
        <w:rPr>
          <w:b w:val="0"/>
        </w:rPr>
        <w:t>findings that students usually accurately predict their performance is</w:t>
      </w:r>
      <w:proofErr w:type="gramEnd"/>
      <w:r w:rsidR="00951082" w:rsidRPr="00416191">
        <w:rPr>
          <w:b w:val="0"/>
        </w:rPr>
        <w:t xml:space="preserve"> encouraging. He reports that their predictions were based on their past achievement. Should these predictions be too low the subsequently often both students and faculty expectations will, on past performance, predict too low, then limits will be set on what is achievable. This is a notion worth consideration within medical education- setting the bar higher may enable students to be higher achievers in the long-run, and students should be guided to base their self-assessments upon previous achievement.</w:t>
      </w:r>
    </w:p>
    <w:p w:rsidR="00760977" w:rsidRPr="00416191" w:rsidRDefault="00760977" w:rsidP="00416191">
      <w:pPr>
        <w:pStyle w:val="arial"/>
        <w:spacing w:after="0"/>
        <w:rPr>
          <w:b w:val="0"/>
        </w:rPr>
      </w:pPr>
    </w:p>
    <w:p w:rsidR="00760977" w:rsidRPr="00416191" w:rsidRDefault="00760977" w:rsidP="00416191">
      <w:pPr>
        <w:pStyle w:val="arial"/>
        <w:spacing w:after="0"/>
        <w:rPr>
          <w:b w:val="0"/>
        </w:rPr>
      </w:pPr>
      <w:r w:rsidRPr="00416191">
        <w:rPr>
          <w:b w:val="0"/>
        </w:rPr>
        <w:t>As illustrated by Eva and Regehr</w:t>
      </w:r>
      <w:r w:rsidRPr="00416191">
        <w:rPr>
          <w:b w:val="0"/>
          <w:noProof/>
          <w:vertAlign w:val="superscript"/>
        </w:rPr>
        <w:t>11</w:t>
      </w:r>
      <w:r w:rsidRPr="00416191">
        <w:rPr>
          <w:b w:val="0"/>
        </w:rPr>
        <w:t>, the term self-assessment has been used to describe a variety of processes which include self-directed assessment seeking, reflection, self-regulation and self-monitoring. Other studies</w:t>
      </w:r>
      <w:r w:rsidR="001A61C1" w:rsidRPr="00416191">
        <w:rPr>
          <w:b w:val="0"/>
          <w:noProof/>
          <w:vertAlign w:val="superscript"/>
        </w:rPr>
        <w:t>17</w:t>
      </w:r>
      <w:r w:rsidRPr="00416191">
        <w:rPr>
          <w:b w:val="0"/>
        </w:rPr>
        <w:t xml:space="preserve"> described self-audit and self-rating. While Eva and Regehr</w:t>
      </w:r>
      <w:r w:rsidRPr="00416191">
        <w:rPr>
          <w:b w:val="0"/>
          <w:noProof/>
          <w:vertAlign w:val="superscript"/>
        </w:rPr>
        <w:t>11</w:t>
      </w:r>
      <w:r w:rsidRPr="00416191">
        <w:rPr>
          <w:b w:val="0"/>
        </w:rPr>
        <w:t xml:space="preserve"> may argue that using the term in such an </w:t>
      </w:r>
      <w:r w:rsidR="00267DA0" w:rsidRPr="00416191">
        <w:rPr>
          <w:b w:val="0"/>
        </w:rPr>
        <w:t>all-encompassing</w:t>
      </w:r>
      <w:r w:rsidRPr="00416191">
        <w:rPr>
          <w:b w:val="0"/>
        </w:rPr>
        <w:t xml:space="preserve"> manner is troublesome, it could also be argued that whatever the context of the assessment, the principle remains the same; by going through this process the student is prompted to make a judgement on their own abilities. This judgement may not be accurate but the path followed is one of self-monitoring, reflection and regulation. These skills are imperative for life-long learning. </w:t>
      </w:r>
    </w:p>
    <w:p w:rsidR="00760977" w:rsidRPr="00416191" w:rsidRDefault="00760977" w:rsidP="00416191">
      <w:pPr>
        <w:pStyle w:val="arial"/>
        <w:spacing w:after="0"/>
        <w:rPr>
          <w:b w:val="0"/>
        </w:rPr>
      </w:pPr>
    </w:p>
    <w:p w:rsidR="00760977" w:rsidRPr="00416191" w:rsidRDefault="00760977" w:rsidP="00416191">
      <w:pPr>
        <w:pStyle w:val="arial"/>
        <w:spacing w:after="0"/>
        <w:rPr>
          <w:b w:val="0"/>
        </w:rPr>
      </w:pPr>
      <w:r w:rsidRPr="00416191">
        <w:rPr>
          <w:b w:val="0"/>
        </w:rPr>
        <w:t>Although external assessments are most frequently utilised for summative purposes and may be more reliable, it is imperative that medical students are able to self-assess. Personal and unguided reflections do not provide the learner with enough information to adequately guide their performance improvement</w:t>
      </w:r>
      <w:r w:rsidRPr="00416191">
        <w:rPr>
          <w:b w:val="0"/>
          <w:noProof/>
          <w:vertAlign w:val="superscript"/>
        </w:rPr>
        <w:t>11</w:t>
      </w:r>
      <w:r w:rsidRPr="00416191">
        <w:rPr>
          <w:b w:val="0"/>
        </w:rPr>
        <w:t>, and thus, it could be argued, their learning. Perhaps by coupling self-assessment with peer assessment or multi-source feedback, educators might be able to provide students with a context in which to consider their own performance. By considering the performance of others, students may begin to identify their own misperceptions about their own abilities. However, Kruger and Dunning</w:t>
      </w:r>
      <w:r w:rsidRPr="00416191">
        <w:rPr>
          <w:b w:val="0"/>
          <w:noProof/>
          <w:vertAlign w:val="superscript"/>
        </w:rPr>
        <w:t>1</w:t>
      </w:r>
      <w:r w:rsidRPr="00416191">
        <w:rPr>
          <w:b w:val="0"/>
        </w:rPr>
        <w:t xml:space="preserve"> demonstrated that their ‘unskilled and unaware’ participants were unable to accurately assess their peers’ p</w:t>
      </w:r>
      <w:r w:rsidR="00453F44" w:rsidRPr="00416191">
        <w:rPr>
          <w:b w:val="0"/>
        </w:rPr>
        <w:t>erformance because they lacked the meta</w:t>
      </w:r>
      <w:r w:rsidRPr="00416191">
        <w:rPr>
          <w:b w:val="0"/>
        </w:rPr>
        <w:t xml:space="preserve">cognitive ability to do so. </w:t>
      </w:r>
    </w:p>
    <w:p w:rsidR="00760977" w:rsidRPr="00416191" w:rsidRDefault="00760977" w:rsidP="00416191">
      <w:pPr>
        <w:pStyle w:val="arial"/>
        <w:spacing w:after="0"/>
        <w:rPr>
          <w:b w:val="0"/>
        </w:rPr>
      </w:pPr>
    </w:p>
    <w:p w:rsidR="00760977" w:rsidRPr="00416191" w:rsidRDefault="00760977" w:rsidP="00416191">
      <w:pPr>
        <w:pStyle w:val="arial"/>
        <w:spacing w:after="0"/>
        <w:rPr>
          <w:b w:val="0"/>
        </w:rPr>
      </w:pPr>
      <w:r w:rsidRPr="00416191">
        <w:rPr>
          <w:b w:val="0"/>
        </w:rPr>
        <w:t xml:space="preserve">Although the participating students in our study did not receive the results of the assessment exercise, making students aware of the results of </w:t>
      </w:r>
      <w:r w:rsidR="000A3EB7" w:rsidRPr="00416191">
        <w:rPr>
          <w:b w:val="0"/>
        </w:rPr>
        <w:t>a</w:t>
      </w:r>
      <w:r w:rsidRPr="00416191">
        <w:rPr>
          <w:b w:val="0"/>
        </w:rPr>
        <w:t xml:space="preserve"> </w:t>
      </w:r>
      <w:r w:rsidR="005952C0" w:rsidRPr="00416191">
        <w:rPr>
          <w:b w:val="0"/>
        </w:rPr>
        <w:t>self-assessment</w:t>
      </w:r>
      <w:r w:rsidR="000A3EB7" w:rsidRPr="00416191">
        <w:rPr>
          <w:b w:val="0"/>
        </w:rPr>
        <w:t xml:space="preserve"> exercise</w:t>
      </w:r>
      <w:r w:rsidRPr="00416191">
        <w:rPr>
          <w:b w:val="0"/>
        </w:rPr>
        <w:t xml:space="preserve"> may serve to confirm that one cannot rely on self-assessment alone</w:t>
      </w:r>
      <w:r w:rsidR="000A3EB7" w:rsidRPr="00416191">
        <w:rPr>
          <w:b w:val="0"/>
        </w:rPr>
        <w:t>, as it is likely to be inaccurate</w:t>
      </w:r>
      <w:r w:rsidRPr="00416191">
        <w:rPr>
          <w:b w:val="0"/>
        </w:rPr>
        <w:t xml:space="preserve">.  Students may therefore be encouraged to consider extrinsic sources of feedback on performance, such as faculty comments, exam </w:t>
      </w:r>
      <w:r w:rsidR="00AE19A6" w:rsidRPr="00416191">
        <w:rPr>
          <w:b w:val="0"/>
        </w:rPr>
        <w:t>grades</w:t>
      </w:r>
      <w:r w:rsidRPr="00416191">
        <w:rPr>
          <w:b w:val="0"/>
        </w:rPr>
        <w:t xml:space="preserve"> and peer assessment when considering their performance.  </w:t>
      </w:r>
    </w:p>
    <w:p w:rsidR="00760977" w:rsidRPr="00416191" w:rsidRDefault="00760977" w:rsidP="00416191">
      <w:pPr>
        <w:pStyle w:val="arial"/>
        <w:spacing w:after="0"/>
        <w:rPr>
          <w:b w:val="0"/>
        </w:rPr>
      </w:pPr>
    </w:p>
    <w:p w:rsidR="00760977" w:rsidRPr="00416191" w:rsidRDefault="00760977" w:rsidP="00416191">
      <w:pPr>
        <w:pStyle w:val="arial"/>
        <w:spacing w:after="0"/>
        <w:rPr>
          <w:b w:val="0"/>
        </w:rPr>
      </w:pPr>
      <w:r w:rsidRPr="00416191">
        <w:rPr>
          <w:b w:val="0"/>
        </w:rPr>
        <w:t xml:space="preserve">An inability to self-assess in any situation could be problematic. However, this study required students to self-assess in a high-stakes and relevant environment. The students’ inability to accurately self-assess demonstrates the need for faculty to offer students guidance on self-evaluation. Such feedback and guidance could prove crucial for a successful career, as a lack of self-awareness could be problematic in the undergraduate and workplace environments. </w:t>
      </w:r>
    </w:p>
    <w:p w:rsidR="00760977" w:rsidRPr="00416191" w:rsidRDefault="00760977" w:rsidP="00416191">
      <w:pPr>
        <w:pStyle w:val="arial"/>
        <w:spacing w:after="0"/>
        <w:rPr>
          <w:b w:val="0"/>
        </w:rPr>
      </w:pPr>
    </w:p>
    <w:p w:rsidR="00760977" w:rsidRPr="00416191" w:rsidRDefault="00760977" w:rsidP="00416191">
      <w:pPr>
        <w:pStyle w:val="arial"/>
        <w:spacing w:after="0"/>
        <w:rPr>
          <w:b w:val="0"/>
        </w:rPr>
      </w:pPr>
      <w:r w:rsidRPr="00416191">
        <w:rPr>
          <w:b w:val="0"/>
        </w:rPr>
        <w:t>A systematic review</w:t>
      </w:r>
      <w:r w:rsidR="00875E08" w:rsidRPr="00416191">
        <w:rPr>
          <w:b w:val="0"/>
          <w:noProof/>
          <w:vertAlign w:val="superscript"/>
        </w:rPr>
        <w:t>1</w:t>
      </w:r>
      <w:r w:rsidR="001A61C1" w:rsidRPr="00416191">
        <w:rPr>
          <w:b w:val="0"/>
          <w:noProof/>
          <w:vertAlign w:val="superscript"/>
        </w:rPr>
        <w:t>7</w:t>
      </w:r>
      <w:r w:rsidRPr="00416191">
        <w:rPr>
          <w:b w:val="0"/>
        </w:rPr>
        <w:t xml:space="preserve"> of the accuracy of physicians’ abilities to self-assess concluded that physicians have a limited ability to self-assess and that “the processes currently used to undertake professional development and evaluate competence may need to focus more on external assessment.” Despite the limited ability to self-assess reported in the literature</w:t>
      </w:r>
      <w:r w:rsidR="00875E08" w:rsidRPr="00416191">
        <w:rPr>
          <w:b w:val="0"/>
          <w:noProof/>
          <w:vertAlign w:val="superscript"/>
        </w:rPr>
        <w:t>1</w:t>
      </w:r>
      <w:r w:rsidR="001A61C1" w:rsidRPr="00416191">
        <w:rPr>
          <w:b w:val="0"/>
          <w:noProof/>
          <w:vertAlign w:val="superscript"/>
        </w:rPr>
        <w:t>7</w:t>
      </w:r>
      <w:r w:rsidRPr="00416191">
        <w:rPr>
          <w:b w:val="0"/>
        </w:rPr>
        <w:t xml:space="preserve">, our results may inform approaches to revalidation which currently frequently rely on an ability to self-assess. </w:t>
      </w:r>
    </w:p>
    <w:p w:rsidR="00760977" w:rsidRPr="00416191" w:rsidRDefault="00760977" w:rsidP="00416191">
      <w:pPr>
        <w:pStyle w:val="arial"/>
        <w:spacing w:after="0"/>
        <w:rPr>
          <w:b w:val="0"/>
        </w:rPr>
      </w:pPr>
    </w:p>
    <w:p w:rsidR="00760977" w:rsidRPr="00416191" w:rsidRDefault="00267DA0" w:rsidP="00416191">
      <w:pPr>
        <w:spacing w:after="120" w:line="480" w:lineRule="auto"/>
        <w:jc w:val="both"/>
        <w:rPr>
          <w:rFonts w:ascii="Arial" w:hAnsi="Arial" w:cs="Arial"/>
        </w:rPr>
      </w:pPr>
      <w:r w:rsidRPr="00416191">
        <w:rPr>
          <w:rFonts w:ascii="Arial" w:hAnsi="Arial" w:cs="Arial"/>
        </w:rPr>
        <w:t>Further work is needed to explore the sub-set of students who appear to have the ability to self-assess their exam performance (the mid-range of ability, 2</w:t>
      </w:r>
      <w:r w:rsidRPr="00416191">
        <w:rPr>
          <w:rFonts w:ascii="Arial" w:hAnsi="Arial" w:cs="Arial"/>
          <w:vertAlign w:val="superscript"/>
        </w:rPr>
        <w:t>nd</w:t>
      </w:r>
      <w:r w:rsidRPr="00416191">
        <w:rPr>
          <w:rFonts w:ascii="Arial" w:hAnsi="Arial" w:cs="Arial"/>
        </w:rPr>
        <w:t xml:space="preserve"> quartile students). This may be achieved using qualitative methods such as focus groups as well as further quantitative studies. </w:t>
      </w:r>
      <w:r w:rsidR="00760977" w:rsidRPr="00416191">
        <w:rPr>
          <w:rFonts w:ascii="Arial" w:hAnsi="Arial" w:cs="Arial"/>
        </w:rPr>
        <w:t xml:space="preserve">In order to ensure the findings of this study are transferable and </w:t>
      </w:r>
      <w:proofErr w:type="spellStart"/>
      <w:r w:rsidR="00760977" w:rsidRPr="00416191">
        <w:rPr>
          <w:rFonts w:ascii="Arial" w:hAnsi="Arial" w:cs="Arial"/>
        </w:rPr>
        <w:t>generalisable</w:t>
      </w:r>
      <w:proofErr w:type="spellEnd"/>
      <w:r w:rsidR="00760977" w:rsidRPr="00416191">
        <w:rPr>
          <w:rFonts w:ascii="Arial" w:hAnsi="Arial" w:cs="Arial"/>
        </w:rPr>
        <w:t xml:space="preserve"> the study will be extended</w:t>
      </w:r>
      <w:r w:rsidR="0064010C" w:rsidRPr="00416191">
        <w:rPr>
          <w:rFonts w:ascii="Arial" w:hAnsi="Arial" w:cs="Arial"/>
        </w:rPr>
        <w:t xml:space="preserve"> to other topics (e.g. physiology) and </w:t>
      </w:r>
      <w:r w:rsidR="00760977" w:rsidRPr="00416191">
        <w:rPr>
          <w:rFonts w:ascii="Arial" w:hAnsi="Arial" w:cs="Arial"/>
        </w:rPr>
        <w:t>to other instit</w:t>
      </w:r>
      <w:r w:rsidRPr="00416191">
        <w:rPr>
          <w:rFonts w:ascii="Arial" w:hAnsi="Arial" w:cs="Arial"/>
        </w:rPr>
        <w:t xml:space="preserve">utions and stages of training. </w:t>
      </w:r>
      <w:r w:rsidR="00760977" w:rsidRPr="00416191">
        <w:rPr>
          <w:rFonts w:ascii="Arial" w:hAnsi="Arial" w:cs="Arial"/>
        </w:rPr>
        <w:t xml:space="preserve">Furthermore, it would of great interest to establish whether self-assessment ability is context dependent i.e. whether it is more accurate in a formative or summative setting, whether it is a stable trait, and whether feedback on self-assessment improves assessor accuracy. Additionally, predictive validity is of interest, specifically ascertaining whether an inability to self-assess as an undergraduate is predictive of poor academic performance and career progression.  </w:t>
      </w:r>
    </w:p>
    <w:p w:rsidR="00760977" w:rsidRPr="00416191" w:rsidRDefault="00760977" w:rsidP="00416191">
      <w:pPr>
        <w:spacing w:line="480" w:lineRule="auto"/>
        <w:rPr>
          <w:rFonts w:ascii="Arial" w:hAnsi="Arial" w:cs="Arial"/>
        </w:rPr>
      </w:pPr>
    </w:p>
    <w:p w:rsidR="00760977" w:rsidRPr="00416191" w:rsidRDefault="00760977" w:rsidP="00416191">
      <w:pPr>
        <w:spacing w:line="480" w:lineRule="auto"/>
        <w:rPr>
          <w:rFonts w:ascii="Arial" w:hAnsi="Arial" w:cs="Arial"/>
        </w:rPr>
      </w:pPr>
    </w:p>
    <w:p w:rsidR="00760977" w:rsidRPr="00416191" w:rsidRDefault="00760977" w:rsidP="00416191">
      <w:pPr>
        <w:spacing w:line="480" w:lineRule="auto"/>
        <w:rPr>
          <w:rFonts w:ascii="Arial" w:hAnsi="Arial" w:cs="Arial"/>
          <w:b/>
        </w:rPr>
      </w:pPr>
      <w:r w:rsidRPr="00416191">
        <w:rPr>
          <w:rFonts w:ascii="Arial" w:hAnsi="Arial" w:cs="Arial"/>
          <w:b/>
        </w:rPr>
        <w:t>REFERENCES</w:t>
      </w:r>
    </w:p>
    <w:p w:rsidR="00760977" w:rsidRPr="00416191" w:rsidRDefault="00760977" w:rsidP="00416191">
      <w:pPr>
        <w:spacing w:line="480" w:lineRule="auto"/>
        <w:rPr>
          <w:rFonts w:ascii="Arial" w:hAnsi="Arial" w:cs="Arial"/>
        </w:rPr>
      </w:pPr>
    </w:p>
    <w:p w:rsidR="00760977" w:rsidRPr="00416191" w:rsidRDefault="00760977" w:rsidP="00416191">
      <w:pPr>
        <w:spacing w:line="480" w:lineRule="auto"/>
        <w:rPr>
          <w:rFonts w:ascii="Arial" w:hAnsi="Arial" w:cs="Arial"/>
        </w:rPr>
      </w:pPr>
      <w:r w:rsidRPr="00416191">
        <w:rPr>
          <w:rFonts w:ascii="Arial" w:hAnsi="Arial" w:cs="Arial"/>
        </w:rPr>
        <w:t>[1]</w:t>
      </w:r>
      <w:r w:rsidRPr="00416191">
        <w:rPr>
          <w:rFonts w:ascii="Arial" w:hAnsi="Arial" w:cs="Arial"/>
        </w:rPr>
        <w:tab/>
        <w:t xml:space="preserve">Kruger J, Dunning D. Unskilled and unaware of it: How difficulties in recognizing one’s own incompetence lead to inflated self-assessments. </w:t>
      </w:r>
      <w:proofErr w:type="gramStart"/>
      <w:r w:rsidRPr="00416191">
        <w:rPr>
          <w:rFonts w:ascii="Arial" w:hAnsi="Arial" w:cs="Arial"/>
        </w:rPr>
        <w:t>Journal of Personality and Social Psychology.</w:t>
      </w:r>
      <w:proofErr w:type="gramEnd"/>
      <w:r w:rsidRPr="00416191">
        <w:rPr>
          <w:rFonts w:ascii="Arial" w:hAnsi="Arial" w:cs="Arial"/>
        </w:rPr>
        <w:t xml:space="preserve"> </w:t>
      </w:r>
      <w:proofErr w:type="gramStart"/>
      <w:r w:rsidRPr="00416191">
        <w:rPr>
          <w:rFonts w:ascii="Arial" w:hAnsi="Arial" w:cs="Arial"/>
        </w:rPr>
        <w:t>1999 77:1121-1134.</w:t>
      </w:r>
      <w:proofErr w:type="gramEnd"/>
    </w:p>
    <w:p w:rsidR="00760977" w:rsidRPr="00416191" w:rsidRDefault="00760977" w:rsidP="00416191">
      <w:pPr>
        <w:spacing w:line="480" w:lineRule="auto"/>
        <w:rPr>
          <w:rFonts w:ascii="Arial" w:hAnsi="Arial" w:cs="Arial"/>
        </w:rPr>
      </w:pPr>
      <w:r w:rsidRPr="00416191">
        <w:rPr>
          <w:rFonts w:ascii="Arial" w:hAnsi="Arial" w:cs="Arial"/>
        </w:rPr>
        <w:t>[2]</w:t>
      </w:r>
      <w:r w:rsidRPr="00416191">
        <w:rPr>
          <w:rFonts w:ascii="Arial" w:hAnsi="Arial" w:cs="Arial"/>
        </w:rPr>
        <w:tab/>
        <w:t xml:space="preserve">Hodges B, </w:t>
      </w:r>
      <w:proofErr w:type="spellStart"/>
      <w:r w:rsidRPr="00416191">
        <w:rPr>
          <w:rFonts w:ascii="Arial" w:hAnsi="Arial" w:cs="Arial"/>
        </w:rPr>
        <w:t>Regehr</w:t>
      </w:r>
      <w:proofErr w:type="spellEnd"/>
      <w:r w:rsidRPr="00416191">
        <w:rPr>
          <w:rFonts w:ascii="Arial" w:hAnsi="Arial" w:cs="Arial"/>
        </w:rPr>
        <w:t xml:space="preserve"> G, Martin D. Difficulties in recognizing one's own incompetence: Novice Physicians who are unskilled and unaware of it. Academic Medicine. 2001</w:t>
      </w:r>
      <w:proofErr w:type="gramStart"/>
      <w:r w:rsidRPr="00416191">
        <w:rPr>
          <w:rFonts w:ascii="Arial" w:hAnsi="Arial" w:cs="Arial"/>
        </w:rPr>
        <w:t>;76:s87</w:t>
      </w:r>
      <w:proofErr w:type="gramEnd"/>
      <w:r w:rsidRPr="00416191">
        <w:rPr>
          <w:rFonts w:ascii="Arial" w:hAnsi="Arial" w:cs="Arial"/>
        </w:rPr>
        <w:t>-89.</w:t>
      </w:r>
    </w:p>
    <w:p w:rsidR="00760977" w:rsidRPr="00416191" w:rsidRDefault="00760977" w:rsidP="00416191">
      <w:pPr>
        <w:spacing w:line="480" w:lineRule="auto"/>
        <w:rPr>
          <w:rFonts w:ascii="Arial" w:hAnsi="Arial" w:cs="Arial"/>
        </w:rPr>
      </w:pPr>
      <w:r w:rsidRPr="00416191">
        <w:rPr>
          <w:rFonts w:ascii="Arial" w:hAnsi="Arial" w:cs="Arial"/>
        </w:rPr>
        <w:t>[3]</w:t>
      </w:r>
      <w:r w:rsidRPr="00416191">
        <w:rPr>
          <w:rFonts w:ascii="Arial" w:hAnsi="Arial" w:cs="Arial"/>
        </w:rPr>
        <w:tab/>
        <w:t xml:space="preserve">Evans AE, </w:t>
      </w:r>
      <w:proofErr w:type="spellStart"/>
      <w:r w:rsidRPr="00416191">
        <w:rPr>
          <w:rFonts w:ascii="Arial" w:hAnsi="Arial" w:cs="Arial"/>
        </w:rPr>
        <w:t>Leeson</w:t>
      </w:r>
      <w:proofErr w:type="spellEnd"/>
      <w:r w:rsidRPr="00416191">
        <w:rPr>
          <w:rFonts w:ascii="Arial" w:hAnsi="Arial" w:cs="Arial"/>
        </w:rPr>
        <w:t xml:space="preserve"> MA, Petrie A. Reliability of peer and self-assessment scores compared with trainers’ scores following third molar surgery. Medical Education. 2007</w:t>
      </w:r>
      <w:proofErr w:type="gramStart"/>
      <w:r w:rsidRPr="00416191">
        <w:rPr>
          <w:rFonts w:ascii="Arial" w:hAnsi="Arial" w:cs="Arial"/>
        </w:rPr>
        <w:t>;41:866</w:t>
      </w:r>
      <w:proofErr w:type="gramEnd"/>
      <w:r w:rsidRPr="00416191">
        <w:rPr>
          <w:rFonts w:ascii="Arial" w:hAnsi="Arial" w:cs="Arial"/>
        </w:rPr>
        <w:t>-872.</w:t>
      </w:r>
    </w:p>
    <w:p w:rsidR="00760977" w:rsidRPr="00416191" w:rsidRDefault="00760977" w:rsidP="00416191">
      <w:pPr>
        <w:spacing w:line="480" w:lineRule="auto"/>
        <w:rPr>
          <w:rFonts w:ascii="Arial" w:hAnsi="Arial" w:cs="Arial"/>
        </w:rPr>
      </w:pPr>
      <w:r w:rsidRPr="00416191">
        <w:rPr>
          <w:rFonts w:ascii="Arial" w:hAnsi="Arial" w:cs="Arial"/>
        </w:rPr>
        <w:t>[4]</w:t>
      </w:r>
      <w:r w:rsidRPr="00416191">
        <w:rPr>
          <w:rFonts w:ascii="Arial" w:hAnsi="Arial" w:cs="Arial"/>
        </w:rPr>
        <w:tab/>
      </w:r>
      <w:proofErr w:type="spellStart"/>
      <w:r w:rsidRPr="00416191">
        <w:rPr>
          <w:rFonts w:ascii="Arial" w:hAnsi="Arial" w:cs="Arial"/>
        </w:rPr>
        <w:t>Burson</w:t>
      </w:r>
      <w:proofErr w:type="spellEnd"/>
      <w:r w:rsidRPr="00416191">
        <w:rPr>
          <w:rFonts w:ascii="Arial" w:hAnsi="Arial" w:cs="Arial"/>
        </w:rPr>
        <w:t xml:space="preserve"> KA, </w:t>
      </w:r>
      <w:proofErr w:type="spellStart"/>
      <w:r w:rsidRPr="00416191">
        <w:rPr>
          <w:rFonts w:ascii="Arial" w:hAnsi="Arial" w:cs="Arial"/>
        </w:rPr>
        <w:t>Larrick</w:t>
      </w:r>
      <w:proofErr w:type="spellEnd"/>
      <w:r w:rsidRPr="00416191">
        <w:rPr>
          <w:rFonts w:ascii="Arial" w:hAnsi="Arial" w:cs="Arial"/>
        </w:rPr>
        <w:t xml:space="preserve"> RP, </w:t>
      </w:r>
      <w:proofErr w:type="spellStart"/>
      <w:proofErr w:type="gramStart"/>
      <w:r w:rsidRPr="00416191">
        <w:rPr>
          <w:rFonts w:ascii="Arial" w:hAnsi="Arial" w:cs="Arial"/>
        </w:rPr>
        <w:t>Klayman</w:t>
      </w:r>
      <w:proofErr w:type="spellEnd"/>
      <w:proofErr w:type="gramEnd"/>
      <w:r w:rsidRPr="00416191">
        <w:rPr>
          <w:rFonts w:ascii="Arial" w:hAnsi="Arial" w:cs="Arial"/>
        </w:rPr>
        <w:t xml:space="preserve"> J. Skilled or unskilled, but still unaware of it: How perceptions of difficulty drive </w:t>
      </w:r>
      <w:proofErr w:type="spellStart"/>
      <w:r w:rsidRPr="00416191">
        <w:rPr>
          <w:rFonts w:ascii="Arial" w:hAnsi="Arial" w:cs="Arial"/>
        </w:rPr>
        <w:t>miscalibration</w:t>
      </w:r>
      <w:proofErr w:type="spellEnd"/>
      <w:r w:rsidRPr="00416191">
        <w:rPr>
          <w:rFonts w:ascii="Arial" w:hAnsi="Arial" w:cs="Arial"/>
        </w:rPr>
        <w:t xml:space="preserve"> in relative comparisons. </w:t>
      </w:r>
      <w:proofErr w:type="gramStart"/>
      <w:r w:rsidRPr="00416191">
        <w:rPr>
          <w:rFonts w:ascii="Arial" w:hAnsi="Arial" w:cs="Arial"/>
        </w:rPr>
        <w:t>Journal of Personality and Social Psychology.</w:t>
      </w:r>
      <w:proofErr w:type="gramEnd"/>
      <w:r w:rsidRPr="00416191">
        <w:rPr>
          <w:rFonts w:ascii="Arial" w:hAnsi="Arial" w:cs="Arial"/>
        </w:rPr>
        <w:t xml:space="preserve"> 2006</w:t>
      </w:r>
      <w:proofErr w:type="gramStart"/>
      <w:r w:rsidRPr="00416191">
        <w:rPr>
          <w:rFonts w:ascii="Arial" w:hAnsi="Arial" w:cs="Arial"/>
        </w:rPr>
        <w:t>;90:60</w:t>
      </w:r>
      <w:proofErr w:type="gramEnd"/>
      <w:r w:rsidRPr="00416191">
        <w:rPr>
          <w:rFonts w:ascii="Arial" w:hAnsi="Arial" w:cs="Arial"/>
        </w:rPr>
        <w:t>–77.</w:t>
      </w:r>
    </w:p>
    <w:p w:rsidR="00760977" w:rsidRPr="00416191" w:rsidRDefault="00760977" w:rsidP="00416191">
      <w:pPr>
        <w:spacing w:line="480" w:lineRule="auto"/>
        <w:rPr>
          <w:rFonts w:ascii="Arial" w:hAnsi="Arial" w:cs="Arial"/>
        </w:rPr>
      </w:pPr>
      <w:r w:rsidRPr="00416191">
        <w:rPr>
          <w:rFonts w:ascii="Arial" w:hAnsi="Arial" w:cs="Arial"/>
        </w:rPr>
        <w:t>[5]</w:t>
      </w:r>
      <w:r w:rsidRPr="00416191">
        <w:rPr>
          <w:rFonts w:ascii="Arial" w:hAnsi="Arial" w:cs="Arial"/>
        </w:rPr>
        <w:tab/>
        <w:t xml:space="preserve">Krueger J, Mueller RA. </w:t>
      </w:r>
      <w:proofErr w:type="gramStart"/>
      <w:r w:rsidRPr="00416191">
        <w:rPr>
          <w:rFonts w:ascii="Arial" w:hAnsi="Arial" w:cs="Arial"/>
        </w:rPr>
        <w:t>Unskilled, unaware, or both?</w:t>
      </w:r>
      <w:proofErr w:type="gramEnd"/>
      <w:r w:rsidRPr="00416191">
        <w:rPr>
          <w:rFonts w:ascii="Arial" w:hAnsi="Arial" w:cs="Arial"/>
        </w:rPr>
        <w:t xml:space="preserve"> </w:t>
      </w:r>
      <w:r w:rsidR="00453389" w:rsidRPr="00416191">
        <w:rPr>
          <w:rFonts w:ascii="Arial" w:hAnsi="Arial" w:cs="Arial"/>
        </w:rPr>
        <w:t>The better-than-average heuristic and statistical regression predict errors in estimates of own performance</w:t>
      </w:r>
      <w:r w:rsidRPr="00416191">
        <w:rPr>
          <w:rFonts w:ascii="Arial" w:hAnsi="Arial" w:cs="Arial"/>
        </w:rPr>
        <w:t xml:space="preserve">. </w:t>
      </w:r>
      <w:proofErr w:type="gramStart"/>
      <w:r w:rsidRPr="00416191">
        <w:rPr>
          <w:rFonts w:ascii="Arial" w:hAnsi="Arial" w:cs="Arial"/>
        </w:rPr>
        <w:t>Journal of Personality and Social Psychology.</w:t>
      </w:r>
      <w:proofErr w:type="gramEnd"/>
      <w:r w:rsidRPr="00416191">
        <w:rPr>
          <w:rFonts w:ascii="Arial" w:hAnsi="Arial" w:cs="Arial"/>
        </w:rPr>
        <w:t xml:space="preserve"> 2002</w:t>
      </w:r>
      <w:proofErr w:type="gramStart"/>
      <w:r w:rsidRPr="00416191">
        <w:rPr>
          <w:rFonts w:ascii="Arial" w:hAnsi="Arial" w:cs="Arial"/>
        </w:rPr>
        <w:t>;82:180</w:t>
      </w:r>
      <w:proofErr w:type="gramEnd"/>
      <w:r w:rsidRPr="00416191">
        <w:rPr>
          <w:rFonts w:ascii="Arial" w:hAnsi="Arial" w:cs="Arial"/>
        </w:rPr>
        <w:t>-188.</w:t>
      </w:r>
    </w:p>
    <w:p w:rsidR="00760977" w:rsidRPr="00416191" w:rsidRDefault="00760977" w:rsidP="00416191">
      <w:pPr>
        <w:spacing w:line="480" w:lineRule="auto"/>
        <w:rPr>
          <w:rFonts w:ascii="Arial" w:hAnsi="Arial" w:cs="Arial"/>
        </w:rPr>
      </w:pPr>
      <w:r w:rsidRPr="00416191">
        <w:rPr>
          <w:rFonts w:ascii="Arial" w:hAnsi="Arial" w:cs="Arial"/>
        </w:rPr>
        <w:t>[6]</w:t>
      </w:r>
      <w:r w:rsidRPr="00416191">
        <w:rPr>
          <w:rFonts w:ascii="Arial" w:hAnsi="Arial" w:cs="Arial"/>
        </w:rPr>
        <w:tab/>
      </w:r>
      <w:proofErr w:type="spellStart"/>
      <w:r w:rsidRPr="00416191">
        <w:rPr>
          <w:rFonts w:ascii="Arial" w:hAnsi="Arial" w:cs="Arial"/>
        </w:rPr>
        <w:t>Ehrlinger</w:t>
      </w:r>
      <w:proofErr w:type="spellEnd"/>
      <w:r w:rsidRPr="00416191">
        <w:rPr>
          <w:rFonts w:ascii="Arial" w:hAnsi="Arial" w:cs="Arial"/>
        </w:rPr>
        <w:t xml:space="preserve"> J, Johnson K, Banner M, Dunning D, Kruger J. Why the unskilled are unaware: Further explorations of (absent) self-insight among the incompetent. Organizational </w:t>
      </w:r>
      <w:proofErr w:type="spellStart"/>
      <w:r w:rsidRPr="00416191">
        <w:rPr>
          <w:rFonts w:ascii="Arial" w:hAnsi="Arial" w:cs="Arial"/>
        </w:rPr>
        <w:t>Behavior</w:t>
      </w:r>
      <w:proofErr w:type="spellEnd"/>
      <w:r w:rsidRPr="00416191">
        <w:rPr>
          <w:rFonts w:ascii="Arial" w:hAnsi="Arial" w:cs="Arial"/>
        </w:rPr>
        <w:t xml:space="preserve"> and Human Decision Processes. 2008</w:t>
      </w:r>
      <w:proofErr w:type="gramStart"/>
      <w:r w:rsidRPr="00416191">
        <w:rPr>
          <w:rFonts w:ascii="Arial" w:hAnsi="Arial" w:cs="Arial"/>
        </w:rPr>
        <w:t>;105:98</w:t>
      </w:r>
      <w:proofErr w:type="gramEnd"/>
      <w:r w:rsidRPr="00416191">
        <w:rPr>
          <w:rFonts w:ascii="Arial" w:hAnsi="Arial" w:cs="Arial"/>
        </w:rPr>
        <w:t>-121.</w:t>
      </w:r>
    </w:p>
    <w:p w:rsidR="00760977" w:rsidRPr="00416191" w:rsidRDefault="00445656" w:rsidP="00416191">
      <w:pPr>
        <w:spacing w:line="480" w:lineRule="auto"/>
        <w:rPr>
          <w:rFonts w:ascii="Arial" w:hAnsi="Arial" w:cs="Arial"/>
        </w:rPr>
      </w:pPr>
      <w:r w:rsidRPr="00416191">
        <w:rPr>
          <w:rFonts w:ascii="Arial" w:hAnsi="Arial" w:cs="Arial"/>
        </w:rPr>
        <w:t xml:space="preserve"> </w:t>
      </w:r>
      <w:r w:rsidR="00760977" w:rsidRPr="00416191">
        <w:rPr>
          <w:rFonts w:ascii="Arial" w:hAnsi="Arial" w:cs="Arial"/>
        </w:rPr>
        <w:t>[7]</w:t>
      </w:r>
      <w:r w:rsidR="00760977" w:rsidRPr="00416191">
        <w:rPr>
          <w:rFonts w:ascii="Arial" w:hAnsi="Arial" w:cs="Arial"/>
        </w:rPr>
        <w:tab/>
      </w:r>
      <w:proofErr w:type="spellStart"/>
      <w:r w:rsidR="00760977" w:rsidRPr="00416191">
        <w:rPr>
          <w:rFonts w:ascii="Arial" w:hAnsi="Arial" w:cs="Arial"/>
        </w:rPr>
        <w:t>Baumeister</w:t>
      </w:r>
      <w:proofErr w:type="spellEnd"/>
      <w:r w:rsidR="00760977" w:rsidRPr="00416191">
        <w:rPr>
          <w:rFonts w:ascii="Arial" w:hAnsi="Arial" w:cs="Arial"/>
        </w:rPr>
        <w:t xml:space="preserve"> RF. </w:t>
      </w:r>
      <w:proofErr w:type="gramStart"/>
      <w:r w:rsidR="00760977" w:rsidRPr="00416191">
        <w:rPr>
          <w:rFonts w:ascii="Arial" w:hAnsi="Arial" w:cs="Arial"/>
        </w:rPr>
        <w:t>A self-presentational view of social phenomena.</w:t>
      </w:r>
      <w:proofErr w:type="gramEnd"/>
      <w:r w:rsidR="00760977" w:rsidRPr="00416191">
        <w:rPr>
          <w:rFonts w:ascii="Arial" w:hAnsi="Arial" w:cs="Arial"/>
        </w:rPr>
        <w:t xml:space="preserve"> </w:t>
      </w:r>
      <w:r w:rsidR="002D6ACC" w:rsidRPr="00416191">
        <w:rPr>
          <w:rFonts w:ascii="Arial" w:hAnsi="Arial" w:cs="Arial"/>
        </w:rPr>
        <w:t>Psychological Bulletin. 1982</w:t>
      </w:r>
      <w:proofErr w:type="gramStart"/>
      <w:r w:rsidR="002D6ACC" w:rsidRPr="00416191">
        <w:rPr>
          <w:rFonts w:ascii="Arial" w:hAnsi="Arial" w:cs="Arial"/>
        </w:rPr>
        <w:t>;91:3</w:t>
      </w:r>
      <w:proofErr w:type="gramEnd"/>
      <w:r w:rsidR="002D6ACC" w:rsidRPr="00416191">
        <w:rPr>
          <w:rFonts w:ascii="Arial" w:hAnsi="Arial" w:cs="Arial"/>
        </w:rPr>
        <w:t>-26</w:t>
      </w:r>
    </w:p>
    <w:p w:rsidR="00760977" w:rsidRPr="00416191" w:rsidRDefault="00760977" w:rsidP="00416191">
      <w:pPr>
        <w:spacing w:line="480" w:lineRule="auto"/>
        <w:rPr>
          <w:rFonts w:ascii="Arial" w:hAnsi="Arial" w:cs="Arial"/>
        </w:rPr>
      </w:pPr>
      <w:r w:rsidRPr="00416191">
        <w:rPr>
          <w:rFonts w:ascii="Arial" w:hAnsi="Arial" w:cs="Arial"/>
        </w:rPr>
        <w:t>[8]</w:t>
      </w:r>
      <w:r w:rsidRPr="00416191">
        <w:rPr>
          <w:rFonts w:ascii="Arial" w:hAnsi="Arial" w:cs="Arial"/>
        </w:rPr>
        <w:tab/>
      </w:r>
      <w:proofErr w:type="spellStart"/>
      <w:r w:rsidRPr="00416191">
        <w:rPr>
          <w:rFonts w:ascii="Arial" w:hAnsi="Arial" w:cs="Arial"/>
        </w:rPr>
        <w:t>Boud</w:t>
      </w:r>
      <w:proofErr w:type="spellEnd"/>
      <w:r w:rsidRPr="00416191">
        <w:rPr>
          <w:rFonts w:ascii="Arial" w:hAnsi="Arial" w:cs="Arial"/>
        </w:rPr>
        <w:t xml:space="preserve"> D. Avoiding the traps: seeking good practice in the use of self-assessment and reflection in professional courses. </w:t>
      </w:r>
      <w:proofErr w:type="gramStart"/>
      <w:r w:rsidRPr="00416191">
        <w:rPr>
          <w:rFonts w:ascii="Arial" w:hAnsi="Arial" w:cs="Arial"/>
        </w:rPr>
        <w:t>Social Work Education.</w:t>
      </w:r>
      <w:proofErr w:type="gramEnd"/>
      <w:r w:rsidRPr="00416191">
        <w:rPr>
          <w:rFonts w:ascii="Arial" w:hAnsi="Arial" w:cs="Arial"/>
        </w:rPr>
        <w:t xml:space="preserve"> 1999</w:t>
      </w:r>
      <w:proofErr w:type="gramStart"/>
      <w:r w:rsidRPr="00416191">
        <w:rPr>
          <w:rFonts w:ascii="Arial" w:hAnsi="Arial" w:cs="Arial"/>
        </w:rPr>
        <w:t>;18:121</w:t>
      </w:r>
      <w:proofErr w:type="gramEnd"/>
      <w:r w:rsidRPr="00416191">
        <w:rPr>
          <w:rFonts w:ascii="Arial" w:hAnsi="Arial" w:cs="Arial"/>
        </w:rPr>
        <w:t>-132.</w:t>
      </w:r>
    </w:p>
    <w:p w:rsidR="00760977" w:rsidRPr="00416191" w:rsidRDefault="00760977" w:rsidP="00416191">
      <w:pPr>
        <w:spacing w:line="480" w:lineRule="auto"/>
        <w:rPr>
          <w:rFonts w:ascii="Arial" w:hAnsi="Arial" w:cs="Arial"/>
        </w:rPr>
      </w:pPr>
      <w:r w:rsidRPr="00416191">
        <w:rPr>
          <w:rFonts w:ascii="Arial" w:hAnsi="Arial" w:cs="Arial"/>
        </w:rPr>
        <w:t>[9]</w:t>
      </w:r>
      <w:r w:rsidRPr="00416191">
        <w:rPr>
          <w:rFonts w:ascii="Arial" w:hAnsi="Arial" w:cs="Arial"/>
        </w:rPr>
        <w:tab/>
        <w:t xml:space="preserve">Eva KW, </w:t>
      </w:r>
      <w:proofErr w:type="spellStart"/>
      <w:r w:rsidRPr="00416191">
        <w:rPr>
          <w:rFonts w:ascii="Arial" w:hAnsi="Arial" w:cs="Arial"/>
        </w:rPr>
        <w:t>Cunnington</w:t>
      </w:r>
      <w:proofErr w:type="spellEnd"/>
      <w:r w:rsidRPr="00416191">
        <w:rPr>
          <w:rFonts w:ascii="Arial" w:hAnsi="Arial" w:cs="Arial"/>
        </w:rPr>
        <w:t xml:space="preserve"> J, Reiter H, Keane D, Norman G. How Can I Know What I Don't Know? Poor </w:t>
      </w:r>
      <w:proofErr w:type="gramStart"/>
      <w:r w:rsidRPr="00416191">
        <w:rPr>
          <w:rFonts w:ascii="Arial" w:hAnsi="Arial" w:cs="Arial"/>
        </w:rPr>
        <w:t>Self Assessment</w:t>
      </w:r>
      <w:proofErr w:type="gramEnd"/>
      <w:r w:rsidRPr="00416191">
        <w:rPr>
          <w:rFonts w:ascii="Arial" w:hAnsi="Arial" w:cs="Arial"/>
        </w:rPr>
        <w:t xml:space="preserve"> in a Well-Defined Domain. Advances in Health Sciences Education 2004</w:t>
      </w:r>
      <w:proofErr w:type="gramStart"/>
      <w:r w:rsidRPr="00416191">
        <w:rPr>
          <w:rFonts w:ascii="Arial" w:hAnsi="Arial" w:cs="Arial"/>
        </w:rPr>
        <w:t>;9:211</w:t>
      </w:r>
      <w:proofErr w:type="gramEnd"/>
      <w:r w:rsidRPr="00416191">
        <w:rPr>
          <w:rFonts w:ascii="Arial" w:hAnsi="Arial" w:cs="Arial"/>
        </w:rPr>
        <w:t>-224.</w:t>
      </w:r>
    </w:p>
    <w:p w:rsidR="00760977" w:rsidRPr="00416191" w:rsidRDefault="00760977" w:rsidP="00416191">
      <w:pPr>
        <w:spacing w:line="480" w:lineRule="auto"/>
        <w:rPr>
          <w:rFonts w:ascii="Arial" w:hAnsi="Arial" w:cs="Arial"/>
        </w:rPr>
      </w:pPr>
      <w:r w:rsidRPr="00416191">
        <w:rPr>
          <w:rFonts w:ascii="Arial" w:hAnsi="Arial" w:cs="Arial"/>
        </w:rPr>
        <w:t>[10]</w:t>
      </w:r>
      <w:r w:rsidRPr="00416191">
        <w:rPr>
          <w:rFonts w:ascii="Arial" w:hAnsi="Arial" w:cs="Arial"/>
        </w:rPr>
        <w:tab/>
        <w:t xml:space="preserve">Eva KW, </w:t>
      </w:r>
      <w:proofErr w:type="spellStart"/>
      <w:r w:rsidRPr="00416191">
        <w:rPr>
          <w:rFonts w:ascii="Arial" w:hAnsi="Arial" w:cs="Arial"/>
        </w:rPr>
        <w:t>Regehr</w:t>
      </w:r>
      <w:proofErr w:type="spellEnd"/>
      <w:r w:rsidRPr="00416191">
        <w:rPr>
          <w:rFonts w:ascii="Arial" w:hAnsi="Arial" w:cs="Arial"/>
        </w:rPr>
        <w:t xml:space="preserve"> G. Self-Assessment in the Health Professions: A Reformulation and Research Agenda. Academic Medicine. 2005</w:t>
      </w:r>
      <w:proofErr w:type="gramStart"/>
      <w:r w:rsidRPr="00416191">
        <w:rPr>
          <w:rFonts w:ascii="Arial" w:hAnsi="Arial" w:cs="Arial"/>
        </w:rPr>
        <w:t>;80:S46</w:t>
      </w:r>
      <w:proofErr w:type="gramEnd"/>
      <w:r w:rsidRPr="00416191">
        <w:rPr>
          <w:rFonts w:ascii="Arial" w:hAnsi="Arial" w:cs="Arial"/>
        </w:rPr>
        <w:t>-S54.</w:t>
      </w:r>
    </w:p>
    <w:p w:rsidR="00760977" w:rsidRPr="00416191" w:rsidRDefault="00760977" w:rsidP="00416191">
      <w:pPr>
        <w:spacing w:line="480" w:lineRule="auto"/>
        <w:rPr>
          <w:rFonts w:ascii="Arial" w:hAnsi="Arial" w:cs="Arial"/>
        </w:rPr>
      </w:pPr>
      <w:r w:rsidRPr="00416191">
        <w:rPr>
          <w:rFonts w:ascii="Arial" w:hAnsi="Arial" w:cs="Arial"/>
        </w:rPr>
        <w:t>[11]</w:t>
      </w:r>
      <w:r w:rsidRPr="00416191">
        <w:rPr>
          <w:rFonts w:ascii="Arial" w:hAnsi="Arial" w:cs="Arial"/>
        </w:rPr>
        <w:tab/>
        <w:t xml:space="preserve">Eva KW, </w:t>
      </w:r>
      <w:proofErr w:type="spellStart"/>
      <w:r w:rsidRPr="00416191">
        <w:rPr>
          <w:rFonts w:ascii="Arial" w:hAnsi="Arial" w:cs="Arial"/>
        </w:rPr>
        <w:t>Regehr</w:t>
      </w:r>
      <w:proofErr w:type="spellEnd"/>
      <w:r w:rsidRPr="00416191">
        <w:rPr>
          <w:rFonts w:ascii="Arial" w:hAnsi="Arial" w:cs="Arial"/>
        </w:rPr>
        <w:t xml:space="preserve"> G. "I'll Never Play Professional Football" and Other Fallacies of Self-Assessment. </w:t>
      </w:r>
      <w:proofErr w:type="gramStart"/>
      <w:r w:rsidRPr="00416191">
        <w:rPr>
          <w:rFonts w:ascii="Arial" w:hAnsi="Arial" w:cs="Arial"/>
        </w:rPr>
        <w:t>Journal of Continuing Education in the Health Professions.</w:t>
      </w:r>
      <w:proofErr w:type="gramEnd"/>
      <w:r w:rsidRPr="00416191">
        <w:rPr>
          <w:rFonts w:ascii="Arial" w:hAnsi="Arial" w:cs="Arial"/>
        </w:rPr>
        <w:t xml:space="preserve"> 2008</w:t>
      </w:r>
      <w:proofErr w:type="gramStart"/>
      <w:r w:rsidRPr="00416191">
        <w:rPr>
          <w:rFonts w:ascii="Arial" w:hAnsi="Arial" w:cs="Arial"/>
        </w:rPr>
        <w:t>;28:14</w:t>
      </w:r>
      <w:proofErr w:type="gramEnd"/>
      <w:r w:rsidRPr="00416191">
        <w:rPr>
          <w:rFonts w:ascii="Arial" w:hAnsi="Arial" w:cs="Arial"/>
        </w:rPr>
        <w:t>-19.</w:t>
      </w:r>
    </w:p>
    <w:p w:rsidR="00760977" w:rsidRPr="00416191" w:rsidRDefault="00760977" w:rsidP="00416191">
      <w:pPr>
        <w:spacing w:line="480" w:lineRule="auto"/>
        <w:rPr>
          <w:rFonts w:ascii="Arial" w:hAnsi="Arial" w:cs="Arial"/>
        </w:rPr>
      </w:pPr>
      <w:r w:rsidRPr="00416191">
        <w:rPr>
          <w:rFonts w:ascii="Arial" w:hAnsi="Arial" w:cs="Arial"/>
        </w:rPr>
        <w:t>[13]</w:t>
      </w:r>
      <w:r w:rsidRPr="00416191">
        <w:rPr>
          <w:rFonts w:ascii="Arial" w:hAnsi="Arial" w:cs="Arial"/>
        </w:rPr>
        <w:tab/>
      </w:r>
      <w:proofErr w:type="spellStart"/>
      <w:r w:rsidRPr="00416191">
        <w:rPr>
          <w:rFonts w:ascii="Arial" w:hAnsi="Arial" w:cs="Arial"/>
        </w:rPr>
        <w:t>Langendyk</w:t>
      </w:r>
      <w:proofErr w:type="spellEnd"/>
      <w:r w:rsidRPr="00416191">
        <w:rPr>
          <w:rFonts w:ascii="Arial" w:hAnsi="Arial" w:cs="Arial"/>
        </w:rPr>
        <w:t xml:space="preserve"> V. Not knowing that they do not know: self-assessment accuracy of third-year medical students. Medical Education. 2006</w:t>
      </w:r>
      <w:proofErr w:type="gramStart"/>
      <w:r w:rsidRPr="00416191">
        <w:rPr>
          <w:rFonts w:ascii="Arial" w:hAnsi="Arial" w:cs="Arial"/>
        </w:rPr>
        <w:t>;40:173</w:t>
      </w:r>
      <w:proofErr w:type="gramEnd"/>
      <w:r w:rsidRPr="00416191">
        <w:rPr>
          <w:rFonts w:ascii="Arial" w:hAnsi="Arial" w:cs="Arial"/>
        </w:rPr>
        <w:t>-179.</w:t>
      </w:r>
    </w:p>
    <w:p w:rsidR="005169B2" w:rsidRPr="00416191" w:rsidRDefault="005169B2" w:rsidP="00416191">
      <w:pPr>
        <w:pStyle w:val="PlainText"/>
        <w:spacing w:line="480" w:lineRule="auto"/>
        <w:rPr>
          <w:rFonts w:ascii="Arial" w:eastAsia="Times New Roman" w:hAnsi="Arial" w:cs="Arial"/>
          <w:sz w:val="24"/>
          <w:szCs w:val="24"/>
          <w:lang w:eastAsia="en-GB"/>
        </w:rPr>
      </w:pPr>
      <w:r w:rsidRPr="00416191">
        <w:rPr>
          <w:rFonts w:ascii="Arial" w:hAnsi="Arial" w:cs="Arial"/>
        </w:rPr>
        <w:t>[14]</w:t>
      </w:r>
      <w:r w:rsidRPr="00416191">
        <w:rPr>
          <w:rFonts w:ascii="Arial" w:hAnsi="Arial" w:cs="Arial"/>
        </w:rPr>
        <w:tab/>
      </w:r>
      <w:r w:rsidRPr="00416191">
        <w:rPr>
          <w:rFonts w:ascii="Arial" w:eastAsia="Times New Roman" w:hAnsi="Arial" w:cs="Arial"/>
          <w:sz w:val="24"/>
          <w:szCs w:val="24"/>
          <w:lang w:eastAsia="en-GB"/>
        </w:rPr>
        <w:t>McLachlan JC, Finn GM, Macnaughton J (2009) "The Conscientiousness Index: a novel tool for exploring students’ professionalism.  Academic Medicine 84(5): 559-565.</w:t>
      </w:r>
    </w:p>
    <w:p w:rsidR="001A61C1" w:rsidRPr="00416191" w:rsidRDefault="001A61C1" w:rsidP="00416191">
      <w:pPr>
        <w:spacing w:line="480" w:lineRule="auto"/>
        <w:rPr>
          <w:rFonts w:ascii="Arial" w:hAnsi="Arial" w:cs="Arial"/>
        </w:rPr>
      </w:pPr>
      <w:r w:rsidRPr="00416191">
        <w:rPr>
          <w:rFonts w:ascii="Arial" w:hAnsi="Arial" w:cs="Arial"/>
        </w:rPr>
        <w:t xml:space="preserve">[15] </w:t>
      </w:r>
      <w:r w:rsidRPr="00416191">
        <w:rPr>
          <w:rFonts w:ascii="Arial" w:hAnsi="Arial" w:cs="Arial"/>
        </w:rPr>
        <w:tab/>
      </w:r>
      <w:r w:rsidR="00445656" w:rsidRPr="00416191">
        <w:rPr>
          <w:rFonts w:ascii="Arial" w:hAnsi="Arial" w:cs="Arial"/>
        </w:rPr>
        <w:t xml:space="preserve">Finn GM, </w:t>
      </w:r>
      <w:proofErr w:type="spellStart"/>
      <w:r w:rsidR="00445656" w:rsidRPr="00416191">
        <w:rPr>
          <w:rFonts w:ascii="Arial" w:hAnsi="Arial" w:cs="Arial"/>
        </w:rPr>
        <w:t>Sawdon</w:t>
      </w:r>
      <w:proofErr w:type="spellEnd"/>
      <w:r w:rsidR="00445656" w:rsidRPr="00416191">
        <w:rPr>
          <w:rFonts w:ascii="Arial" w:hAnsi="Arial" w:cs="Arial"/>
        </w:rPr>
        <w:t xml:space="preserve"> </w:t>
      </w:r>
      <w:proofErr w:type="spellStart"/>
      <w:r w:rsidR="00445656" w:rsidRPr="00416191">
        <w:rPr>
          <w:rFonts w:ascii="Arial" w:hAnsi="Arial" w:cs="Arial"/>
        </w:rPr>
        <w:t>MA</w:t>
      </w:r>
      <w:proofErr w:type="spellEnd"/>
      <w:r w:rsidR="00445656" w:rsidRPr="00416191">
        <w:rPr>
          <w:rFonts w:ascii="Arial" w:hAnsi="Arial" w:cs="Arial"/>
        </w:rPr>
        <w:t xml:space="preserve">, </w:t>
      </w:r>
      <w:proofErr w:type="spellStart"/>
      <w:r w:rsidR="00445656" w:rsidRPr="00416191">
        <w:rPr>
          <w:rFonts w:ascii="Arial" w:hAnsi="Arial" w:cs="Arial"/>
        </w:rPr>
        <w:t>Clipsham</w:t>
      </w:r>
      <w:proofErr w:type="spellEnd"/>
      <w:r w:rsidR="00445656" w:rsidRPr="00416191">
        <w:rPr>
          <w:rFonts w:ascii="Arial" w:hAnsi="Arial" w:cs="Arial"/>
        </w:rPr>
        <w:t xml:space="preserve"> L &amp; McLachlan JC. (2009). Peer estimation of lack of professionalism correlates with low Conscientiousness Index scores. Medical Education 43(10): 960-967.</w:t>
      </w:r>
    </w:p>
    <w:p w:rsidR="001A61C1" w:rsidRPr="00416191" w:rsidRDefault="005169B2" w:rsidP="00416191">
      <w:pPr>
        <w:spacing w:line="480" w:lineRule="auto"/>
        <w:rPr>
          <w:rFonts w:ascii="Arial" w:hAnsi="Arial" w:cs="Arial"/>
        </w:rPr>
      </w:pPr>
      <w:r w:rsidRPr="00416191">
        <w:rPr>
          <w:rFonts w:ascii="Arial" w:hAnsi="Arial" w:cs="Arial"/>
        </w:rPr>
        <w:t xml:space="preserve">[16] </w:t>
      </w:r>
      <w:r w:rsidRPr="00416191">
        <w:rPr>
          <w:rFonts w:ascii="Arial" w:hAnsi="Arial" w:cs="Arial"/>
        </w:rPr>
        <w:tab/>
      </w:r>
      <w:r w:rsidR="00445656" w:rsidRPr="00416191">
        <w:rPr>
          <w:rFonts w:ascii="Arial" w:hAnsi="Arial" w:cs="Arial"/>
        </w:rPr>
        <w:t xml:space="preserve">Finn GM, White P &amp; </w:t>
      </w:r>
      <w:proofErr w:type="spellStart"/>
      <w:r w:rsidR="00445656" w:rsidRPr="00416191">
        <w:rPr>
          <w:rFonts w:ascii="Arial" w:hAnsi="Arial" w:cs="Arial"/>
        </w:rPr>
        <w:t>Abdelbagi</w:t>
      </w:r>
      <w:proofErr w:type="spellEnd"/>
      <w:r w:rsidR="00445656" w:rsidRPr="00416191">
        <w:rPr>
          <w:rFonts w:ascii="Arial" w:hAnsi="Arial" w:cs="Arial"/>
        </w:rPr>
        <w:t xml:space="preserve"> I. (2011). The impact of </w:t>
      </w:r>
      <w:proofErr w:type="spellStart"/>
      <w:r w:rsidR="00445656" w:rsidRPr="00416191">
        <w:rPr>
          <w:rFonts w:ascii="Arial" w:hAnsi="Arial" w:cs="Arial"/>
        </w:rPr>
        <w:t>color</w:t>
      </w:r>
      <w:proofErr w:type="spellEnd"/>
      <w:r w:rsidR="00445656" w:rsidRPr="00416191">
        <w:rPr>
          <w:rFonts w:ascii="Arial" w:hAnsi="Arial" w:cs="Arial"/>
        </w:rPr>
        <w:t xml:space="preserve"> on retention of knowledge: A body-painting study within undergraduate medicine. Anatomical Sciences Education 4(6): 311-317.</w:t>
      </w:r>
    </w:p>
    <w:p w:rsidR="00445656" w:rsidRPr="00416191" w:rsidRDefault="001A61C1" w:rsidP="00416191">
      <w:pPr>
        <w:spacing w:line="480" w:lineRule="auto"/>
        <w:rPr>
          <w:rFonts w:ascii="Arial" w:hAnsi="Arial" w:cs="Arial"/>
        </w:rPr>
      </w:pPr>
      <w:r w:rsidRPr="00416191">
        <w:rPr>
          <w:rFonts w:ascii="Arial" w:hAnsi="Arial" w:cs="Arial"/>
        </w:rPr>
        <w:t>[17]</w:t>
      </w:r>
      <w:r w:rsidRPr="00416191">
        <w:rPr>
          <w:rFonts w:ascii="Arial" w:hAnsi="Arial" w:cs="Arial"/>
        </w:rPr>
        <w:tab/>
      </w:r>
      <w:r w:rsidR="00760977" w:rsidRPr="00416191">
        <w:rPr>
          <w:rFonts w:ascii="Arial" w:hAnsi="Arial" w:cs="Arial"/>
        </w:rPr>
        <w:t xml:space="preserve">Davis D, </w:t>
      </w:r>
      <w:proofErr w:type="spellStart"/>
      <w:r w:rsidR="00760977" w:rsidRPr="00416191">
        <w:rPr>
          <w:rFonts w:ascii="Arial" w:hAnsi="Arial" w:cs="Arial"/>
        </w:rPr>
        <w:t>Mazmanian</w:t>
      </w:r>
      <w:proofErr w:type="spellEnd"/>
      <w:r w:rsidR="00760977" w:rsidRPr="00416191">
        <w:rPr>
          <w:rFonts w:ascii="Arial" w:hAnsi="Arial" w:cs="Arial"/>
        </w:rPr>
        <w:t xml:space="preserve"> P, </w:t>
      </w:r>
      <w:proofErr w:type="spellStart"/>
      <w:r w:rsidR="00760977" w:rsidRPr="00416191">
        <w:rPr>
          <w:rFonts w:ascii="Arial" w:hAnsi="Arial" w:cs="Arial"/>
        </w:rPr>
        <w:t>Fordis</w:t>
      </w:r>
      <w:proofErr w:type="spellEnd"/>
      <w:r w:rsidR="00760977" w:rsidRPr="00416191">
        <w:rPr>
          <w:rFonts w:ascii="Arial" w:hAnsi="Arial" w:cs="Arial"/>
        </w:rPr>
        <w:t xml:space="preserve"> M, Van Harrison R, Thorpe K, Perrier L. Accuracy of Physician Self-assessment compared with observed measures of competence. </w:t>
      </w:r>
      <w:proofErr w:type="gramStart"/>
      <w:r w:rsidR="00760977" w:rsidRPr="00416191">
        <w:rPr>
          <w:rFonts w:ascii="Arial" w:hAnsi="Arial" w:cs="Arial"/>
        </w:rPr>
        <w:t>Journal of the American Medical Association.</w:t>
      </w:r>
      <w:proofErr w:type="gramEnd"/>
      <w:r w:rsidR="00760977" w:rsidRPr="00416191">
        <w:rPr>
          <w:rFonts w:ascii="Arial" w:hAnsi="Arial" w:cs="Arial"/>
        </w:rPr>
        <w:t xml:space="preserve"> 2006</w:t>
      </w:r>
      <w:proofErr w:type="gramStart"/>
      <w:r w:rsidR="00760977" w:rsidRPr="00416191">
        <w:rPr>
          <w:rFonts w:ascii="Arial" w:hAnsi="Arial" w:cs="Arial"/>
        </w:rPr>
        <w:t>;296:1094</w:t>
      </w:r>
      <w:proofErr w:type="gramEnd"/>
      <w:r w:rsidR="00760977" w:rsidRPr="00416191">
        <w:rPr>
          <w:rFonts w:ascii="Arial" w:hAnsi="Arial" w:cs="Arial"/>
        </w:rPr>
        <w:t>-1102.</w:t>
      </w:r>
    </w:p>
    <w:p w:rsidR="00680E9F" w:rsidRPr="00416191" w:rsidRDefault="00445656" w:rsidP="00416191">
      <w:pPr>
        <w:spacing w:line="480" w:lineRule="auto"/>
        <w:rPr>
          <w:rFonts w:ascii="Arial" w:hAnsi="Arial" w:cs="Arial"/>
        </w:rPr>
      </w:pPr>
      <w:r w:rsidRPr="00416191">
        <w:rPr>
          <w:rFonts w:ascii="Arial" w:hAnsi="Arial" w:cs="Arial"/>
        </w:rPr>
        <w:t xml:space="preserve">[18] Hattie, J.  (2008). Visible Learning: A Synthesis of Over 800 Meta-Analyses Relating to Achievement. </w:t>
      </w:r>
      <w:proofErr w:type="spellStart"/>
      <w:r w:rsidRPr="00416191">
        <w:rPr>
          <w:rFonts w:ascii="Arial" w:hAnsi="Arial" w:cs="Arial"/>
        </w:rPr>
        <w:t>Routledge</w:t>
      </w:r>
      <w:proofErr w:type="spellEnd"/>
      <w:r w:rsidRPr="00416191">
        <w:rPr>
          <w:rFonts w:ascii="Arial" w:hAnsi="Arial" w:cs="Arial"/>
        </w:rPr>
        <w:t xml:space="preserve">, London, UK. </w:t>
      </w:r>
    </w:p>
    <w:p w:rsidR="00760977" w:rsidRPr="00416191" w:rsidRDefault="00760977" w:rsidP="00416191">
      <w:pPr>
        <w:spacing w:line="480" w:lineRule="auto"/>
        <w:rPr>
          <w:rFonts w:ascii="Arial" w:hAnsi="Arial" w:cs="Arial"/>
        </w:rPr>
      </w:pPr>
    </w:p>
    <w:p w:rsidR="00760977" w:rsidRPr="00416191" w:rsidRDefault="00F252D3" w:rsidP="00416191">
      <w:pPr>
        <w:rPr>
          <w:rFonts w:ascii="Arial" w:hAnsi="Arial" w:cs="Arial"/>
        </w:rPr>
      </w:pPr>
      <w:r w:rsidRPr="00416191">
        <w:rPr>
          <w:rFonts w:ascii="Arial" w:hAnsi="Arial" w:cs="Arial"/>
        </w:rPr>
        <w:fldChar w:fldCharType="begin"/>
      </w:r>
      <w:r w:rsidR="00760977" w:rsidRPr="00416191">
        <w:rPr>
          <w:rFonts w:ascii="Arial" w:hAnsi="Arial" w:cs="Arial"/>
        </w:rPr>
        <w:instrText xml:space="preserve"> ADDIN EN.REFLIST </w:instrText>
      </w:r>
      <w:r w:rsidRPr="00416191">
        <w:rPr>
          <w:rFonts w:ascii="Arial" w:hAnsi="Arial" w:cs="Arial"/>
        </w:rPr>
        <w:fldChar w:fldCharType="end"/>
      </w:r>
    </w:p>
    <w:p w:rsidR="00760977" w:rsidRPr="00416191" w:rsidRDefault="00760977" w:rsidP="00416191">
      <w:pPr>
        <w:rPr>
          <w:noProof/>
        </w:rPr>
      </w:pPr>
    </w:p>
    <w:p w:rsidR="00760977" w:rsidRPr="00416191" w:rsidRDefault="00760977" w:rsidP="00416191">
      <w:pPr>
        <w:spacing w:line="480" w:lineRule="auto"/>
        <w:ind w:left="720" w:hanging="720"/>
        <w:rPr>
          <w:rFonts w:ascii="Arial" w:hAnsi="Arial" w:cs="Arial"/>
        </w:rPr>
      </w:pPr>
    </w:p>
    <w:p w:rsidR="00760977" w:rsidRPr="00416191" w:rsidRDefault="00760977" w:rsidP="00416191">
      <w:pPr>
        <w:spacing w:after="200" w:line="276" w:lineRule="auto"/>
      </w:pPr>
      <w:r w:rsidRPr="00416191">
        <w:br w:type="page"/>
      </w:r>
    </w:p>
    <w:p w:rsidR="00760977" w:rsidRPr="00416191" w:rsidRDefault="00760977" w:rsidP="00416191"/>
    <w:p w:rsidR="00FD1FD1" w:rsidRPr="00416191" w:rsidRDefault="00C84BC2" w:rsidP="00416191">
      <w:pPr>
        <w:rPr>
          <w:b/>
        </w:rPr>
      </w:pPr>
      <w:r w:rsidRPr="00416191">
        <w:rPr>
          <w:b/>
          <w:noProof/>
          <w:lang w:val="en-US" w:eastAsia="en-US"/>
        </w:rPr>
        <w:drawing>
          <wp:inline distT="0" distB="0" distL="0" distR="0">
            <wp:extent cx="4710223" cy="43839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bmp"/>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4716831" cy="4390063"/>
                    </a:xfrm>
                    <a:prstGeom prst="rect">
                      <a:avLst/>
                    </a:prstGeom>
                  </pic:spPr>
                </pic:pic>
              </a:graphicData>
            </a:graphic>
          </wp:inline>
        </w:drawing>
      </w:r>
    </w:p>
    <w:p w:rsidR="00760977" w:rsidRPr="00416191" w:rsidRDefault="00760977" w:rsidP="00416191">
      <w:pPr>
        <w:rPr>
          <w:rFonts w:ascii="Arial" w:hAnsi="Arial" w:cs="Arial"/>
        </w:rPr>
      </w:pPr>
      <w:r w:rsidRPr="00416191">
        <w:rPr>
          <w:rFonts w:ascii="Arial" w:hAnsi="Arial" w:cs="Arial"/>
          <w:b/>
        </w:rPr>
        <w:t>Figure 1</w:t>
      </w:r>
      <w:r w:rsidRPr="00416191">
        <w:rPr>
          <w:rFonts w:ascii="Arial" w:hAnsi="Arial" w:cs="Arial"/>
        </w:rPr>
        <w:t xml:space="preserve">: Actual anatomy exam </w:t>
      </w:r>
      <w:r w:rsidR="00AE19A6" w:rsidRPr="00416191">
        <w:rPr>
          <w:rFonts w:ascii="Arial" w:hAnsi="Arial" w:cs="Arial"/>
        </w:rPr>
        <w:t>grades</w:t>
      </w:r>
      <w:r w:rsidRPr="00416191">
        <w:rPr>
          <w:rFonts w:ascii="Arial" w:hAnsi="Arial" w:cs="Arial"/>
        </w:rPr>
        <w:t xml:space="preserve"> versus students’ predicted </w:t>
      </w:r>
      <w:r w:rsidR="00AE19A6" w:rsidRPr="00416191">
        <w:rPr>
          <w:rFonts w:ascii="Arial" w:hAnsi="Arial" w:cs="Arial"/>
        </w:rPr>
        <w:t>grades</w:t>
      </w:r>
      <w:r w:rsidRPr="00416191">
        <w:rPr>
          <w:rFonts w:ascii="Arial" w:hAnsi="Arial" w:cs="Arial"/>
        </w:rPr>
        <w:t xml:space="preserve"> for both years 1 &amp; 2 combined. </w:t>
      </w:r>
      <w:r w:rsidR="0043504C" w:rsidRPr="00416191">
        <w:rPr>
          <w:rFonts w:ascii="Arial" w:hAnsi="Arial" w:cs="Arial"/>
          <w:i/>
        </w:rPr>
        <w:t>r</w:t>
      </w:r>
      <w:r w:rsidR="0043504C" w:rsidRPr="00416191">
        <w:rPr>
          <w:rFonts w:ascii="Arial" w:hAnsi="Arial" w:cs="Arial"/>
        </w:rPr>
        <w:t xml:space="preserve"> = -0.58, </w:t>
      </w:r>
      <w:r w:rsidR="0043504C" w:rsidRPr="00416191">
        <w:rPr>
          <w:rFonts w:ascii="Arial" w:hAnsi="Arial" w:cs="Arial"/>
          <w:i/>
        </w:rPr>
        <w:t>P</w:t>
      </w:r>
      <w:r w:rsidR="0043504C" w:rsidRPr="00416191">
        <w:rPr>
          <w:rFonts w:ascii="Arial" w:hAnsi="Arial" w:cs="Arial"/>
        </w:rPr>
        <w:t xml:space="preserve"> &lt;0.0001</w:t>
      </w:r>
    </w:p>
    <w:p w:rsidR="00760977" w:rsidRPr="00416191" w:rsidRDefault="00760977" w:rsidP="00416191"/>
    <w:p w:rsidR="003B1034" w:rsidRPr="00416191" w:rsidRDefault="003B1034" w:rsidP="00416191">
      <w:pPr>
        <w:rPr>
          <w:rFonts w:ascii="Arial" w:hAnsi="Arial" w:cs="Arial"/>
        </w:rPr>
      </w:pPr>
      <w:r w:rsidRPr="00416191">
        <w:rPr>
          <w:noProof/>
          <w:lang w:val="en-US" w:eastAsia="en-US"/>
        </w:rPr>
        <w:drawing>
          <wp:inline distT="0" distB="0" distL="0" distR="0">
            <wp:extent cx="5943600" cy="400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001135"/>
                    </a:xfrm>
                    <a:prstGeom prst="rect">
                      <a:avLst/>
                    </a:prstGeom>
                  </pic:spPr>
                </pic:pic>
              </a:graphicData>
            </a:graphic>
          </wp:inline>
        </w:drawing>
      </w:r>
      <w:r w:rsidRPr="00416191">
        <w:rPr>
          <w:rFonts w:ascii="Arial" w:hAnsi="Arial" w:cs="Arial"/>
          <w:b/>
        </w:rPr>
        <w:t>Figure 2</w:t>
      </w:r>
      <w:r w:rsidRPr="00416191">
        <w:rPr>
          <w:rFonts w:ascii="Arial" w:hAnsi="Arial" w:cs="Arial"/>
        </w:rPr>
        <w:t xml:space="preserve">: Actual anatomy exam </w:t>
      </w:r>
      <w:r w:rsidR="00AE19A6" w:rsidRPr="00416191">
        <w:rPr>
          <w:rFonts w:ascii="Arial" w:hAnsi="Arial" w:cs="Arial"/>
        </w:rPr>
        <w:t>grades</w:t>
      </w:r>
      <w:r w:rsidRPr="00416191">
        <w:rPr>
          <w:rFonts w:ascii="Arial" w:hAnsi="Arial" w:cs="Arial"/>
        </w:rPr>
        <w:t xml:space="preserve"> </w:t>
      </w:r>
      <w:r w:rsidR="0060471B" w:rsidRPr="00416191">
        <w:rPr>
          <w:rFonts w:ascii="Arial" w:hAnsi="Arial" w:cs="Arial"/>
        </w:rPr>
        <w:t xml:space="preserve">(actual) </w:t>
      </w:r>
      <w:r w:rsidRPr="00416191">
        <w:rPr>
          <w:rFonts w:ascii="Arial" w:hAnsi="Arial" w:cs="Arial"/>
        </w:rPr>
        <w:t xml:space="preserve">versus students’ accuracy scores </w:t>
      </w:r>
      <w:r w:rsidR="0060471B" w:rsidRPr="00416191">
        <w:rPr>
          <w:rFonts w:ascii="Arial" w:hAnsi="Arial" w:cs="Arial"/>
        </w:rPr>
        <w:t xml:space="preserve">(accuracy) </w:t>
      </w:r>
      <w:r w:rsidRPr="00416191">
        <w:rPr>
          <w:rFonts w:ascii="Arial" w:hAnsi="Arial" w:cs="Arial"/>
        </w:rPr>
        <w:t xml:space="preserve">for both year 1 &amp; 2 </w:t>
      </w:r>
      <w:r w:rsidR="0060471B" w:rsidRPr="00416191">
        <w:rPr>
          <w:rFonts w:ascii="Arial" w:hAnsi="Arial" w:cs="Arial"/>
        </w:rPr>
        <w:t xml:space="preserve">students </w:t>
      </w:r>
      <w:r w:rsidRPr="00416191">
        <w:rPr>
          <w:rFonts w:ascii="Arial" w:hAnsi="Arial" w:cs="Arial"/>
        </w:rPr>
        <w:t>combined</w:t>
      </w:r>
      <w:r w:rsidR="00E578A9" w:rsidRPr="00416191">
        <w:rPr>
          <w:rFonts w:ascii="Arial" w:hAnsi="Arial" w:cs="Arial"/>
        </w:rPr>
        <w:t xml:space="preserve"> (</w:t>
      </w:r>
      <w:r w:rsidR="00E578A9" w:rsidRPr="00416191">
        <w:rPr>
          <w:rFonts w:ascii="Arial" w:hAnsi="Arial" w:cs="Arial"/>
          <w:i/>
        </w:rPr>
        <w:t>r</w:t>
      </w:r>
      <w:r w:rsidR="00E578A9" w:rsidRPr="00416191">
        <w:rPr>
          <w:rFonts w:ascii="Arial" w:hAnsi="Arial" w:cs="Arial"/>
        </w:rPr>
        <w:t xml:space="preserve"> = 0.799, </w:t>
      </w:r>
      <w:r w:rsidR="00E578A9" w:rsidRPr="00416191">
        <w:rPr>
          <w:rFonts w:ascii="Arial" w:hAnsi="Arial" w:cs="Arial"/>
          <w:i/>
        </w:rPr>
        <w:t>P</w:t>
      </w:r>
      <w:r w:rsidR="00E578A9" w:rsidRPr="00416191">
        <w:rPr>
          <w:rFonts w:ascii="Arial" w:hAnsi="Arial" w:cs="Arial"/>
        </w:rPr>
        <w:t xml:space="preserve"> &lt;0.0001)</w:t>
      </w:r>
      <w:r w:rsidRPr="00416191">
        <w:rPr>
          <w:rFonts w:ascii="Arial" w:hAnsi="Arial" w:cs="Arial"/>
        </w:rPr>
        <w:t xml:space="preserve">. </w:t>
      </w:r>
      <w:r w:rsidR="003E7247" w:rsidRPr="00416191">
        <w:rPr>
          <w:rFonts w:ascii="Arial" w:hAnsi="Arial" w:cs="Arial"/>
        </w:rPr>
        <w:t xml:space="preserve">Actual </w:t>
      </w:r>
      <w:r w:rsidR="00AE19A6" w:rsidRPr="00416191">
        <w:rPr>
          <w:rFonts w:ascii="Arial" w:hAnsi="Arial" w:cs="Arial"/>
        </w:rPr>
        <w:t>grades</w:t>
      </w:r>
      <w:r w:rsidR="003E7247" w:rsidRPr="00416191">
        <w:rPr>
          <w:rFonts w:ascii="Arial" w:hAnsi="Arial" w:cs="Arial"/>
        </w:rPr>
        <w:t xml:space="preserve"> are displayed as a percentage. </w:t>
      </w:r>
      <w:r w:rsidR="00B02784" w:rsidRPr="00416191">
        <w:rPr>
          <w:rFonts w:ascii="Arial" w:hAnsi="Arial" w:cs="Arial"/>
        </w:rPr>
        <w:t xml:space="preserve">Accuracy scores </w:t>
      </w:r>
      <w:r w:rsidR="00974972" w:rsidRPr="00416191">
        <w:rPr>
          <w:rFonts w:ascii="Arial" w:hAnsi="Arial" w:cs="Arial"/>
        </w:rPr>
        <w:t>were</w:t>
      </w:r>
      <w:r w:rsidR="00B02784" w:rsidRPr="00416191">
        <w:rPr>
          <w:rFonts w:ascii="Arial" w:hAnsi="Arial" w:cs="Arial"/>
        </w:rPr>
        <w:t xml:space="preserve"> calculated as actual </w:t>
      </w:r>
      <w:r w:rsidR="00AE19A6" w:rsidRPr="00416191">
        <w:rPr>
          <w:rFonts w:ascii="Arial" w:hAnsi="Arial" w:cs="Arial"/>
        </w:rPr>
        <w:t>grades</w:t>
      </w:r>
      <w:r w:rsidR="00B02784" w:rsidRPr="00416191">
        <w:rPr>
          <w:rFonts w:ascii="Arial" w:hAnsi="Arial" w:cs="Arial"/>
        </w:rPr>
        <w:t xml:space="preserve"> minus predicted </w:t>
      </w:r>
      <w:r w:rsidR="00AE19A6" w:rsidRPr="00416191">
        <w:rPr>
          <w:rFonts w:ascii="Arial" w:hAnsi="Arial" w:cs="Arial"/>
        </w:rPr>
        <w:t>grades</w:t>
      </w:r>
      <w:r w:rsidR="00B02784" w:rsidRPr="00416191">
        <w:rPr>
          <w:rFonts w:ascii="Arial" w:hAnsi="Arial" w:cs="Arial"/>
        </w:rPr>
        <w:t xml:space="preserve"> for each participant.</w:t>
      </w:r>
      <w:r w:rsidR="00974972" w:rsidRPr="00416191">
        <w:rPr>
          <w:rFonts w:ascii="Arial" w:hAnsi="Arial" w:cs="Arial"/>
        </w:rPr>
        <w:t xml:space="preserve"> </w:t>
      </w:r>
      <w:r w:rsidR="003E7247" w:rsidRPr="00416191">
        <w:rPr>
          <w:rFonts w:ascii="Arial" w:hAnsi="Arial" w:cs="Arial"/>
        </w:rPr>
        <w:t xml:space="preserve">Thus, data points to the right are students that performed well, but under-predicted their </w:t>
      </w:r>
      <w:r w:rsidR="00AE19A6" w:rsidRPr="00416191">
        <w:rPr>
          <w:rFonts w:ascii="Arial" w:hAnsi="Arial" w:cs="Arial"/>
        </w:rPr>
        <w:t>grade</w:t>
      </w:r>
      <w:r w:rsidR="003E7247" w:rsidRPr="00416191">
        <w:rPr>
          <w:rFonts w:ascii="Arial" w:hAnsi="Arial" w:cs="Arial"/>
        </w:rPr>
        <w:t xml:space="preserve"> and those to the left performed poorly but predicted a high </w:t>
      </w:r>
      <w:r w:rsidR="00AE19A6" w:rsidRPr="00416191">
        <w:rPr>
          <w:rFonts w:ascii="Arial" w:hAnsi="Arial" w:cs="Arial"/>
        </w:rPr>
        <w:t>grade</w:t>
      </w:r>
      <w:r w:rsidR="003E7247" w:rsidRPr="00416191">
        <w:rPr>
          <w:rFonts w:ascii="Arial" w:hAnsi="Arial" w:cs="Arial"/>
        </w:rPr>
        <w:t>.</w:t>
      </w:r>
    </w:p>
    <w:p w:rsidR="00760977" w:rsidRPr="00416191" w:rsidRDefault="00760977" w:rsidP="00416191">
      <w:pPr>
        <w:spacing w:after="200" w:line="276" w:lineRule="auto"/>
      </w:pPr>
    </w:p>
    <w:p w:rsidR="00CF374E" w:rsidRPr="00416191" w:rsidRDefault="00CF374E" w:rsidP="00416191">
      <w:pPr>
        <w:spacing w:after="200" w:line="276" w:lineRule="auto"/>
        <w:rPr>
          <w:rFonts w:ascii="Arial" w:hAnsi="Arial" w:cs="Arial"/>
          <w:b/>
        </w:rPr>
      </w:pPr>
      <w:r w:rsidRPr="00416191">
        <w:rPr>
          <w:rFonts w:ascii="Arial" w:hAnsi="Arial" w:cs="Arial"/>
          <w:b/>
          <w:noProof/>
          <w:lang w:val="en-US" w:eastAsia="en-US"/>
        </w:rPr>
        <w:drawing>
          <wp:inline distT="0" distB="0" distL="0" distR="0">
            <wp:extent cx="5486400" cy="355912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5492295" cy="3562951"/>
                    </a:xfrm>
                    <a:prstGeom prst="rect">
                      <a:avLst/>
                    </a:prstGeom>
                  </pic:spPr>
                </pic:pic>
              </a:graphicData>
            </a:graphic>
          </wp:inline>
        </w:drawing>
      </w:r>
    </w:p>
    <w:p w:rsidR="003B1034" w:rsidRPr="00416191" w:rsidRDefault="00CF374E" w:rsidP="00416191">
      <w:pPr>
        <w:spacing w:after="200" w:line="276" w:lineRule="auto"/>
        <w:rPr>
          <w:rFonts w:ascii="Arial" w:hAnsi="Arial" w:cs="Arial"/>
          <w:b/>
        </w:rPr>
      </w:pPr>
      <w:r w:rsidRPr="00416191">
        <w:rPr>
          <w:rFonts w:ascii="Arial" w:hAnsi="Arial" w:cs="Arial"/>
          <w:b/>
        </w:rPr>
        <w:t xml:space="preserve">Figure 3: </w:t>
      </w:r>
      <w:r w:rsidR="005C73E0" w:rsidRPr="00416191">
        <w:rPr>
          <w:rFonts w:ascii="Arial" w:hAnsi="Arial" w:cs="Arial"/>
        </w:rPr>
        <w:t>Predicted ability as a function of actual ability</w:t>
      </w:r>
      <w:r w:rsidRPr="00416191">
        <w:rPr>
          <w:rFonts w:ascii="Arial" w:hAnsi="Arial" w:cs="Arial"/>
        </w:rPr>
        <w:t xml:space="preserve"> in an anatomy spotter exam</w:t>
      </w:r>
      <w:r w:rsidR="005C73E0" w:rsidRPr="00416191">
        <w:rPr>
          <w:rFonts w:ascii="Arial" w:hAnsi="Arial" w:cs="Arial"/>
        </w:rPr>
        <w:t>.</w:t>
      </w:r>
      <w:r w:rsidR="003B1034" w:rsidRPr="00416191">
        <w:rPr>
          <w:rFonts w:ascii="Arial" w:hAnsi="Arial" w:cs="Arial"/>
          <w:b/>
        </w:rPr>
        <w:br w:type="page"/>
      </w:r>
    </w:p>
    <w:p w:rsidR="00760977" w:rsidRPr="00416191" w:rsidRDefault="00760977" w:rsidP="00416191">
      <w:pPr>
        <w:spacing w:line="480" w:lineRule="auto"/>
        <w:rPr>
          <w:rFonts w:ascii="Arial" w:hAnsi="Arial" w:cs="Arial"/>
          <w:b/>
        </w:rPr>
      </w:pPr>
      <w:r w:rsidRPr="00416191">
        <w:rPr>
          <w:rFonts w:ascii="Arial" w:hAnsi="Arial" w:cs="Arial"/>
          <w:b/>
        </w:rPr>
        <w:t>Conflicts of interest:</w:t>
      </w:r>
    </w:p>
    <w:p w:rsidR="00760977" w:rsidRPr="00416191" w:rsidRDefault="00760977" w:rsidP="00416191">
      <w:pPr>
        <w:spacing w:line="480" w:lineRule="auto"/>
        <w:rPr>
          <w:rFonts w:ascii="Arial" w:hAnsi="Arial" w:cs="Arial"/>
        </w:rPr>
      </w:pPr>
      <w:r w:rsidRPr="00416191">
        <w:rPr>
          <w:rFonts w:ascii="Arial" w:hAnsi="Arial" w:cs="Arial"/>
        </w:rPr>
        <w:t>None</w:t>
      </w:r>
    </w:p>
    <w:p w:rsidR="00760977" w:rsidRPr="00416191" w:rsidRDefault="00760977" w:rsidP="00416191">
      <w:pPr>
        <w:spacing w:line="480" w:lineRule="auto"/>
        <w:rPr>
          <w:rFonts w:ascii="Arial" w:hAnsi="Arial" w:cs="Arial"/>
        </w:rPr>
      </w:pPr>
    </w:p>
    <w:p w:rsidR="00760977" w:rsidRPr="00416191" w:rsidRDefault="00760977" w:rsidP="00416191">
      <w:pPr>
        <w:spacing w:line="480" w:lineRule="auto"/>
        <w:rPr>
          <w:rFonts w:ascii="Arial" w:hAnsi="Arial" w:cs="Arial"/>
          <w:b/>
        </w:rPr>
      </w:pPr>
      <w:r w:rsidRPr="00416191">
        <w:rPr>
          <w:rFonts w:ascii="Arial" w:hAnsi="Arial" w:cs="Arial"/>
          <w:b/>
        </w:rPr>
        <w:t>Funding:</w:t>
      </w:r>
    </w:p>
    <w:p w:rsidR="00760977" w:rsidRPr="00416191" w:rsidRDefault="00760977" w:rsidP="00416191">
      <w:pPr>
        <w:spacing w:line="480" w:lineRule="auto"/>
        <w:rPr>
          <w:rFonts w:ascii="Arial" w:hAnsi="Arial" w:cs="Arial"/>
        </w:rPr>
      </w:pPr>
      <w:r w:rsidRPr="00416191">
        <w:rPr>
          <w:rFonts w:ascii="Arial" w:hAnsi="Arial" w:cs="Arial"/>
        </w:rPr>
        <w:t>None</w:t>
      </w:r>
    </w:p>
    <w:p w:rsidR="00760977" w:rsidRPr="00416191" w:rsidRDefault="00760977" w:rsidP="00416191">
      <w:pPr>
        <w:spacing w:line="480" w:lineRule="auto"/>
        <w:rPr>
          <w:rFonts w:ascii="Arial" w:hAnsi="Arial" w:cs="Arial"/>
        </w:rPr>
      </w:pPr>
    </w:p>
    <w:p w:rsidR="00760977" w:rsidRPr="00416191" w:rsidRDefault="00760977" w:rsidP="00416191">
      <w:pPr>
        <w:spacing w:line="480" w:lineRule="auto"/>
        <w:rPr>
          <w:rFonts w:ascii="Arial" w:hAnsi="Arial" w:cs="Arial"/>
          <w:b/>
        </w:rPr>
      </w:pPr>
      <w:r w:rsidRPr="00416191">
        <w:rPr>
          <w:rFonts w:ascii="Arial" w:hAnsi="Arial" w:cs="Arial"/>
          <w:b/>
        </w:rPr>
        <w:t>Contributions:</w:t>
      </w:r>
    </w:p>
    <w:p w:rsidR="00760977" w:rsidRPr="00416191" w:rsidRDefault="00760977" w:rsidP="00416191">
      <w:pPr>
        <w:spacing w:line="480" w:lineRule="auto"/>
        <w:rPr>
          <w:rFonts w:ascii="Arial" w:hAnsi="Arial" w:cs="Arial"/>
        </w:rPr>
      </w:pPr>
      <w:r w:rsidRPr="00416191">
        <w:rPr>
          <w:rFonts w:ascii="Arial" w:hAnsi="Arial" w:cs="Arial"/>
        </w:rPr>
        <w:t xml:space="preserve">Both authors were responsible for conception of the study design, data collection, </w:t>
      </w:r>
      <w:proofErr w:type="gramStart"/>
      <w:r w:rsidRPr="00416191">
        <w:rPr>
          <w:rFonts w:ascii="Arial" w:hAnsi="Arial" w:cs="Arial"/>
        </w:rPr>
        <w:t>analysis</w:t>
      </w:r>
      <w:proofErr w:type="gramEnd"/>
      <w:r w:rsidRPr="00416191">
        <w:rPr>
          <w:rFonts w:ascii="Arial" w:hAnsi="Arial" w:cs="Arial"/>
        </w:rPr>
        <w:t xml:space="preserve"> and manuscript production.</w:t>
      </w:r>
    </w:p>
    <w:p w:rsidR="00760977" w:rsidRDefault="00760977" w:rsidP="00416191">
      <w:pPr>
        <w:spacing w:line="480" w:lineRule="auto"/>
        <w:rPr>
          <w:rFonts w:ascii="Arial" w:hAnsi="Arial" w:cs="Arial"/>
        </w:rPr>
      </w:pPr>
      <w:r w:rsidRPr="00416191">
        <w:rPr>
          <w:rFonts w:ascii="Arial" w:hAnsi="Arial" w:cs="Arial"/>
        </w:rPr>
        <w:t>.</w:t>
      </w:r>
    </w:p>
    <w:p w:rsidR="00874CBF" w:rsidRDefault="00874CBF" w:rsidP="00416191"/>
    <w:sectPr w:rsidR="00874CBF" w:rsidSect="00FD1FD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74C23"/>
    <w:multiLevelType w:val="hybridMultilevel"/>
    <w:tmpl w:val="613CC30E"/>
    <w:lvl w:ilvl="0" w:tplc="89785B66">
      <w:start w:val="1"/>
      <w:numFmt w:val="decimal"/>
      <w:lvlText w:val="%1."/>
      <w:lvlJc w:val="left"/>
      <w:pPr>
        <w:tabs>
          <w:tab w:val="num" w:pos="720"/>
        </w:tabs>
        <w:ind w:left="720" w:hanging="360"/>
      </w:pPr>
    </w:lvl>
    <w:lvl w:ilvl="1" w:tplc="B65A143A" w:tentative="1">
      <w:start w:val="1"/>
      <w:numFmt w:val="decimal"/>
      <w:lvlText w:val="%2."/>
      <w:lvlJc w:val="left"/>
      <w:pPr>
        <w:tabs>
          <w:tab w:val="num" w:pos="1440"/>
        </w:tabs>
        <w:ind w:left="1440" w:hanging="360"/>
      </w:pPr>
    </w:lvl>
    <w:lvl w:ilvl="2" w:tplc="62CA78EA" w:tentative="1">
      <w:start w:val="1"/>
      <w:numFmt w:val="decimal"/>
      <w:lvlText w:val="%3."/>
      <w:lvlJc w:val="left"/>
      <w:pPr>
        <w:tabs>
          <w:tab w:val="num" w:pos="2160"/>
        </w:tabs>
        <w:ind w:left="2160" w:hanging="360"/>
      </w:pPr>
    </w:lvl>
    <w:lvl w:ilvl="3" w:tplc="103E7824" w:tentative="1">
      <w:start w:val="1"/>
      <w:numFmt w:val="decimal"/>
      <w:lvlText w:val="%4."/>
      <w:lvlJc w:val="left"/>
      <w:pPr>
        <w:tabs>
          <w:tab w:val="num" w:pos="2880"/>
        </w:tabs>
        <w:ind w:left="2880" w:hanging="360"/>
      </w:pPr>
    </w:lvl>
    <w:lvl w:ilvl="4" w:tplc="9802F526" w:tentative="1">
      <w:start w:val="1"/>
      <w:numFmt w:val="decimal"/>
      <w:lvlText w:val="%5."/>
      <w:lvlJc w:val="left"/>
      <w:pPr>
        <w:tabs>
          <w:tab w:val="num" w:pos="3600"/>
        </w:tabs>
        <w:ind w:left="3600" w:hanging="360"/>
      </w:pPr>
    </w:lvl>
    <w:lvl w:ilvl="5" w:tplc="6DA4C814" w:tentative="1">
      <w:start w:val="1"/>
      <w:numFmt w:val="decimal"/>
      <w:lvlText w:val="%6."/>
      <w:lvlJc w:val="left"/>
      <w:pPr>
        <w:tabs>
          <w:tab w:val="num" w:pos="4320"/>
        </w:tabs>
        <w:ind w:left="4320" w:hanging="360"/>
      </w:pPr>
    </w:lvl>
    <w:lvl w:ilvl="6" w:tplc="53FECD58" w:tentative="1">
      <w:start w:val="1"/>
      <w:numFmt w:val="decimal"/>
      <w:lvlText w:val="%7."/>
      <w:lvlJc w:val="left"/>
      <w:pPr>
        <w:tabs>
          <w:tab w:val="num" w:pos="5040"/>
        </w:tabs>
        <w:ind w:left="5040" w:hanging="360"/>
      </w:pPr>
    </w:lvl>
    <w:lvl w:ilvl="7" w:tplc="573611AA" w:tentative="1">
      <w:start w:val="1"/>
      <w:numFmt w:val="decimal"/>
      <w:lvlText w:val="%8."/>
      <w:lvlJc w:val="left"/>
      <w:pPr>
        <w:tabs>
          <w:tab w:val="num" w:pos="5760"/>
        </w:tabs>
        <w:ind w:left="5760" w:hanging="360"/>
      </w:pPr>
    </w:lvl>
    <w:lvl w:ilvl="8" w:tplc="13621530" w:tentative="1">
      <w:start w:val="1"/>
      <w:numFmt w:val="decimal"/>
      <w:lvlText w:val="%9."/>
      <w:lvlJc w:val="left"/>
      <w:pPr>
        <w:tabs>
          <w:tab w:val="num" w:pos="6480"/>
        </w:tabs>
        <w:ind w:left="6480" w:hanging="360"/>
      </w:pPr>
    </w:lvl>
  </w:abstractNum>
  <w:abstractNum w:abstractNumId="1">
    <w:nsid w:val="4E281A66"/>
    <w:multiLevelType w:val="hybridMultilevel"/>
    <w:tmpl w:val="66E28676"/>
    <w:lvl w:ilvl="0" w:tplc="7EF4CA02">
      <w:start w:val="3"/>
      <w:numFmt w:val="bullet"/>
      <w:lvlText w:val=""/>
      <w:lvlJc w:val="left"/>
      <w:pPr>
        <w:ind w:left="720" w:hanging="360"/>
      </w:pPr>
      <w:rPr>
        <w:rFonts w:ascii="Symbol" w:eastAsia="Times New Roman" w:hAnsi="Symbol"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oNotTrackMoves/>
  <w:defaultTabStop w:val="720"/>
  <w:characterSpacingControl w:val="doNotCompress"/>
  <w:compat/>
  <w:rsids>
    <w:rsidRoot w:val="00760977"/>
    <w:rsid w:val="00002F6A"/>
    <w:rsid w:val="0005657C"/>
    <w:rsid w:val="00087FF4"/>
    <w:rsid w:val="00095741"/>
    <w:rsid w:val="000A3EB7"/>
    <w:rsid w:val="000D7ACB"/>
    <w:rsid w:val="000E3EBA"/>
    <w:rsid w:val="000F465A"/>
    <w:rsid w:val="00103B5F"/>
    <w:rsid w:val="00114DBA"/>
    <w:rsid w:val="001470D9"/>
    <w:rsid w:val="00153028"/>
    <w:rsid w:val="0017721E"/>
    <w:rsid w:val="001953FC"/>
    <w:rsid w:val="00196F1E"/>
    <w:rsid w:val="001A200E"/>
    <w:rsid w:val="001A61C1"/>
    <w:rsid w:val="001F014B"/>
    <w:rsid w:val="001F1CE8"/>
    <w:rsid w:val="001F3DF6"/>
    <w:rsid w:val="00216799"/>
    <w:rsid w:val="00216DCC"/>
    <w:rsid w:val="00216FFB"/>
    <w:rsid w:val="00236D63"/>
    <w:rsid w:val="00244CBC"/>
    <w:rsid w:val="0026309A"/>
    <w:rsid w:val="002676E6"/>
    <w:rsid w:val="00267DA0"/>
    <w:rsid w:val="00276E61"/>
    <w:rsid w:val="002D6ACC"/>
    <w:rsid w:val="002F0B9A"/>
    <w:rsid w:val="002F1552"/>
    <w:rsid w:val="002F2A71"/>
    <w:rsid w:val="002F34B4"/>
    <w:rsid w:val="0035418D"/>
    <w:rsid w:val="00377B8F"/>
    <w:rsid w:val="003870A4"/>
    <w:rsid w:val="003B1034"/>
    <w:rsid w:val="003E7247"/>
    <w:rsid w:val="004101D4"/>
    <w:rsid w:val="00416191"/>
    <w:rsid w:val="0043504C"/>
    <w:rsid w:val="00445656"/>
    <w:rsid w:val="00453389"/>
    <w:rsid w:val="00453F44"/>
    <w:rsid w:val="004F4412"/>
    <w:rsid w:val="004F506A"/>
    <w:rsid w:val="0050194A"/>
    <w:rsid w:val="00513FEC"/>
    <w:rsid w:val="005169B2"/>
    <w:rsid w:val="0058058A"/>
    <w:rsid w:val="005952C0"/>
    <w:rsid w:val="005C73E0"/>
    <w:rsid w:val="005E7EC7"/>
    <w:rsid w:val="0060471B"/>
    <w:rsid w:val="00606B1F"/>
    <w:rsid w:val="00610D11"/>
    <w:rsid w:val="006130DA"/>
    <w:rsid w:val="006209E1"/>
    <w:rsid w:val="006217BC"/>
    <w:rsid w:val="00632D84"/>
    <w:rsid w:val="00632DDC"/>
    <w:rsid w:val="00634C41"/>
    <w:rsid w:val="0064010C"/>
    <w:rsid w:val="00641DF8"/>
    <w:rsid w:val="0065420B"/>
    <w:rsid w:val="00664BDE"/>
    <w:rsid w:val="00673209"/>
    <w:rsid w:val="00680E9F"/>
    <w:rsid w:val="006A5AF1"/>
    <w:rsid w:val="006D7DCE"/>
    <w:rsid w:val="006E4C4C"/>
    <w:rsid w:val="00705D2D"/>
    <w:rsid w:val="00725775"/>
    <w:rsid w:val="007309F7"/>
    <w:rsid w:val="00734511"/>
    <w:rsid w:val="00755692"/>
    <w:rsid w:val="00760977"/>
    <w:rsid w:val="0077025B"/>
    <w:rsid w:val="0079040D"/>
    <w:rsid w:val="007A523F"/>
    <w:rsid w:val="007B560E"/>
    <w:rsid w:val="007E2992"/>
    <w:rsid w:val="00801EC1"/>
    <w:rsid w:val="00811F18"/>
    <w:rsid w:val="00812203"/>
    <w:rsid w:val="008161B7"/>
    <w:rsid w:val="00844C47"/>
    <w:rsid w:val="00846907"/>
    <w:rsid w:val="00874CBF"/>
    <w:rsid w:val="00875D48"/>
    <w:rsid w:val="00875E08"/>
    <w:rsid w:val="008B710D"/>
    <w:rsid w:val="008C6DA2"/>
    <w:rsid w:val="009418EE"/>
    <w:rsid w:val="00951082"/>
    <w:rsid w:val="00952A71"/>
    <w:rsid w:val="00957065"/>
    <w:rsid w:val="009578BF"/>
    <w:rsid w:val="00962586"/>
    <w:rsid w:val="00974972"/>
    <w:rsid w:val="00992739"/>
    <w:rsid w:val="009A220A"/>
    <w:rsid w:val="009C4F6C"/>
    <w:rsid w:val="00A05F55"/>
    <w:rsid w:val="00A25620"/>
    <w:rsid w:val="00A62534"/>
    <w:rsid w:val="00A712B5"/>
    <w:rsid w:val="00A74921"/>
    <w:rsid w:val="00AC36AB"/>
    <w:rsid w:val="00AE19A6"/>
    <w:rsid w:val="00AE299B"/>
    <w:rsid w:val="00B02784"/>
    <w:rsid w:val="00B0501E"/>
    <w:rsid w:val="00B22167"/>
    <w:rsid w:val="00B22749"/>
    <w:rsid w:val="00B2644C"/>
    <w:rsid w:val="00B36409"/>
    <w:rsid w:val="00B43E44"/>
    <w:rsid w:val="00B46A86"/>
    <w:rsid w:val="00B55142"/>
    <w:rsid w:val="00BC1040"/>
    <w:rsid w:val="00BE0C1E"/>
    <w:rsid w:val="00C22DD0"/>
    <w:rsid w:val="00C233AF"/>
    <w:rsid w:val="00C62C21"/>
    <w:rsid w:val="00C67318"/>
    <w:rsid w:val="00C84BC2"/>
    <w:rsid w:val="00CB28C2"/>
    <w:rsid w:val="00CC3A15"/>
    <w:rsid w:val="00CE30C4"/>
    <w:rsid w:val="00CF374E"/>
    <w:rsid w:val="00D758B6"/>
    <w:rsid w:val="00D760E1"/>
    <w:rsid w:val="00DC2E17"/>
    <w:rsid w:val="00DD2DD9"/>
    <w:rsid w:val="00DD4AD1"/>
    <w:rsid w:val="00DE19EE"/>
    <w:rsid w:val="00E0611C"/>
    <w:rsid w:val="00E069E4"/>
    <w:rsid w:val="00E11BB1"/>
    <w:rsid w:val="00E33BC1"/>
    <w:rsid w:val="00E37BB6"/>
    <w:rsid w:val="00E578A9"/>
    <w:rsid w:val="00E71F2D"/>
    <w:rsid w:val="00E7543E"/>
    <w:rsid w:val="00EA2C77"/>
    <w:rsid w:val="00EC00EB"/>
    <w:rsid w:val="00ED4D7E"/>
    <w:rsid w:val="00ED6233"/>
    <w:rsid w:val="00ED6A6B"/>
    <w:rsid w:val="00EF72BE"/>
    <w:rsid w:val="00F25260"/>
    <w:rsid w:val="00F252D3"/>
    <w:rsid w:val="00F54BA1"/>
    <w:rsid w:val="00F57537"/>
    <w:rsid w:val="00F62D96"/>
    <w:rsid w:val="00F81505"/>
    <w:rsid w:val="00F92A45"/>
    <w:rsid w:val="00F95B6F"/>
    <w:rsid w:val="00F97731"/>
    <w:rsid w:val="00FA2F41"/>
    <w:rsid w:val="00FB1478"/>
    <w:rsid w:val="00FB485C"/>
    <w:rsid w:val="00FD1FD1"/>
    <w:rsid w:val="00FE34D2"/>
    <w:rsid w:val="00FF455F"/>
  </w:rsids>
  <m:mathPr>
    <m:mathFont m:val="Lucida Grande"/>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76097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760977"/>
    <w:rPr>
      <w:rFonts w:ascii="Tahoma" w:hAnsi="Tahoma" w:cs="Tahoma"/>
      <w:sz w:val="16"/>
      <w:szCs w:val="16"/>
    </w:rPr>
  </w:style>
  <w:style w:type="character" w:customStyle="1" w:styleId="BalloonTextChar">
    <w:name w:val="Balloon Text Char"/>
    <w:basedOn w:val="DefaultParagraphFont"/>
    <w:link w:val="BalloonText"/>
    <w:uiPriority w:val="99"/>
    <w:semiHidden/>
    <w:rsid w:val="00B4245D"/>
    <w:rPr>
      <w:rFonts w:ascii="Lucida Grande" w:hAnsi="Lucida Grande"/>
      <w:sz w:val="18"/>
      <w:szCs w:val="18"/>
    </w:rPr>
  </w:style>
  <w:style w:type="character" w:customStyle="1" w:styleId="BalloonTextChar0">
    <w:name w:val="Balloon Text Char"/>
    <w:basedOn w:val="DefaultParagraphFont"/>
    <w:link w:val="BalloonText"/>
    <w:uiPriority w:val="99"/>
    <w:semiHidden/>
    <w:rsid w:val="00B4245D"/>
    <w:rPr>
      <w:rFonts w:ascii="Lucida Grande" w:hAnsi="Lucida Grande"/>
      <w:sz w:val="18"/>
      <w:szCs w:val="18"/>
    </w:rPr>
  </w:style>
  <w:style w:type="paragraph" w:styleId="TOC1">
    <w:name w:val="toc 1"/>
    <w:basedOn w:val="Normal"/>
    <w:next w:val="Normal"/>
    <w:autoRedefine/>
    <w:uiPriority w:val="39"/>
    <w:unhideWhenUsed/>
    <w:qFormat/>
    <w:rsid w:val="007B560E"/>
    <w:pPr>
      <w:spacing w:after="100"/>
    </w:pPr>
    <w:rPr>
      <w:b/>
      <w:lang w:val="en-US"/>
    </w:rPr>
  </w:style>
  <w:style w:type="paragraph" w:styleId="TOC2">
    <w:name w:val="toc 2"/>
    <w:basedOn w:val="Normal"/>
    <w:next w:val="Normal"/>
    <w:autoRedefine/>
    <w:uiPriority w:val="39"/>
    <w:unhideWhenUsed/>
    <w:qFormat/>
    <w:rsid w:val="007B560E"/>
    <w:pPr>
      <w:spacing w:after="100"/>
      <w:ind w:left="220"/>
    </w:pPr>
    <w:rPr>
      <w:lang w:val="en-US"/>
    </w:rPr>
  </w:style>
  <w:style w:type="paragraph" w:styleId="TOC3">
    <w:name w:val="toc 3"/>
    <w:basedOn w:val="Normal"/>
    <w:next w:val="Normal"/>
    <w:autoRedefine/>
    <w:uiPriority w:val="39"/>
    <w:unhideWhenUsed/>
    <w:qFormat/>
    <w:rsid w:val="007B560E"/>
    <w:pPr>
      <w:spacing w:after="100"/>
      <w:ind w:left="440"/>
    </w:pPr>
    <w:rPr>
      <w:lang w:val="en-US"/>
    </w:rPr>
  </w:style>
  <w:style w:type="paragraph" w:styleId="TOC4">
    <w:name w:val="toc 4"/>
    <w:basedOn w:val="Normal"/>
    <w:next w:val="Normal"/>
    <w:autoRedefine/>
    <w:uiPriority w:val="39"/>
    <w:unhideWhenUsed/>
    <w:rsid w:val="007B560E"/>
    <w:pPr>
      <w:spacing w:after="100"/>
      <w:ind w:left="660"/>
    </w:pPr>
  </w:style>
  <w:style w:type="paragraph" w:styleId="PlainText">
    <w:name w:val="Plain Text"/>
    <w:basedOn w:val="Normal"/>
    <w:link w:val="PlainTextChar"/>
    <w:uiPriority w:val="99"/>
    <w:unhideWhenUsed/>
    <w:rsid w:val="00760977"/>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760977"/>
    <w:rPr>
      <w:rFonts w:ascii="Consolas" w:hAnsi="Consolas" w:cs="Times New Roman"/>
      <w:sz w:val="21"/>
      <w:szCs w:val="21"/>
    </w:rPr>
  </w:style>
  <w:style w:type="paragraph" w:customStyle="1" w:styleId="arial">
    <w:name w:val="arial"/>
    <w:basedOn w:val="Normal"/>
    <w:qFormat/>
    <w:rsid w:val="00760977"/>
    <w:pPr>
      <w:spacing w:after="200" w:line="480" w:lineRule="auto"/>
    </w:pPr>
    <w:rPr>
      <w:rFonts w:ascii="Arial" w:eastAsia="Calibri" w:hAnsi="Arial" w:cs="Arial"/>
      <w:b/>
      <w:lang w:eastAsia="en-US"/>
    </w:rPr>
  </w:style>
  <w:style w:type="character" w:customStyle="1" w:styleId="BalloonTextChar1">
    <w:name w:val="Balloon Text Char1"/>
    <w:basedOn w:val="DefaultParagraphFont"/>
    <w:link w:val="BalloonText"/>
    <w:uiPriority w:val="99"/>
    <w:semiHidden/>
    <w:rsid w:val="00760977"/>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ED6233"/>
    <w:rPr>
      <w:sz w:val="16"/>
      <w:szCs w:val="16"/>
    </w:rPr>
  </w:style>
  <w:style w:type="paragraph" w:styleId="CommentText">
    <w:name w:val="annotation text"/>
    <w:basedOn w:val="Normal"/>
    <w:link w:val="CommentTextChar"/>
    <w:uiPriority w:val="99"/>
    <w:semiHidden/>
    <w:unhideWhenUsed/>
    <w:rsid w:val="00ED6233"/>
    <w:rPr>
      <w:sz w:val="20"/>
      <w:szCs w:val="20"/>
    </w:rPr>
  </w:style>
  <w:style w:type="character" w:customStyle="1" w:styleId="CommentTextChar">
    <w:name w:val="Comment Text Char"/>
    <w:basedOn w:val="DefaultParagraphFont"/>
    <w:link w:val="CommentText"/>
    <w:uiPriority w:val="99"/>
    <w:semiHidden/>
    <w:rsid w:val="00ED623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D6233"/>
    <w:rPr>
      <w:b/>
      <w:bCs/>
    </w:rPr>
  </w:style>
  <w:style w:type="character" w:customStyle="1" w:styleId="CommentSubjectChar">
    <w:name w:val="Comment Subject Char"/>
    <w:basedOn w:val="CommentTextChar"/>
    <w:link w:val="CommentSubject"/>
    <w:uiPriority w:val="99"/>
    <w:semiHidden/>
    <w:rsid w:val="00ED623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7A5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7F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97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7B560E"/>
    <w:pPr>
      <w:spacing w:after="100"/>
    </w:pPr>
    <w:rPr>
      <w:b/>
      <w:lang w:val="en-US"/>
    </w:rPr>
  </w:style>
  <w:style w:type="paragraph" w:styleId="TOC2">
    <w:name w:val="toc 2"/>
    <w:basedOn w:val="Normal"/>
    <w:next w:val="Normal"/>
    <w:autoRedefine/>
    <w:uiPriority w:val="39"/>
    <w:unhideWhenUsed/>
    <w:qFormat/>
    <w:rsid w:val="007B560E"/>
    <w:pPr>
      <w:spacing w:after="100"/>
      <w:ind w:left="220"/>
    </w:pPr>
    <w:rPr>
      <w:lang w:val="en-US"/>
    </w:rPr>
  </w:style>
  <w:style w:type="paragraph" w:styleId="TOC3">
    <w:name w:val="toc 3"/>
    <w:basedOn w:val="Normal"/>
    <w:next w:val="Normal"/>
    <w:autoRedefine/>
    <w:uiPriority w:val="39"/>
    <w:unhideWhenUsed/>
    <w:qFormat/>
    <w:rsid w:val="007B560E"/>
    <w:pPr>
      <w:spacing w:after="100"/>
      <w:ind w:left="440"/>
    </w:pPr>
    <w:rPr>
      <w:lang w:val="en-US"/>
    </w:rPr>
  </w:style>
  <w:style w:type="paragraph" w:styleId="TOC4">
    <w:name w:val="toc 4"/>
    <w:basedOn w:val="Normal"/>
    <w:next w:val="Normal"/>
    <w:autoRedefine/>
    <w:uiPriority w:val="39"/>
    <w:unhideWhenUsed/>
    <w:rsid w:val="007B560E"/>
    <w:pPr>
      <w:spacing w:after="100"/>
      <w:ind w:left="660"/>
    </w:pPr>
  </w:style>
  <w:style w:type="paragraph" w:styleId="PlainText">
    <w:name w:val="Plain Text"/>
    <w:basedOn w:val="Normal"/>
    <w:link w:val="PlainTextChar"/>
    <w:uiPriority w:val="99"/>
    <w:unhideWhenUsed/>
    <w:rsid w:val="00760977"/>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760977"/>
    <w:rPr>
      <w:rFonts w:ascii="Consolas" w:hAnsi="Consolas" w:cs="Times New Roman"/>
      <w:sz w:val="21"/>
      <w:szCs w:val="21"/>
    </w:rPr>
  </w:style>
  <w:style w:type="paragraph" w:customStyle="1" w:styleId="arial">
    <w:name w:val="arial"/>
    <w:basedOn w:val="Normal"/>
    <w:qFormat/>
    <w:rsid w:val="00760977"/>
    <w:pPr>
      <w:spacing w:after="200" w:line="480" w:lineRule="auto"/>
    </w:pPr>
    <w:rPr>
      <w:rFonts w:ascii="Arial" w:eastAsia="Calibri" w:hAnsi="Arial" w:cs="Arial"/>
      <w:b/>
      <w:lang w:eastAsia="en-US"/>
    </w:rPr>
  </w:style>
  <w:style w:type="paragraph" w:styleId="BalloonText">
    <w:name w:val="Balloon Text"/>
    <w:basedOn w:val="Normal"/>
    <w:link w:val="BalloonTextChar"/>
    <w:uiPriority w:val="99"/>
    <w:semiHidden/>
    <w:unhideWhenUsed/>
    <w:rsid w:val="00760977"/>
    <w:rPr>
      <w:rFonts w:ascii="Tahoma" w:hAnsi="Tahoma" w:cs="Tahoma"/>
      <w:sz w:val="16"/>
      <w:szCs w:val="16"/>
    </w:rPr>
  </w:style>
  <w:style w:type="character" w:customStyle="1" w:styleId="BalloonTextChar">
    <w:name w:val="Balloon Text Char"/>
    <w:basedOn w:val="DefaultParagraphFont"/>
    <w:link w:val="BalloonText"/>
    <w:uiPriority w:val="99"/>
    <w:semiHidden/>
    <w:rsid w:val="00760977"/>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ED6233"/>
    <w:rPr>
      <w:sz w:val="16"/>
      <w:szCs w:val="16"/>
    </w:rPr>
  </w:style>
  <w:style w:type="paragraph" w:styleId="CommentText">
    <w:name w:val="annotation text"/>
    <w:basedOn w:val="Normal"/>
    <w:link w:val="CommentTextChar"/>
    <w:uiPriority w:val="99"/>
    <w:semiHidden/>
    <w:unhideWhenUsed/>
    <w:rsid w:val="00ED6233"/>
    <w:rPr>
      <w:sz w:val="20"/>
      <w:szCs w:val="20"/>
    </w:rPr>
  </w:style>
  <w:style w:type="character" w:customStyle="1" w:styleId="CommentTextChar">
    <w:name w:val="Comment Text Char"/>
    <w:basedOn w:val="DefaultParagraphFont"/>
    <w:link w:val="CommentText"/>
    <w:uiPriority w:val="99"/>
    <w:semiHidden/>
    <w:rsid w:val="00ED623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D6233"/>
    <w:rPr>
      <w:b/>
      <w:bCs/>
    </w:rPr>
  </w:style>
  <w:style w:type="character" w:customStyle="1" w:styleId="CommentSubjectChar">
    <w:name w:val="Comment Subject Char"/>
    <w:basedOn w:val="CommentTextChar"/>
    <w:link w:val="CommentSubject"/>
    <w:uiPriority w:val="99"/>
    <w:semiHidden/>
    <w:rsid w:val="00ED623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7A5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7FF4"/>
    <w:pPr>
      <w:ind w:left="720"/>
      <w:contextualSpacing/>
    </w:pPr>
  </w:style>
</w:styles>
</file>

<file path=word/webSettings.xml><?xml version="1.0" encoding="utf-8"?>
<w:webSettings xmlns:r="http://schemas.openxmlformats.org/officeDocument/2006/relationships" xmlns:w="http://schemas.openxmlformats.org/wordprocessingml/2006/main">
  <w:divs>
    <w:div w:id="136996208">
      <w:bodyDiv w:val="1"/>
      <w:marLeft w:val="0"/>
      <w:marRight w:val="0"/>
      <w:marTop w:val="0"/>
      <w:marBottom w:val="0"/>
      <w:divBdr>
        <w:top w:val="none" w:sz="0" w:space="0" w:color="auto"/>
        <w:left w:val="none" w:sz="0" w:space="0" w:color="auto"/>
        <w:bottom w:val="none" w:sz="0" w:space="0" w:color="auto"/>
        <w:right w:val="none" w:sz="0" w:space="0" w:color="auto"/>
      </w:divBdr>
    </w:div>
    <w:div w:id="392310653">
      <w:bodyDiv w:val="1"/>
      <w:marLeft w:val="0"/>
      <w:marRight w:val="0"/>
      <w:marTop w:val="0"/>
      <w:marBottom w:val="0"/>
      <w:divBdr>
        <w:top w:val="none" w:sz="0" w:space="0" w:color="auto"/>
        <w:left w:val="none" w:sz="0" w:space="0" w:color="auto"/>
        <w:bottom w:val="none" w:sz="0" w:space="0" w:color="auto"/>
        <w:right w:val="none" w:sz="0" w:space="0" w:color="auto"/>
      </w:divBdr>
      <w:divsChild>
        <w:div w:id="2091270943">
          <w:marLeft w:val="806"/>
          <w:marRight w:val="0"/>
          <w:marTop w:val="86"/>
          <w:marBottom w:val="0"/>
          <w:divBdr>
            <w:top w:val="none" w:sz="0" w:space="0" w:color="auto"/>
            <w:left w:val="none" w:sz="0" w:space="0" w:color="auto"/>
            <w:bottom w:val="none" w:sz="0" w:space="0" w:color="auto"/>
            <w:right w:val="none" w:sz="0" w:space="0" w:color="auto"/>
          </w:divBdr>
        </w:div>
      </w:divsChild>
    </w:div>
    <w:div w:id="1120950226">
      <w:bodyDiv w:val="1"/>
      <w:marLeft w:val="0"/>
      <w:marRight w:val="0"/>
      <w:marTop w:val="0"/>
      <w:marBottom w:val="0"/>
      <w:divBdr>
        <w:top w:val="none" w:sz="0" w:space="0" w:color="auto"/>
        <w:left w:val="none" w:sz="0" w:space="0" w:color="auto"/>
        <w:bottom w:val="none" w:sz="0" w:space="0" w:color="auto"/>
        <w:right w:val="none" w:sz="0" w:space="0" w:color="auto"/>
      </w:divBdr>
    </w:div>
    <w:div w:id="1132214788">
      <w:bodyDiv w:val="1"/>
      <w:marLeft w:val="0"/>
      <w:marRight w:val="0"/>
      <w:marTop w:val="0"/>
      <w:marBottom w:val="0"/>
      <w:divBdr>
        <w:top w:val="none" w:sz="0" w:space="0" w:color="auto"/>
        <w:left w:val="none" w:sz="0" w:space="0" w:color="auto"/>
        <w:bottom w:val="none" w:sz="0" w:space="0" w:color="auto"/>
        <w:right w:val="none" w:sz="0" w:space="0" w:color="auto"/>
      </w:divBdr>
    </w:div>
    <w:div w:id="1714227147">
      <w:bodyDiv w:val="1"/>
      <w:marLeft w:val="0"/>
      <w:marRight w:val="0"/>
      <w:marTop w:val="0"/>
      <w:marBottom w:val="0"/>
      <w:divBdr>
        <w:top w:val="none" w:sz="0" w:space="0" w:color="auto"/>
        <w:left w:val="none" w:sz="0" w:space="0" w:color="auto"/>
        <w:bottom w:val="none" w:sz="0" w:space="0" w:color="auto"/>
        <w:right w:val="none" w:sz="0" w:space="0" w:color="auto"/>
      </w:divBdr>
    </w:div>
    <w:div w:id="17436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41639-1E30-6D4F-9080-7167EBF4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4282</Words>
  <Characters>24410</Characters>
  <Application>Microsoft Macintosh Word</Application>
  <DocSecurity>0</DocSecurity>
  <Lines>203</Lines>
  <Paragraphs>48</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29977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dhs5gmf</dc:creator>
  <cp:lastModifiedBy>Gabrielle Finn</cp:lastModifiedBy>
  <cp:revision>2</cp:revision>
  <cp:lastPrinted>2013-04-12T11:52:00Z</cp:lastPrinted>
  <dcterms:created xsi:type="dcterms:W3CDTF">2013-04-21T06:00:00Z</dcterms:created>
  <dcterms:modified xsi:type="dcterms:W3CDTF">2013-04-21T06:00:00Z</dcterms:modified>
</cp:coreProperties>
</file>