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5F" w:rsidRPr="00DE102A" w:rsidRDefault="0011315F" w:rsidP="001D445A">
      <w:r w:rsidRPr="00DE102A">
        <w:rPr>
          <w:b/>
        </w:rPr>
        <w:t>Understanding social performance: a ‘practice drift’ at the frontline of Microfinance Institutions in Bangladesh</w:t>
      </w:r>
    </w:p>
    <w:p w:rsidR="0011315F" w:rsidRDefault="0011315F" w:rsidP="001D445A"/>
    <w:p w:rsidR="0011315F" w:rsidRDefault="0011315F" w:rsidP="001D445A"/>
    <w:p w:rsidR="0011315F" w:rsidRPr="00DE102A" w:rsidRDefault="0011315F" w:rsidP="001D445A">
      <w:r w:rsidRPr="00DE102A">
        <w:t>Author</w:t>
      </w:r>
      <w:r>
        <w:t>’s details</w:t>
      </w:r>
      <w:r w:rsidRPr="00DE102A">
        <w:t xml:space="preserve">: </w:t>
      </w:r>
    </w:p>
    <w:p w:rsidR="0011315F" w:rsidRPr="00DE102A" w:rsidRDefault="0011315F" w:rsidP="001D445A">
      <w:r w:rsidRPr="00DE102A">
        <w:t xml:space="preserve">Dr Mathilde Maitrot </w:t>
      </w:r>
    </w:p>
    <w:p w:rsidR="0011315F" w:rsidRPr="00DE102A" w:rsidRDefault="0011315F" w:rsidP="001D445A">
      <w:r>
        <w:t>Lecturer in International Development and Global Social Policy</w:t>
      </w:r>
    </w:p>
    <w:p w:rsidR="0011315F" w:rsidRPr="00DE102A" w:rsidRDefault="0011315F" w:rsidP="001D445A">
      <w:r>
        <w:t>Department of Social Policy and Social Work</w:t>
      </w:r>
    </w:p>
    <w:p w:rsidR="0011315F" w:rsidRPr="00DE102A" w:rsidRDefault="0011315F" w:rsidP="001D445A">
      <w:r w:rsidRPr="00DE102A">
        <w:t xml:space="preserve">The University of </w:t>
      </w:r>
      <w:r>
        <w:t>York</w:t>
      </w:r>
      <w:r w:rsidRPr="00DE102A">
        <w:t xml:space="preserve"> </w:t>
      </w:r>
    </w:p>
    <w:p w:rsidR="0011315F" w:rsidRPr="001D445A" w:rsidRDefault="0011315F" w:rsidP="001D445A">
      <w:r>
        <w:t xml:space="preserve">Email: </w:t>
      </w:r>
      <w:hyperlink r:id="rId8" w:history="1">
        <w:r w:rsidRPr="00517AA5">
          <w:rPr>
            <w:rStyle w:val="Hyperlink"/>
          </w:rPr>
          <w:t>mathilde.maitrot@york.ac.uk</w:t>
        </w:r>
      </w:hyperlink>
      <w:r>
        <w:t xml:space="preserve">  </w:t>
      </w:r>
    </w:p>
    <w:p w:rsidR="0011315F" w:rsidRDefault="0011315F" w:rsidP="001D445A">
      <w:pPr>
        <w:rPr>
          <w:b/>
        </w:rPr>
      </w:pPr>
    </w:p>
    <w:p w:rsidR="0011315F" w:rsidRDefault="0011315F" w:rsidP="001D445A">
      <w:pPr>
        <w:rPr>
          <w:b/>
        </w:rPr>
      </w:pPr>
    </w:p>
    <w:p w:rsidR="0011315F" w:rsidRDefault="0011315F" w:rsidP="001D445A">
      <w:pPr>
        <w:rPr>
          <w:b/>
        </w:rPr>
      </w:pPr>
    </w:p>
    <w:p w:rsidR="0011315F" w:rsidRDefault="0011315F" w:rsidP="001D445A">
      <w:pPr>
        <w:rPr>
          <w:b/>
        </w:rPr>
      </w:pPr>
    </w:p>
    <w:p w:rsidR="0011315F" w:rsidRDefault="0011315F" w:rsidP="001D445A">
      <w:pPr>
        <w:rPr>
          <w:b/>
        </w:rPr>
      </w:pPr>
    </w:p>
    <w:p w:rsidR="0011315F" w:rsidRDefault="0011315F" w:rsidP="001D445A">
      <w:pPr>
        <w:rPr>
          <w:b/>
        </w:rPr>
      </w:pPr>
    </w:p>
    <w:p w:rsidR="0011315F" w:rsidRDefault="0011315F" w:rsidP="001D445A">
      <w:pPr>
        <w:rPr>
          <w:b/>
        </w:rPr>
      </w:pPr>
    </w:p>
    <w:p w:rsidR="0011315F" w:rsidRPr="00DE102A" w:rsidRDefault="0011315F" w:rsidP="001D445A">
      <w:pPr>
        <w:rPr>
          <w:b/>
        </w:rPr>
      </w:pPr>
    </w:p>
    <w:p w:rsidR="0011315F" w:rsidRPr="00DE102A" w:rsidRDefault="0011315F" w:rsidP="001D445A">
      <w:pPr>
        <w:rPr>
          <w:b/>
        </w:rPr>
      </w:pPr>
      <w:r w:rsidRPr="00DE102A">
        <w:rPr>
          <w:b/>
        </w:rPr>
        <w:t>ACKNOWLEDGMENT</w:t>
      </w:r>
      <w:r>
        <w:rPr>
          <w:b/>
        </w:rPr>
        <w:t>S</w:t>
      </w:r>
      <w:r w:rsidRPr="00DE102A">
        <w:rPr>
          <w:b/>
        </w:rPr>
        <w:t xml:space="preserve"> </w:t>
      </w:r>
    </w:p>
    <w:p w:rsidR="0011315F" w:rsidRPr="001D445A" w:rsidRDefault="0011315F" w:rsidP="001D445A">
      <w:pPr>
        <w:pStyle w:val="NormalWeb"/>
        <w:spacing w:line="360" w:lineRule="auto"/>
        <w:jc w:val="left"/>
        <w:rPr>
          <w:rFonts w:ascii="VectoraLH" w:hAnsi="VectoraLH"/>
          <w:bCs/>
          <w:sz w:val="24"/>
          <w:szCs w:val="24"/>
        </w:rPr>
      </w:pPr>
      <w:r>
        <w:rPr>
          <w:rFonts w:ascii="VectoraLH" w:hAnsi="VectoraLH"/>
          <w:bCs/>
          <w:sz w:val="24"/>
          <w:szCs w:val="24"/>
        </w:rPr>
        <w:t>This paper is based on research conducted by the author in rural Bangladesh. The author would like to thank the Brooks World Poverty Institute (now Global Development Institute) for supporting this research and Professor David Hulme and Professor James Copestake for their guidance and support throughout. She is particularly grateful to the respondents who accepted to engage in valuable discussions. Finally, she would like to thank the members of Development and Change</w:t>
      </w:r>
      <w:r>
        <w:rPr>
          <w:rFonts w:ascii="VectoraLH" w:hAnsi="VectoraLH" w:hint="eastAsia"/>
          <w:bCs/>
          <w:sz w:val="24"/>
          <w:szCs w:val="24"/>
        </w:rPr>
        <w:t>’</w:t>
      </w:r>
      <w:r>
        <w:rPr>
          <w:rFonts w:ascii="VectoraLH" w:hAnsi="VectoraLH"/>
          <w:bCs/>
          <w:sz w:val="24"/>
          <w:szCs w:val="24"/>
        </w:rPr>
        <w:t xml:space="preserve">s Editorial Board and the three anonymous referees whose critical comments and feedback helped to substantially strengthen the paper. </w:t>
      </w:r>
    </w:p>
    <w:p w:rsidR="0011315F" w:rsidRPr="00DE102A" w:rsidRDefault="0011315F" w:rsidP="00DE102A">
      <w:pPr>
        <w:spacing w:line="240" w:lineRule="auto"/>
        <w:rPr>
          <w:b/>
        </w:rPr>
      </w:pPr>
      <w:r w:rsidRPr="00DE102A">
        <w:rPr>
          <w:b/>
        </w:rPr>
        <w:t xml:space="preserve"> </w:t>
      </w:r>
      <w:r w:rsidRPr="00DE102A">
        <w:rPr>
          <w:b/>
        </w:rPr>
        <w:br w:type="page"/>
      </w:r>
    </w:p>
    <w:p w:rsidR="0011315F" w:rsidRPr="00DE102A" w:rsidRDefault="0011315F" w:rsidP="00DE102A">
      <w:r w:rsidRPr="00DE102A">
        <w:rPr>
          <w:b/>
        </w:rPr>
        <w:lastRenderedPageBreak/>
        <w:t>Understanding social performance: a ‘practice drift’ at the frontline of Microfinance Institutions in Bangladesh</w:t>
      </w:r>
    </w:p>
    <w:p w:rsidR="0011315F" w:rsidRPr="00367BAE" w:rsidRDefault="0011315F" w:rsidP="00DE102A"/>
    <w:p w:rsidR="0011315F" w:rsidRPr="00367BAE" w:rsidRDefault="0011315F" w:rsidP="00DE102A">
      <w:pPr>
        <w:ind w:left="720"/>
      </w:pPr>
      <w:r w:rsidRPr="00367BAE">
        <w:t xml:space="preserve">Abstract: </w:t>
      </w:r>
      <w:r w:rsidRPr="00367BAE">
        <w:rPr>
          <w:i/>
        </w:rPr>
        <w:t xml:space="preserve">This article </w:t>
      </w:r>
      <w:r>
        <w:rPr>
          <w:i/>
        </w:rPr>
        <w:t>examines</w:t>
      </w:r>
      <w:r w:rsidRPr="00367BAE">
        <w:rPr>
          <w:i/>
        </w:rPr>
        <w:t xml:space="preserve"> the role </w:t>
      </w:r>
      <w:r>
        <w:rPr>
          <w:i/>
        </w:rPr>
        <w:t xml:space="preserve">of </w:t>
      </w:r>
      <w:r w:rsidRPr="00367BAE">
        <w:rPr>
          <w:i/>
        </w:rPr>
        <w:t xml:space="preserve">microfinance </w:t>
      </w:r>
      <w:r>
        <w:rPr>
          <w:i/>
        </w:rPr>
        <w:t>staff and procedures</w:t>
      </w:r>
      <w:r w:rsidRPr="00367BAE">
        <w:rPr>
          <w:i/>
        </w:rPr>
        <w:t xml:space="preserve"> in </w:t>
      </w:r>
      <w:r>
        <w:rPr>
          <w:i/>
        </w:rPr>
        <w:t>enabling</w:t>
      </w:r>
      <w:r w:rsidRPr="00367BAE">
        <w:rPr>
          <w:i/>
        </w:rPr>
        <w:t xml:space="preserve"> microfinance’s social mission by </w:t>
      </w:r>
      <w:r>
        <w:rPr>
          <w:i/>
        </w:rPr>
        <w:t>studying</w:t>
      </w:r>
      <w:r w:rsidRPr="00367BAE">
        <w:rPr>
          <w:i/>
        </w:rPr>
        <w:t xml:space="preserve"> institutional</w:t>
      </w:r>
      <w:r>
        <w:rPr>
          <w:i/>
        </w:rPr>
        <w:t xml:space="preserve"> ruling</w:t>
      </w:r>
      <w:r w:rsidRPr="00367BAE">
        <w:rPr>
          <w:i/>
        </w:rPr>
        <w:t xml:space="preserve"> relations and practices </w:t>
      </w:r>
      <w:r>
        <w:rPr>
          <w:i/>
        </w:rPr>
        <w:t>in rural Bangladesh</w:t>
      </w:r>
      <w:r w:rsidRPr="00367BAE">
        <w:rPr>
          <w:i/>
        </w:rPr>
        <w:t xml:space="preserve">. </w:t>
      </w:r>
      <w:r>
        <w:rPr>
          <w:i/>
        </w:rPr>
        <w:t>Attempting to move away from the</w:t>
      </w:r>
      <w:r w:rsidRPr="00367BAE">
        <w:rPr>
          <w:i/>
        </w:rPr>
        <w:t xml:space="preserve"> linear and deterministic approaches of impact studies it ethnographically</w:t>
      </w:r>
      <w:r>
        <w:rPr>
          <w:i/>
        </w:rPr>
        <w:t xml:space="preserve"> </w:t>
      </w:r>
      <w:r w:rsidRPr="00367BAE">
        <w:rPr>
          <w:i/>
        </w:rPr>
        <w:t>scrutinises the everyday practices of implementers. Find</w:t>
      </w:r>
      <w:r>
        <w:rPr>
          <w:i/>
        </w:rPr>
        <w:t>ings point to the emergence of systemic practices that jeopardize microfinance institutions’ potential to perform their social mission.</w:t>
      </w:r>
      <w:r w:rsidRPr="00367BAE">
        <w:rPr>
          <w:i/>
        </w:rPr>
        <w:t xml:space="preserve"> This </w:t>
      </w:r>
      <w:r>
        <w:rPr>
          <w:i/>
        </w:rPr>
        <w:t>includes</w:t>
      </w:r>
      <w:r w:rsidRPr="00367BAE">
        <w:rPr>
          <w:i/>
        </w:rPr>
        <w:t xml:space="preserve"> </w:t>
      </w:r>
      <w:r>
        <w:rPr>
          <w:i/>
        </w:rPr>
        <w:t xml:space="preserve">low </w:t>
      </w:r>
      <w:r w:rsidRPr="00367BAE">
        <w:rPr>
          <w:i/>
        </w:rPr>
        <w:t>client selection standards, hard-selling of loans and forceful loan renewal, little follow-up on loan use, abusive and violent client retention and repayment collection strategies.</w:t>
      </w:r>
      <w:r>
        <w:rPr>
          <w:i/>
        </w:rPr>
        <w:t xml:space="preserve"> Unlike the commonly reported ‘mission drift’, this is conceptualised as a ‘practice drift’.</w:t>
      </w:r>
      <w:r w:rsidRPr="00367BAE">
        <w:rPr>
          <w:i/>
        </w:rPr>
        <w:t xml:space="preserve"> </w:t>
      </w:r>
      <w:r>
        <w:rPr>
          <w:i/>
        </w:rPr>
        <w:t>Rather than stemming from a planned top-down change in the institutional mission and strategy, the practice drift emerges from a displacement of decision-making processes to the branches. Observed changes in microfinance practice are enabled by decentralised</w:t>
      </w:r>
      <w:r w:rsidRPr="00367BAE">
        <w:rPr>
          <w:i/>
        </w:rPr>
        <w:t xml:space="preserve"> structures and management systems</w:t>
      </w:r>
      <w:r>
        <w:rPr>
          <w:i/>
        </w:rPr>
        <w:t xml:space="preserve"> that leave</w:t>
      </w:r>
      <w:r w:rsidRPr="00367BAE">
        <w:rPr>
          <w:i/>
        </w:rPr>
        <w:t xml:space="preserve"> the choice of tactics to achieve targets to the discretion of field staff</w:t>
      </w:r>
      <w:r>
        <w:rPr>
          <w:i/>
        </w:rPr>
        <w:t>.</w:t>
      </w:r>
    </w:p>
    <w:p w:rsidR="0011315F" w:rsidRPr="00367BAE" w:rsidRDefault="0011315F" w:rsidP="00DE102A"/>
    <w:p w:rsidR="0011315F" w:rsidRPr="00367BAE" w:rsidRDefault="0011315F" w:rsidP="00DE102A">
      <w:r w:rsidRPr="00367BAE">
        <w:rPr>
          <w:b/>
        </w:rPr>
        <w:t>Keywords</w:t>
      </w:r>
      <w:r w:rsidRPr="00367BAE">
        <w:t>: Microfinance</w:t>
      </w:r>
      <w:r>
        <w:t>;</w:t>
      </w:r>
      <w:r w:rsidRPr="00367BAE">
        <w:t xml:space="preserve"> Social Performance; </w:t>
      </w:r>
      <w:r>
        <w:t xml:space="preserve">Malpractices; Impact; Implementation; </w:t>
      </w:r>
      <w:r w:rsidRPr="00367BAE">
        <w:t xml:space="preserve">Practice drift; Mission drift; </w:t>
      </w:r>
      <w:r>
        <w:t>Institutional ethnography</w:t>
      </w:r>
      <w:r w:rsidRPr="00367BAE">
        <w:t xml:space="preserve">. </w:t>
      </w:r>
    </w:p>
    <w:p w:rsidR="0011315F" w:rsidRPr="00367BAE" w:rsidRDefault="0011315F" w:rsidP="00DE102A"/>
    <w:p w:rsidR="0011315F" w:rsidRDefault="0011315F" w:rsidP="00DE102A">
      <w:pPr>
        <w:spacing w:line="240" w:lineRule="auto"/>
        <w:rPr>
          <w:b/>
        </w:rPr>
      </w:pPr>
      <w:r>
        <w:br w:type="page"/>
      </w:r>
    </w:p>
    <w:p w:rsidR="0011315F" w:rsidRPr="00367BAE" w:rsidRDefault="0011315F" w:rsidP="00DE102A">
      <w:pPr>
        <w:pStyle w:val="Heading1"/>
      </w:pPr>
      <w:r w:rsidRPr="00367BAE">
        <w:lastRenderedPageBreak/>
        <w:t xml:space="preserve">INTRODUCTION  </w:t>
      </w:r>
    </w:p>
    <w:p w:rsidR="0011315F" w:rsidRDefault="0011315F" w:rsidP="00DE102A">
      <w:r w:rsidRPr="00367BAE">
        <w:t xml:space="preserve">Determining the performance of development policy requires vast amounts of planners and researchers’ energy and resources </w:t>
      </w:r>
      <w:r>
        <w:rPr>
          <w:noProof/>
        </w:rPr>
        <w:t>(Easterly, 2006)</w:t>
      </w:r>
      <w:r>
        <w:t xml:space="preserve">. Policy </w:t>
      </w:r>
      <w:r w:rsidRPr="00367BAE">
        <w:t xml:space="preserve">makers </w:t>
      </w:r>
      <w:r>
        <w:t xml:space="preserve">often </w:t>
      </w:r>
      <w:r w:rsidRPr="00367BAE">
        <w:t>relegate implementers’ roles to enact</w:t>
      </w:r>
      <w:r>
        <w:t>ing</w:t>
      </w:r>
      <w:r w:rsidRPr="00367BAE">
        <w:t xml:space="preserve"> and apply</w:t>
      </w:r>
      <w:r>
        <w:t>ing</w:t>
      </w:r>
      <w:r w:rsidRPr="00367BAE">
        <w:t xml:space="preserve"> prescribed administrative tasks </w:t>
      </w:r>
      <w:r>
        <w:rPr>
          <w:noProof/>
        </w:rPr>
        <w:t>(Biggs and Smith, 2003)</w:t>
      </w:r>
      <w:r w:rsidRPr="00367BAE">
        <w:t>. This discursive determinism</w:t>
      </w:r>
      <w:r>
        <w:t xml:space="preserve"> can exaggerate</w:t>
      </w:r>
      <w:r w:rsidRPr="00367BAE">
        <w:t xml:space="preserve"> the role of structures in enacting change (Long, 1992) in that it neglects how crucial human actions and agency are in determining the success or failure of policy initiatives </w:t>
      </w:r>
      <w:r>
        <w:rPr>
          <w:noProof/>
        </w:rPr>
        <w:t>(Juma and Clarke, 1995 126)</w:t>
      </w:r>
      <w:r w:rsidRPr="00367BAE">
        <w:t xml:space="preserve">. </w:t>
      </w:r>
      <w:r>
        <w:t xml:space="preserve">Similar assumptions about the linear and predictable relationship between policy and practice also underlie microfinance interventions. This article explores this in relation to social performance, proposing alternative ways of conceptualising the relationship between microfinance and its impacts that help account for the mixed-results and diverging experiences reported for microfinance. </w:t>
      </w:r>
    </w:p>
    <w:p w:rsidR="0011315F" w:rsidRDefault="0011315F" w:rsidP="00DE102A"/>
    <w:p w:rsidR="0011315F" w:rsidRDefault="0011315F" w:rsidP="00DE102A">
      <w:r>
        <w:t>The microfinance sector emerged in the 1990s as a revolutionary tool</w:t>
      </w:r>
      <w:r w:rsidRPr="00367BAE">
        <w:t xml:space="preserve"> for poverty alleviation </w:t>
      </w:r>
      <w:r>
        <w:rPr>
          <w:noProof/>
        </w:rPr>
        <w:t>(Morduch, 1998; Robinson, 2002)</w:t>
      </w:r>
      <w:r>
        <w:t>. It is implemented through structures called m</w:t>
      </w:r>
      <w:r w:rsidRPr="00367BAE">
        <w:t xml:space="preserve">icrofinance </w:t>
      </w:r>
      <w:r>
        <w:t>i</w:t>
      </w:r>
      <w:r w:rsidRPr="00367BAE">
        <w:t>nstitutions (MFIs)</w:t>
      </w:r>
      <w:r>
        <w:t>,</w:t>
      </w:r>
      <w:r w:rsidRPr="00367BAE">
        <w:t xml:space="preserve"> considered institutional ‘hybrids’</w:t>
      </w:r>
      <w:r w:rsidRPr="00367BAE">
        <w:rPr>
          <w:i/>
        </w:rPr>
        <w:t xml:space="preserve"> </w:t>
      </w:r>
      <w:r>
        <w:rPr>
          <w:noProof/>
        </w:rPr>
        <w:t>(Labie, 2001 297)</w:t>
      </w:r>
      <w:r>
        <w:t xml:space="preserve"> mandated to achieve the</w:t>
      </w:r>
      <w:r w:rsidRPr="00367BAE">
        <w:t xml:space="preserve"> double bottom-line</w:t>
      </w:r>
      <w:r>
        <w:t xml:space="preserve"> of financial </w:t>
      </w:r>
      <w:r w:rsidRPr="00367BAE">
        <w:t xml:space="preserve">self-sufficiency and </w:t>
      </w:r>
      <w:r>
        <w:t>poverty-reduction, t</w:t>
      </w:r>
      <w:r w:rsidRPr="00367BAE">
        <w:t xml:space="preserve">hrough reconciling market forces with development objectives </w:t>
      </w:r>
      <w:r>
        <w:rPr>
          <w:noProof/>
        </w:rPr>
        <w:t>(De Aghion and Morduch, 2005)</w:t>
      </w:r>
      <w:r>
        <w:t>. T</w:t>
      </w:r>
      <w:r w:rsidRPr="00367BAE">
        <w:t xml:space="preserve">hey deliver financial products </w:t>
      </w:r>
      <w:r>
        <w:t xml:space="preserve">and </w:t>
      </w:r>
      <w:r w:rsidRPr="00367BAE">
        <w:t xml:space="preserve">services ‘to the bottom of the pyramid’ labelled by mainstream banks as unreliable borrowers incapable of </w:t>
      </w:r>
      <w:r>
        <w:t>saving</w:t>
      </w:r>
      <w:r w:rsidRPr="00367BAE">
        <w:t xml:space="preserve"> </w:t>
      </w:r>
      <w:r>
        <w:rPr>
          <w:noProof/>
        </w:rPr>
        <w:t>(Cull et al., 2009)</w:t>
      </w:r>
      <w:r>
        <w:t xml:space="preserve">. One tenet of microfinance is that the provision of financial services and products can enable poor households to invest productively in activities that generate sufficient financial returns to improve their condition and free themselves from poverty </w:t>
      </w:r>
      <w:r>
        <w:rPr>
          <w:noProof/>
        </w:rPr>
        <w:t>(Yunus and Jolis, 1999)</w:t>
      </w:r>
      <w:r>
        <w:t xml:space="preserve">. </w:t>
      </w:r>
    </w:p>
    <w:p w:rsidR="0011315F" w:rsidRDefault="0011315F" w:rsidP="00DE102A"/>
    <w:p w:rsidR="0011315F" w:rsidRPr="00367BAE" w:rsidRDefault="0011315F" w:rsidP="00DE102A">
      <w:r w:rsidRPr="00367BAE">
        <w:t xml:space="preserve">Since the early 1990s, </w:t>
      </w:r>
      <w:r>
        <w:t xml:space="preserve">the sector underwent significant structural transformations, characterised by </w:t>
      </w:r>
      <w:r w:rsidRPr="008420A9">
        <w:t>increasing commercialisation</w:t>
      </w:r>
      <w:r>
        <w:t xml:space="preserve"> </w:t>
      </w:r>
      <w:r>
        <w:rPr>
          <w:noProof/>
        </w:rPr>
        <w:t>(Otero and Rhyne, 1994; Robinson, 2002)</w:t>
      </w:r>
      <w:r w:rsidRPr="008420A9">
        <w:t xml:space="preserve">. </w:t>
      </w:r>
      <w:r>
        <w:t>I</w:t>
      </w:r>
      <w:r w:rsidRPr="008420A9">
        <w:t>n practice,</w:t>
      </w:r>
      <w:r>
        <w:t xml:space="preserve"> many MFIs have implemented a </w:t>
      </w:r>
      <w:r w:rsidRPr="008420A9">
        <w:t xml:space="preserve">‘new development management’ </w:t>
      </w:r>
      <w:r>
        <w:t xml:space="preserve">approach </w:t>
      </w:r>
      <w:r>
        <w:rPr>
          <w:noProof/>
        </w:rPr>
        <w:t>(Beisland et al., 2014)</w:t>
      </w:r>
      <w:r w:rsidRPr="008420A9">
        <w:t xml:space="preserve">, to bring efficiency and sustainability to their activities through relentless cost-cutting strategies. This aims to protect their financial performance </w:t>
      </w:r>
      <w:r>
        <w:rPr>
          <w:noProof/>
        </w:rPr>
        <w:t>(Christen and Drake, 2002: Ch. 1; Woller, 2002b)</w:t>
      </w:r>
      <w:r>
        <w:t>, which</w:t>
      </w:r>
      <w:r w:rsidRPr="008420A9">
        <w:t xml:space="preserve"> </w:t>
      </w:r>
      <w:r w:rsidRPr="00367BAE">
        <w:t xml:space="preserve">was seen as all the more crucial because the main source of risk was considered to be the poor clients. </w:t>
      </w:r>
      <w:r w:rsidRPr="008420A9">
        <w:t>Major stakeholders, academics and development agencies often encouraged the development of frameworks</w:t>
      </w:r>
      <w:r w:rsidRPr="00367BAE">
        <w:t xml:space="preserve"> and tools to improve MFIs’ ability to cover their costs </w:t>
      </w:r>
      <w:r>
        <w:rPr>
          <w:noProof/>
        </w:rPr>
        <w:t>(Godquin, 2004; Littlefield and Rosenberg, 2004)</w:t>
      </w:r>
      <w:r w:rsidRPr="00367BAE">
        <w:t xml:space="preserve">. </w:t>
      </w:r>
    </w:p>
    <w:p w:rsidR="0011315F" w:rsidRPr="00367BAE" w:rsidRDefault="0011315F" w:rsidP="00DE102A"/>
    <w:p w:rsidR="0011315F" w:rsidRDefault="0011315F" w:rsidP="00DE102A">
      <w:r>
        <w:t>W</w:t>
      </w:r>
      <w:r w:rsidRPr="00367BAE">
        <w:t xml:space="preserve">hile many MFIs have successfully established financial sustainability, questions concerning their impact </w:t>
      </w:r>
      <w:r>
        <w:t xml:space="preserve">have been raised and </w:t>
      </w:r>
      <w:r w:rsidRPr="00367BAE">
        <w:t xml:space="preserve">remain unanswered </w:t>
      </w:r>
      <w:r>
        <w:rPr>
          <w:noProof/>
        </w:rPr>
        <w:t>(Hermes and Lensink, 2007; Mersland and Strøm, 2010; Roy, 2010)</w:t>
      </w:r>
      <w:r w:rsidRPr="00367BAE">
        <w:t xml:space="preserve">. </w:t>
      </w:r>
      <w:r>
        <w:t xml:space="preserve">The emergence of ‘crises’ and ‘scandals’ from different countries across the world over the last ten years have polarised opinions about </w:t>
      </w:r>
      <w:r w:rsidRPr="00367BAE">
        <w:t>microfinance’s impact.</w:t>
      </w:r>
      <w:r>
        <w:t xml:space="preserve"> On the one hand some quantitative studies provide evidence of microfinance’s positive impacts on some dimensions such as income, well-being and consumption expenses in Kenya </w:t>
      </w:r>
      <w:r>
        <w:rPr>
          <w:noProof/>
        </w:rPr>
        <w:t>(Erulkar and Chong, 2005)</w:t>
      </w:r>
      <w:r>
        <w:t xml:space="preserve">, Ethiopia </w:t>
      </w:r>
      <w:r>
        <w:rPr>
          <w:noProof/>
        </w:rPr>
        <w:t>(Haftom, 2013; Tesfay and Gardebroek, 2010)</w:t>
      </w:r>
      <w:r>
        <w:t xml:space="preserve">, Egypt </w:t>
      </w:r>
      <w:r>
        <w:rPr>
          <w:noProof/>
        </w:rPr>
        <w:t>(Abou-Ali et al., 2010)</w:t>
      </w:r>
      <w:r>
        <w:t xml:space="preserve">, India </w:t>
      </w:r>
      <w:r>
        <w:rPr>
          <w:noProof/>
        </w:rPr>
        <w:t>(Imai et al., 2010)</w:t>
      </w:r>
      <w:r>
        <w:t xml:space="preserve">, Sri Lanka </w:t>
      </w:r>
      <w:r>
        <w:rPr>
          <w:noProof/>
        </w:rPr>
        <w:t>(De Silva, 2012; Thibbotuwawa et al., 2012)</w:t>
      </w:r>
      <w:r>
        <w:t xml:space="preserve">, Pakistan </w:t>
      </w:r>
      <w:r>
        <w:rPr>
          <w:noProof/>
        </w:rPr>
        <w:t>(Ghalib et al., 2011)</w:t>
      </w:r>
      <w:r w:rsidRPr="002B7030">
        <w:t xml:space="preserve"> </w:t>
      </w:r>
      <w:r>
        <w:t xml:space="preserve">and Bangladesh </w:t>
      </w:r>
      <w:r>
        <w:rPr>
          <w:noProof/>
        </w:rPr>
        <w:t>(Islam and Maitra, 2012; Islam, 2011; Khandker and Samad, 2013)</w:t>
      </w:r>
      <w:r>
        <w:t xml:space="preserve">. </w:t>
      </w:r>
    </w:p>
    <w:p w:rsidR="0011315F" w:rsidRDefault="0011315F" w:rsidP="00DE102A"/>
    <w:p w:rsidR="0011315F" w:rsidRDefault="0011315F" w:rsidP="00DE102A">
      <w:r>
        <w:t>On the other hand, r</w:t>
      </w:r>
      <w:r w:rsidRPr="00367BAE">
        <w:t xml:space="preserve">eviews of quantitative empirical data of microfinance’s impact on poverty find a disjuncture between </w:t>
      </w:r>
      <w:r>
        <w:t>official narratives of</w:t>
      </w:r>
      <w:r w:rsidRPr="00367BAE">
        <w:t xml:space="preserve"> best practice </w:t>
      </w:r>
      <w:r>
        <w:t xml:space="preserve">from the sector, </w:t>
      </w:r>
      <w:r w:rsidRPr="00367BAE">
        <w:t>and the</w:t>
      </w:r>
      <w:r w:rsidRPr="00367BAE">
        <w:rPr>
          <w:i/>
        </w:rPr>
        <w:t xml:space="preserve"> </w:t>
      </w:r>
      <w:r w:rsidRPr="00367BAE">
        <w:t>lack of conclusive evidence</w:t>
      </w:r>
      <w:r>
        <w:t xml:space="preserve"> supporting these claims</w:t>
      </w:r>
      <w:r w:rsidRPr="00367BAE">
        <w:t xml:space="preserve"> </w:t>
      </w:r>
      <w:r>
        <w:rPr>
          <w:noProof/>
        </w:rPr>
        <w:t>(Duvendack et al., 2011; Maitrot and Niño-Zarazúa, 2015; Roodman, 2011; Stewart et al., 2012)</w:t>
      </w:r>
      <w:r w:rsidRPr="00367BAE">
        <w:t>.</w:t>
      </w:r>
      <w:r w:rsidRPr="005F4F01">
        <w:t xml:space="preserve"> </w:t>
      </w:r>
      <w:r>
        <w:t>A large body of work argues</w:t>
      </w:r>
      <w:r w:rsidRPr="00367BAE">
        <w:t xml:space="preserve"> </w:t>
      </w:r>
      <w:r>
        <w:t>that microfinance interventions</w:t>
      </w:r>
      <w:r w:rsidRPr="00367BAE">
        <w:t xml:space="preserve"> </w:t>
      </w:r>
      <w:r>
        <w:t xml:space="preserve">have insignificant effects on poverty </w:t>
      </w:r>
      <w:r>
        <w:rPr>
          <w:noProof/>
        </w:rPr>
        <w:t>(Crépon et al., 2015; Niño-Zarazúa, 2007; Swain and Floro, 2012; Tarozzi et al., 2015)</w:t>
      </w:r>
      <w:r>
        <w:t xml:space="preserve"> </w:t>
      </w:r>
      <w:r w:rsidRPr="00367BAE">
        <w:t xml:space="preserve">negatively affect the poorest </w:t>
      </w:r>
      <w:r>
        <w:rPr>
          <w:noProof/>
        </w:rPr>
        <w:t>(Bateman, 2012; Dattasharma et al., 2016; Roodman and Morduch, 2014; Setboonsarng and Parpiev, 2008; Taylor, 2012; Waelde, 2011)</w:t>
      </w:r>
      <w:r>
        <w:t xml:space="preserve">, particularly women </w:t>
      </w:r>
      <w:r>
        <w:rPr>
          <w:noProof/>
        </w:rPr>
        <w:t>(Fernando, 2006; Kabeer, 2005; Karim, 2011)</w:t>
      </w:r>
      <w:r>
        <w:t>,</w:t>
      </w:r>
      <w:r w:rsidRPr="00367BAE">
        <w:t xml:space="preserve"> leading to over-indebtedness </w:t>
      </w:r>
      <w:r>
        <w:rPr>
          <w:noProof/>
        </w:rPr>
        <w:t>(Guérin et al., 2013; Schicks, 2013)</w:t>
      </w:r>
      <w:r w:rsidRPr="00367BAE">
        <w:t>, prompting households to migrate to escape from their debt obligation and, some have found, to commit suicide</w:t>
      </w:r>
      <w:r w:rsidRPr="00367BAE">
        <w:rPr>
          <w:rStyle w:val="FootnoteReference"/>
        </w:rPr>
        <w:footnoteReference w:id="1"/>
      </w:r>
      <w:r w:rsidRPr="00367BAE">
        <w:t xml:space="preserve"> </w:t>
      </w:r>
      <w:r>
        <w:rPr>
          <w:noProof/>
        </w:rPr>
        <w:t>(Kinetz, 2012; Kumar, 2012)</w:t>
      </w:r>
      <w:r w:rsidRPr="00367BAE">
        <w:t xml:space="preserve">. </w:t>
      </w:r>
      <w:r>
        <w:t>A set of six</w:t>
      </w:r>
      <w:r w:rsidRPr="00367BAE">
        <w:t xml:space="preserve"> randomised control trials, </w:t>
      </w:r>
      <w:r>
        <w:t>each conducted in a</w:t>
      </w:r>
      <w:r w:rsidRPr="00367BAE">
        <w:t xml:space="preserve"> different countr</w:t>
      </w:r>
      <w:r>
        <w:t>y</w:t>
      </w:r>
      <w:r w:rsidRPr="00367BAE">
        <w:t xml:space="preserve">, reported insignificant effects on important ‘outcome families’ such as income, consumption, and social indicators </w:t>
      </w:r>
      <w:r>
        <w:rPr>
          <w:noProof/>
        </w:rPr>
        <w:t>(Banerjee et al., 2015)</w:t>
      </w:r>
      <w:r w:rsidRPr="00367BAE">
        <w:t xml:space="preserve">. </w:t>
      </w:r>
    </w:p>
    <w:p w:rsidR="0011315F" w:rsidRDefault="0011315F" w:rsidP="00DE102A"/>
    <w:p w:rsidR="0011315F" w:rsidRDefault="0011315F" w:rsidP="00DE102A">
      <w:r w:rsidRPr="00367BAE">
        <w:t>A</w:t>
      </w:r>
      <w:r>
        <w:t xml:space="preserve"> primary explanation for the limited </w:t>
      </w:r>
      <w:r w:rsidRPr="00367BAE">
        <w:t>effectiveness of institutions at reducing poverty</w:t>
      </w:r>
      <w:r>
        <w:t xml:space="preserve"> has been the commercial and </w:t>
      </w:r>
      <w:r w:rsidRPr="00367BAE">
        <w:t xml:space="preserve">profit-oriented </w:t>
      </w:r>
      <w:r>
        <w:t xml:space="preserve">nature of many MFIs </w:t>
      </w:r>
      <w:r>
        <w:rPr>
          <w:noProof/>
        </w:rPr>
        <w:t>(Ghosh, 2013)</w:t>
      </w:r>
      <w:r w:rsidRPr="00367BAE">
        <w:t xml:space="preserve">. Studies by </w:t>
      </w:r>
      <w:r>
        <w:rPr>
          <w:noProof/>
        </w:rPr>
        <w:t>Arunachalam (2011)</w:t>
      </w:r>
      <w:r w:rsidRPr="00367BAE">
        <w:t xml:space="preserve">, </w:t>
      </w:r>
      <w:r>
        <w:rPr>
          <w:noProof/>
        </w:rPr>
        <w:t>Taylor (2012)</w:t>
      </w:r>
      <w:r w:rsidRPr="00367BAE">
        <w:t xml:space="preserve"> and </w:t>
      </w:r>
      <w:r>
        <w:rPr>
          <w:noProof/>
        </w:rPr>
        <w:t>Guérin et al. (2013)</w:t>
      </w:r>
      <w:r>
        <w:t xml:space="preserve"> </w:t>
      </w:r>
      <w:r w:rsidRPr="00367BAE">
        <w:t xml:space="preserve">closely examine the </w:t>
      </w:r>
      <w:r>
        <w:t>gradual</w:t>
      </w:r>
      <w:r w:rsidRPr="00367BAE">
        <w:t xml:space="preserve"> commercialisation </w:t>
      </w:r>
      <w:r>
        <w:t xml:space="preserve">of institutions </w:t>
      </w:r>
      <w:r w:rsidRPr="00367BAE">
        <w:t xml:space="preserve">in Andhra Pradesh, South India, Kenya and Mexico, providing rich country-specific analyses of the </w:t>
      </w:r>
      <w:r>
        <w:t xml:space="preserve">emerging internal </w:t>
      </w:r>
      <w:r w:rsidRPr="00367BAE">
        <w:t>tensions and paradoxes</w:t>
      </w:r>
      <w:r>
        <w:t xml:space="preserve"> within MFIs between their financial and social mission</w:t>
      </w:r>
      <w:r w:rsidRPr="00367BAE">
        <w:t xml:space="preserve">. </w:t>
      </w:r>
      <w:r>
        <w:t>These in s</w:t>
      </w:r>
      <w:r w:rsidRPr="00367BAE">
        <w:t>ome ways mirror those seen in the W</w:t>
      </w:r>
      <w:r>
        <w:t>estern financial sector’ ‘subprime crisis’</w:t>
      </w:r>
      <w:r w:rsidRPr="00367BAE">
        <w:t xml:space="preserve"> </w:t>
      </w:r>
      <w:r>
        <w:rPr>
          <w:noProof/>
        </w:rPr>
        <w:t>(Mader, 2015)</w:t>
      </w:r>
      <w:r>
        <w:t>, questioning</w:t>
      </w:r>
      <w:r w:rsidRPr="00367BAE">
        <w:t xml:space="preserve"> banking institutions</w:t>
      </w:r>
      <w:r>
        <w:t>’</w:t>
      </w:r>
      <w:r w:rsidRPr="00367BAE">
        <w:t xml:space="preserve"> capacity to uphold ethical lending practices </w:t>
      </w:r>
      <w:r>
        <w:rPr>
          <w:noProof/>
        </w:rPr>
        <w:t>(Hulme and Maitrot, 2014)</w:t>
      </w:r>
      <w:r w:rsidRPr="00367BAE">
        <w:t xml:space="preserve">. </w:t>
      </w:r>
    </w:p>
    <w:p w:rsidR="0011315F" w:rsidRPr="00367BAE" w:rsidRDefault="0011315F" w:rsidP="00DE102A"/>
    <w:p w:rsidR="0011315F" w:rsidRDefault="0011315F" w:rsidP="00DE102A">
      <w:pPr>
        <w:pStyle w:val="Newparagraph"/>
        <w:spacing w:line="360" w:lineRule="auto"/>
        <w:ind w:firstLine="0"/>
      </w:pPr>
      <w:r>
        <w:t>Many</w:t>
      </w:r>
      <w:r w:rsidRPr="00367BAE">
        <w:t xml:space="preserve"> scholars </w:t>
      </w:r>
      <w:r>
        <w:t>have explained these dynamics in terms of a</w:t>
      </w:r>
      <w:r w:rsidRPr="00367BAE">
        <w:t xml:space="preserve"> </w:t>
      </w:r>
      <w:r>
        <w:t>‘</w:t>
      </w:r>
      <w:r w:rsidRPr="000F49D3">
        <w:t>mission drift</w:t>
      </w:r>
      <w:r>
        <w:t>’</w:t>
      </w:r>
      <w:r w:rsidRPr="00367BAE">
        <w:rPr>
          <w:i/>
        </w:rPr>
        <w:t xml:space="preserve"> </w:t>
      </w:r>
      <w:r>
        <w:rPr>
          <w:noProof/>
        </w:rPr>
        <w:t>(Copestake, 2007; Woller, 2002b)</w:t>
      </w:r>
      <w:r>
        <w:t>, a managerial solution to the challenges faced by senior managers when trying to achieve the double bottom line of microfinance</w:t>
      </w:r>
      <w:r w:rsidRPr="00974883">
        <w:t xml:space="preserve">, </w:t>
      </w:r>
      <w:r w:rsidRPr="00D6211C">
        <w:t>to</w:t>
      </w:r>
      <w:r w:rsidRPr="00974883">
        <w:t xml:space="preserve"> solve a perceived trade-off between the </w:t>
      </w:r>
      <w:r w:rsidRPr="00D6211C">
        <w:t xml:space="preserve">pursuit of the </w:t>
      </w:r>
      <w:r w:rsidRPr="00974883">
        <w:t xml:space="preserve">social and </w:t>
      </w:r>
      <w:r w:rsidRPr="00D6211C">
        <w:t xml:space="preserve">the </w:t>
      </w:r>
      <w:r w:rsidRPr="00974883">
        <w:t>financial mission. This</w:t>
      </w:r>
      <w:r>
        <w:t xml:space="preserve"> argument claims that the increasing commercialisation of the sector incentivises senior managers to alter </w:t>
      </w:r>
      <w:r w:rsidRPr="00367BAE">
        <w:t>the</w:t>
      </w:r>
      <w:r>
        <w:t>ir institutional</w:t>
      </w:r>
      <w:r w:rsidRPr="00367BAE">
        <w:t xml:space="preserve"> strategy</w:t>
      </w:r>
      <w:r>
        <w:t xml:space="preserve"> with regards to their social mission,</w:t>
      </w:r>
      <w:r w:rsidRPr="00367BAE">
        <w:t xml:space="preserve"> </w:t>
      </w:r>
      <w:r>
        <w:t xml:space="preserve">to better align it with commercially-minded stakeholders’ interests. MFIs thereby </w:t>
      </w:r>
      <w:r w:rsidRPr="00367BAE">
        <w:t xml:space="preserve">purposefully target wealthier households not to cross-subsidise for poorer ones but to secure high financial returns </w:t>
      </w:r>
      <w:r>
        <w:rPr>
          <w:noProof/>
        </w:rPr>
        <w:t>(Armendáriz and Szafarz, 2011)</w:t>
      </w:r>
      <w:r w:rsidRPr="00367BAE">
        <w:t xml:space="preserve">. The mission drift </w:t>
      </w:r>
      <w:r>
        <w:t xml:space="preserve">therefore denotes </w:t>
      </w:r>
      <w:r w:rsidRPr="00367BAE">
        <w:t>a</w:t>
      </w:r>
      <w:r>
        <w:t>n explicit and intentional top-down change in the social mission and institutional practices aimed at</w:t>
      </w:r>
      <w:r w:rsidRPr="00367BAE">
        <w:t xml:space="preserve"> </w:t>
      </w:r>
      <w:r>
        <w:t>securing</w:t>
      </w:r>
      <w:r w:rsidRPr="00367BAE">
        <w:t xml:space="preserve"> and protect</w:t>
      </w:r>
      <w:r>
        <w:t>ing</w:t>
      </w:r>
      <w:r w:rsidRPr="00367BAE">
        <w:t xml:space="preserve"> the financial performance or profits of MFIs </w:t>
      </w:r>
      <w:r>
        <w:rPr>
          <w:noProof/>
        </w:rPr>
        <w:t>(Fouillet and Augsburg, 2010)</w:t>
      </w:r>
      <w:r w:rsidRPr="00717BCE">
        <w:t xml:space="preserve">. </w:t>
      </w:r>
    </w:p>
    <w:p w:rsidR="0011315F" w:rsidRDefault="0011315F" w:rsidP="00DE102A">
      <w:pPr>
        <w:pStyle w:val="Newparagraph"/>
        <w:spacing w:line="360" w:lineRule="auto"/>
        <w:ind w:firstLine="0"/>
      </w:pPr>
    </w:p>
    <w:p w:rsidR="0011315F" w:rsidRDefault="0011315F" w:rsidP="00DE102A">
      <w:pPr>
        <w:pStyle w:val="Newparagraph"/>
        <w:spacing w:line="360" w:lineRule="auto"/>
        <w:ind w:firstLine="0"/>
      </w:pPr>
      <w:r>
        <w:t xml:space="preserve">This article contributes to understanding social performance in microfinance. Existing studies of social performance have, I argue, contributed to reinforcing a deterministic understanding of microfinance, which assumes that policy translates linearly into practice. The role of implementation processes, mechanisms and the role of implementers remain largely under studied and under-conceptualised when trying to understand performance and impact. </w:t>
      </w:r>
      <w:r w:rsidRPr="00263EDB">
        <w:t>This article deepen</w:t>
      </w:r>
      <w:r>
        <w:t>s</w:t>
      </w:r>
      <w:r w:rsidRPr="00263EDB">
        <w:t xml:space="preserve"> our understanding of </w:t>
      </w:r>
      <w:r w:rsidRPr="00263EDB">
        <w:rPr>
          <w:i/>
        </w:rPr>
        <w:t xml:space="preserve">how </w:t>
      </w:r>
      <w:r w:rsidRPr="00263EDB">
        <w:t xml:space="preserve">microfinance works as opposed to </w:t>
      </w:r>
      <w:r w:rsidRPr="00263EDB">
        <w:rPr>
          <w:i/>
        </w:rPr>
        <w:t xml:space="preserve">whether </w:t>
      </w:r>
      <w:r w:rsidRPr="00263EDB">
        <w:t xml:space="preserve">it works by </w:t>
      </w:r>
      <w:r>
        <w:t xml:space="preserve">examining the role of implementation and implementers. This article builds on a central insight of the mission drift concept, that commercialization has changed the way microfinance is practiced. Unlike the mission drift however, the argument developed here is that in the MFI studied senior managers have not explicitly delayed or shifted away from their stated social mission, nor have they explicitly targeted better-off households. Mal-practices observed stem not from a shift in mission translating linearly down into the field, but from a tacit displacement of the decision-making process about social-financial trade-offs to the branch level, fuelled by the need to achieve everyday targets. These targets, often assumed to be an effective effort to institutionalize and administer the pursuit of the social mission (number of clients and outstanding loan amount), serve the financial performance of branches and misguide management practice and staff’s interest and behaviours. The </w:t>
      </w:r>
      <w:r w:rsidRPr="00367BAE">
        <w:t>pre</w:t>
      </w:r>
      <w:r>
        <w:t xml:space="preserve">datory and fraudulent strategies and tactics developed by field level staff to achieve the set targets effect the social performance of the MFI in ways that contradict its stated social mission. This is conceptualised here as a ‘practice drift’. </w:t>
      </w:r>
      <w:r w:rsidRPr="00367BAE">
        <w:t>These</w:t>
      </w:r>
      <w:r>
        <w:t xml:space="preserve"> </w:t>
      </w:r>
      <w:r w:rsidRPr="00367BAE">
        <w:t>informal yet institutionalised practices shape</w:t>
      </w:r>
      <w:r>
        <w:t xml:space="preserve"> client</w:t>
      </w:r>
      <w:r w:rsidRPr="00367BAE">
        <w:t xml:space="preserve"> recruitment and follow-up, loans renewal, top-up loans and repayments collection procedures.</w:t>
      </w:r>
      <w:r>
        <w:t xml:space="preserve"> In recognising the diverse meanings of microfinance for different actors and the variety of practices microfinance embodies, this study nuances the</w:t>
      </w:r>
      <w:r w:rsidRPr="00367BAE">
        <w:t xml:space="preserve"> literature </w:t>
      </w:r>
      <w:r>
        <w:t>presenting</w:t>
      </w:r>
      <w:r w:rsidRPr="00367BAE">
        <w:t xml:space="preserve"> microfinance as a uniform and homogenous development intervention </w:t>
      </w:r>
      <w:r>
        <w:rPr>
          <w:noProof/>
        </w:rPr>
        <w:t>(Armendáriz and Szafarz, 2011; Labie et al., 2009; Rhyne and Otero, 2007)</w:t>
      </w:r>
      <w:r w:rsidRPr="00367BAE">
        <w:t xml:space="preserve"> and </w:t>
      </w:r>
      <w:r>
        <w:t>suggests an alternative route for</w:t>
      </w:r>
      <w:r w:rsidRPr="00367BAE">
        <w:t xml:space="preserve"> </w:t>
      </w:r>
      <w:r>
        <w:t xml:space="preserve">explaining </w:t>
      </w:r>
      <w:r w:rsidRPr="00367BAE">
        <w:t xml:space="preserve">its </w:t>
      </w:r>
      <w:r>
        <w:t xml:space="preserve">unforeseen and unintended practices and impact </w:t>
      </w:r>
      <w:r w:rsidRPr="00367BAE">
        <w:t xml:space="preserve">on clients </w:t>
      </w:r>
      <w:r>
        <w:rPr>
          <w:noProof/>
        </w:rPr>
        <w:t>(Brigg, 2006: Ch. 3; Campbell, 2010; Cons and Paprocki, 2010; Guérin et al., 2013; Karim, 2008)</w:t>
      </w:r>
      <w:r>
        <w:t>.</w:t>
      </w:r>
      <w:r w:rsidRPr="002A5C47">
        <w:t xml:space="preserve"> </w:t>
      </w:r>
    </w:p>
    <w:p w:rsidR="0011315F" w:rsidRDefault="0011315F" w:rsidP="00DE102A">
      <w:pPr>
        <w:pStyle w:val="Newparagraph"/>
        <w:spacing w:line="360" w:lineRule="auto"/>
        <w:ind w:firstLine="0"/>
      </w:pPr>
    </w:p>
    <w:p w:rsidR="0011315F" w:rsidRPr="00367BAE" w:rsidRDefault="0011315F" w:rsidP="00DE102A">
      <w:r>
        <w:t>This article examines the social performance of microfinance in the context of Bangladesh, a country often seen as the birthplace of microfinance, therefore making it a particularly pertinent context to study the performance and implementation strategies of MFIs. T</w:t>
      </w:r>
      <w:r w:rsidRPr="0059442B">
        <w:t xml:space="preserve">he spread of microfinance in Bangladesh </w:t>
      </w:r>
      <w:r>
        <w:t>from the 1980s until 2005 was</w:t>
      </w:r>
      <w:r w:rsidRPr="0059442B">
        <w:t xml:space="preserve"> unprecedented and indee</w:t>
      </w:r>
      <w:r>
        <w:t>d far greater than in any other country</w:t>
      </w:r>
      <w:r w:rsidRPr="0059442B">
        <w:t>.</w:t>
      </w:r>
      <w:r>
        <w:t xml:space="preserve"> Bangladesh has since become the second largest microfinance market in the world (after India) with </w:t>
      </w:r>
      <w:r w:rsidRPr="0040178F">
        <w:t>22 million active borrowers</w:t>
      </w:r>
      <w:r>
        <w:t xml:space="preserve"> in 2016. By 2013, 60 per cent</w:t>
      </w:r>
      <w:r w:rsidRPr="0059442B">
        <w:t xml:space="preserve"> of households in rural Bangladesh </w:t>
      </w:r>
      <w:r>
        <w:t>reported having</w:t>
      </w:r>
      <w:r w:rsidRPr="0059442B">
        <w:t xml:space="preserve"> taken microcredit at some stage in their lives</w:t>
      </w:r>
      <w:r>
        <w:t xml:space="preserve"> with credit-based </w:t>
      </w:r>
      <w:r w:rsidRPr="0040178F">
        <w:t xml:space="preserve">group loan </w:t>
      </w:r>
      <w:r>
        <w:t xml:space="preserve">characterised by weekly repayments dominating the market </w:t>
      </w:r>
      <w:r>
        <w:rPr>
          <w:noProof/>
        </w:rPr>
        <w:t>(Osmani, 2016)</w:t>
      </w:r>
      <w:r>
        <w:t xml:space="preserve">. </w:t>
      </w:r>
      <w:r w:rsidRPr="0040178F">
        <w:t xml:space="preserve">Bangladesh </w:t>
      </w:r>
      <w:r>
        <w:t xml:space="preserve">MFIs (including </w:t>
      </w:r>
      <w:r w:rsidRPr="0040178F">
        <w:t>ASA</w:t>
      </w:r>
      <w:r>
        <w:t>, BRAC, BURO, and Grameen Bank</w:t>
      </w:r>
      <w:r>
        <w:rPr>
          <w:rStyle w:val="FootnoteReference"/>
        </w:rPr>
        <w:footnoteReference w:id="2"/>
      </w:r>
      <w:r>
        <w:t>) account for 46</w:t>
      </w:r>
      <w:r w:rsidRPr="00333067">
        <w:t xml:space="preserve"> </w:t>
      </w:r>
      <w:r>
        <w:t>per cent</w:t>
      </w:r>
      <w:r w:rsidRPr="0040178F">
        <w:t xml:space="preserve"> of the total number of credit officers in</w:t>
      </w:r>
      <w:r>
        <w:t xml:space="preserve"> the whole of South Asia and 47</w:t>
      </w:r>
      <w:r w:rsidRPr="00333067">
        <w:t xml:space="preserve"> </w:t>
      </w:r>
      <w:r>
        <w:t>per cent</w:t>
      </w:r>
      <w:r w:rsidRPr="0040178F">
        <w:t xml:space="preserve"> of the total number of MFI offices </w:t>
      </w:r>
      <w:r>
        <w:rPr>
          <w:noProof/>
        </w:rPr>
        <w:t>(Mixmarket, 2014)</w:t>
      </w:r>
      <w:r w:rsidRPr="0040178F">
        <w:t>.</w:t>
      </w:r>
      <w:r>
        <w:t xml:space="preserve"> With a large body of scholarship focusing on measuring outreach and impact in Bangladesh, fundamental questions about the institutional performance and implementation mechanisms of those ‘institutional </w:t>
      </w:r>
      <w:r w:rsidRPr="00367BAE">
        <w:t>hybrids’</w:t>
      </w:r>
      <w:r>
        <w:t xml:space="preserve"> remain largely overlooked.</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rsidRPr="00DC7148">
        <w:t xml:space="preserve">Following this introduction, the first section of the paper critically examines the conceptualisation of social performance within microfinance arguing that insufficient attention is given to the processes and actors of implementation. The section following this demonstrates the value of using existing scholarship on organisational theory, institutions and implementation to better understand everyday practices in </w:t>
      </w:r>
      <w:r w:rsidRPr="004C395B">
        <w:t xml:space="preserve">microfinance </w:t>
      </w:r>
      <w:r>
        <w:rPr>
          <w:noProof/>
        </w:rPr>
        <w:t>(De Certeau et al., 1980; Lipsky, 1980; Mosse, 2005; Smith, 1987)</w:t>
      </w:r>
      <w:r w:rsidRPr="004C395B">
        <w:t>. The fourth section presents the methodology</w:t>
      </w:r>
      <w:r>
        <w:t>, fieldwork site</w:t>
      </w:r>
      <w:r w:rsidRPr="004C395B">
        <w:t xml:space="preserve"> and original data used for this study and introduces the case study of </w:t>
      </w:r>
      <w:r>
        <w:t xml:space="preserve">the </w:t>
      </w:r>
      <w:r w:rsidRPr="004C395B">
        <w:t xml:space="preserve">Association for Social Advancement (ASA), renowned for being one of the most cost-efficient MFIs in the world. Sections five, six, seven and eight constitute the empirical body of the paper. They, respectively, introduce the concept of practice drift, analyse the context </w:t>
      </w:r>
      <w:r>
        <w:t>with</w:t>
      </w:r>
      <w:r w:rsidRPr="004C395B">
        <w:t>in which ASA built its financial discipline, explore the ruling relations that organise everyday relationships</w:t>
      </w:r>
      <w:r w:rsidRPr="004C395B" w:rsidDel="00364C30">
        <w:t xml:space="preserve"> </w:t>
      </w:r>
      <w:r>
        <w:t>and finally shows the significance of the</w:t>
      </w:r>
      <w:r w:rsidRPr="004C395B">
        <w:t xml:space="preserve"> discretionary power of credit officers and branch managers</w:t>
      </w:r>
      <w:r>
        <w:t xml:space="preserve"> for performance</w:t>
      </w:r>
      <w:r w:rsidRPr="004C395B">
        <w:t xml:space="preserve">. The conclusion </w:t>
      </w:r>
      <w:r>
        <w:t>summarizes</w:t>
      </w:r>
      <w:r w:rsidRPr="004C395B">
        <w:t xml:space="preserve"> methodological, empirical and theoretical contributions made in the paper and reflects on their wider significance</w:t>
      </w:r>
      <w:r>
        <w:t xml:space="preserve"> for the microfinance industry</w:t>
      </w:r>
      <w:r w:rsidRPr="004C395B">
        <w:t>.</w:t>
      </w:r>
      <w:r w:rsidRPr="00367BAE">
        <w:t xml:space="preserve"> </w:t>
      </w:r>
    </w:p>
    <w:p w:rsidR="0011315F" w:rsidRPr="00367BAE" w:rsidRDefault="0011315F" w:rsidP="00DE102A"/>
    <w:p w:rsidR="0011315F" w:rsidRPr="00367BAE" w:rsidRDefault="0011315F" w:rsidP="00DE102A">
      <w:pPr>
        <w:pStyle w:val="Heading1"/>
      </w:pPr>
      <w:r>
        <w:t>SOCIAL PERFORMANCE IN</w:t>
      </w:r>
      <w:r w:rsidRPr="00367BAE">
        <w:t xml:space="preserve"> MICROFINANCE PRACTICE</w:t>
      </w:r>
    </w:p>
    <w:p w:rsidR="0011315F" w:rsidRDefault="0011315F" w:rsidP="00DE102A">
      <w:r w:rsidRPr="00367BAE">
        <w:t>Policies for international development at the end of the 20th century were characterised by a free-market ideology</w:t>
      </w:r>
      <w:r>
        <w:t>.</w:t>
      </w:r>
      <w:r w:rsidRPr="00367BAE">
        <w:t xml:space="preserve"> The Washington Consensus, in particular, played a central role in embedding international development policies in neo-liberal frameworks of privatization, liberalization, and de-regulation alongside a ‘rolling back of the state’ </w:t>
      </w:r>
      <w:r>
        <w:rPr>
          <w:noProof/>
        </w:rPr>
        <w:t>(Kamat, 2004)</w:t>
      </w:r>
      <w:r w:rsidRPr="00367BAE">
        <w:t xml:space="preserve">. Designing ‘pro-poor’ market-based innovations became a rallying call for the private sector to sell products and services to the ‘bottom-of-the-pyramid’ </w:t>
      </w:r>
      <w:r>
        <w:rPr>
          <w:noProof/>
        </w:rPr>
        <w:t>(Karnani, 2007; Prahalad, 2005)</w:t>
      </w:r>
      <w:r w:rsidRPr="00367BAE">
        <w:t xml:space="preserve">. In this context, microfinance, or more accurately microcredit, was considered a revolutionary </w:t>
      </w:r>
      <w:r>
        <w:t>tool</w:t>
      </w:r>
      <w:r w:rsidRPr="00367BAE">
        <w:t xml:space="preserve"> </w:t>
      </w:r>
      <w:r>
        <w:rPr>
          <w:noProof/>
        </w:rPr>
        <w:t>(Morduch, 1999, 1998; Otero and Rhyne, 1994)</w:t>
      </w:r>
      <w:r w:rsidRPr="00367BAE">
        <w:t xml:space="preserve">. </w:t>
      </w:r>
      <w:r>
        <w:t>Until the mid-1990s, to meet donors’ and stakeholders’ interests m</w:t>
      </w:r>
      <w:r w:rsidRPr="00367BAE">
        <w:t>uch</w:t>
      </w:r>
      <w:r>
        <w:t xml:space="preserve"> of the</w:t>
      </w:r>
      <w:r w:rsidRPr="00367BAE">
        <w:t xml:space="preserve"> literature and research on microfinance </w:t>
      </w:r>
      <w:r>
        <w:t xml:space="preserve">as a result </w:t>
      </w:r>
      <w:r w:rsidRPr="00367BAE">
        <w:t>focus</w:t>
      </w:r>
      <w:r>
        <w:t>ed</w:t>
      </w:r>
      <w:r w:rsidRPr="00367BAE">
        <w:t xml:space="preserve"> on </w:t>
      </w:r>
      <w:r>
        <w:t>supporting</w:t>
      </w:r>
      <w:r w:rsidRPr="00367BAE">
        <w:t xml:space="preserve"> </w:t>
      </w:r>
      <w:r>
        <w:t>MFIs</w:t>
      </w:r>
      <w:r w:rsidRPr="00367BAE">
        <w:t xml:space="preserve"> </w:t>
      </w:r>
      <w:r>
        <w:t>to</w:t>
      </w:r>
      <w:r w:rsidRPr="00367BAE">
        <w:t xml:space="preserve"> </w:t>
      </w:r>
      <w:r>
        <w:t>become</w:t>
      </w:r>
      <w:r w:rsidRPr="00367BAE">
        <w:t xml:space="preserve"> financia</w:t>
      </w:r>
      <w:r>
        <w:t>l</w:t>
      </w:r>
      <w:r w:rsidRPr="00367BAE">
        <w:t>l</w:t>
      </w:r>
      <w:r>
        <w:t>y viable</w:t>
      </w:r>
      <w:r w:rsidRPr="00367BAE">
        <w:t xml:space="preserve"> </w:t>
      </w:r>
      <w:r>
        <w:rPr>
          <w:noProof/>
        </w:rPr>
        <w:t>(Hulme and Moore, 2007; Woller and Woodworth, 2001)</w:t>
      </w:r>
      <w:r w:rsidRPr="00367BAE">
        <w:t xml:space="preserve">. </w:t>
      </w:r>
    </w:p>
    <w:p w:rsidR="0011315F" w:rsidRDefault="0011315F" w:rsidP="00DE102A"/>
    <w:p w:rsidR="0011315F" w:rsidRDefault="0011315F" w:rsidP="00DE102A">
      <w:r w:rsidRPr="00367BAE">
        <w:t xml:space="preserve">By the late 1990s and early 2000s however multiple studies warned of the risk that MFIs’ mission could shift towards prioritising profits over poverty-reduction objectives </w:t>
      </w:r>
      <w:r>
        <w:rPr>
          <w:noProof/>
        </w:rPr>
        <w:t>(Woller, 2002b, 2002a)</w:t>
      </w:r>
      <w:r w:rsidRPr="00367BAE">
        <w:t>. Although financial performance is generally well-embedded within MFIs as it enables them to demonstrate their ability to mitigate the financial risks associated with serving the poor, the same is not alwa</w:t>
      </w:r>
      <w:r>
        <w:t xml:space="preserve">ys true for social performance </w:t>
      </w:r>
      <w:r>
        <w:rPr>
          <w:noProof/>
        </w:rPr>
        <w:t>(Copestake, 2004)</w:t>
      </w:r>
      <w:r w:rsidRPr="00367BAE">
        <w:t>.</w:t>
      </w:r>
      <w:r>
        <w:t xml:space="preserve"> The latter</w:t>
      </w:r>
      <w:r w:rsidRPr="00367BAE">
        <w:t xml:space="preserve"> in comp</w:t>
      </w:r>
      <w:r>
        <w:t>arison to financial performance</w:t>
      </w:r>
      <w:r w:rsidRPr="00367BAE">
        <w:t xml:space="preserve"> is ambiguous and vulnerable to the good intentions of senior management, in other words self-regulated </w:t>
      </w:r>
      <w:r>
        <w:rPr>
          <w:noProof/>
        </w:rPr>
        <w:t>(Copestake, 2007, 2004; Hashemi, 2007)</w:t>
      </w:r>
      <w:r w:rsidRPr="00367BAE">
        <w:t xml:space="preserve">. </w:t>
      </w:r>
      <w:r>
        <w:t xml:space="preserve">Because it was often assumed that providing loans to the poor would in itself systematically generate positive outcomes, the perceived need for having tighter social performance management and monitoring within MFIs was relatively weak. </w:t>
      </w:r>
    </w:p>
    <w:p w:rsidR="0011315F" w:rsidRDefault="0011315F" w:rsidP="00DE102A"/>
    <w:p w:rsidR="0011315F" w:rsidRDefault="0011315F" w:rsidP="00DE102A">
      <w:pPr>
        <w:pStyle w:val="NormalWeb"/>
        <w:spacing w:before="0" w:beforeAutospacing="0" w:after="0" w:afterAutospacing="0" w:line="360" w:lineRule="auto"/>
        <w:rPr>
          <w:rFonts w:ascii="AdvEPSTIM" w:eastAsiaTheme="minorEastAsia" w:hAnsi="AdvEPSTIM" w:cs="Times New Roman" w:hint="eastAsia"/>
          <w:sz w:val="24"/>
          <w:szCs w:val="24"/>
          <w:lang w:val="en-US" w:eastAsia="en-US"/>
        </w:rPr>
      </w:pPr>
      <w:r>
        <w:rPr>
          <w:rFonts w:ascii="Times" w:hAnsi="Times"/>
          <w:sz w:val="24"/>
          <w:szCs w:val="24"/>
        </w:rPr>
        <w:t>A dominant explanation for low social performance achievement of MFIs, as mentioned in the introduction, was that faced with trade-offs between the financial and social mission, MFIs favoured financial performance. This became known as ‘mission drift’. So</w:t>
      </w:r>
      <w:r w:rsidRPr="00302F06">
        <w:rPr>
          <w:rFonts w:ascii="Times" w:hAnsi="Times"/>
          <w:sz w:val="24"/>
          <w:szCs w:val="24"/>
        </w:rPr>
        <w:t xml:space="preserve">me </w:t>
      </w:r>
      <w:r>
        <w:rPr>
          <w:rFonts w:ascii="Times" w:hAnsi="Times"/>
          <w:sz w:val="24"/>
          <w:szCs w:val="24"/>
        </w:rPr>
        <w:t>scholars</w:t>
      </w:r>
      <w:r w:rsidRPr="00302F06">
        <w:rPr>
          <w:rFonts w:ascii="Times" w:hAnsi="Times"/>
          <w:sz w:val="24"/>
          <w:szCs w:val="24"/>
        </w:rPr>
        <w:t xml:space="preserve"> feared that </w:t>
      </w:r>
      <w:r>
        <w:rPr>
          <w:rFonts w:ascii="Times" w:eastAsiaTheme="minorEastAsia" w:hAnsi="Times" w:cs="Times New Roman"/>
          <w:sz w:val="24"/>
          <w:szCs w:val="24"/>
          <w:lang w:val="en-US" w:eastAsia="en-US"/>
        </w:rPr>
        <w:t>this drift would weaken the</w:t>
      </w:r>
      <w:r w:rsidRPr="00302F06">
        <w:rPr>
          <w:rFonts w:ascii="Times" w:eastAsiaTheme="minorEastAsia" w:hAnsi="Times" w:cs="Times New Roman"/>
          <w:sz w:val="24"/>
          <w:szCs w:val="24"/>
          <w:lang w:val="en-US" w:eastAsia="en-US"/>
        </w:rPr>
        <w:t xml:space="preserve"> rationale for MFIs to serve the poor </w:t>
      </w:r>
      <w:r>
        <w:rPr>
          <w:rFonts w:ascii="Times" w:eastAsiaTheme="minorEastAsia" w:hAnsi="Times" w:cs="Times New Roman"/>
          <w:noProof/>
          <w:sz w:val="24"/>
          <w:szCs w:val="24"/>
          <w:lang w:val="en-US" w:eastAsia="en-US"/>
        </w:rPr>
        <w:t>(Cull et al., 2007)</w:t>
      </w:r>
      <w:r w:rsidRPr="00302F06">
        <w:rPr>
          <w:rFonts w:ascii="Times" w:eastAsiaTheme="minorEastAsia" w:hAnsi="Times" w:cs="Times New Roman"/>
          <w:sz w:val="24"/>
          <w:szCs w:val="24"/>
          <w:lang w:val="en-US" w:eastAsia="en-US"/>
        </w:rPr>
        <w:t xml:space="preserve">. The opportunity cost of providing products and delivering services to poorer customers would be outweighed by the potential benefits associated with serving better-off households, thereby affecting MFIs’ </w:t>
      </w:r>
      <w:r>
        <w:rPr>
          <w:rFonts w:ascii="Times" w:eastAsiaTheme="minorEastAsia" w:hAnsi="Times" w:cs="Times New Roman"/>
          <w:sz w:val="24"/>
          <w:szCs w:val="24"/>
          <w:lang w:val="en-US" w:eastAsia="en-US"/>
        </w:rPr>
        <w:t xml:space="preserve">depth of </w:t>
      </w:r>
      <w:r w:rsidRPr="00302F06">
        <w:rPr>
          <w:rFonts w:ascii="Times" w:eastAsiaTheme="minorEastAsia" w:hAnsi="Times" w:cs="Times New Roman"/>
          <w:sz w:val="24"/>
          <w:szCs w:val="24"/>
          <w:lang w:val="en-US" w:eastAsia="en-US"/>
        </w:rPr>
        <w:t xml:space="preserve">outreach </w:t>
      </w:r>
      <w:r>
        <w:rPr>
          <w:rFonts w:ascii="Times" w:eastAsiaTheme="minorEastAsia" w:hAnsi="Times" w:cs="Times New Roman"/>
          <w:noProof/>
          <w:sz w:val="24"/>
          <w:szCs w:val="24"/>
          <w:lang w:val="en-US" w:eastAsia="en-US"/>
        </w:rPr>
        <w:t>(Schreiner, 2002)</w:t>
      </w:r>
      <w:r w:rsidRPr="00302F06">
        <w:rPr>
          <w:rFonts w:ascii="Times" w:eastAsiaTheme="minorEastAsia" w:hAnsi="Times" w:cs="Times New Roman"/>
          <w:sz w:val="24"/>
          <w:szCs w:val="24"/>
          <w:lang w:val="en-US" w:eastAsia="en-US"/>
        </w:rPr>
        <w:t xml:space="preserve">. </w:t>
      </w:r>
      <w:r>
        <w:rPr>
          <w:rFonts w:ascii="Times" w:eastAsiaTheme="minorEastAsia" w:hAnsi="Times" w:cs="Times New Roman"/>
          <w:sz w:val="24"/>
          <w:szCs w:val="24"/>
          <w:lang w:val="en-US" w:eastAsia="en-US"/>
        </w:rPr>
        <w:t>Researchers, practitioners, investors and donors use large average loan size</w:t>
      </w:r>
      <w:r w:rsidRPr="00302F06">
        <w:rPr>
          <w:rFonts w:ascii="Times" w:eastAsiaTheme="minorEastAsia" w:hAnsi="Times" w:cs="Times New Roman"/>
          <w:sz w:val="24"/>
          <w:szCs w:val="24"/>
          <w:lang w:val="en-US" w:eastAsia="en-US"/>
        </w:rPr>
        <w:t xml:space="preserve"> as </w:t>
      </w:r>
      <w:r>
        <w:rPr>
          <w:rFonts w:ascii="Times" w:eastAsiaTheme="minorEastAsia" w:hAnsi="Times" w:cs="Times New Roman"/>
          <w:sz w:val="24"/>
          <w:szCs w:val="24"/>
          <w:lang w:val="en-US" w:eastAsia="en-US"/>
        </w:rPr>
        <w:t>a proxy</w:t>
      </w:r>
      <w:r w:rsidRPr="00302F06">
        <w:rPr>
          <w:rFonts w:ascii="Times" w:eastAsiaTheme="minorEastAsia" w:hAnsi="Times" w:cs="Times New Roman"/>
          <w:sz w:val="24"/>
          <w:szCs w:val="24"/>
          <w:lang w:val="en-US" w:eastAsia="en-US"/>
        </w:rPr>
        <w:t xml:space="preserve"> for mission drift </w:t>
      </w:r>
      <w:r>
        <w:rPr>
          <w:rFonts w:ascii="Times" w:eastAsiaTheme="minorEastAsia" w:hAnsi="Times" w:cs="Times New Roman"/>
          <w:noProof/>
          <w:sz w:val="24"/>
          <w:szCs w:val="24"/>
          <w:lang w:val="en-US" w:eastAsia="en-US"/>
        </w:rPr>
        <w:t>(Armendáriz and Szafarz, 2011; Aubert et al., 2009; Augsburg and Cyril, 2010; Cull et al., 2007; Fouillet and Augsburg, 2010; Frank et al., 2008)</w:t>
      </w:r>
      <w:r>
        <w:rPr>
          <w:rFonts w:ascii="Times" w:eastAsiaTheme="minorEastAsia" w:hAnsi="Times" w:cs="Times New Roman"/>
          <w:sz w:val="24"/>
          <w:szCs w:val="24"/>
          <w:lang w:val="en-US" w:eastAsia="en-US"/>
        </w:rPr>
        <w:t>. A large average loan size, in theory, indicates</w:t>
      </w:r>
      <w:r w:rsidRPr="00302F06">
        <w:rPr>
          <w:rFonts w:ascii="Times" w:eastAsiaTheme="minorEastAsia" w:hAnsi="Times" w:cs="Times New Roman"/>
          <w:sz w:val="24"/>
          <w:szCs w:val="24"/>
          <w:lang w:val="en-US" w:eastAsia="en-US"/>
        </w:rPr>
        <w:t xml:space="preserve"> </w:t>
      </w:r>
      <w:r>
        <w:rPr>
          <w:rFonts w:ascii="Times" w:eastAsiaTheme="minorEastAsia" w:hAnsi="Times" w:cs="Times New Roman"/>
          <w:sz w:val="24"/>
          <w:szCs w:val="24"/>
          <w:lang w:val="en-US" w:eastAsia="en-US"/>
        </w:rPr>
        <w:t>that an MFI’s</w:t>
      </w:r>
      <w:r w:rsidRPr="00302F06">
        <w:rPr>
          <w:rFonts w:ascii="Times" w:eastAsiaTheme="minorEastAsia" w:hAnsi="Times" w:cs="Times New Roman"/>
          <w:sz w:val="24"/>
          <w:szCs w:val="24"/>
          <w:lang w:val="en-US" w:eastAsia="en-US"/>
        </w:rPr>
        <w:t xml:space="preserve"> social mission has drift</w:t>
      </w:r>
      <w:r>
        <w:rPr>
          <w:rFonts w:ascii="Times" w:eastAsiaTheme="minorEastAsia" w:hAnsi="Times" w:cs="Times New Roman"/>
          <w:sz w:val="24"/>
          <w:szCs w:val="24"/>
          <w:lang w:val="en-US" w:eastAsia="en-US"/>
        </w:rPr>
        <w:t>ed</w:t>
      </w:r>
      <w:r w:rsidRPr="00302F06">
        <w:rPr>
          <w:rFonts w:ascii="Times" w:eastAsiaTheme="minorEastAsia" w:hAnsi="Times" w:cs="Times New Roman"/>
          <w:sz w:val="24"/>
          <w:szCs w:val="24"/>
          <w:lang w:val="en-US" w:eastAsia="en-US"/>
        </w:rPr>
        <w:t xml:space="preserve"> in that it moved away from serving the vulnerable poor in order to mitigate the risks and costs associated with serving this particular segment </w:t>
      </w:r>
      <w:r>
        <w:rPr>
          <w:rFonts w:ascii="Times" w:eastAsiaTheme="minorEastAsia" w:hAnsi="Times" w:cs="Times New Roman"/>
          <w:noProof/>
          <w:sz w:val="24"/>
          <w:szCs w:val="24"/>
          <w:lang w:val="en-US" w:eastAsia="en-US"/>
        </w:rPr>
        <w:t>(Mersland and Strøm, 2010 29)</w:t>
      </w:r>
      <w:r w:rsidRPr="00302F06">
        <w:rPr>
          <w:rFonts w:ascii="Times" w:eastAsiaTheme="minorEastAsia" w:hAnsi="Times" w:cs="Times New Roman"/>
          <w:sz w:val="24"/>
          <w:szCs w:val="24"/>
          <w:lang w:val="en-US" w:eastAsia="en-US"/>
        </w:rPr>
        <w:t xml:space="preserve">. </w:t>
      </w:r>
      <w:r w:rsidRPr="00302F06">
        <w:rPr>
          <w:rFonts w:ascii="AdvEPSTIM" w:eastAsiaTheme="minorEastAsia" w:hAnsi="AdvEPSTIM" w:cs="Times New Roman"/>
          <w:sz w:val="24"/>
          <w:szCs w:val="24"/>
          <w:lang w:val="en-US" w:eastAsia="en-US"/>
        </w:rPr>
        <w:t>Outreach to the poor is therefore central to the mission drift definition and argument.</w:t>
      </w:r>
      <w:r>
        <w:rPr>
          <w:rFonts w:ascii="AdvEPSTIM" w:eastAsiaTheme="minorEastAsia" w:hAnsi="AdvEPSTIM" w:cs="Times New Roman"/>
          <w:sz w:val="24"/>
          <w:szCs w:val="24"/>
          <w:lang w:val="en-US" w:eastAsia="en-US"/>
        </w:rPr>
        <w:t xml:space="preserve"> </w:t>
      </w:r>
    </w:p>
    <w:p w:rsidR="0011315F" w:rsidRDefault="0011315F" w:rsidP="00DE102A"/>
    <w:p w:rsidR="0011315F" w:rsidRDefault="0011315F" w:rsidP="00DE102A">
      <w:r w:rsidRPr="00367BAE">
        <w:t>The proliferation of social performance initiatives</w:t>
      </w:r>
      <w:r>
        <w:t xml:space="preserve"> in the early 2000s reflected</w:t>
      </w:r>
      <w:r w:rsidRPr="00367BAE">
        <w:t xml:space="preserve"> both rising doubts regarding MFIs’ potential to reduce poverty </w:t>
      </w:r>
      <w:r>
        <w:rPr>
          <w:noProof/>
        </w:rPr>
        <w:t>(Malhotra et al., 2002; Zeller et al., 2003)</w:t>
      </w:r>
      <w:r w:rsidRPr="00367BAE">
        <w:t xml:space="preserve"> and increasing pressures from investors and funding agencies to establish sound evidence of impact </w:t>
      </w:r>
      <w:r>
        <w:rPr>
          <w:noProof/>
        </w:rPr>
        <w:t>(Cochran, 2007 451; Mac Dougall, 2009)</w:t>
      </w:r>
      <w:r w:rsidRPr="00367BAE">
        <w:t>. Under the umbrella of the Social Performance Task Force</w:t>
      </w:r>
      <w:r w:rsidRPr="00367BAE">
        <w:rPr>
          <w:rStyle w:val="FootnoteReference"/>
        </w:rPr>
        <w:footnoteReference w:id="3"/>
      </w:r>
      <w:r w:rsidRPr="00367BAE">
        <w:t xml:space="preserve"> a number of organisations have, to a substantial degree, reached a consensus on their approach to social performance </w:t>
      </w:r>
      <w:r>
        <w:rPr>
          <w:noProof/>
        </w:rPr>
        <w:t>(Sinha, 2006)</w:t>
      </w:r>
      <w:r w:rsidRPr="00367BAE">
        <w:t xml:space="preserve">, defining it as ‘the effective translation of an institution’s social goals into practice in line with accepted social values’ </w:t>
      </w:r>
      <w:r>
        <w:rPr>
          <w:noProof/>
        </w:rPr>
        <w:t>(Hashemi, 2007 3; Ifad, 2006; Sinha, 2008; Woller and Brau, 2004)</w:t>
      </w:r>
      <w:r w:rsidRPr="00367BAE">
        <w:t xml:space="preserve">. The aim of </w:t>
      </w:r>
      <w:r>
        <w:t>SPTF and other such</w:t>
      </w:r>
      <w:r w:rsidRPr="00367BAE">
        <w:t xml:space="preserve"> initiatives is to improve MFIs’ responsiveness to clients’ needs and increase their accountability to multiple stakeholders in the sector </w:t>
      </w:r>
      <w:r>
        <w:rPr>
          <w:noProof/>
        </w:rPr>
        <w:t>(Doligez and Lapenu, 2006)</w:t>
      </w:r>
      <w:r w:rsidRPr="00367BAE">
        <w:t xml:space="preserve">. </w:t>
      </w:r>
    </w:p>
    <w:p w:rsidR="0011315F" w:rsidRDefault="0011315F" w:rsidP="00DE102A"/>
    <w:p w:rsidR="0011315F" w:rsidRDefault="0011315F" w:rsidP="00DE102A">
      <w:r w:rsidRPr="00367BAE">
        <w:t xml:space="preserve">To date, approaches to social </w:t>
      </w:r>
      <w:r>
        <w:t>performance are however conceptually and practically</w:t>
      </w:r>
      <w:r w:rsidRPr="00367BAE">
        <w:t xml:space="preserve"> </w:t>
      </w:r>
      <w:r>
        <w:t>limited for three main reasons. First, they offer</w:t>
      </w:r>
      <w:r w:rsidRPr="00367BAE">
        <w:t xml:space="preserve"> a </w:t>
      </w:r>
      <w:r>
        <w:t xml:space="preserve">narrow and deterministic </w:t>
      </w:r>
      <w:r w:rsidRPr="00367BAE">
        <w:t>framework to understand</w:t>
      </w:r>
      <w:r>
        <w:t>ing</w:t>
      </w:r>
      <w:r w:rsidRPr="00367BAE">
        <w:t xml:space="preserve"> the diverse means through which MFIs interact with clients.</w:t>
      </w:r>
      <w:r>
        <w:t xml:space="preserve"> </w:t>
      </w:r>
      <w:r w:rsidRPr="00367BAE">
        <w:t xml:space="preserve">Their cause-effect approach conceptualises social performance as a linear process that originates from MFIs’ mission, </w:t>
      </w:r>
      <w:r>
        <w:t xml:space="preserve">and is directly translated through </w:t>
      </w:r>
      <w:r w:rsidRPr="00367BAE">
        <w:t>internal systems and activities</w:t>
      </w:r>
      <w:r>
        <w:t xml:space="preserve"> into</w:t>
      </w:r>
      <w:r w:rsidRPr="00367BAE">
        <w:t xml:space="preserve"> outputs, outcomes and impact </w:t>
      </w:r>
      <w:r>
        <w:rPr>
          <w:noProof/>
        </w:rPr>
        <w:t>(Jacquand, 2005)</w:t>
      </w:r>
      <w:r w:rsidRPr="00367BAE">
        <w:t xml:space="preserve">. This linear structure-conduct-performance paradigm </w:t>
      </w:r>
      <w:r>
        <w:t xml:space="preserve">(Figure 1) </w:t>
      </w:r>
      <w:r w:rsidRPr="00367BAE">
        <w:t xml:space="preserve">was adapted from industrial organisations and applied to MFIs </w:t>
      </w:r>
      <w:r>
        <w:rPr>
          <w:noProof/>
        </w:rPr>
        <w:t>(Zeller et al., 2003)</w:t>
      </w:r>
      <w:r w:rsidRPr="00367BAE">
        <w:t xml:space="preserve">. </w:t>
      </w:r>
      <w:r>
        <w:t>This perspective potentially ignores the significance of processes of implementation and roles of implementers in determining outcomes and impact. Second, a</w:t>
      </w:r>
      <w:r w:rsidRPr="00367BAE">
        <w:t xml:space="preserve"> major pitfall of social performance is that</w:t>
      </w:r>
      <w:r>
        <w:t xml:space="preserve"> the standards set by such initiatives are very often not institutionalised within MFIs. Furthermore, when they are, they often rely </w:t>
      </w:r>
      <w:r w:rsidRPr="00367BAE">
        <w:t xml:space="preserve">on MFIs’ self-assessment whereby managers self-administer questionnaires evaluating their own social performance at their own discretion. This assumes that they have access to reliable information and </w:t>
      </w:r>
      <w:r>
        <w:t xml:space="preserve">importantly </w:t>
      </w:r>
      <w:r w:rsidRPr="00367BAE">
        <w:t xml:space="preserve">that sufficient incentives </w:t>
      </w:r>
      <w:r>
        <w:t xml:space="preserve">are </w:t>
      </w:r>
      <w:r w:rsidRPr="00367BAE">
        <w:t>in place for staff members to report accurately on their performance.</w:t>
      </w:r>
      <w:r w:rsidRPr="00111EC7">
        <w:t xml:space="preserve"> </w:t>
      </w:r>
      <w:r>
        <w:t xml:space="preserve">Third, developing universal monitoring </w:t>
      </w:r>
      <w:r w:rsidRPr="00367BAE">
        <w:t xml:space="preserve">tools </w:t>
      </w:r>
      <w:r>
        <w:t xml:space="preserve">and targets to </w:t>
      </w:r>
      <w:r w:rsidRPr="00367BAE">
        <w:t xml:space="preserve">prove and quantify </w:t>
      </w:r>
      <w:r>
        <w:t xml:space="preserve">social performance (number of poor clients, savings and outstanding loan amounts) can distort the way microfinance is practiced and obscure </w:t>
      </w:r>
      <w:r w:rsidRPr="00367BAE">
        <w:t>understand</w:t>
      </w:r>
      <w:r>
        <w:t>ings</w:t>
      </w:r>
      <w:r w:rsidRPr="00367BAE">
        <w:t xml:space="preserve"> </w:t>
      </w:r>
      <w:r>
        <w:t>of</w:t>
      </w:r>
      <w:r w:rsidRPr="00367BAE">
        <w:t xml:space="preserve"> </w:t>
      </w:r>
      <w:r>
        <w:t xml:space="preserve">context-specific </w:t>
      </w:r>
      <w:r w:rsidRPr="00367BAE">
        <w:t xml:space="preserve">processes </w:t>
      </w:r>
      <w:r>
        <w:t>of</w:t>
      </w:r>
      <w:r w:rsidRPr="00367BAE">
        <w:t xml:space="preserve"> impacts </w:t>
      </w:r>
      <w:r>
        <w:rPr>
          <w:noProof/>
        </w:rPr>
        <w:t>(Zeller et al., 2003)</w:t>
      </w:r>
      <w:r w:rsidRPr="00367BAE">
        <w:t xml:space="preserve">. </w:t>
      </w:r>
    </w:p>
    <w:p w:rsidR="0011315F" w:rsidRDefault="0011315F" w:rsidP="00DE102A"/>
    <w:p w:rsidR="0011315F" w:rsidRDefault="0011315F" w:rsidP="00DE102A"/>
    <w:p w:rsidR="0011315F" w:rsidRDefault="0011315F" w:rsidP="00DE102A">
      <w:r>
        <w:t>[INSERT FIGURE 1 HERE]</w:t>
      </w:r>
    </w:p>
    <w:p w:rsidR="0011315F" w:rsidRDefault="0011315F" w:rsidP="00DE102A"/>
    <w:p w:rsidR="0011315F" w:rsidRDefault="0011315F" w:rsidP="00DE102A"/>
    <w:p w:rsidR="0011315F" w:rsidRPr="00367BAE" w:rsidRDefault="0011315F" w:rsidP="00DE102A">
      <w:r>
        <w:t xml:space="preserve">By nature, monitoring data </w:t>
      </w:r>
      <w:r w:rsidRPr="00367BAE">
        <w:t xml:space="preserve">provide little analytical insight on </w:t>
      </w:r>
      <w:r w:rsidRPr="00367BAE">
        <w:rPr>
          <w:i/>
        </w:rPr>
        <w:t>how</w:t>
      </w:r>
      <w:r w:rsidRPr="00367BAE">
        <w:t xml:space="preserve"> microfinance’s social mission is implemented and if it is indeed implementable. </w:t>
      </w:r>
      <w:r>
        <w:t xml:space="preserve">Social performance monitoring approaches and tools generally are not designed to understand processes of impact but to measure it. The purpose of this exercise was to hold institutions accountable to donors and the wider public with regards to their financial and social mission. So far the body of evidence on microfinance’s impact is mixed, with outcomes varying from one context to another, one institution to another and from one study to another. This begs the question: what determines the institutional performance of MFIs? </w:t>
      </w:r>
    </w:p>
    <w:p w:rsidR="0011315F" w:rsidRPr="00367BAE" w:rsidRDefault="0011315F" w:rsidP="00DE102A"/>
    <w:p w:rsidR="0011315F" w:rsidRPr="00367BAE" w:rsidRDefault="0011315F" w:rsidP="00DE102A">
      <w:pPr>
        <w:pStyle w:val="Heading1"/>
      </w:pPr>
      <w:r w:rsidRPr="00367BAE">
        <w:t>THE STUDY OF IMPLEMENTATION AND IMPLEMENTERS</w:t>
      </w:r>
    </w:p>
    <w:p w:rsidR="0011315F" w:rsidRDefault="0011315F" w:rsidP="00DE102A">
      <w:r>
        <w:t xml:space="preserve">This section looks at the relevance of important strands of literature on institutional and organisational theory to advance the analysis of institutional performance within microfinance. </w:t>
      </w:r>
      <w:r w:rsidRPr="00367BAE">
        <w:t xml:space="preserve">The work of </w:t>
      </w:r>
      <w:r>
        <w:rPr>
          <w:noProof/>
        </w:rPr>
        <w:t>Lipsky (1980)</w:t>
      </w:r>
      <w:r w:rsidRPr="00367BAE">
        <w:t xml:space="preserve"> and </w:t>
      </w:r>
      <w:r>
        <w:rPr>
          <w:noProof/>
        </w:rPr>
        <w:t>De Certeau et al. (1980)</w:t>
      </w:r>
      <w:r>
        <w:t xml:space="preserve"> recognised the importance of studying processes of implementation</w:t>
      </w:r>
      <w:r w:rsidRPr="00367BAE">
        <w:t xml:space="preserve"> and </w:t>
      </w:r>
      <w:r>
        <w:t xml:space="preserve">problematizing the </w:t>
      </w:r>
      <w:r w:rsidRPr="00367BAE">
        <w:t xml:space="preserve">roles of implementers </w:t>
      </w:r>
      <w:r>
        <w:t xml:space="preserve">within institutions. This, applied to microfinance, </w:t>
      </w:r>
      <w:r w:rsidRPr="00367BAE">
        <w:t>help</w:t>
      </w:r>
      <w:r>
        <w:t>s</w:t>
      </w:r>
      <w:r w:rsidRPr="00367BAE">
        <w:t xml:space="preserve"> approach the st</w:t>
      </w:r>
      <w:r>
        <w:t>udy of institutions from a lens</w:t>
      </w:r>
      <w:r w:rsidRPr="00367BAE">
        <w:t xml:space="preserve"> that considers the relational positioning and political economy of implementers and their </w:t>
      </w:r>
      <w:r>
        <w:t>influence on the implementation</w:t>
      </w:r>
      <w:r w:rsidRPr="00367BAE">
        <w:t xml:space="preserve"> </w:t>
      </w:r>
      <w:r>
        <w:t>process and therefore outcomes</w:t>
      </w:r>
      <w:r w:rsidRPr="00367BAE">
        <w:t xml:space="preserve">. </w:t>
      </w:r>
      <w:r>
        <w:t>This, as argued in the previous section, is lacking in existing frameworks for understanding microfinance’s social performance and impact.</w:t>
      </w:r>
    </w:p>
    <w:p w:rsidR="0011315F" w:rsidRPr="00367BAE" w:rsidRDefault="0011315F" w:rsidP="00DE102A"/>
    <w:p w:rsidR="0011315F" w:rsidRPr="00367BAE" w:rsidRDefault="0011315F" w:rsidP="00DE102A">
      <w:pPr>
        <w:rPr>
          <w:lang w:val="is-IS"/>
        </w:rPr>
      </w:pPr>
      <w:r>
        <w:rPr>
          <w:lang w:val="is-IS"/>
        </w:rPr>
        <w:t>P</w:t>
      </w:r>
      <w:r w:rsidRPr="00367BAE">
        <w:rPr>
          <w:lang w:val="is-IS"/>
        </w:rPr>
        <w:t xml:space="preserve">olicies mobilise institutions that organise and govern practices, </w:t>
      </w:r>
      <w:r>
        <w:rPr>
          <w:lang w:val="is-IS"/>
        </w:rPr>
        <w:t>but at the same time</w:t>
      </w:r>
      <w:r w:rsidRPr="00367BAE">
        <w:rPr>
          <w:lang w:val="is-IS"/>
        </w:rPr>
        <w:t xml:space="preserve"> policies use multiple implementation channels that fragment the policies into activities across </w:t>
      </w:r>
      <w:r>
        <w:rPr>
          <w:lang w:val="is-IS"/>
        </w:rPr>
        <w:t>different</w:t>
      </w:r>
      <w:r w:rsidRPr="00367BAE">
        <w:rPr>
          <w:lang w:val="is-IS"/>
        </w:rPr>
        <w:t xml:space="preserve"> institutional actors, thereby potentially fragmenting the purpose of the policy </w:t>
      </w:r>
      <w:r>
        <w:rPr>
          <w:noProof/>
          <w:lang w:val="is-IS"/>
        </w:rPr>
        <w:t>(Shore and Wright, 1997)</w:t>
      </w:r>
      <w:r w:rsidRPr="00367BAE">
        <w:rPr>
          <w:lang w:val="is-IS"/>
        </w:rPr>
        <w:t xml:space="preserve">. Smith </w:t>
      </w:r>
      <w:r>
        <w:rPr>
          <w:noProof/>
          <w:lang w:val="is-IS"/>
        </w:rPr>
        <w:t>(1987 161–5)</w:t>
      </w:r>
      <w:r w:rsidRPr="00367BAE">
        <w:rPr>
          <w:lang w:val="is-IS"/>
        </w:rPr>
        <w:t xml:space="preserve"> points to the difficulties of studying institutions as unitary organisations, arguing that it is people’s everyday actions and patterns of </w:t>
      </w:r>
      <w:r w:rsidRPr="00FB192B">
        <w:rPr>
          <w:lang w:val="is-IS"/>
        </w:rPr>
        <w:t>‘ruling relations’</w:t>
      </w:r>
      <w:r w:rsidRPr="00367BAE">
        <w:rPr>
          <w:lang w:val="is-IS"/>
        </w:rPr>
        <w:t xml:space="preserve"> stemming from structur</w:t>
      </w:r>
      <w:r>
        <w:rPr>
          <w:lang w:val="is-IS"/>
        </w:rPr>
        <w:t>es</w:t>
      </w:r>
      <w:r w:rsidRPr="00367BAE">
        <w:rPr>
          <w:lang w:val="is-IS"/>
        </w:rPr>
        <w:t xml:space="preserve"> </w:t>
      </w:r>
      <w:r>
        <w:rPr>
          <w:lang w:val="is-IS"/>
        </w:rPr>
        <w:t>that determine policies’ outcomes</w:t>
      </w:r>
      <w:r w:rsidRPr="00367BAE">
        <w:rPr>
          <w:lang w:val="is-IS"/>
        </w:rPr>
        <w:t xml:space="preserve">. </w:t>
      </w:r>
      <w:r>
        <w:t>R</w:t>
      </w:r>
      <w:r w:rsidRPr="00367BAE">
        <w:t>uling relations</w:t>
      </w:r>
      <w:r>
        <w:t>,</w:t>
      </w:r>
      <w:r w:rsidRPr="00367BAE">
        <w:t xml:space="preserve"> </w:t>
      </w:r>
      <w:r>
        <w:t xml:space="preserve">defined as ‘internally coordinated complex of administrative, managerial, professional and discursive organization that regulates, organizes, governs and otherwise controls our societies’ </w:t>
      </w:r>
      <w:r>
        <w:rPr>
          <w:noProof/>
        </w:rPr>
        <w:t>(Smith, 1999 49–50)</w:t>
      </w:r>
      <w:r>
        <w:t xml:space="preserve">, shape institutional practice in the field. These forms of power relations are often diffuse, pervasive and discursive. They are also mediated, through institutional texts, administrative procedures and policies and, and this is crucial, through social relations. </w:t>
      </w:r>
      <w:r>
        <w:rPr>
          <w:lang w:val="is-IS"/>
        </w:rPr>
        <w:t>Smith‘s</w:t>
      </w:r>
      <w:r w:rsidRPr="00105CF6">
        <w:rPr>
          <w:lang w:val="is-IS"/>
        </w:rPr>
        <w:t xml:space="preserve"> approach to institutional ethnography identifies institutional actors according to the meaning they give to policies and everyday/night happenings within an organisational structure. ‘</w:t>
      </w:r>
      <w:r>
        <w:rPr>
          <w:lang w:val="is-IS"/>
        </w:rPr>
        <w:t>R</w:t>
      </w:r>
      <w:r w:rsidRPr="00E15313">
        <w:rPr>
          <w:lang w:val="is-IS"/>
        </w:rPr>
        <w:t>u</w:t>
      </w:r>
      <w:r>
        <w:rPr>
          <w:lang w:val="is-IS"/>
        </w:rPr>
        <w:t xml:space="preserve">ling relations’ when </w:t>
      </w:r>
      <w:r w:rsidRPr="00E15313">
        <w:rPr>
          <w:lang w:val="is-IS"/>
        </w:rPr>
        <w:t>mapp</w:t>
      </w:r>
      <w:r>
        <w:rPr>
          <w:lang w:val="is-IS"/>
        </w:rPr>
        <w:t xml:space="preserve">ed </w:t>
      </w:r>
      <w:r w:rsidRPr="00E15313">
        <w:rPr>
          <w:lang w:val="is-IS"/>
        </w:rPr>
        <w:t>local</w:t>
      </w:r>
      <w:r>
        <w:rPr>
          <w:lang w:val="is-IS"/>
        </w:rPr>
        <w:t>ly provide</w:t>
      </w:r>
      <w:r w:rsidRPr="00E15313">
        <w:rPr>
          <w:lang w:val="is-IS"/>
        </w:rPr>
        <w:t xml:space="preserve"> </w:t>
      </w:r>
      <w:r>
        <w:rPr>
          <w:lang w:val="is-IS"/>
        </w:rPr>
        <w:t>a framework for understanding</w:t>
      </w:r>
      <w:r w:rsidRPr="00E15313">
        <w:rPr>
          <w:lang w:val="is-IS"/>
        </w:rPr>
        <w:t xml:space="preserve"> </w:t>
      </w:r>
      <w:r>
        <w:rPr>
          <w:lang w:val="is-IS"/>
        </w:rPr>
        <w:t>wider translocal and systemic power relations within institutional bureaucracies</w:t>
      </w:r>
      <w:r w:rsidRPr="00E15313">
        <w:rPr>
          <w:lang w:val="is-IS"/>
        </w:rPr>
        <w:t xml:space="preserve"> </w:t>
      </w:r>
      <w:r>
        <w:rPr>
          <w:noProof/>
          <w:lang w:val="is-IS"/>
        </w:rPr>
        <w:t>(Smith, 1997 38-9)</w:t>
      </w:r>
      <w:r>
        <w:rPr>
          <w:lang w:val="is-IS"/>
        </w:rPr>
        <w:t>. The study of ruling relations and interactions can help unearth the systemic dimension of diffuse, personal, implicit or informal institutional practices</w:t>
      </w:r>
      <w:r w:rsidRPr="0061704F">
        <w:rPr>
          <w:lang w:val="is-IS"/>
        </w:rPr>
        <w:t xml:space="preserve"> </w:t>
      </w:r>
      <w:r>
        <w:rPr>
          <w:noProof/>
          <w:lang w:val="is-IS"/>
        </w:rPr>
        <w:t>(Dépelteau, 2008; Smith, 1987)</w:t>
      </w:r>
      <w:r>
        <w:rPr>
          <w:lang w:val="is-IS"/>
        </w:rPr>
        <w:t>. Work on o</w:t>
      </w:r>
      <w:r w:rsidRPr="00367BAE">
        <w:rPr>
          <w:lang w:val="is-IS"/>
        </w:rPr>
        <w:t xml:space="preserve">rganisational theory </w:t>
      </w:r>
      <w:r>
        <w:rPr>
          <w:lang w:val="is-IS"/>
        </w:rPr>
        <w:t>by</w:t>
      </w:r>
      <w:r w:rsidRPr="00367BAE">
        <w:rPr>
          <w:lang w:val="is-IS"/>
        </w:rPr>
        <w:t xml:space="preserve"> Jepperson </w:t>
      </w:r>
      <w:r>
        <w:rPr>
          <w:lang w:val="is-IS"/>
        </w:rPr>
        <w:t xml:space="preserve">(1991) </w:t>
      </w:r>
      <w:r w:rsidRPr="00367BAE">
        <w:rPr>
          <w:lang w:val="is-IS"/>
        </w:rPr>
        <w:t xml:space="preserve">offers analytical insights into what activities and relations form institutions and what institutions reproduce patterns of relations: </w:t>
      </w:r>
    </w:p>
    <w:p w:rsidR="0011315F" w:rsidRPr="00367BAE" w:rsidRDefault="0011315F" w:rsidP="00DE102A">
      <w:pPr>
        <w:rPr>
          <w:lang w:val="is-IS"/>
        </w:rPr>
      </w:pPr>
    </w:p>
    <w:p w:rsidR="0011315F" w:rsidRPr="00367BAE" w:rsidRDefault="0011315F" w:rsidP="00DE102A">
      <w:pPr>
        <w:ind w:left="720" w:right="893"/>
        <w:rPr>
          <w:lang w:val="is-IS"/>
        </w:rPr>
      </w:pPr>
      <w:r w:rsidRPr="00367BAE">
        <w:rPr>
          <w:lang w:val="en-US"/>
        </w:rPr>
        <w:t>An institution represents a social order or pattern that has attained a certain state or property; institutionalization denotes the process of such attainment. By order or pattern I refer, as is conventional, to standardized interaction sequences. An institution is then a social pattern that reveals a particular reproduction process... inst</w:t>
      </w:r>
      <w:r>
        <w:rPr>
          <w:lang w:val="en-US"/>
        </w:rPr>
        <w:t>itutions are not reproduced by ‘action’</w:t>
      </w:r>
      <w:r w:rsidRPr="00367BAE">
        <w:rPr>
          <w:lang w:val="en-US"/>
        </w:rPr>
        <w:t xml:space="preserve"> in this strict sense of collective intervention in a social convention. Rather, routine reproductive procedures support and sustain the pattern, furthering its reproduction.</w:t>
      </w:r>
      <w:r w:rsidRPr="00367BAE">
        <w:rPr>
          <w:lang w:val="is-IS"/>
        </w:rPr>
        <w:t xml:space="preserve"> </w:t>
      </w:r>
      <w:r>
        <w:rPr>
          <w:noProof/>
          <w:lang w:val="is-IS"/>
        </w:rPr>
        <w:t>(Jepperson, 1991 145)</w:t>
      </w:r>
    </w:p>
    <w:p w:rsidR="0011315F" w:rsidRPr="00367BAE" w:rsidRDefault="0011315F" w:rsidP="00DE102A">
      <w:pPr>
        <w:rPr>
          <w:lang w:val="en-US"/>
        </w:rPr>
      </w:pPr>
    </w:p>
    <w:p w:rsidR="0011315F" w:rsidRDefault="0011315F" w:rsidP="00DE102A">
      <w:pPr>
        <w:rPr>
          <w:lang w:val="is-IS"/>
        </w:rPr>
      </w:pPr>
      <w:r>
        <w:t>As this quote indicates, policies’ outcomes must be understood as also determined by the</w:t>
      </w:r>
      <w:r w:rsidRPr="00367BAE">
        <w:t xml:space="preserve"> routine reproduction of </w:t>
      </w:r>
      <w:r w:rsidRPr="0061704F">
        <w:t>implementers’</w:t>
      </w:r>
      <w:r w:rsidRPr="00367BAE">
        <w:rPr>
          <w:i/>
        </w:rPr>
        <w:t xml:space="preserve"> </w:t>
      </w:r>
      <w:r w:rsidRPr="00367BAE">
        <w:t>patterns of procedures and relations</w:t>
      </w:r>
      <w:r>
        <w:t>.</w:t>
      </w:r>
      <w:r w:rsidRPr="00367BAE">
        <w:t xml:space="preserve"> The work of </w:t>
      </w:r>
      <w:r>
        <w:rPr>
          <w:noProof/>
        </w:rPr>
        <w:t>Lipsky (1980)</w:t>
      </w:r>
      <w:r w:rsidRPr="00367BAE">
        <w:t xml:space="preserve"> </w:t>
      </w:r>
      <w:r>
        <w:t>demonstrates the significance of these dynamics through examining</w:t>
      </w:r>
      <w:r w:rsidRPr="00367BAE">
        <w:t xml:space="preserve"> the role of street-level bureaucrats in shaping institutional practices and policy outcomes</w:t>
      </w:r>
      <w:r w:rsidRPr="00367BAE">
        <w:rPr>
          <w:lang w:val="is-IS"/>
        </w:rPr>
        <w:t xml:space="preserve">. He argues that the power of discretion of street-level bureaucrats, allows staff to absorb the misalignment between standardized public policies and local reality by re-making policy at the street-level. His argument, like Smith’s (1987), challenges the conceptualisation of policy as a predictable, apolitical and linear framework implemented by institutional blueprints rather than humans subjects. Anonymous human subjects, ‘common heroes’ employ everyday tactical practices and ordinary relations to subvert and ‘fool’ the dominating power and order </w:t>
      </w:r>
      <w:r>
        <w:rPr>
          <w:noProof/>
          <w:lang w:val="is-IS"/>
        </w:rPr>
        <w:t>(De Certeau et al., 1980 3–4)</w:t>
      </w:r>
      <w:r w:rsidRPr="00367BAE">
        <w:rPr>
          <w:lang w:val="is-IS"/>
        </w:rPr>
        <w:t xml:space="preserve">. </w:t>
      </w:r>
      <w:r>
        <w:rPr>
          <w:lang w:val="is-IS"/>
        </w:rPr>
        <w:t>This framework emphasises the need to better scrutinise the significance of the patterns of practices, behaviours, and ‘ruling relations’ to understand institutions, implementers and processes of implementation that can be applied to microfinance.</w:t>
      </w:r>
    </w:p>
    <w:p w:rsidR="0011315F" w:rsidRDefault="0011315F" w:rsidP="00DE102A">
      <w:pPr>
        <w:rPr>
          <w:lang w:val="is-IS"/>
        </w:rPr>
      </w:pPr>
    </w:p>
    <w:p w:rsidR="0011315F" w:rsidRDefault="0011315F" w:rsidP="00DE102A">
      <w:pPr>
        <w:rPr>
          <w:lang w:val="is-IS"/>
        </w:rPr>
      </w:pPr>
      <w:r>
        <w:t>The argument to better scrutinise the role of implementer made here resonates with previous s</w:t>
      </w:r>
      <w:r w:rsidRPr="00367BAE">
        <w:t xml:space="preserve">tudies </w:t>
      </w:r>
      <w:r>
        <w:t xml:space="preserve">within international development. </w:t>
      </w:r>
      <w:r w:rsidRPr="00367BAE">
        <w:t xml:space="preserve">Implementation paradigms have been examined in detail by </w:t>
      </w:r>
      <w:r>
        <w:rPr>
          <w:noProof/>
        </w:rPr>
        <w:t>Mosse (2005)</w:t>
      </w:r>
      <w:r>
        <w:t>. Development p</w:t>
      </w:r>
      <w:r w:rsidRPr="00367BAE">
        <w:t xml:space="preserve">olicies, he argues, are shaped by the exigencies of organisations as they shape the system of everyday rules and codes, goals and interests that organise implementation. Studying the ‘everyday’ points to pressures and incentives that condition and motivate staff members. </w:t>
      </w:r>
      <w:r w:rsidRPr="00367BAE">
        <w:rPr>
          <w:lang w:val="is-IS"/>
        </w:rPr>
        <w:t xml:space="preserve">Similarly to scholarship on street-level bureucracies, the study of the everyday enables </w:t>
      </w:r>
      <w:r>
        <w:rPr>
          <w:lang w:val="is-IS"/>
        </w:rPr>
        <w:t>problematising</w:t>
      </w:r>
      <w:r w:rsidRPr="00367BAE">
        <w:rPr>
          <w:lang w:val="is-IS"/>
        </w:rPr>
        <w:t xml:space="preserve"> the position of implementers in linear and top-down implementation blueprints. </w:t>
      </w:r>
      <w:r>
        <w:rPr>
          <w:lang w:val="is-IS"/>
        </w:rPr>
        <w:t>I</w:t>
      </w:r>
      <w:r w:rsidRPr="00367BAE">
        <w:rPr>
          <w:lang w:val="is-IS"/>
        </w:rPr>
        <w:t xml:space="preserve">n terms </w:t>
      </w:r>
      <w:r>
        <w:rPr>
          <w:lang w:val="is-IS"/>
        </w:rPr>
        <w:t>of understanding performance</w:t>
      </w:r>
      <w:r w:rsidRPr="00367BAE">
        <w:rPr>
          <w:lang w:val="is-IS"/>
        </w:rPr>
        <w:t>, it opens up the possibility for a bottom-up exploration of delivery mechanisms through studying key human actors.</w:t>
      </w:r>
      <w:r>
        <w:rPr>
          <w:lang w:val="is-IS"/>
        </w:rPr>
        <w:t xml:space="preserve"> </w:t>
      </w:r>
    </w:p>
    <w:p w:rsidR="0011315F" w:rsidRDefault="0011315F" w:rsidP="00DE102A">
      <w:pPr>
        <w:rPr>
          <w:lang w:val="is-IS"/>
        </w:rPr>
      </w:pPr>
    </w:p>
    <w:p w:rsidR="0011315F" w:rsidRDefault="0011315F" w:rsidP="00DE102A">
      <w:pPr>
        <w:pStyle w:val="Newparagraph"/>
        <w:spacing w:line="360" w:lineRule="auto"/>
        <w:ind w:firstLine="0"/>
      </w:pPr>
      <w:r>
        <w:t>In the field of microfinance, studies conducted</w:t>
      </w:r>
      <w:r w:rsidRPr="00367BAE">
        <w:t xml:space="preserve"> in Asia and Africa</w:t>
      </w:r>
      <w:r>
        <w:t xml:space="preserve"> that</w:t>
      </w:r>
      <w:r w:rsidRPr="00367BAE">
        <w:t xml:space="preserve"> have shed an empirical light on MFIs’ loan officers, recognising the multi-dimensional nature of fieldworkers’ functions </w:t>
      </w:r>
      <w:r>
        <w:rPr>
          <w:noProof/>
        </w:rPr>
        <w:t>(Ahmad, 2002a, 2002b; Goetz, 2001)</w:t>
      </w:r>
      <w:r w:rsidRPr="00367BAE">
        <w:t xml:space="preserve">. </w:t>
      </w:r>
      <w:r>
        <w:t>Such work draws attention to studying t</w:t>
      </w:r>
      <w:r w:rsidRPr="00367BAE">
        <w:t xml:space="preserve">he ‘faces’ of MFIs responsible for delivering and managing ‘the social good’ </w:t>
      </w:r>
      <w:r>
        <w:rPr>
          <w:noProof/>
        </w:rPr>
        <w:t>(Siwale, 2013 2)</w:t>
      </w:r>
      <w:r w:rsidRPr="00367BAE">
        <w:t>,</w:t>
      </w:r>
      <w:r>
        <w:t xml:space="preserve"> and</w:t>
      </w:r>
      <w:r w:rsidRPr="00367BAE">
        <w:t xml:space="preserve"> </w:t>
      </w:r>
      <w:r>
        <w:t>that</w:t>
      </w:r>
      <w:r w:rsidRPr="00367BAE">
        <w:t xml:space="preserve"> come lowest in MFI organisational hierarchy. </w:t>
      </w:r>
      <w:r>
        <w:t xml:space="preserve">Aligned with these arguments </w:t>
      </w:r>
      <w:r w:rsidRPr="00367BAE">
        <w:t xml:space="preserve">Dixon et al. argue that ‘the actions of loan officers have substantial and sometimes unexpected and unintended consequences for the actual direction and outcome of many credit programs’ </w:t>
      </w:r>
      <w:r>
        <w:rPr>
          <w:noProof/>
        </w:rPr>
        <w:t>(2007 8–9)</w:t>
      </w:r>
      <w:r w:rsidRPr="00367BAE">
        <w:t xml:space="preserve">. </w:t>
      </w:r>
      <w:r>
        <w:t>The above analysis, I believe, constitutes a strong rationale for the focus and methodological approach outlined in the following section.</w:t>
      </w:r>
    </w:p>
    <w:p w:rsidR="0011315F" w:rsidRDefault="0011315F" w:rsidP="00DE102A">
      <w:pPr>
        <w:pStyle w:val="Newparagraph"/>
        <w:spacing w:line="360" w:lineRule="auto"/>
        <w:ind w:firstLine="0"/>
      </w:pPr>
    </w:p>
    <w:p w:rsidR="0011315F" w:rsidRPr="00367BAE" w:rsidRDefault="0011315F" w:rsidP="00DE102A">
      <w:pPr>
        <w:pStyle w:val="Heading1"/>
      </w:pPr>
      <w:r w:rsidRPr="00367BAE">
        <w:t>THE FIELDWORK</w:t>
      </w:r>
    </w:p>
    <w:p w:rsidR="0011315F" w:rsidRPr="00367BAE" w:rsidRDefault="0011315F" w:rsidP="00DE102A">
      <w:pPr>
        <w:pStyle w:val="Newparagraph"/>
        <w:spacing w:line="360" w:lineRule="auto"/>
        <w:ind w:firstLine="0"/>
      </w:pPr>
      <w:r w:rsidRPr="00367BAE">
        <w:t xml:space="preserve">The </w:t>
      </w:r>
      <w:r>
        <w:t>analytical approach adopted in this paper focuses on the study of institutions through the lens of</w:t>
      </w:r>
      <w:r w:rsidRPr="00367BAE">
        <w:t xml:space="preserve"> </w:t>
      </w:r>
      <w:r>
        <w:t>implementers, i</w:t>
      </w:r>
      <w:r w:rsidRPr="00367BAE">
        <w:t xml:space="preserve">n line with the studies by Mosse (2005), </w:t>
      </w:r>
      <w:r>
        <w:rPr>
          <w:noProof/>
        </w:rPr>
        <w:t>Lipsky (1980)</w:t>
      </w:r>
      <w:r w:rsidRPr="00367BAE">
        <w:t xml:space="preserve"> and </w:t>
      </w:r>
      <w:r>
        <w:rPr>
          <w:noProof/>
        </w:rPr>
        <w:t>Smith (1987)</w:t>
      </w:r>
      <w:r w:rsidRPr="00367BAE">
        <w:t xml:space="preserve"> who explored the complexity of examining everyday institutional practices and relations between poli</w:t>
      </w:r>
      <w:r>
        <w:t>cy, institutions and employees. T</w:t>
      </w:r>
      <w:r w:rsidRPr="00367BAE">
        <w:t xml:space="preserve">he research on which this article is based used an abductive research strategy combining a deductive and an inductive approach </w:t>
      </w:r>
      <w:r>
        <w:rPr>
          <w:noProof/>
        </w:rPr>
        <w:t>(Dubois and Gadde, 2002 559)</w:t>
      </w:r>
      <w:r w:rsidRPr="00367BAE">
        <w:t xml:space="preserve">. The logic of this approach is to use an exploratory research methodology from which theorisation and further exploration and focused observations are used iteratively. Using mixed-methods </w:t>
      </w:r>
      <w:r>
        <w:t>I</w:t>
      </w:r>
      <w:r w:rsidRPr="00367BAE">
        <w:t xml:space="preserve"> studied the perceptions and experiences of microfinance of diverse groups</w:t>
      </w:r>
      <w:r>
        <w:t xml:space="preserve"> of people</w:t>
      </w:r>
      <w:r w:rsidRPr="00367BAE">
        <w:t xml:space="preserve"> </w:t>
      </w:r>
      <w:r>
        <w:t>in</w:t>
      </w:r>
      <w:r w:rsidRPr="00367BAE">
        <w:t xml:space="preserve"> </w:t>
      </w:r>
      <w:r>
        <w:t>rural</w:t>
      </w:r>
      <w:r w:rsidRPr="00367BAE">
        <w:t xml:space="preserve"> </w:t>
      </w:r>
      <w:r>
        <w:t>villages</w:t>
      </w:r>
      <w:r w:rsidRPr="00367BAE">
        <w:t xml:space="preserve"> and at an institutional level over a period of 12 months between 2010 and 2011. Given the sensitivity of the information collected data triangulation through different sources of information and means of data collection was essential. </w:t>
      </w:r>
    </w:p>
    <w:p w:rsidR="0011315F" w:rsidRDefault="0011315F" w:rsidP="00DE102A">
      <w:pPr>
        <w:pStyle w:val="Newparagraph"/>
        <w:spacing w:line="360" w:lineRule="auto"/>
        <w:ind w:firstLine="0"/>
        <w:jc w:val="center"/>
      </w:pPr>
    </w:p>
    <w:p w:rsidR="0011315F" w:rsidRPr="00160604" w:rsidRDefault="0011315F" w:rsidP="00DE102A">
      <w:pPr>
        <w:pStyle w:val="Newparagraph"/>
        <w:spacing w:line="360" w:lineRule="auto"/>
        <w:ind w:firstLine="0"/>
      </w:pPr>
      <w:r>
        <w:t>The research was conducted in Tangail district, the same district in Bangladesh where Mohammed Yunus in 1979 first piloted what four years later became the Grameen Model. I</w:t>
      </w:r>
      <w:r w:rsidRPr="00160604">
        <w:t>t is</w:t>
      </w:r>
      <w:r>
        <w:t xml:space="preserve"> generally</w:t>
      </w:r>
      <w:r w:rsidRPr="00160604">
        <w:t xml:space="preserve"> recognised that Tangail is one of the districts that is most densely served by MFIs</w:t>
      </w:r>
      <w:r>
        <w:t xml:space="preserve"> </w:t>
      </w:r>
      <w:r>
        <w:rPr>
          <w:noProof/>
        </w:rPr>
        <w:t>(Armendáriz and Morduch, 2005 128)</w:t>
      </w:r>
      <w:r w:rsidRPr="00160604">
        <w:t>. All the major indigenous Bangladeshi microfinance organizations have</w:t>
      </w:r>
      <w:r>
        <w:t xml:space="preserve"> branches in Tangail and in the </w:t>
      </w:r>
      <w:r w:rsidRPr="0019774D">
        <w:rPr>
          <w:i/>
        </w:rPr>
        <w:t>Upazila</w:t>
      </w:r>
      <w:r>
        <w:rPr>
          <w:rStyle w:val="FootnoteReference"/>
          <w:i/>
        </w:rPr>
        <w:footnoteReference w:id="4"/>
      </w:r>
      <w:r>
        <w:t xml:space="preserve"> I studied. F</w:t>
      </w:r>
      <w:r w:rsidRPr="00160604">
        <w:t>looding are uncommonly low in the area,</w:t>
      </w:r>
      <w:r>
        <w:t xml:space="preserve"> despite some particular zones being prone </w:t>
      </w:r>
      <w:r w:rsidRPr="00160604">
        <w:t>the</w:t>
      </w:r>
      <w:r>
        <w:t xml:space="preserve"> regular flooding of the river</w:t>
      </w:r>
      <w:r w:rsidRPr="00160604">
        <w:t xml:space="preserve"> Jamuna</w:t>
      </w:r>
      <w:r>
        <w:t xml:space="preserve"> </w:t>
      </w:r>
      <w:r>
        <w:rPr>
          <w:noProof/>
        </w:rPr>
        <w:t>(Kabeer, 2005)</w:t>
      </w:r>
      <w:r w:rsidRPr="00160604">
        <w:t xml:space="preserve">. </w:t>
      </w:r>
      <w:r>
        <w:t>T</w:t>
      </w:r>
      <w:r w:rsidRPr="00160604">
        <w:t xml:space="preserve">he villages studied </w:t>
      </w:r>
      <w:r>
        <w:t>were</w:t>
      </w:r>
      <w:r w:rsidRPr="00160604">
        <w:t xml:space="preserve"> located in an area with a low incidence of flooding. </w:t>
      </w:r>
      <w:r>
        <w:t xml:space="preserve">The </w:t>
      </w:r>
      <w:r w:rsidRPr="00FB192B">
        <w:rPr>
          <w:i/>
        </w:rPr>
        <w:t>Upazila</w:t>
      </w:r>
      <w:r>
        <w:t xml:space="preserve"> where this research was conducted</w:t>
      </w:r>
      <w:r w:rsidRPr="00160604">
        <w:rPr>
          <w:i/>
        </w:rPr>
        <w:t xml:space="preserve"> </w:t>
      </w:r>
      <w:r w:rsidRPr="00160604">
        <w:t>does not flood frequently and has extensive irrigation facilities and extensive cultivation of high yielding variety rice and other crops</w:t>
      </w:r>
      <w:r>
        <w:t>.</w:t>
      </w:r>
      <w:r w:rsidRPr="00160604">
        <w:t xml:space="preserve"> </w:t>
      </w:r>
      <w:r>
        <w:t xml:space="preserve">Seasonality however, affects rural livelihoods in Tangail like in most districts in Bangladesh. </w:t>
      </w:r>
      <w:r w:rsidRPr="00160604">
        <w:t xml:space="preserve">Thus, the research </w:t>
      </w:r>
      <w:r>
        <w:t xml:space="preserve">site selected </w:t>
      </w:r>
      <w:r w:rsidRPr="00160604">
        <w:t xml:space="preserve">captures the impacts of seasonal flooding </w:t>
      </w:r>
      <w:r>
        <w:t xml:space="preserve">on livelihoods, </w:t>
      </w:r>
      <w:r w:rsidRPr="00160604">
        <w:t>that affect</w:t>
      </w:r>
      <w:r>
        <w:t>s</w:t>
      </w:r>
      <w:r w:rsidRPr="00160604">
        <w:t xml:space="preserve"> most of the country, </w:t>
      </w:r>
      <w:r>
        <w:t>while</w:t>
      </w:r>
      <w:r w:rsidRPr="00160604">
        <w:t xml:space="preserve"> avoid</w:t>
      </w:r>
      <w:r>
        <w:t>ing</w:t>
      </w:r>
      <w:r w:rsidRPr="00160604">
        <w:t xml:space="preserve"> </w:t>
      </w:r>
      <w:r>
        <w:t xml:space="preserve">over-representing livelihoods that are </w:t>
      </w:r>
      <w:r w:rsidRPr="00160604">
        <w:t>extreme</w:t>
      </w:r>
      <w:r>
        <w:t>ly</w:t>
      </w:r>
      <w:r w:rsidRPr="00160604">
        <w:t xml:space="preserve"> </w:t>
      </w:r>
      <w:r>
        <w:t>vulnerable to environmental hazards (flash floods and river erosion for example). This</w:t>
      </w:r>
      <w:r w:rsidRPr="00160604">
        <w:t xml:space="preserve"> enables investigating and comparing ways </w:t>
      </w:r>
      <w:r>
        <w:t>in which MFIs</w:t>
      </w:r>
      <w:r w:rsidRPr="00160604">
        <w:t xml:space="preserve"> </w:t>
      </w:r>
      <w:r>
        <w:t>perform</w:t>
      </w:r>
      <w:r w:rsidRPr="00160604">
        <w:t xml:space="preserve"> in an area </w:t>
      </w:r>
      <w:r>
        <w:t>that</w:t>
      </w:r>
      <w:r w:rsidRPr="00160604">
        <w:t xml:space="preserve"> is reasonably typical of rural settings in much of the country.</w:t>
      </w:r>
      <w:r>
        <w:t xml:space="preserve"> </w:t>
      </w:r>
      <w:r w:rsidRPr="00367BAE">
        <w:t>The data presented</w:t>
      </w:r>
      <w:r>
        <w:t xml:space="preserve"> therefore</w:t>
      </w:r>
      <w:r w:rsidRPr="00367BAE">
        <w:t xml:space="preserve"> requires being </w:t>
      </w:r>
      <w:r>
        <w:t xml:space="preserve">interpreted and understood </w:t>
      </w:r>
      <w:r w:rsidRPr="00367BAE">
        <w:t xml:space="preserve">in </w:t>
      </w:r>
      <w:r>
        <w:t xml:space="preserve">the context of competitive </w:t>
      </w:r>
      <w:r w:rsidRPr="00367BAE">
        <w:t xml:space="preserve">rural markets where MFIs including ASA, BRAC, Buro, Grameen Bank, and many smaller local NGO-MFIs </w:t>
      </w:r>
      <w:r>
        <w:t>operate</w:t>
      </w:r>
      <w:r w:rsidRPr="00367BAE">
        <w:t>.</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rsidRPr="00367BAE">
        <w:t xml:space="preserve">The research </w:t>
      </w:r>
      <w:r>
        <w:t>was</w:t>
      </w:r>
      <w:r w:rsidRPr="00367BAE">
        <w:t xml:space="preserve"> divided into two stages. In the first stage of the research, a survey was administered to 490 rural households, covering four villages in a district where the density of MFIs is particularly high, to determine levels of poverty, life trajectories and microfinance membership. Through analysing this data three categories of household were delineated based on their livelihood status: </w:t>
      </w:r>
      <w:r w:rsidRPr="00367BAE">
        <w:rPr>
          <w:i/>
        </w:rPr>
        <w:t>improving</w:t>
      </w:r>
      <w:r w:rsidRPr="00367BAE">
        <w:t xml:space="preserve">, </w:t>
      </w:r>
      <w:r w:rsidRPr="00367BAE">
        <w:rPr>
          <w:i/>
        </w:rPr>
        <w:t>stable</w:t>
      </w:r>
      <w:r w:rsidRPr="00367BAE">
        <w:t xml:space="preserve"> and </w:t>
      </w:r>
      <w:r w:rsidRPr="00367BAE">
        <w:rPr>
          <w:i/>
        </w:rPr>
        <w:t>decreasing</w:t>
      </w:r>
      <w:r w:rsidRPr="00367BAE">
        <w:t xml:space="preserve">. Six focus group discussions were then conducted with each category of household, aimed at identifying whether the institutional practices of MFIs could </w:t>
      </w:r>
      <w:r>
        <w:t xml:space="preserve">partially </w:t>
      </w:r>
      <w:r w:rsidRPr="00367BAE">
        <w:t xml:space="preserve">explain clients’ livelihood status. The purpose was to identify common patterns of experiences. Furthermore, in-depth interviews with nine former-clients of MFIs aimed at exploring whether quitting microfinance could be associated with an indicator for improvement in clients’ livelihood. During this period extensive participant observation was conducted in each of the research sites, within villages and communities and within institutions alike. Moreover non-clients of microfinance and authoritative figures within the local community (police officers, village leaders, imams, and union chairmen) were also interviewed about microfinance and MFIs’ practices. On the basis of this, two MFIs were identified as the best performing and worst performing, as judged by the clients themselves. </w:t>
      </w:r>
    </w:p>
    <w:p w:rsidR="0011315F" w:rsidRPr="00367BAE" w:rsidRDefault="0011315F" w:rsidP="00DE102A">
      <w:pPr>
        <w:pStyle w:val="Newparagraph"/>
        <w:spacing w:line="360" w:lineRule="auto"/>
        <w:ind w:firstLine="0"/>
      </w:pPr>
    </w:p>
    <w:p w:rsidR="0011315F" w:rsidRDefault="0011315F" w:rsidP="00DE102A">
      <w:pPr>
        <w:pStyle w:val="Newparagraph"/>
        <w:spacing w:line="360" w:lineRule="auto"/>
        <w:ind w:firstLine="0"/>
      </w:pPr>
      <w:r w:rsidRPr="00367BAE">
        <w:t xml:space="preserve">The second phase of the research consisted of institutional ethnographies of the two </w:t>
      </w:r>
      <w:r>
        <w:t xml:space="preserve">selected </w:t>
      </w:r>
      <w:r w:rsidRPr="00367BAE">
        <w:t xml:space="preserve">MFIs. The purpose of this was to understand whether the perceptions and experiences of clients and former-clients related to the institutional structures of these MFIs. During this period extensive participant observation and informal interviews were conducted with field-level staff. More formally, access to field-staff members who interact directly with clients </w:t>
      </w:r>
      <w:r>
        <w:t>was informally negotiated with four</w:t>
      </w:r>
      <w:r w:rsidRPr="00367BAE">
        <w:t xml:space="preserve"> branch managers who were also themselves subsequently interviewed. A self-administered questionnaire including closed and open-ended questions on their experiences of delivering microfinance to clients and their personal relationships with their employing institutions was completed by 36 credit officers. Thereafter, 12 semi-structured interviews conducted with individuals higher-up in the institutional hierarchy including regional and district managers based in rural and semi-rural setting</w:t>
      </w:r>
      <w:r>
        <w:t>s</w:t>
      </w:r>
      <w:r w:rsidRPr="00367BAE">
        <w:t xml:space="preserve"> and senior managers located at the institutions’ headquarters. This </w:t>
      </w:r>
      <w:r>
        <w:t>article</w:t>
      </w:r>
      <w:r w:rsidRPr="00367BAE">
        <w:t xml:space="preserve"> uses the data from ASA</w:t>
      </w:r>
      <w:r>
        <w:t>,</w:t>
      </w:r>
      <w:r w:rsidRPr="00367BAE">
        <w:t xml:space="preserve"> one of the two institutional case studies, to explore the implications of institutional practices for the relationship between credit officers and clients.</w:t>
      </w:r>
      <w:r w:rsidRPr="00963B87">
        <w:t xml:space="preserve"> </w:t>
      </w:r>
      <w:r w:rsidRPr="00367BAE">
        <w:t xml:space="preserve">ASA was selected as a case study based on consistent </w:t>
      </w:r>
      <w:r>
        <w:t xml:space="preserve">negative accounts from the </w:t>
      </w:r>
      <w:r w:rsidRPr="00367BAE">
        <w:t>comm</w:t>
      </w:r>
      <w:r>
        <w:t>unity on ASA’s institutional practices</w:t>
      </w:r>
      <w:r w:rsidRPr="00367BAE">
        <w:t xml:space="preserve">. The impact of the identified practices on clients will be the focus of a future </w:t>
      </w:r>
      <w:r>
        <w:t>article</w:t>
      </w:r>
      <w:r w:rsidRPr="00367BAE">
        <w:t>.</w:t>
      </w:r>
    </w:p>
    <w:p w:rsidR="0011315F"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t>These i</w:t>
      </w:r>
      <w:r w:rsidRPr="00367BAE">
        <w:t xml:space="preserve">nterviews and surveys </w:t>
      </w:r>
      <w:r>
        <w:t>sought to</w:t>
      </w:r>
      <w:r w:rsidRPr="00367BAE">
        <w:t xml:space="preserve"> understand the social positioning, power relations and inner politics within the institution. To do </w:t>
      </w:r>
      <w:r>
        <w:t>this</w:t>
      </w:r>
      <w:r w:rsidRPr="00367BAE">
        <w:t>, the data from non-clients was collected before the data on clients, the data on clients before loan officers, and the data on loan officers before managers and senior staff members. This was important to maintain independence from the</w:t>
      </w:r>
      <w:r>
        <w:t xml:space="preserve"> perceived hierarchical relations</w:t>
      </w:r>
      <w:r w:rsidRPr="00367BAE">
        <w:t xml:space="preserve"> and establish a rapport of trust with participants. By shifting from a traditional top-down process of data collection, this re-organization was particularly valuable to investigating how power relations were constructed and reproduced by actors and subjects of microfinance. Further methodological details can be found in </w:t>
      </w:r>
      <w:r>
        <w:rPr>
          <w:noProof/>
        </w:rPr>
        <w:t>Maitrot (2014)</w:t>
      </w:r>
      <w:r w:rsidRPr="00367BAE">
        <w:t>. All interviews were audio-recorded and transcribed from Bengali to English.</w:t>
      </w:r>
      <w:r>
        <w:t xml:space="preserve"> </w:t>
      </w:r>
      <w:r w:rsidRPr="00367BAE">
        <w:t xml:space="preserve">Names of individuals and the exact location of </w:t>
      </w:r>
      <w:r w:rsidRPr="008B7AC3">
        <w:rPr>
          <w:i/>
        </w:rPr>
        <w:t>Upazila</w:t>
      </w:r>
      <w:r>
        <w:t xml:space="preserve"> and </w:t>
      </w:r>
      <w:r w:rsidRPr="00367BAE">
        <w:t xml:space="preserve">villages have been anonymised to protect respondents’ identities. </w:t>
      </w:r>
    </w:p>
    <w:p w:rsidR="0011315F" w:rsidRDefault="0011315F" w:rsidP="00DE102A">
      <w:pPr>
        <w:pStyle w:val="Newparagraph"/>
        <w:ind w:firstLine="0"/>
      </w:pPr>
    </w:p>
    <w:p w:rsidR="0011315F" w:rsidRPr="00367BAE" w:rsidRDefault="0011315F" w:rsidP="00DE102A">
      <w:pPr>
        <w:pStyle w:val="Heading1"/>
      </w:pPr>
      <w:r w:rsidRPr="00367BAE">
        <w:t>UNDERSTANDING THE PRACTICE DRIFT</w:t>
      </w:r>
    </w:p>
    <w:p w:rsidR="0011315F" w:rsidRDefault="0011315F" w:rsidP="00DE102A">
      <w:pPr>
        <w:pStyle w:val="Newparagraph"/>
        <w:spacing w:line="360" w:lineRule="auto"/>
        <w:ind w:firstLine="0"/>
      </w:pPr>
      <w:r>
        <w:t xml:space="preserve">The case study of ASA, one of the most cost-efficient MFIs in the world, focuses on social performance by analysing the processes of implementation and the everyday roles and relations of implementers in line with a perspective that sees policy as translating non-linearly into sets of practices. The empirical findings presented below demonstrate that a set of informal practices have been developed and reproduced by field level staff and have </w:t>
      </w:r>
      <w:r w:rsidRPr="002C56E4">
        <w:t>become institutionalised within ASA. These determine ruling relations at the field-level by enabling staff practices to drift in a way that undermines the institution’s</w:t>
      </w:r>
      <w:r>
        <w:t xml:space="preserve"> social performance. This is enabled by a heavily decentralised structure of governance and management, serving a low-cost expansion strategy.</w:t>
      </w:r>
    </w:p>
    <w:p w:rsidR="0011315F" w:rsidRDefault="0011315F" w:rsidP="00DE102A">
      <w:pPr>
        <w:pStyle w:val="Newparagraph"/>
        <w:spacing w:line="360" w:lineRule="auto"/>
        <w:ind w:firstLine="0"/>
      </w:pPr>
    </w:p>
    <w:p w:rsidR="0011315F" w:rsidRDefault="0011315F" w:rsidP="00DE102A">
      <w:pPr>
        <w:pStyle w:val="Newparagraph"/>
        <w:spacing w:line="360" w:lineRule="auto"/>
        <w:ind w:firstLine="0"/>
      </w:pPr>
      <w:r>
        <w:t>The dynamics described in the following sections are conceptualised here as a ‘practice drift’. This both builds on, but also points to the limitations of, the concept of a ‘mission drift’ through problematizing how microfinance is practiced at the field level and better explaining its mixed-results. The concept of a practice drift shares a central claim of the mission drift argument, that there is a relationship between the commercialization of microfinance, the way in which microfinance is practiced, and outcomes for clients. It differs however in four important respects. First, mission drift refers</w:t>
      </w:r>
      <w:r w:rsidRPr="00367BAE">
        <w:t xml:space="preserve"> to an intended top-down change in MFIs’ strategy </w:t>
      </w:r>
      <w:r>
        <w:t>(</w:t>
      </w:r>
      <w:r w:rsidRPr="00367BAE">
        <w:t xml:space="preserve">to </w:t>
      </w:r>
      <w:r>
        <w:t xml:space="preserve">respond to commercial pressures) while practice drift </w:t>
      </w:r>
      <w:r w:rsidRPr="00367BAE">
        <w:t>argues that without altering claims about the mission of microfinance, practices in the field can shift in a way that contradicts its social mission.</w:t>
      </w:r>
      <w:r>
        <w:t xml:space="preserve"> </w:t>
      </w:r>
      <w:r w:rsidRPr="008E1751">
        <w:t>The</w:t>
      </w:r>
      <w:r w:rsidRPr="001C4C0D">
        <w:t xml:space="preserve"> dynamics observed at the field level appear to be disjointed from the social mission of microfinance, which has remained unchanged, despite commercialization.</w:t>
      </w:r>
      <w:r>
        <w:t xml:space="preserve"> </w:t>
      </w:r>
    </w:p>
    <w:p w:rsidR="0011315F" w:rsidRDefault="0011315F" w:rsidP="00DE102A">
      <w:pPr>
        <w:pStyle w:val="Newparagraph"/>
        <w:spacing w:line="360" w:lineRule="auto"/>
        <w:ind w:firstLine="0"/>
      </w:pPr>
    </w:p>
    <w:p w:rsidR="0011315F" w:rsidRDefault="0011315F" w:rsidP="00DE102A">
      <w:pPr>
        <w:pStyle w:val="Newparagraph"/>
        <w:spacing w:line="360" w:lineRule="auto"/>
        <w:ind w:firstLine="0"/>
      </w:pPr>
      <w:r>
        <w:t>Second, a key characteristic of mission drift is that MFIs are argued to move away from poorer clients in favour of less risky clients and larger loans to better off households</w:t>
      </w:r>
      <w:r w:rsidRPr="00367BAE">
        <w:t xml:space="preserve"> </w:t>
      </w:r>
      <w:r>
        <w:rPr>
          <w:noProof/>
        </w:rPr>
        <w:t>(Copestake, 2007; Mersland and Strøm, 2010)</w:t>
      </w:r>
      <w:r w:rsidRPr="00367BAE">
        <w:t>.</w:t>
      </w:r>
      <w:r>
        <w:t xml:space="preserve"> Practice drift places emphasis on a different set of informal practices through which MFI field staff achieve financial targets. This includes the opportunistic targeting and retaining of poor and vulnerable households. MFIs’ depth of outreach therefore seemingly remains aligned with the social mission of microfinance, serving the poor. </w:t>
      </w:r>
    </w:p>
    <w:p w:rsidR="0011315F" w:rsidRDefault="0011315F" w:rsidP="00DE102A">
      <w:pPr>
        <w:pStyle w:val="Newparagraph"/>
        <w:spacing w:line="360" w:lineRule="auto"/>
        <w:ind w:firstLine="0"/>
      </w:pPr>
    </w:p>
    <w:p w:rsidR="0011315F" w:rsidRDefault="0011315F" w:rsidP="00DE102A">
      <w:pPr>
        <w:pStyle w:val="Newparagraph"/>
        <w:spacing w:line="360" w:lineRule="auto"/>
        <w:ind w:firstLine="0"/>
      </w:pPr>
      <w:r>
        <w:t>Third, the notion of practice drift points to loan officers and managers using</w:t>
      </w:r>
      <w:r w:rsidRPr="00367BAE">
        <w:t xml:space="preserve"> their discretionary power to achieve targets</w:t>
      </w:r>
      <w:r>
        <w:t>. This often entails a drift in the behaviour and attitudes of field-level staff</w:t>
      </w:r>
      <w:r w:rsidRPr="00367BAE">
        <w:t xml:space="preserve"> </w:t>
      </w:r>
      <w:r>
        <w:t>s</w:t>
      </w:r>
      <w:r w:rsidRPr="00367BAE">
        <w:t xml:space="preserve">ubjected to </w:t>
      </w:r>
      <w:r w:rsidRPr="00C10618">
        <w:t>everyday targets and maintain</w:t>
      </w:r>
      <w:r>
        <w:t>ing</w:t>
      </w:r>
      <w:r w:rsidRPr="00C10618">
        <w:t xml:space="preserve"> good relationship</w:t>
      </w:r>
      <w:r>
        <w:t>s with colleagues and superiors. L</w:t>
      </w:r>
      <w:r w:rsidRPr="00C10618">
        <w:t xml:space="preserve">oan officers’ </w:t>
      </w:r>
      <w:r>
        <w:t>practical and immediate interest lie</w:t>
      </w:r>
      <w:r w:rsidRPr="00C10618">
        <w:t xml:space="preserve"> in limiting time-consuming proced</w:t>
      </w:r>
      <w:r>
        <w:t>ures and in disciplining clients. S</w:t>
      </w:r>
      <w:r w:rsidRPr="00C10618">
        <w:t xml:space="preserve">pending time with clients (assessing </w:t>
      </w:r>
      <w:r>
        <w:t xml:space="preserve">their </w:t>
      </w:r>
      <w:r w:rsidRPr="00C10618">
        <w:t xml:space="preserve">creditworthiness, repayment capacity, and investment purposes) is </w:t>
      </w:r>
      <w:r>
        <w:t>therefore de</w:t>
      </w:r>
      <w:r w:rsidRPr="00C10618">
        <w:t>valu</w:t>
      </w:r>
      <w:r>
        <w:t xml:space="preserve">ed and discouraged as it </w:t>
      </w:r>
      <w:r w:rsidRPr="00367BAE">
        <w:t>represents a high opportunity cost for managers and credit officers who are not rewarded for it. They are discouraged to be flexible</w:t>
      </w:r>
      <w:r>
        <w:t xml:space="preserve"> about repayments</w:t>
      </w:r>
      <w:r w:rsidRPr="00367BAE">
        <w:t xml:space="preserve"> and </w:t>
      </w:r>
      <w:r>
        <w:t>to put</w:t>
      </w:r>
      <w:r w:rsidRPr="00367BAE">
        <w:t xml:space="preserve"> financial tar</w:t>
      </w:r>
      <w:r>
        <w:t xml:space="preserve">gets before social achievement, which they do through sometimes violent and abusive means. </w:t>
      </w:r>
    </w:p>
    <w:p w:rsidR="0011315F" w:rsidRDefault="0011315F" w:rsidP="00DE102A">
      <w:pPr>
        <w:pStyle w:val="Newparagraph"/>
        <w:spacing w:line="360" w:lineRule="auto"/>
        <w:ind w:firstLine="0"/>
      </w:pPr>
    </w:p>
    <w:p w:rsidR="0011315F" w:rsidRDefault="0011315F" w:rsidP="00DE102A">
      <w:pPr>
        <w:pStyle w:val="Newparagraph"/>
        <w:spacing w:line="360" w:lineRule="auto"/>
        <w:ind w:firstLine="0"/>
      </w:pPr>
      <w:r>
        <w:t>Fourth, t</w:t>
      </w:r>
      <w:r w:rsidRPr="007A0C1D">
        <w:t>he notion of mission drift does not capture the</w:t>
      </w:r>
      <w:r>
        <w:t xml:space="preserve"> opportunities for implementers to move away from formal practices regulated by MFIs and underestimates the</w:t>
      </w:r>
      <w:r w:rsidRPr="00367BAE">
        <w:t xml:space="preserve"> significan</w:t>
      </w:r>
      <w:r>
        <w:t>t</w:t>
      </w:r>
      <w:r w:rsidRPr="00367BAE">
        <w:t xml:space="preserve"> role play</w:t>
      </w:r>
      <w:r>
        <w:t>ed by implementers for outcomes. The concept of p</w:t>
      </w:r>
      <w:r w:rsidRPr="00367BAE">
        <w:t xml:space="preserve">ractice drift </w:t>
      </w:r>
      <w:r>
        <w:t>highlights</w:t>
      </w:r>
      <w:r w:rsidRPr="00367BAE">
        <w:t xml:space="preserve"> that it is at the margins that t</w:t>
      </w:r>
      <w:bookmarkStart w:id="0" w:name="_GoBack"/>
      <w:bookmarkEnd w:id="0"/>
      <w:r w:rsidRPr="00367BAE">
        <w:t xml:space="preserve">he trade-offs between the social and the financial mission of microfinance is being brokered by fieldworkers </w:t>
      </w:r>
      <w:r>
        <w:rPr>
          <w:noProof/>
        </w:rPr>
        <w:t>(Siwale, 2013; Van Den Berg et al., 2015)</w:t>
      </w:r>
      <w:r w:rsidRPr="00367BAE">
        <w:t>.</w:t>
      </w:r>
      <w:r>
        <w:t xml:space="preserve"> </w:t>
      </w:r>
      <w:r w:rsidRPr="00367BAE">
        <w:t xml:space="preserve">In highly decentralised structures this </w:t>
      </w:r>
      <w:r>
        <w:t>can remain</w:t>
      </w:r>
      <w:r w:rsidRPr="00367BAE">
        <w:t xml:space="preserve"> unnoticed or ignored by </w:t>
      </w:r>
      <w:r>
        <w:t xml:space="preserve">senior </w:t>
      </w:r>
      <w:r w:rsidRPr="00367BAE">
        <w:t>managers.</w:t>
      </w:r>
      <w:r>
        <w:t xml:space="preserve"> To conclude, while the practice drift and the mission drift both recognise the impacts of commercialization practices for microfinance’s outcome and impact,</w:t>
      </w:r>
      <w:r w:rsidRPr="00B2671A">
        <w:t xml:space="preserve"> </w:t>
      </w:r>
      <w:r w:rsidRPr="00367BAE">
        <w:t xml:space="preserve">the </w:t>
      </w:r>
      <w:r>
        <w:t xml:space="preserve">practice drift demonstrates how field-level </w:t>
      </w:r>
      <w:r w:rsidRPr="00367BAE">
        <w:t>structure</w:t>
      </w:r>
      <w:r>
        <w:t>s and management systems create</w:t>
      </w:r>
      <w:r w:rsidRPr="00367BAE">
        <w:t xml:space="preserve"> the conditions for practices to drift</w:t>
      </w:r>
      <w:r>
        <w:t>,</w:t>
      </w:r>
      <w:r w:rsidRPr="00367BAE">
        <w:t xml:space="preserve"> and social performance </w:t>
      </w:r>
      <w:r>
        <w:t xml:space="preserve">suffer, as opposed to there having been a top-down drift in the actual mission of the MFI. </w:t>
      </w:r>
    </w:p>
    <w:p w:rsidR="0011315F" w:rsidRDefault="0011315F" w:rsidP="00DE102A">
      <w:pPr>
        <w:pStyle w:val="Newparagraph"/>
        <w:spacing w:line="360" w:lineRule="auto"/>
        <w:ind w:firstLine="0"/>
      </w:pPr>
    </w:p>
    <w:p w:rsidR="0011315F" w:rsidRDefault="0011315F" w:rsidP="00DE102A">
      <w:pPr>
        <w:pStyle w:val="Newparagraph"/>
        <w:spacing w:line="360" w:lineRule="auto"/>
        <w:ind w:firstLine="0"/>
      </w:pPr>
      <w:r>
        <w:t xml:space="preserve">In summary then, the mission drift argument describes a top-down decision-making process, where changes in mission result in a change in field practices. The practice drift argument points to a potential displacement of that decision making down to the branch level. The case study of ASA will demonstrate that the pursuit of low-cost, streamlined delivery creates conditions within which the pursuit of social performance is actively discouraged or even punished. Under such conditions the reality of what it means to be well performing within ASA equals meeting specific targets that serve the financial performance of the branches, which are assumed by senior managers to reflect social performance. Evidence from the case of ASA highlight a contradiction between what these targets are meant to reflect and what they achieve in practice. </w:t>
      </w:r>
    </w:p>
    <w:p w:rsidR="0011315F" w:rsidRDefault="0011315F" w:rsidP="00DE102A">
      <w:pPr>
        <w:pStyle w:val="Newparagraph"/>
        <w:spacing w:line="360" w:lineRule="auto"/>
        <w:ind w:firstLine="0"/>
      </w:pPr>
    </w:p>
    <w:p w:rsidR="0011315F" w:rsidRPr="00367BAE" w:rsidRDefault="0011315F" w:rsidP="00DE102A">
      <w:pPr>
        <w:pStyle w:val="Heading1"/>
      </w:pPr>
      <w:r>
        <w:t xml:space="preserve">ASA’S FINANCIAL PERFORMANCE: A SKILFUL BUREAUCRACY </w:t>
      </w:r>
    </w:p>
    <w:p w:rsidR="0011315F" w:rsidRPr="00367BAE" w:rsidRDefault="0011315F" w:rsidP="00DE102A">
      <w:r w:rsidRPr="00367BAE">
        <w:t xml:space="preserve">This section </w:t>
      </w:r>
      <w:r>
        <w:t>analyses</w:t>
      </w:r>
      <w:r w:rsidRPr="00367BAE">
        <w:t xml:space="preserve"> the means through which ASA built its high financial performance. By doing so </w:t>
      </w:r>
      <w:r>
        <w:t xml:space="preserve">I demonstrate how </w:t>
      </w:r>
      <w:r w:rsidRPr="00367BAE">
        <w:t>rigid financial targets and incentive structures</w:t>
      </w:r>
      <w:r>
        <w:t xml:space="preserve"> and </w:t>
      </w:r>
      <w:r w:rsidRPr="00367BAE">
        <w:t xml:space="preserve">continuous </w:t>
      </w:r>
      <w:r>
        <w:t xml:space="preserve">low-cost pervasive </w:t>
      </w:r>
      <w:r w:rsidRPr="00367BAE">
        <w:t xml:space="preserve">monitoring </w:t>
      </w:r>
      <w:r>
        <w:t>systems can effectively serve financial performance</w:t>
      </w:r>
      <w:r w:rsidRPr="00367BAE">
        <w:t xml:space="preserve">.  </w:t>
      </w:r>
      <w:r>
        <w:t>This section contextualises the evolution of ASA within Bangladesh’s political and development history.</w:t>
      </w:r>
    </w:p>
    <w:p w:rsidR="0011315F" w:rsidRDefault="0011315F" w:rsidP="00DE102A"/>
    <w:p w:rsidR="0011315F" w:rsidRDefault="0011315F" w:rsidP="00DE102A">
      <w:r>
        <w:t>In the l</w:t>
      </w:r>
      <w:r w:rsidRPr="00367BAE">
        <w:t xml:space="preserve">ate 1980s international aid donors agencies and foreign governments became increasingly pro-market, opposing the </w:t>
      </w:r>
      <w:r>
        <w:t>Bangladeshi</w:t>
      </w:r>
      <w:r w:rsidRPr="00367BAE">
        <w:t xml:space="preserve"> government’s socialist political-economic thinking </w:t>
      </w:r>
      <w:r>
        <w:rPr>
          <w:noProof/>
        </w:rPr>
        <w:t>(Rutherford, 2009 37–52)</w:t>
      </w:r>
      <w:r w:rsidRPr="00367BAE">
        <w:t>.</w:t>
      </w:r>
      <w:r>
        <w:t xml:space="preserve"> During this period </w:t>
      </w:r>
      <w:r w:rsidRPr="00367BAE">
        <w:t xml:space="preserve">Bangladeshi NGOs emerged as a solution to the declining perceived efficacy of </w:t>
      </w:r>
      <w:r>
        <w:t xml:space="preserve">the </w:t>
      </w:r>
      <w:r w:rsidRPr="00367BAE">
        <w:t xml:space="preserve">government </w:t>
      </w:r>
      <w:r>
        <w:t>in</w:t>
      </w:r>
      <w:r w:rsidRPr="00367BAE">
        <w:t xml:space="preserve"> reducing poverty </w:t>
      </w:r>
      <w:r>
        <w:rPr>
          <w:noProof/>
        </w:rPr>
        <w:t>(Lewis, 2004; Shamsuddoha, 2003; White, 1999)</w:t>
      </w:r>
      <w:r>
        <w:t xml:space="preserve">. With </w:t>
      </w:r>
      <w:r w:rsidRPr="00367BAE">
        <w:t xml:space="preserve">direct support to NGOs </w:t>
      </w:r>
      <w:r>
        <w:t xml:space="preserve">rising </w:t>
      </w:r>
      <w:r w:rsidRPr="00367BAE">
        <w:t xml:space="preserve">from six per cent of total aid disbursed to Bangladesh to 18 per cent </w:t>
      </w:r>
      <w:r>
        <w:t xml:space="preserve">between </w:t>
      </w:r>
      <w:r w:rsidRPr="00367BAE">
        <w:t>1990 and 1995</w:t>
      </w:r>
      <w:r>
        <w:t xml:space="preserve"> </w:t>
      </w:r>
      <w:r>
        <w:rPr>
          <w:noProof/>
        </w:rPr>
        <w:t>(Devine, 2003 229)</w:t>
      </w:r>
      <w:r>
        <w:t xml:space="preserve">, NGOs became crucial implementers of state services to citizens through dense rural and urban </w:t>
      </w:r>
      <w:r w:rsidRPr="00367BAE">
        <w:t>networks</w:t>
      </w:r>
      <w:r>
        <w:t xml:space="preserve"> </w:t>
      </w:r>
      <w:r>
        <w:rPr>
          <w:noProof/>
        </w:rPr>
        <w:t>(Zaman, 2004)</w:t>
      </w:r>
      <w:r w:rsidRPr="008B7AC3">
        <w:t xml:space="preserve">. </w:t>
      </w:r>
      <w:r>
        <w:rPr>
          <w:noProof/>
        </w:rPr>
        <w:t>Wood (1996 20)</w:t>
      </w:r>
      <w:r>
        <w:t xml:space="preserve"> </w:t>
      </w:r>
      <w:r w:rsidRPr="008B7AC3">
        <w:t>characterised this phenomenon as the ‘franchise of the state’.</w:t>
      </w:r>
      <w:r w:rsidRPr="00717BCE">
        <w:t xml:space="preserve"> As a consequence</w:t>
      </w:r>
      <w:r>
        <w:t xml:space="preserve"> of the growing degree of </w:t>
      </w:r>
      <w:r w:rsidRPr="00367BAE">
        <w:t xml:space="preserve">competition amongst domestic </w:t>
      </w:r>
      <w:r>
        <w:t xml:space="preserve">non-state actors </w:t>
      </w:r>
      <w:r>
        <w:rPr>
          <w:noProof/>
        </w:rPr>
        <w:t>(Ghosh and Van Tassel, 2011)</w:t>
      </w:r>
      <w:r>
        <w:t>,</w:t>
      </w:r>
      <w:r w:rsidRPr="00367BAE">
        <w:t xml:space="preserve"> </w:t>
      </w:r>
      <w:r>
        <w:t>many NGOs sought</w:t>
      </w:r>
      <w:r w:rsidRPr="00367BAE">
        <w:t xml:space="preserve"> to build their financial self-sufficiency</w:t>
      </w:r>
      <w:r>
        <w:t xml:space="preserve"> </w:t>
      </w:r>
      <w:r>
        <w:rPr>
          <w:noProof/>
        </w:rPr>
        <w:t>(Fernando, 2006)</w:t>
      </w:r>
      <w:r w:rsidRPr="00367BAE">
        <w:t xml:space="preserve"> </w:t>
      </w:r>
      <w:r>
        <w:t xml:space="preserve">in an attempt to maintain a degree of autonomy from donor agencies and from governments’ political patronage </w:t>
      </w:r>
      <w:r>
        <w:rPr>
          <w:noProof/>
        </w:rPr>
        <w:t>(Lewis, 2017)</w:t>
      </w:r>
      <w:r w:rsidRPr="00367BAE">
        <w:t xml:space="preserve">. </w:t>
      </w:r>
      <w:r>
        <w:t>This domestic political economy provided an auspicious terrain for NGOs to</w:t>
      </w:r>
      <w:r w:rsidRPr="0040178F">
        <w:t xml:space="preserve"> </w:t>
      </w:r>
      <w:r>
        <w:t>use</w:t>
      </w:r>
      <w:r w:rsidRPr="0040178F">
        <w:t xml:space="preserve"> microfinance as a strategy to </w:t>
      </w:r>
      <w:r w:rsidRPr="00367BAE">
        <w:t xml:space="preserve">expand </w:t>
      </w:r>
      <w:r>
        <w:t xml:space="preserve">their outreach </w:t>
      </w:r>
      <w:r>
        <w:rPr>
          <w:noProof/>
        </w:rPr>
        <w:t>(Wood and Sharif, 1997; Wood, 1996)</w:t>
      </w:r>
      <w:r>
        <w:t xml:space="preserve">. By targeting poor women, microfinance was also able to appropriate and capitalise on the women-in-development paradigm advocated and supported by multi-lateral donors and western development agencies </w:t>
      </w:r>
      <w:r>
        <w:rPr>
          <w:noProof/>
        </w:rPr>
        <w:t>(Karim, 2011, 2008)</w:t>
      </w:r>
      <w:r>
        <w:t xml:space="preserve">. </w:t>
      </w:r>
    </w:p>
    <w:p w:rsidR="0011315F" w:rsidRPr="00367BAE" w:rsidRDefault="0011315F" w:rsidP="00DE102A"/>
    <w:p w:rsidR="0011315F" w:rsidRDefault="0011315F" w:rsidP="00DE102A">
      <w:r>
        <w:t xml:space="preserve">ASA first emerged in 1978 following a radical social mobilisation agenda. But, this collective action agenda provided limited results. In line with the wider dynamics of ‘development as delivery’ </w:t>
      </w:r>
      <w:r>
        <w:rPr>
          <w:noProof/>
        </w:rPr>
        <w:t>(Rutherford, 1995 70)</w:t>
      </w:r>
      <w:r>
        <w:t xml:space="preserve"> in the development sector in Bangladesh, ASA shifted to microcredit and became one of the country’s most skilful administrator of financial services and products to the poor </w:t>
      </w:r>
      <w:r>
        <w:rPr>
          <w:noProof/>
        </w:rPr>
        <w:t>(Zaman, 2004)</w:t>
      </w:r>
      <w:r>
        <w:t>. I</w:t>
      </w:r>
      <w:r w:rsidRPr="00367BAE">
        <w:t xml:space="preserve">ts rapid and cost-effective scaling-up capacity, </w:t>
      </w:r>
      <w:r>
        <w:t>administration of</w:t>
      </w:r>
      <w:r w:rsidRPr="00367BAE">
        <w:t xml:space="preserve"> simple and standardized operational procedures on a massive scale with a ‘vision unmatched in its clarity and relentlessness’ </w:t>
      </w:r>
      <w:r>
        <w:rPr>
          <w:noProof/>
        </w:rPr>
        <w:t>(Morduch in Rutherford, 2009 ix)</w:t>
      </w:r>
      <w:r>
        <w:t>, gained international recognition</w:t>
      </w:r>
      <w:r w:rsidRPr="00367BAE">
        <w:t xml:space="preserve">. </w:t>
      </w:r>
    </w:p>
    <w:p w:rsidR="0011315F" w:rsidRDefault="0011315F" w:rsidP="00DE102A"/>
    <w:p w:rsidR="0011315F" w:rsidRDefault="0011315F" w:rsidP="00DE102A">
      <w:r>
        <w:t>ASA’s</w:t>
      </w:r>
      <w:r w:rsidRPr="00367BAE">
        <w:t xml:space="preserve"> institutional model and strategy of expansion evolved over the years to adjust to the levels of borrowers’ delinquency, especially since 2008. Structurally, ASA is decentralised and has adopted standardised</w:t>
      </w:r>
      <w:r>
        <w:t xml:space="preserve"> and low-cost</w:t>
      </w:r>
      <w:r w:rsidRPr="00367BAE">
        <w:t xml:space="preserve"> human resources</w:t>
      </w:r>
      <w:r>
        <w:t xml:space="preserve"> policies </w:t>
      </w:r>
      <w:r w:rsidRPr="00367BAE">
        <w:t xml:space="preserve">to maintain high financial performance </w:t>
      </w:r>
      <w:r>
        <w:rPr>
          <w:noProof/>
        </w:rPr>
        <w:t>(Macdonald, 2012)</w:t>
      </w:r>
      <w:r w:rsidRPr="00367BAE">
        <w:t xml:space="preserve">. It was this model which </w:t>
      </w:r>
      <w:r>
        <w:t>gained</w:t>
      </w:r>
      <w:r w:rsidRPr="00367BAE">
        <w:t xml:space="preserve"> ASA’s nomination as the world’s leading MFI by MIX report in 2005, as the world’s best MFI by Forbes in 2007 (out of 641 microfinance service providers worldwide) and the winner of The Financial Times and International Finance Corporation 'Banking at the Bottom of the Pyramid-2008' (out of 129 institutions across 54 countries) </w:t>
      </w:r>
      <w:r>
        <w:rPr>
          <w:noProof/>
        </w:rPr>
        <w:t>(Asa, 2013)</w:t>
      </w:r>
      <w:r w:rsidRPr="00367BAE">
        <w:t xml:space="preserve">. The growth of the MFI reflects its recognition as a model of efficiency with it being replicated in India, Nigeria, Pakistan, Sri Lanka, Philippines, Uganda, Tanzania, Myanmar, Kenya and Ghana. Each of these MFIs will follow the highly efficient ASA model, adjusted to local circumstances. </w:t>
      </w:r>
    </w:p>
    <w:p w:rsidR="0011315F" w:rsidRDefault="0011315F" w:rsidP="00DE102A"/>
    <w:p w:rsidR="0011315F" w:rsidRPr="00367BAE" w:rsidRDefault="0011315F" w:rsidP="00DE102A">
      <w:pPr>
        <w:pStyle w:val="Newparagraph"/>
        <w:spacing w:line="360" w:lineRule="auto"/>
        <w:ind w:firstLine="0"/>
      </w:pPr>
      <w:r w:rsidRPr="00367BAE">
        <w:t>Th</w:t>
      </w:r>
      <w:r>
        <w:t>is</w:t>
      </w:r>
      <w:r w:rsidRPr="00367BAE">
        <w:t xml:space="preserve"> non-profit achieves impressive financial efficiency and multiplied the number of active borrowers by more than 3.5 times within a decade and the size of its portfolio by more than 200 times in 20 years (</w:t>
      </w:r>
      <w:r>
        <w:t xml:space="preserve">from </w:t>
      </w:r>
      <w:r w:rsidRPr="00367BAE">
        <w:t xml:space="preserve">US$2.97 million in 1992 to more than US$608.08 in 2012) </w:t>
      </w:r>
      <w:r>
        <w:rPr>
          <w:noProof/>
        </w:rPr>
        <w:t>(Mixmarket, 2013)</w:t>
      </w:r>
      <w:r w:rsidRPr="00367BAE">
        <w:t>. Its financial self-sufficiency reached 118.32 per cent and operational self-sufficiency 182.48 per cent whilst its operating cost ratio have been halved (from 21.89</w:t>
      </w:r>
      <w:r>
        <w:t xml:space="preserve"> per cent</w:t>
      </w:r>
      <w:r w:rsidRPr="00367BAE">
        <w:t xml:space="preserve"> in 1992 to 9.82 per cent in 2012)</w:t>
      </w:r>
      <w:r w:rsidRPr="00470FF0">
        <w:t xml:space="preserve"> </w:t>
      </w:r>
      <w:r>
        <w:rPr>
          <w:noProof/>
        </w:rPr>
        <w:t>(Mixmarket, 2013)</w:t>
      </w:r>
      <w:r>
        <w:t xml:space="preserve">. ASA </w:t>
      </w:r>
      <w:r w:rsidRPr="00367BAE">
        <w:t>declared itself donor-free in 2011.</w:t>
      </w:r>
      <w:r w:rsidRPr="000A22ED">
        <w:t xml:space="preserve"> </w:t>
      </w:r>
      <w:r>
        <w:t>The NGO envisaged</w:t>
      </w:r>
      <w:r w:rsidRPr="00367BAE">
        <w:t xml:space="preserve"> disbursing US$2.5 billion in loans among 6.6 million clients over 2015-2016 in Bangladesh only </w:t>
      </w:r>
      <w:r>
        <w:rPr>
          <w:noProof/>
        </w:rPr>
        <w:t>(Asa, 2015)</w:t>
      </w:r>
      <w:r>
        <w:t xml:space="preserve">, and overachieved its target by disbursing </w:t>
      </w:r>
      <w:r w:rsidRPr="00367BAE">
        <w:t>US$</w:t>
      </w:r>
      <w:r>
        <w:t xml:space="preserve">2.68 billion to 7.4 million clients </w:t>
      </w:r>
      <w:r>
        <w:rPr>
          <w:noProof/>
        </w:rPr>
        <w:t>(Asa, 2016)</w:t>
      </w:r>
      <w:r>
        <w:t xml:space="preserve">. </w:t>
      </w:r>
      <w:r w:rsidRPr="00367BAE">
        <w:t xml:space="preserve">Although ASA </w:t>
      </w:r>
      <w:r>
        <w:t>developed</w:t>
      </w:r>
      <w:r w:rsidRPr="00367BAE">
        <w:t xml:space="preserve"> a large set of products and services (savings, credits</w:t>
      </w:r>
      <w:r>
        <w:t xml:space="preserve"> and</w:t>
      </w:r>
      <w:r w:rsidRPr="00367BAE">
        <w:t xml:space="preserve"> life insurance</w:t>
      </w:r>
      <w:r>
        <w:t xml:space="preserve"> amongst others</w:t>
      </w:r>
      <w:r w:rsidRPr="00367BAE">
        <w:t xml:space="preserve">) </w:t>
      </w:r>
      <w:r>
        <w:t>96 per cent of its</w:t>
      </w:r>
      <w:r w:rsidRPr="00367BAE">
        <w:t xml:space="preserve"> product portfolio depends on </w:t>
      </w:r>
      <w:r>
        <w:t>one</w:t>
      </w:r>
      <w:r w:rsidRPr="00367BAE">
        <w:t xml:space="preserve"> credit-based products</w:t>
      </w:r>
      <w:r>
        <w:t xml:space="preserve"> called</w:t>
      </w:r>
      <w:r w:rsidRPr="00367BAE">
        <w:t xml:space="preserve"> the ‘primary loan’ at 15 per cent flat interest rates (29 per cent annual percentage rate</w:t>
      </w:r>
      <w:r>
        <w:t>),</w:t>
      </w:r>
      <w:r w:rsidRPr="00367BAE">
        <w:t xml:space="preserve"> </w:t>
      </w:r>
      <w:r>
        <w:rPr>
          <w:noProof/>
        </w:rPr>
        <w:t>(Asa, 2010; Mixmarket, 2013)</w:t>
      </w:r>
      <w:r w:rsidRPr="00367BAE">
        <w:t xml:space="preserve">, </w:t>
      </w:r>
      <w:r>
        <w:t>aligned with</w:t>
      </w:r>
      <w:r w:rsidRPr="00367BAE">
        <w:t xml:space="preserve"> the ceiling set on MFIs in 2009 by </w:t>
      </w:r>
      <w:r>
        <w:t xml:space="preserve">the </w:t>
      </w:r>
      <w:r w:rsidRPr="00367BAE">
        <w:t>Microfinance Regulation Authorities. The rates used by MFIs are expected to be higher than commercial banks’ due to the size of loans and the high transaction costs</w:t>
      </w:r>
      <w:r>
        <w:t>.</w:t>
      </w:r>
    </w:p>
    <w:p w:rsidR="0011315F" w:rsidRPr="00367BAE" w:rsidRDefault="0011315F" w:rsidP="00DE102A">
      <w:pPr>
        <w:pStyle w:val="Newparagraph"/>
        <w:spacing w:line="360" w:lineRule="auto"/>
        <w:ind w:firstLine="0"/>
      </w:pPr>
    </w:p>
    <w:p w:rsidR="0011315F" w:rsidRPr="00367BAE" w:rsidRDefault="0011315F" w:rsidP="00DE102A">
      <w:r w:rsidRPr="00367BAE">
        <w:t>ASA follows a growth-focused strategy and target-based financial monitoring systems spread across all levels from branches to regional and district offices. According to interviews with regional and district managers, it is regional managers who balance surpluses and deficits across the region, by moving financial resources from one branch to another, in a way that ensures sufficient liquidity for branches to function properly and respond to demand. Minimal costs are borne by the</w:t>
      </w:r>
      <w:r>
        <w:t xml:space="preserve"> Headquarter of the</w:t>
      </w:r>
      <w:r w:rsidRPr="00367BAE">
        <w:t xml:space="preserve"> MFI as the branches assume the human resource and administrative costs of their staff members. Branches function as financially self-sufficient profit centres that follow rules standardised across the MFI. Regional managers allocate funds across branches (</w:t>
      </w:r>
      <w:r>
        <w:t>between</w:t>
      </w:r>
      <w:r w:rsidRPr="00367BAE">
        <w:t xml:space="preserve"> </w:t>
      </w:r>
      <w:r>
        <w:t>four to</w:t>
      </w:r>
      <w:r w:rsidRPr="00367BAE">
        <w:t xml:space="preserve"> </w:t>
      </w:r>
      <w:r>
        <w:t>six</w:t>
      </w:r>
      <w:r w:rsidRPr="00367BAE">
        <w:t>) by assessing the reports on projected loans and savings and anticipating planning for the liquidity needs in each branch of the</w:t>
      </w:r>
      <w:r>
        <w:t>ir</w:t>
      </w:r>
      <w:r w:rsidRPr="00367BAE">
        <w:t xml:space="preserve"> region. District managers regularly meet regional managers to discuss previous and current lenders’ figures, outstanding amounts, recovery rates, number of clients, problems faced and measures taken after submitting the monthly report. Social performance in terms of poverty reduction</w:t>
      </w:r>
      <w:r>
        <w:t>,</w:t>
      </w:r>
      <w:r w:rsidRPr="00367BAE">
        <w:t xml:space="preserve"> economic empowerment </w:t>
      </w:r>
      <w:r>
        <w:t>or</w:t>
      </w:r>
      <w:r w:rsidRPr="00367BAE">
        <w:t xml:space="preserve"> wellbeing of clients is rarely, if ever, discussed. There are no incentives or mechanisms within </w:t>
      </w:r>
      <w:r>
        <w:t>ASA</w:t>
      </w:r>
      <w:r w:rsidRPr="00367BAE">
        <w:t xml:space="preserve"> for field officers to measure, report or represent the interest of clients. The closest issue to social performance that is sometimes discussed is </w:t>
      </w:r>
      <w:r>
        <w:t>‘</w:t>
      </w:r>
      <w:r w:rsidRPr="00367BAE">
        <w:t>conflict</w:t>
      </w:r>
      <w:r>
        <w:t>’</w:t>
      </w:r>
      <w:r w:rsidRPr="00367BAE">
        <w:t xml:space="preserve"> between clients and branch</w:t>
      </w:r>
      <w:r>
        <w:t xml:space="preserve"> level staff</w:t>
      </w:r>
      <w:r w:rsidRPr="00367BAE">
        <w:t xml:space="preserve">, and these are only considered significant when they threaten the financial performance of branches. </w:t>
      </w:r>
    </w:p>
    <w:p w:rsidR="0011315F" w:rsidRPr="00367BAE" w:rsidRDefault="0011315F" w:rsidP="00DE102A"/>
    <w:p w:rsidR="0011315F" w:rsidRPr="00367BAE" w:rsidRDefault="0011315F" w:rsidP="00DE102A">
      <w:r w:rsidRPr="00367BAE">
        <w:t xml:space="preserve">Regional managers reported experiencing pressures from district managers to improve outstanding figures of </w:t>
      </w:r>
      <w:r>
        <w:t>the</w:t>
      </w:r>
      <w:r w:rsidRPr="00367BAE">
        <w:t xml:space="preserve"> branches under their supervision. One regional manager explained that district managers (</w:t>
      </w:r>
      <w:r>
        <w:t xml:space="preserve">respectfully </w:t>
      </w:r>
      <w:r w:rsidRPr="00367BAE">
        <w:t>referred to as ‘the sirs’) visit branches to ‘</w:t>
      </w:r>
      <w:r w:rsidRPr="00367BAE">
        <w:rPr>
          <w:iCs/>
        </w:rPr>
        <w:t>motivate’</w:t>
      </w:r>
      <w:r w:rsidRPr="00367BAE">
        <w:rPr>
          <w:i/>
          <w:iCs/>
        </w:rPr>
        <w:t xml:space="preserve"> </w:t>
      </w:r>
      <w:r w:rsidRPr="00367BAE">
        <w:rPr>
          <w:iCs/>
        </w:rPr>
        <w:t xml:space="preserve">the staff and write a review which </w:t>
      </w:r>
      <w:r w:rsidRPr="00367BAE">
        <w:t>‘depends on the profit. In 2008, the sir gave a good review but in 2009 and 2010 the profit was less and sir sent a circular to motivate us to improve ourselves, but this year it is better’</w:t>
      </w:r>
      <w:r>
        <w:rPr>
          <w:rStyle w:val="FootnoteReference"/>
        </w:rPr>
        <w:footnoteReference w:id="5"/>
      </w:r>
      <w:r w:rsidRPr="00367BAE">
        <w:t xml:space="preserve">. Time use and profits are central to branch performance. </w:t>
      </w:r>
      <w:r>
        <w:t>One</w:t>
      </w:r>
      <w:r w:rsidRPr="00367BAE">
        <w:t xml:space="preserve"> branch manager explained </w:t>
      </w:r>
      <w:r>
        <w:t xml:space="preserve">to me </w:t>
      </w:r>
      <w:r w:rsidRPr="00367BAE">
        <w:t xml:space="preserve">that when 23 clients out of 100 cannot repay, they manage to keep their financial performance indicators high and generate profits if they disburse more and bigger loans rapidly: ‘If the speed at which we can disburse loans is fast then we can make profits, but if it’s slow then losses are faced. Initially our total loan amount outstanding was low but now it’s about </w:t>
      </w:r>
      <w:r>
        <w:t>BDT</w:t>
      </w:r>
      <w:r w:rsidRPr="00367BAE">
        <w:t>1.5 crore</w:t>
      </w:r>
      <w:r w:rsidRPr="00367BAE">
        <w:rPr>
          <w:rStyle w:val="FootnoteReference"/>
        </w:rPr>
        <w:footnoteReference w:id="6"/>
      </w:r>
      <w:r w:rsidRPr="00367BAE">
        <w:rPr>
          <w:i/>
        </w:rPr>
        <w:t>.</w:t>
      </w:r>
      <w:r w:rsidRPr="00367BAE">
        <w:t>’</w:t>
      </w:r>
    </w:p>
    <w:p w:rsidR="0011315F" w:rsidRPr="00367BAE" w:rsidRDefault="0011315F" w:rsidP="00DE102A"/>
    <w:p w:rsidR="0011315F" w:rsidRPr="00367BAE" w:rsidRDefault="0011315F" w:rsidP="00DE102A">
      <w:pPr>
        <w:pStyle w:val="Newparagraph"/>
        <w:spacing w:line="360" w:lineRule="auto"/>
        <w:ind w:firstLine="0"/>
      </w:pPr>
      <w:r w:rsidRPr="00367BAE">
        <w:t>Branch managers explained how they keep human resource management costs to a minimum within their branches. It is the branch staff members themselves who handle recruitment and the training of loan officers. Training at ASA is mainly informal and occurs on the job</w:t>
      </w:r>
      <w:r w:rsidRPr="00367BAE">
        <w:rPr>
          <w:i/>
        </w:rPr>
        <w:t xml:space="preserve"> </w:t>
      </w:r>
      <w:r w:rsidRPr="00367BAE">
        <w:t>through</w:t>
      </w:r>
      <w:r w:rsidRPr="00367BAE">
        <w:rPr>
          <w:i/>
        </w:rPr>
        <w:t xml:space="preserve"> </w:t>
      </w:r>
      <w:r w:rsidRPr="00367BAE">
        <w:t>a process called ‘one-teaches-on</w:t>
      </w:r>
      <w:r>
        <w:t>-</w:t>
      </w:r>
      <w:r w:rsidRPr="00367BAE">
        <w:t>learning’.</w:t>
      </w:r>
      <w:r w:rsidRPr="00367BAE">
        <w:rPr>
          <w:i/>
        </w:rPr>
        <w:t xml:space="preserve"> </w:t>
      </w:r>
      <w:r w:rsidRPr="00367BAE">
        <w:t xml:space="preserve">There is no formal training course or centralised training centre. District and regional managers provide information to new recruits for one or two days before they are sent to the field for a week observing how senior colleagues </w:t>
      </w:r>
      <w:r>
        <w:t xml:space="preserve">at branch level </w:t>
      </w:r>
      <w:r w:rsidRPr="00367BAE">
        <w:t xml:space="preserve">interact with clients, report in passbooks and other financial management procedures. The week after, new recruits apply what they have learnt under the supervision of that same colleague. This decentralisation achieves two purposes. It enables the MFIs to avoid the costs and time associated with formal staff training and ensures a continuum in institutional practices. It also means branches are </w:t>
      </w:r>
      <w:r>
        <w:t>directly</w:t>
      </w:r>
      <w:r w:rsidRPr="00367BAE">
        <w:t xml:space="preserve"> responsible for their new recruits’ performance.</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rsidRPr="00367BAE">
        <w:t xml:space="preserve">Branches’ organisation is standardised through a book developed by ASA, the </w:t>
      </w:r>
      <w:r w:rsidRPr="00367BAE">
        <w:rPr>
          <w:i/>
        </w:rPr>
        <w:t>Manual.</w:t>
      </w:r>
      <w:r w:rsidRPr="00367BAE">
        <w:t xml:space="preserve"> This explains institutional policy, the rules and protocols regarding staff promotion, recruitment, transfer, branch default, staff misconduct, and remuneration scale</w:t>
      </w:r>
      <w:r w:rsidRPr="00367BAE">
        <w:rPr>
          <w:i/>
        </w:rPr>
        <w:t xml:space="preserve">. </w:t>
      </w:r>
    </w:p>
    <w:p w:rsidR="0011315F" w:rsidRPr="00367BAE" w:rsidRDefault="0011315F" w:rsidP="00DE102A">
      <w:pPr>
        <w:pStyle w:val="Newparagraph"/>
        <w:spacing w:line="360" w:lineRule="auto"/>
        <w:ind w:firstLine="0"/>
      </w:pPr>
      <w:r w:rsidRPr="00367BAE">
        <w:t xml:space="preserve">To ensure and safeguard </w:t>
      </w:r>
      <w:r>
        <w:t>financial integrity</w:t>
      </w:r>
      <w:r w:rsidRPr="00367BAE">
        <w:t>, ASA applies a policy of regular staff transfer. By having loan officers rotating between branches every three years, ASA intends to reduce fraud and maintain financial discipline. Working many years in the same villages, loan officers become familiar with clients and local elites and could establish informal relationships</w:t>
      </w:r>
      <w:r>
        <w:t xml:space="preserve"> and ‘deals’</w:t>
      </w:r>
      <w:r w:rsidRPr="00367BAE">
        <w:t xml:space="preserve"> with them. Top managers interviewed reported that the risk was for loan officers’ financial performance to decline as a result of informal and personal relations limiting loan officers’ capacity to enforce repayment.</w:t>
      </w:r>
    </w:p>
    <w:p w:rsidR="0011315F" w:rsidRPr="00367BAE" w:rsidRDefault="0011315F" w:rsidP="00DE102A">
      <w:pPr>
        <w:pStyle w:val="Newparagraph"/>
        <w:spacing w:line="360" w:lineRule="auto"/>
        <w:ind w:firstLine="0"/>
        <w:rPr>
          <w:i/>
        </w:rPr>
      </w:pPr>
    </w:p>
    <w:p w:rsidR="0011315F" w:rsidRPr="00367BAE" w:rsidRDefault="0011315F" w:rsidP="00DE102A">
      <w:pPr>
        <w:pStyle w:val="Newparagraph"/>
        <w:spacing w:line="360" w:lineRule="auto"/>
        <w:ind w:firstLine="0"/>
      </w:pPr>
      <w:r>
        <w:t xml:space="preserve">One has to recognise ASA’s commendable capacity for financial management and monitoring. </w:t>
      </w:r>
      <w:r w:rsidRPr="00367BAE">
        <w:t xml:space="preserve">With approximately 14,000 loan officers handling cash daily, the scope for misappropriating money is considerable. The </w:t>
      </w:r>
      <w:r w:rsidRPr="00367BAE">
        <w:rPr>
          <w:i/>
        </w:rPr>
        <w:t>Manual</w:t>
      </w:r>
      <w:r w:rsidRPr="00367BAE">
        <w:t xml:space="preserve"> facilitates managers’ decision making, reduces their discretionary power on human resources issues and financial management, and decreases opportunities for fraud, money misappropriation and mismanagement. Branch managers verify daily transactions that loan officers record by entering data into ASA’s computerised system that also enables higher </w:t>
      </w:r>
      <w:r>
        <w:t xml:space="preserve">level </w:t>
      </w:r>
      <w:r w:rsidRPr="00367BAE">
        <w:t xml:space="preserve">managers to monitor liquidity. ASA’s monitoring system is so efficient that it reportedly detects fraud and default within one to fifteen days. Beyond tight monitoring, administrative sanctions and penalty systems safeguard ASA’s financial performance. Mistakes and faults have negative repercussions on multiple employees across the hierarchy. One after the other branch managers, regional managers and district managers oversee the loan register and are personally fined when mistakes are found. Financial sanctions vary according to their position and proportionally according to their salary and size of the error but can represent up to 10 per cent of monthly salary. Moreover, bad financial performance, mistakes and transgressions are noted into the staff members’ personal files and are likely to have negative effects on promotion prospects. </w:t>
      </w:r>
    </w:p>
    <w:p w:rsidR="0011315F" w:rsidRPr="00367BAE" w:rsidRDefault="0011315F" w:rsidP="00DE102A">
      <w:pPr>
        <w:pStyle w:val="Newparagraph"/>
        <w:spacing w:line="360" w:lineRule="auto"/>
      </w:pPr>
    </w:p>
    <w:p w:rsidR="0011315F" w:rsidRPr="00367BAE" w:rsidRDefault="0011315F" w:rsidP="00DE102A">
      <w:pPr>
        <w:pStyle w:val="Newparagraph"/>
        <w:spacing w:line="360" w:lineRule="auto"/>
        <w:ind w:firstLine="0"/>
      </w:pPr>
      <w:r w:rsidRPr="00367BAE">
        <w:t xml:space="preserve">In contrast to most organisations in Bangladesh the human resource management system, especially recruitment procedures, salaries and internal promotion </w:t>
      </w:r>
      <w:r>
        <w:t xml:space="preserve">in ASA </w:t>
      </w:r>
      <w:r w:rsidRPr="00367BAE">
        <w:t xml:space="preserve">are perceived as meritocratic and performance-based, rather than nepotistic or clientelistic. This finding is in line with Ahmad (2002) and Uphoff’s </w:t>
      </w:r>
      <w:r>
        <w:rPr>
          <w:noProof/>
        </w:rPr>
        <w:t>(1996: Ch. 2)</w:t>
      </w:r>
      <w:r w:rsidRPr="00367BAE">
        <w:t xml:space="preserve"> arguments that the culture and management of large-scale NGOs in Bangladesh has professionalised around strict rules and policies on promotion or transfer. Branch managers and regional managers reported starting their careers within ASA as loan officers and getting promoted </w:t>
      </w:r>
      <w:r>
        <w:t>steadily</w:t>
      </w:r>
      <w:r w:rsidRPr="00367BAE">
        <w:t>. ASA’s executive vice president explained: ‘In ASA we have only one entry pos</w:t>
      </w:r>
      <w:r>
        <w:t>ition which is loan officer. …</w:t>
      </w:r>
      <w:r w:rsidRPr="00367BAE">
        <w:t xml:space="preserve"> We don’t directly recruit branch manager or upper level staff. Gradually we promote them to senior positions.</w:t>
      </w:r>
      <w:r w:rsidRPr="00B21C4A">
        <w:t>’</w:t>
      </w:r>
      <w:r>
        <w:rPr>
          <w:rStyle w:val="FootnoteReference"/>
        </w:rPr>
        <w:footnoteReference w:id="7"/>
      </w:r>
      <w:r w:rsidRPr="00B21C4A">
        <w:t xml:space="preserve"> </w:t>
      </w:r>
      <w:r w:rsidRPr="00367BAE">
        <w:t xml:space="preserve">Interviews of staff members suggest that decent wages and transparent promotional paths were a prominent part of the reason why they decided to join ASA. They also reported being satisfied with the salary structure in place and motivated by the career prospects within </w:t>
      </w:r>
      <w:r>
        <w:t>ASA</w:t>
      </w:r>
      <w:r w:rsidRPr="00367BAE">
        <w:t>.</w:t>
      </w:r>
      <w:r>
        <w:rPr>
          <w:rStyle w:val="FootnoteReference"/>
        </w:rPr>
        <w:footnoteReference w:id="8"/>
      </w:r>
      <w:r w:rsidRPr="00367BAE">
        <w:t xml:space="preserve"> </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t>As mentioned earlier in order</w:t>
      </w:r>
      <w:r w:rsidRPr="00367BAE">
        <w:t xml:space="preserve"> avoid </w:t>
      </w:r>
      <w:r>
        <w:t>potential conflict of interests at the frontline of microfinance delivery</w:t>
      </w:r>
      <w:r w:rsidRPr="00367BAE">
        <w:t xml:space="preserve"> ASA </w:t>
      </w:r>
      <w:r>
        <w:t>applies</w:t>
      </w:r>
      <w:r w:rsidRPr="00367BAE">
        <w:t xml:space="preserve"> a</w:t>
      </w:r>
      <w:r>
        <w:t xml:space="preserve"> strict</w:t>
      </w:r>
      <w:r w:rsidRPr="00367BAE">
        <w:t xml:space="preserve"> </w:t>
      </w:r>
      <w:r>
        <w:t xml:space="preserve">transfer </w:t>
      </w:r>
      <w:r w:rsidRPr="00367BAE">
        <w:t xml:space="preserve">policy according to which credit officers </w:t>
      </w:r>
      <w:r>
        <w:t>switch</w:t>
      </w:r>
      <w:r w:rsidRPr="00367BAE">
        <w:t xml:space="preserve"> branch every three years. This mechanism aims to ensure high repayment rates, reduce fraud and maintain financial performance. Working many years in the same villages, loan officers become familiar with clients and local elites and could establish informal</w:t>
      </w:r>
      <w:r>
        <w:t xml:space="preserve"> clientelistic</w:t>
      </w:r>
      <w:r w:rsidRPr="00367BAE">
        <w:t xml:space="preserve"> relationships with them. Top managers reported that the branches’ financial performance suffers as loan officers form familiar and personal relations with clients and are not in a position to extract repayment from them. </w:t>
      </w:r>
      <w:r>
        <w:t>In theory,</w:t>
      </w:r>
      <w:r w:rsidRPr="00367BAE">
        <w:t xml:space="preserve"> frequent</w:t>
      </w:r>
      <w:r>
        <w:t xml:space="preserve"> and</w:t>
      </w:r>
      <w:r w:rsidRPr="00367BAE">
        <w:t xml:space="preserve"> </w:t>
      </w:r>
      <w:r>
        <w:t>automatic</w:t>
      </w:r>
      <w:r w:rsidRPr="00367BAE">
        <w:t xml:space="preserve"> transfers and </w:t>
      </w:r>
      <w:r>
        <w:t>punitive</w:t>
      </w:r>
      <w:r w:rsidRPr="00367BAE">
        <w:t xml:space="preserve"> transfers in case of low financial performance </w:t>
      </w:r>
      <w:r>
        <w:t>provide strong</w:t>
      </w:r>
      <w:r w:rsidRPr="00367BAE">
        <w:t xml:space="preserve"> incentives </w:t>
      </w:r>
      <w:r>
        <w:t>for</w:t>
      </w:r>
      <w:r w:rsidRPr="00367BAE">
        <w:t xml:space="preserve"> </w:t>
      </w:r>
      <w:r>
        <w:t xml:space="preserve">credit officers to </w:t>
      </w:r>
      <w:r w:rsidRPr="00367BAE">
        <w:t xml:space="preserve">maintain a professional distance </w:t>
      </w:r>
      <w:r>
        <w:t>with</w:t>
      </w:r>
      <w:r w:rsidRPr="00367BAE">
        <w:t xml:space="preserve"> their clients.</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rsidRPr="00367BAE">
        <w:t>In practice, staff performance is assessed through an evaluation of financial performance combined with managers’ recommendations and test results</w:t>
      </w:r>
      <w:r>
        <w:t>.</w:t>
      </w:r>
      <w:r w:rsidRPr="00367BAE">
        <w:t xml:space="preserve"> </w:t>
      </w:r>
      <w:r>
        <w:t>S</w:t>
      </w:r>
      <w:r w:rsidRPr="00367BAE">
        <w:t>taff members compete among themselves to be rated highly according to their transaction</w:t>
      </w:r>
      <w:r>
        <w:t>s records and</w:t>
      </w:r>
      <w:r w:rsidRPr="00367BAE">
        <w:t xml:space="preserve"> financial achievements. It is not surprising therefore that staff survey results show that 47.6 per cent of credit officers at ASA reported being motivated by bonuses and rewards</w:t>
      </w:r>
      <w:r>
        <w:t>,</w:t>
      </w:r>
      <w:r w:rsidRPr="00367BAE">
        <w:t xml:space="preserve"> such as </w:t>
      </w:r>
      <w:r>
        <w:t>‘</w:t>
      </w:r>
      <w:r w:rsidRPr="00367BAE">
        <w:t>thank you</w:t>
      </w:r>
      <w:r>
        <w:t>’</w:t>
      </w:r>
      <w:r w:rsidRPr="00367BAE">
        <w:t xml:space="preserve"> letters</w:t>
      </w:r>
      <w:r>
        <w:rPr>
          <w:rStyle w:val="FootnoteReference"/>
        </w:rPr>
        <w:footnoteReference w:id="9"/>
      </w:r>
      <w:r w:rsidRPr="00367BAE">
        <w:t xml:space="preserve">. When I asked what data was used to evaluate employees, </w:t>
      </w:r>
      <w:r>
        <w:t xml:space="preserve">one </w:t>
      </w:r>
      <w:r w:rsidRPr="00367BAE">
        <w:t>branch manager at ASA explained:</w:t>
      </w:r>
    </w:p>
    <w:p w:rsidR="0011315F" w:rsidRPr="00367BAE" w:rsidRDefault="0011315F" w:rsidP="00DE102A">
      <w:pPr>
        <w:pStyle w:val="Newparagraph"/>
        <w:spacing w:line="360" w:lineRule="auto"/>
        <w:ind w:firstLine="0"/>
      </w:pPr>
    </w:p>
    <w:p w:rsidR="0011315F" w:rsidRPr="00367BAE" w:rsidRDefault="0011315F" w:rsidP="00DE102A">
      <w:pPr>
        <w:pStyle w:val="Quotation"/>
        <w:rPr>
          <w:rStyle w:val="QuotationCar"/>
        </w:rPr>
      </w:pPr>
      <w:r w:rsidRPr="00367BAE">
        <w:rPr>
          <w:rStyle w:val="QuotationCar"/>
        </w:rPr>
        <w:t xml:space="preserve">From the beginning of each month, each employee’s number of new loan clients, the loan collection and their outstanding amount is calculated each and every day on the computer. At the end of the month we can get an idea about their performance and take steps accordingly. You must note that our </w:t>
      </w:r>
      <w:r>
        <w:rPr>
          <w:rStyle w:val="QuotationCar"/>
        </w:rPr>
        <w:t xml:space="preserve">[the branch’s] </w:t>
      </w:r>
      <w:r w:rsidRPr="00367BAE">
        <w:rPr>
          <w:rStyle w:val="QuotationCar"/>
        </w:rPr>
        <w:t>earnings and success depends on these loan officers’ performance levels and evaluation.</w:t>
      </w:r>
      <w:r>
        <w:rPr>
          <w:rStyle w:val="FootnoteReference"/>
        </w:rPr>
        <w:footnoteReference w:id="10"/>
      </w:r>
    </w:p>
    <w:p w:rsidR="0011315F" w:rsidRPr="00367BAE" w:rsidRDefault="0011315F" w:rsidP="00DE102A">
      <w:pPr>
        <w:pStyle w:val="Quotation"/>
      </w:pPr>
    </w:p>
    <w:p w:rsidR="0011315F" w:rsidRPr="00367BAE" w:rsidRDefault="0011315F" w:rsidP="00DE102A">
      <w:pPr>
        <w:pStyle w:val="Heading1"/>
      </w:pPr>
      <w:r w:rsidRPr="00367BAE">
        <w:t>EVERYDAY RULING RELATIONS</w:t>
      </w:r>
      <w:r>
        <w:t>: TEXT AND TARGETS</w:t>
      </w:r>
      <w:r w:rsidRPr="00367BAE">
        <w:t xml:space="preserve"> </w:t>
      </w:r>
    </w:p>
    <w:p w:rsidR="0011315F" w:rsidRPr="00367BAE" w:rsidRDefault="0011315F" w:rsidP="00DE102A">
      <w:r w:rsidRPr="00367BAE">
        <w:t xml:space="preserve">Decentralisation, tight financial monitoring and low-cost human resource management are efficient devices that secure financial performance and growth for </w:t>
      </w:r>
      <w:r w:rsidRPr="00E27627">
        <w:t>ASA. Within ASA the configuration of these ruling relations create great source of stress and strain for the frontline staff involved in implementing microfinance and enforcing financial performance.</w:t>
      </w:r>
      <w:r w:rsidRPr="00367BAE">
        <w:t xml:space="preserve"> </w:t>
      </w:r>
    </w:p>
    <w:p w:rsidR="0011315F" w:rsidRPr="00367BAE" w:rsidRDefault="0011315F" w:rsidP="00DE102A"/>
    <w:p w:rsidR="0011315F" w:rsidRPr="00367BAE" w:rsidRDefault="0011315F" w:rsidP="00DE102A">
      <w:r w:rsidRPr="00367BAE">
        <w:t xml:space="preserve">Financial performance is </w:t>
      </w:r>
      <w:r>
        <w:t xml:space="preserve">a priority of </w:t>
      </w:r>
      <w:r w:rsidRPr="00367BAE">
        <w:t xml:space="preserve">the management and </w:t>
      </w:r>
      <w:r>
        <w:t xml:space="preserve">organizational </w:t>
      </w:r>
      <w:r w:rsidRPr="00367BAE">
        <w:t xml:space="preserve">culture at every level of ASA. The head office communicates </w:t>
      </w:r>
      <w:r>
        <w:t>non-negotiable</w:t>
      </w:r>
      <w:r w:rsidRPr="00367BAE">
        <w:t xml:space="preserve"> financial targets to branch managers who are responsible for anticipating the demand for loans (loan uptake) and thereby the disbursement targets. Each loan officer is assigned individual financial targets, with a determined number of clients to recruit and retain and a set loan amount to lend out to clients. Disbursement targets are set twice a year in six-month reports </w:t>
      </w:r>
      <w:r>
        <w:t xml:space="preserve">that </w:t>
      </w:r>
      <w:r w:rsidRPr="00367BAE">
        <w:t>set monthly</w:t>
      </w:r>
      <w:r>
        <w:t xml:space="preserve"> targets</w:t>
      </w:r>
      <w:r w:rsidRPr="00367BAE">
        <w:t xml:space="preserve">. </w:t>
      </w:r>
    </w:p>
    <w:p w:rsidR="0011315F" w:rsidRPr="00367BAE" w:rsidRDefault="0011315F" w:rsidP="00DE102A"/>
    <w:p w:rsidR="0011315F" w:rsidRPr="00367BAE" w:rsidRDefault="0011315F" w:rsidP="00DE102A">
      <w:r w:rsidRPr="00367BAE">
        <w:t xml:space="preserve">It is important to note that the majority of loan officers sleep in ASA branches’ dormitories. This is particularly common for men, whilst females generally have the choice to live at the branch or outside with their family. All the five branches </w:t>
      </w:r>
      <w:r>
        <w:t>I studied</w:t>
      </w:r>
      <w:r w:rsidRPr="00367BAE">
        <w:t xml:space="preserve"> displayed, in the main common room where loan officers eat and rest, organisational rules</w:t>
      </w:r>
      <w:r>
        <w:t xml:space="preserve"> and</w:t>
      </w:r>
      <w:r w:rsidRPr="00367BAE">
        <w:t xml:space="preserve"> posters exhibiting yearly financial figures and on a blackboards daily and weekly cash flows target and achievements. The latter highlighted three daily targets including the number of borrowers visited, the daily disbursement amount and the daily repayment (to be) collected. The everyday routine of loan officers’ is therefore to write the amount to be collected that day on the board in front of their colleagues and depart for the villages by 8am to collect </w:t>
      </w:r>
      <w:r w:rsidRPr="00367BAE">
        <w:rPr>
          <w:i/>
        </w:rPr>
        <w:t>kisti</w:t>
      </w:r>
      <w:r w:rsidRPr="00367BAE">
        <w:t xml:space="preserve"> (‘repayment’) before returning to the branch by two in the afternoon, filling up daily financial transaction reports together and writing the amount they have collected on the wall. </w:t>
      </w:r>
    </w:p>
    <w:p w:rsidR="0011315F" w:rsidRPr="00367BAE" w:rsidRDefault="0011315F" w:rsidP="00DE102A">
      <w:pPr>
        <w:pStyle w:val="Quotation"/>
      </w:pPr>
    </w:p>
    <w:p w:rsidR="0011315F" w:rsidRPr="00367BAE" w:rsidRDefault="0011315F" w:rsidP="00DE102A">
      <w:pPr>
        <w:pStyle w:val="Newparagraph"/>
        <w:spacing w:line="360" w:lineRule="auto"/>
        <w:ind w:firstLine="0"/>
      </w:pPr>
      <w:r w:rsidRPr="00367BAE">
        <w:t>This institutional practice is not temporary or specific to the locality, but construct</w:t>
      </w:r>
      <w:r>
        <w:t>s</w:t>
      </w:r>
      <w:r w:rsidRPr="00367BAE">
        <w:t xml:space="preserve"> translocal institutional practices. As argued by </w:t>
      </w:r>
      <w:r>
        <w:rPr>
          <w:noProof/>
        </w:rPr>
        <w:t>Smith (2001)</w:t>
      </w:r>
      <w:r w:rsidRPr="00367BAE">
        <w:t xml:space="preserve"> it is the textuality of ruling relations that fix the ruling relations regardless of variability place, time and people. In large-scale organisations like ASA the </w:t>
      </w:r>
      <w:r>
        <w:t>‘</w:t>
      </w:r>
      <w:r w:rsidRPr="00367BAE">
        <w:t>text</w:t>
      </w:r>
      <w:r>
        <w:t>’</w:t>
      </w:r>
      <w:r w:rsidRPr="00367BAE">
        <w:t xml:space="preserve">, here the </w:t>
      </w:r>
      <w:r w:rsidRPr="00367BAE">
        <w:rPr>
          <w:i/>
        </w:rPr>
        <w:t>Manual,</w:t>
      </w:r>
      <w:r w:rsidRPr="00367BAE">
        <w:t xml:space="preserve"> the posters and the blackboard, organise the way in which employees are socially connected and transcends, by its presence, the social reality to create formal, standardized and acontextual relation of ruling individual performance. Its public display highlighting the gap between targets and achievement, is a powerful tool to reinforce financial discipline. This is especially efficient as individual financial performance determine staff performance and promotions. Achieving these set targets relies on the loan officers’ ability to recover all their loans.</w:t>
      </w:r>
    </w:p>
    <w:p w:rsidR="0011315F" w:rsidRPr="00367BAE" w:rsidRDefault="0011315F" w:rsidP="00DE102A">
      <w:pPr>
        <w:pStyle w:val="Newparagraph"/>
        <w:spacing w:line="360" w:lineRule="auto"/>
        <w:ind w:firstLine="0"/>
      </w:pPr>
    </w:p>
    <w:p w:rsidR="0011315F" w:rsidRPr="00367BAE" w:rsidRDefault="0011315F" w:rsidP="00DE102A">
      <w:r w:rsidRPr="00367BAE">
        <w:t xml:space="preserve">What if targets are not achieved? Underachievement is </w:t>
      </w:r>
      <w:r>
        <w:t>punished</w:t>
      </w:r>
      <w:r w:rsidRPr="00367BAE">
        <w:t xml:space="preserve"> through </w:t>
      </w:r>
      <w:r>
        <w:t xml:space="preserve">financial </w:t>
      </w:r>
      <w:r w:rsidRPr="00367BAE">
        <w:t xml:space="preserve">penalties, pressures and sanctions put on branch managers and loan officers. Regular and abrupt staff transfers and direct financial fines are designed to </w:t>
      </w:r>
      <w:r>
        <w:t>enforce</w:t>
      </w:r>
      <w:r w:rsidRPr="00367BAE">
        <w:t xml:space="preserve"> timely repayment collection. When loan officers are unable to collect instalments, they are warned against the consequences </w:t>
      </w:r>
      <w:r>
        <w:t>‘</w:t>
      </w:r>
      <w:r w:rsidRPr="00367BAE">
        <w:t>bad repayments</w:t>
      </w:r>
      <w:r>
        <w:t>’</w:t>
      </w:r>
      <w:r w:rsidRPr="00367BAE">
        <w:t xml:space="preserve"> have for the institution and strongly rebuked by their managers (sometimes in public). The following written accounts from loan officers illustrate these </w:t>
      </w:r>
      <w:r>
        <w:t>deeply stressful</w:t>
      </w:r>
      <w:r w:rsidRPr="00367BAE">
        <w:t xml:space="preserve"> institutional patterns:</w:t>
      </w:r>
    </w:p>
    <w:p w:rsidR="0011315F" w:rsidRPr="00367BAE" w:rsidRDefault="0011315F" w:rsidP="00DE102A"/>
    <w:p w:rsidR="0011315F" w:rsidRPr="00367BAE" w:rsidRDefault="0011315F" w:rsidP="00DE102A">
      <w:pPr>
        <w:pStyle w:val="Quotation"/>
      </w:pPr>
      <w:r w:rsidRPr="00367BAE">
        <w:t>The worst part is that in every position the subordinates suffer mental harassment from superiors.</w:t>
      </w:r>
      <w:r>
        <w:rPr>
          <w:rStyle w:val="FootnoteReference"/>
        </w:rPr>
        <w:footnoteReference w:id="11"/>
      </w:r>
    </w:p>
    <w:p w:rsidR="0011315F" w:rsidRPr="00367BAE" w:rsidRDefault="0011315F" w:rsidP="00DE102A">
      <w:pPr>
        <w:pStyle w:val="Quotation"/>
      </w:pPr>
    </w:p>
    <w:p w:rsidR="0011315F" w:rsidRPr="00367BAE" w:rsidRDefault="0011315F" w:rsidP="00DE102A">
      <w:pPr>
        <w:pStyle w:val="Quotation"/>
      </w:pPr>
      <w:r w:rsidRPr="00367BAE">
        <w:t>The rules in ASA and the mental harassment faced by the employees are the worst part of ASA.</w:t>
      </w:r>
      <w:r>
        <w:rPr>
          <w:rStyle w:val="FootnoteReference"/>
        </w:rPr>
        <w:footnoteReference w:id="12"/>
      </w:r>
    </w:p>
    <w:p w:rsidR="0011315F" w:rsidRPr="00367BAE" w:rsidRDefault="0011315F" w:rsidP="00DE102A">
      <w:pPr>
        <w:pStyle w:val="Quotation"/>
      </w:pPr>
    </w:p>
    <w:p w:rsidR="0011315F" w:rsidRPr="00367BAE" w:rsidRDefault="0011315F" w:rsidP="00DE102A">
      <w:r w:rsidRPr="00367BAE">
        <w:t xml:space="preserve">If their repayment performance </w:t>
      </w:r>
      <w:r>
        <w:t>does not improve</w:t>
      </w:r>
      <w:r w:rsidRPr="00367BAE">
        <w:t xml:space="preserve"> employees get a written warning and must pay a fine. Moreover, their yearly salary increment can be </w:t>
      </w:r>
      <w:r>
        <w:t>cancelled</w:t>
      </w:r>
      <w:r w:rsidRPr="00367BAE">
        <w:t xml:space="preserve"> and their holidays unpaid. Staff survey results and written statements </w:t>
      </w:r>
      <w:r>
        <w:t>reveal</w:t>
      </w:r>
      <w:r w:rsidRPr="00367BAE">
        <w:t xml:space="preserve"> for credit officers’ stress and anxieties within the institution. Half of the credit officers surveyed report that managers get angry very often in the organisation and 76 per cent reported being motivated by the fear of punishment and exclusion. The fear of being </w:t>
      </w:r>
      <w:r>
        <w:t xml:space="preserve">socially </w:t>
      </w:r>
      <w:r w:rsidRPr="00367BAE">
        <w:t xml:space="preserve">excluded or in conflict with colleagues is reportedly strong, especially given that </w:t>
      </w:r>
      <w:r>
        <w:t xml:space="preserve">most </w:t>
      </w:r>
      <w:r w:rsidRPr="00367BAE">
        <w:t xml:space="preserve">credit officers live together at the branches. </w:t>
      </w:r>
    </w:p>
    <w:p w:rsidR="0011315F" w:rsidRPr="00367BAE" w:rsidRDefault="0011315F" w:rsidP="00DE102A"/>
    <w:p w:rsidR="0011315F" w:rsidRPr="00367BAE" w:rsidRDefault="0011315F" w:rsidP="00DE102A">
      <w:pPr>
        <w:pStyle w:val="Heading1"/>
      </w:pPr>
      <w:r>
        <w:t>PERFORMING IN THE FIELD</w:t>
      </w:r>
    </w:p>
    <w:p w:rsidR="0011315F" w:rsidRPr="00367BAE" w:rsidRDefault="0011315F" w:rsidP="00DE102A">
      <w:pPr>
        <w:pStyle w:val="Newparagraph"/>
        <w:spacing w:line="360" w:lineRule="auto"/>
        <w:ind w:firstLine="0"/>
      </w:pPr>
      <w:r w:rsidRPr="00367BAE">
        <w:t xml:space="preserve">Building on findings presented above, I argue here that ruling relations </w:t>
      </w:r>
      <w:r>
        <w:t xml:space="preserve">embedded within the institution </w:t>
      </w:r>
      <w:r w:rsidRPr="00367BAE">
        <w:t xml:space="preserve">shape </w:t>
      </w:r>
      <w:r>
        <w:t xml:space="preserve">the subjectivity, agency and </w:t>
      </w:r>
      <w:r w:rsidRPr="00367BAE">
        <w:t xml:space="preserve">everyday practices </w:t>
      </w:r>
      <w:r>
        <w:t xml:space="preserve">of frontline staff </w:t>
      </w:r>
      <w:r w:rsidRPr="00367BAE">
        <w:rPr>
          <w:rFonts w:ascii="Times" w:hAnsi="Times" w:cs="Arial"/>
        </w:rPr>
        <w:t xml:space="preserve">in a way </w:t>
      </w:r>
      <w:r w:rsidRPr="00367BAE">
        <w:t>that</w:t>
      </w:r>
      <w:r w:rsidRPr="00367BAE">
        <w:rPr>
          <w:rFonts w:ascii="Times" w:hAnsi="Times" w:cs="Arial"/>
        </w:rPr>
        <w:t xml:space="preserve"> achieves financial performance but that undermines social performance.</w:t>
      </w:r>
      <w:r>
        <w:t xml:space="preserve"> </w:t>
      </w:r>
      <w:r w:rsidRPr="00367BAE">
        <w:rPr>
          <w:rFonts w:ascii="Times" w:hAnsi="Times" w:cs="Arial"/>
        </w:rPr>
        <w:t xml:space="preserve">Daily </w:t>
      </w:r>
      <w:r>
        <w:rPr>
          <w:rFonts w:ascii="Times" w:hAnsi="Times" w:cs="Arial"/>
        </w:rPr>
        <w:t xml:space="preserve">client </w:t>
      </w:r>
      <w:r w:rsidRPr="00367BAE">
        <w:t>recruitment, top-up</w:t>
      </w:r>
      <w:r>
        <w:t xml:space="preserve"> loans</w:t>
      </w:r>
      <w:r w:rsidRPr="00367BAE">
        <w:t>, follow-up procedures and repayment collection</w:t>
      </w:r>
      <w:r w:rsidRPr="00367BAE" w:rsidDel="008521A5">
        <w:rPr>
          <w:rFonts w:ascii="Times" w:hAnsi="Times" w:cs="Arial"/>
        </w:rPr>
        <w:t xml:space="preserve"> </w:t>
      </w:r>
      <w:r w:rsidRPr="00367BAE">
        <w:rPr>
          <w:rFonts w:ascii="Times" w:hAnsi="Times" w:cs="Arial"/>
        </w:rPr>
        <w:t xml:space="preserve">practices tacitly </w:t>
      </w:r>
      <w:r w:rsidRPr="00367BAE">
        <w:rPr>
          <w:rFonts w:ascii="Times" w:hAnsi="Times" w:cs="Arial"/>
          <w:i/>
        </w:rPr>
        <w:t>drift</w:t>
      </w:r>
      <w:r w:rsidRPr="00367BAE">
        <w:rPr>
          <w:rFonts w:ascii="Times" w:hAnsi="Times" w:cs="Arial"/>
        </w:rPr>
        <w:t xml:space="preserve"> at the field level</w:t>
      </w:r>
      <w:r w:rsidRPr="00367BAE">
        <w:rPr>
          <w:rFonts w:ascii="Times" w:hAnsi="Times" w:cs="Arial"/>
          <w:i/>
        </w:rPr>
        <w:t>.</w:t>
      </w:r>
      <w:r w:rsidRPr="00367BAE">
        <w:rPr>
          <w:rFonts w:ascii="Times" w:hAnsi="Times" w:cs="Arial"/>
        </w:rPr>
        <w:t xml:space="preserve"> </w:t>
      </w:r>
    </w:p>
    <w:p w:rsidR="0011315F" w:rsidRPr="00367BAE" w:rsidRDefault="0011315F" w:rsidP="00DE102A"/>
    <w:p w:rsidR="0011315F" w:rsidRPr="00367BAE" w:rsidRDefault="0011315F" w:rsidP="00DE102A">
      <w:pPr>
        <w:pStyle w:val="Newparagraph"/>
        <w:spacing w:line="360" w:lineRule="auto"/>
        <w:ind w:firstLine="0"/>
      </w:pPr>
      <w:r w:rsidRPr="00367BAE">
        <w:t xml:space="preserve">In top-down MFIs where management is decentralised, fieldworkers subjected to high financial performance pressures are often </w:t>
      </w:r>
      <w:r>
        <w:t>marginalised</w:t>
      </w:r>
      <w:r w:rsidRPr="00367BAE">
        <w:t xml:space="preserve"> within </w:t>
      </w:r>
      <w:r>
        <w:t xml:space="preserve">the organisational structure of their large scale </w:t>
      </w:r>
      <w:r w:rsidRPr="00367BAE">
        <w:t xml:space="preserve">MFI </w:t>
      </w:r>
      <w:r>
        <w:rPr>
          <w:noProof/>
        </w:rPr>
        <w:t>(Agier and Szafarzy, 2010)</w:t>
      </w:r>
      <w:r w:rsidRPr="00367BAE">
        <w:t xml:space="preserve">. In ASA, the structure of the field administration and the high levels of decentralisation leave credit officers often isolated when they are in the field, without close supervision from branch managers. As such, they have considerable discretionary power that they are incentivised to use to achieve their financial targets. This shapes practices and attitudes towards clients in ways that contradict microfinance’s theory of practice, </w:t>
      </w:r>
      <w:r>
        <w:t xml:space="preserve">stated social mission </w:t>
      </w:r>
      <w:r w:rsidRPr="00367BAE">
        <w:t xml:space="preserve">and the formal policies of ASA itself. </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rsidRPr="00367BAE">
        <w:t xml:space="preserve">In line with MacDonald’s findings, clients and non-clients interviewed described ASA as an MFI that lends money ‘easily’ </w:t>
      </w:r>
      <w:r>
        <w:rPr>
          <w:noProof/>
        </w:rPr>
        <w:t>(2012 102)</w:t>
      </w:r>
      <w:r w:rsidRPr="00367BAE">
        <w:t xml:space="preserve">. Lowering standards for selection and follow-up of clients allows loan officers to meet their short-term financial targets. Poor client selection refers to the targeting of households that </w:t>
      </w:r>
      <w:r>
        <w:t>are likely</w:t>
      </w:r>
      <w:r w:rsidRPr="00367BAE">
        <w:t xml:space="preserve"> not </w:t>
      </w:r>
      <w:r>
        <w:t>to</w:t>
      </w:r>
      <w:r w:rsidRPr="00367BAE">
        <w:t xml:space="preserve"> have the capacity to invest in income generating activities and who are likely to use the loan for immediate consumption, </w:t>
      </w:r>
      <w:r>
        <w:t>the</w:t>
      </w:r>
      <w:r w:rsidRPr="00367BAE">
        <w:t xml:space="preserve"> geographic location </w:t>
      </w:r>
      <w:r>
        <w:t xml:space="preserve">of such clients </w:t>
      </w:r>
      <w:r w:rsidRPr="00367BAE">
        <w:t xml:space="preserve">allows loan officers to reduce the time dedicated to </w:t>
      </w:r>
      <w:r w:rsidRPr="00367BAE">
        <w:rPr>
          <w:i/>
        </w:rPr>
        <w:t>kisti</w:t>
      </w:r>
      <w:r w:rsidRPr="00367BAE">
        <w:t xml:space="preserve"> collection. Spending time with clients, explaining the purpose and implications of loans is not incentivised within the institution. </w:t>
      </w:r>
      <w:r>
        <w:t xml:space="preserve">Some </w:t>
      </w:r>
      <w:r w:rsidRPr="00367BAE">
        <w:t xml:space="preserve">66 per cent of loan officers reported that their clients ‘do not understand the concept of credit’, and </w:t>
      </w:r>
      <w:r>
        <w:t xml:space="preserve">often </w:t>
      </w:r>
      <w:r w:rsidRPr="00367BAE">
        <w:t xml:space="preserve">this was identified as due to time constraints faced by </w:t>
      </w:r>
      <w:r>
        <w:t>credit</w:t>
      </w:r>
      <w:r w:rsidRPr="00367BAE">
        <w:t xml:space="preserve"> officers. During five focus group discussions clients explained that misreporting the intended purpose of the loan on application forms with the </w:t>
      </w:r>
      <w:r>
        <w:t>full knowledge</w:t>
      </w:r>
      <w:r w:rsidRPr="00367BAE">
        <w:t xml:space="preserve"> of credit officers was common. Clients would state that loans were for </w:t>
      </w:r>
      <w:r>
        <w:t>‘</w:t>
      </w:r>
      <w:r w:rsidRPr="00367BAE">
        <w:t>business purposes</w:t>
      </w:r>
      <w:r>
        <w:t>’ (</w:t>
      </w:r>
      <w:r>
        <w:rPr>
          <w:i/>
        </w:rPr>
        <w:t>bebsha kora</w:t>
      </w:r>
      <w:r>
        <w:t>, in Bengali)</w:t>
      </w:r>
      <w:r w:rsidRPr="00367BAE">
        <w:t>, when in fact they were intended for a range of other uses, thereby enabling clients to access loans, and credit officers to lend money and recruit new borrowers.</w:t>
      </w:r>
    </w:p>
    <w:p w:rsidR="0011315F" w:rsidRPr="00367BAE" w:rsidRDefault="0011315F" w:rsidP="00DE102A">
      <w:pPr>
        <w:pStyle w:val="Newparagraph"/>
        <w:spacing w:line="360" w:lineRule="auto"/>
        <w:ind w:firstLine="0"/>
      </w:pPr>
    </w:p>
    <w:p w:rsidR="0011315F" w:rsidRPr="00367BAE" w:rsidRDefault="0011315F" w:rsidP="00DE102A">
      <w:r w:rsidRPr="00367BAE">
        <w:t>One of the oldest tenets of microfinance is the</w:t>
      </w:r>
      <w:r>
        <w:t xml:space="preserve"> feasibility of</w:t>
      </w:r>
      <w:r w:rsidRPr="00367BAE">
        <w:t xml:space="preserve"> collateral free loan</w:t>
      </w:r>
      <w:r>
        <w:t>s</w:t>
      </w:r>
      <w:r w:rsidRPr="00367BAE">
        <w:t xml:space="preserve"> to the poor </w:t>
      </w:r>
      <w:r>
        <w:rPr>
          <w:noProof/>
        </w:rPr>
        <w:t>(Morduch, 1999)</w:t>
      </w:r>
      <w:r>
        <w:t>.</w:t>
      </w:r>
      <w:r w:rsidRPr="00367BAE">
        <w:t xml:space="preserve"> </w:t>
      </w:r>
      <w:r>
        <w:t>T</w:t>
      </w:r>
      <w:r w:rsidRPr="00367BAE">
        <w:t>he data</w:t>
      </w:r>
      <w:r>
        <w:t xml:space="preserve"> however</w:t>
      </w:r>
      <w:r w:rsidRPr="00367BAE">
        <w:t xml:space="preserve"> suggests that outside the conventional joint-liability setting credit officers, to securitise credit transactions, exploit their discretionary power and make informal judgement</w:t>
      </w:r>
      <w:r>
        <w:t>s</w:t>
      </w:r>
      <w:r w:rsidRPr="00367BAE">
        <w:t xml:space="preserve"> of loan applicants</w:t>
      </w:r>
      <w:r>
        <w:t>’</w:t>
      </w:r>
      <w:r w:rsidRPr="00367BAE">
        <w:t xml:space="preserve"> ability to access sources of repayment. Material and </w:t>
      </w:r>
      <w:r>
        <w:t xml:space="preserve">immaterial </w:t>
      </w:r>
      <w:r w:rsidRPr="00367BAE">
        <w:t xml:space="preserve">forms of what I call </w:t>
      </w:r>
      <w:r>
        <w:t>‘</w:t>
      </w:r>
      <w:r w:rsidRPr="00103D1E">
        <w:t>micro-collaterals</w:t>
      </w:r>
      <w:r>
        <w:t>’</w:t>
      </w:r>
      <w:r w:rsidRPr="00367BAE">
        <w:rPr>
          <w:i/>
        </w:rPr>
        <w:t xml:space="preserve"> </w:t>
      </w:r>
      <w:r w:rsidRPr="00367BAE">
        <w:t>compensate for thorough time-consuming screening and follow-up procedures. Assets</w:t>
      </w:r>
      <w:r>
        <w:t xml:space="preserve"> (pots, pans, chickens and roofing material)</w:t>
      </w:r>
      <w:r w:rsidRPr="00367BAE">
        <w:t xml:space="preserve">, MFI clientship and social connections (wealth of family and friends) are three prominent sources of liquidity that influence credit officers’ decision. This practice, also documented by </w:t>
      </w:r>
      <w:r>
        <w:rPr>
          <w:noProof/>
        </w:rPr>
        <w:t>Fernando (2006)</w:t>
      </w:r>
      <w:r w:rsidRPr="00367BAE">
        <w:t xml:space="preserve">, </w:t>
      </w:r>
      <w:r>
        <w:rPr>
          <w:noProof/>
        </w:rPr>
        <w:t>Uddin (2013)</w:t>
      </w:r>
      <w:r w:rsidRPr="00367BAE">
        <w:t xml:space="preserve"> and </w:t>
      </w:r>
      <w:r>
        <w:rPr>
          <w:noProof/>
        </w:rPr>
        <w:t>White and Alam (2013)</w:t>
      </w:r>
      <w:r w:rsidRPr="00367BAE">
        <w:t xml:space="preserve">, enables credit officers to compel clients to maintain timely </w:t>
      </w:r>
      <w:r w:rsidRPr="00367BAE">
        <w:rPr>
          <w:i/>
        </w:rPr>
        <w:t xml:space="preserve">kisti </w:t>
      </w:r>
      <w:r w:rsidRPr="00367BAE">
        <w:t>repayments and mitigate the</w:t>
      </w:r>
      <w:r>
        <w:t>ir risk of underperforming.</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rsidRPr="00367BAE">
        <w:t>Households with long-standing relationships with MFIs (former and current-client) described credit officers as commercial agents aiming to persuade any households to borrow increasingly large amounts from their MFI regardless of the intended (or actual) use of the loan and capacity to repay. They repeatedly said ‘</w:t>
      </w:r>
      <w:r w:rsidRPr="00367BAE">
        <w:rPr>
          <w:i/>
        </w:rPr>
        <w:t>taka dai khali, taka nei…</w:t>
      </w:r>
      <w:r w:rsidRPr="00367BAE">
        <w:t xml:space="preserve"> </w:t>
      </w:r>
      <w:r w:rsidRPr="00367BAE">
        <w:rPr>
          <w:i/>
        </w:rPr>
        <w:t>ar kicchu nai</w:t>
      </w:r>
      <w:r w:rsidRPr="00367BAE">
        <w:t xml:space="preserve">’ which means ‘MFIs give and take money, nothing else’ to explain the interaction between clients and credit officers. According to clients, these sorts of practices are increasing. A former-client of ASA and BRAC for 15 years, explains why she quit microfinance: </w:t>
      </w:r>
    </w:p>
    <w:p w:rsidR="0011315F" w:rsidRPr="00367BAE" w:rsidRDefault="0011315F" w:rsidP="00DE102A">
      <w:pPr>
        <w:pStyle w:val="Newparagraph"/>
        <w:spacing w:line="360" w:lineRule="auto"/>
        <w:ind w:firstLine="0"/>
      </w:pPr>
    </w:p>
    <w:p w:rsidR="0011315F" w:rsidRPr="00367BAE" w:rsidRDefault="0011315F" w:rsidP="00DE102A">
      <w:pPr>
        <w:pStyle w:val="Displayedquotation"/>
        <w:spacing w:before="0" w:after="0"/>
        <w:rPr>
          <w:sz w:val="24"/>
        </w:rPr>
      </w:pPr>
      <w:r w:rsidRPr="00367BAE">
        <w:rPr>
          <w:sz w:val="24"/>
        </w:rPr>
        <w:t xml:space="preserve">Banks [MFIs] give money to everyone, they don’t worry about helping anymore; they only care about interest and repayments </w:t>
      </w:r>
      <w:r>
        <w:rPr>
          <w:sz w:val="24"/>
        </w:rPr>
        <w:t>…</w:t>
      </w:r>
      <w:r w:rsidRPr="00367BAE">
        <w:rPr>
          <w:sz w:val="24"/>
        </w:rPr>
        <w:t xml:space="preserve"> People misuse the money now and the officers do not check on them like they used to. The relationship was better then. </w:t>
      </w:r>
      <w:r>
        <w:rPr>
          <w:sz w:val="24"/>
        </w:rPr>
        <w:t>… T</w:t>
      </w:r>
      <w:r w:rsidRPr="00367BAE">
        <w:rPr>
          <w:sz w:val="24"/>
        </w:rPr>
        <w:t>hey only talk about money and instalments, before they were very light hearted. They would advise us about our mistakes but now it’s nothing like this.</w:t>
      </w:r>
      <w:r>
        <w:rPr>
          <w:rStyle w:val="FootnoteReference"/>
          <w:sz w:val="24"/>
        </w:rPr>
        <w:footnoteReference w:id="13"/>
      </w:r>
    </w:p>
    <w:p w:rsidR="0011315F" w:rsidRPr="00367BAE" w:rsidRDefault="0011315F" w:rsidP="00DE102A"/>
    <w:p w:rsidR="0011315F" w:rsidRPr="00367BAE" w:rsidRDefault="0011315F" w:rsidP="00DE102A">
      <w:r w:rsidRPr="00367BAE">
        <w:t xml:space="preserve">Many poor clients reported that credit officers pressured them to take up loans. This practice relates to both the recruitment of new clients and encouraging existing clients to take new and larger loans. </w:t>
      </w:r>
      <w:r>
        <w:t>T</w:t>
      </w:r>
      <w:r w:rsidRPr="00426796">
        <w:t xml:space="preserve">his finding </w:t>
      </w:r>
      <w:r>
        <w:t>directly</w:t>
      </w:r>
      <w:r w:rsidRPr="00426796">
        <w:t xml:space="preserve"> challenges</w:t>
      </w:r>
      <w:r>
        <w:t xml:space="preserve"> the common perception that there is a unquestionable demand and need for formal credit, that top-up loans serve to make financial products more flexible for clients </w:t>
      </w:r>
      <w:r>
        <w:rPr>
          <w:noProof/>
        </w:rPr>
        <w:t>(Laureti and Hamp, 2011)</w:t>
      </w:r>
      <w:r>
        <w:t xml:space="preserve">, and that large loans size indicates high social performance achievement. </w:t>
      </w:r>
      <w:r w:rsidRPr="00367BAE">
        <w:t xml:space="preserve">Credit officers </w:t>
      </w:r>
      <w:r>
        <w:t xml:space="preserve">are </w:t>
      </w:r>
      <w:r w:rsidRPr="00367BAE">
        <w:t>reported</w:t>
      </w:r>
      <w:r>
        <w:t xml:space="preserve"> to</w:t>
      </w:r>
      <w:r w:rsidRPr="00367BAE">
        <w:t xml:space="preserve"> go door to door to </w:t>
      </w:r>
      <w:r>
        <w:t>‘persuade’</w:t>
      </w:r>
      <w:r w:rsidRPr="00367BAE">
        <w:t xml:space="preserve"> households to borrow and use forceful methods to make household members feel ignorant and imprudent if they do not borrow, or borrow larger amounts. </w:t>
      </w:r>
      <w:r>
        <w:t xml:space="preserve">Such a </w:t>
      </w:r>
      <w:r w:rsidRPr="00367BAE">
        <w:t>practice constitutes a form of hard-selling</w:t>
      </w:r>
      <w:r>
        <w:t xml:space="preserve">, </w:t>
      </w:r>
      <w:r w:rsidRPr="0019774D">
        <w:rPr>
          <w:i/>
        </w:rPr>
        <w:t>tsap dawa</w:t>
      </w:r>
      <w:r>
        <w:t xml:space="preserve"> in Bengali</w:t>
      </w:r>
      <w:r w:rsidRPr="00367BAE">
        <w:t>. During</w:t>
      </w:r>
      <w:r>
        <w:t xml:space="preserve"> an in-depth interview, Zoshim, who use to be a</w:t>
      </w:r>
      <w:r w:rsidRPr="00367BAE">
        <w:t xml:space="preserve"> client of ASA for many years</w:t>
      </w:r>
      <w:r>
        <w:t>,</w:t>
      </w:r>
      <w:r w:rsidRPr="00367BAE">
        <w:t xml:space="preserve"> claimed that once clients manage to repay their loan credit officers force them to borrow larger amounts</w:t>
      </w:r>
      <w:r w:rsidRPr="00367BAE">
        <w:rPr>
          <w:rStyle w:val="FootnoteReference"/>
        </w:rPr>
        <w:footnoteReference w:id="14"/>
      </w:r>
      <w:r w:rsidRPr="00367BAE">
        <w:t xml:space="preserve"> regardless of their needs, income or ability to repay: </w:t>
      </w:r>
    </w:p>
    <w:p w:rsidR="0011315F" w:rsidRPr="00367BAE" w:rsidRDefault="0011315F" w:rsidP="00DE102A"/>
    <w:p w:rsidR="0011315F" w:rsidRPr="00367BAE" w:rsidRDefault="0011315F" w:rsidP="00DE102A">
      <w:pPr>
        <w:pStyle w:val="Quotation"/>
      </w:pPr>
      <w:r w:rsidRPr="00367BAE">
        <w:t xml:space="preserve">Then at times they try to exert force. They knock down the doors and slam doors, such kind of pressure </w:t>
      </w:r>
      <w:r>
        <w:t xml:space="preserve">… </w:t>
      </w:r>
      <w:r w:rsidRPr="00367BAE">
        <w:t xml:space="preserve">they </w:t>
      </w:r>
      <w:r>
        <w:t>coerce</w:t>
      </w:r>
      <w:r w:rsidRPr="00367BAE">
        <w:t xml:space="preserve"> us </w:t>
      </w:r>
      <w:r>
        <w:t>into taking</w:t>
      </w:r>
      <w:r w:rsidRPr="00367BAE">
        <w:t xml:space="preserve"> loans. They say that if we do not take loans then they shall take inappropriate action and even violence.</w:t>
      </w:r>
      <w:r>
        <w:rPr>
          <w:rStyle w:val="FootnoteReference"/>
        </w:rPr>
        <w:footnoteReference w:id="15"/>
      </w:r>
    </w:p>
    <w:p w:rsidR="0011315F" w:rsidRPr="00367BAE" w:rsidRDefault="0011315F" w:rsidP="00DE102A">
      <w:pPr>
        <w:pStyle w:val="Quotation"/>
      </w:pPr>
    </w:p>
    <w:p w:rsidR="0011315F" w:rsidRPr="00367BAE" w:rsidRDefault="0011315F" w:rsidP="00DE102A">
      <w:r w:rsidRPr="00367BAE">
        <w:t xml:space="preserve">Some women clients reported that men were encouraged by loan officers to use </w:t>
      </w:r>
      <w:r>
        <w:t>their wives</w:t>
      </w:r>
      <w:r w:rsidRPr="00367BAE">
        <w:t xml:space="preserve"> to access loans. Eight informal discussions and one focus group discussion with women clients indicated that women were sometimes violently reprimanded or threatened by their husbands when they refused to borrow from MFIs. On </w:t>
      </w:r>
      <w:r>
        <w:t>several</w:t>
      </w:r>
      <w:r w:rsidRPr="00367BAE">
        <w:t xml:space="preserve"> occasions women reported that it was the credit officers themselves who suggested such violence.</w:t>
      </w:r>
    </w:p>
    <w:p w:rsidR="0011315F" w:rsidRPr="00367BAE" w:rsidRDefault="0011315F" w:rsidP="00DE102A"/>
    <w:p w:rsidR="0011315F" w:rsidRPr="00367BAE" w:rsidRDefault="0011315F" w:rsidP="00DE102A">
      <w:pPr>
        <w:pStyle w:val="Newparagraph"/>
        <w:spacing w:line="360" w:lineRule="auto"/>
        <w:ind w:firstLine="0"/>
        <w:rPr>
          <w:i/>
        </w:rPr>
      </w:pPr>
      <w:r w:rsidRPr="00367BAE">
        <w:t>There are a number of tactics loan officers use to achieve timely repayment from client households</w:t>
      </w:r>
      <w:r w:rsidRPr="00367BAE">
        <w:rPr>
          <w:rStyle w:val="FootnoteReference"/>
        </w:rPr>
        <w:footnoteReference w:id="16"/>
      </w:r>
      <w:r w:rsidRPr="00367BAE">
        <w:t xml:space="preserve">. Analysing these points to some of the everyday ambiguities and constraints </w:t>
      </w:r>
      <w:r>
        <w:t>branch</w:t>
      </w:r>
      <w:r w:rsidRPr="00367BAE">
        <w:t xml:space="preserve">-level employees face to achieve high repayments rates. Both loan officers’ and client accounts consistently reported that MFIs, in general, do not tolerate delays in </w:t>
      </w:r>
      <w:r w:rsidRPr="00367BAE">
        <w:rPr>
          <w:i/>
        </w:rPr>
        <w:t>kisti</w:t>
      </w:r>
      <w:r w:rsidRPr="00367BAE">
        <w:t xml:space="preserve"> repayment. </w:t>
      </w:r>
    </w:p>
    <w:p w:rsidR="0011315F" w:rsidRPr="00367BAE" w:rsidRDefault="0011315F" w:rsidP="00DE102A">
      <w:pPr>
        <w:pStyle w:val="Displayedquotation"/>
        <w:spacing w:before="0" w:after="0"/>
        <w:rPr>
          <w:i/>
          <w:sz w:val="24"/>
        </w:rPr>
      </w:pPr>
    </w:p>
    <w:p w:rsidR="0011315F" w:rsidRPr="00367BAE" w:rsidRDefault="0011315F" w:rsidP="00DE102A">
      <w:pPr>
        <w:pStyle w:val="Newparagraph"/>
        <w:spacing w:line="360" w:lineRule="auto"/>
        <w:ind w:firstLine="0"/>
      </w:pPr>
      <w:r>
        <w:t>Micro-collateral, both material and immaterial, are used as leverage by credit officers in case of non-repayment. It is common that a client’s husbands, brother in law, father or friend, are asked by credit officers to intervene and lend money to the client so the debt can be paid off. When needed i</w:t>
      </w:r>
      <w:r w:rsidRPr="00367BAE">
        <w:t xml:space="preserve">nfluential external parties are </w:t>
      </w:r>
      <w:r>
        <w:t xml:space="preserve">also </w:t>
      </w:r>
      <w:r w:rsidRPr="00367BAE">
        <w:t xml:space="preserve">often informally pulled </w:t>
      </w:r>
      <w:r>
        <w:t xml:space="preserve">in </w:t>
      </w:r>
      <w:r w:rsidRPr="00367BAE">
        <w:t xml:space="preserve">by the MFIs to these financial dealings. Both the head of the police in the </w:t>
      </w:r>
      <w:r>
        <w:t xml:space="preserve">case study </w:t>
      </w:r>
      <w:r w:rsidRPr="00367BAE">
        <w:t>area and the Union Parishad member, village head, Upazila chairman explained that MFIs commonly use them as a means to pressure defaulting clients</w:t>
      </w:r>
      <w:r>
        <w:t>:</w:t>
      </w:r>
      <w:r w:rsidRPr="00367BAE">
        <w:t xml:space="preserve"> visiting their </w:t>
      </w:r>
      <w:r>
        <w:t xml:space="preserve">clients’ </w:t>
      </w:r>
      <w:r w:rsidRPr="00367BAE">
        <w:t>houses and issuing notices for</w:t>
      </w:r>
      <w:r w:rsidRPr="00367BAE">
        <w:rPr>
          <w:sz w:val="20"/>
        </w:rPr>
        <w:t xml:space="preserve"> </w:t>
      </w:r>
      <w:r w:rsidRPr="00367BAE">
        <w:t xml:space="preserve">the MFI, to mediate between loan officers and clients and to pressure clients’ family and neighbours to repay </w:t>
      </w:r>
      <w:r w:rsidRPr="00367BAE">
        <w:rPr>
          <w:i/>
        </w:rPr>
        <w:t xml:space="preserve">kisti </w:t>
      </w:r>
      <w:r w:rsidRPr="00367BAE">
        <w:t xml:space="preserve">for them. The ‘unauthorised, though tacitly accepted, asset confiscations’ identified by </w:t>
      </w:r>
      <w:r>
        <w:rPr>
          <w:noProof/>
        </w:rPr>
        <w:t>Cons and Paprocki (2010 645)</w:t>
      </w:r>
      <w:r w:rsidRPr="00367BAE">
        <w:t xml:space="preserve"> in another district of Bangladesh was reported by two focus groups (out of six). Clients described valuable assets (such as chickens, ducks, chairs, pots and pans or tin roofing sheets) being seized </w:t>
      </w:r>
      <w:r>
        <w:t xml:space="preserve">by MFIs operating in the area </w:t>
      </w:r>
      <w:r w:rsidRPr="00367BAE">
        <w:t xml:space="preserve">and sold at the market to get sufficient cash to cover the </w:t>
      </w:r>
      <w:r w:rsidRPr="00367BAE">
        <w:rPr>
          <w:i/>
        </w:rPr>
        <w:t>kisti</w:t>
      </w:r>
      <w:r w:rsidRPr="00367BAE">
        <w:t xml:space="preserve"> due on that day. </w:t>
      </w:r>
      <w:r>
        <w:t xml:space="preserve">Mobilising material forms of ‘micro-collaterals’ enable credit officers to meet their daily targets. </w:t>
      </w:r>
      <w:r w:rsidRPr="00367BAE">
        <w:t xml:space="preserve">Clients and credit officers reported across multiple interviews in different study sites that even in the event of the death of a client’s close relative (a husband, a son or a daughter) credit officers reportedly sat in clients’ houses until they repay their </w:t>
      </w:r>
      <w:r w:rsidRPr="00367BAE">
        <w:rPr>
          <w:i/>
        </w:rPr>
        <w:t>kisti</w:t>
      </w:r>
      <w:r>
        <w:t>. In some cases this left</w:t>
      </w:r>
      <w:r w:rsidRPr="00367BAE">
        <w:t xml:space="preserve"> </w:t>
      </w:r>
      <w:r>
        <w:t>the client</w:t>
      </w:r>
      <w:r w:rsidRPr="00367BAE">
        <w:t xml:space="preserve"> without enough money to bury the body and afford a funeral ceremony.</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rsidRPr="00367BAE">
        <w:t xml:space="preserve">Another means to collect </w:t>
      </w:r>
      <w:r w:rsidRPr="00367BAE">
        <w:rPr>
          <w:i/>
        </w:rPr>
        <w:t>kisti</w:t>
      </w:r>
      <w:r w:rsidRPr="00367BAE">
        <w:t xml:space="preserve"> from defaulting clients is to use their</w:t>
      </w:r>
      <w:r>
        <w:t xml:space="preserve"> MFI</w:t>
      </w:r>
      <w:r w:rsidRPr="00367BAE">
        <w:t xml:space="preserve"> savings as loan collateral to conceal clients’ default. Such practice was reported by the </w:t>
      </w:r>
      <w:r>
        <w:t>clients</w:t>
      </w:r>
      <w:r w:rsidRPr="00367BAE">
        <w:t xml:space="preserve"> and later confirmed by branch managers as a system called ‘savings withdrawal’</w:t>
      </w:r>
      <w:r>
        <w:rPr>
          <w:rStyle w:val="FootnoteReference"/>
        </w:rPr>
        <w:footnoteReference w:id="17"/>
      </w:r>
      <w:r w:rsidRPr="00367BAE">
        <w:t xml:space="preserve">. This common practice often generates conflicts between loan officers and borrowers, who described being reluctant to save </w:t>
      </w:r>
      <w:r>
        <w:t>if</w:t>
      </w:r>
      <w:r w:rsidRPr="00367BAE">
        <w:t xml:space="preserve"> their savings are used as </w:t>
      </w:r>
      <w:r>
        <w:t xml:space="preserve">loan </w:t>
      </w:r>
      <w:r w:rsidRPr="00367BAE">
        <w:t xml:space="preserve">collateral. These informal practices, when they become systematic, can often contradict the purpose of voluntary or mandatory savings (providing clients with a security buffer against shocks and events). To avoid such drastic measures, which would call the attention of their manager, credit officers often try to mitigate problems of non-repayment amongst themselves. A quarter of ASA loan officers interviewed reported having repaid the money due for repayment themselves, or relying on colleagues who have sufficient liquidity on that day to maintain a steady repayment record. Loan officers would then report to their manager that the </w:t>
      </w:r>
      <w:r w:rsidRPr="00367BAE">
        <w:rPr>
          <w:i/>
        </w:rPr>
        <w:t>kisti</w:t>
      </w:r>
      <w:r w:rsidRPr="00367BAE">
        <w:t xml:space="preserve"> had been successfully collected, later recovering the money informally. </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rsidRPr="00367BAE">
        <w:t>In a dense</w:t>
      </w:r>
      <w:r>
        <w:t xml:space="preserve"> and deeply</w:t>
      </w:r>
      <w:r w:rsidRPr="00367BAE">
        <w:t xml:space="preserve"> competitive</w:t>
      </w:r>
      <w:r>
        <w:t xml:space="preserve"> MFI</w:t>
      </w:r>
      <w:r w:rsidRPr="00367BAE">
        <w:t xml:space="preserve"> market, collecting </w:t>
      </w:r>
      <w:r w:rsidRPr="00367BAE">
        <w:rPr>
          <w:i/>
        </w:rPr>
        <w:t>kisti</w:t>
      </w:r>
      <w:r w:rsidRPr="00367BAE">
        <w:t xml:space="preserve"> can be</w:t>
      </w:r>
      <w:r>
        <w:t>come</w:t>
      </w:r>
      <w:r w:rsidRPr="00367BAE">
        <w:t xml:space="preserve"> a source of conflict between credit officers and clients. A</w:t>
      </w:r>
      <w:r>
        <w:t>n ASA</w:t>
      </w:r>
      <w:r w:rsidRPr="00367BAE">
        <w:t xml:space="preserve"> credit officer wrote ‘the organisation is not ready to accept and delay in instalment. So we have to be inhuman and treat the clients in an inhuman way’</w:t>
      </w:r>
      <w:r w:rsidRPr="00367BAE">
        <w:rPr>
          <w:i/>
        </w:rPr>
        <w:t xml:space="preserve"> </w:t>
      </w:r>
      <w:r w:rsidRPr="00367BAE">
        <w:t>to convince them to pay</w:t>
      </w:r>
      <w:r>
        <w:rPr>
          <w:rStyle w:val="FootnoteReference"/>
        </w:rPr>
        <w:footnoteReference w:id="18"/>
      </w:r>
      <w:r w:rsidRPr="00367BAE">
        <w:t xml:space="preserve">. </w:t>
      </w:r>
      <w:r>
        <w:t>More than 70</w:t>
      </w:r>
      <w:r w:rsidRPr="00367BAE">
        <w:t xml:space="preserve"> per cent of credit officers surveyed reported that collecting repayments from clients was difficult and </w:t>
      </w:r>
      <w:r>
        <w:t>reports</w:t>
      </w:r>
      <w:r w:rsidRPr="00367BAE">
        <w:t xml:space="preserve"> collected from clients, former-clients and non-clients and from MFIs staff members depict relationships as hostile. Clients reported dreading the day when the </w:t>
      </w:r>
      <w:r>
        <w:rPr>
          <w:i/>
        </w:rPr>
        <w:t>kisti</w:t>
      </w:r>
      <w:r w:rsidRPr="00367BAE">
        <w:t xml:space="preserve"> is due because if they </w:t>
      </w:r>
      <w:r>
        <w:t>‘fail’ to</w:t>
      </w:r>
      <w:r w:rsidRPr="00367BAE">
        <w:t xml:space="preserve"> repay on that day credit officers ‘change their colours’</w:t>
      </w:r>
      <w:r>
        <w:rPr>
          <w:rStyle w:val="FootnoteReference"/>
        </w:rPr>
        <w:footnoteReference w:id="19"/>
      </w:r>
      <w:r w:rsidRPr="00367BAE">
        <w:t>. This colloquial Bengali expression has strong negative connotations, referring to employees’ rapid mind-set change into attitudes described as ‘abusive’, ‘threatening’ and ‘publically humiliating’</w:t>
      </w:r>
      <w:r>
        <w:rPr>
          <w:rStyle w:val="FootnoteReference"/>
        </w:rPr>
        <w:footnoteReference w:id="20"/>
      </w:r>
      <w:r w:rsidRPr="00367BAE">
        <w:t>. All six focus-group discussions conducted with clients reported having experienced or observed such practices</w:t>
      </w:r>
      <w:r>
        <w:rPr>
          <w:rStyle w:val="FootnoteReference"/>
        </w:rPr>
        <w:footnoteReference w:id="21"/>
      </w:r>
      <w:r w:rsidRPr="00367BAE">
        <w:t xml:space="preserve">. During informal discussions loan officers reported that managers encouraged and trained them (through </w:t>
      </w:r>
      <w:r w:rsidRPr="00367BAE">
        <w:rPr>
          <w:i/>
        </w:rPr>
        <w:t>one-teaches-one</w:t>
      </w:r>
      <w:r w:rsidRPr="00367BAE">
        <w:t xml:space="preserve">) to collect </w:t>
      </w:r>
      <w:r w:rsidRPr="00367BAE">
        <w:rPr>
          <w:i/>
        </w:rPr>
        <w:t>kisti</w:t>
      </w:r>
      <w:r w:rsidRPr="00367BAE">
        <w:t xml:space="preserve"> timely. Survey results report that 47 per cent of credit officers admit having threatened clients to force them to repay and 12 out of 21 credit officer reports gave accounts of ASA’s hard-line approach to client repayment</w:t>
      </w:r>
      <w:r>
        <w:rPr>
          <w:rStyle w:val="FootnoteReference"/>
        </w:rPr>
        <w:footnoteReference w:id="22"/>
      </w:r>
      <w:r w:rsidRPr="00367BAE">
        <w:t xml:space="preserve">. Credit officers and managers exploit their discretionary power to enforce financial discipline and timely repayment. Some managers interviewed reported using religion to discipline clients, invoking verses of </w:t>
      </w:r>
      <w:r>
        <w:t>the Quran</w:t>
      </w:r>
      <w:r w:rsidRPr="00367BAE">
        <w:t xml:space="preserve">. As a regional manager described telling a client: </w:t>
      </w:r>
    </w:p>
    <w:p w:rsidR="0011315F" w:rsidRPr="00367BAE" w:rsidRDefault="0011315F" w:rsidP="00DE102A">
      <w:pPr>
        <w:pStyle w:val="Newparagraph"/>
        <w:spacing w:line="360" w:lineRule="auto"/>
        <w:ind w:firstLine="0"/>
      </w:pPr>
    </w:p>
    <w:p w:rsidR="0011315F" w:rsidRPr="00367BAE" w:rsidRDefault="0011315F" w:rsidP="00DE102A">
      <w:pPr>
        <w:pStyle w:val="Displayedquotation"/>
        <w:spacing w:before="0" w:after="0"/>
        <w:rPr>
          <w:sz w:val="24"/>
        </w:rPr>
      </w:pPr>
      <w:r w:rsidRPr="00367BAE">
        <w:rPr>
          <w:sz w:val="24"/>
        </w:rPr>
        <w:t>God will make you pay for this someday…Because of this you will be cursed for life. Maybe I will not come to you again, but another Manager who will be in my position later will come for you once again. This will go on throughout your life. You will pay for this.</w:t>
      </w:r>
      <w:r>
        <w:rPr>
          <w:rStyle w:val="FootnoteReference"/>
          <w:sz w:val="24"/>
        </w:rPr>
        <w:footnoteReference w:id="23"/>
      </w:r>
    </w:p>
    <w:p w:rsidR="0011315F" w:rsidRPr="00367BAE" w:rsidRDefault="0011315F" w:rsidP="00DE102A">
      <w:pPr>
        <w:pStyle w:val="Displayedquotation"/>
        <w:spacing w:before="0" w:after="0"/>
        <w:rPr>
          <w:sz w:val="24"/>
        </w:rPr>
      </w:pPr>
    </w:p>
    <w:p w:rsidR="0011315F" w:rsidRPr="00367BAE" w:rsidRDefault="0011315F" w:rsidP="00DE102A">
      <w:pPr>
        <w:pStyle w:val="Newparagraph"/>
        <w:spacing w:line="360" w:lineRule="auto"/>
        <w:ind w:firstLine="0"/>
      </w:pPr>
      <w:r w:rsidRPr="00367BAE">
        <w:t>As a result of credit officers’ attitudes, some women clients said they feared being alone on the repayment day. A woman interviewed reported that her credit officer made explicit sexual threats in public such as ‘we will stay in the house today, make a bed for me!’ that aimed at humiliating her</w:t>
      </w:r>
      <w:r>
        <w:rPr>
          <w:rStyle w:val="FootnoteReference"/>
        </w:rPr>
        <w:footnoteReference w:id="24"/>
      </w:r>
      <w:r w:rsidRPr="00367BAE">
        <w:t>. Another woman reported that her credit officer instructed her to go hang herself if she could not repay</w:t>
      </w:r>
      <w:r>
        <w:rPr>
          <w:rStyle w:val="FootnoteReference"/>
        </w:rPr>
        <w:footnoteReference w:id="25"/>
      </w:r>
      <w:r w:rsidRPr="00367BAE">
        <w:t xml:space="preserve">. It was commonly reported that credit officers would make clients feel guilty about their medical, school and food expenses and advised them to reduce their medication, children’s education and diet </w:t>
      </w:r>
      <w:r>
        <w:rPr>
          <w:noProof/>
        </w:rPr>
        <w:t>(Maîtrot, 2014)</w:t>
      </w:r>
      <w:r w:rsidRPr="00367BAE">
        <w:t xml:space="preserve">. </w:t>
      </w:r>
    </w:p>
    <w:p w:rsidR="0011315F" w:rsidRPr="00367BAE" w:rsidRDefault="0011315F" w:rsidP="00DE102A">
      <w:pPr>
        <w:pStyle w:val="Newparagraph"/>
        <w:spacing w:line="360" w:lineRule="auto"/>
        <w:ind w:firstLine="0"/>
      </w:pPr>
    </w:p>
    <w:p w:rsidR="0011315F" w:rsidRPr="00367BAE" w:rsidRDefault="0011315F" w:rsidP="00DE102A">
      <w:pPr>
        <w:pStyle w:val="Newparagraph"/>
        <w:spacing w:line="360" w:lineRule="auto"/>
        <w:ind w:firstLine="0"/>
      </w:pPr>
      <w:r w:rsidRPr="00367BAE">
        <w:t xml:space="preserve">Furthermore, an informal </w:t>
      </w:r>
      <w:r>
        <w:t xml:space="preserve">branch-level </w:t>
      </w:r>
      <w:r w:rsidRPr="00367BAE">
        <w:t xml:space="preserve">rule bans credit officers from returning to their </w:t>
      </w:r>
      <w:r>
        <w:t>offices, which is also their home,</w:t>
      </w:r>
      <w:r w:rsidRPr="00367BAE">
        <w:t xml:space="preserve"> without the expected amount. As a result, all tiers of staff, including branch, district and regional managers, reported returning to clients’ home at night or on Fridays (which is a holy day) when clients failed to repay. Molida a former-client who borrowed from Grameen, BRAC and ASA for three, five and one year</w:t>
      </w:r>
      <w:r>
        <w:t>(s)</w:t>
      </w:r>
      <w:r w:rsidRPr="00367BAE">
        <w:t xml:space="preserve"> respectively, reported stopping borrowing from all MFIs ten years ago as she and her husband experienced regular disrespect and day and night harassment from credit officers</w:t>
      </w:r>
      <w:r>
        <w:rPr>
          <w:rStyle w:val="FootnoteReference"/>
        </w:rPr>
        <w:footnoteReference w:id="26"/>
      </w:r>
      <w:r w:rsidRPr="00367BAE">
        <w:t xml:space="preserve">. Credit officers who report suffering from this rule also report this, in writing: </w:t>
      </w:r>
    </w:p>
    <w:p w:rsidR="0011315F" w:rsidRPr="00367BAE" w:rsidRDefault="0011315F" w:rsidP="00DE102A">
      <w:pPr>
        <w:pStyle w:val="Newparagraph"/>
        <w:spacing w:line="360" w:lineRule="auto"/>
        <w:ind w:firstLine="0"/>
      </w:pPr>
    </w:p>
    <w:p w:rsidR="0011315F" w:rsidRPr="00367BAE" w:rsidRDefault="0011315F" w:rsidP="00DE102A">
      <w:pPr>
        <w:pStyle w:val="Quotation"/>
        <w:rPr>
          <w:rStyle w:val="QuotationCar"/>
        </w:rPr>
      </w:pPr>
      <w:r w:rsidRPr="00367BAE">
        <w:rPr>
          <w:rStyle w:val="QuotationCar"/>
        </w:rPr>
        <w:t xml:space="preserve">When I do not get an instalment then I inform my boss that ‘sir, there is a problem in this house and they cannot repay today’. Then my boss orders me to sit in that house until </w:t>
      </w:r>
      <w:r>
        <w:rPr>
          <w:rStyle w:val="QuotationCar"/>
        </w:rPr>
        <w:t>my clients give</w:t>
      </w:r>
      <w:r w:rsidRPr="00367BAE">
        <w:rPr>
          <w:rStyle w:val="QuotationCar"/>
        </w:rPr>
        <w:t xml:space="preserve"> the money. </w:t>
      </w:r>
      <w:r>
        <w:rPr>
          <w:rStyle w:val="QuotationCar"/>
        </w:rPr>
        <w:t>‘</w:t>
      </w:r>
      <w:r w:rsidRPr="00367BAE">
        <w:rPr>
          <w:rStyle w:val="QuotationCar"/>
        </w:rPr>
        <w:t>If you have to sit there throughout the night you will but do not come back without the instalment</w:t>
      </w:r>
      <w:r>
        <w:rPr>
          <w:rStyle w:val="QuotationCar"/>
        </w:rPr>
        <w:t>’</w:t>
      </w:r>
      <w:r w:rsidRPr="00367BAE">
        <w:rPr>
          <w:rStyle w:val="QuotationCar"/>
        </w:rPr>
        <w:t xml:space="preserve"> he says. So if I leave without the money and I face this kind of mental and physical torture I feel like quitting the job.</w:t>
      </w:r>
      <w:r>
        <w:rPr>
          <w:rStyle w:val="FootnoteReference"/>
        </w:rPr>
        <w:footnoteReference w:id="27"/>
      </w:r>
    </w:p>
    <w:p w:rsidR="0011315F" w:rsidRPr="00367BAE" w:rsidRDefault="0011315F" w:rsidP="00DE102A">
      <w:pPr>
        <w:pStyle w:val="Quotation"/>
      </w:pPr>
    </w:p>
    <w:p w:rsidR="0011315F" w:rsidRPr="00367BAE" w:rsidRDefault="0011315F" w:rsidP="00DE102A">
      <w:r w:rsidRPr="00367BAE">
        <w:t>The results from the survey conducted with ASA’s credit officers report that 76 per cent of them ‘regularly’ return to the office after 8pm and 51 per cent ‘regularly’ after 10pm, although official office time ends between 5-6pm. Written statements from loan officers indicate that this practice often involves collective action from different members of staff:</w:t>
      </w:r>
    </w:p>
    <w:p w:rsidR="0011315F" w:rsidRPr="00367BAE" w:rsidRDefault="0011315F" w:rsidP="00DE102A"/>
    <w:p w:rsidR="0011315F" w:rsidRPr="00367BAE" w:rsidRDefault="0011315F" w:rsidP="00DE102A">
      <w:pPr>
        <w:pStyle w:val="Quotation"/>
      </w:pPr>
      <w:r w:rsidRPr="00367BAE">
        <w:t xml:space="preserve">If I do not get an instalment I inform the manager. Then he comes with all the staff and we stay in the client’s house up to twelve or one </w:t>
      </w:r>
      <w:r>
        <w:t xml:space="preserve">o’clock </w:t>
      </w:r>
      <w:r w:rsidRPr="00367BAE">
        <w:t>at night. And we are not authorised to enter the office without the instalment. Whatever happens I have to collect the instalment and then can go to the office.</w:t>
      </w:r>
      <w:r>
        <w:rPr>
          <w:rStyle w:val="FootnoteReference"/>
        </w:rPr>
        <w:footnoteReference w:id="28"/>
      </w:r>
    </w:p>
    <w:p w:rsidR="0011315F" w:rsidRPr="00367BAE" w:rsidRDefault="0011315F" w:rsidP="00DE102A">
      <w:pPr>
        <w:pStyle w:val="Quotation"/>
      </w:pPr>
    </w:p>
    <w:p w:rsidR="0011315F" w:rsidRPr="00367BAE" w:rsidRDefault="0011315F" w:rsidP="00DE102A">
      <w:r w:rsidRPr="00367BAE">
        <w:t>This practice can also involve regional managers, who report:</w:t>
      </w:r>
    </w:p>
    <w:p w:rsidR="0011315F" w:rsidRPr="00367BAE" w:rsidRDefault="0011315F" w:rsidP="00DE102A"/>
    <w:p w:rsidR="0011315F" w:rsidRPr="00367BAE" w:rsidRDefault="0011315F" w:rsidP="00DE102A">
      <w:pPr>
        <w:pStyle w:val="Quotation"/>
      </w:pPr>
      <w:r w:rsidRPr="00367BAE">
        <w:t>Yesterday [Friday] I went to seven such people who do not cooperate properly with us. We went in three groups, four people per group and one Team Leader in each group. We had target of going to at least fifteen clients</w:t>
      </w:r>
      <w:r>
        <w:t>.</w:t>
      </w:r>
      <w:r w:rsidRPr="00367BAE">
        <w:t xml:space="preserve"> </w:t>
      </w:r>
      <w:r>
        <w:t xml:space="preserve">… </w:t>
      </w:r>
      <w:r w:rsidRPr="00367BAE">
        <w:t>There are about 200 defaulters in total in this branch.</w:t>
      </w:r>
      <w:r>
        <w:rPr>
          <w:rStyle w:val="FootnoteReference"/>
        </w:rPr>
        <w:footnoteReference w:id="29"/>
      </w:r>
    </w:p>
    <w:p w:rsidR="0011315F" w:rsidRPr="00367BAE" w:rsidRDefault="0011315F" w:rsidP="00DE102A">
      <w:pPr>
        <w:pStyle w:val="Quotation"/>
        <w:rPr>
          <w:rStyle w:val="FootnoteReference"/>
          <w:i/>
        </w:rPr>
      </w:pPr>
    </w:p>
    <w:p w:rsidR="0011315F" w:rsidRPr="00367BAE" w:rsidRDefault="0011315F" w:rsidP="00DE102A">
      <w:r w:rsidRPr="00367BAE">
        <w:t>Working during the night and at weekends to collect repayments is compulsory to avoid disciplinary measures such as personal financial sanctions and the loss of promotional prospects. It is also necessary to circumvent the negative collective implications this could have for their branch, which would threaten their relationships with their manager and colleagues. Credit officers are strongly incentivised to solve problems by themselves,</w:t>
      </w:r>
      <w:r>
        <w:t xml:space="preserve"> and do ‘what works’</w:t>
      </w:r>
      <w:r w:rsidRPr="00367BAE">
        <w:t xml:space="preserve"> as involving members of staff higher up in the hierarchy reflect</w:t>
      </w:r>
      <w:r>
        <w:t>s</w:t>
      </w:r>
      <w:r w:rsidRPr="00367BAE">
        <w:t xml:space="preserve"> </w:t>
      </w:r>
      <w:r>
        <w:t>negatively</w:t>
      </w:r>
      <w:r w:rsidRPr="00367BAE">
        <w:t xml:space="preserve"> on their performance and </w:t>
      </w:r>
      <w:r>
        <w:t>often</w:t>
      </w:r>
      <w:r w:rsidRPr="00367BAE">
        <w:t xml:space="preserve"> generate</w:t>
      </w:r>
      <w:r>
        <w:t>s</w:t>
      </w:r>
      <w:r w:rsidRPr="00367BAE">
        <w:t xml:space="preserve"> resentment amongst colleagues.</w:t>
      </w:r>
    </w:p>
    <w:p w:rsidR="0011315F" w:rsidRPr="00367BAE" w:rsidRDefault="0011315F" w:rsidP="00DE102A"/>
    <w:p w:rsidR="0011315F" w:rsidRPr="00367BAE" w:rsidRDefault="0011315F" w:rsidP="00DE102A">
      <w:r w:rsidRPr="00367BAE">
        <w:t>Despite this, clients often expressed empathy toward MFIs credit officers. They sometimes justified credit officers’ attitudes claiming that they cannot be blamed for these practices and that such outcomes clearly stem from institutional pressures. They stated that officers are ‘simply following orders of the top officials’, they are ‘scolded at work by their managers’ who reportedly say ‘terrible words to them in public’</w:t>
      </w:r>
      <w:r>
        <w:rPr>
          <w:rStyle w:val="FootnoteReference"/>
        </w:rPr>
        <w:footnoteReference w:id="30"/>
      </w:r>
      <w:r w:rsidRPr="00367BAE">
        <w:t xml:space="preserve">. Some clients reported stories of temporary default that led to extreme situations for loan officers. Once a pregnant female credit officer came at night to collect </w:t>
      </w:r>
      <w:r>
        <w:t>the over-</w:t>
      </w:r>
      <w:r w:rsidRPr="00367BAE">
        <w:t xml:space="preserve">due repayment begging the client to find a way to repay saying she dreaded her manager’s reaction if she returned to the MFI office empty handed. The client was incapable of finding the money that evening and the client and officer spent the night under the same roof until her water broke and the client had no means to take her to the nearest hospital and had to mobilise other ASA clients. </w:t>
      </w:r>
    </w:p>
    <w:p w:rsidR="0011315F" w:rsidRPr="00367BAE" w:rsidRDefault="0011315F" w:rsidP="00DE102A">
      <w:pPr>
        <w:pStyle w:val="Newparagraph"/>
        <w:spacing w:line="360" w:lineRule="auto"/>
        <w:ind w:firstLine="0"/>
      </w:pPr>
    </w:p>
    <w:p w:rsidR="0011315F" w:rsidRPr="00367BAE" w:rsidRDefault="0011315F" w:rsidP="00DE102A">
      <w:pPr>
        <w:pStyle w:val="Heading1"/>
      </w:pPr>
      <w:r w:rsidRPr="00367BAE">
        <w:t xml:space="preserve">CONCLUSION </w:t>
      </w:r>
    </w:p>
    <w:p w:rsidR="0011315F" w:rsidRDefault="0011315F" w:rsidP="00DE102A">
      <w:pPr>
        <w:pStyle w:val="Newparagraph"/>
        <w:spacing w:line="360" w:lineRule="auto"/>
        <w:ind w:firstLine="0"/>
      </w:pPr>
      <w:r w:rsidRPr="00367BAE">
        <w:t xml:space="preserve">This </w:t>
      </w:r>
      <w:r>
        <w:t>article</w:t>
      </w:r>
      <w:r w:rsidRPr="00367BAE">
        <w:t xml:space="preserve"> advances the concept of ‘practice drift’ to </w:t>
      </w:r>
      <w:r>
        <w:t>denote</w:t>
      </w:r>
      <w:r w:rsidRPr="00367BAE">
        <w:t xml:space="preserve"> the </w:t>
      </w:r>
      <w:r>
        <w:t xml:space="preserve">development of </w:t>
      </w:r>
      <w:r w:rsidRPr="00367BAE">
        <w:t xml:space="preserve">everyday practices </w:t>
      </w:r>
      <w:r>
        <w:t xml:space="preserve">at the field-level </w:t>
      </w:r>
      <w:r w:rsidRPr="00367BAE">
        <w:t xml:space="preserve">that </w:t>
      </w:r>
      <w:r>
        <w:t>undermine</w:t>
      </w:r>
      <w:r w:rsidRPr="00367BAE">
        <w:t xml:space="preserve"> </w:t>
      </w:r>
      <w:r>
        <w:t>microfinance institutions’ social performance</w:t>
      </w:r>
      <w:r w:rsidRPr="00367BAE">
        <w:t>.</w:t>
      </w:r>
      <w:r>
        <w:t xml:space="preserve"> </w:t>
      </w:r>
      <w:r w:rsidRPr="00367BAE">
        <w:t xml:space="preserve">Joining the dots between findings emerging from institution-focused studies </w:t>
      </w:r>
      <w:r>
        <w:rPr>
          <w:noProof/>
        </w:rPr>
        <w:t>(Macdonald, 2012; Siwale and Ritchie, 2011; Shekh, 2006)</w:t>
      </w:r>
      <w:r w:rsidRPr="00367BAE">
        <w:t xml:space="preserve"> and impact studies </w:t>
      </w:r>
      <w:r>
        <w:rPr>
          <w:noProof/>
        </w:rPr>
        <w:t>(Aoki and Pradhan, 2013; Attanasio et al., 2015; Dattasharma et al., 2016; Thibbotuwawa et al., 2012; Waelde, 2011)</w:t>
      </w:r>
      <w:r w:rsidRPr="00367BAE">
        <w:t xml:space="preserve"> it sheds light on the unfolding of institutional practice in the specific cultural and organisational context of </w:t>
      </w:r>
      <w:r>
        <w:t>a non-profit NGO in rural Bangladesh called ASA</w:t>
      </w:r>
      <w:r w:rsidRPr="00367BAE">
        <w:t xml:space="preserve">. </w:t>
      </w:r>
      <w:r>
        <w:t>In so doing, it suggests an alternative way of understanding the diverse outcomes of microfinance and its varying impact on poverty reduction.</w:t>
      </w:r>
      <w:r w:rsidRPr="00367BAE">
        <w:t xml:space="preserve"> </w:t>
      </w:r>
      <w:r>
        <w:t xml:space="preserve">The approach developed acknowledges and problematizes processes of implementation and the roles of implementers for institutional performance and microfinance’s impact. </w:t>
      </w:r>
    </w:p>
    <w:p w:rsidR="0011315F" w:rsidRDefault="0011315F" w:rsidP="00DE102A">
      <w:pPr>
        <w:pStyle w:val="Newparagraph"/>
        <w:spacing w:line="360" w:lineRule="auto"/>
        <w:ind w:firstLine="0"/>
      </w:pPr>
    </w:p>
    <w:p w:rsidR="0011315F" w:rsidRDefault="0011315F" w:rsidP="00DE102A">
      <w:r>
        <w:t>The analysis of implementation processes and of the power of implementers strongly challenge</w:t>
      </w:r>
      <w:r w:rsidRPr="00367BAE">
        <w:t xml:space="preserve"> deterministic </w:t>
      </w:r>
      <w:r>
        <w:t xml:space="preserve">policy </w:t>
      </w:r>
      <w:r w:rsidRPr="00367BAE">
        <w:t>frameworks</w:t>
      </w:r>
      <w:r>
        <w:t xml:space="preserve"> and demonstrate how frontline staff engages with everyday brokering activities to enforce financial performance.</w:t>
      </w:r>
      <w:r w:rsidRPr="00367BAE">
        <w:t xml:space="preserve"> </w:t>
      </w:r>
      <w:r>
        <w:t>The study deconstructs common</w:t>
      </w:r>
      <w:r w:rsidRPr="00367BAE">
        <w:t xml:space="preserve"> assumptions </w:t>
      </w:r>
      <w:r>
        <w:t>made about social performance and demonstrates</w:t>
      </w:r>
      <w:r w:rsidRPr="00367BAE">
        <w:t xml:space="preserve"> </w:t>
      </w:r>
      <w:r>
        <w:t xml:space="preserve">it </w:t>
      </w:r>
      <w:r w:rsidRPr="00367BAE">
        <w:t xml:space="preserve">is not naturally or systematically </w:t>
      </w:r>
      <w:r>
        <w:t>achieved</w:t>
      </w:r>
      <w:r w:rsidRPr="00367BAE">
        <w:t xml:space="preserve"> </w:t>
      </w:r>
      <w:r>
        <w:t>through</w:t>
      </w:r>
      <w:r w:rsidRPr="00367BAE">
        <w:t xml:space="preserve"> the provision of </w:t>
      </w:r>
      <w:r>
        <w:t xml:space="preserve">financial </w:t>
      </w:r>
      <w:r w:rsidRPr="00367BAE">
        <w:t>products and services to the poor.</w:t>
      </w:r>
      <w:r>
        <w:t xml:space="preserve"> This suggests that depth and width of outreach therefore are insufficient and misleading proxies for social performance.</w:t>
      </w:r>
    </w:p>
    <w:p w:rsidR="0011315F" w:rsidRDefault="0011315F" w:rsidP="00DE102A"/>
    <w:p w:rsidR="0011315F" w:rsidRPr="00367BAE" w:rsidRDefault="0011315F" w:rsidP="00DE102A">
      <w:pPr>
        <w:pStyle w:val="Newparagraph"/>
        <w:spacing w:line="360" w:lineRule="auto"/>
        <w:ind w:firstLine="0"/>
      </w:pPr>
      <w:r>
        <w:t xml:space="preserve">The use of ethnographic data collected at the village and institutional level </w:t>
      </w:r>
      <w:r w:rsidRPr="00367BAE">
        <w:t xml:space="preserve">permitted </w:t>
      </w:r>
      <w:r>
        <w:t>an in-depth</w:t>
      </w:r>
      <w:r w:rsidRPr="00367BAE">
        <w:t xml:space="preserve"> analysis of the multiple </w:t>
      </w:r>
      <w:r>
        <w:t xml:space="preserve">everyday roles, ruling relations and </w:t>
      </w:r>
      <w:r w:rsidRPr="00367BAE">
        <w:t>experiences of clients</w:t>
      </w:r>
      <w:r>
        <w:t>,</w:t>
      </w:r>
      <w:r w:rsidRPr="00367BAE">
        <w:t xml:space="preserve"> former clients </w:t>
      </w:r>
      <w:r>
        <w:t>and that of</w:t>
      </w:r>
      <w:r w:rsidRPr="00367BAE">
        <w:t xml:space="preserve"> </w:t>
      </w:r>
      <w:r>
        <w:t xml:space="preserve">field-level staff members in microfinance </w:t>
      </w:r>
      <w:r w:rsidRPr="00367BAE">
        <w:t xml:space="preserve">activities. This approach </w:t>
      </w:r>
      <w:r>
        <w:t>enabled</w:t>
      </w:r>
      <w:r w:rsidRPr="00367BAE">
        <w:t xml:space="preserve"> </w:t>
      </w:r>
      <w:r>
        <w:t>the</w:t>
      </w:r>
      <w:r w:rsidRPr="00367BAE">
        <w:t xml:space="preserve"> </w:t>
      </w:r>
      <w:r>
        <w:t>study</w:t>
      </w:r>
      <w:r w:rsidRPr="00367BAE">
        <w:t xml:space="preserve"> </w:t>
      </w:r>
      <w:r>
        <w:t>of relationships</w:t>
      </w:r>
      <w:r w:rsidRPr="00367BAE">
        <w:t xml:space="preserve"> between </w:t>
      </w:r>
      <w:r>
        <w:t>systemic informal practices and</w:t>
      </w:r>
      <w:r w:rsidRPr="00367BAE">
        <w:t xml:space="preserve"> </w:t>
      </w:r>
      <w:r>
        <w:t>institutional</w:t>
      </w:r>
      <w:r w:rsidRPr="00367BAE">
        <w:t xml:space="preserve"> performance. </w:t>
      </w:r>
      <w:r>
        <w:t>Applying the work</w:t>
      </w:r>
      <w:r w:rsidRPr="00847225">
        <w:t xml:space="preserve"> of </w:t>
      </w:r>
      <w:r>
        <w:rPr>
          <w:noProof/>
        </w:rPr>
        <w:t>Lipsky (1980)</w:t>
      </w:r>
      <w:r w:rsidRPr="00847225">
        <w:t xml:space="preserve">, </w:t>
      </w:r>
      <w:r>
        <w:rPr>
          <w:noProof/>
        </w:rPr>
        <w:t>Jepperson (1991)</w:t>
      </w:r>
      <w:r>
        <w:t xml:space="preserve"> and </w:t>
      </w:r>
      <w:r>
        <w:rPr>
          <w:noProof/>
        </w:rPr>
        <w:t>De Certeau et al. (1980)</w:t>
      </w:r>
      <w:r>
        <w:t xml:space="preserve"> </w:t>
      </w:r>
      <w:r w:rsidRPr="00847225">
        <w:t xml:space="preserve">the paper </w:t>
      </w:r>
      <w:r>
        <w:t>revealed</w:t>
      </w:r>
      <w:r w:rsidRPr="00847225">
        <w:t xml:space="preserve"> some of the </w:t>
      </w:r>
      <w:r>
        <w:t xml:space="preserve">everyday </w:t>
      </w:r>
      <w:r w:rsidRPr="00847225">
        <w:t>tac</w:t>
      </w:r>
      <w:r w:rsidRPr="00367BAE">
        <w:t xml:space="preserve">tics </w:t>
      </w:r>
      <w:r>
        <w:t xml:space="preserve">and routines </w:t>
      </w:r>
      <w:r w:rsidRPr="00367BAE">
        <w:t xml:space="preserve">that allow the street-level bureaucrats of microfinance institutions to use their discretionary power to serve their interests </w:t>
      </w:r>
      <w:r>
        <w:t xml:space="preserve">by achieving </w:t>
      </w:r>
      <w:r w:rsidRPr="00367BAE">
        <w:t xml:space="preserve">financial targets in a timely manner. </w:t>
      </w:r>
      <w:r>
        <w:t xml:space="preserve">The evidence presented in the last two sections </w:t>
      </w:r>
      <w:r w:rsidRPr="00367BAE">
        <w:t>dem</w:t>
      </w:r>
      <w:r>
        <w:t>onstrate</w:t>
      </w:r>
      <w:r w:rsidRPr="00367BAE">
        <w:t xml:space="preserve"> </w:t>
      </w:r>
      <w:r>
        <w:t>how</w:t>
      </w:r>
      <w:r w:rsidRPr="00367BAE">
        <w:t xml:space="preserve"> </w:t>
      </w:r>
      <w:r>
        <w:t xml:space="preserve">informal practices such as </w:t>
      </w:r>
      <w:r w:rsidRPr="00367BAE">
        <w:t xml:space="preserve">forceful recruitment procedures, hard-selling of larger loans, abusive and sometimes violent </w:t>
      </w:r>
      <w:r>
        <w:t>repayments collection practices are developed and replicated by field-level staff</w:t>
      </w:r>
      <w:r w:rsidRPr="00367BAE">
        <w:t xml:space="preserve">. These, I argue, </w:t>
      </w:r>
      <w:r>
        <w:t xml:space="preserve">are systemic and </w:t>
      </w:r>
      <w:r w:rsidRPr="00367BAE">
        <w:t>constitute a practice drift</w:t>
      </w:r>
      <w:r>
        <w:t xml:space="preserve"> that contradicts the social mission of microfinance. </w:t>
      </w:r>
    </w:p>
    <w:p w:rsidR="0011315F" w:rsidRDefault="0011315F" w:rsidP="00DE102A">
      <w:pPr>
        <w:pStyle w:val="Newparagraph"/>
        <w:spacing w:line="360" w:lineRule="auto"/>
        <w:ind w:firstLine="0"/>
      </w:pPr>
    </w:p>
    <w:p w:rsidR="0011315F" w:rsidRDefault="0011315F" w:rsidP="00DE102A">
      <w:pPr>
        <w:pStyle w:val="Newparagraph"/>
        <w:spacing w:line="360" w:lineRule="auto"/>
        <w:ind w:firstLine="0"/>
      </w:pPr>
      <w:r w:rsidRPr="00367BAE">
        <w:t>There are strong reasons to think that these everyday practices of negligence, violence and abuse through which policies are re-defined are not ‘micro’ and specific to the context in which the s</w:t>
      </w:r>
      <w:r>
        <w:t>tudy was conducted but ‘macro’.</w:t>
      </w:r>
      <w:r w:rsidRPr="00367BAE">
        <w:t xml:space="preserve"> In other words, characteristic of the</w:t>
      </w:r>
      <w:r>
        <w:t xml:space="preserve"> enabling</w:t>
      </w:r>
      <w:r w:rsidRPr="00367BAE">
        <w:t xml:space="preserve"> </w:t>
      </w:r>
      <w:r>
        <w:t>organisation</w:t>
      </w:r>
      <w:r w:rsidRPr="00367BAE">
        <w:t xml:space="preserve"> structures and management systems of commercial, standardized and low-cost models of microfinance implementation </w:t>
      </w:r>
      <w:r>
        <w:t>with</w:t>
      </w:r>
      <w:r w:rsidRPr="00367BAE">
        <w:t xml:space="preserve"> </w:t>
      </w:r>
      <w:r>
        <w:t>insufficient</w:t>
      </w:r>
      <w:r w:rsidRPr="00367BAE">
        <w:t xml:space="preserve"> social performance monitoring and framew</w:t>
      </w:r>
      <w:r>
        <w:t>ork</w:t>
      </w:r>
      <w:r w:rsidRPr="00367BAE">
        <w:t xml:space="preserve">. The external validity of </w:t>
      </w:r>
      <w:r>
        <w:t xml:space="preserve">the </w:t>
      </w:r>
      <w:r w:rsidRPr="00367BAE">
        <w:t xml:space="preserve">practice drift </w:t>
      </w:r>
      <w:r>
        <w:t>phenomenon is therefore likely to go</w:t>
      </w:r>
      <w:r w:rsidRPr="00367BAE">
        <w:t xml:space="preserve"> beyond the </w:t>
      </w:r>
      <w:r>
        <w:t>specific context</w:t>
      </w:r>
      <w:r w:rsidRPr="00367BAE">
        <w:t xml:space="preserve"> of</w:t>
      </w:r>
      <w:r>
        <w:t xml:space="preserve"> the</w:t>
      </w:r>
      <w:r w:rsidRPr="00367BAE">
        <w:t xml:space="preserve"> villages and </w:t>
      </w:r>
      <w:r>
        <w:t>institution</w:t>
      </w:r>
      <w:r w:rsidRPr="00367BAE">
        <w:t xml:space="preserve"> examined and has bearing in </w:t>
      </w:r>
      <w:r>
        <w:t>context</w:t>
      </w:r>
      <w:r w:rsidRPr="00367BAE">
        <w:t xml:space="preserve"> </w:t>
      </w:r>
      <w:r>
        <w:t>similar low-cost models are</w:t>
      </w:r>
      <w:r w:rsidRPr="00367BAE">
        <w:t xml:space="preserve"> </w:t>
      </w:r>
      <w:r>
        <w:t xml:space="preserve">operating and </w:t>
      </w:r>
      <w:r w:rsidRPr="00367BAE">
        <w:t xml:space="preserve">where analogous </w:t>
      </w:r>
      <w:r>
        <w:t xml:space="preserve">institutional </w:t>
      </w:r>
      <w:r w:rsidRPr="00367BAE">
        <w:t xml:space="preserve">practices have been reported </w:t>
      </w:r>
      <w:r>
        <w:rPr>
          <w:noProof/>
        </w:rPr>
        <w:t>(Takahashi et al., 2010; Van Den Berg et al., 2015)</w:t>
      </w:r>
      <w:r w:rsidRPr="00367BAE">
        <w:t xml:space="preserve">. If microfinance is to achieve its social mission, this article points to the need for new approaches and efforts to rethink how </w:t>
      </w:r>
      <w:r>
        <w:t xml:space="preserve">commercialization re-shapes the practice of </w:t>
      </w:r>
      <w:r w:rsidRPr="00367BAE">
        <w:t xml:space="preserve">microfinance in the lives of its clients. </w:t>
      </w:r>
    </w:p>
    <w:p w:rsidR="0011315F" w:rsidRPr="00367BAE" w:rsidRDefault="0011315F" w:rsidP="00DE102A">
      <w:pPr>
        <w:pStyle w:val="Newparagraph"/>
        <w:spacing w:line="360" w:lineRule="auto"/>
        <w:ind w:firstLine="0"/>
      </w:pPr>
      <w:r w:rsidRPr="00367BAE">
        <w:br w:type="page"/>
      </w:r>
    </w:p>
    <w:p w:rsidR="0011315F" w:rsidRPr="00367BAE" w:rsidRDefault="0011315F" w:rsidP="00DE102A">
      <w:pPr>
        <w:pStyle w:val="Heading1"/>
      </w:pPr>
      <w:r w:rsidRPr="00367BAE">
        <w:t>REFERENCES</w:t>
      </w:r>
    </w:p>
    <w:p w:rsidR="0011315F" w:rsidRPr="001B77CB" w:rsidRDefault="0011315F" w:rsidP="001B77CB">
      <w:pPr>
        <w:pStyle w:val="EndNoteBibliography"/>
        <w:spacing w:after="360"/>
        <w:rPr>
          <w:noProof/>
        </w:rPr>
      </w:pPr>
      <w:bookmarkStart w:id="1" w:name="_ENREF_1"/>
      <w:r w:rsidRPr="001B77CB">
        <w:rPr>
          <w:noProof/>
        </w:rPr>
        <w:t xml:space="preserve">Abou-Ali, H. H. El-Azony H. El-Laithy J. Haughton and S. Khandker (2010) 'Evaluating the impact of Egyptian Social Fund for Development programmes', </w:t>
      </w:r>
      <w:r w:rsidRPr="001B77CB">
        <w:rPr>
          <w:i/>
          <w:noProof/>
        </w:rPr>
        <w:t>Journal of Development Effectiveness</w:t>
      </w:r>
      <w:r w:rsidRPr="001B77CB">
        <w:rPr>
          <w:noProof/>
        </w:rPr>
        <w:t xml:space="preserve"> 2</w:t>
      </w:r>
      <w:r w:rsidRPr="001B77CB">
        <w:rPr>
          <w:b/>
          <w:noProof/>
        </w:rPr>
        <w:t>(</w:t>
      </w:r>
      <w:r w:rsidRPr="001B77CB">
        <w:rPr>
          <w:noProof/>
        </w:rPr>
        <w:t>4): 521–55.</w:t>
      </w:r>
      <w:bookmarkEnd w:id="1"/>
    </w:p>
    <w:p w:rsidR="0011315F" w:rsidRPr="001B77CB" w:rsidRDefault="0011315F" w:rsidP="001B77CB">
      <w:pPr>
        <w:pStyle w:val="EndNoteBibliography"/>
        <w:spacing w:after="360"/>
        <w:rPr>
          <w:noProof/>
        </w:rPr>
      </w:pPr>
      <w:bookmarkStart w:id="2" w:name="_ENREF_2"/>
      <w:r w:rsidRPr="001B77CB">
        <w:rPr>
          <w:noProof/>
        </w:rPr>
        <w:t xml:space="preserve">Agier, I. and A. Szafarzy (2010) 'Credit Officers and Loan Granting in Microfinance: Brazilian Evidence', </w:t>
      </w:r>
      <w:r w:rsidRPr="001B77CB">
        <w:rPr>
          <w:i/>
          <w:noProof/>
        </w:rPr>
        <w:t>Centre for European Research in Microfinance (CERMI) Working Paper</w:t>
      </w:r>
      <w:r w:rsidRPr="001B77CB">
        <w:rPr>
          <w:noProof/>
        </w:rPr>
        <w:t>.</w:t>
      </w:r>
      <w:bookmarkEnd w:id="2"/>
    </w:p>
    <w:p w:rsidR="0011315F" w:rsidRPr="001B77CB" w:rsidRDefault="0011315F" w:rsidP="001B77CB">
      <w:pPr>
        <w:pStyle w:val="EndNoteBibliography"/>
        <w:spacing w:after="360"/>
        <w:rPr>
          <w:noProof/>
        </w:rPr>
      </w:pPr>
      <w:bookmarkStart w:id="3" w:name="_ENREF_3"/>
      <w:r w:rsidRPr="001B77CB">
        <w:rPr>
          <w:noProof/>
        </w:rPr>
        <w:t xml:space="preserve">Ahmad, M.M. (ed.) (2002a) </w:t>
      </w:r>
      <w:r w:rsidRPr="001B77CB">
        <w:rPr>
          <w:i/>
          <w:noProof/>
        </w:rPr>
        <w:t xml:space="preserve">NGO Fieldworkers in Bangladesh, </w:t>
      </w:r>
      <w:r w:rsidRPr="001B77CB">
        <w:rPr>
          <w:noProof/>
        </w:rPr>
        <w:t>Aldershot: Ashgate.</w:t>
      </w:r>
      <w:bookmarkEnd w:id="3"/>
    </w:p>
    <w:p w:rsidR="0011315F" w:rsidRPr="001B77CB" w:rsidRDefault="0011315F" w:rsidP="001B77CB">
      <w:pPr>
        <w:pStyle w:val="EndNoteBibliography"/>
        <w:spacing w:after="360"/>
        <w:rPr>
          <w:noProof/>
        </w:rPr>
      </w:pPr>
      <w:bookmarkStart w:id="4" w:name="_ENREF_4"/>
      <w:r w:rsidRPr="001B77CB">
        <w:rPr>
          <w:noProof/>
        </w:rPr>
        <w:t xml:space="preserve">Ahmad, M.M. (2002b) 'Who Cares? The Personal and Professional Problems of NGO Fieldworkers in Bangladesh', </w:t>
      </w:r>
      <w:r w:rsidRPr="001B77CB">
        <w:rPr>
          <w:i/>
          <w:noProof/>
        </w:rPr>
        <w:t>Development in Practice</w:t>
      </w:r>
      <w:r w:rsidRPr="001B77CB">
        <w:rPr>
          <w:noProof/>
        </w:rPr>
        <w:t xml:space="preserve"> 12</w:t>
      </w:r>
      <w:r w:rsidRPr="001B77CB">
        <w:rPr>
          <w:b/>
          <w:noProof/>
        </w:rPr>
        <w:t>(</w:t>
      </w:r>
      <w:r w:rsidRPr="001B77CB">
        <w:rPr>
          <w:noProof/>
        </w:rPr>
        <w:t>2): 177–91.</w:t>
      </w:r>
      <w:bookmarkEnd w:id="4"/>
    </w:p>
    <w:p w:rsidR="0011315F" w:rsidRPr="001B77CB" w:rsidRDefault="0011315F" w:rsidP="001B77CB">
      <w:pPr>
        <w:pStyle w:val="EndNoteBibliography"/>
        <w:spacing w:after="360"/>
        <w:rPr>
          <w:noProof/>
        </w:rPr>
      </w:pPr>
      <w:bookmarkStart w:id="5" w:name="_ENREF_5"/>
      <w:r w:rsidRPr="001B77CB">
        <w:rPr>
          <w:noProof/>
        </w:rPr>
        <w:t xml:space="preserve">Aoki, C. and P. Pradhan (2013) 'Impact of microfinance services on socio-economic empowerment of the women’s group in Nepal' </w:t>
      </w:r>
      <w:r w:rsidRPr="001B77CB">
        <w:rPr>
          <w:i/>
          <w:noProof/>
        </w:rPr>
        <w:t>In:</w:t>
      </w:r>
      <w:r w:rsidRPr="001B77CB">
        <w:rPr>
          <w:noProof/>
        </w:rPr>
        <w:t xml:space="preserve"> Pradhan, P., Buček J. and Razin E. (eds.) </w:t>
      </w:r>
      <w:r w:rsidRPr="001B77CB">
        <w:rPr>
          <w:i/>
          <w:noProof/>
        </w:rPr>
        <w:t xml:space="preserve">Geography of Governance: Dynamics for Local Development, </w:t>
      </w:r>
      <w:r w:rsidRPr="001B77CB">
        <w:rPr>
          <w:noProof/>
        </w:rPr>
        <w:t>Chapter 1 pp.1–10. Bratislava, Slovakia: International Geographical Union Commission on Geography of Governance.</w:t>
      </w:r>
      <w:bookmarkEnd w:id="5"/>
    </w:p>
    <w:p w:rsidR="0011315F" w:rsidRPr="001B77CB" w:rsidRDefault="0011315F" w:rsidP="001B77CB">
      <w:pPr>
        <w:pStyle w:val="EndNoteBibliography"/>
        <w:spacing w:after="360"/>
        <w:rPr>
          <w:noProof/>
        </w:rPr>
      </w:pPr>
      <w:bookmarkStart w:id="6" w:name="_ENREF_6"/>
      <w:r w:rsidRPr="001B77CB">
        <w:rPr>
          <w:noProof/>
        </w:rPr>
        <w:t xml:space="preserve">Armendáriz, B. and J. Morduch (eds.) (2005) </w:t>
      </w:r>
      <w:r w:rsidRPr="001B77CB">
        <w:rPr>
          <w:i/>
          <w:noProof/>
        </w:rPr>
        <w:t xml:space="preserve">The Economics of Microfinance, </w:t>
      </w:r>
      <w:r w:rsidRPr="001B77CB">
        <w:rPr>
          <w:noProof/>
        </w:rPr>
        <w:t>Cambridge, Massachusetts London, England: MIT Press.</w:t>
      </w:r>
      <w:bookmarkEnd w:id="6"/>
    </w:p>
    <w:p w:rsidR="0011315F" w:rsidRPr="001B77CB" w:rsidRDefault="0011315F" w:rsidP="001B77CB">
      <w:pPr>
        <w:pStyle w:val="EndNoteBibliography"/>
        <w:spacing w:after="360"/>
        <w:rPr>
          <w:noProof/>
        </w:rPr>
      </w:pPr>
      <w:bookmarkStart w:id="7" w:name="_ENREF_7"/>
      <w:r w:rsidRPr="001B77CB">
        <w:rPr>
          <w:noProof/>
        </w:rPr>
        <w:t xml:space="preserve">Armendáriz, B. and A. Szafarz (2011) 'On mission drift in microfinance institutions' </w:t>
      </w:r>
      <w:r w:rsidRPr="001B77CB">
        <w:rPr>
          <w:i/>
          <w:noProof/>
        </w:rPr>
        <w:t>In:</w:t>
      </w:r>
      <w:r w:rsidRPr="001B77CB">
        <w:rPr>
          <w:noProof/>
        </w:rPr>
        <w:t xml:space="preserve"> Armendáriz, B. and Labie M. (eds.) </w:t>
      </w:r>
      <w:r w:rsidRPr="001B77CB">
        <w:rPr>
          <w:i/>
          <w:noProof/>
        </w:rPr>
        <w:t xml:space="preserve">The Handbook of Microfinance, </w:t>
      </w:r>
      <w:r w:rsidRPr="001B77CB">
        <w:rPr>
          <w:noProof/>
        </w:rPr>
        <w:t>pp.341–66. UK: World Scientific.</w:t>
      </w:r>
      <w:bookmarkEnd w:id="7"/>
    </w:p>
    <w:p w:rsidR="0011315F" w:rsidRPr="001B77CB" w:rsidRDefault="0011315F" w:rsidP="001B77CB">
      <w:pPr>
        <w:pStyle w:val="EndNoteBibliography"/>
        <w:spacing w:after="360"/>
        <w:rPr>
          <w:noProof/>
        </w:rPr>
      </w:pPr>
      <w:bookmarkStart w:id="8" w:name="_ENREF_8"/>
      <w:r w:rsidRPr="001B77CB">
        <w:rPr>
          <w:noProof/>
        </w:rPr>
        <w:t xml:space="preserve">Arunachalam, R.S. (ed.) (2011) </w:t>
      </w:r>
      <w:r w:rsidRPr="001B77CB">
        <w:rPr>
          <w:i/>
          <w:noProof/>
        </w:rPr>
        <w:t xml:space="preserve">The Journey of Indian Micro-Finance: Lessons for the Future, </w:t>
      </w:r>
      <w:r w:rsidRPr="001B77CB">
        <w:rPr>
          <w:noProof/>
        </w:rPr>
        <w:t>Chennai: Aapti Publications.</w:t>
      </w:r>
      <w:bookmarkEnd w:id="8"/>
    </w:p>
    <w:p w:rsidR="0011315F" w:rsidRPr="001B77CB" w:rsidRDefault="0011315F" w:rsidP="001B77CB">
      <w:pPr>
        <w:pStyle w:val="EndNoteBibliography"/>
        <w:spacing w:after="360"/>
        <w:rPr>
          <w:noProof/>
        </w:rPr>
      </w:pPr>
      <w:bookmarkStart w:id="9" w:name="_ENREF_9"/>
      <w:r w:rsidRPr="001B77CB">
        <w:rPr>
          <w:noProof/>
        </w:rPr>
        <w:t>ASA (2010) Annual Report 2010. Dhaka: ASA.</w:t>
      </w:r>
      <w:bookmarkEnd w:id="9"/>
    </w:p>
    <w:p w:rsidR="0011315F" w:rsidRPr="001B77CB" w:rsidRDefault="0011315F" w:rsidP="001B77CB">
      <w:pPr>
        <w:pStyle w:val="EndNoteBibliography"/>
        <w:spacing w:after="360"/>
        <w:rPr>
          <w:noProof/>
        </w:rPr>
      </w:pPr>
      <w:bookmarkStart w:id="10" w:name="_ENREF_10"/>
      <w:r w:rsidRPr="001B77CB">
        <w:rPr>
          <w:noProof/>
        </w:rPr>
        <w:t xml:space="preserve">ASA (2013) ASA at a glance. </w:t>
      </w:r>
      <w:r w:rsidRPr="001B77CB">
        <w:rPr>
          <w:i/>
          <w:noProof/>
        </w:rPr>
        <w:t>Grants Free, Cost Efficient, Sustainable and Innovative Microfinance.</w:t>
      </w:r>
      <w:r w:rsidRPr="001B77CB">
        <w:rPr>
          <w:noProof/>
        </w:rPr>
        <w:t xml:space="preserve"> ASA website: ASA.</w:t>
      </w:r>
      <w:bookmarkEnd w:id="10"/>
    </w:p>
    <w:p w:rsidR="0011315F" w:rsidRPr="001B77CB" w:rsidRDefault="0011315F" w:rsidP="001B77CB">
      <w:pPr>
        <w:pStyle w:val="EndNoteBibliography"/>
        <w:spacing w:after="360"/>
        <w:rPr>
          <w:noProof/>
        </w:rPr>
      </w:pPr>
      <w:bookmarkStart w:id="11" w:name="_ENREF_11"/>
      <w:r w:rsidRPr="001B77CB">
        <w:rPr>
          <w:noProof/>
        </w:rPr>
        <w:t xml:space="preserve">ASA (2015) </w:t>
      </w:r>
      <w:r w:rsidRPr="001B77CB">
        <w:rPr>
          <w:i/>
          <w:noProof/>
        </w:rPr>
        <w:t xml:space="preserve">ASA to disburse BDT19,500 crore loan during 2015–16 fiscal year </w:t>
      </w:r>
      <w:r w:rsidRPr="001B77CB">
        <w:rPr>
          <w:noProof/>
        </w:rPr>
        <w:t xml:space="preserve">[Online]. ASA news: </w:t>
      </w:r>
      <w:r w:rsidRPr="0011315F">
        <w:rPr>
          <w:noProof/>
          <w:lang w:val="en-GB"/>
        </w:rPr>
        <w:t>http://asa.org.bd/asa-to-disburse-bdt-19500-crore-loan-during-2015-16-fiscal-year/</w:t>
      </w:r>
      <w:r w:rsidRPr="001B77CB">
        <w:rPr>
          <w:noProof/>
        </w:rPr>
        <w:t xml:space="preserve"> [10 December 2015].</w:t>
      </w:r>
      <w:bookmarkEnd w:id="11"/>
    </w:p>
    <w:p w:rsidR="0011315F" w:rsidRPr="001B77CB" w:rsidRDefault="0011315F" w:rsidP="001B77CB">
      <w:pPr>
        <w:pStyle w:val="EndNoteBibliography"/>
        <w:spacing w:after="360"/>
        <w:rPr>
          <w:noProof/>
        </w:rPr>
      </w:pPr>
      <w:bookmarkStart w:id="12" w:name="_ENREF_12"/>
      <w:r w:rsidRPr="001B77CB">
        <w:rPr>
          <w:noProof/>
        </w:rPr>
        <w:t>ASA (2016) Annual Report 2015–16. Dhaka: ASA Bangladesh.</w:t>
      </w:r>
      <w:bookmarkEnd w:id="12"/>
    </w:p>
    <w:p w:rsidR="0011315F" w:rsidRPr="001B77CB" w:rsidRDefault="0011315F" w:rsidP="001B77CB">
      <w:pPr>
        <w:pStyle w:val="EndNoteBibliography"/>
        <w:spacing w:after="360"/>
        <w:rPr>
          <w:noProof/>
        </w:rPr>
      </w:pPr>
      <w:bookmarkStart w:id="13" w:name="_ENREF_13"/>
      <w:r w:rsidRPr="001B77CB">
        <w:rPr>
          <w:noProof/>
        </w:rPr>
        <w:t xml:space="preserve">Attanasio, O. Britta Augsburg Ralph De Haas Emla Fitzsimons and H. Harmgart (2015) 'The Impacts of Microfinance: Evidence from Joint-Liability Lending in Mongolia', </w:t>
      </w:r>
      <w:r w:rsidRPr="001B77CB">
        <w:rPr>
          <w:i/>
          <w:noProof/>
        </w:rPr>
        <w:t>American Economic Journal: Applied Economics</w:t>
      </w:r>
      <w:r w:rsidRPr="001B77CB">
        <w:rPr>
          <w:noProof/>
        </w:rPr>
        <w:t xml:space="preserve"> 7</w:t>
      </w:r>
      <w:r w:rsidRPr="001B77CB">
        <w:rPr>
          <w:b/>
          <w:noProof/>
        </w:rPr>
        <w:t>(</w:t>
      </w:r>
      <w:r w:rsidRPr="001B77CB">
        <w:rPr>
          <w:noProof/>
        </w:rPr>
        <w:t>1): 90–122.</w:t>
      </w:r>
      <w:bookmarkEnd w:id="13"/>
    </w:p>
    <w:p w:rsidR="0011315F" w:rsidRPr="001B77CB" w:rsidRDefault="0011315F" w:rsidP="001B77CB">
      <w:pPr>
        <w:pStyle w:val="EndNoteBibliography"/>
        <w:spacing w:after="360"/>
        <w:rPr>
          <w:noProof/>
        </w:rPr>
      </w:pPr>
      <w:bookmarkStart w:id="14" w:name="_ENREF_14"/>
      <w:r w:rsidRPr="001B77CB">
        <w:rPr>
          <w:noProof/>
        </w:rPr>
        <w:t xml:space="preserve">Aubert, C. A. de Janvry and E. Sadoulet (2009) 'Designing credit agent incentives to prevent mission drift in pro-poor microfinance institutions', </w:t>
      </w:r>
      <w:r w:rsidRPr="001B77CB">
        <w:rPr>
          <w:i/>
          <w:noProof/>
        </w:rPr>
        <w:t>Journal of Development Economics</w:t>
      </w:r>
      <w:r w:rsidRPr="001B77CB">
        <w:rPr>
          <w:noProof/>
        </w:rPr>
        <w:t xml:space="preserve"> 90</w:t>
      </w:r>
      <w:r w:rsidRPr="001B77CB">
        <w:rPr>
          <w:b/>
          <w:noProof/>
        </w:rPr>
        <w:t>(</w:t>
      </w:r>
      <w:r w:rsidRPr="001B77CB">
        <w:rPr>
          <w:noProof/>
        </w:rPr>
        <w:t>1): 153–62.</w:t>
      </w:r>
      <w:bookmarkEnd w:id="14"/>
    </w:p>
    <w:p w:rsidR="0011315F" w:rsidRPr="001B77CB" w:rsidRDefault="0011315F" w:rsidP="001B77CB">
      <w:pPr>
        <w:pStyle w:val="EndNoteBibliography"/>
        <w:spacing w:after="360"/>
        <w:rPr>
          <w:noProof/>
        </w:rPr>
      </w:pPr>
      <w:bookmarkStart w:id="15" w:name="_ENREF_15"/>
      <w:r w:rsidRPr="001B77CB">
        <w:rPr>
          <w:noProof/>
        </w:rPr>
        <w:t xml:space="preserve">Augsburg, B. and F. Cyril (2010) 'Profit Empowerment: The Microfinance Institution’s Mission Drift', </w:t>
      </w:r>
      <w:r w:rsidRPr="001B77CB">
        <w:rPr>
          <w:i/>
          <w:noProof/>
        </w:rPr>
        <w:t xml:space="preserve">Perspectives on Global Development and Technology </w:t>
      </w:r>
      <w:r w:rsidRPr="001B77CB">
        <w:rPr>
          <w:noProof/>
        </w:rPr>
        <w:t>9327–55.</w:t>
      </w:r>
      <w:bookmarkEnd w:id="15"/>
    </w:p>
    <w:p w:rsidR="0011315F" w:rsidRPr="001B77CB" w:rsidRDefault="0011315F" w:rsidP="001B77CB">
      <w:pPr>
        <w:pStyle w:val="EndNoteBibliography"/>
        <w:spacing w:after="360"/>
        <w:rPr>
          <w:noProof/>
        </w:rPr>
      </w:pPr>
      <w:bookmarkStart w:id="16" w:name="_ENREF_16"/>
      <w:r w:rsidRPr="001B77CB">
        <w:rPr>
          <w:noProof/>
        </w:rPr>
        <w:t xml:space="preserve">Banerjee, A. E. Duflo Rachel Glennerster and C. Kinnan (2015) 'The Miracle of Microfinance? Evidence from a Randomized Evaluation', </w:t>
      </w:r>
      <w:r w:rsidRPr="001B77CB">
        <w:rPr>
          <w:i/>
          <w:noProof/>
        </w:rPr>
        <w:t>American Economic Journal: Applied Economics</w:t>
      </w:r>
      <w:r w:rsidRPr="001B77CB">
        <w:rPr>
          <w:noProof/>
        </w:rPr>
        <w:t xml:space="preserve"> 7</w:t>
      </w:r>
      <w:r w:rsidRPr="001B77CB">
        <w:rPr>
          <w:b/>
          <w:noProof/>
        </w:rPr>
        <w:t>(</w:t>
      </w:r>
      <w:r w:rsidRPr="001B77CB">
        <w:rPr>
          <w:noProof/>
        </w:rPr>
        <w:t>1): 22–53.</w:t>
      </w:r>
      <w:bookmarkEnd w:id="16"/>
    </w:p>
    <w:p w:rsidR="0011315F" w:rsidRPr="001B77CB" w:rsidRDefault="0011315F" w:rsidP="001B77CB">
      <w:pPr>
        <w:pStyle w:val="EndNoteBibliography"/>
        <w:spacing w:after="360"/>
        <w:rPr>
          <w:noProof/>
        </w:rPr>
      </w:pPr>
      <w:bookmarkStart w:id="17" w:name="_ENREF_17"/>
      <w:r w:rsidRPr="001B77CB">
        <w:rPr>
          <w:noProof/>
        </w:rPr>
        <w:t xml:space="preserve">Bateman, M. (2012) 'How Lending to the Poor Began, Grew, and Almost Destroyed a Generation in India', </w:t>
      </w:r>
      <w:r w:rsidRPr="001B77CB">
        <w:rPr>
          <w:i/>
          <w:noProof/>
        </w:rPr>
        <w:t>Development and Change</w:t>
      </w:r>
      <w:r w:rsidRPr="001B77CB">
        <w:rPr>
          <w:noProof/>
        </w:rPr>
        <w:t xml:space="preserve"> 43</w:t>
      </w:r>
      <w:r w:rsidRPr="001B77CB">
        <w:rPr>
          <w:b/>
          <w:noProof/>
        </w:rPr>
        <w:t>(</w:t>
      </w:r>
      <w:r w:rsidRPr="001B77CB">
        <w:rPr>
          <w:noProof/>
        </w:rPr>
        <w:t>6): 1385–402.</w:t>
      </w:r>
      <w:bookmarkEnd w:id="17"/>
    </w:p>
    <w:p w:rsidR="0011315F" w:rsidRPr="001B77CB" w:rsidRDefault="0011315F" w:rsidP="001B77CB">
      <w:pPr>
        <w:pStyle w:val="EndNoteBibliography"/>
        <w:spacing w:after="360"/>
        <w:rPr>
          <w:noProof/>
        </w:rPr>
      </w:pPr>
      <w:bookmarkStart w:id="18" w:name="_ENREF_18"/>
      <w:r w:rsidRPr="001B77CB">
        <w:rPr>
          <w:noProof/>
        </w:rPr>
        <w:t xml:space="preserve">Beisland, L.A. R. Mersland and T. Randøy (2014) 'The Association between microfinance rating scores and corporate governance: a global survey', </w:t>
      </w:r>
      <w:r w:rsidRPr="001B77CB">
        <w:rPr>
          <w:i/>
          <w:noProof/>
        </w:rPr>
        <w:t>International Review of Financial Analysis</w:t>
      </w:r>
      <w:r w:rsidRPr="001B77CB">
        <w:rPr>
          <w:noProof/>
        </w:rPr>
        <w:t xml:space="preserve"> </w:t>
      </w:r>
      <w:r w:rsidRPr="001B77CB">
        <w:rPr>
          <w:b/>
          <w:noProof/>
        </w:rPr>
        <w:t>(</w:t>
      </w:r>
      <w:r w:rsidRPr="001B77CB">
        <w:rPr>
          <w:noProof/>
        </w:rPr>
        <w:t>35): 268–80.</w:t>
      </w:r>
      <w:bookmarkEnd w:id="18"/>
    </w:p>
    <w:p w:rsidR="0011315F" w:rsidRPr="001B77CB" w:rsidRDefault="0011315F" w:rsidP="001B77CB">
      <w:pPr>
        <w:pStyle w:val="EndNoteBibliography"/>
        <w:spacing w:after="360"/>
        <w:rPr>
          <w:noProof/>
        </w:rPr>
      </w:pPr>
      <w:bookmarkStart w:id="19" w:name="_ENREF_19"/>
      <w:r w:rsidRPr="001B77CB">
        <w:rPr>
          <w:noProof/>
        </w:rPr>
        <w:t xml:space="preserve">Biggs, S. and S. Smith (2003) 'A Paradox of Learning in Project Cycle Management and the Role of Organizational Culture', </w:t>
      </w:r>
      <w:r w:rsidRPr="001B77CB">
        <w:rPr>
          <w:i/>
          <w:noProof/>
        </w:rPr>
        <w:t>World Development</w:t>
      </w:r>
      <w:r w:rsidRPr="001B77CB">
        <w:rPr>
          <w:noProof/>
        </w:rPr>
        <w:t xml:space="preserve"> 31</w:t>
      </w:r>
      <w:r w:rsidRPr="001B77CB">
        <w:rPr>
          <w:b/>
          <w:noProof/>
        </w:rPr>
        <w:t>(</w:t>
      </w:r>
      <w:r w:rsidRPr="001B77CB">
        <w:rPr>
          <w:noProof/>
        </w:rPr>
        <w:t>10): 1743–57.</w:t>
      </w:r>
      <w:bookmarkEnd w:id="19"/>
    </w:p>
    <w:p w:rsidR="0011315F" w:rsidRPr="001B77CB" w:rsidRDefault="0011315F" w:rsidP="001B77CB">
      <w:pPr>
        <w:pStyle w:val="EndNoteBibliography"/>
        <w:spacing w:after="360"/>
        <w:rPr>
          <w:noProof/>
        </w:rPr>
      </w:pPr>
      <w:bookmarkStart w:id="20" w:name="_ENREF_20"/>
      <w:r w:rsidRPr="001B77CB">
        <w:rPr>
          <w:noProof/>
        </w:rPr>
        <w:t xml:space="preserve">Brigg, M. (2006) 'Disciplining the developmental subject- Neoliberal power and governance through microcredit' </w:t>
      </w:r>
      <w:r w:rsidRPr="001B77CB">
        <w:rPr>
          <w:i/>
          <w:noProof/>
        </w:rPr>
        <w:t>In:</w:t>
      </w:r>
      <w:r w:rsidRPr="001B77CB">
        <w:rPr>
          <w:noProof/>
        </w:rPr>
        <w:t xml:space="preserve"> Fernando, J.L. (ed.) </w:t>
      </w:r>
      <w:r w:rsidRPr="001B77CB">
        <w:rPr>
          <w:i/>
          <w:noProof/>
        </w:rPr>
        <w:t xml:space="preserve">Microfinance: Perils and Prospects, </w:t>
      </w:r>
      <w:r w:rsidRPr="001B77CB">
        <w:rPr>
          <w:noProof/>
        </w:rPr>
        <w:t>Chapter 3 pp.55–76. USA and Canada: Routledge Studies in Development Economics.</w:t>
      </w:r>
      <w:bookmarkEnd w:id="20"/>
    </w:p>
    <w:p w:rsidR="0011315F" w:rsidRPr="001B77CB" w:rsidRDefault="0011315F" w:rsidP="001B77CB">
      <w:pPr>
        <w:pStyle w:val="EndNoteBibliography"/>
        <w:spacing w:after="360"/>
        <w:rPr>
          <w:noProof/>
        </w:rPr>
      </w:pPr>
      <w:bookmarkStart w:id="21" w:name="_ENREF_21"/>
      <w:r w:rsidRPr="001B77CB">
        <w:rPr>
          <w:noProof/>
        </w:rPr>
        <w:t xml:space="preserve">Campbell, G. (2010) 'Microfinancing the Developing World: how small loans empower local economies and catalyse neoliberalism's endgame', </w:t>
      </w:r>
      <w:r w:rsidRPr="001B77CB">
        <w:rPr>
          <w:i/>
          <w:noProof/>
        </w:rPr>
        <w:t>Third World Quarterly</w:t>
      </w:r>
      <w:r w:rsidRPr="001B77CB">
        <w:rPr>
          <w:noProof/>
        </w:rPr>
        <w:t xml:space="preserve"> 31</w:t>
      </w:r>
      <w:r w:rsidRPr="001B77CB">
        <w:rPr>
          <w:b/>
          <w:noProof/>
        </w:rPr>
        <w:t>(</w:t>
      </w:r>
      <w:r w:rsidRPr="001B77CB">
        <w:rPr>
          <w:noProof/>
        </w:rPr>
        <w:t>7): 1081–90.</w:t>
      </w:r>
      <w:bookmarkEnd w:id="21"/>
    </w:p>
    <w:p w:rsidR="0011315F" w:rsidRPr="001B77CB" w:rsidRDefault="0011315F" w:rsidP="001B77CB">
      <w:pPr>
        <w:pStyle w:val="EndNoteBibliography"/>
        <w:spacing w:after="360"/>
        <w:rPr>
          <w:noProof/>
        </w:rPr>
      </w:pPr>
      <w:bookmarkStart w:id="22" w:name="_ENREF_22"/>
      <w:r w:rsidRPr="001B77CB">
        <w:rPr>
          <w:noProof/>
        </w:rPr>
        <w:t xml:space="preserve">Christen, R.P. and D. Drake (2002) 'Commercialization. The new reality of microfinance' </w:t>
      </w:r>
      <w:r w:rsidRPr="001B77CB">
        <w:rPr>
          <w:i/>
          <w:noProof/>
        </w:rPr>
        <w:t>In:</w:t>
      </w:r>
      <w:r w:rsidRPr="001B77CB">
        <w:rPr>
          <w:noProof/>
        </w:rPr>
        <w:t xml:space="preserve"> Drake, D. and Rhyne E. (eds.) </w:t>
      </w:r>
      <w:r w:rsidRPr="001B77CB">
        <w:rPr>
          <w:i/>
          <w:noProof/>
        </w:rPr>
        <w:t xml:space="preserve">Commercialization of Microfinance. Balancing Business and Development, </w:t>
      </w:r>
      <w:r w:rsidRPr="001B77CB">
        <w:rPr>
          <w:noProof/>
        </w:rPr>
        <w:t>Chapter 1 pp.2–22. Bloomfield: Kumarian Press.</w:t>
      </w:r>
      <w:bookmarkEnd w:id="22"/>
    </w:p>
    <w:p w:rsidR="0011315F" w:rsidRPr="001B77CB" w:rsidRDefault="0011315F" w:rsidP="001B77CB">
      <w:pPr>
        <w:pStyle w:val="EndNoteBibliography"/>
        <w:spacing w:after="360"/>
        <w:rPr>
          <w:noProof/>
        </w:rPr>
      </w:pPr>
      <w:bookmarkStart w:id="23" w:name="_ENREF_23"/>
      <w:r w:rsidRPr="001B77CB">
        <w:rPr>
          <w:noProof/>
        </w:rPr>
        <w:t xml:space="preserve">Cochran, P. (2007) 'The evolution of corporate social responsibility', </w:t>
      </w:r>
      <w:r w:rsidRPr="001B77CB">
        <w:rPr>
          <w:i/>
          <w:noProof/>
        </w:rPr>
        <w:t>Business Horizons</w:t>
      </w:r>
      <w:r w:rsidRPr="001B77CB">
        <w:rPr>
          <w:noProof/>
        </w:rPr>
        <w:t xml:space="preserve"> 50</w:t>
      </w:r>
      <w:r w:rsidRPr="001B77CB">
        <w:rPr>
          <w:b/>
          <w:noProof/>
        </w:rPr>
        <w:t>(</w:t>
      </w:r>
      <w:r w:rsidRPr="001B77CB">
        <w:rPr>
          <w:noProof/>
        </w:rPr>
        <w:t>6): 449–54.</w:t>
      </w:r>
      <w:bookmarkEnd w:id="23"/>
    </w:p>
    <w:p w:rsidR="0011315F" w:rsidRPr="001B77CB" w:rsidRDefault="0011315F" w:rsidP="001B77CB">
      <w:pPr>
        <w:pStyle w:val="EndNoteBibliography"/>
        <w:spacing w:after="360"/>
        <w:rPr>
          <w:noProof/>
        </w:rPr>
      </w:pPr>
      <w:bookmarkStart w:id="24" w:name="_ENREF_24"/>
      <w:r w:rsidRPr="001B77CB">
        <w:rPr>
          <w:noProof/>
        </w:rPr>
        <w:t xml:space="preserve">Cons, J. and K. Paprocki (2010) 'Contested Credit Landscapes: microcredit, self-help and self-determination in rural Bangladesh', </w:t>
      </w:r>
      <w:r w:rsidRPr="001B77CB">
        <w:rPr>
          <w:i/>
          <w:noProof/>
        </w:rPr>
        <w:t>Third World Quarterly</w:t>
      </w:r>
      <w:r w:rsidRPr="001B77CB">
        <w:rPr>
          <w:noProof/>
        </w:rPr>
        <w:t xml:space="preserve"> 31</w:t>
      </w:r>
      <w:r w:rsidRPr="001B77CB">
        <w:rPr>
          <w:b/>
          <w:noProof/>
        </w:rPr>
        <w:t>(</w:t>
      </w:r>
      <w:r w:rsidRPr="001B77CB">
        <w:rPr>
          <w:noProof/>
        </w:rPr>
        <w:t>4): 637–54.</w:t>
      </w:r>
      <w:bookmarkEnd w:id="24"/>
    </w:p>
    <w:p w:rsidR="0011315F" w:rsidRPr="001B77CB" w:rsidRDefault="0011315F" w:rsidP="001B77CB">
      <w:pPr>
        <w:pStyle w:val="EndNoteBibliography"/>
        <w:spacing w:after="360"/>
        <w:rPr>
          <w:noProof/>
        </w:rPr>
      </w:pPr>
      <w:bookmarkStart w:id="25" w:name="_ENREF_25"/>
      <w:r w:rsidRPr="001B77CB">
        <w:rPr>
          <w:noProof/>
        </w:rPr>
        <w:t xml:space="preserve">Copestake, J. (2004) 'Social Performance assessment of microfinance- cost-effective or costly indulgence?', </w:t>
      </w:r>
      <w:r w:rsidRPr="001B77CB">
        <w:rPr>
          <w:i/>
          <w:noProof/>
        </w:rPr>
        <w:t>Small Enterprise Development</w:t>
      </w:r>
      <w:r w:rsidRPr="001B77CB">
        <w:rPr>
          <w:noProof/>
        </w:rPr>
        <w:t xml:space="preserve"> 15</w:t>
      </w:r>
      <w:r w:rsidRPr="001B77CB">
        <w:rPr>
          <w:b/>
          <w:noProof/>
        </w:rPr>
        <w:t>(</w:t>
      </w:r>
      <w:r w:rsidRPr="001B77CB">
        <w:rPr>
          <w:noProof/>
        </w:rPr>
        <w:t>3): 11–7.</w:t>
      </w:r>
      <w:bookmarkEnd w:id="25"/>
    </w:p>
    <w:p w:rsidR="0011315F" w:rsidRPr="001B77CB" w:rsidRDefault="0011315F" w:rsidP="001B77CB">
      <w:pPr>
        <w:pStyle w:val="EndNoteBibliography"/>
        <w:spacing w:after="360"/>
        <w:rPr>
          <w:noProof/>
        </w:rPr>
      </w:pPr>
      <w:bookmarkStart w:id="26" w:name="_ENREF_26"/>
      <w:r w:rsidRPr="001B77CB">
        <w:rPr>
          <w:noProof/>
        </w:rPr>
        <w:t xml:space="preserve">Copestake, J. (2007) 'Mainstreaming Microfinance: Social Performance Management or Mission Drift?', </w:t>
      </w:r>
      <w:r w:rsidRPr="001B77CB">
        <w:rPr>
          <w:i/>
          <w:noProof/>
        </w:rPr>
        <w:t>World Development</w:t>
      </w:r>
      <w:r w:rsidRPr="001B77CB">
        <w:rPr>
          <w:noProof/>
        </w:rPr>
        <w:t xml:space="preserve"> 35</w:t>
      </w:r>
      <w:r w:rsidRPr="001B77CB">
        <w:rPr>
          <w:b/>
          <w:noProof/>
        </w:rPr>
        <w:t>(</w:t>
      </w:r>
      <w:r w:rsidRPr="001B77CB">
        <w:rPr>
          <w:noProof/>
        </w:rPr>
        <w:t>10): 1721–38.</w:t>
      </w:r>
      <w:bookmarkEnd w:id="26"/>
    </w:p>
    <w:p w:rsidR="0011315F" w:rsidRPr="001B77CB" w:rsidRDefault="0011315F" w:rsidP="001B77CB">
      <w:pPr>
        <w:pStyle w:val="EndNoteBibliography"/>
        <w:spacing w:after="360"/>
        <w:rPr>
          <w:noProof/>
        </w:rPr>
      </w:pPr>
      <w:bookmarkStart w:id="27" w:name="_ENREF_27"/>
      <w:r w:rsidRPr="001B77CB">
        <w:rPr>
          <w:noProof/>
        </w:rPr>
        <w:t xml:space="preserve">Crépon, B. F. Devoto E. Duflo and W. Parienté (2015) 'Estimating the Impact of Microcredit on Those Who Take It Up: Evidence from a Randomized Experiment in Morocco', </w:t>
      </w:r>
      <w:r w:rsidRPr="001B77CB">
        <w:rPr>
          <w:i/>
          <w:noProof/>
        </w:rPr>
        <w:t>American Economic Journal: Applied Economics</w:t>
      </w:r>
      <w:r w:rsidRPr="001B77CB">
        <w:rPr>
          <w:noProof/>
        </w:rPr>
        <w:t xml:space="preserve"> 7</w:t>
      </w:r>
      <w:r w:rsidRPr="001B77CB">
        <w:rPr>
          <w:b/>
          <w:noProof/>
        </w:rPr>
        <w:t>(</w:t>
      </w:r>
      <w:r w:rsidRPr="001B77CB">
        <w:rPr>
          <w:noProof/>
        </w:rPr>
        <w:t>1): 123–50.</w:t>
      </w:r>
      <w:bookmarkEnd w:id="27"/>
    </w:p>
    <w:p w:rsidR="0011315F" w:rsidRPr="001B77CB" w:rsidRDefault="0011315F" w:rsidP="001B77CB">
      <w:pPr>
        <w:pStyle w:val="EndNoteBibliography"/>
        <w:spacing w:after="360"/>
        <w:rPr>
          <w:noProof/>
        </w:rPr>
      </w:pPr>
      <w:bookmarkStart w:id="28" w:name="_ENREF_28"/>
      <w:r w:rsidRPr="001B77CB">
        <w:rPr>
          <w:noProof/>
        </w:rPr>
        <w:t xml:space="preserve">Cull, R. A. Demirguc-Kunt and J. Morduch (2007) 'Financial Performance and Outreach: A Global Analysis of lending Microbanks', </w:t>
      </w:r>
      <w:r w:rsidRPr="001B77CB">
        <w:rPr>
          <w:i/>
          <w:noProof/>
        </w:rPr>
        <w:t>Economic Journal</w:t>
      </w:r>
      <w:r w:rsidRPr="001B77CB">
        <w:rPr>
          <w:noProof/>
        </w:rPr>
        <w:t xml:space="preserve"> 117</w:t>
      </w:r>
      <w:r w:rsidRPr="001B77CB">
        <w:rPr>
          <w:b/>
          <w:noProof/>
        </w:rPr>
        <w:t>(</w:t>
      </w:r>
      <w:r w:rsidRPr="001B77CB">
        <w:rPr>
          <w:noProof/>
        </w:rPr>
        <w:t>517): F107–F33.</w:t>
      </w:r>
      <w:bookmarkEnd w:id="28"/>
    </w:p>
    <w:p w:rsidR="0011315F" w:rsidRPr="001B77CB" w:rsidRDefault="0011315F" w:rsidP="001B77CB">
      <w:pPr>
        <w:pStyle w:val="EndNoteBibliography"/>
        <w:spacing w:after="360"/>
        <w:rPr>
          <w:noProof/>
        </w:rPr>
      </w:pPr>
      <w:bookmarkStart w:id="29" w:name="_ENREF_29"/>
      <w:r w:rsidRPr="001B77CB">
        <w:rPr>
          <w:noProof/>
        </w:rPr>
        <w:t xml:space="preserve">Cull, R. A. Demirgüç-Kunt and J. Morduch (2009) 'Microfinance Meets the Market', </w:t>
      </w:r>
      <w:r w:rsidRPr="001B77CB">
        <w:rPr>
          <w:i/>
          <w:noProof/>
        </w:rPr>
        <w:t>Journal of Economic Perspectives</w:t>
      </w:r>
      <w:r w:rsidRPr="001B77CB">
        <w:rPr>
          <w:noProof/>
        </w:rPr>
        <w:t xml:space="preserve"> 23</w:t>
      </w:r>
      <w:r w:rsidRPr="001B77CB">
        <w:rPr>
          <w:b/>
          <w:noProof/>
        </w:rPr>
        <w:t>(</w:t>
      </w:r>
      <w:r w:rsidRPr="001B77CB">
        <w:rPr>
          <w:noProof/>
        </w:rPr>
        <w:t>1): 167–92.</w:t>
      </w:r>
      <w:bookmarkEnd w:id="29"/>
    </w:p>
    <w:p w:rsidR="0011315F" w:rsidRPr="001B77CB" w:rsidRDefault="0011315F" w:rsidP="001B77CB">
      <w:pPr>
        <w:pStyle w:val="EndNoteBibliography"/>
        <w:spacing w:after="360"/>
        <w:rPr>
          <w:noProof/>
        </w:rPr>
      </w:pPr>
      <w:bookmarkStart w:id="30" w:name="_ENREF_30"/>
      <w:r w:rsidRPr="001B77CB">
        <w:rPr>
          <w:noProof/>
        </w:rPr>
        <w:t xml:space="preserve">Dattasharma, A. R. Kamath and S. Ramanathan (2016) 'The Burden of Microfinance Debt: Lessons from the Ramanagaram Financial Diaries', </w:t>
      </w:r>
      <w:r w:rsidRPr="001B77CB">
        <w:rPr>
          <w:i/>
          <w:noProof/>
        </w:rPr>
        <w:t>Development and Change</w:t>
      </w:r>
      <w:r w:rsidRPr="001B77CB">
        <w:rPr>
          <w:noProof/>
        </w:rPr>
        <w:t xml:space="preserve"> 47</w:t>
      </w:r>
      <w:r w:rsidRPr="001B77CB">
        <w:rPr>
          <w:b/>
          <w:noProof/>
        </w:rPr>
        <w:t>(</w:t>
      </w:r>
      <w:r w:rsidRPr="001B77CB">
        <w:rPr>
          <w:noProof/>
        </w:rPr>
        <w:t>1): 130–56.</w:t>
      </w:r>
      <w:bookmarkEnd w:id="30"/>
    </w:p>
    <w:p w:rsidR="0011315F" w:rsidRPr="001B77CB" w:rsidRDefault="0011315F" w:rsidP="001B77CB">
      <w:pPr>
        <w:pStyle w:val="EndNoteBibliography"/>
        <w:spacing w:after="360"/>
        <w:rPr>
          <w:noProof/>
        </w:rPr>
      </w:pPr>
      <w:bookmarkStart w:id="31" w:name="_ENREF_31"/>
      <w:r w:rsidRPr="001B77CB">
        <w:rPr>
          <w:noProof/>
        </w:rPr>
        <w:t xml:space="preserve">de Aghion, B. and J. Morduch (eds.) (2005) </w:t>
      </w:r>
      <w:r w:rsidRPr="001B77CB">
        <w:rPr>
          <w:i/>
          <w:noProof/>
        </w:rPr>
        <w:t xml:space="preserve">The Economics of Microfinance, </w:t>
      </w:r>
      <w:r w:rsidRPr="001B77CB">
        <w:rPr>
          <w:noProof/>
        </w:rPr>
        <w:t>Cambridge: The MIT Press.</w:t>
      </w:r>
      <w:bookmarkEnd w:id="31"/>
    </w:p>
    <w:p w:rsidR="0011315F" w:rsidRPr="001B77CB" w:rsidRDefault="0011315F" w:rsidP="001B77CB">
      <w:pPr>
        <w:pStyle w:val="EndNoteBibliography"/>
        <w:spacing w:after="360"/>
        <w:rPr>
          <w:noProof/>
        </w:rPr>
      </w:pPr>
      <w:bookmarkStart w:id="32" w:name="_ENREF_32"/>
      <w:r w:rsidRPr="001B77CB">
        <w:rPr>
          <w:noProof/>
        </w:rPr>
        <w:t xml:space="preserve">De Certeau, M. F. Jameson and C. Lovitt (1980) 'On the Oppositional Practices of Everyday Life', </w:t>
      </w:r>
      <w:r w:rsidRPr="001B77CB">
        <w:rPr>
          <w:i/>
          <w:noProof/>
        </w:rPr>
        <w:t>Social Text</w:t>
      </w:r>
      <w:r w:rsidRPr="001B77CB">
        <w:rPr>
          <w:noProof/>
        </w:rPr>
        <w:t xml:space="preserve"> </w:t>
      </w:r>
      <w:r w:rsidRPr="001B77CB">
        <w:rPr>
          <w:b/>
          <w:noProof/>
        </w:rPr>
        <w:t>(</w:t>
      </w:r>
      <w:r w:rsidRPr="001B77CB">
        <w:rPr>
          <w:noProof/>
        </w:rPr>
        <w:t>3): 3–43.</w:t>
      </w:r>
      <w:bookmarkEnd w:id="32"/>
    </w:p>
    <w:p w:rsidR="0011315F" w:rsidRPr="001B77CB" w:rsidRDefault="0011315F" w:rsidP="001B77CB">
      <w:pPr>
        <w:pStyle w:val="EndNoteBibliography"/>
        <w:spacing w:after="360"/>
        <w:rPr>
          <w:noProof/>
        </w:rPr>
      </w:pPr>
      <w:bookmarkStart w:id="33" w:name="_ENREF_33"/>
      <w:r w:rsidRPr="001B77CB">
        <w:rPr>
          <w:noProof/>
        </w:rPr>
        <w:t xml:space="preserve">De Silva, I. (2012) 'Evaluating the Impact of Microfinance on Savings and Income in Sri Lanka: Quasi-experimental Approach Using Propensity Score Matching', </w:t>
      </w:r>
      <w:r w:rsidRPr="001B77CB">
        <w:rPr>
          <w:i/>
          <w:noProof/>
        </w:rPr>
        <w:t>The Journal of Applied Economic Research</w:t>
      </w:r>
      <w:r w:rsidRPr="001B77CB">
        <w:rPr>
          <w:noProof/>
        </w:rPr>
        <w:t xml:space="preserve"> 6</w:t>
      </w:r>
      <w:r w:rsidRPr="001B77CB">
        <w:rPr>
          <w:b/>
          <w:noProof/>
        </w:rPr>
        <w:t>(</w:t>
      </w:r>
      <w:r w:rsidRPr="001B77CB">
        <w:rPr>
          <w:noProof/>
        </w:rPr>
        <w:t>1): 47–74.</w:t>
      </w:r>
      <w:bookmarkEnd w:id="33"/>
    </w:p>
    <w:p w:rsidR="0011315F" w:rsidRPr="001B77CB" w:rsidRDefault="0011315F" w:rsidP="001B77CB">
      <w:pPr>
        <w:pStyle w:val="EndNoteBibliography"/>
        <w:spacing w:after="360"/>
        <w:rPr>
          <w:noProof/>
        </w:rPr>
      </w:pPr>
      <w:bookmarkStart w:id="34" w:name="_ENREF_34"/>
      <w:r w:rsidRPr="001B77CB">
        <w:rPr>
          <w:noProof/>
        </w:rPr>
        <w:t xml:space="preserve">Dépelteau, F. (2008) 'Relational Thinking: A Critique of Co-Deterministic Theories of Structure and Agency', </w:t>
      </w:r>
      <w:r w:rsidRPr="001B77CB">
        <w:rPr>
          <w:i/>
          <w:noProof/>
        </w:rPr>
        <w:t>Sociological Theory</w:t>
      </w:r>
      <w:r w:rsidRPr="001B77CB">
        <w:rPr>
          <w:noProof/>
        </w:rPr>
        <w:t xml:space="preserve"> 26</w:t>
      </w:r>
      <w:r w:rsidRPr="001B77CB">
        <w:rPr>
          <w:b/>
          <w:noProof/>
        </w:rPr>
        <w:t>(</w:t>
      </w:r>
      <w:r w:rsidRPr="001B77CB">
        <w:rPr>
          <w:noProof/>
        </w:rPr>
        <w:t>1): 51–73.</w:t>
      </w:r>
      <w:bookmarkEnd w:id="34"/>
    </w:p>
    <w:p w:rsidR="0011315F" w:rsidRPr="001B77CB" w:rsidRDefault="0011315F" w:rsidP="001B77CB">
      <w:pPr>
        <w:pStyle w:val="EndNoteBibliography"/>
        <w:spacing w:after="360"/>
        <w:rPr>
          <w:noProof/>
        </w:rPr>
      </w:pPr>
      <w:bookmarkStart w:id="35" w:name="_ENREF_35"/>
      <w:r w:rsidRPr="001B77CB">
        <w:rPr>
          <w:noProof/>
        </w:rPr>
        <w:t xml:space="preserve">Devine, J. (2003) 'The Paradox of Sustainability: Reflections on NGOs in Bangladesh', </w:t>
      </w:r>
      <w:r w:rsidRPr="001B77CB">
        <w:rPr>
          <w:i/>
          <w:noProof/>
        </w:rPr>
        <w:t>The annals of the American Academy of Political and Social Science</w:t>
      </w:r>
      <w:r w:rsidRPr="001B77CB">
        <w:rPr>
          <w:noProof/>
        </w:rPr>
        <w:t xml:space="preserve"> 590</w:t>
      </w:r>
      <w:r w:rsidRPr="001B77CB">
        <w:rPr>
          <w:b/>
          <w:noProof/>
        </w:rPr>
        <w:t>(</w:t>
      </w:r>
      <w:r w:rsidRPr="001B77CB">
        <w:rPr>
          <w:noProof/>
        </w:rPr>
        <w:t>1): 227–42.</w:t>
      </w:r>
      <w:bookmarkEnd w:id="35"/>
    </w:p>
    <w:p w:rsidR="0011315F" w:rsidRPr="001B77CB" w:rsidRDefault="0011315F" w:rsidP="001B77CB">
      <w:pPr>
        <w:pStyle w:val="EndNoteBibliography"/>
        <w:spacing w:after="360"/>
        <w:rPr>
          <w:noProof/>
        </w:rPr>
      </w:pPr>
      <w:bookmarkStart w:id="36" w:name="_ENREF_36"/>
      <w:r w:rsidRPr="001B77CB">
        <w:rPr>
          <w:noProof/>
        </w:rPr>
        <w:t xml:space="preserve">Dixon, R. J. Ritchie and J. Siwale (2007) 'Loan officers and loan 'delinquency' in microfinance: a Zambian case', </w:t>
      </w:r>
      <w:r w:rsidRPr="001B77CB">
        <w:rPr>
          <w:i/>
          <w:noProof/>
        </w:rPr>
        <w:t>Accounting forum</w:t>
      </w:r>
      <w:r w:rsidRPr="001B77CB">
        <w:rPr>
          <w:noProof/>
        </w:rPr>
        <w:t xml:space="preserve"> 31</w:t>
      </w:r>
      <w:r w:rsidRPr="001B77CB">
        <w:rPr>
          <w:b/>
          <w:noProof/>
        </w:rPr>
        <w:t>(</w:t>
      </w:r>
      <w:r w:rsidRPr="001B77CB">
        <w:rPr>
          <w:noProof/>
        </w:rPr>
        <w:t>1): 47–71.</w:t>
      </w:r>
      <w:bookmarkEnd w:id="36"/>
    </w:p>
    <w:p w:rsidR="0011315F" w:rsidRPr="001B77CB" w:rsidRDefault="0011315F" w:rsidP="001B77CB">
      <w:pPr>
        <w:pStyle w:val="EndNoteBibliography"/>
        <w:spacing w:after="360"/>
        <w:rPr>
          <w:noProof/>
        </w:rPr>
      </w:pPr>
      <w:bookmarkStart w:id="37" w:name="_ENREF_37"/>
      <w:r w:rsidRPr="001B77CB">
        <w:rPr>
          <w:noProof/>
        </w:rPr>
        <w:t xml:space="preserve">Doligez, F. and C. Lapenu (2006) 'Stakes of measuring Social Performance in Microfinance ', </w:t>
      </w:r>
      <w:r w:rsidRPr="001B77CB">
        <w:rPr>
          <w:i/>
          <w:noProof/>
        </w:rPr>
        <w:t>Comite d'Echange, de Reflexion et d'Information sur les Systemes d'Epargne-credit</w:t>
      </w:r>
      <w:r w:rsidRPr="001B77CB">
        <w:rPr>
          <w:noProof/>
        </w:rPr>
        <w:t xml:space="preserve"> Discussion paper 1.</w:t>
      </w:r>
      <w:bookmarkEnd w:id="37"/>
    </w:p>
    <w:p w:rsidR="0011315F" w:rsidRPr="001B77CB" w:rsidRDefault="0011315F" w:rsidP="001B77CB">
      <w:pPr>
        <w:pStyle w:val="EndNoteBibliography"/>
        <w:spacing w:after="360"/>
        <w:rPr>
          <w:noProof/>
        </w:rPr>
      </w:pPr>
      <w:bookmarkStart w:id="38" w:name="_ENREF_38"/>
      <w:r w:rsidRPr="001B77CB">
        <w:rPr>
          <w:noProof/>
        </w:rPr>
        <w:t xml:space="preserve">Dubois, A. and L.-E. Gadde (2002) 'Systematic combining: an abductive approach to case research', </w:t>
      </w:r>
      <w:r w:rsidRPr="001B77CB">
        <w:rPr>
          <w:i/>
          <w:noProof/>
        </w:rPr>
        <w:t>Journal of Business Research</w:t>
      </w:r>
      <w:r w:rsidRPr="001B77CB">
        <w:rPr>
          <w:noProof/>
        </w:rPr>
        <w:t xml:space="preserve"> 55</w:t>
      </w:r>
      <w:r w:rsidRPr="001B77CB">
        <w:rPr>
          <w:b/>
          <w:noProof/>
        </w:rPr>
        <w:t>(</w:t>
      </w:r>
      <w:r w:rsidRPr="001B77CB">
        <w:rPr>
          <w:noProof/>
        </w:rPr>
        <w:t>7): 553–60.</w:t>
      </w:r>
      <w:bookmarkEnd w:id="38"/>
    </w:p>
    <w:p w:rsidR="0011315F" w:rsidRPr="001B77CB" w:rsidRDefault="0011315F" w:rsidP="001B77CB">
      <w:pPr>
        <w:pStyle w:val="EndNoteBibliography"/>
        <w:spacing w:after="360"/>
        <w:rPr>
          <w:noProof/>
        </w:rPr>
      </w:pPr>
      <w:bookmarkStart w:id="39" w:name="_ENREF_39"/>
      <w:r w:rsidRPr="001B77CB">
        <w:rPr>
          <w:noProof/>
        </w:rPr>
        <w:t xml:space="preserve">Duvendack, M. R. Palmer-Jones J. Copestake L. Hooper Y. Loke and N. Rao (2011) 'What is the evidence of the impact of microfinance on the well-being of poor people? Systematic review', </w:t>
      </w:r>
      <w:r w:rsidRPr="001B77CB">
        <w:rPr>
          <w:i/>
          <w:noProof/>
        </w:rPr>
        <w:t>EPPI-Centre, Social Science Research Unit, Institute of Education</w:t>
      </w:r>
      <w:r w:rsidRPr="001B77CB">
        <w:rPr>
          <w:noProof/>
        </w:rPr>
        <w:t>.</w:t>
      </w:r>
      <w:bookmarkEnd w:id="39"/>
    </w:p>
    <w:p w:rsidR="0011315F" w:rsidRPr="001B77CB" w:rsidRDefault="0011315F" w:rsidP="001B77CB">
      <w:pPr>
        <w:pStyle w:val="EndNoteBibliography"/>
        <w:spacing w:after="360"/>
        <w:rPr>
          <w:noProof/>
        </w:rPr>
      </w:pPr>
      <w:bookmarkStart w:id="40" w:name="_ENREF_40"/>
      <w:r w:rsidRPr="001B77CB">
        <w:rPr>
          <w:noProof/>
        </w:rPr>
        <w:t xml:space="preserve">Easterly, W. (2006) 'Planners versus Searchers in Foreign Aid', </w:t>
      </w:r>
      <w:r w:rsidRPr="001B77CB">
        <w:rPr>
          <w:i/>
          <w:noProof/>
        </w:rPr>
        <w:t>Asian Development Review</w:t>
      </w:r>
      <w:r w:rsidRPr="001B77CB">
        <w:rPr>
          <w:noProof/>
        </w:rPr>
        <w:t xml:space="preserve"> 23</w:t>
      </w:r>
      <w:r w:rsidRPr="001B77CB">
        <w:rPr>
          <w:b/>
          <w:noProof/>
        </w:rPr>
        <w:t>(</w:t>
      </w:r>
      <w:r w:rsidRPr="001B77CB">
        <w:rPr>
          <w:noProof/>
        </w:rPr>
        <w:t>2): 1–35.</w:t>
      </w:r>
      <w:bookmarkEnd w:id="40"/>
    </w:p>
    <w:p w:rsidR="0011315F" w:rsidRPr="001B77CB" w:rsidRDefault="0011315F" w:rsidP="001B77CB">
      <w:pPr>
        <w:pStyle w:val="EndNoteBibliography"/>
        <w:spacing w:after="360"/>
        <w:rPr>
          <w:noProof/>
        </w:rPr>
      </w:pPr>
      <w:bookmarkStart w:id="41" w:name="_ENREF_41"/>
      <w:r w:rsidRPr="001B77CB">
        <w:rPr>
          <w:noProof/>
        </w:rPr>
        <w:t xml:space="preserve">Erulkar, A.S. and E. Chong (2005) 'Evaluation of a Savings &amp; Micro-Credit Program for Vulnerable Young Women in Nairobi', </w:t>
      </w:r>
      <w:r w:rsidRPr="001B77CB">
        <w:rPr>
          <w:i/>
          <w:noProof/>
        </w:rPr>
        <w:t>The Population Council Report</w:t>
      </w:r>
      <w:r w:rsidRPr="001B77CB">
        <w:rPr>
          <w:noProof/>
        </w:rPr>
        <w:t>.</w:t>
      </w:r>
      <w:bookmarkEnd w:id="41"/>
    </w:p>
    <w:p w:rsidR="0011315F" w:rsidRPr="001B77CB" w:rsidRDefault="0011315F" w:rsidP="001B77CB">
      <w:pPr>
        <w:pStyle w:val="EndNoteBibliography"/>
        <w:spacing w:after="360"/>
        <w:rPr>
          <w:noProof/>
        </w:rPr>
      </w:pPr>
      <w:bookmarkStart w:id="42" w:name="_ENREF_42"/>
      <w:r w:rsidRPr="001B77CB">
        <w:rPr>
          <w:noProof/>
        </w:rPr>
        <w:t xml:space="preserve">Fernando, J.L. (2006) 'Microcredit and empowerment of women: blurring the boundary between development and capitalism' </w:t>
      </w:r>
      <w:r w:rsidRPr="001B77CB">
        <w:rPr>
          <w:i/>
          <w:noProof/>
        </w:rPr>
        <w:t>In:</w:t>
      </w:r>
      <w:r w:rsidRPr="001B77CB">
        <w:rPr>
          <w:noProof/>
        </w:rPr>
        <w:t xml:space="preserve"> Fernando, J.L. (ed.) </w:t>
      </w:r>
      <w:r w:rsidRPr="001B77CB">
        <w:rPr>
          <w:i/>
          <w:noProof/>
        </w:rPr>
        <w:t xml:space="preserve">Microfinance: Perils and prospects, </w:t>
      </w:r>
      <w:r w:rsidRPr="001B77CB">
        <w:rPr>
          <w:noProof/>
        </w:rPr>
        <w:t>Introduction pp.1–36. USA and Canada: Routledge.</w:t>
      </w:r>
      <w:bookmarkEnd w:id="42"/>
    </w:p>
    <w:p w:rsidR="0011315F" w:rsidRPr="001B77CB" w:rsidRDefault="0011315F" w:rsidP="001B77CB">
      <w:pPr>
        <w:pStyle w:val="EndNoteBibliography"/>
        <w:spacing w:after="360"/>
        <w:rPr>
          <w:noProof/>
        </w:rPr>
      </w:pPr>
      <w:bookmarkStart w:id="43" w:name="_ENREF_43"/>
      <w:r w:rsidRPr="001B77CB">
        <w:rPr>
          <w:noProof/>
        </w:rPr>
        <w:t xml:space="preserve">Fouillet, C. and B. Augsburg (2010) 'Profit Empowerment: The Microfinance Institution’s Mission Drift', </w:t>
      </w:r>
      <w:r w:rsidRPr="001B77CB">
        <w:rPr>
          <w:i/>
          <w:noProof/>
        </w:rPr>
        <w:t>Perspectives on Global Development and Technology</w:t>
      </w:r>
      <w:r w:rsidRPr="001B77CB">
        <w:rPr>
          <w:noProof/>
        </w:rPr>
        <w:t xml:space="preserve"> </w:t>
      </w:r>
      <w:r w:rsidRPr="001B77CB">
        <w:rPr>
          <w:b/>
          <w:noProof/>
        </w:rPr>
        <w:t>(</w:t>
      </w:r>
      <w:r w:rsidRPr="001B77CB">
        <w:rPr>
          <w:noProof/>
        </w:rPr>
        <w:t>9): 327–55.</w:t>
      </w:r>
      <w:bookmarkEnd w:id="43"/>
    </w:p>
    <w:p w:rsidR="0011315F" w:rsidRPr="001B77CB" w:rsidRDefault="0011315F" w:rsidP="001B77CB">
      <w:pPr>
        <w:pStyle w:val="EndNoteBibliography"/>
        <w:spacing w:after="360"/>
        <w:rPr>
          <w:noProof/>
        </w:rPr>
      </w:pPr>
      <w:bookmarkStart w:id="44" w:name="_ENREF_44"/>
      <w:r w:rsidRPr="001B77CB">
        <w:rPr>
          <w:noProof/>
        </w:rPr>
        <w:t xml:space="preserve">Frank, C. E. Lync and L. Schneider-Moretto (2008) 'Stemming the tide of mission drift: Microfinance Transformations and the double bottom-line', </w:t>
      </w:r>
      <w:r w:rsidRPr="001B77CB">
        <w:rPr>
          <w:i/>
          <w:noProof/>
        </w:rPr>
        <w:t>Women’s World Banking</w:t>
      </w:r>
      <w:r w:rsidRPr="001B77CB">
        <w:rPr>
          <w:noProof/>
        </w:rPr>
        <w:t xml:space="preserve"> Working Copy.</w:t>
      </w:r>
      <w:bookmarkEnd w:id="44"/>
    </w:p>
    <w:p w:rsidR="0011315F" w:rsidRPr="001B77CB" w:rsidRDefault="0011315F" w:rsidP="001B77CB">
      <w:pPr>
        <w:pStyle w:val="EndNoteBibliography"/>
        <w:spacing w:after="360"/>
        <w:rPr>
          <w:noProof/>
        </w:rPr>
      </w:pPr>
      <w:bookmarkStart w:id="45" w:name="_ENREF_45"/>
      <w:r w:rsidRPr="001B77CB">
        <w:rPr>
          <w:noProof/>
        </w:rPr>
        <w:t xml:space="preserve">Ghalib, A.K. I. Malki and K. Imai (2011) 'The impact of Microfinance and its Role in Easing Poverty of Rural Households: Estimations from Pakistan', </w:t>
      </w:r>
      <w:r w:rsidRPr="001B77CB">
        <w:rPr>
          <w:i/>
          <w:noProof/>
        </w:rPr>
        <w:t>Discussion Paper Series RIEB Kobe University</w:t>
      </w:r>
      <w:r w:rsidRPr="001B77CB">
        <w:rPr>
          <w:noProof/>
        </w:rPr>
        <w:t xml:space="preserve"> DP2011–28.</w:t>
      </w:r>
      <w:bookmarkEnd w:id="45"/>
    </w:p>
    <w:p w:rsidR="0011315F" w:rsidRPr="001B77CB" w:rsidRDefault="0011315F" w:rsidP="001B77CB">
      <w:pPr>
        <w:pStyle w:val="EndNoteBibliography"/>
        <w:spacing w:after="360"/>
        <w:rPr>
          <w:noProof/>
        </w:rPr>
      </w:pPr>
      <w:bookmarkStart w:id="46" w:name="_ENREF_46"/>
      <w:r w:rsidRPr="001B77CB">
        <w:rPr>
          <w:noProof/>
        </w:rPr>
        <w:t xml:space="preserve">Ghosh, J. (2013) 'Microfinance and the challenge of financial inclusion for development', </w:t>
      </w:r>
      <w:r w:rsidRPr="001B77CB">
        <w:rPr>
          <w:i/>
          <w:noProof/>
        </w:rPr>
        <w:t>Cambridge Journal of Economics</w:t>
      </w:r>
      <w:r w:rsidRPr="001B77CB">
        <w:rPr>
          <w:noProof/>
        </w:rPr>
        <w:t xml:space="preserve"> 37</w:t>
      </w:r>
      <w:r w:rsidRPr="001B77CB">
        <w:rPr>
          <w:b/>
          <w:noProof/>
        </w:rPr>
        <w:t>(</w:t>
      </w:r>
      <w:r w:rsidRPr="001B77CB">
        <w:rPr>
          <w:noProof/>
        </w:rPr>
        <w:t>6): 1203–19.</w:t>
      </w:r>
      <w:bookmarkEnd w:id="46"/>
    </w:p>
    <w:p w:rsidR="0011315F" w:rsidRPr="001B77CB" w:rsidRDefault="0011315F" w:rsidP="001B77CB">
      <w:pPr>
        <w:pStyle w:val="EndNoteBibliography"/>
        <w:spacing w:after="360"/>
        <w:rPr>
          <w:noProof/>
        </w:rPr>
      </w:pPr>
      <w:bookmarkStart w:id="47" w:name="_ENREF_47"/>
      <w:r w:rsidRPr="001B77CB">
        <w:rPr>
          <w:noProof/>
        </w:rPr>
        <w:t xml:space="preserve">Ghosh, S. and E. Van Tassel (2011) 'Microfinance and competition for external funding', </w:t>
      </w:r>
      <w:r w:rsidRPr="001B77CB">
        <w:rPr>
          <w:i/>
          <w:noProof/>
        </w:rPr>
        <w:t>Economics Letters</w:t>
      </w:r>
      <w:r w:rsidRPr="001B77CB">
        <w:rPr>
          <w:noProof/>
        </w:rPr>
        <w:t xml:space="preserve"> 112</w:t>
      </w:r>
      <w:r w:rsidRPr="001B77CB">
        <w:rPr>
          <w:b/>
          <w:noProof/>
        </w:rPr>
        <w:t>(</w:t>
      </w:r>
      <w:r w:rsidRPr="001B77CB">
        <w:rPr>
          <w:noProof/>
        </w:rPr>
        <w:t>2): 168–70.</w:t>
      </w:r>
      <w:bookmarkEnd w:id="47"/>
    </w:p>
    <w:p w:rsidR="0011315F" w:rsidRPr="001B77CB" w:rsidRDefault="0011315F" w:rsidP="001B77CB">
      <w:pPr>
        <w:pStyle w:val="EndNoteBibliography"/>
        <w:spacing w:after="360"/>
        <w:rPr>
          <w:noProof/>
        </w:rPr>
      </w:pPr>
      <w:bookmarkStart w:id="48" w:name="_ENREF_48"/>
      <w:r w:rsidRPr="001B77CB">
        <w:rPr>
          <w:noProof/>
        </w:rPr>
        <w:t xml:space="preserve">Godquin, M. (2004) 'Microfinance Repayment Performance in Bangladesh: How to improve the Allocation of loans by MFIs', </w:t>
      </w:r>
      <w:r w:rsidRPr="001B77CB">
        <w:rPr>
          <w:i/>
          <w:noProof/>
        </w:rPr>
        <w:t>World Development</w:t>
      </w:r>
      <w:r w:rsidRPr="001B77CB">
        <w:rPr>
          <w:noProof/>
        </w:rPr>
        <w:t xml:space="preserve"> 32</w:t>
      </w:r>
      <w:r w:rsidRPr="001B77CB">
        <w:rPr>
          <w:b/>
          <w:noProof/>
        </w:rPr>
        <w:t>(</w:t>
      </w:r>
      <w:r w:rsidRPr="001B77CB">
        <w:rPr>
          <w:noProof/>
        </w:rPr>
        <w:t>11): 1909–26.</w:t>
      </w:r>
      <w:bookmarkEnd w:id="48"/>
    </w:p>
    <w:p w:rsidR="0011315F" w:rsidRPr="001B77CB" w:rsidRDefault="0011315F" w:rsidP="001B77CB">
      <w:pPr>
        <w:pStyle w:val="EndNoteBibliography"/>
        <w:spacing w:after="360"/>
        <w:rPr>
          <w:noProof/>
        </w:rPr>
      </w:pPr>
      <w:bookmarkStart w:id="49" w:name="_ENREF_49"/>
      <w:r w:rsidRPr="001B77CB">
        <w:rPr>
          <w:noProof/>
        </w:rPr>
        <w:t xml:space="preserve">Goetz, A.-M. (ed.) (2001) </w:t>
      </w:r>
      <w:r w:rsidRPr="001B77CB">
        <w:rPr>
          <w:i/>
          <w:noProof/>
        </w:rPr>
        <w:t xml:space="preserve">Women development workers: Implementing rural credit programmes in Bangladesh, </w:t>
      </w:r>
      <w:r w:rsidRPr="001B77CB">
        <w:rPr>
          <w:noProof/>
        </w:rPr>
        <w:t>New Delhi and London: Sage.</w:t>
      </w:r>
      <w:bookmarkEnd w:id="49"/>
    </w:p>
    <w:p w:rsidR="0011315F" w:rsidRPr="001B77CB" w:rsidRDefault="0011315F" w:rsidP="001B77CB">
      <w:pPr>
        <w:pStyle w:val="EndNoteBibliography"/>
        <w:spacing w:after="360"/>
        <w:rPr>
          <w:noProof/>
        </w:rPr>
      </w:pPr>
      <w:bookmarkStart w:id="50" w:name="_ENREF_50"/>
      <w:r w:rsidRPr="001B77CB">
        <w:rPr>
          <w:noProof/>
        </w:rPr>
        <w:t xml:space="preserve">Guérin, I. S. Morvant-Roux and M. Villarreal (eds.) (2013) </w:t>
      </w:r>
      <w:r w:rsidRPr="001B77CB">
        <w:rPr>
          <w:i/>
          <w:noProof/>
        </w:rPr>
        <w:t xml:space="preserve">Microfinance, Debt and Over-Indebtedness: Juggling with Money, </w:t>
      </w:r>
      <w:r w:rsidRPr="001B77CB">
        <w:rPr>
          <w:noProof/>
        </w:rPr>
        <w:t>London: Routledge.</w:t>
      </w:r>
      <w:bookmarkEnd w:id="50"/>
    </w:p>
    <w:p w:rsidR="0011315F" w:rsidRPr="001B77CB" w:rsidRDefault="0011315F" w:rsidP="001B77CB">
      <w:pPr>
        <w:pStyle w:val="EndNoteBibliography"/>
        <w:spacing w:after="360"/>
        <w:rPr>
          <w:noProof/>
        </w:rPr>
      </w:pPr>
      <w:bookmarkStart w:id="51" w:name="_ENREF_51"/>
      <w:r w:rsidRPr="001B77CB">
        <w:rPr>
          <w:noProof/>
        </w:rPr>
        <w:t xml:space="preserve">Haftom, B.K. (2013) 'Analysis of the effects of micro credit on rural household income: Evidence from rural microfinance participants in Eastern Tigray, Ethiopia', </w:t>
      </w:r>
      <w:r w:rsidRPr="001B77CB">
        <w:rPr>
          <w:i/>
          <w:noProof/>
        </w:rPr>
        <w:t>International Journal of Research in Computer Application and Management</w:t>
      </w:r>
      <w:r w:rsidRPr="001B77CB">
        <w:rPr>
          <w:noProof/>
        </w:rPr>
        <w:t xml:space="preserve"> 3</w:t>
      </w:r>
      <w:r w:rsidRPr="001B77CB">
        <w:rPr>
          <w:b/>
          <w:noProof/>
        </w:rPr>
        <w:t>(</w:t>
      </w:r>
      <w:r w:rsidRPr="001B77CB">
        <w:rPr>
          <w:noProof/>
        </w:rPr>
        <w:t>7): 159–64.</w:t>
      </w:r>
      <w:bookmarkEnd w:id="51"/>
    </w:p>
    <w:p w:rsidR="0011315F" w:rsidRPr="001B77CB" w:rsidRDefault="0011315F" w:rsidP="001B77CB">
      <w:pPr>
        <w:pStyle w:val="EndNoteBibliography"/>
        <w:spacing w:after="360"/>
        <w:rPr>
          <w:noProof/>
        </w:rPr>
      </w:pPr>
      <w:bookmarkStart w:id="52" w:name="_ENREF_52"/>
      <w:r w:rsidRPr="001B77CB">
        <w:rPr>
          <w:noProof/>
        </w:rPr>
        <w:t xml:space="preserve">Hashemi, S. (2007) 'Beyond good intentions: Measuring the social performance of microfinance institutions ', </w:t>
      </w:r>
      <w:r w:rsidRPr="001B77CB">
        <w:rPr>
          <w:i/>
          <w:noProof/>
        </w:rPr>
        <w:t>Consultative Group to Assist the Poor (CGAP)- Focus Note</w:t>
      </w:r>
      <w:r w:rsidRPr="001B77CB">
        <w:rPr>
          <w:noProof/>
        </w:rPr>
        <w:t xml:space="preserve"> 41.</w:t>
      </w:r>
      <w:bookmarkEnd w:id="52"/>
    </w:p>
    <w:p w:rsidR="0011315F" w:rsidRPr="001B77CB" w:rsidRDefault="0011315F" w:rsidP="001B77CB">
      <w:pPr>
        <w:pStyle w:val="EndNoteBibliography"/>
        <w:spacing w:after="360"/>
        <w:rPr>
          <w:noProof/>
        </w:rPr>
      </w:pPr>
      <w:bookmarkStart w:id="53" w:name="_ENREF_53"/>
      <w:r w:rsidRPr="001B77CB">
        <w:rPr>
          <w:noProof/>
        </w:rPr>
        <w:t xml:space="preserve">Hermes, N. and R. Lensink (2007) 'The empirics of Microfinance: what do we know?', </w:t>
      </w:r>
      <w:r w:rsidRPr="001B77CB">
        <w:rPr>
          <w:i/>
          <w:noProof/>
        </w:rPr>
        <w:t>The Economic Journal</w:t>
      </w:r>
      <w:r w:rsidRPr="001B77CB">
        <w:rPr>
          <w:noProof/>
        </w:rPr>
        <w:t xml:space="preserve"> 117</w:t>
      </w:r>
      <w:r w:rsidRPr="001B77CB">
        <w:rPr>
          <w:b/>
          <w:noProof/>
        </w:rPr>
        <w:t>(</w:t>
      </w:r>
      <w:r w:rsidRPr="001B77CB">
        <w:rPr>
          <w:noProof/>
        </w:rPr>
        <w:t>517): F1-F10.</w:t>
      </w:r>
      <w:bookmarkEnd w:id="53"/>
    </w:p>
    <w:p w:rsidR="0011315F" w:rsidRPr="001B77CB" w:rsidRDefault="0011315F" w:rsidP="001B77CB">
      <w:pPr>
        <w:pStyle w:val="EndNoteBibliography"/>
        <w:spacing w:after="360"/>
        <w:rPr>
          <w:noProof/>
        </w:rPr>
      </w:pPr>
      <w:bookmarkStart w:id="54" w:name="_ENREF_54"/>
      <w:r>
        <w:rPr>
          <w:noProof/>
        </w:rPr>
        <w:t>Hulme, D. and M. Maî</w:t>
      </w:r>
      <w:r w:rsidRPr="001B77CB">
        <w:rPr>
          <w:noProof/>
        </w:rPr>
        <w:t xml:space="preserve">trot (2014) 'Has Microfinance Lost its Moral Compass?', </w:t>
      </w:r>
      <w:r w:rsidRPr="001B77CB">
        <w:rPr>
          <w:i/>
          <w:noProof/>
        </w:rPr>
        <w:t>Economic and Political Weekly</w:t>
      </w:r>
      <w:r w:rsidRPr="001B77CB">
        <w:rPr>
          <w:noProof/>
        </w:rPr>
        <w:t xml:space="preserve"> XLIX</w:t>
      </w:r>
      <w:r w:rsidRPr="001B77CB">
        <w:rPr>
          <w:b/>
          <w:noProof/>
        </w:rPr>
        <w:t>(</w:t>
      </w:r>
      <w:r w:rsidRPr="001B77CB">
        <w:rPr>
          <w:noProof/>
        </w:rPr>
        <w:t>48): 77–85.</w:t>
      </w:r>
      <w:bookmarkEnd w:id="54"/>
    </w:p>
    <w:p w:rsidR="0011315F" w:rsidRPr="001B77CB" w:rsidRDefault="0011315F" w:rsidP="001B77CB">
      <w:pPr>
        <w:pStyle w:val="EndNoteBibliography"/>
        <w:spacing w:after="360"/>
        <w:rPr>
          <w:noProof/>
        </w:rPr>
      </w:pPr>
      <w:bookmarkStart w:id="55" w:name="_ENREF_55"/>
      <w:r w:rsidRPr="001B77CB">
        <w:rPr>
          <w:noProof/>
        </w:rPr>
        <w:t xml:space="preserve">Hulme, D. and K. Moore (2007) 'Why has Microfinance been a Policy Success in Bangladesh?' </w:t>
      </w:r>
      <w:r w:rsidRPr="001B77CB">
        <w:rPr>
          <w:i/>
          <w:noProof/>
        </w:rPr>
        <w:t>In:</w:t>
      </w:r>
      <w:r w:rsidRPr="001B77CB">
        <w:rPr>
          <w:noProof/>
        </w:rPr>
        <w:t xml:space="preserve"> Bebbington, A. and McCourt W. (eds.) </w:t>
      </w:r>
      <w:r w:rsidRPr="001B77CB">
        <w:rPr>
          <w:i/>
          <w:noProof/>
        </w:rPr>
        <w:t xml:space="preserve">Development Success: Statecraft in the South, </w:t>
      </w:r>
      <w:r w:rsidRPr="001B77CB">
        <w:rPr>
          <w:noProof/>
        </w:rPr>
        <w:t>Chapter 5 pp.105–39. London: Palgrave Macmillan UK.</w:t>
      </w:r>
      <w:bookmarkEnd w:id="55"/>
    </w:p>
    <w:p w:rsidR="0011315F" w:rsidRPr="001B77CB" w:rsidRDefault="0011315F" w:rsidP="001B77CB">
      <w:pPr>
        <w:pStyle w:val="EndNoteBibliography"/>
        <w:spacing w:after="360"/>
        <w:rPr>
          <w:noProof/>
        </w:rPr>
      </w:pPr>
      <w:bookmarkStart w:id="56" w:name="_ENREF_56"/>
      <w:r w:rsidRPr="001B77CB">
        <w:rPr>
          <w:noProof/>
        </w:rPr>
        <w:t>IFAD (2006) Assessing and managing social performance in microfinance International Fund for Agricultural Development (IFAD).</w:t>
      </w:r>
      <w:bookmarkEnd w:id="56"/>
    </w:p>
    <w:p w:rsidR="0011315F" w:rsidRPr="001B77CB" w:rsidRDefault="0011315F" w:rsidP="001B77CB">
      <w:pPr>
        <w:pStyle w:val="EndNoteBibliography"/>
        <w:spacing w:after="360"/>
        <w:rPr>
          <w:noProof/>
        </w:rPr>
      </w:pPr>
      <w:bookmarkStart w:id="57" w:name="_ENREF_57"/>
      <w:r w:rsidRPr="001B77CB">
        <w:rPr>
          <w:noProof/>
        </w:rPr>
        <w:t xml:space="preserve">Imai, K.S. T. Arun and S.K. Annim (2010) 'Microfinance and Household Poverty Reduction: New Evidence from India', </w:t>
      </w:r>
      <w:r w:rsidRPr="001B77CB">
        <w:rPr>
          <w:i/>
          <w:noProof/>
        </w:rPr>
        <w:t>World Development</w:t>
      </w:r>
      <w:r w:rsidRPr="001B77CB">
        <w:rPr>
          <w:noProof/>
        </w:rPr>
        <w:t xml:space="preserve"> 38</w:t>
      </w:r>
      <w:r w:rsidRPr="001B77CB">
        <w:rPr>
          <w:b/>
          <w:noProof/>
        </w:rPr>
        <w:t>(</w:t>
      </w:r>
      <w:r w:rsidRPr="001B77CB">
        <w:rPr>
          <w:noProof/>
        </w:rPr>
        <w:t>12): 1760–74.</w:t>
      </w:r>
      <w:bookmarkEnd w:id="57"/>
    </w:p>
    <w:p w:rsidR="0011315F" w:rsidRPr="001B77CB" w:rsidRDefault="0011315F" w:rsidP="001B77CB">
      <w:pPr>
        <w:pStyle w:val="EndNoteBibliography"/>
        <w:spacing w:after="360"/>
        <w:rPr>
          <w:noProof/>
        </w:rPr>
      </w:pPr>
      <w:bookmarkStart w:id="58" w:name="_ENREF_58"/>
      <w:r w:rsidRPr="001B77CB">
        <w:rPr>
          <w:noProof/>
        </w:rPr>
        <w:t xml:space="preserve">Islam, A. (2011) 'Medium- and Long-Term Participation in Microcredit: An Evaluation Using a New Panel Dataset from Bangladesh', </w:t>
      </w:r>
      <w:r w:rsidRPr="001B77CB">
        <w:rPr>
          <w:i/>
          <w:noProof/>
        </w:rPr>
        <w:t>American Journal of Agricultural Economics</w:t>
      </w:r>
      <w:r w:rsidRPr="001B77CB">
        <w:rPr>
          <w:noProof/>
        </w:rPr>
        <w:t xml:space="preserve"> 93</w:t>
      </w:r>
      <w:r w:rsidRPr="001B77CB">
        <w:rPr>
          <w:b/>
          <w:noProof/>
        </w:rPr>
        <w:t>(</w:t>
      </w:r>
      <w:r w:rsidRPr="001B77CB">
        <w:rPr>
          <w:noProof/>
        </w:rPr>
        <w:t>3): 847–66.</w:t>
      </w:r>
      <w:bookmarkEnd w:id="58"/>
    </w:p>
    <w:p w:rsidR="0011315F" w:rsidRPr="001B77CB" w:rsidRDefault="0011315F" w:rsidP="001B77CB">
      <w:pPr>
        <w:pStyle w:val="EndNoteBibliography"/>
        <w:spacing w:after="360"/>
        <w:rPr>
          <w:noProof/>
        </w:rPr>
      </w:pPr>
      <w:bookmarkStart w:id="59" w:name="_ENREF_59"/>
      <w:r w:rsidRPr="001B77CB">
        <w:rPr>
          <w:noProof/>
        </w:rPr>
        <w:t xml:space="preserve">Islam, A. and P. Maitra (2012) 'Health shocks and consumption smoothing in rural households: Does microcredit have a role to play?', </w:t>
      </w:r>
      <w:r w:rsidRPr="001B77CB">
        <w:rPr>
          <w:i/>
          <w:noProof/>
        </w:rPr>
        <w:t>Journal of Development Economics</w:t>
      </w:r>
      <w:r w:rsidRPr="001B77CB">
        <w:rPr>
          <w:noProof/>
        </w:rPr>
        <w:t xml:space="preserve"> 97</w:t>
      </w:r>
      <w:r w:rsidRPr="001B77CB">
        <w:rPr>
          <w:b/>
          <w:noProof/>
        </w:rPr>
        <w:t>(</w:t>
      </w:r>
      <w:r w:rsidRPr="001B77CB">
        <w:rPr>
          <w:noProof/>
        </w:rPr>
        <w:t>2): 232–43.</w:t>
      </w:r>
      <w:bookmarkEnd w:id="59"/>
    </w:p>
    <w:p w:rsidR="0011315F" w:rsidRPr="001B77CB" w:rsidRDefault="0011315F" w:rsidP="001B77CB">
      <w:pPr>
        <w:pStyle w:val="EndNoteBibliography"/>
        <w:spacing w:after="360"/>
        <w:rPr>
          <w:noProof/>
        </w:rPr>
      </w:pPr>
      <w:bookmarkStart w:id="60" w:name="_ENREF_60"/>
      <w:r w:rsidRPr="001B77CB">
        <w:rPr>
          <w:noProof/>
        </w:rPr>
        <w:t xml:space="preserve">Jacquand, M. (2005) Measuring Social Performance: The Wrong Priority. </w:t>
      </w:r>
      <w:r w:rsidRPr="001B77CB">
        <w:rPr>
          <w:i/>
          <w:noProof/>
        </w:rPr>
        <w:t>Newsletter.</w:t>
      </w:r>
      <w:r w:rsidRPr="001B77CB">
        <w:rPr>
          <w:noProof/>
        </w:rPr>
        <w:t xml:space="preserve"> New York: United Nations Capital Development Fund (UNCDF).</w:t>
      </w:r>
      <w:bookmarkEnd w:id="60"/>
    </w:p>
    <w:p w:rsidR="0011315F" w:rsidRPr="001B77CB" w:rsidRDefault="0011315F" w:rsidP="001B77CB">
      <w:pPr>
        <w:pStyle w:val="EndNoteBibliography"/>
        <w:spacing w:after="360"/>
        <w:rPr>
          <w:noProof/>
        </w:rPr>
      </w:pPr>
      <w:bookmarkStart w:id="61" w:name="_ENREF_61"/>
      <w:r w:rsidRPr="001B77CB">
        <w:rPr>
          <w:noProof/>
        </w:rPr>
        <w:t xml:space="preserve">Jepperson, R. (1991) 'Institution, institutional effects and institutionalism' </w:t>
      </w:r>
      <w:r w:rsidRPr="001B77CB">
        <w:rPr>
          <w:i/>
          <w:noProof/>
        </w:rPr>
        <w:t>In:</w:t>
      </w:r>
      <w:r w:rsidRPr="001B77CB">
        <w:rPr>
          <w:noProof/>
        </w:rPr>
        <w:t xml:space="preserve"> Powell, W. and DiMaggio P. (eds.) </w:t>
      </w:r>
      <w:r w:rsidRPr="001B77CB">
        <w:rPr>
          <w:i/>
          <w:noProof/>
        </w:rPr>
        <w:t>The new institutionalism in organizational analysis</w:t>
      </w:r>
      <w:r w:rsidRPr="001B77CB">
        <w:rPr>
          <w:noProof/>
        </w:rPr>
        <w:t>. Chicago: University of Chicago Press.</w:t>
      </w:r>
      <w:bookmarkEnd w:id="61"/>
    </w:p>
    <w:p w:rsidR="0011315F" w:rsidRPr="001B77CB" w:rsidRDefault="0011315F" w:rsidP="001B77CB">
      <w:pPr>
        <w:pStyle w:val="EndNoteBibliography"/>
        <w:spacing w:after="360"/>
        <w:rPr>
          <w:noProof/>
        </w:rPr>
      </w:pPr>
      <w:bookmarkStart w:id="62" w:name="_ENREF_62"/>
      <w:r w:rsidRPr="001B77CB">
        <w:rPr>
          <w:noProof/>
        </w:rPr>
        <w:t xml:space="preserve">Juma, C. and N. Clarke (1995) 'Policy research in sub-Saharan Africa: An Exploration', </w:t>
      </w:r>
      <w:r w:rsidRPr="001B77CB">
        <w:rPr>
          <w:i/>
          <w:noProof/>
        </w:rPr>
        <w:t>Public Administration and Development</w:t>
      </w:r>
      <w:r w:rsidRPr="001B77CB">
        <w:rPr>
          <w:noProof/>
        </w:rPr>
        <w:t xml:space="preserve"> 15</w:t>
      </w:r>
      <w:r w:rsidRPr="001B77CB">
        <w:rPr>
          <w:b/>
          <w:noProof/>
        </w:rPr>
        <w:t>(</w:t>
      </w:r>
      <w:r w:rsidRPr="001B77CB">
        <w:rPr>
          <w:noProof/>
        </w:rPr>
        <w:t>2): 121–37.</w:t>
      </w:r>
      <w:bookmarkEnd w:id="62"/>
    </w:p>
    <w:p w:rsidR="0011315F" w:rsidRPr="001B77CB" w:rsidRDefault="0011315F" w:rsidP="001B77CB">
      <w:pPr>
        <w:pStyle w:val="EndNoteBibliography"/>
        <w:spacing w:after="360"/>
        <w:rPr>
          <w:noProof/>
        </w:rPr>
      </w:pPr>
      <w:bookmarkStart w:id="63" w:name="_ENREF_63"/>
      <w:r w:rsidRPr="001B77CB">
        <w:rPr>
          <w:noProof/>
        </w:rPr>
        <w:t xml:space="preserve">Kabeer, N. (2005) 'Is Microfinance a 'Magic Bullet' for Women's Empowerment? Analysis of findingd from South Asia', </w:t>
      </w:r>
      <w:r w:rsidRPr="001B77CB">
        <w:rPr>
          <w:i/>
          <w:noProof/>
        </w:rPr>
        <w:t>Economic and Political Weekly</w:t>
      </w:r>
      <w:r w:rsidRPr="001B77CB">
        <w:rPr>
          <w:noProof/>
        </w:rPr>
        <w:t xml:space="preserve"> 40</w:t>
      </w:r>
      <w:r w:rsidRPr="001B77CB">
        <w:rPr>
          <w:b/>
          <w:noProof/>
        </w:rPr>
        <w:t>(</w:t>
      </w:r>
      <w:r w:rsidRPr="001B77CB">
        <w:rPr>
          <w:noProof/>
        </w:rPr>
        <w:t>44/45): 4709-18.</w:t>
      </w:r>
      <w:bookmarkEnd w:id="63"/>
    </w:p>
    <w:p w:rsidR="0011315F" w:rsidRPr="001B77CB" w:rsidRDefault="0011315F" w:rsidP="001B77CB">
      <w:pPr>
        <w:pStyle w:val="EndNoteBibliography"/>
        <w:spacing w:after="360"/>
        <w:rPr>
          <w:noProof/>
        </w:rPr>
      </w:pPr>
      <w:bookmarkStart w:id="64" w:name="_ENREF_64"/>
      <w:r w:rsidRPr="001B77CB">
        <w:rPr>
          <w:noProof/>
        </w:rPr>
        <w:t xml:space="preserve">Kamat, S. (2004) 'The privatization of public interest: theorizing NGO discourse in a neoliberal era', </w:t>
      </w:r>
      <w:r w:rsidRPr="001B77CB">
        <w:rPr>
          <w:i/>
          <w:noProof/>
        </w:rPr>
        <w:t>Review of International Political Economy</w:t>
      </w:r>
      <w:r w:rsidRPr="001B77CB">
        <w:rPr>
          <w:noProof/>
        </w:rPr>
        <w:t xml:space="preserve"> 11</w:t>
      </w:r>
      <w:r w:rsidRPr="001B77CB">
        <w:rPr>
          <w:b/>
          <w:noProof/>
        </w:rPr>
        <w:t>(</w:t>
      </w:r>
      <w:r w:rsidRPr="001B77CB">
        <w:rPr>
          <w:noProof/>
        </w:rPr>
        <w:t>1): 155–76.</w:t>
      </w:r>
      <w:bookmarkEnd w:id="64"/>
    </w:p>
    <w:p w:rsidR="0011315F" w:rsidRPr="001B77CB" w:rsidRDefault="0011315F" w:rsidP="001B77CB">
      <w:pPr>
        <w:pStyle w:val="EndNoteBibliography"/>
        <w:spacing w:after="360"/>
        <w:rPr>
          <w:noProof/>
        </w:rPr>
      </w:pPr>
      <w:bookmarkStart w:id="65" w:name="_ENREF_65"/>
      <w:r w:rsidRPr="001B77CB">
        <w:rPr>
          <w:noProof/>
        </w:rPr>
        <w:t xml:space="preserve">Karim, L. (2008) 'Demystifying Micro-credit: The Grameen Bank, NGOs, and Neoliberalism in Bangladesh', </w:t>
      </w:r>
      <w:r w:rsidRPr="001B77CB">
        <w:rPr>
          <w:i/>
          <w:noProof/>
        </w:rPr>
        <w:t>Cultural Dynamics</w:t>
      </w:r>
      <w:r w:rsidRPr="001B77CB">
        <w:rPr>
          <w:noProof/>
        </w:rPr>
        <w:t xml:space="preserve"> 20</w:t>
      </w:r>
      <w:r w:rsidRPr="001B77CB">
        <w:rPr>
          <w:b/>
          <w:noProof/>
        </w:rPr>
        <w:t>(</w:t>
      </w:r>
      <w:r w:rsidRPr="001B77CB">
        <w:rPr>
          <w:noProof/>
        </w:rPr>
        <w:t>1): 5–29.</w:t>
      </w:r>
      <w:bookmarkEnd w:id="65"/>
    </w:p>
    <w:p w:rsidR="0011315F" w:rsidRPr="001B77CB" w:rsidRDefault="0011315F" w:rsidP="001B77CB">
      <w:pPr>
        <w:pStyle w:val="EndNoteBibliography"/>
        <w:spacing w:after="360"/>
        <w:rPr>
          <w:noProof/>
        </w:rPr>
      </w:pPr>
      <w:bookmarkStart w:id="66" w:name="_ENREF_66"/>
      <w:r w:rsidRPr="001B77CB">
        <w:rPr>
          <w:noProof/>
        </w:rPr>
        <w:t xml:space="preserve">Karim, L. (ed.) (2011) </w:t>
      </w:r>
      <w:r w:rsidRPr="001B77CB">
        <w:rPr>
          <w:i/>
          <w:noProof/>
        </w:rPr>
        <w:t xml:space="preserve">Microfinance and its discontents- Women in Debt in Bangladesh, </w:t>
      </w:r>
      <w:r w:rsidRPr="001B77CB">
        <w:rPr>
          <w:noProof/>
        </w:rPr>
        <w:t>USA: University of Minnesota Press.</w:t>
      </w:r>
      <w:bookmarkEnd w:id="66"/>
    </w:p>
    <w:p w:rsidR="0011315F" w:rsidRPr="001B77CB" w:rsidRDefault="0011315F" w:rsidP="001B77CB">
      <w:pPr>
        <w:pStyle w:val="EndNoteBibliography"/>
        <w:spacing w:after="360"/>
        <w:rPr>
          <w:noProof/>
        </w:rPr>
      </w:pPr>
      <w:bookmarkStart w:id="67" w:name="_ENREF_67"/>
      <w:r w:rsidRPr="001B77CB">
        <w:rPr>
          <w:noProof/>
        </w:rPr>
        <w:t xml:space="preserve">Karnani, A. (2007) 'The Mirage of Marketing to the Bottom of the Pyramid: How the private sector can help alleviate poverty', </w:t>
      </w:r>
      <w:r w:rsidRPr="001B77CB">
        <w:rPr>
          <w:i/>
          <w:noProof/>
        </w:rPr>
        <w:t>California Management Review</w:t>
      </w:r>
      <w:r w:rsidRPr="001B77CB">
        <w:rPr>
          <w:noProof/>
        </w:rPr>
        <w:t xml:space="preserve"> 49</w:t>
      </w:r>
      <w:r w:rsidRPr="001B77CB">
        <w:rPr>
          <w:b/>
          <w:noProof/>
        </w:rPr>
        <w:t>(</w:t>
      </w:r>
      <w:r w:rsidRPr="001B77CB">
        <w:rPr>
          <w:noProof/>
        </w:rPr>
        <w:t>4): 90–111.</w:t>
      </w:r>
      <w:bookmarkEnd w:id="67"/>
    </w:p>
    <w:p w:rsidR="0011315F" w:rsidRPr="001B77CB" w:rsidRDefault="0011315F" w:rsidP="001B77CB">
      <w:pPr>
        <w:pStyle w:val="EndNoteBibliography"/>
        <w:spacing w:after="360"/>
        <w:rPr>
          <w:noProof/>
        </w:rPr>
      </w:pPr>
      <w:bookmarkStart w:id="68" w:name="_ENREF_68"/>
      <w:r w:rsidRPr="001B77CB">
        <w:rPr>
          <w:noProof/>
        </w:rPr>
        <w:t xml:space="preserve">Khandker, S.R. and H.A. Samad (2013) 'Microfinance Growth and Poverty Reduction in Bangladesh: What Does the Longitudinal Data Say?', </w:t>
      </w:r>
      <w:r w:rsidRPr="001B77CB">
        <w:rPr>
          <w:i/>
          <w:noProof/>
        </w:rPr>
        <w:t>Institute of Microfinance, Working Paper</w:t>
      </w:r>
      <w:r w:rsidRPr="001B77CB">
        <w:rPr>
          <w:noProof/>
        </w:rPr>
        <w:t xml:space="preserve"> 16.</w:t>
      </w:r>
      <w:bookmarkEnd w:id="68"/>
    </w:p>
    <w:p w:rsidR="0011315F" w:rsidRPr="001B77CB" w:rsidRDefault="0011315F" w:rsidP="001B77CB">
      <w:pPr>
        <w:pStyle w:val="EndNoteBibliography"/>
        <w:spacing w:after="360"/>
        <w:rPr>
          <w:noProof/>
        </w:rPr>
      </w:pPr>
      <w:bookmarkStart w:id="69" w:name="_ENREF_69"/>
      <w:r w:rsidRPr="001B77CB">
        <w:rPr>
          <w:noProof/>
        </w:rPr>
        <w:t xml:space="preserve">Kinetz, E. (2012) </w:t>
      </w:r>
      <w:r w:rsidRPr="001B77CB">
        <w:rPr>
          <w:i/>
          <w:noProof/>
        </w:rPr>
        <w:t xml:space="preserve">Small Loans Add Up To Lethal Debts </w:t>
      </w:r>
      <w:r w:rsidRPr="001B77CB">
        <w:rPr>
          <w:noProof/>
        </w:rPr>
        <w:t xml:space="preserve">[Online]. Mumbai: The Hindu: </w:t>
      </w:r>
      <w:r w:rsidRPr="0011315F">
        <w:rPr>
          <w:noProof/>
          <w:lang w:val="en-GB"/>
        </w:rPr>
        <w:t>http://www.thehindu.com/news/national/article2932670.ece?homepage=true</w:t>
      </w:r>
      <w:r w:rsidRPr="001B77CB">
        <w:rPr>
          <w:noProof/>
        </w:rPr>
        <w:t xml:space="preserve"> [26 February].</w:t>
      </w:r>
      <w:bookmarkEnd w:id="69"/>
    </w:p>
    <w:p w:rsidR="0011315F" w:rsidRPr="001B77CB" w:rsidRDefault="0011315F" w:rsidP="001B77CB">
      <w:pPr>
        <w:pStyle w:val="EndNoteBibliography"/>
        <w:spacing w:after="360"/>
        <w:rPr>
          <w:noProof/>
        </w:rPr>
      </w:pPr>
      <w:bookmarkStart w:id="70" w:name="_ENREF_70"/>
      <w:r w:rsidRPr="001B77CB">
        <w:rPr>
          <w:noProof/>
        </w:rPr>
        <w:t xml:space="preserve">Kumar, M. (2012) 'Crisis at the Bottom of the Pyramid: A Case Study of Micro-Finance in India', </w:t>
      </w:r>
      <w:r w:rsidRPr="001B77CB">
        <w:rPr>
          <w:i/>
          <w:noProof/>
        </w:rPr>
        <w:t>Amity University</w:t>
      </w:r>
      <w:r w:rsidRPr="001B77CB">
        <w:rPr>
          <w:noProof/>
        </w:rPr>
        <w:t>.</w:t>
      </w:r>
      <w:bookmarkEnd w:id="70"/>
    </w:p>
    <w:p w:rsidR="0011315F" w:rsidRPr="001B77CB" w:rsidRDefault="0011315F" w:rsidP="001B77CB">
      <w:pPr>
        <w:pStyle w:val="EndNoteBibliography"/>
        <w:spacing w:after="360"/>
        <w:rPr>
          <w:noProof/>
        </w:rPr>
      </w:pPr>
      <w:bookmarkStart w:id="71" w:name="_ENREF_71"/>
      <w:r w:rsidRPr="001B77CB">
        <w:rPr>
          <w:noProof/>
        </w:rPr>
        <w:t xml:space="preserve">Labie, M. (2001) 'Corporate governance in microfinance organizations: a long and winding road', </w:t>
      </w:r>
      <w:r w:rsidRPr="001B77CB">
        <w:rPr>
          <w:i/>
          <w:noProof/>
        </w:rPr>
        <w:t>Management Decision</w:t>
      </w:r>
      <w:r w:rsidRPr="001B77CB">
        <w:rPr>
          <w:noProof/>
        </w:rPr>
        <w:t xml:space="preserve"> 39</w:t>
      </w:r>
      <w:r w:rsidRPr="001B77CB">
        <w:rPr>
          <w:b/>
          <w:noProof/>
        </w:rPr>
        <w:t>(</w:t>
      </w:r>
      <w:r w:rsidRPr="001B77CB">
        <w:rPr>
          <w:noProof/>
        </w:rPr>
        <w:t>4): 296–302.</w:t>
      </w:r>
      <w:bookmarkEnd w:id="71"/>
    </w:p>
    <w:p w:rsidR="0011315F" w:rsidRPr="001B77CB" w:rsidRDefault="0011315F" w:rsidP="001B77CB">
      <w:pPr>
        <w:pStyle w:val="EndNoteBibliography"/>
        <w:spacing w:after="360"/>
        <w:rPr>
          <w:noProof/>
        </w:rPr>
      </w:pPr>
      <w:bookmarkStart w:id="72" w:name="_ENREF_72"/>
      <w:r w:rsidRPr="001B77CB">
        <w:rPr>
          <w:noProof/>
        </w:rPr>
        <w:t xml:space="preserve">Labie, M. P.-G. Méon and A. Szafarz (2009) 'Discrimination in Microfinance: The Role of Credit Officers', </w:t>
      </w:r>
      <w:r w:rsidRPr="001B77CB">
        <w:rPr>
          <w:i/>
          <w:noProof/>
        </w:rPr>
        <w:t>Centre Emile Bernheim (CEB) Working Paper</w:t>
      </w:r>
      <w:r w:rsidRPr="001B77CB">
        <w:rPr>
          <w:noProof/>
        </w:rPr>
        <w:t xml:space="preserve"> 09</w:t>
      </w:r>
      <w:r w:rsidRPr="001B77CB">
        <w:rPr>
          <w:b/>
          <w:noProof/>
        </w:rPr>
        <w:t>(</w:t>
      </w:r>
      <w:r w:rsidRPr="001B77CB">
        <w:rPr>
          <w:noProof/>
        </w:rPr>
        <w:t>017): 2–22.</w:t>
      </w:r>
      <w:bookmarkEnd w:id="72"/>
    </w:p>
    <w:p w:rsidR="0011315F" w:rsidRPr="001B77CB" w:rsidRDefault="0011315F" w:rsidP="001B77CB">
      <w:pPr>
        <w:pStyle w:val="EndNoteBibliography"/>
        <w:spacing w:after="360"/>
        <w:rPr>
          <w:noProof/>
        </w:rPr>
      </w:pPr>
      <w:bookmarkStart w:id="73" w:name="_ENREF_73"/>
      <w:r w:rsidRPr="001B77CB">
        <w:rPr>
          <w:noProof/>
        </w:rPr>
        <w:t xml:space="preserve">Laureti, C. and M. Hamp (2011) 'Innovative Flexible Products in Microfinance', </w:t>
      </w:r>
      <w:r w:rsidRPr="001B77CB">
        <w:rPr>
          <w:i/>
          <w:noProof/>
        </w:rPr>
        <w:t>Savings and Development</w:t>
      </w:r>
      <w:r w:rsidRPr="001B77CB">
        <w:rPr>
          <w:noProof/>
        </w:rPr>
        <w:t xml:space="preserve"> 35</w:t>
      </w:r>
      <w:r w:rsidRPr="001B77CB">
        <w:rPr>
          <w:b/>
          <w:noProof/>
        </w:rPr>
        <w:t>(</w:t>
      </w:r>
      <w:r w:rsidRPr="001B77CB">
        <w:rPr>
          <w:noProof/>
        </w:rPr>
        <w:t>1): 97–129.</w:t>
      </w:r>
      <w:bookmarkEnd w:id="73"/>
    </w:p>
    <w:p w:rsidR="0011315F" w:rsidRPr="001B77CB" w:rsidRDefault="0011315F" w:rsidP="001B77CB">
      <w:pPr>
        <w:pStyle w:val="EndNoteBibliography"/>
        <w:spacing w:after="360"/>
        <w:rPr>
          <w:noProof/>
        </w:rPr>
      </w:pPr>
      <w:bookmarkStart w:id="74" w:name="_ENREF_74"/>
      <w:r w:rsidRPr="001B77CB">
        <w:rPr>
          <w:noProof/>
        </w:rPr>
        <w:t xml:space="preserve">Lewis, D. (2004) 'On the difficulty of studying 'civil society': reflections on NGOs, state and democracy in Bangladesh', </w:t>
      </w:r>
      <w:r w:rsidRPr="001B77CB">
        <w:rPr>
          <w:i/>
          <w:noProof/>
        </w:rPr>
        <w:t>Contribution to Indian sociology</w:t>
      </w:r>
      <w:r w:rsidRPr="001B77CB">
        <w:rPr>
          <w:noProof/>
        </w:rPr>
        <w:t xml:space="preserve"> 38</w:t>
      </w:r>
      <w:r w:rsidRPr="001B77CB">
        <w:rPr>
          <w:b/>
          <w:noProof/>
        </w:rPr>
        <w:t>(</w:t>
      </w:r>
      <w:r w:rsidRPr="001B77CB">
        <w:rPr>
          <w:noProof/>
        </w:rPr>
        <w:t>3): 299–322.</w:t>
      </w:r>
      <w:bookmarkEnd w:id="74"/>
    </w:p>
    <w:p w:rsidR="0011315F" w:rsidRPr="001B77CB" w:rsidRDefault="0011315F" w:rsidP="001B77CB">
      <w:pPr>
        <w:pStyle w:val="EndNoteBibliography"/>
        <w:spacing w:after="360"/>
        <w:rPr>
          <w:noProof/>
        </w:rPr>
      </w:pPr>
      <w:bookmarkStart w:id="75" w:name="_ENREF_75"/>
      <w:r w:rsidRPr="001B77CB">
        <w:rPr>
          <w:noProof/>
        </w:rPr>
        <w:t xml:space="preserve">Lewis, D. (2017) 'Organising and Representing the Poor in a Clientelistic Democracy: the Decline of Radical NGOs in Bangladesh', </w:t>
      </w:r>
      <w:r w:rsidRPr="001B77CB">
        <w:rPr>
          <w:i/>
          <w:noProof/>
        </w:rPr>
        <w:t>The Journal of Development Studies</w:t>
      </w:r>
      <w:r w:rsidRPr="001B77CB">
        <w:rPr>
          <w:noProof/>
        </w:rPr>
        <w:t xml:space="preserve"> 1–23.</w:t>
      </w:r>
      <w:bookmarkEnd w:id="75"/>
    </w:p>
    <w:p w:rsidR="0011315F" w:rsidRPr="001B77CB" w:rsidRDefault="0011315F" w:rsidP="001B77CB">
      <w:pPr>
        <w:pStyle w:val="EndNoteBibliography"/>
        <w:spacing w:after="360"/>
        <w:rPr>
          <w:noProof/>
        </w:rPr>
      </w:pPr>
      <w:bookmarkStart w:id="76" w:name="_ENREF_76"/>
      <w:r w:rsidRPr="001B77CB">
        <w:rPr>
          <w:noProof/>
        </w:rPr>
        <w:t xml:space="preserve">Lipsky, M. (ed.) (1980) </w:t>
      </w:r>
      <w:r w:rsidRPr="001B77CB">
        <w:rPr>
          <w:i/>
          <w:noProof/>
        </w:rPr>
        <w:t xml:space="preserve">Street-level bureaucracy: Dilemmas of the individual in public services, </w:t>
      </w:r>
      <w:r w:rsidRPr="001B77CB">
        <w:rPr>
          <w:noProof/>
        </w:rPr>
        <w:t>New York: Russell Sage Foundation.</w:t>
      </w:r>
      <w:bookmarkEnd w:id="76"/>
    </w:p>
    <w:p w:rsidR="0011315F" w:rsidRPr="001B77CB" w:rsidRDefault="0011315F" w:rsidP="001B77CB">
      <w:pPr>
        <w:pStyle w:val="EndNoteBibliography"/>
        <w:spacing w:after="360"/>
        <w:rPr>
          <w:noProof/>
        </w:rPr>
      </w:pPr>
      <w:bookmarkStart w:id="77" w:name="_ENREF_77"/>
      <w:r w:rsidRPr="001B77CB">
        <w:rPr>
          <w:noProof/>
        </w:rPr>
        <w:t xml:space="preserve">Littlefield, E. and R. Rosenberg (2004) 'Microfinance and the Poor: Breaking Down the walls between Microfinance and the Formal Financial System', </w:t>
      </w:r>
      <w:r w:rsidRPr="001B77CB">
        <w:rPr>
          <w:i/>
          <w:noProof/>
        </w:rPr>
        <w:t>Finance &amp; Development</w:t>
      </w:r>
      <w:r w:rsidRPr="001B77CB">
        <w:rPr>
          <w:noProof/>
        </w:rPr>
        <w:t xml:space="preserve"> 41</w:t>
      </w:r>
      <w:r w:rsidRPr="001B77CB">
        <w:rPr>
          <w:b/>
          <w:noProof/>
        </w:rPr>
        <w:t>(</w:t>
      </w:r>
      <w:r w:rsidRPr="001B77CB">
        <w:rPr>
          <w:noProof/>
        </w:rPr>
        <w:t>2): 38–40.</w:t>
      </w:r>
      <w:bookmarkEnd w:id="77"/>
    </w:p>
    <w:p w:rsidR="0011315F" w:rsidRPr="001B77CB" w:rsidRDefault="0011315F" w:rsidP="001B77CB">
      <w:pPr>
        <w:pStyle w:val="EndNoteBibliography"/>
        <w:spacing w:after="360"/>
        <w:rPr>
          <w:noProof/>
        </w:rPr>
      </w:pPr>
      <w:bookmarkStart w:id="78" w:name="_ENREF_78"/>
      <w:r w:rsidRPr="001B77CB">
        <w:rPr>
          <w:noProof/>
        </w:rPr>
        <w:t>Mac Dougall, D. (2009) The answer isn’t in the spreadsheet… How to assess the real strengths of a microfinance institution.: Consultative Group to Assist the Poor (CGAP).</w:t>
      </w:r>
      <w:bookmarkEnd w:id="78"/>
    </w:p>
    <w:p w:rsidR="0011315F" w:rsidRPr="001B77CB" w:rsidRDefault="0011315F" w:rsidP="001B77CB">
      <w:pPr>
        <w:pStyle w:val="EndNoteBibliography"/>
        <w:spacing w:after="360"/>
        <w:rPr>
          <w:noProof/>
        </w:rPr>
      </w:pPr>
      <w:bookmarkStart w:id="79" w:name="_ENREF_79"/>
      <w:r w:rsidRPr="001B77CB">
        <w:rPr>
          <w:noProof/>
        </w:rPr>
        <w:t xml:space="preserve">MacDonald, B. (2012) 'An Output Focused Perspective on Social Performance Management in Microfinance: The Case of ASA Bangladesh', </w:t>
      </w:r>
      <w:r w:rsidRPr="001B77CB">
        <w:rPr>
          <w:i/>
          <w:noProof/>
        </w:rPr>
        <w:t>Nagoya University- Forum of International Development Studies</w:t>
      </w:r>
      <w:r w:rsidRPr="001B77CB">
        <w:rPr>
          <w:noProof/>
        </w:rPr>
        <w:t xml:space="preserve"> </w:t>
      </w:r>
      <w:r w:rsidRPr="001B77CB">
        <w:rPr>
          <w:b/>
          <w:noProof/>
        </w:rPr>
        <w:t>(</w:t>
      </w:r>
      <w:r w:rsidRPr="001B77CB">
        <w:rPr>
          <w:noProof/>
        </w:rPr>
        <w:t>41): 89–109.</w:t>
      </w:r>
      <w:bookmarkEnd w:id="79"/>
    </w:p>
    <w:p w:rsidR="0011315F" w:rsidRPr="001B77CB" w:rsidRDefault="0011315F" w:rsidP="001B77CB">
      <w:pPr>
        <w:pStyle w:val="EndNoteBibliography"/>
        <w:spacing w:after="360"/>
        <w:rPr>
          <w:noProof/>
        </w:rPr>
      </w:pPr>
      <w:bookmarkStart w:id="80" w:name="_ENREF_80"/>
      <w:r w:rsidRPr="001B77CB">
        <w:rPr>
          <w:noProof/>
        </w:rPr>
        <w:t xml:space="preserve">Mader, P. (2015) 'Mechanisms of a Microfinance Crisis' </w:t>
      </w:r>
      <w:r w:rsidRPr="001B77CB">
        <w:rPr>
          <w:i/>
          <w:noProof/>
        </w:rPr>
        <w:t xml:space="preserve">The Political Economy of Microfinance: Financializing Poverty, </w:t>
      </w:r>
      <w:r w:rsidRPr="001B77CB">
        <w:rPr>
          <w:noProof/>
        </w:rPr>
        <w:t>pp.160-94. London: Palgrave Macmillan UK.</w:t>
      </w:r>
      <w:bookmarkEnd w:id="80"/>
    </w:p>
    <w:p w:rsidR="0011315F" w:rsidRPr="001B77CB" w:rsidRDefault="0011315F" w:rsidP="001B77CB">
      <w:pPr>
        <w:pStyle w:val="EndNoteBibliography"/>
        <w:spacing w:after="360"/>
        <w:rPr>
          <w:noProof/>
        </w:rPr>
      </w:pPr>
      <w:bookmarkStart w:id="81" w:name="_ENREF_81"/>
      <w:r>
        <w:rPr>
          <w:noProof/>
        </w:rPr>
        <w:t>Maî</w:t>
      </w:r>
      <w:r w:rsidRPr="001B77CB">
        <w:rPr>
          <w:noProof/>
        </w:rPr>
        <w:t>trot, M. (2014) The Social Performance of Microfinance Institutions (MFIs) in Rural Bangladesh</w:t>
      </w:r>
      <w:r w:rsidRPr="001B77CB">
        <w:rPr>
          <w:i/>
          <w:noProof/>
        </w:rPr>
        <w:t>.</w:t>
      </w:r>
      <w:r w:rsidRPr="001B77CB">
        <w:rPr>
          <w:noProof/>
        </w:rPr>
        <w:t xml:space="preserve"> Doctoral Thesis, The University of Manchester.</w:t>
      </w:r>
      <w:bookmarkEnd w:id="81"/>
    </w:p>
    <w:p w:rsidR="0011315F" w:rsidRPr="001B77CB" w:rsidRDefault="0011315F" w:rsidP="001B77CB">
      <w:pPr>
        <w:pStyle w:val="EndNoteBibliography"/>
        <w:spacing w:after="360"/>
        <w:rPr>
          <w:noProof/>
        </w:rPr>
      </w:pPr>
      <w:bookmarkStart w:id="82" w:name="_ENREF_82"/>
      <w:r>
        <w:rPr>
          <w:noProof/>
        </w:rPr>
        <w:t>Maî</w:t>
      </w:r>
      <w:r w:rsidRPr="001B77CB">
        <w:rPr>
          <w:noProof/>
        </w:rPr>
        <w:t xml:space="preserve">trot, M. and M. Niño-Zarazúa (2015) 'A systematic review of the impact of microfinance on poverty', </w:t>
      </w:r>
      <w:r w:rsidRPr="001B77CB">
        <w:rPr>
          <w:i/>
          <w:noProof/>
        </w:rPr>
        <w:t>Research Brief UNU-WIDER</w:t>
      </w:r>
      <w:r w:rsidRPr="001B77CB">
        <w:rPr>
          <w:noProof/>
        </w:rPr>
        <w:t>.</w:t>
      </w:r>
      <w:bookmarkEnd w:id="82"/>
    </w:p>
    <w:p w:rsidR="0011315F" w:rsidRPr="001B77CB" w:rsidRDefault="0011315F" w:rsidP="001B77CB">
      <w:pPr>
        <w:pStyle w:val="EndNoteBibliography"/>
        <w:spacing w:after="360"/>
        <w:rPr>
          <w:noProof/>
        </w:rPr>
      </w:pPr>
      <w:bookmarkStart w:id="83" w:name="_ENREF_83"/>
      <w:r w:rsidRPr="001B77CB">
        <w:rPr>
          <w:noProof/>
        </w:rPr>
        <w:t>Malhotra, A. S.R. Schuler and C. Boender (2002) Measuring Women’s Empowerment as a Variable in International Development. Workshop on Poverty and Gender: New Perspectives).</w:t>
      </w:r>
      <w:bookmarkEnd w:id="83"/>
    </w:p>
    <w:p w:rsidR="0011315F" w:rsidRPr="001B77CB" w:rsidRDefault="0011315F" w:rsidP="001B77CB">
      <w:pPr>
        <w:pStyle w:val="EndNoteBibliography"/>
        <w:spacing w:after="360"/>
        <w:rPr>
          <w:noProof/>
        </w:rPr>
      </w:pPr>
      <w:bookmarkStart w:id="84" w:name="_ENREF_84"/>
      <w:r w:rsidRPr="001B77CB">
        <w:rPr>
          <w:noProof/>
        </w:rPr>
        <w:t xml:space="preserve">Mersland, R. and R.Ø. Strøm (2010) 'Microfinance Mission Drift?', </w:t>
      </w:r>
      <w:r w:rsidRPr="001B77CB">
        <w:rPr>
          <w:i/>
          <w:noProof/>
        </w:rPr>
        <w:t>World Development</w:t>
      </w:r>
      <w:r w:rsidRPr="001B77CB">
        <w:rPr>
          <w:noProof/>
        </w:rPr>
        <w:t xml:space="preserve"> 38</w:t>
      </w:r>
      <w:r w:rsidRPr="001B77CB">
        <w:rPr>
          <w:b/>
          <w:noProof/>
        </w:rPr>
        <w:t>(</w:t>
      </w:r>
      <w:r w:rsidRPr="001B77CB">
        <w:rPr>
          <w:noProof/>
        </w:rPr>
        <w:t>1): 28–36.</w:t>
      </w:r>
      <w:bookmarkEnd w:id="84"/>
    </w:p>
    <w:p w:rsidR="0011315F" w:rsidRPr="001B77CB" w:rsidRDefault="0011315F" w:rsidP="001B77CB">
      <w:pPr>
        <w:pStyle w:val="EndNoteBibliography"/>
        <w:spacing w:after="360"/>
        <w:rPr>
          <w:noProof/>
        </w:rPr>
      </w:pPr>
      <w:bookmarkStart w:id="85" w:name="_ENREF_85"/>
      <w:r w:rsidRPr="001B77CB">
        <w:rPr>
          <w:noProof/>
        </w:rPr>
        <w:t xml:space="preserve">MixMarket (2013) MFI Report. </w:t>
      </w:r>
      <w:r w:rsidRPr="001B77CB">
        <w:rPr>
          <w:i/>
          <w:noProof/>
        </w:rPr>
        <w:t>Data provided through ASA.</w:t>
      </w:r>
      <w:r w:rsidRPr="001B77CB">
        <w:rPr>
          <w:noProof/>
        </w:rPr>
        <w:t xml:space="preserve"> MixMarket Website: MixMarket.</w:t>
      </w:r>
      <w:bookmarkEnd w:id="85"/>
    </w:p>
    <w:p w:rsidR="0011315F" w:rsidRPr="001B77CB" w:rsidRDefault="0011315F" w:rsidP="001B77CB">
      <w:pPr>
        <w:pStyle w:val="EndNoteBibliography"/>
        <w:spacing w:after="360"/>
        <w:rPr>
          <w:noProof/>
        </w:rPr>
      </w:pPr>
      <w:bookmarkStart w:id="86" w:name="_ENREF_86"/>
      <w:r w:rsidRPr="001B77CB">
        <w:rPr>
          <w:noProof/>
        </w:rPr>
        <w:t xml:space="preserve">MixMarket (2014) Global Outreach &amp; Financial Performance Benchmark Report - 2014. </w:t>
      </w:r>
      <w:r w:rsidRPr="001B77CB">
        <w:rPr>
          <w:i/>
          <w:noProof/>
        </w:rPr>
        <w:t>In:</w:t>
      </w:r>
      <w:r w:rsidRPr="001B77CB">
        <w:rPr>
          <w:noProof/>
        </w:rPr>
        <w:t xml:space="preserve"> Khamar, M. (ed.). MixMarket.</w:t>
      </w:r>
      <w:bookmarkEnd w:id="86"/>
    </w:p>
    <w:p w:rsidR="0011315F" w:rsidRPr="001B77CB" w:rsidRDefault="0011315F" w:rsidP="001B77CB">
      <w:pPr>
        <w:pStyle w:val="EndNoteBibliography"/>
        <w:spacing w:after="360"/>
        <w:rPr>
          <w:noProof/>
        </w:rPr>
      </w:pPr>
      <w:bookmarkStart w:id="87" w:name="_ENREF_87"/>
      <w:r w:rsidRPr="001B77CB">
        <w:rPr>
          <w:noProof/>
        </w:rPr>
        <w:t xml:space="preserve">Morduch, J. (1998) </w:t>
      </w:r>
      <w:r w:rsidRPr="001B77CB">
        <w:rPr>
          <w:i/>
          <w:noProof/>
        </w:rPr>
        <w:t xml:space="preserve">The Microfinance Revolution, </w:t>
      </w:r>
      <w:r w:rsidRPr="001B77CB">
        <w:rPr>
          <w:noProof/>
        </w:rPr>
        <w:t>Cambridge MA, MIT Press.</w:t>
      </w:r>
      <w:bookmarkEnd w:id="87"/>
    </w:p>
    <w:p w:rsidR="0011315F" w:rsidRPr="001B77CB" w:rsidRDefault="0011315F" w:rsidP="001B77CB">
      <w:pPr>
        <w:pStyle w:val="EndNoteBibliography"/>
        <w:spacing w:after="360"/>
        <w:rPr>
          <w:noProof/>
        </w:rPr>
      </w:pPr>
      <w:bookmarkStart w:id="88" w:name="_ENREF_88"/>
      <w:r w:rsidRPr="001B77CB">
        <w:rPr>
          <w:noProof/>
        </w:rPr>
        <w:t xml:space="preserve">Morduch, J. (1999) 'The Microfinance Promise', </w:t>
      </w:r>
      <w:r w:rsidRPr="001B77CB">
        <w:rPr>
          <w:i/>
          <w:noProof/>
        </w:rPr>
        <w:t>Journal of Economic Literature</w:t>
      </w:r>
      <w:r w:rsidRPr="001B77CB">
        <w:rPr>
          <w:noProof/>
        </w:rPr>
        <w:t xml:space="preserve"> VXXXVII 1569–614.</w:t>
      </w:r>
      <w:bookmarkEnd w:id="88"/>
    </w:p>
    <w:p w:rsidR="0011315F" w:rsidRPr="001B77CB" w:rsidRDefault="0011315F" w:rsidP="001B77CB">
      <w:pPr>
        <w:pStyle w:val="EndNoteBibliography"/>
        <w:spacing w:after="360"/>
        <w:rPr>
          <w:noProof/>
        </w:rPr>
      </w:pPr>
      <w:bookmarkStart w:id="89" w:name="_ENREF_89"/>
      <w:r w:rsidRPr="001B77CB">
        <w:rPr>
          <w:noProof/>
        </w:rPr>
        <w:t xml:space="preserve">Mosse, D. (ed.) (2005) </w:t>
      </w:r>
      <w:r w:rsidRPr="001B77CB">
        <w:rPr>
          <w:i/>
          <w:noProof/>
        </w:rPr>
        <w:t xml:space="preserve">Cultivating development- An ethnography of aid policy and practice, </w:t>
      </w:r>
      <w:r w:rsidRPr="001B77CB">
        <w:rPr>
          <w:noProof/>
        </w:rPr>
        <w:t>London: Pluto Press.</w:t>
      </w:r>
      <w:bookmarkEnd w:id="89"/>
    </w:p>
    <w:p w:rsidR="0011315F" w:rsidRPr="001B77CB" w:rsidRDefault="0011315F" w:rsidP="001B77CB">
      <w:pPr>
        <w:pStyle w:val="EndNoteBibliography"/>
        <w:spacing w:after="360"/>
        <w:rPr>
          <w:noProof/>
        </w:rPr>
      </w:pPr>
      <w:bookmarkStart w:id="90" w:name="_ENREF_90"/>
      <w:r w:rsidRPr="001B77CB">
        <w:rPr>
          <w:noProof/>
        </w:rPr>
        <w:t xml:space="preserve">Niño-Zarazúa, M. (2007) 'The Impact of Microcredit on Imcome Poverty. An Endogeneity-corrected estimation in urban Mexico', </w:t>
      </w:r>
      <w:r w:rsidRPr="001B77CB">
        <w:rPr>
          <w:i/>
          <w:noProof/>
        </w:rPr>
        <w:t>Sheffield Economic Research Paper Series</w:t>
      </w:r>
      <w:r w:rsidRPr="001B77CB">
        <w:rPr>
          <w:noProof/>
        </w:rPr>
        <w:t xml:space="preserve"> 2007005.</w:t>
      </w:r>
      <w:bookmarkEnd w:id="90"/>
    </w:p>
    <w:p w:rsidR="0011315F" w:rsidRPr="001B77CB" w:rsidRDefault="0011315F" w:rsidP="001B77CB">
      <w:pPr>
        <w:pStyle w:val="EndNoteBibliography"/>
        <w:spacing w:after="360"/>
        <w:rPr>
          <w:noProof/>
        </w:rPr>
      </w:pPr>
      <w:bookmarkStart w:id="91" w:name="_ENREF_91"/>
      <w:r w:rsidRPr="001B77CB">
        <w:rPr>
          <w:noProof/>
        </w:rPr>
        <w:t>Osmani, S.R. (Year) Published. 'Models of Microcredit Delivery and Social Norm' Paper presented at Institute for Inclusive Finance and Development (InM), Working Paper, Dhaka, Bangladesh. by InM.</w:t>
      </w:r>
      <w:bookmarkEnd w:id="91"/>
    </w:p>
    <w:p w:rsidR="0011315F" w:rsidRPr="001B77CB" w:rsidRDefault="0011315F" w:rsidP="001B77CB">
      <w:pPr>
        <w:pStyle w:val="EndNoteBibliography"/>
        <w:spacing w:after="360"/>
        <w:rPr>
          <w:noProof/>
        </w:rPr>
      </w:pPr>
      <w:bookmarkStart w:id="92" w:name="_ENREF_92"/>
      <w:r w:rsidRPr="001B77CB">
        <w:rPr>
          <w:noProof/>
        </w:rPr>
        <w:t xml:space="preserve">Otero, M. and E. Rhyne (1994) </w:t>
      </w:r>
      <w:r w:rsidRPr="001B77CB">
        <w:rPr>
          <w:i/>
          <w:noProof/>
        </w:rPr>
        <w:t xml:space="preserve">The new world of microenterprise finance: building healthy financial institutions for the poor., </w:t>
      </w:r>
      <w:r w:rsidRPr="001B77CB">
        <w:rPr>
          <w:noProof/>
        </w:rPr>
        <w:t>London, UK., Intermediate Technology Publications Ltd (ITP).</w:t>
      </w:r>
      <w:bookmarkEnd w:id="92"/>
    </w:p>
    <w:p w:rsidR="0011315F" w:rsidRPr="001B77CB" w:rsidRDefault="0011315F" w:rsidP="001B77CB">
      <w:pPr>
        <w:pStyle w:val="EndNoteBibliography"/>
        <w:spacing w:after="360"/>
        <w:rPr>
          <w:noProof/>
        </w:rPr>
      </w:pPr>
      <w:bookmarkStart w:id="93" w:name="_ENREF_93"/>
      <w:r w:rsidRPr="001B77CB">
        <w:rPr>
          <w:noProof/>
        </w:rPr>
        <w:t xml:space="preserve">Prahalad, C.K. (ed.) (2005) </w:t>
      </w:r>
      <w:r w:rsidRPr="001B77CB">
        <w:rPr>
          <w:i/>
          <w:noProof/>
        </w:rPr>
        <w:t xml:space="preserve">The fortune at the bottom of the pyramid: Eradicating poverty through profits, </w:t>
      </w:r>
      <w:r w:rsidRPr="001B77CB">
        <w:rPr>
          <w:noProof/>
        </w:rPr>
        <w:t>New Delhi: Pearson Education and Wharton School.</w:t>
      </w:r>
      <w:bookmarkEnd w:id="93"/>
    </w:p>
    <w:p w:rsidR="0011315F" w:rsidRPr="001B77CB" w:rsidRDefault="0011315F" w:rsidP="001B77CB">
      <w:pPr>
        <w:pStyle w:val="EndNoteBibliography"/>
        <w:spacing w:after="360"/>
        <w:rPr>
          <w:noProof/>
        </w:rPr>
      </w:pPr>
      <w:bookmarkStart w:id="94" w:name="_ENREF_94"/>
      <w:r w:rsidRPr="001B77CB">
        <w:rPr>
          <w:noProof/>
        </w:rPr>
        <w:t xml:space="preserve">Rhyne, E. and M. Otero (2007) 'Microfinance Matures: Opportunities, Risks, and Obstacles for an Emerging Global Industry', </w:t>
      </w:r>
      <w:r w:rsidRPr="001B77CB">
        <w:rPr>
          <w:i/>
          <w:noProof/>
        </w:rPr>
        <w:t>Innovations</w:t>
      </w:r>
      <w:r w:rsidRPr="001B77CB">
        <w:rPr>
          <w:noProof/>
        </w:rPr>
        <w:t xml:space="preserve"> 2</w:t>
      </w:r>
      <w:r w:rsidRPr="001B77CB">
        <w:rPr>
          <w:b/>
          <w:noProof/>
        </w:rPr>
        <w:t>(</w:t>
      </w:r>
      <w:r w:rsidRPr="001B77CB">
        <w:rPr>
          <w:noProof/>
        </w:rPr>
        <w:t>1-2): 91-114.</w:t>
      </w:r>
      <w:bookmarkEnd w:id="94"/>
    </w:p>
    <w:p w:rsidR="0011315F" w:rsidRPr="001B77CB" w:rsidRDefault="0011315F" w:rsidP="001B77CB">
      <w:pPr>
        <w:pStyle w:val="EndNoteBibliography"/>
        <w:spacing w:after="360"/>
        <w:rPr>
          <w:noProof/>
        </w:rPr>
      </w:pPr>
      <w:bookmarkStart w:id="95" w:name="_ENREF_95"/>
      <w:r w:rsidRPr="001B77CB">
        <w:rPr>
          <w:noProof/>
        </w:rPr>
        <w:t xml:space="preserve">Robinson, M. (2002) </w:t>
      </w:r>
      <w:r w:rsidRPr="001B77CB">
        <w:rPr>
          <w:i/>
          <w:noProof/>
        </w:rPr>
        <w:t xml:space="preserve">The Microfinance Revolution: Lessons from Indonesia, </w:t>
      </w:r>
      <w:r w:rsidRPr="001B77CB">
        <w:rPr>
          <w:noProof/>
        </w:rPr>
        <w:t>Washington, D.C., World Bank.</w:t>
      </w:r>
      <w:bookmarkEnd w:id="95"/>
    </w:p>
    <w:p w:rsidR="0011315F" w:rsidRPr="001B77CB" w:rsidRDefault="0011315F" w:rsidP="001B77CB">
      <w:pPr>
        <w:pStyle w:val="EndNoteBibliography"/>
        <w:spacing w:after="360"/>
        <w:rPr>
          <w:noProof/>
        </w:rPr>
      </w:pPr>
      <w:bookmarkStart w:id="96" w:name="_ENREF_96"/>
      <w:r w:rsidRPr="001B77CB">
        <w:rPr>
          <w:noProof/>
        </w:rPr>
        <w:t xml:space="preserve">Roodman, D. (ed.) (2011) </w:t>
      </w:r>
      <w:r w:rsidRPr="001B77CB">
        <w:rPr>
          <w:i/>
          <w:noProof/>
        </w:rPr>
        <w:t xml:space="preserve">Due Diligence: An Impertinent Inquiry Into Microfinance, </w:t>
      </w:r>
      <w:r w:rsidRPr="001B77CB">
        <w:rPr>
          <w:noProof/>
        </w:rPr>
        <w:t>Washington D.C.: Center for Global Development Books.</w:t>
      </w:r>
      <w:bookmarkEnd w:id="96"/>
    </w:p>
    <w:p w:rsidR="0011315F" w:rsidRPr="001B77CB" w:rsidRDefault="0011315F" w:rsidP="001B77CB">
      <w:pPr>
        <w:pStyle w:val="EndNoteBibliography"/>
        <w:spacing w:after="360"/>
        <w:rPr>
          <w:noProof/>
        </w:rPr>
      </w:pPr>
      <w:bookmarkStart w:id="97" w:name="_ENREF_97"/>
      <w:r w:rsidRPr="001B77CB">
        <w:rPr>
          <w:noProof/>
        </w:rPr>
        <w:t xml:space="preserve">Roodman, D. and J. Morduch (2014) 'The Impact of Microcredit on the Poor in Bangladesh: Revisiting the Evidence', </w:t>
      </w:r>
      <w:r w:rsidRPr="001B77CB">
        <w:rPr>
          <w:i/>
          <w:noProof/>
        </w:rPr>
        <w:t>The Journal of Development Studies</w:t>
      </w:r>
      <w:r w:rsidRPr="001B77CB">
        <w:rPr>
          <w:noProof/>
        </w:rPr>
        <w:t xml:space="preserve"> 50</w:t>
      </w:r>
      <w:r w:rsidRPr="001B77CB">
        <w:rPr>
          <w:b/>
          <w:noProof/>
        </w:rPr>
        <w:t>(</w:t>
      </w:r>
      <w:r w:rsidRPr="001B77CB">
        <w:rPr>
          <w:noProof/>
        </w:rPr>
        <w:t>4): 583–604.</w:t>
      </w:r>
      <w:bookmarkEnd w:id="97"/>
    </w:p>
    <w:p w:rsidR="0011315F" w:rsidRPr="001B77CB" w:rsidRDefault="0011315F" w:rsidP="001B77CB">
      <w:pPr>
        <w:pStyle w:val="EndNoteBibliography"/>
        <w:spacing w:after="360"/>
        <w:rPr>
          <w:noProof/>
        </w:rPr>
      </w:pPr>
      <w:bookmarkStart w:id="98" w:name="_ENREF_98"/>
      <w:r w:rsidRPr="001B77CB">
        <w:rPr>
          <w:noProof/>
        </w:rPr>
        <w:t xml:space="preserve">Roy, A. (2010) </w:t>
      </w:r>
      <w:r w:rsidRPr="001B77CB">
        <w:rPr>
          <w:i/>
          <w:noProof/>
        </w:rPr>
        <w:t xml:space="preserve">Poverty Capital- Microfinance and the making of Development, </w:t>
      </w:r>
      <w:r w:rsidRPr="001B77CB">
        <w:rPr>
          <w:noProof/>
        </w:rPr>
        <w:t>UK, Routledge.</w:t>
      </w:r>
      <w:bookmarkEnd w:id="98"/>
    </w:p>
    <w:p w:rsidR="0011315F" w:rsidRPr="001B77CB" w:rsidRDefault="0011315F" w:rsidP="001B77CB">
      <w:pPr>
        <w:pStyle w:val="EndNoteBibliography"/>
        <w:spacing w:after="360"/>
        <w:rPr>
          <w:noProof/>
        </w:rPr>
      </w:pPr>
      <w:bookmarkStart w:id="99" w:name="_ENREF_99"/>
      <w:r w:rsidRPr="001B77CB">
        <w:rPr>
          <w:noProof/>
        </w:rPr>
        <w:t xml:space="preserve">Rutherford, S. (ed.) (1995) </w:t>
      </w:r>
      <w:r w:rsidRPr="001B77CB">
        <w:rPr>
          <w:i/>
          <w:noProof/>
        </w:rPr>
        <w:t xml:space="preserve">ASA- The Biography of an NGO. Empowerment and Credit in Rural Bangladesh., </w:t>
      </w:r>
      <w:r w:rsidRPr="001B77CB">
        <w:rPr>
          <w:noProof/>
        </w:rPr>
        <w:t>Dhaka, Bangladesh: Association for Social Advancement (ASA).</w:t>
      </w:r>
      <w:bookmarkEnd w:id="99"/>
    </w:p>
    <w:p w:rsidR="0011315F" w:rsidRPr="001B77CB" w:rsidRDefault="0011315F" w:rsidP="001B77CB">
      <w:pPr>
        <w:pStyle w:val="EndNoteBibliography"/>
        <w:spacing w:after="360"/>
        <w:rPr>
          <w:noProof/>
        </w:rPr>
      </w:pPr>
      <w:bookmarkStart w:id="100" w:name="_ENREF_100"/>
      <w:r w:rsidRPr="001B77CB">
        <w:rPr>
          <w:noProof/>
        </w:rPr>
        <w:t xml:space="preserve">Rutherford, S. (2009) </w:t>
      </w:r>
      <w:r w:rsidRPr="001B77CB">
        <w:rPr>
          <w:i/>
          <w:noProof/>
        </w:rPr>
        <w:t xml:space="preserve">The Pledge– ASA Peasant Politics and Microfinance in the Development of Bangladesh, </w:t>
      </w:r>
      <w:r w:rsidRPr="001B77CB">
        <w:rPr>
          <w:noProof/>
        </w:rPr>
        <w:t>UK, Oxford University Press.</w:t>
      </w:r>
      <w:bookmarkEnd w:id="100"/>
    </w:p>
    <w:p w:rsidR="0011315F" w:rsidRPr="001B77CB" w:rsidRDefault="0011315F" w:rsidP="001B77CB">
      <w:pPr>
        <w:pStyle w:val="EndNoteBibliography"/>
        <w:spacing w:after="360"/>
        <w:rPr>
          <w:noProof/>
        </w:rPr>
      </w:pPr>
      <w:bookmarkStart w:id="101" w:name="_ENREF_101"/>
      <w:r w:rsidRPr="001B77CB">
        <w:rPr>
          <w:noProof/>
        </w:rPr>
        <w:t xml:space="preserve">Schicks, J. (2013) 'The Definition and Causes of Microfinance Over-Indebtedness: A Customer Protection Point of View', </w:t>
      </w:r>
      <w:r w:rsidRPr="001B77CB">
        <w:rPr>
          <w:i/>
          <w:noProof/>
        </w:rPr>
        <w:t>Oxford Development Studies</w:t>
      </w:r>
      <w:r w:rsidRPr="001B77CB">
        <w:rPr>
          <w:noProof/>
        </w:rPr>
        <w:t xml:space="preserve"> 41</w:t>
      </w:r>
      <w:r w:rsidRPr="001B77CB">
        <w:rPr>
          <w:b/>
          <w:noProof/>
        </w:rPr>
        <w:t>(</w:t>
      </w:r>
      <w:r w:rsidRPr="001B77CB">
        <w:rPr>
          <w:noProof/>
        </w:rPr>
        <w:t>sup1): S95–S116.</w:t>
      </w:r>
      <w:bookmarkEnd w:id="101"/>
    </w:p>
    <w:p w:rsidR="0011315F" w:rsidRPr="001B77CB" w:rsidRDefault="0011315F" w:rsidP="001B77CB">
      <w:pPr>
        <w:pStyle w:val="EndNoteBibliography"/>
        <w:spacing w:after="360"/>
        <w:rPr>
          <w:noProof/>
        </w:rPr>
      </w:pPr>
      <w:bookmarkStart w:id="102" w:name="_ENREF_102"/>
      <w:r w:rsidRPr="001B77CB">
        <w:rPr>
          <w:noProof/>
        </w:rPr>
        <w:t xml:space="preserve">Schreiner, M. (2002) 'Aspects of outreach: a framework for discussion of the social benefits of microfinance', </w:t>
      </w:r>
      <w:r w:rsidRPr="001B77CB">
        <w:rPr>
          <w:i/>
          <w:noProof/>
        </w:rPr>
        <w:t xml:space="preserve">Journal of International Development </w:t>
      </w:r>
      <w:r w:rsidRPr="001B77CB">
        <w:rPr>
          <w:noProof/>
        </w:rPr>
        <w:t>14</w:t>
      </w:r>
      <w:r w:rsidRPr="001B77CB">
        <w:rPr>
          <w:b/>
          <w:noProof/>
        </w:rPr>
        <w:t>(</w:t>
      </w:r>
      <w:r w:rsidRPr="001B77CB">
        <w:rPr>
          <w:noProof/>
        </w:rPr>
        <w:t>5): 591–603.</w:t>
      </w:r>
      <w:bookmarkEnd w:id="102"/>
    </w:p>
    <w:p w:rsidR="0011315F" w:rsidRPr="001B77CB" w:rsidRDefault="0011315F" w:rsidP="001B77CB">
      <w:pPr>
        <w:pStyle w:val="EndNoteBibliography"/>
        <w:spacing w:after="360"/>
        <w:rPr>
          <w:noProof/>
        </w:rPr>
      </w:pPr>
      <w:bookmarkStart w:id="103" w:name="_ENREF_103"/>
      <w:r w:rsidRPr="001B77CB">
        <w:rPr>
          <w:noProof/>
        </w:rPr>
        <w:t xml:space="preserve">Setboonsarng, S. and Z. Parpiev (2008) 'Microfinance and the Millennium Development Goals in Pakistan: Impact Assessment Using Propensity Score Matching.  ', </w:t>
      </w:r>
      <w:r w:rsidRPr="001B77CB">
        <w:rPr>
          <w:i/>
          <w:noProof/>
        </w:rPr>
        <w:t>Asian Development Bank (ADB) Institute Discussion Paper</w:t>
      </w:r>
      <w:r w:rsidRPr="001B77CB">
        <w:rPr>
          <w:noProof/>
        </w:rPr>
        <w:t xml:space="preserve"> 104.</w:t>
      </w:r>
      <w:bookmarkEnd w:id="103"/>
    </w:p>
    <w:p w:rsidR="0011315F" w:rsidRPr="001B77CB" w:rsidRDefault="0011315F" w:rsidP="001B77CB">
      <w:pPr>
        <w:pStyle w:val="EndNoteBibliography"/>
        <w:spacing w:after="360"/>
        <w:rPr>
          <w:noProof/>
        </w:rPr>
      </w:pPr>
      <w:bookmarkStart w:id="104" w:name="_ENREF_104"/>
      <w:r w:rsidRPr="001B77CB">
        <w:rPr>
          <w:noProof/>
        </w:rPr>
        <w:t>Shamsuddoha, M. (2003) The Working of NGOs and Development of Women: An Evaluative study in Bangladesh. Human Resource Development in Asia: National Policy Perspectives, Bangkok, Thailand (April).</w:t>
      </w:r>
      <w:bookmarkEnd w:id="104"/>
    </w:p>
    <w:p w:rsidR="0011315F" w:rsidRPr="001B77CB" w:rsidRDefault="0011315F" w:rsidP="001B77CB">
      <w:pPr>
        <w:pStyle w:val="EndNoteBibliography"/>
        <w:spacing w:after="360"/>
        <w:rPr>
          <w:noProof/>
        </w:rPr>
      </w:pPr>
      <w:bookmarkStart w:id="105" w:name="_ENREF_105"/>
      <w:r w:rsidRPr="001B77CB">
        <w:rPr>
          <w:noProof/>
        </w:rPr>
        <w:t xml:space="preserve">Shekh, N.I. (2006) 'Microfinance and Poverty Reduction: Is there a Trade-Off? A Case Study from Rural Bangladesh', </w:t>
      </w:r>
      <w:r w:rsidRPr="001B77CB">
        <w:rPr>
          <w:i/>
          <w:noProof/>
        </w:rPr>
        <w:t>Forum for Development Studies</w:t>
      </w:r>
      <w:r w:rsidRPr="001B77CB">
        <w:rPr>
          <w:noProof/>
        </w:rPr>
        <w:t xml:space="preserve"> 33</w:t>
      </w:r>
      <w:r w:rsidRPr="001B77CB">
        <w:rPr>
          <w:b/>
          <w:noProof/>
        </w:rPr>
        <w:t>(</w:t>
      </w:r>
      <w:r w:rsidRPr="001B77CB">
        <w:rPr>
          <w:noProof/>
        </w:rPr>
        <w:t>2): 367–85.</w:t>
      </w:r>
      <w:bookmarkEnd w:id="105"/>
    </w:p>
    <w:p w:rsidR="0011315F" w:rsidRPr="001B77CB" w:rsidRDefault="0011315F" w:rsidP="001B77CB">
      <w:pPr>
        <w:pStyle w:val="EndNoteBibliography"/>
        <w:spacing w:after="360"/>
        <w:rPr>
          <w:noProof/>
        </w:rPr>
      </w:pPr>
      <w:bookmarkStart w:id="106" w:name="_ENREF_106"/>
      <w:r w:rsidRPr="001B77CB">
        <w:rPr>
          <w:noProof/>
        </w:rPr>
        <w:t xml:space="preserve">Shore, C. and S. Wright (1997) 'Policy: A new field of anthropology' </w:t>
      </w:r>
      <w:r w:rsidRPr="001B77CB">
        <w:rPr>
          <w:i/>
          <w:noProof/>
        </w:rPr>
        <w:t>In:</w:t>
      </w:r>
      <w:r w:rsidRPr="001B77CB">
        <w:rPr>
          <w:noProof/>
        </w:rPr>
        <w:t xml:space="preserve"> Shore, C. and Wright S. (eds.) </w:t>
      </w:r>
      <w:r w:rsidRPr="001B77CB">
        <w:rPr>
          <w:i/>
          <w:noProof/>
        </w:rPr>
        <w:t xml:space="preserve">Anthropology of Policy - Critical Perspectives on Governance and Power, </w:t>
      </w:r>
      <w:r w:rsidRPr="001B77CB">
        <w:rPr>
          <w:noProof/>
        </w:rPr>
        <w:t>Introduction pp.3-34. London: Routledge.</w:t>
      </w:r>
      <w:bookmarkEnd w:id="106"/>
    </w:p>
    <w:p w:rsidR="0011315F" w:rsidRPr="001B77CB" w:rsidRDefault="0011315F" w:rsidP="001B77CB">
      <w:pPr>
        <w:pStyle w:val="EndNoteBibliography"/>
        <w:spacing w:after="360"/>
        <w:rPr>
          <w:noProof/>
        </w:rPr>
      </w:pPr>
      <w:bookmarkStart w:id="107" w:name="_ENREF_107"/>
      <w:r w:rsidRPr="001B77CB">
        <w:rPr>
          <w:noProof/>
        </w:rPr>
        <w:t xml:space="preserve">Sinha, F. (2006) 'Social Rating and Social Performance Reporting in Microfinance Towards a Common Framework', </w:t>
      </w:r>
      <w:r w:rsidRPr="001B77CB">
        <w:rPr>
          <w:i/>
          <w:noProof/>
        </w:rPr>
        <w:t>EDA/M-Cril, Argidius, and the SEEP Network</w:t>
      </w:r>
      <w:r w:rsidRPr="001B77CB">
        <w:rPr>
          <w:noProof/>
        </w:rPr>
        <w:t>.</w:t>
      </w:r>
      <w:bookmarkEnd w:id="107"/>
    </w:p>
    <w:p w:rsidR="0011315F" w:rsidRPr="001B77CB" w:rsidRDefault="0011315F" w:rsidP="001B77CB">
      <w:pPr>
        <w:pStyle w:val="EndNoteBibliography"/>
        <w:spacing w:after="360"/>
        <w:rPr>
          <w:noProof/>
        </w:rPr>
      </w:pPr>
      <w:bookmarkStart w:id="108" w:name="_ENREF_108"/>
      <w:r w:rsidRPr="001B77CB">
        <w:rPr>
          <w:noProof/>
        </w:rPr>
        <w:t xml:space="preserve">Sinha, F. (2008) 'Realigning focus in microfinance: we can manage and report social performance, as we do for financial performance', </w:t>
      </w:r>
      <w:r w:rsidRPr="001B77CB">
        <w:rPr>
          <w:i/>
          <w:noProof/>
        </w:rPr>
        <w:t>EDA Rural Systems</w:t>
      </w:r>
      <w:r w:rsidRPr="001B77CB">
        <w:rPr>
          <w:noProof/>
        </w:rPr>
        <w:t>.</w:t>
      </w:r>
      <w:bookmarkEnd w:id="108"/>
    </w:p>
    <w:p w:rsidR="0011315F" w:rsidRPr="001B77CB" w:rsidRDefault="0011315F" w:rsidP="001B77CB">
      <w:pPr>
        <w:pStyle w:val="EndNoteBibliography"/>
        <w:spacing w:after="360"/>
        <w:rPr>
          <w:noProof/>
        </w:rPr>
      </w:pPr>
      <w:bookmarkStart w:id="109" w:name="_ENREF_109"/>
      <w:r w:rsidRPr="001B77CB">
        <w:rPr>
          <w:noProof/>
        </w:rPr>
        <w:t>Siwale, J. (Year) Published. 'The work experiences of loan officers in Microfinance: Is it different for women loan officers? Evidence from Zambia' Paper presented at British Academy of Management (BAM) Conference 2013, Liverpool, UK. by BAM, (10-12 September).</w:t>
      </w:r>
      <w:bookmarkEnd w:id="109"/>
    </w:p>
    <w:p w:rsidR="0011315F" w:rsidRPr="001B77CB" w:rsidRDefault="0011315F" w:rsidP="001B77CB">
      <w:pPr>
        <w:pStyle w:val="EndNoteBibliography"/>
        <w:spacing w:after="360"/>
        <w:rPr>
          <w:noProof/>
        </w:rPr>
      </w:pPr>
      <w:bookmarkStart w:id="110" w:name="_ENREF_110"/>
      <w:r w:rsidRPr="001B77CB">
        <w:rPr>
          <w:noProof/>
        </w:rPr>
        <w:t xml:space="preserve">Siwale, J.N. and J. Ritchie (2011) 'Disclosing the loan officer's role in microfinance development', </w:t>
      </w:r>
      <w:r w:rsidRPr="001B77CB">
        <w:rPr>
          <w:i/>
          <w:noProof/>
        </w:rPr>
        <w:t>International Small Business Journal</w:t>
      </w:r>
      <w:r w:rsidRPr="001B77CB">
        <w:rPr>
          <w:noProof/>
        </w:rPr>
        <w:t xml:space="preserve"> 30</w:t>
      </w:r>
      <w:r w:rsidRPr="001B77CB">
        <w:rPr>
          <w:b/>
          <w:noProof/>
        </w:rPr>
        <w:t>(</w:t>
      </w:r>
      <w:r w:rsidRPr="001B77CB">
        <w:rPr>
          <w:noProof/>
        </w:rPr>
        <w:t>4): 432–50.</w:t>
      </w:r>
      <w:bookmarkEnd w:id="110"/>
    </w:p>
    <w:p w:rsidR="0011315F" w:rsidRPr="001B77CB" w:rsidRDefault="0011315F" w:rsidP="001B77CB">
      <w:pPr>
        <w:pStyle w:val="EndNoteBibliography"/>
        <w:spacing w:after="360"/>
        <w:rPr>
          <w:noProof/>
        </w:rPr>
      </w:pPr>
      <w:bookmarkStart w:id="111" w:name="_ENREF_111"/>
      <w:r w:rsidRPr="001B77CB">
        <w:rPr>
          <w:noProof/>
        </w:rPr>
        <w:t xml:space="preserve">Smith, D.E. (ed.) (1987) </w:t>
      </w:r>
      <w:r w:rsidRPr="001B77CB">
        <w:rPr>
          <w:i/>
          <w:noProof/>
        </w:rPr>
        <w:t xml:space="preserve">The everyday world as problematic, </w:t>
      </w:r>
      <w:r w:rsidRPr="001B77CB">
        <w:rPr>
          <w:noProof/>
        </w:rPr>
        <w:t>Boston: Northeastern University Press.</w:t>
      </w:r>
      <w:bookmarkEnd w:id="111"/>
    </w:p>
    <w:p w:rsidR="0011315F" w:rsidRPr="001B77CB" w:rsidRDefault="0011315F" w:rsidP="001B77CB">
      <w:pPr>
        <w:pStyle w:val="EndNoteBibliography"/>
        <w:spacing w:after="360"/>
        <w:rPr>
          <w:noProof/>
        </w:rPr>
      </w:pPr>
      <w:bookmarkStart w:id="112" w:name="_ENREF_112"/>
      <w:r w:rsidRPr="001B77CB">
        <w:rPr>
          <w:noProof/>
        </w:rPr>
        <w:t xml:space="preserve">Smith, D.E. (1997) 'Consciousness, meaning and ruling relations: From women's standpoint' </w:t>
      </w:r>
      <w:r w:rsidRPr="001B77CB">
        <w:rPr>
          <w:i/>
          <w:noProof/>
        </w:rPr>
        <w:t>In:</w:t>
      </w:r>
      <w:r w:rsidRPr="001B77CB">
        <w:rPr>
          <w:noProof/>
        </w:rPr>
        <w:t xml:space="preserve"> Abu-Lughod, J.L. (ed.) </w:t>
      </w:r>
      <w:r w:rsidRPr="001B77CB">
        <w:rPr>
          <w:i/>
          <w:noProof/>
        </w:rPr>
        <w:t xml:space="preserve">Millennial milestone. The heritage and future of sociology in the North American region, </w:t>
      </w:r>
      <w:r w:rsidRPr="001B77CB">
        <w:rPr>
          <w:noProof/>
        </w:rPr>
        <w:t>Chapter 2 pp.37–50. Toronto, Canada: International Sociological Association.</w:t>
      </w:r>
      <w:bookmarkEnd w:id="112"/>
    </w:p>
    <w:p w:rsidR="0011315F" w:rsidRPr="001B77CB" w:rsidRDefault="0011315F" w:rsidP="001B77CB">
      <w:pPr>
        <w:pStyle w:val="EndNoteBibliography"/>
        <w:spacing w:after="360"/>
        <w:rPr>
          <w:noProof/>
        </w:rPr>
      </w:pPr>
      <w:bookmarkStart w:id="113" w:name="_ENREF_113"/>
      <w:r w:rsidRPr="001B77CB">
        <w:rPr>
          <w:noProof/>
        </w:rPr>
        <w:t xml:space="preserve">Smith, D.E. (ed.) (1999) </w:t>
      </w:r>
      <w:r w:rsidRPr="001B77CB">
        <w:rPr>
          <w:i/>
          <w:noProof/>
        </w:rPr>
        <w:t xml:space="preserve">Writing the Social: Critique, Theory, and Investigations, </w:t>
      </w:r>
      <w:r w:rsidRPr="001B77CB">
        <w:rPr>
          <w:noProof/>
        </w:rPr>
        <w:t>Toronto: University of Toronto Press.</w:t>
      </w:r>
      <w:bookmarkEnd w:id="113"/>
    </w:p>
    <w:p w:rsidR="0011315F" w:rsidRPr="001B77CB" w:rsidRDefault="0011315F" w:rsidP="001B77CB">
      <w:pPr>
        <w:pStyle w:val="EndNoteBibliography"/>
        <w:spacing w:after="360"/>
        <w:rPr>
          <w:noProof/>
        </w:rPr>
      </w:pPr>
      <w:bookmarkStart w:id="114" w:name="_ENREF_114"/>
      <w:r w:rsidRPr="001B77CB">
        <w:rPr>
          <w:noProof/>
        </w:rPr>
        <w:t xml:space="preserve">Smith, D.E. (2001) 'Texts and the ontology of organizations and institutions', </w:t>
      </w:r>
      <w:r w:rsidRPr="001B77CB">
        <w:rPr>
          <w:i/>
          <w:noProof/>
        </w:rPr>
        <w:t>Studies in Cultures, Organizations and Societies</w:t>
      </w:r>
      <w:r w:rsidRPr="001B77CB">
        <w:rPr>
          <w:noProof/>
        </w:rPr>
        <w:t xml:space="preserve"> 7</w:t>
      </w:r>
      <w:r w:rsidRPr="001B77CB">
        <w:rPr>
          <w:b/>
          <w:noProof/>
        </w:rPr>
        <w:t>(</w:t>
      </w:r>
      <w:r w:rsidRPr="001B77CB">
        <w:rPr>
          <w:noProof/>
        </w:rPr>
        <w:t>2): 159–98.</w:t>
      </w:r>
      <w:bookmarkEnd w:id="114"/>
    </w:p>
    <w:p w:rsidR="0011315F" w:rsidRPr="001B77CB" w:rsidRDefault="0011315F" w:rsidP="001B77CB">
      <w:pPr>
        <w:pStyle w:val="EndNoteBibliography"/>
        <w:spacing w:after="360"/>
        <w:rPr>
          <w:noProof/>
        </w:rPr>
      </w:pPr>
      <w:bookmarkStart w:id="115" w:name="_ENREF_115"/>
      <w:r w:rsidRPr="001B77CB">
        <w:rPr>
          <w:noProof/>
        </w:rPr>
        <w:t xml:space="preserve">Stewart, R. C. van Rooyen M. Korth A. Chereni N. Da Silva and T. de Wet (2012) Do micro-credit, micro-savings and micro-leasing serve as effective financial inclusion interventions enabling poor people, and especially women, to engage in meaningful economic opportunities in Lower and Middle Income Countries? </w:t>
      </w:r>
      <w:r w:rsidRPr="001B77CB">
        <w:rPr>
          <w:i/>
          <w:noProof/>
        </w:rPr>
        <w:t>Technical Report.</w:t>
      </w:r>
      <w:r w:rsidRPr="001B77CB">
        <w:rPr>
          <w:noProof/>
        </w:rPr>
        <w:t xml:space="preserve"> London: EPPI-Centre, Social Science Research Unit, Institute of Education, University of London </w:t>
      </w:r>
      <w:bookmarkEnd w:id="115"/>
    </w:p>
    <w:p w:rsidR="0011315F" w:rsidRPr="001B77CB" w:rsidRDefault="0011315F" w:rsidP="001B77CB">
      <w:pPr>
        <w:pStyle w:val="EndNoteBibliography"/>
        <w:spacing w:after="360"/>
        <w:rPr>
          <w:noProof/>
        </w:rPr>
      </w:pPr>
      <w:bookmarkStart w:id="116" w:name="_ENREF_116"/>
      <w:r w:rsidRPr="001B77CB">
        <w:rPr>
          <w:noProof/>
        </w:rPr>
        <w:t xml:space="preserve">Swain, R.B. and M.F. Floro (2012) 'Assessing the Effect of Microfinanceon Vulnerability and Poverty among Low Income Households', </w:t>
      </w:r>
      <w:r w:rsidRPr="001B77CB">
        <w:rPr>
          <w:i/>
          <w:noProof/>
        </w:rPr>
        <w:t>The Journal of Development Studies</w:t>
      </w:r>
      <w:r w:rsidRPr="001B77CB">
        <w:rPr>
          <w:noProof/>
        </w:rPr>
        <w:t xml:space="preserve"> 48</w:t>
      </w:r>
      <w:r w:rsidRPr="001B77CB">
        <w:rPr>
          <w:b/>
          <w:noProof/>
        </w:rPr>
        <w:t>(</w:t>
      </w:r>
      <w:r w:rsidRPr="001B77CB">
        <w:rPr>
          <w:noProof/>
        </w:rPr>
        <w:t>5): 605–18.</w:t>
      </w:r>
      <w:bookmarkEnd w:id="116"/>
    </w:p>
    <w:p w:rsidR="0011315F" w:rsidRPr="001B77CB" w:rsidRDefault="0011315F" w:rsidP="001B77CB">
      <w:pPr>
        <w:pStyle w:val="EndNoteBibliography"/>
        <w:spacing w:after="360"/>
        <w:rPr>
          <w:noProof/>
        </w:rPr>
      </w:pPr>
      <w:bookmarkStart w:id="117" w:name="_ENREF_117"/>
      <w:r w:rsidRPr="001B77CB">
        <w:rPr>
          <w:noProof/>
        </w:rPr>
        <w:t xml:space="preserve">Takahashi, K. T. Higashikata and K. Tsukada (2010) 'The short-term poverty impact of small-scale, collateral-free microcredit in Indonesia: A matching estimator approach', </w:t>
      </w:r>
      <w:r w:rsidRPr="001B77CB">
        <w:rPr>
          <w:i/>
          <w:noProof/>
        </w:rPr>
        <w:t>The Developing Economies</w:t>
      </w:r>
      <w:r w:rsidRPr="001B77CB">
        <w:rPr>
          <w:noProof/>
        </w:rPr>
        <w:t xml:space="preserve"> 48</w:t>
      </w:r>
      <w:r w:rsidRPr="001B77CB">
        <w:rPr>
          <w:b/>
          <w:noProof/>
        </w:rPr>
        <w:t>(</w:t>
      </w:r>
      <w:r w:rsidRPr="001B77CB">
        <w:rPr>
          <w:noProof/>
        </w:rPr>
        <w:t>1): 128-55.</w:t>
      </w:r>
      <w:bookmarkEnd w:id="117"/>
    </w:p>
    <w:p w:rsidR="0011315F" w:rsidRPr="001B77CB" w:rsidRDefault="0011315F" w:rsidP="001B77CB">
      <w:pPr>
        <w:pStyle w:val="EndNoteBibliography"/>
        <w:spacing w:after="360"/>
        <w:rPr>
          <w:noProof/>
        </w:rPr>
      </w:pPr>
      <w:bookmarkStart w:id="118" w:name="_ENREF_118"/>
      <w:r w:rsidRPr="001B77CB">
        <w:rPr>
          <w:noProof/>
        </w:rPr>
        <w:t xml:space="preserve">Tarozzi, A. J. Desai and K. Johnson (2015) 'The Impacts of Microcredit: Evidence from Ethiopia', </w:t>
      </w:r>
      <w:r w:rsidRPr="001B77CB">
        <w:rPr>
          <w:i/>
          <w:noProof/>
        </w:rPr>
        <w:t>American Economic Journal: Applied Economics</w:t>
      </w:r>
      <w:r w:rsidRPr="001B77CB">
        <w:rPr>
          <w:noProof/>
        </w:rPr>
        <w:t xml:space="preserve"> 7</w:t>
      </w:r>
      <w:r w:rsidRPr="001B77CB">
        <w:rPr>
          <w:b/>
          <w:noProof/>
        </w:rPr>
        <w:t>(</w:t>
      </w:r>
      <w:r w:rsidRPr="001B77CB">
        <w:rPr>
          <w:noProof/>
        </w:rPr>
        <w:t>1): 54–89.</w:t>
      </w:r>
      <w:bookmarkEnd w:id="118"/>
    </w:p>
    <w:p w:rsidR="0011315F" w:rsidRPr="001B77CB" w:rsidRDefault="0011315F" w:rsidP="001B77CB">
      <w:pPr>
        <w:pStyle w:val="EndNoteBibliography"/>
        <w:spacing w:after="360"/>
        <w:rPr>
          <w:noProof/>
        </w:rPr>
      </w:pPr>
      <w:bookmarkStart w:id="119" w:name="_ENREF_119"/>
      <w:r w:rsidRPr="001B77CB">
        <w:rPr>
          <w:noProof/>
        </w:rPr>
        <w:t xml:space="preserve">Taylor, M. (2012) 'The Antinomies of ‘Financial Inclusion’: Debt, Distress and the Workings of Indian Microfinance', </w:t>
      </w:r>
      <w:r w:rsidRPr="001B77CB">
        <w:rPr>
          <w:i/>
          <w:noProof/>
        </w:rPr>
        <w:t>Journal of Agrarian Change</w:t>
      </w:r>
      <w:r w:rsidRPr="001B77CB">
        <w:rPr>
          <w:noProof/>
        </w:rPr>
        <w:t xml:space="preserve"> 12</w:t>
      </w:r>
      <w:r w:rsidRPr="001B77CB">
        <w:rPr>
          <w:b/>
          <w:noProof/>
        </w:rPr>
        <w:t>(</w:t>
      </w:r>
      <w:r w:rsidRPr="001B77CB">
        <w:rPr>
          <w:noProof/>
        </w:rPr>
        <w:t>4): 601–10.</w:t>
      </w:r>
      <w:bookmarkEnd w:id="119"/>
    </w:p>
    <w:p w:rsidR="0011315F" w:rsidRPr="001B77CB" w:rsidRDefault="0011315F" w:rsidP="001B77CB">
      <w:pPr>
        <w:pStyle w:val="EndNoteBibliography"/>
        <w:spacing w:after="360"/>
        <w:rPr>
          <w:noProof/>
        </w:rPr>
      </w:pPr>
      <w:bookmarkStart w:id="120" w:name="_ENREF_120"/>
      <w:r w:rsidRPr="001B77CB">
        <w:rPr>
          <w:noProof/>
        </w:rPr>
        <w:t xml:space="preserve">Tesfay, G.B. and C. Gardebroek (2010) 'Does Microfinance Reduce Rural Poverty? Evidence Based on Household Panel Data from Northern Ethiopia', </w:t>
      </w:r>
      <w:r w:rsidRPr="001B77CB">
        <w:rPr>
          <w:i/>
          <w:noProof/>
        </w:rPr>
        <w:t>American Journal of Agricultural Economics</w:t>
      </w:r>
      <w:r w:rsidRPr="001B77CB">
        <w:rPr>
          <w:noProof/>
        </w:rPr>
        <w:t xml:space="preserve"> 93</w:t>
      </w:r>
      <w:r w:rsidRPr="001B77CB">
        <w:rPr>
          <w:b/>
          <w:noProof/>
        </w:rPr>
        <w:t>(</w:t>
      </w:r>
      <w:r w:rsidRPr="001B77CB">
        <w:rPr>
          <w:noProof/>
        </w:rPr>
        <w:t>1): 43–55.</w:t>
      </w:r>
      <w:bookmarkEnd w:id="120"/>
    </w:p>
    <w:p w:rsidR="0011315F" w:rsidRPr="001B77CB" w:rsidRDefault="0011315F" w:rsidP="001B77CB">
      <w:pPr>
        <w:pStyle w:val="EndNoteBibliography"/>
        <w:spacing w:after="360"/>
        <w:rPr>
          <w:noProof/>
        </w:rPr>
      </w:pPr>
      <w:bookmarkStart w:id="121" w:name="_ENREF_121"/>
      <w:r w:rsidRPr="001B77CB">
        <w:rPr>
          <w:noProof/>
        </w:rPr>
        <w:t>Thibbotuwawa, R.M.M.I. B.L.D.S. Printhika U.K. Jayasinghe-Mudalige and J.M.M. Udugama. (Year) Published. 'Impact of microfinance on household welfare: Assessing the case of Samurdhi Program in Sri Lanka ' Paper presented at 56th Annual Australian Agricultural &amp; Resource Economics Society, Fremantle, Australia. by, (8–11 February).</w:t>
      </w:r>
      <w:bookmarkEnd w:id="121"/>
    </w:p>
    <w:p w:rsidR="0011315F" w:rsidRPr="001B77CB" w:rsidRDefault="0011315F" w:rsidP="001B77CB">
      <w:pPr>
        <w:pStyle w:val="EndNoteBibliography"/>
        <w:spacing w:after="360"/>
        <w:rPr>
          <w:noProof/>
        </w:rPr>
      </w:pPr>
      <w:bookmarkStart w:id="122" w:name="_ENREF_122"/>
      <w:r w:rsidRPr="001B77CB">
        <w:rPr>
          <w:noProof/>
        </w:rPr>
        <w:t>Uddin, M.J. (2013) Microcredit, Gender and Neoliberal Development in Bangladesh</w:t>
      </w:r>
      <w:r w:rsidRPr="001B77CB">
        <w:rPr>
          <w:i/>
          <w:noProof/>
        </w:rPr>
        <w:t>.</w:t>
      </w:r>
      <w:r w:rsidRPr="001B77CB">
        <w:rPr>
          <w:noProof/>
        </w:rPr>
        <w:t xml:space="preserve"> PhD, University of Helsinki- The Helsinki University Press.</w:t>
      </w:r>
      <w:bookmarkEnd w:id="122"/>
    </w:p>
    <w:p w:rsidR="0011315F" w:rsidRPr="001B77CB" w:rsidRDefault="0011315F" w:rsidP="001B77CB">
      <w:pPr>
        <w:pStyle w:val="EndNoteBibliography"/>
        <w:spacing w:after="360"/>
        <w:rPr>
          <w:noProof/>
        </w:rPr>
      </w:pPr>
      <w:bookmarkStart w:id="123" w:name="_ENREF_123"/>
      <w:r w:rsidRPr="001B77CB">
        <w:rPr>
          <w:noProof/>
        </w:rPr>
        <w:t xml:space="preserve">Uphoff, N. (1996) 'Why NGOs are not Third Sector: a sectoral analysis with some thoughts on accountability, sustainability and evaluation' </w:t>
      </w:r>
      <w:r w:rsidRPr="001B77CB">
        <w:rPr>
          <w:i/>
          <w:noProof/>
        </w:rPr>
        <w:t>In:</w:t>
      </w:r>
      <w:r w:rsidRPr="001B77CB">
        <w:rPr>
          <w:noProof/>
        </w:rPr>
        <w:t xml:space="preserve"> Edwards, M. and Hulme D. (eds.) </w:t>
      </w:r>
      <w:r w:rsidRPr="001B77CB">
        <w:rPr>
          <w:i/>
          <w:noProof/>
        </w:rPr>
        <w:t xml:space="preserve">Beyond the Magic Bullet: NGO Performance and Accountability in the Post- Cold War World, </w:t>
      </w:r>
      <w:r w:rsidRPr="001B77CB">
        <w:rPr>
          <w:noProof/>
        </w:rPr>
        <w:t>Chapter 2 pp.17–30. Bloomfield, CT: Kumarian.</w:t>
      </w:r>
      <w:bookmarkEnd w:id="123"/>
    </w:p>
    <w:p w:rsidR="0011315F" w:rsidRPr="001B77CB" w:rsidRDefault="0011315F" w:rsidP="001B77CB">
      <w:pPr>
        <w:pStyle w:val="EndNoteBibliography"/>
        <w:spacing w:after="360"/>
        <w:rPr>
          <w:noProof/>
        </w:rPr>
      </w:pPr>
      <w:bookmarkStart w:id="124" w:name="_ENREF_124"/>
      <w:r w:rsidRPr="001B77CB">
        <w:rPr>
          <w:noProof/>
        </w:rPr>
        <w:t xml:space="preserve">van den Berg, M. R. Lensink and R. Servin (2015) 'Loan Officers’ Gender and Microfinance Repayment Rates', </w:t>
      </w:r>
      <w:r w:rsidRPr="001B77CB">
        <w:rPr>
          <w:i/>
          <w:noProof/>
        </w:rPr>
        <w:t>The Journal of Development Studies</w:t>
      </w:r>
      <w:r w:rsidRPr="001B77CB">
        <w:rPr>
          <w:noProof/>
        </w:rPr>
        <w:t xml:space="preserve"> 51</w:t>
      </w:r>
      <w:r w:rsidRPr="001B77CB">
        <w:rPr>
          <w:b/>
          <w:noProof/>
        </w:rPr>
        <w:t>(</w:t>
      </w:r>
      <w:r w:rsidRPr="001B77CB">
        <w:rPr>
          <w:noProof/>
        </w:rPr>
        <w:t>9): 1241–54.</w:t>
      </w:r>
      <w:bookmarkEnd w:id="124"/>
    </w:p>
    <w:p w:rsidR="0011315F" w:rsidRPr="001B77CB" w:rsidRDefault="0011315F" w:rsidP="001B77CB">
      <w:pPr>
        <w:pStyle w:val="EndNoteBibliography"/>
        <w:spacing w:after="360"/>
        <w:rPr>
          <w:noProof/>
        </w:rPr>
      </w:pPr>
      <w:bookmarkStart w:id="125" w:name="_ENREF_125"/>
      <w:r w:rsidRPr="001B77CB">
        <w:rPr>
          <w:noProof/>
        </w:rPr>
        <w:t xml:space="preserve">Waelde, H. (2011) 'Demasking the impact of microfinance', </w:t>
      </w:r>
      <w:r w:rsidRPr="001B77CB">
        <w:rPr>
          <w:i/>
          <w:noProof/>
        </w:rPr>
        <w:t>University of Mainz, discussion paper</w:t>
      </w:r>
      <w:r w:rsidRPr="001B77CB">
        <w:rPr>
          <w:noProof/>
        </w:rPr>
        <w:t>.</w:t>
      </w:r>
      <w:bookmarkEnd w:id="125"/>
    </w:p>
    <w:p w:rsidR="0011315F" w:rsidRPr="001B77CB" w:rsidRDefault="0011315F" w:rsidP="001B77CB">
      <w:pPr>
        <w:pStyle w:val="EndNoteBibliography"/>
        <w:spacing w:after="360"/>
        <w:rPr>
          <w:noProof/>
        </w:rPr>
      </w:pPr>
      <w:bookmarkStart w:id="126" w:name="_ENREF_126"/>
      <w:r w:rsidRPr="001B77CB">
        <w:rPr>
          <w:noProof/>
        </w:rPr>
        <w:t xml:space="preserve">White, R. and S.A. Alam (2013) 'Asset ownership and microloan repayment: Examining Data from Bangladesh', </w:t>
      </w:r>
      <w:r w:rsidRPr="001B77CB">
        <w:rPr>
          <w:i/>
          <w:noProof/>
        </w:rPr>
        <w:t>Development Policy Review</w:t>
      </w:r>
      <w:r w:rsidRPr="001B77CB">
        <w:rPr>
          <w:noProof/>
        </w:rPr>
        <w:t xml:space="preserve"> 31</w:t>
      </w:r>
      <w:r w:rsidRPr="001B77CB">
        <w:rPr>
          <w:b/>
          <w:noProof/>
        </w:rPr>
        <w:t>(</w:t>
      </w:r>
      <w:r w:rsidRPr="001B77CB">
        <w:rPr>
          <w:noProof/>
        </w:rPr>
        <w:t>3): 343–68.</w:t>
      </w:r>
      <w:bookmarkEnd w:id="126"/>
    </w:p>
    <w:p w:rsidR="0011315F" w:rsidRPr="001B77CB" w:rsidRDefault="0011315F" w:rsidP="001B77CB">
      <w:pPr>
        <w:pStyle w:val="EndNoteBibliography"/>
        <w:spacing w:after="360"/>
        <w:rPr>
          <w:noProof/>
        </w:rPr>
      </w:pPr>
      <w:bookmarkStart w:id="127" w:name="_ENREF_127"/>
      <w:r w:rsidRPr="001B77CB">
        <w:rPr>
          <w:noProof/>
        </w:rPr>
        <w:t xml:space="preserve">White, S.C. (1999) 'NGOs, Civil Society, and the State in Bangladesh: The Politics of Representing the Poor', </w:t>
      </w:r>
      <w:r w:rsidRPr="001B77CB">
        <w:rPr>
          <w:i/>
          <w:noProof/>
        </w:rPr>
        <w:t>Development and Change</w:t>
      </w:r>
      <w:r w:rsidRPr="001B77CB">
        <w:rPr>
          <w:noProof/>
        </w:rPr>
        <w:t xml:space="preserve"> 30</w:t>
      </w:r>
      <w:r w:rsidRPr="001B77CB">
        <w:rPr>
          <w:b/>
          <w:noProof/>
        </w:rPr>
        <w:t>(</w:t>
      </w:r>
      <w:r w:rsidRPr="001B77CB">
        <w:rPr>
          <w:noProof/>
        </w:rPr>
        <w:t>2): 307–26.</w:t>
      </w:r>
      <w:bookmarkEnd w:id="127"/>
    </w:p>
    <w:p w:rsidR="0011315F" w:rsidRPr="001B77CB" w:rsidRDefault="0011315F" w:rsidP="001B77CB">
      <w:pPr>
        <w:pStyle w:val="EndNoteBibliography"/>
        <w:spacing w:after="360"/>
        <w:rPr>
          <w:noProof/>
        </w:rPr>
      </w:pPr>
      <w:bookmarkStart w:id="128" w:name="_ENREF_128"/>
      <w:r w:rsidRPr="001B77CB">
        <w:rPr>
          <w:noProof/>
        </w:rPr>
        <w:t xml:space="preserve">Woller, G. (2002a) 'From Market Failure to Marketing Failure: Market Orientation as the Key to Deep Outreach in Microfinance', </w:t>
      </w:r>
      <w:r w:rsidRPr="001B77CB">
        <w:rPr>
          <w:i/>
          <w:noProof/>
        </w:rPr>
        <w:t xml:space="preserve">Journal of International Development </w:t>
      </w:r>
      <w:r w:rsidRPr="001B77CB">
        <w:rPr>
          <w:noProof/>
        </w:rPr>
        <w:t>14305–24.</w:t>
      </w:r>
      <w:bookmarkEnd w:id="128"/>
    </w:p>
    <w:p w:rsidR="0011315F" w:rsidRPr="001B77CB" w:rsidRDefault="0011315F" w:rsidP="001B77CB">
      <w:pPr>
        <w:pStyle w:val="EndNoteBibliography"/>
        <w:spacing w:after="360"/>
        <w:rPr>
          <w:noProof/>
        </w:rPr>
      </w:pPr>
      <w:bookmarkStart w:id="129" w:name="_ENREF_129"/>
      <w:r w:rsidRPr="001B77CB">
        <w:rPr>
          <w:noProof/>
        </w:rPr>
        <w:t xml:space="preserve">Woller, G. (2002b) 'The promise and peril of microfinance commercialization', </w:t>
      </w:r>
      <w:r w:rsidRPr="001B77CB">
        <w:rPr>
          <w:i/>
          <w:noProof/>
        </w:rPr>
        <w:t>Small Enterprise Development</w:t>
      </w:r>
      <w:r w:rsidRPr="001B77CB">
        <w:rPr>
          <w:noProof/>
        </w:rPr>
        <w:t xml:space="preserve"> 13</w:t>
      </w:r>
      <w:r w:rsidRPr="001B77CB">
        <w:rPr>
          <w:b/>
          <w:noProof/>
        </w:rPr>
        <w:t>(</w:t>
      </w:r>
      <w:r w:rsidRPr="001B77CB">
        <w:rPr>
          <w:noProof/>
        </w:rPr>
        <w:t>4): 12–21.</w:t>
      </w:r>
      <w:bookmarkEnd w:id="129"/>
    </w:p>
    <w:p w:rsidR="0011315F" w:rsidRPr="001B77CB" w:rsidRDefault="0011315F" w:rsidP="001B77CB">
      <w:pPr>
        <w:pStyle w:val="EndNoteBibliography"/>
        <w:spacing w:after="360"/>
        <w:rPr>
          <w:noProof/>
        </w:rPr>
      </w:pPr>
      <w:bookmarkStart w:id="130" w:name="_ENREF_130"/>
      <w:r w:rsidRPr="001B77CB">
        <w:rPr>
          <w:noProof/>
        </w:rPr>
        <w:t xml:space="preserve">Woller, G. and J.C. Brau (2004) 'Microfinance Institutions: A Comprehensive Review of the Existing Literature and an Outline for Future Financial Research', </w:t>
      </w:r>
      <w:r w:rsidRPr="001B77CB">
        <w:rPr>
          <w:i/>
          <w:noProof/>
        </w:rPr>
        <w:t xml:space="preserve">Journal of Entrepreneurial Finance and Business </w:t>
      </w:r>
      <w:r w:rsidRPr="001B77CB">
        <w:rPr>
          <w:noProof/>
        </w:rPr>
        <w:t>9</w:t>
      </w:r>
      <w:r w:rsidRPr="001B77CB">
        <w:rPr>
          <w:b/>
          <w:noProof/>
        </w:rPr>
        <w:t>(</w:t>
      </w:r>
      <w:r w:rsidRPr="001B77CB">
        <w:rPr>
          <w:noProof/>
        </w:rPr>
        <w:t>1): 1–27.</w:t>
      </w:r>
      <w:bookmarkEnd w:id="130"/>
    </w:p>
    <w:p w:rsidR="0011315F" w:rsidRPr="001B77CB" w:rsidRDefault="0011315F" w:rsidP="001B77CB">
      <w:pPr>
        <w:pStyle w:val="EndNoteBibliography"/>
        <w:spacing w:after="360"/>
        <w:rPr>
          <w:noProof/>
        </w:rPr>
      </w:pPr>
      <w:bookmarkStart w:id="131" w:name="_ENREF_131"/>
      <w:r w:rsidRPr="001B77CB">
        <w:rPr>
          <w:noProof/>
        </w:rPr>
        <w:t xml:space="preserve">Woller, G.M. and W. Woodworth (2001) 'Microcredit as a Grass-Roots Policy for International Development', </w:t>
      </w:r>
      <w:r w:rsidRPr="001B77CB">
        <w:rPr>
          <w:i/>
          <w:noProof/>
        </w:rPr>
        <w:t>Policy Studies Journal</w:t>
      </w:r>
      <w:r w:rsidRPr="001B77CB">
        <w:rPr>
          <w:noProof/>
        </w:rPr>
        <w:t xml:space="preserve"> 29</w:t>
      </w:r>
      <w:r w:rsidRPr="001B77CB">
        <w:rPr>
          <w:b/>
          <w:noProof/>
        </w:rPr>
        <w:t>(</w:t>
      </w:r>
      <w:r w:rsidRPr="001B77CB">
        <w:rPr>
          <w:noProof/>
        </w:rPr>
        <w:t>2): 267–82.</w:t>
      </w:r>
      <w:bookmarkEnd w:id="131"/>
    </w:p>
    <w:p w:rsidR="0011315F" w:rsidRPr="001B77CB" w:rsidRDefault="0011315F" w:rsidP="001B77CB">
      <w:pPr>
        <w:pStyle w:val="EndNoteBibliography"/>
        <w:spacing w:after="360"/>
        <w:rPr>
          <w:noProof/>
        </w:rPr>
      </w:pPr>
      <w:bookmarkStart w:id="132" w:name="_ENREF_132"/>
      <w:r w:rsidRPr="001B77CB">
        <w:rPr>
          <w:noProof/>
        </w:rPr>
        <w:t xml:space="preserve">Wood, G. (1996) 'States without citizens: The problem of the franchise state' </w:t>
      </w:r>
      <w:r w:rsidRPr="001B77CB">
        <w:rPr>
          <w:i/>
          <w:noProof/>
        </w:rPr>
        <w:t>In:</w:t>
      </w:r>
      <w:r w:rsidRPr="001B77CB">
        <w:rPr>
          <w:noProof/>
        </w:rPr>
        <w:t xml:space="preserve"> Hulme, D. and Edwards M. (eds.) </w:t>
      </w:r>
      <w:r w:rsidRPr="001B77CB">
        <w:rPr>
          <w:i/>
          <w:noProof/>
        </w:rPr>
        <w:t>Too Close for comfort? NGOs, states and donors</w:t>
      </w:r>
      <w:r w:rsidRPr="001B77CB">
        <w:rPr>
          <w:noProof/>
        </w:rPr>
        <w:t>. New York: St. Martins Press.</w:t>
      </w:r>
      <w:bookmarkEnd w:id="132"/>
    </w:p>
    <w:p w:rsidR="0011315F" w:rsidRPr="001B77CB" w:rsidRDefault="0011315F" w:rsidP="001B77CB">
      <w:pPr>
        <w:pStyle w:val="EndNoteBibliography"/>
        <w:spacing w:after="360"/>
        <w:rPr>
          <w:noProof/>
        </w:rPr>
      </w:pPr>
      <w:bookmarkStart w:id="133" w:name="_ENREF_133"/>
      <w:r w:rsidRPr="001B77CB">
        <w:rPr>
          <w:noProof/>
        </w:rPr>
        <w:t xml:space="preserve">Wood, G. and I. Sharif (eds.) (1997) </w:t>
      </w:r>
      <w:r w:rsidRPr="001B77CB">
        <w:rPr>
          <w:i/>
          <w:noProof/>
        </w:rPr>
        <w:t xml:space="preserve">Who Needs Credit? Poverty and Finance in Bangladesh, </w:t>
      </w:r>
      <w:r w:rsidRPr="001B77CB">
        <w:rPr>
          <w:noProof/>
        </w:rPr>
        <w:t>Dhaka: University Press Limited.</w:t>
      </w:r>
      <w:bookmarkEnd w:id="133"/>
    </w:p>
    <w:p w:rsidR="0011315F" w:rsidRPr="001B77CB" w:rsidRDefault="0011315F" w:rsidP="001B77CB">
      <w:pPr>
        <w:pStyle w:val="EndNoteBibliography"/>
        <w:spacing w:after="360"/>
        <w:rPr>
          <w:noProof/>
        </w:rPr>
      </w:pPr>
      <w:bookmarkStart w:id="134" w:name="_ENREF_134"/>
      <w:r w:rsidRPr="001B77CB">
        <w:rPr>
          <w:noProof/>
        </w:rPr>
        <w:t xml:space="preserve">Yunus, M. and A. Jolis (1999) </w:t>
      </w:r>
      <w:r w:rsidRPr="001B77CB">
        <w:rPr>
          <w:i/>
          <w:noProof/>
        </w:rPr>
        <w:t xml:space="preserve">Banker to thePoor Micro-Lending and the Battle Against World Poverty, </w:t>
      </w:r>
      <w:r w:rsidRPr="001B77CB">
        <w:rPr>
          <w:noProof/>
        </w:rPr>
        <w:t>New York, Public Affairs.</w:t>
      </w:r>
      <w:bookmarkEnd w:id="134"/>
    </w:p>
    <w:p w:rsidR="0011315F" w:rsidRPr="001B77CB" w:rsidRDefault="0011315F" w:rsidP="001B77CB">
      <w:pPr>
        <w:pStyle w:val="EndNoteBibliography"/>
        <w:spacing w:after="360"/>
        <w:rPr>
          <w:noProof/>
        </w:rPr>
      </w:pPr>
      <w:bookmarkStart w:id="135" w:name="_ENREF_135"/>
      <w:r w:rsidRPr="001B77CB">
        <w:rPr>
          <w:noProof/>
        </w:rPr>
        <w:t xml:space="preserve">Zaman, H. (2004) 'The Scaling-Up of Microfinance in Bangladesh: Determinants, Impact, and Lessons', </w:t>
      </w:r>
      <w:r w:rsidRPr="001B77CB">
        <w:rPr>
          <w:i/>
          <w:noProof/>
        </w:rPr>
        <w:t>World Bank Policy Research Working Paper</w:t>
      </w:r>
      <w:r w:rsidRPr="001B77CB">
        <w:rPr>
          <w:noProof/>
        </w:rPr>
        <w:t xml:space="preserve"> 3398.</w:t>
      </w:r>
      <w:bookmarkEnd w:id="135"/>
    </w:p>
    <w:p w:rsidR="0011315F" w:rsidRPr="001B77CB" w:rsidRDefault="0011315F" w:rsidP="001B77CB">
      <w:pPr>
        <w:pStyle w:val="EndNoteBibliography"/>
        <w:rPr>
          <w:noProof/>
        </w:rPr>
      </w:pPr>
      <w:bookmarkStart w:id="136" w:name="_ENREF_136"/>
      <w:r w:rsidRPr="001B77CB">
        <w:rPr>
          <w:noProof/>
        </w:rPr>
        <w:t xml:space="preserve">Zeller, M. C. Lapenu and M. Greeley (2003) Measuring social performance of micro-finance institutions: A proposal. </w:t>
      </w:r>
      <w:r w:rsidRPr="001B77CB">
        <w:rPr>
          <w:i/>
          <w:noProof/>
        </w:rPr>
        <w:t>Final Report.</w:t>
      </w:r>
      <w:r w:rsidRPr="001B77CB">
        <w:rPr>
          <w:noProof/>
        </w:rPr>
        <w:t xml:space="preserve"> Social Performance Indicators Initiative (SPI).</w:t>
      </w:r>
      <w:bookmarkEnd w:id="136"/>
    </w:p>
    <w:p w:rsidR="0011315F" w:rsidRDefault="0011315F" w:rsidP="001124DE">
      <w:pPr>
        <w:ind w:hanging="11"/>
      </w:pPr>
    </w:p>
    <w:p w:rsidR="0011315F" w:rsidRDefault="0011315F">
      <w:pPr>
        <w:spacing w:line="240" w:lineRule="auto"/>
      </w:pPr>
      <w:r>
        <w:br w:type="page"/>
      </w:r>
    </w:p>
    <w:p w:rsidR="0011315F" w:rsidRPr="002F6BFD" w:rsidRDefault="0011315F" w:rsidP="002F6BFD">
      <w:pPr>
        <w:pStyle w:val="Heading1"/>
      </w:pPr>
      <w:r>
        <w:t>AUTHOR BIO-SKETCH:</w:t>
      </w:r>
    </w:p>
    <w:p w:rsidR="0011315F" w:rsidRDefault="0011315F">
      <w:r>
        <w:t xml:space="preserve">Dr Mathilde Maîtrot is a Lecturer in International Development and Global Social Policy at the Department of Social Policy and Social Work, The University of York, UK. Contact her at </w:t>
      </w:r>
      <w:r w:rsidRPr="0011315F">
        <w:t>m</w:t>
      </w:r>
      <w:r>
        <w:t>athilde.maitrot@york.ac.uk for any further details or discussions about the argument presented  in this article.</w:t>
      </w:r>
    </w:p>
    <w:p w:rsidR="00466EE2" w:rsidRDefault="00466EE2"/>
    <w:sectPr w:rsidR="00466EE2" w:rsidSect="00481E1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5F" w:rsidRDefault="0011315F" w:rsidP="0011315F">
      <w:pPr>
        <w:spacing w:line="240" w:lineRule="auto"/>
      </w:pPr>
      <w:r>
        <w:separator/>
      </w:r>
    </w:p>
  </w:endnote>
  <w:endnote w:type="continuationSeparator" w:id="0">
    <w:p w:rsidR="0011315F" w:rsidRDefault="0011315F" w:rsidP="00113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VectoraLH">
    <w:altName w:val="Times New Roman"/>
    <w:panose1 w:val="00000000000000000000"/>
    <w:charset w:val="00"/>
    <w:family w:val="roman"/>
    <w:notTrueType/>
    <w:pitch w:val="default"/>
  </w:font>
  <w:font w:name="AdvEPSTIM">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CB" w:rsidRDefault="0011315F" w:rsidP="00DE10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77CB" w:rsidRDefault="0011315F" w:rsidP="00DE10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CB" w:rsidRDefault="0011315F" w:rsidP="00DE102A">
    <w:pPr>
      <w:pStyle w:val="Footer"/>
      <w:framePr w:wrap="around" w:vAnchor="text" w:hAnchor="margin" w:xAlign="right"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separate"/>
    </w:r>
    <w:r>
      <w:rPr>
        <w:rStyle w:val="PageNumber"/>
        <w:noProof/>
      </w:rPr>
      <w:t>1</w:t>
    </w:r>
    <w:r>
      <w:rPr>
        <w:rStyle w:val="PageNumber"/>
      </w:rPr>
      <w:fldChar w:fldCharType="end"/>
    </w:r>
  </w:p>
  <w:p w:rsidR="001B77CB" w:rsidRDefault="0011315F" w:rsidP="00DE10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5F" w:rsidRDefault="0011315F" w:rsidP="0011315F">
      <w:pPr>
        <w:spacing w:line="240" w:lineRule="auto"/>
      </w:pPr>
      <w:r>
        <w:separator/>
      </w:r>
    </w:p>
  </w:footnote>
  <w:footnote w:type="continuationSeparator" w:id="0">
    <w:p w:rsidR="0011315F" w:rsidRDefault="0011315F" w:rsidP="0011315F">
      <w:pPr>
        <w:spacing w:line="240" w:lineRule="auto"/>
      </w:pPr>
      <w:r>
        <w:continuationSeparator/>
      </w:r>
    </w:p>
  </w:footnote>
  <w:footnote w:id="1">
    <w:p w:rsidR="0011315F" w:rsidRPr="001920E0" w:rsidRDefault="0011315F" w:rsidP="00394394">
      <w:pPr>
        <w:pStyle w:val="FootnoteText"/>
        <w:spacing w:line="240" w:lineRule="auto"/>
        <w:jc w:val="left"/>
        <w:rPr>
          <w:sz w:val="22"/>
          <w:szCs w:val="22"/>
          <w:lang w:val="en-US"/>
        </w:rPr>
      </w:pPr>
      <w:r w:rsidRPr="001920E0">
        <w:rPr>
          <w:rStyle w:val="FootnoteReference"/>
          <w:sz w:val="22"/>
          <w:szCs w:val="22"/>
        </w:rPr>
        <w:footnoteRef/>
      </w:r>
      <w:r w:rsidRPr="001920E0">
        <w:rPr>
          <w:sz w:val="22"/>
          <w:szCs w:val="22"/>
        </w:rPr>
        <w:t xml:space="preserve"> An independent investigation linked SKS employees in India to at least seven of the deaths. A second investigation only pointed to SKS's involvement in two more suicides. These reports are however not publically available.</w:t>
      </w:r>
    </w:p>
  </w:footnote>
  <w:footnote w:id="2">
    <w:p w:rsidR="0011315F" w:rsidRPr="001920E0" w:rsidRDefault="0011315F" w:rsidP="00394394">
      <w:pPr>
        <w:pStyle w:val="FootnoteText"/>
        <w:spacing w:line="240" w:lineRule="auto"/>
        <w:rPr>
          <w:sz w:val="22"/>
          <w:szCs w:val="22"/>
          <w:lang w:val="en-US"/>
        </w:rPr>
      </w:pPr>
      <w:r w:rsidRPr="001920E0">
        <w:rPr>
          <w:rStyle w:val="FootnoteReference"/>
          <w:sz w:val="22"/>
          <w:szCs w:val="22"/>
        </w:rPr>
        <w:footnoteRef/>
      </w:r>
      <w:r w:rsidRPr="001920E0">
        <w:rPr>
          <w:sz w:val="22"/>
          <w:szCs w:val="22"/>
        </w:rPr>
        <w:t xml:space="preserve"> </w:t>
      </w:r>
      <w:r w:rsidRPr="001920E0">
        <w:rPr>
          <w:sz w:val="22"/>
          <w:szCs w:val="22"/>
          <w:lang w:val="en-US"/>
        </w:rPr>
        <w:t>All of which are still registered NGOs, apart from Grameen Bank, registered as a Bank.</w:t>
      </w:r>
    </w:p>
  </w:footnote>
  <w:footnote w:id="3">
    <w:p w:rsidR="0011315F" w:rsidRPr="001920E0" w:rsidRDefault="0011315F" w:rsidP="00394394">
      <w:pPr>
        <w:pStyle w:val="FootnoteText"/>
        <w:spacing w:line="240" w:lineRule="auto"/>
        <w:jc w:val="left"/>
        <w:rPr>
          <w:sz w:val="22"/>
          <w:szCs w:val="22"/>
        </w:rPr>
      </w:pPr>
      <w:r w:rsidRPr="001920E0">
        <w:rPr>
          <w:rStyle w:val="FootnoteReference"/>
          <w:sz w:val="22"/>
          <w:szCs w:val="22"/>
        </w:rPr>
        <w:footnoteRef/>
      </w:r>
      <w:r w:rsidRPr="001920E0">
        <w:rPr>
          <w:sz w:val="22"/>
          <w:szCs w:val="22"/>
        </w:rPr>
        <w:t xml:space="preserve"> SPTF is a membership-based organisation that aims at advancing understandings and practices related to social performance within MFIs. Organisations include the Imp-Act consortium, CERISE (Comité d’Echange, de Réflexion et d’Information sur les Systèmes d’Epargne-crédit), SEEP, the Argidius Foundation, FOROLAC and Grameen Foundation.</w:t>
      </w:r>
    </w:p>
  </w:footnote>
  <w:footnote w:id="4">
    <w:p w:rsidR="0011315F" w:rsidRPr="001920E0" w:rsidRDefault="0011315F" w:rsidP="00394394">
      <w:pPr>
        <w:pStyle w:val="FootnoteText"/>
        <w:spacing w:line="240" w:lineRule="auto"/>
        <w:rPr>
          <w:sz w:val="22"/>
          <w:szCs w:val="22"/>
          <w:lang w:val="en-US"/>
        </w:rPr>
      </w:pPr>
      <w:r w:rsidRPr="001920E0">
        <w:rPr>
          <w:rStyle w:val="FootnoteReference"/>
          <w:sz w:val="22"/>
          <w:szCs w:val="22"/>
        </w:rPr>
        <w:footnoteRef/>
      </w:r>
      <w:r w:rsidRPr="001920E0">
        <w:rPr>
          <w:sz w:val="22"/>
          <w:szCs w:val="22"/>
        </w:rPr>
        <w:t xml:space="preserve"> Administrative sub-districts territories.</w:t>
      </w:r>
    </w:p>
  </w:footnote>
  <w:footnote w:id="5">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ASA regional manager, Tangail District, April 2011.</w:t>
      </w:r>
    </w:p>
  </w:footnote>
  <w:footnote w:id="6">
    <w:p w:rsidR="0011315F" w:rsidRPr="001920E0" w:rsidRDefault="0011315F" w:rsidP="00394394">
      <w:pPr>
        <w:pStyle w:val="FootnoteText"/>
        <w:spacing w:line="240" w:lineRule="auto"/>
        <w:jc w:val="left"/>
        <w:rPr>
          <w:sz w:val="22"/>
          <w:szCs w:val="22"/>
        </w:rPr>
      </w:pPr>
      <w:r w:rsidRPr="001920E0">
        <w:rPr>
          <w:rStyle w:val="FootnoteReference"/>
          <w:sz w:val="22"/>
          <w:szCs w:val="22"/>
        </w:rPr>
        <w:footnoteRef/>
      </w:r>
      <w:r w:rsidRPr="001920E0">
        <w:rPr>
          <w:sz w:val="22"/>
          <w:szCs w:val="22"/>
        </w:rPr>
        <w:t xml:space="preserve"> Equals BDT15 million or approximately US$210,000.</w:t>
      </w:r>
    </w:p>
  </w:footnote>
  <w:footnote w:id="7">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ASA executive vice-president, June 2011.</w:t>
      </w:r>
    </w:p>
  </w:footnote>
  <w:footnote w:id="8">
    <w:p w:rsidR="0011315F" w:rsidRPr="00DB19FF" w:rsidRDefault="0011315F" w:rsidP="00DB19FF">
      <w:pPr>
        <w:pStyle w:val="FootnoteText"/>
        <w:spacing w:line="240" w:lineRule="auto"/>
        <w:rPr>
          <w:sz w:val="22"/>
          <w:szCs w:val="22"/>
        </w:rPr>
      </w:pPr>
      <w:r w:rsidRPr="00DB19FF">
        <w:rPr>
          <w:rStyle w:val="FootnoteReference"/>
          <w:sz w:val="22"/>
          <w:szCs w:val="22"/>
        </w:rPr>
        <w:footnoteRef/>
      </w:r>
      <w:r w:rsidRPr="00DB19FF">
        <w:rPr>
          <w:sz w:val="22"/>
          <w:szCs w:val="22"/>
        </w:rPr>
        <w:t xml:space="preserve"> Self-completed questionnaires, ASA credit officers, closed and open ended questions, Tangail District branch.</w:t>
      </w:r>
    </w:p>
  </w:footnote>
  <w:footnote w:id="9">
    <w:p w:rsidR="0011315F" w:rsidRDefault="0011315F" w:rsidP="00DB19FF">
      <w:pPr>
        <w:pStyle w:val="FootnoteText"/>
        <w:spacing w:line="240" w:lineRule="auto"/>
      </w:pPr>
      <w:r w:rsidRPr="00DB19FF">
        <w:rPr>
          <w:rStyle w:val="FootnoteReference"/>
          <w:sz w:val="22"/>
          <w:szCs w:val="22"/>
        </w:rPr>
        <w:footnoteRef/>
      </w:r>
      <w:r w:rsidRPr="00DB19FF">
        <w:rPr>
          <w:sz w:val="22"/>
          <w:szCs w:val="22"/>
        </w:rPr>
        <w:t xml:space="preserve"> Self-completed questionnaires, ASA credit officers, Tangail District branch.</w:t>
      </w:r>
    </w:p>
  </w:footnote>
  <w:footnote w:id="10">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ASA branch manager, Tangail District branch, April 2011.</w:t>
      </w:r>
    </w:p>
  </w:footnote>
  <w:footnote w:id="11">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Self-completed questionnaire, ASA credit officer, Tangail District Branch, March 2011.</w:t>
      </w:r>
    </w:p>
  </w:footnote>
  <w:footnote w:id="12">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Self-completed questionnaire, ASA credit officer, Tangail District Branch, March 2011.</w:t>
      </w:r>
    </w:p>
  </w:footnote>
  <w:footnote w:id="13">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Parveen, former microfinance client, Tangail District, February 2011.</w:t>
      </w:r>
    </w:p>
  </w:footnote>
  <w:footnote w:id="14">
    <w:p w:rsidR="0011315F" w:rsidRPr="001920E0" w:rsidRDefault="0011315F" w:rsidP="00394394">
      <w:pPr>
        <w:pStyle w:val="FootnoteText"/>
        <w:spacing w:line="240" w:lineRule="auto"/>
        <w:jc w:val="left"/>
        <w:rPr>
          <w:sz w:val="22"/>
          <w:szCs w:val="22"/>
          <w:lang w:val="en-US"/>
        </w:rPr>
      </w:pPr>
      <w:r w:rsidRPr="001920E0">
        <w:rPr>
          <w:rStyle w:val="FootnoteReference"/>
          <w:rFonts w:cs="Times New Roman"/>
          <w:sz w:val="22"/>
          <w:szCs w:val="22"/>
        </w:rPr>
        <w:footnoteRef/>
      </w:r>
      <w:r w:rsidRPr="001920E0">
        <w:rPr>
          <w:sz w:val="22"/>
          <w:szCs w:val="22"/>
          <w:lang w:val="en-US"/>
        </w:rPr>
        <w:t>After completing one loan, clients are usually eligible for bigger loan amounts.</w:t>
      </w:r>
    </w:p>
  </w:footnote>
  <w:footnote w:id="15">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Zoshim, former microfinance client, Tangail District, December 2010.</w:t>
      </w:r>
    </w:p>
  </w:footnote>
  <w:footnote w:id="16">
    <w:p w:rsidR="0011315F" w:rsidRPr="001920E0" w:rsidRDefault="0011315F" w:rsidP="00394394">
      <w:pPr>
        <w:pStyle w:val="FootnoteText"/>
        <w:spacing w:line="240" w:lineRule="auto"/>
        <w:jc w:val="left"/>
        <w:rPr>
          <w:sz w:val="22"/>
          <w:szCs w:val="22"/>
        </w:rPr>
      </w:pPr>
      <w:r w:rsidRPr="001920E0">
        <w:rPr>
          <w:rStyle w:val="FootnoteReference"/>
          <w:sz w:val="22"/>
          <w:szCs w:val="22"/>
        </w:rPr>
        <w:footnoteRef/>
      </w:r>
      <w:r w:rsidRPr="001920E0">
        <w:rPr>
          <w:sz w:val="22"/>
          <w:szCs w:val="22"/>
        </w:rPr>
        <w:t xml:space="preserve"> While there is no space to go into these tactics in depth here, a detailed analysis can be found in </w:t>
      </w:r>
      <w:r>
        <w:rPr>
          <w:noProof/>
          <w:sz w:val="22"/>
          <w:szCs w:val="22"/>
        </w:rPr>
        <w:t>Maîtrot, M. (2014) The Social Performance of Microfinance Institutions (MFIs) in Rural Bangladesh</w:t>
      </w:r>
      <w:r w:rsidRPr="004A1BE2">
        <w:rPr>
          <w:i/>
          <w:noProof/>
          <w:sz w:val="22"/>
          <w:szCs w:val="22"/>
        </w:rPr>
        <w:t>.</w:t>
      </w:r>
      <w:r>
        <w:rPr>
          <w:noProof/>
          <w:sz w:val="22"/>
          <w:szCs w:val="22"/>
        </w:rPr>
        <w:t xml:space="preserve"> Doctoral Thesis, The University of Manchester.</w:t>
      </w:r>
    </w:p>
  </w:footnote>
  <w:footnote w:id="17">
    <w:p w:rsidR="0011315F" w:rsidRPr="001920E0" w:rsidRDefault="0011315F">
      <w:pPr>
        <w:pStyle w:val="FootnoteText"/>
        <w:rPr>
          <w:sz w:val="22"/>
          <w:szCs w:val="22"/>
        </w:rPr>
      </w:pPr>
      <w:r w:rsidRPr="001920E0">
        <w:rPr>
          <w:rStyle w:val="FootnoteReference"/>
          <w:sz w:val="22"/>
          <w:szCs w:val="22"/>
        </w:rPr>
        <w:footnoteRef/>
      </w:r>
      <w:r w:rsidRPr="001920E0">
        <w:rPr>
          <w:sz w:val="22"/>
          <w:szCs w:val="22"/>
        </w:rPr>
        <w:t xml:space="preserve"> Interview, ASA branch manager, Tangail District, April 2011.</w:t>
      </w:r>
    </w:p>
  </w:footnote>
  <w:footnote w:id="18">
    <w:p w:rsidR="0011315F" w:rsidRPr="001920E0" w:rsidRDefault="0011315F" w:rsidP="001920E0">
      <w:pPr>
        <w:pStyle w:val="FootnoteText"/>
        <w:spacing w:line="240" w:lineRule="auto"/>
        <w:rPr>
          <w:sz w:val="22"/>
          <w:szCs w:val="22"/>
        </w:rPr>
      </w:pPr>
      <w:r>
        <w:rPr>
          <w:rStyle w:val="FootnoteReference"/>
        </w:rPr>
        <w:footnoteRef/>
      </w:r>
      <w:r>
        <w:t xml:space="preserve"> </w:t>
      </w:r>
      <w:r w:rsidRPr="001920E0">
        <w:rPr>
          <w:rStyle w:val="FootnoteReference"/>
          <w:sz w:val="22"/>
          <w:szCs w:val="22"/>
        </w:rPr>
        <w:footnoteRef/>
      </w:r>
      <w:r w:rsidRPr="001920E0">
        <w:rPr>
          <w:sz w:val="22"/>
          <w:szCs w:val="22"/>
        </w:rPr>
        <w:t xml:space="preserve"> Self-completed questionnaire, </w:t>
      </w:r>
      <w:r>
        <w:rPr>
          <w:sz w:val="22"/>
          <w:szCs w:val="22"/>
        </w:rPr>
        <w:t xml:space="preserve">credit officers, </w:t>
      </w:r>
      <w:r w:rsidRPr="001920E0">
        <w:rPr>
          <w:sz w:val="22"/>
          <w:szCs w:val="22"/>
        </w:rPr>
        <w:t>ASA Tangail branches, April 2011.</w:t>
      </w:r>
    </w:p>
  </w:footnote>
  <w:footnote w:id="19">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current microfinance client, January 2011.</w:t>
      </w:r>
    </w:p>
  </w:footnote>
  <w:footnote w:id="20">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Informal discussions, current and former clients, March 2011.</w:t>
      </w:r>
    </w:p>
  </w:footnote>
  <w:footnote w:id="21">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Focus group discussions, improving, stabilising and declining clients, four villages in Tangail District, February 2011.</w:t>
      </w:r>
    </w:p>
  </w:footnote>
  <w:footnote w:id="22">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Self-completed questionnaire, ASA Tangail branches, April 2011.</w:t>
      </w:r>
    </w:p>
  </w:footnote>
  <w:footnote w:id="23">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Regional Manager, Tangail District, May 2011.</w:t>
      </w:r>
    </w:p>
  </w:footnote>
  <w:footnote w:id="24">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Molida, former microfinance client, Tangail District, February, 2011.</w:t>
      </w:r>
    </w:p>
  </w:footnote>
  <w:footnote w:id="25">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Focus Group Discussion, stable and declining clients, February 2011.</w:t>
      </w:r>
    </w:p>
  </w:footnote>
  <w:footnote w:id="26">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Molida, former microfinance client, Tangail District, February 2011.</w:t>
      </w:r>
    </w:p>
  </w:footnote>
  <w:footnote w:id="27">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Self-completed questionnaire, ASA credit officer, Tangail Branch, March 2011.</w:t>
      </w:r>
    </w:p>
  </w:footnote>
  <w:footnote w:id="28">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Self-completed questionnaire, ASA Credit Officer, Tangail Branch, March 2011.</w:t>
      </w:r>
    </w:p>
  </w:footnote>
  <w:footnote w:id="29">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Interview, ASA regional manager, Tangail District, June 2011.  </w:t>
      </w:r>
    </w:p>
  </w:footnote>
  <w:footnote w:id="30">
    <w:p w:rsidR="0011315F" w:rsidRPr="001920E0" w:rsidRDefault="0011315F" w:rsidP="00394394">
      <w:pPr>
        <w:pStyle w:val="FootnoteText"/>
        <w:spacing w:line="240" w:lineRule="auto"/>
        <w:rPr>
          <w:sz w:val="22"/>
          <w:szCs w:val="22"/>
        </w:rPr>
      </w:pPr>
      <w:r w:rsidRPr="001920E0">
        <w:rPr>
          <w:rStyle w:val="FootnoteReference"/>
          <w:sz w:val="22"/>
          <w:szCs w:val="22"/>
        </w:rPr>
        <w:footnoteRef/>
      </w:r>
      <w:r w:rsidRPr="001920E0">
        <w:rPr>
          <w:sz w:val="22"/>
          <w:szCs w:val="22"/>
        </w:rPr>
        <w:t xml:space="preserve"> Focus Group Discussion, stable and declining clients, Tangail District, February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66C"/>
    <w:multiLevelType w:val="multilevel"/>
    <w:tmpl w:val="53F41068"/>
    <w:lvl w:ilvl="0">
      <w:start w:val="4"/>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9D4A4A"/>
    <w:multiLevelType w:val="hybridMultilevel"/>
    <w:tmpl w:val="5FE2F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ED4274"/>
    <w:multiLevelType w:val="hybridMultilevel"/>
    <w:tmpl w:val="34A88BEC"/>
    <w:lvl w:ilvl="0" w:tplc="040C0005">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3">
    <w:nsid w:val="050712AE"/>
    <w:multiLevelType w:val="multilevel"/>
    <w:tmpl w:val="A7CE3C2E"/>
    <w:lvl w:ilvl="0">
      <w:start w:val="2"/>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CCD4548"/>
    <w:multiLevelType w:val="multilevel"/>
    <w:tmpl w:val="BBD2F9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42.%2.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D61362"/>
    <w:multiLevelType w:val="multilevel"/>
    <w:tmpl w:val="74B269C8"/>
    <w:lvl w:ilvl="0">
      <w:start w:val="3"/>
      <w:numFmt w:val="decimal"/>
      <w:lvlText w:val="%1"/>
      <w:lvlJc w:val="left"/>
      <w:pPr>
        <w:ind w:left="555" w:hanging="555"/>
      </w:pPr>
      <w:rPr>
        <w:rFonts w:hint="default"/>
      </w:rPr>
    </w:lvl>
    <w:lvl w:ilvl="1">
      <w:start w:val="1"/>
      <w:numFmt w:val="decimal"/>
      <w:lvlText w:val="%1.%2"/>
      <w:lvlJc w:val="left"/>
      <w:pPr>
        <w:ind w:left="1051" w:hanging="55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nsid w:val="112147F7"/>
    <w:multiLevelType w:val="hybridMultilevel"/>
    <w:tmpl w:val="0EBE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534961"/>
    <w:multiLevelType w:val="hybridMultilevel"/>
    <w:tmpl w:val="B3CE8372"/>
    <w:lvl w:ilvl="0" w:tplc="0A9C7BD0">
      <w:start w:val="1"/>
      <w:numFmt w:val="bullet"/>
      <w:lvlText w:val="•"/>
      <w:lvlJc w:val="left"/>
      <w:pPr>
        <w:tabs>
          <w:tab w:val="num" w:pos="720"/>
        </w:tabs>
        <w:ind w:left="720" w:hanging="360"/>
      </w:pPr>
      <w:rPr>
        <w:rFonts w:ascii="Arial" w:hAnsi="Arial" w:hint="default"/>
      </w:rPr>
    </w:lvl>
    <w:lvl w:ilvl="1" w:tplc="74241DDE" w:tentative="1">
      <w:start w:val="1"/>
      <w:numFmt w:val="bullet"/>
      <w:lvlText w:val="•"/>
      <w:lvlJc w:val="left"/>
      <w:pPr>
        <w:tabs>
          <w:tab w:val="num" w:pos="1440"/>
        </w:tabs>
        <w:ind w:left="1440" w:hanging="360"/>
      </w:pPr>
      <w:rPr>
        <w:rFonts w:ascii="Arial" w:hAnsi="Arial" w:hint="default"/>
      </w:rPr>
    </w:lvl>
    <w:lvl w:ilvl="2" w:tplc="0E10E70A" w:tentative="1">
      <w:start w:val="1"/>
      <w:numFmt w:val="bullet"/>
      <w:lvlText w:val="•"/>
      <w:lvlJc w:val="left"/>
      <w:pPr>
        <w:tabs>
          <w:tab w:val="num" w:pos="2160"/>
        </w:tabs>
        <w:ind w:left="2160" w:hanging="360"/>
      </w:pPr>
      <w:rPr>
        <w:rFonts w:ascii="Arial" w:hAnsi="Arial" w:hint="default"/>
      </w:rPr>
    </w:lvl>
    <w:lvl w:ilvl="3" w:tplc="1BC80D3C" w:tentative="1">
      <w:start w:val="1"/>
      <w:numFmt w:val="bullet"/>
      <w:lvlText w:val="•"/>
      <w:lvlJc w:val="left"/>
      <w:pPr>
        <w:tabs>
          <w:tab w:val="num" w:pos="2880"/>
        </w:tabs>
        <w:ind w:left="2880" w:hanging="360"/>
      </w:pPr>
      <w:rPr>
        <w:rFonts w:ascii="Arial" w:hAnsi="Arial" w:hint="default"/>
      </w:rPr>
    </w:lvl>
    <w:lvl w:ilvl="4" w:tplc="F3B4C434" w:tentative="1">
      <w:start w:val="1"/>
      <w:numFmt w:val="bullet"/>
      <w:lvlText w:val="•"/>
      <w:lvlJc w:val="left"/>
      <w:pPr>
        <w:tabs>
          <w:tab w:val="num" w:pos="3600"/>
        </w:tabs>
        <w:ind w:left="3600" w:hanging="360"/>
      </w:pPr>
      <w:rPr>
        <w:rFonts w:ascii="Arial" w:hAnsi="Arial" w:hint="default"/>
      </w:rPr>
    </w:lvl>
    <w:lvl w:ilvl="5" w:tplc="79DC7686" w:tentative="1">
      <w:start w:val="1"/>
      <w:numFmt w:val="bullet"/>
      <w:lvlText w:val="•"/>
      <w:lvlJc w:val="left"/>
      <w:pPr>
        <w:tabs>
          <w:tab w:val="num" w:pos="4320"/>
        </w:tabs>
        <w:ind w:left="4320" w:hanging="360"/>
      </w:pPr>
      <w:rPr>
        <w:rFonts w:ascii="Arial" w:hAnsi="Arial" w:hint="default"/>
      </w:rPr>
    </w:lvl>
    <w:lvl w:ilvl="6" w:tplc="7C123BB2" w:tentative="1">
      <w:start w:val="1"/>
      <w:numFmt w:val="bullet"/>
      <w:lvlText w:val="•"/>
      <w:lvlJc w:val="left"/>
      <w:pPr>
        <w:tabs>
          <w:tab w:val="num" w:pos="5040"/>
        </w:tabs>
        <w:ind w:left="5040" w:hanging="360"/>
      </w:pPr>
      <w:rPr>
        <w:rFonts w:ascii="Arial" w:hAnsi="Arial" w:hint="default"/>
      </w:rPr>
    </w:lvl>
    <w:lvl w:ilvl="7" w:tplc="98FA54CE" w:tentative="1">
      <w:start w:val="1"/>
      <w:numFmt w:val="bullet"/>
      <w:lvlText w:val="•"/>
      <w:lvlJc w:val="left"/>
      <w:pPr>
        <w:tabs>
          <w:tab w:val="num" w:pos="5760"/>
        </w:tabs>
        <w:ind w:left="5760" w:hanging="360"/>
      </w:pPr>
      <w:rPr>
        <w:rFonts w:ascii="Arial" w:hAnsi="Arial" w:hint="default"/>
      </w:rPr>
    </w:lvl>
    <w:lvl w:ilvl="8" w:tplc="F10C17C4" w:tentative="1">
      <w:start w:val="1"/>
      <w:numFmt w:val="bullet"/>
      <w:lvlText w:val="•"/>
      <w:lvlJc w:val="left"/>
      <w:pPr>
        <w:tabs>
          <w:tab w:val="num" w:pos="6480"/>
        </w:tabs>
        <w:ind w:left="6480" w:hanging="360"/>
      </w:pPr>
      <w:rPr>
        <w:rFonts w:ascii="Arial" w:hAnsi="Arial" w:hint="default"/>
      </w:rPr>
    </w:lvl>
  </w:abstractNum>
  <w:abstractNum w:abstractNumId="8">
    <w:nsid w:val="130E32BB"/>
    <w:multiLevelType w:val="hybridMultilevel"/>
    <w:tmpl w:val="CFFA4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7F0C12"/>
    <w:multiLevelType w:val="multilevel"/>
    <w:tmpl w:val="64AC89D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49D6FE5"/>
    <w:multiLevelType w:val="hybridMultilevel"/>
    <w:tmpl w:val="CB9CB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AC2E2E"/>
    <w:multiLevelType w:val="hybridMultilevel"/>
    <w:tmpl w:val="9A2E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137675"/>
    <w:multiLevelType w:val="hybridMultilevel"/>
    <w:tmpl w:val="59EE72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834262"/>
    <w:multiLevelType w:val="hybridMultilevel"/>
    <w:tmpl w:val="74489352"/>
    <w:lvl w:ilvl="0" w:tplc="C4A8E38C">
      <w:start w:val="1"/>
      <w:numFmt w:val="decimal"/>
      <w:lvlText w:val="%1."/>
      <w:lvlJc w:val="left"/>
      <w:pPr>
        <w:tabs>
          <w:tab w:val="num" w:pos="0"/>
        </w:tabs>
        <w:ind w:left="360" w:hanging="360"/>
      </w:pPr>
      <w:rPr>
        <w:rFonts w:ascii="Times New Roman" w:hAnsi="Times New Roman" w:hint="default"/>
        <w:sz w:val="24"/>
        <w:szCs w:val="24"/>
      </w:rPr>
    </w:lvl>
    <w:lvl w:ilvl="1" w:tplc="3948F924">
      <w:start w:val="10"/>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6E46C2"/>
    <w:multiLevelType w:val="multilevel"/>
    <w:tmpl w:val="75C45D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1C06AD0"/>
    <w:multiLevelType w:val="multilevel"/>
    <w:tmpl w:val="D9E83DA8"/>
    <w:lvl w:ilvl="0">
      <w:start w:val="4"/>
      <w:numFmt w:val="decimal"/>
      <w:lvlText w:val="%1"/>
      <w:lvlJc w:val="left"/>
      <w:pPr>
        <w:ind w:left="360" w:hanging="360"/>
      </w:pPr>
      <w:rPr>
        <w:rFonts w:hint="default"/>
      </w:rPr>
    </w:lvl>
    <w:lvl w:ilvl="1">
      <w:start w:val="1"/>
      <w:numFmt w:val="decimal"/>
      <w:lvlText w:val="%1.%2"/>
      <w:lvlJc w:val="left"/>
      <w:pPr>
        <w:ind w:left="1411" w:hanging="360"/>
      </w:pPr>
      <w:rPr>
        <w:rFonts w:hint="default"/>
      </w:rPr>
    </w:lvl>
    <w:lvl w:ilvl="2">
      <w:start w:val="1"/>
      <w:numFmt w:val="decimal"/>
      <w:lvlText w:val="%1.%2.%3"/>
      <w:lvlJc w:val="left"/>
      <w:pPr>
        <w:ind w:left="2822" w:hanging="720"/>
      </w:pPr>
      <w:rPr>
        <w:rFonts w:hint="default"/>
      </w:rPr>
    </w:lvl>
    <w:lvl w:ilvl="3">
      <w:start w:val="1"/>
      <w:numFmt w:val="decimal"/>
      <w:lvlText w:val="%1.%2.%3.%4"/>
      <w:lvlJc w:val="left"/>
      <w:pPr>
        <w:ind w:left="4233" w:hanging="1080"/>
      </w:pPr>
      <w:rPr>
        <w:rFonts w:hint="default"/>
      </w:rPr>
    </w:lvl>
    <w:lvl w:ilvl="4">
      <w:start w:val="1"/>
      <w:numFmt w:val="decimal"/>
      <w:lvlText w:val="%1.%2.%3.%4.%5"/>
      <w:lvlJc w:val="left"/>
      <w:pPr>
        <w:ind w:left="5284" w:hanging="1080"/>
      </w:pPr>
      <w:rPr>
        <w:rFonts w:hint="default"/>
      </w:rPr>
    </w:lvl>
    <w:lvl w:ilvl="5">
      <w:start w:val="1"/>
      <w:numFmt w:val="decimal"/>
      <w:lvlText w:val="%1.%2.%3.%4.%5.%6"/>
      <w:lvlJc w:val="left"/>
      <w:pPr>
        <w:ind w:left="6695" w:hanging="1440"/>
      </w:pPr>
      <w:rPr>
        <w:rFonts w:hint="default"/>
      </w:rPr>
    </w:lvl>
    <w:lvl w:ilvl="6">
      <w:start w:val="1"/>
      <w:numFmt w:val="decimal"/>
      <w:lvlText w:val="%1.%2.%3.%4.%5.%6.%7"/>
      <w:lvlJc w:val="left"/>
      <w:pPr>
        <w:ind w:left="8106" w:hanging="1800"/>
      </w:pPr>
      <w:rPr>
        <w:rFonts w:hint="default"/>
      </w:rPr>
    </w:lvl>
    <w:lvl w:ilvl="7">
      <w:start w:val="1"/>
      <w:numFmt w:val="decimal"/>
      <w:lvlText w:val="%1.%2.%3.%4.%5.%6.%7.%8"/>
      <w:lvlJc w:val="left"/>
      <w:pPr>
        <w:ind w:left="9157" w:hanging="1800"/>
      </w:pPr>
      <w:rPr>
        <w:rFonts w:hint="default"/>
      </w:rPr>
    </w:lvl>
    <w:lvl w:ilvl="8">
      <w:start w:val="1"/>
      <w:numFmt w:val="decimal"/>
      <w:lvlText w:val="%1.%2.%3.%4.%5.%6.%7.%8.%9"/>
      <w:lvlJc w:val="left"/>
      <w:pPr>
        <w:ind w:left="10568" w:hanging="2160"/>
      </w:pPr>
      <w:rPr>
        <w:rFonts w:hint="default"/>
      </w:rPr>
    </w:lvl>
  </w:abstractNum>
  <w:abstractNum w:abstractNumId="16">
    <w:nsid w:val="278A238E"/>
    <w:multiLevelType w:val="hybridMultilevel"/>
    <w:tmpl w:val="771E1B74"/>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7">
    <w:nsid w:val="298F0E1C"/>
    <w:multiLevelType w:val="multilevel"/>
    <w:tmpl w:val="089EF70C"/>
    <w:lvl w:ilvl="0">
      <w:start w:val="4"/>
      <w:numFmt w:val="decimal"/>
      <w:lvlText w:val="%1"/>
      <w:lvlJc w:val="left"/>
      <w:pPr>
        <w:ind w:left="555" w:hanging="555"/>
      </w:pPr>
      <w:rPr>
        <w:rFonts w:hint="default"/>
      </w:rPr>
    </w:lvl>
    <w:lvl w:ilvl="1">
      <w:start w:val="2"/>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nsid w:val="2C600BFD"/>
    <w:multiLevelType w:val="hybridMultilevel"/>
    <w:tmpl w:val="305A6B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BB3FF7"/>
    <w:multiLevelType w:val="multilevel"/>
    <w:tmpl w:val="428E8F8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80B4FFD"/>
    <w:multiLevelType w:val="multilevel"/>
    <w:tmpl w:val="02B42ADA"/>
    <w:lvl w:ilvl="0">
      <w:start w:val="2"/>
      <w:numFmt w:val="decimal"/>
      <w:lvlText w:val="%1"/>
      <w:lvlJc w:val="left"/>
      <w:pPr>
        <w:ind w:left="555" w:hanging="555"/>
      </w:pPr>
      <w:rPr>
        <w:rFonts w:hint="default"/>
      </w:rPr>
    </w:lvl>
    <w:lvl w:ilvl="1">
      <w:start w:val="1"/>
      <w:numFmt w:val="decimal"/>
      <w:lvlText w:val="2.%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8751EC6"/>
    <w:multiLevelType w:val="multilevel"/>
    <w:tmpl w:val="9C60BB80"/>
    <w:lvl w:ilvl="0">
      <w:start w:val="4"/>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8DC7C5A"/>
    <w:multiLevelType w:val="hybridMultilevel"/>
    <w:tmpl w:val="C93EDED6"/>
    <w:lvl w:ilvl="0" w:tplc="1AF47B18">
      <w:start w:val="1"/>
      <w:numFmt w:val="decimal"/>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3">
    <w:nsid w:val="3A1A4510"/>
    <w:multiLevelType w:val="multilevel"/>
    <w:tmpl w:val="63981D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A54584F"/>
    <w:multiLevelType w:val="hybridMultilevel"/>
    <w:tmpl w:val="4EAA56F4"/>
    <w:lvl w:ilvl="0" w:tplc="040C0001">
      <w:start w:val="1"/>
      <w:numFmt w:val="bullet"/>
      <w:lvlText w:val=""/>
      <w:lvlJc w:val="left"/>
      <w:pPr>
        <w:ind w:left="2520" w:hanging="360"/>
      </w:pPr>
      <w:rPr>
        <w:rFonts w:ascii="Symbol" w:hAnsi="Symbo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5">
    <w:nsid w:val="3E3B2249"/>
    <w:multiLevelType w:val="multilevel"/>
    <w:tmpl w:val="C01A21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66F4B00"/>
    <w:multiLevelType w:val="hybridMultilevel"/>
    <w:tmpl w:val="1DA6DF1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nsid w:val="4FAC330D"/>
    <w:multiLevelType w:val="multilevel"/>
    <w:tmpl w:val="7B24A4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FCA3214"/>
    <w:multiLevelType w:val="hybridMultilevel"/>
    <w:tmpl w:val="B3CE8B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6825BB"/>
    <w:multiLevelType w:val="hybridMultilevel"/>
    <w:tmpl w:val="981CD8A4"/>
    <w:lvl w:ilvl="0" w:tplc="B892351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5644413C"/>
    <w:multiLevelType w:val="multilevel"/>
    <w:tmpl w:val="28E4409C"/>
    <w:lvl w:ilvl="0">
      <w:start w:val="3"/>
      <w:numFmt w:val="decimal"/>
      <w:lvlText w:val="%1"/>
      <w:lvlJc w:val="left"/>
      <w:pPr>
        <w:ind w:left="555" w:hanging="555"/>
      </w:pPr>
      <w:rPr>
        <w:rFonts w:hint="default"/>
      </w:rPr>
    </w:lvl>
    <w:lvl w:ilvl="1">
      <w:start w:val="1"/>
      <w:numFmt w:val="decimal"/>
      <w:lvlText w:val="%1.%2"/>
      <w:lvlJc w:val="left"/>
      <w:pPr>
        <w:ind w:left="1051" w:hanging="555"/>
      </w:pPr>
      <w:rPr>
        <w:rFonts w:hint="default"/>
      </w:rPr>
    </w:lvl>
    <w:lvl w:ilvl="2">
      <w:start w:val="1"/>
      <w:numFmt w:val="decimal"/>
      <w:lvlText w:val="%1.1"/>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1">
    <w:nsid w:val="5C1C59A1"/>
    <w:multiLevelType w:val="hybridMultilevel"/>
    <w:tmpl w:val="6ECC1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9F1E66"/>
    <w:multiLevelType w:val="multilevel"/>
    <w:tmpl w:val="BA803908"/>
    <w:lvl w:ilvl="0">
      <w:start w:val="4"/>
      <w:numFmt w:val="decimal"/>
      <w:lvlText w:val="%1"/>
      <w:lvlJc w:val="left"/>
      <w:pPr>
        <w:ind w:left="555" w:hanging="555"/>
      </w:pPr>
      <w:rPr>
        <w:rFonts w:hint="default"/>
      </w:rPr>
    </w:lvl>
    <w:lvl w:ilvl="1">
      <w:start w:val="5"/>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nsid w:val="6F817AAD"/>
    <w:multiLevelType w:val="hybridMultilevel"/>
    <w:tmpl w:val="091A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C014AE"/>
    <w:multiLevelType w:val="multilevel"/>
    <w:tmpl w:val="3076AFB6"/>
    <w:lvl w:ilvl="0">
      <w:start w:val="1"/>
      <w:numFmt w:val="decimal"/>
      <w:lvlText w:val="%1."/>
      <w:lvlJc w:val="left"/>
      <w:pPr>
        <w:ind w:left="555" w:hanging="555"/>
      </w:pPr>
      <w:rPr>
        <w:rFonts w:hint="default"/>
      </w:rPr>
    </w:lvl>
    <w:lvl w:ilvl="1">
      <w:start w:val="2"/>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5">
    <w:nsid w:val="7A457841"/>
    <w:multiLevelType w:val="hybridMultilevel"/>
    <w:tmpl w:val="536CC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26"/>
  </w:num>
  <w:num w:numId="5">
    <w:abstractNumId w:val="2"/>
  </w:num>
  <w:num w:numId="6">
    <w:abstractNumId w:val="28"/>
  </w:num>
  <w:num w:numId="7">
    <w:abstractNumId w:val="12"/>
  </w:num>
  <w:num w:numId="8">
    <w:abstractNumId w:val="18"/>
  </w:num>
  <w:num w:numId="9">
    <w:abstractNumId w:val="22"/>
  </w:num>
  <w:num w:numId="10">
    <w:abstractNumId w:val="29"/>
  </w:num>
  <w:num w:numId="11">
    <w:abstractNumId w:val="10"/>
  </w:num>
  <w:num w:numId="12">
    <w:abstractNumId w:val="1"/>
  </w:num>
  <w:num w:numId="13">
    <w:abstractNumId w:val="31"/>
  </w:num>
  <w:num w:numId="14">
    <w:abstractNumId w:val="25"/>
  </w:num>
  <w:num w:numId="15">
    <w:abstractNumId w:val="4"/>
  </w:num>
  <w:num w:numId="16">
    <w:abstractNumId w:val="35"/>
  </w:num>
  <w:num w:numId="17">
    <w:abstractNumId w:val="8"/>
  </w:num>
  <w:num w:numId="18">
    <w:abstractNumId w:val="24"/>
  </w:num>
  <w:num w:numId="19">
    <w:abstractNumId w:val="6"/>
  </w:num>
  <w:num w:numId="20">
    <w:abstractNumId w:val="3"/>
  </w:num>
  <w:num w:numId="21">
    <w:abstractNumId w:val="1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0"/>
  </w:num>
  <w:num w:numId="25">
    <w:abstractNumId w:val="15"/>
  </w:num>
  <w:num w:numId="26">
    <w:abstractNumId w:val="17"/>
  </w:num>
  <w:num w:numId="27">
    <w:abstractNumId w:val="14"/>
  </w:num>
  <w:num w:numId="28">
    <w:abstractNumId w:val="27"/>
  </w:num>
  <w:num w:numId="29">
    <w:abstractNumId w:val="19"/>
  </w:num>
  <w:num w:numId="30">
    <w:abstractNumId w:val="9"/>
  </w:num>
  <w:num w:numId="31">
    <w:abstractNumId w:val="32"/>
  </w:num>
  <w:num w:numId="32">
    <w:abstractNumId w:val="34"/>
  </w:num>
  <w:num w:numId="33">
    <w:abstractNumId w:val="0"/>
  </w:num>
  <w:num w:numId="34">
    <w:abstractNumId w:val="21"/>
  </w:num>
  <w:num w:numId="35">
    <w:abstractNumId w:val="20"/>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1315F"/>
    <w:rsid w:val="0011315F"/>
    <w:rsid w:val="0046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0E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5F"/>
    <w:pPr>
      <w:spacing w:line="360" w:lineRule="auto"/>
    </w:pPr>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11315F"/>
    <w:pPr>
      <w:outlineLvl w:val="0"/>
    </w:pPr>
    <w:rPr>
      <w:b/>
    </w:rPr>
  </w:style>
  <w:style w:type="paragraph" w:styleId="Heading2">
    <w:name w:val="heading 2"/>
    <w:basedOn w:val="Normal"/>
    <w:next w:val="Normal"/>
    <w:link w:val="Heading2Char"/>
    <w:uiPriority w:val="9"/>
    <w:unhideWhenUsed/>
    <w:qFormat/>
    <w:rsid w:val="0011315F"/>
    <w:pPr>
      <w:ind w:left="720"/>
      <w:outlineLvl w:val="1"/>
    </w:pPr>
    <w:rPr>
      <w:b/>
    </w:rPr>
  </w:style>
  <w:style w:type="paragraph" w:styleId="Heading3">
    <w:name w:val="heading 3"/>
    <w:basedOn w:val="Heading2"/>
    <w:next w:val="Normal"/>
    <w:link w:val="Heading3Char"/>
    <w:uiPriority w:val="9"/>
    <w:unhideWhenUsed/>
    <w:qFormat/>
    <w:rsid w:val="0011315F"/>
    <w:pPr>
      <w:ind w:left="0"/>
      <w:outlineLvl w:val="2"/>
    </w:pPr>
    <w:rPr>
      <w:b w:val="0"/>
      <w:i/>
    </w:rPr>
  </w:style>
  <w:style w:type="paragraph" w:styleId="Heading4">
    <w:name w:val="heading 4"/>
    <w:basedOn w:val="Normal"/>
    <w:next w:val="Normal"/>
    <w:link w:val="Heading4Char"/>
    <w:uiPriority w:val="9"/>
    <w:unhideWhenUsed/>
    <w:qFormat/>
    <w:rsid w:val="00113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315F"/>
    <w:pPr>
      <w:pBdr>
        <w:bottom w:val="single" w:sz="4" w:space="1" w:color="548DD4"/>
      </w:pBdr>
      <w:spacing w:before="200" w:after="100" w:line="240" w:lineRule="auto"/>
      <w:contextualSpacing/>
      <w:jc w:val="both"/>
      <w:outlineLvl w:val="4"/>
    </w:pPr>
    <w:rPr>
      <w:rFonts w:ascii="Cambria" w:eastAsia="SimSun" w:hAnsi="Cambria" w:cs="Arial"/>
      <w:smallCaps/>
      <w:color w:val="3071C3"/>
      <w:spacing w:val="20"/>
      <w:sz w:val="20"/>
      <w:szCs w:val="20"/>
      <w:lang w:eastAsia="fr-FR"/>
    </w:rPr>
  </w:style>
  <w:style w:type="paragraph" w:styleId="Heading6">
    <w:name w:val="heading 6"/>
    <w:basedOn w:val="Normal"/>
    <w:next w:val="Normal"/>
    <w:link w:val="Heading6Char"/>
    <w:uiPriority w:val="9"/>
    <w:unhideWhenUsed/>
    <w:qFormat/>
    <w:rsid w:val="0011315F"/>
    <w:pPr>
      <w:pBdr>
        <w:bottom w:val="dotted" w:sz="8" w:space="1" w:color="938953"/>
      </w:pBdr>
      <w:spacing w:before="200" w:after="100"/>
      <w:contextualSpacing/>
      <w:jc w:val="both"/>
      <w:outlineLvl w:val="5"/>
    </w:pPr>
    <w:rPr>
      <w:rFonts w:ascii="Cambria" w:eastAsia="SimSun" w:hAnsi="Cambria" w:cs="Arial"/>
      <w:smallCaps/>
      <w:color w:val="938953"/>
      <w:spacing w:val="20"/>
      <w:sz w:val="20"/>
      <w:szCs w:val="20"/>
      <w:lang w:eastAsia="fr-FR"/>
    </w:rPr>
  </w:style>
  <w:style w:type="paragraph" w:styleId="Heading7">
    <w:name w:val="heading 7"/>
    <w:basedOn w:val="Normal"/>
    <w:next w:val="Normal"/>
    <w:link w:val="Heading7Char"/>
    <w:uiPriority w:val="9"/>
    <w:unhideWhenUsed/>
    <w:qFormat/>
    <w:rsid w:val="0011315F"/>
    <w:pPr>
      <w:pBdr>
        <w:bottom w:val="dotted" w:sz="8" w:space="1" w:color="938953"/>
      </w:pBdr>
      <w:spacing w:before="200" w:after="100" w:line="240" w:lineRule="auto"/>
      <w:contextualSpacing/>
      <w:jc w:val="both"/>
      <w:outlineLvl w:val="6"/>
    </w:pPr>
    <w:rPr>
      <w:rFonts w:ascii="Cambria" w:eastAsia="SimSun" w:hAnsi="Cambria" w:cs="Arial"/>
      <w:b/>
      <w:bCs/>
      <w:smallCaps/>
      <w:color w:val="938953"/>
      <w:spacing w:val="20"/>
      <w:sz w:val="16"/>
      <w:szCs w:val="16"/>
      <w:lang w:eastAsia="fr-FR"/>
    </w:rPr>
  </w:style>
  <w:style w:type="paragraph" w:styleId="Heading8">
    <w:name w:val="heading 8"/>
    <w:basedOn w:val="Normal"/>
    <w:next w:val="Normal"/>
    <w:link w:val="Heading8Char"/>
    <w:uiPriority w:val="9"/>
    <w:unhideWhenUsed/>
    <w:qFormat/>
    <w:rsid w:val="0011315F"/>
    <w:pPr>
      <w:spacing w:before="200" w:after="60" w:line="240" w:lineRule="auto"/>
      <w:contextualSpacing/>
      <w:jc w:val="both"/>
      <w:outlineLvl w:val="7"/>
    </w:pPr>
    <w:rPr>
      <w:rFonts w:ascii="Cambria" w:eastAsia="SimSun" w:hAnsi="Cambria" w:cs="Arial"/>
      <w:b/>
      <w:smallCaps/>
      <w:color w:val="938953"/>
      <w:spacing w:val="20"/>
      <w:sz w:val="16"/>
      <w:szCs w:val="16"/>
      <w:lang w:eastAsia="fr-FR"/>
    </w:rPr>
  </w:style>
  <w:style w:type="paragraph" w:styleId="Heading9">
    <w:name w:val="heading 9"/>
    <w:basedOn w:val="Normal"/>
    <w:next w:val="Normal"/>
    <w:link w:val="Heading9Char"/>
    <w:uiPriority w:val="9"/>
    <w:semiHidden/>
    <w:unhideWhenUsed/>
    <w:qFormat/>
    <w:rsid w:val="0011315F"/>
    <w:pPr>
      <w:spacing w:before="200" w:after="60" w:line="240" w:lineRule="auto"/>
      <w:contextualSpacing/>
      <w:jc w:val="both"/>
      <w:outlineLvl w:val="8"/>
    </w:pPr>
    <w:rPr>
      <w:rFonts w:ascii="Cambria" w:eastAsia="SimSun" w:hAnsi="Cambria" w:cs="Arial"/>
      <w:smallCaps/>
      <w:color w:val="938953"/>
      <w:spacing w:val="20"/>
      <w:sz w:val="16"/>
      <w:szCs w:val="16"/>
      <w:lang w:eastAsia="fr-FR"/>
    </w:rPr>
  </w:style>
  <w:style w:type="character" w:default="1" w:styleId="DefaultParagraphFont">
    <w:name w:val="Default Paragraph Font"/>
    <w:uiPriority w:val="1"/>
    <w:semiHidden/>
    <w:unhideWhenUsed/>
    <w:rsid w:val="001131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15F"/>
  </w:style>
  <w:style w:type="character" w:customStyle="1" w:styleId="Heading1Char">
    <w:name w:val="Heading 1 Char"/>
    <w:basedOn w:val="DefaultParagraphFont"/>
    <w:link w:val="Heading1"/>
    <w:rsid w:val="0011315F"/>
    <w:rPr>
      <w:rFonts w:ascii="Times New Roman" w:eastAsia="Times New Roman" w:hAnsi="Times New Roman" w:cs="Times New Roman"/>
      <w:b/>
      <w:lang w:val="en-GB" w:eastAsia="en-GB"/>
    </w:rPr>
  </w:style>
  <w:style w:type="character" w:customStyle="1" w:styleId="Heading2Char">
    <w:name w:val="Heading 2 Char"/>
    <w:basedOn w:val="DefaultParagraphFont"/>
    <w:link w:val="Heading2"/>
    <w:uiPriority w:val="9"/>
    <w:rsid w:val="0011315F"/>
    <w:rPr>
      <w:rFonts w:ascii="Times New Roman" w:eastAsia="Times New Roman" w:hAnsi="Times New Roman" w:cs="Times New Roman"/>
      <w:b/>
      <w:lang w:val="en-GB" w:eastAsia="en-GB"/>
    </w:rPr>
  </w:style>
  <w:style w:type="character" w:customStyle="1" w:styleId="Heading3Char">
    <w:name w:val="Heading 3 Char"/>
    <w:basedOn w:val="DefaultParagraphFont"/>
    <w:link w:val="Heading3"/>
    <w:uiPriority w:val="9"/>
    <w:rsid w:val="0011315F"/>
    <w:rPr>
      <w:rFonts w:ascii="Times New Roman" w:eastAsia="Times New Roman" w:hAnsi="Times New Roman" w:cs="Times New Roman"/>
      <w:i/>
      <w:lang w:val="en-GB" w:eastAsia="en-GB"/>
    </w:rPr>
  </w:style>
  <w:style w:type="character" w:customStyle="1" w:styleId="Heading4Char">
    <w:name w:val="Heading 4 Char"/>
    <w:basedOn w:val="DefaultParagraphFont"/>
    <w:link w:val="Heading4"/>
    <w:uiPriority w:val="9"/>
    <w:rsid w:val="0011315F"/>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rsid w:val="0011315F"/>
    <w:rPr>
      <w:rFonts w:ascii="Cambria" w:eastAsia="SimSun" w:hAnsi="Cambria" w:cs="Arial"/>
      <w:smallCaps/>
      <w:color w:val="3071C3"/>
      <w:spacing w:val="20"/>
      <w:sz w:val="20"/>
      <w:szCs w:val="20"/>
      <w:lang w:val="en-GB" w:eastAsia="fr-FR"/>
    </w:rPr>
  </w:style>
  <w:style w:type="character" w:customStyle="1" w:styleId="Heading6Char">
    <w:name w:val="Heading 6 Char"/>
    <w:basedOn w:val="DefaultParagraphFont"/>
    <w:link w:val="Heading6"/>
    <w:uiPriority w:val="9"/>
    <w:rsid w:val="0011315F"/>
    <w:rPr>
      <w:rFonts w:ascii="Cambria" w:eastAsia="SimSun" w:hAnsi="Cambria" w:cs="Arial"/>
      <w:smallCaps/>
      <w:color w:val="938953"/>
      <w:spacing w:val="20"/>
      <w:sz w:val="20"/>
      <w:szCs w:val="20"/>
      <w:lang w:val="en-GB" w:eastAsia="fr-FR"/>
    </w:rPr>
  </w:style>
  <w:style w:type="character" w:customStyle="1" w:styleId="Heading7Char">
    <w:name w:val="Heading 7 Char"/>
    <w:basedOn w:val="DefaultParagraphFont"/>
    <w:link w:val="Heading7"/>
    <w:uiPriority w:val="9"/>
    <w:rsid w:val="0011315F"/>
    <w:rPr>
      <w:rFonts w:ascii="Cambria" w:eastAsia="SimSun" w:hAnsi="Cambria" w:cs="Arial"/>
      <w:b/>
      <w:bCs/>
      <w:smallCaps/>
      <w:color w:val="938953"/>
      <w:spacing w:val="20"/>
      <w:sz w:val="16"/>
      <w:szCs w:val="16"/>
      <w:lang w:val="en-GB" w:eastAsia="fr-FR"/>
    </w:rPr>
  </w:style>
  <w:style w:type="character" w:customStyle="1" w:styleId="Heading8Char">
    <w:name w:val="Heading 8 Char"/>
    <w:basedOn w:val="DefaultParagraphFont"/>
    <w:link w:val="Heading8"/>
    <w:uiPriority w:val="9"/>
    <w:rsid w:val="0011315F"/>
    <w:rPr>
      <w:rFonts w:ascii="Cambria" w:eastAsia="SimSun" w:hAnsi="Cambria" w:cs="Arial"/>
      <w:b/>
      <w:smallCaps/>
      <w:color w:val="938953"/>
      <w:spacing w:val="20"/>
      <w:sz w:val="16"/>
      <w:szCs w:val="16"/>
      <w:lang w:val="en-GB" w:eastAsia="fr-FR"/>
    </w:rPr>
  </w:style>
  <w:style w:type="character" w:customStyle="1" w:styleId="Heading9Char">
    <w:name w:val="Heading 9 Char"/>
    <w:basedOn w:val="DefaultParagraphFont"/>
    <w:link w:val="Heading9"/>
    <w:uiPriority w:val="9"/>
    <w:semiHidden/>
    <w:rsid w:val="0011315F"/>
    <w:rPr>
      <w:rFonts w:ascii="Cambria" w:eastAsia="SimSun" w:hAnsi="Cambria" w:cs="Arial"/>
      <w:smallCaps/>
      <w:color w:val="938953"/>
      <w:spacing w:val="20"/>
      <w:sz w:val="16"/>
      <w:szCs w:val="16"/>
      <w:lang w:val="en-GB" w:eastAsia="fr-FR"/>
    </w:rPr>
  </w:style>
  <w:style w:type="paragraph" w:styleId="ListParagraph">
    <w:name w:val="List Paragraph"/>
    <w:basedOn w:val="Normal"/>
    <w:uiPriority w:val="34"/>
    <w:qFormat/>
    <w:rsid w:val="0011315F"/>
    <w:pPr>
      <w:ind w:left="720"/>
      <w:contextualSpacing/>
    </w:pPr>
    <w:rPr>
      <w:rFonts w:ascii="Times" w:hAnsi="Times"/>
      <w:sz w:val="20"/>
      <w:szCs w:val="20"/>
      <w:lang w:val="en-US"/>
    </w:rPr>
  </w:style>
  <w:style w:type="paragraph" w:customStyle="1" w:styleId="Newparagraph">
    <w:name w:val="New paragraph"/>
    <w:basedOn w:val="Normal"/>
    <w:qFormat/>
    <w:rsid w:val="0011315F"/>
    <w:pPr>
      <w:spacing w:line="480" w:lineRule="auto"/>
      <w:ind w:firstLine="720"/>
    </w:pPr>
  </w:style>
  <w:style w:type="paragraph" w:styleId="CommentText">
    <w:name w:val="annotation text"/>
    <w:basedOn w:val="Normal"/>
    <w:link w:val="CommentTextChar1"/>
    <w:uiPriority w:val="99"/>
    <w:unhideWhenUsed/>
    <w:rsid w:val="0011315F"/>
    <w:pPr>
      <w:jc w:val="both"/>
    </w:pPr>
    <w:rPr>
      <w:rFonts w:eastAsiaTheme="minorHAnsi"/>
    </w:rPr>
  </w:style>
  <w:style w:type="character" w:customStyle="1" w:styleId="CommentTextChar">
    <w:name w:val="Comment Text Char"/>
    <w:basedOn w:val="DefaultParagraphFont"/>
    <w:uiPriority w:val="99"/>
    <w:rsid w:val="0011315F"/>
    <w:rPr>
      <w:rFonts w:ascii="Times New Roman" w:eastAsia="Times New Roman" w:hAnsi="Times New Roman" w:cs="Times New Roman"/>
      <w:lang w:val="en-GB" w:eastAsia="en-GB"/>
    </w:rPr>
  </w:style>
  <w:style w:type="character" w:customStyle="1" w:styleId="CommentTextChar1">
    <w:name w:val="Comment Text Char1"/>
    <w:basedOn w:val="DefaultParagraphFont"/>
    <w:link w:val="CommentText"/>
    <w:uiPriority w:val="99"/>
    <w:rsid w:val="0011315F"/>
    <w:rPr>
      <w:rFonts w:ascii="Times New Roman" w:eastAsiaTheme="minorHAnsi" w:hAnsi="Times New Roman" w:cs="Times New Roman"/>
      <w:lang w:val="en-GB" w:eastAsia="en-GB"/>
    </w:rPr>
  </w:style>
  <w:style w:type="character" w:styleId="CommentReference">
    <w:name w:val="annotation reference"/>
    <w:basedOn w:val="DefaultParagraphFont"/>
    <w:uiPriority w:val="99"/>
    <w:unhideWhenUsed/>
    <w:rsid w:val="0011315F"/>
    <w:rPr>
      <w:sz w:val="16"/>
      <w:szCs w:val="16"/>
    </w:rPr>
  </w:style>
  <w:style w:type="character" w:customStyle="1" w:styleId="BalloonTextChar">
    <w:name w:val="Balloon Text Char"/>
    <w:basedOn w:val="DefaultParagraphFont"/>
    <w:link w:val="BalloonText"/>
    <w:uiPriority w:val="99"/>
    <w:semiHidden/>
    <w:rsid w:val="0011315F"/>
    <w:rPr>
      <w:rFonts w:ascii="Lucida Grande" w:eastAsia="Times New Roman" w:hAnsi="Lucida Grande" w:cs="Lucida Grande"/>
      <w:sz w:val="18"/>
      <w:szCs w:val="18"/>
      <w:lang w:val="en-GB" w:eastAsia="en-GB"/>
    </w:rPr>
  </w:style>
  <w:style w:type="paragraph" w:styleId="BalloonText">
    <w:name w:val="Balloon Text"/>
    <w:basedOn w:val="Normal"/>
    <w:link w:val="BalloonTextChar"/>
    <w:uiPriority w:val="99"/>
    <w:semiHidden/>
    <w:unhideWhenUsed/>
    <w:rsid w:val="0011315F"/>
    <w:rPr>
      <w:rFonts w:ascii="Lucida Grande" w:hAnsi="Lucida Grande" w:cs="Lucida Grande"/>
      <w:sz w:val="18"/>
      <w:szCs w:val="18"/>
    </w:rPr>
  </w:style>
  <w:style w:type="character" w:customStyle="1" w:styleId="BalloonTextChar1">
    <w:name w:val="Balloon Text Char1"/>
    <w:basedOn w:val="DefaultParagraphFont"/>
    <w:uiPriority w:val="99"/>
    <w:semiHidden/>
    <w:rsid w:val="0011315F"/>
    <w:rPr>
      <w:rFonts w:ascii="Lucida Grande" w:eastAsia="Times New Roman" w:hAnsi="Lucida Grande" w:cs="Lucida Grande"/>
      <w:sz w:val="18"/>
      <w:szCs w:val="18"/>
      <w:lang w:val="en-GB" w:eastAsia="en-GB"/>
    </w:rPr>
  </w:style>
  <w:style w:type="paragraph" w:customStyle="1" w:styleId="EndNoteBibliographyTitle">
    <w:name w:val="EndNote Bibliography Title"/>
    <w:basedOn w:val="Normal"/>
    <w:link w:val="EndNoteBibliographyTitleCar"/>
    <w:rsid w:val="0011315F"/>
    <w:pPr>
      <w:jc w:val="center"/>
    </w:pPr>
    <w:rPr>
      <w:lang w:val="en-US"/>
    </w:rPr>
  </w:style>
  <w:style w:type="character" w:customStyle="1" w:styleId="EndNoteBibliographyTitleCar">
    <w:name w:val="EndNote Bibliography Title Car"/>
    <w:basedOn w:val="DefaultParagraphFont"/>
    <w:link w:val="EndNoteBibliographyTitle"/>
    <w:rsid w:val="0011315F"/>
    <w:rPr>
      <w:rFonts w:ascii="Times New Roman" w:eastAsia="Times New Roman" w:hAnsi="Times New Roman" w:cs="Times New Roman"/>
      <w:lang w:eastAsia="en-GB"/>
    </w:rPr>
  </w:style>
  <w:style w:type="paragraph" w:customStyle="1" w:styleId="EndNoteBibliography">
    <w:name w:val="EndNote Bibliography"/>
    <w:basedOn w:val="Normal"/>
    <w:link w:val="EndNoteBibliographyCar"/>
    <w:rsid w:val="0011315F"/>
    <w:pPr>
      <w:spacing w:line="240" w:lineRule="auto"/>
    </w:pPr>
    <w:rPr>
      <w:lang w:val="en-US"/>
    </w:rPr>
  </w:style>
  <w:style w:type="character" w:customStyle="1" w:styleId="EndNoteBibliographyCar">
    <w:name w:val="EndNote Bibliography Car"/>
    <w:basedOn w:val="DefaultParagraphFont"/>
    <w:link w:val="EndNoteBibliography"/>
    <w:rsid w:val="0011315F"/>
    <w:rPr>
      <w:rFonts w:ascii="Times New Roman" w:eastAsia="Times New Roman" w:hAnsi="Times New Roman" w:cs="Times New Roman"/>
      <w:lang w:eastAsia="en-GB"/>
    </w:rPr>
  </w:style>
  <w:style w:type="character" w:styleId="Hyperlink">
    <w:name w:val="Hyperlink"/>
    <w:basedOn w:val="DefaultParagraphFont"/>
    <w:uiPriority w:val="99"/>
    <w:unhideWhenUsed/>
    <w:rsid w:val="0011315F"/>
    <w:rPr>
      <w:color w:val="0000FF" w:themeColor="hyperlink"/>
      <w:u w:val="single"/>
    </w:rPr>
  </w:style>
  <w:style w:type="character" w:customStyle="1" w:styleId="DocumentMapChar">
    <w:name w:val="Document Map Char"/>
    <w:basedOn w:val="DefaultParagraphFont"/>
    <w:link w:val="DocumentMap"/>
    <w:uiPriority w:val="99"/>
    <w:semiHidden/>
    <w:rsid w:val="0011315F"/>
    <w:rPr>
      <w:rFonts w:ascii="Lucida Grande" w:eastAsia="Times New Roman" w:hAnsi="Lucida Grande" w:cs="Lucida Grande"/>
      <w:lang w:val="en-GB" w:eastAsia="en-GB"/>
    </w:rPr>
  </w:style>
  <w:style w:type="paragraph" w:styleId="DocumentMap">
    <w:name w:val="Document Map"/>
    <w:basedOn w:val="Normal"/>
    <w:link w:val="DocumentMapChar"/>
    <w:uiPriority w:val="99"/>
    <w:semiHidden/>
    <w:unhideWhenUsed/>
    <w:rsid w:val="0011315F"/>
    <w:pPr>
      <w:spacing w:line="240" w:lineRule="auto"/>
    </w:pPr>
    <w:rPr>
      <w:rFonts w:ascii="Lucida Grande" w:hAnsi="Lucida Grande" w:cs="Lucida Grande"/>
    </w:rPr>
  </w:style>
  <w:style w:type="character" w:customStyle="1" w:styleId="DocumentMapChar1">
    <w:name w:val="Document Map Char1"/>
    <w:basedOn w:val="DefaultParagraphFont"/>
    <w:uiPriority w:val="99"/>
    <w:semiHidden/>
    <w:rsid w:val="0011315F"/>
    <w:rPr>
      <w:rFonts w:ascii="Lucida Grande" w:eastAsia="Times New Roman" w:hAnsi="Lucida Grande" w:cs="Lucida Grande"/>
      <w:lang w:val="en-GB" w:eastAsia="en-GB"/>
    </w:rPr>
  </w:style>
  <w:style w:type="paragraph" w:styleId="NoSpacing">
    <w:name w:val="No Spacing"/>
    <w:basedOn w:val="Normal"/>
    <w:uiPriority w:val="1"/>
    <w:qFormat/>
    <w:rsid w:val="0011315F"/>
    <w:pPr>
      <w:spacing w:line="240" w:lineRule="auto"/>
      <w:jc w:val="both"/>
    </w:pPr>
    <w:rPr>
      <w:rFonts w:eastAsia="SimSun" w:cs="Arial"/>
      <w:sz w:val="22"/>
      <w:szCs w:val="22"/>
      <w:lang w:eastAsia="fr-FR"/>
    </w:rPr>
  </w:style>
  <w:style w:type="character" w:styleId="SubtleReference">
    <w:name w:val="Subtle Reference"/>
    <w:uiPriority w:val="31"/>
    <w:qFormat/>
    <w:rsid w:val="0011315F"/>
  </w:style>
  <w:style w:type="character" w:styleId="IntenseReference">
    <w:name w:val="Intense Reference"/>
    <w:uiPriority w:val="32"/>
    <w:qFormat/>
    <w:rsid w:val="0011315F"/>
    <w:rPr>
      <w:rFonts w:ascii="Cambria" w:eastAsia="SimSun" w:hAnsi="Cambria" w:cs="Times New Roman"/>
      <w:b/>
      <w:bCs/>
      <w:i/>
      <w:iCs/>
      <w:smallCaps/>
      <w:color w:val="17365D"/>
      <w:spacing w:val="20"/>
    </w:rPr>
  </w:style>
  <w:style w:type="paragraph" w:styleId="Caption">
    <w:name w:val="caption"/>
    <w:basedOn w:val="Normal"/>
    <w:next w:val="Normal"/>
    <w:link w:val="CaptionChar"/>
    <w:uiPriority w:val="35"/>
    <w:unhideWhenUsed/>
    <w:qFormat/>
    <w:rsid w:val="0011315F"/>
    <w:pPr>
      <w:jc w:val="both"/>
    </w:pPr>
    <w:rPr>
      <w:rFonts w:eastAsia="SimSun" w:cs="Arial"/>
      <w:b/>
      <w:bCs/>
      <w:smallCaps/>
      <w:spacing w:val="10"/>
      <w:sz w:val="22"/>
      <w:szCs w:val="18"/>
      <w:u w:val="single"/>
      <w:lang w:eastAsia="fr-FR"/>
    </w:rPr>
  </w:style>
  <w:style w:type="character" w:customStyle="1" w:styleId="CaptionChar">
    <w:name w:val="Caption Char"/>
    <w:basedOn w:val="DefaultParagraphFont"/>
    <w:link w:val="Caption"/>
    <w:uiPriority w:val="35"/>
    <w:rsid w:val="0011315F"/>
    <w:rPr>
      <w:rFonts w:ascii="Times New Roman" w:eastAsia="SimSun" w:hAnsi="Times New Roman" w:cs="Arial"/>
      <w:b/>
      <w:bCs/>
      <w:smallCaps/>
      <w:spacing w:val="10"/>
      <w:sz w:val="22"/>
      <w:szCs w:val="18"/>
      <w:u w:val="single"/>
      <w:lang w:val="en-GB" w:eastAsia="fr-FR"/>
    </w:rPr>
  </w:style>
  <w:style w:type="paragraph" w:styleId="Title">
    <w:name w:val="Title"/>
    <w:next w:val="Normal"/>
    <w:link w:val="TitleChar"/>
    <w:uiPriority w:val="10"/>
    <w:qFormat/>
    <w:rsid w:val="0011315F"/>
    <w:pPr>
      <w:spacing w:after="160"/>
      <w:contextualSpacing/>
    </w:pPr>
    <w:rPr>
      <w:rFonts w:ascii="Cambria" w:eastAsia="SimSu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11315F"/>
    <w:rPr>
      <w:rFonts w:ascii="Cambria" w:eastAsia="SimSun" w:hAnsi="Cambria" w:cs="Times New Roman"/>
      <w:smallCaps/>
      <w:color w:val="17365D"/>
      <w:spacing w:val="5"/>
      <w:sz w:val="72"/>
      <w:szCs w:val="72"/>
      <w:lang w:bidi="en-US"/>
    </w:rPr>
  </w:style>
  <w:style w:type="paragraph" w:styleId="Subtitle">
    <w:name w:val="Subtitle"/>
    <w:next w:val="Normal"/>
    <w:link w:val="SubtitleChar"/>
    <w:uiPriority w:val="11"/>
    <w:qFormat/>
    <w:rsid w:val="0011315F"/>
    <w:pPr>
      <w:spacing w:after="600"/>
      <w:ind w:firstLine="284"/>
    </w:pPr>
    <w:rPr>
      <w:rFonts w:ascii="Times New Roman" w:eastAsia="SimSun" w:hAnsi="Times New Roman" w:cs="Times New Roman"/>
      <w:smallCaps/>
      <w:spacing w:val="5"/>
      <w:szCs w:val="28"/>
      <w:lang w:val="en-GB" w:bidi="en-US"/>
    </w:rPr>
  </w:style>
  <w:style w:type="character" w:customStyle="1" w:styleId="SubtitleChar">
    <w:name w:val="Subtitle Char"/>
    <w:basedOn w:val="DefaultParagraphFont"/>
    <w:link w:val="Subtitle"/>
    <w:uiPriority w:val="11"/>
    <w:rsid w:val="0011315F"/>
    <w:rPr>
      <w:rFonts w:ascii="Times New Roman" w:eastAsia="SimSun" w:hAnsi="Times New Roman" w:cs="Times New Roman"/>
      <w:smallCaps/>
      <w:spacing w:val="5"/>
      <w:szCs w:val="28"/>
      <w:lang w:val="en-GB" w:bidi="en-US"/>
    </w:rPr>
  </w:style>
  <w:style w:type="character" w:styleId="Strong">
    <w:name w:val="Strong"/>
    <w:uiPriority w:val="22"/>
    <w:qFormat/>
    <w:rsid w:val="0011315F"/>
    <w:rPr>
      <w:b/>
      <w:bCs/>
      <w:spacing w:val="0"/>
    </w:rPr>
  </w:style>
  <w:style w:type="character" w:styleId="Emphasis">
    <w:name w:val="Emphasis"/>
    <w:uiPriority w:val="20"/>
    <w:qFormat/>
    <w:rsid w:val="0011315F"/>
    <w:rPr>
      <w:b/>
      <w:bCs/>
      <w:smallCaps/>
      <w:dstrike w:val="0"/>
      <w:color w:val="5A5A5A"/>
      <w:spacing w:val="20"/>
      <w:kern w:val="0"/>
      <w:vertAlign w:val="baseline"/>
    </w:rPr>
  </w:style>
  <w:style w:type="paragraph" w:styleId="Quote">
    <w:name w:val="Quote"/>
    <w:basedOn w:val="Normal"/>
    <w:next w:val="Normal"/>
    <w:link w:val="QuoteChar"/>
    <w:uiPriority w:val="29"/>
    <w:qFormat/>
    <w:rsid w:val="0011315F"/>
    <w:pPr>
      <w:jc w:val="both"/>
    </w:pPr>
    <w:rPr>
      <w:rFonts w:ascii="Calibri" w:eastAsia="SimSun" w:hAnsi="Calibri" w:cs="Arial"/>
      <w:i/>
      <w:iCs/>
      <w:color w:val="5A5A5A"/>
      <w:sz w:val="20"/>
      <w:szCs w:val="20"/>
      <w:lang w:eastAsia="fr-FR"/>
    </w:rPr>
  </w:style>
  <w:style w:type="character" w:customStyle="1" w:styleId="QuoteChar">
    <w:name w:val="Quote Char"/>
    <w:basedOn w:val="DefaultParagraphFont"/>
    <w:link w:val="Quote"/>
    <w:uiPriority w:val="29"/>
    <w:rsid w:val="0011315F"/>
    <w:rPr>
      <w:rFonts w:ascii="Calibri" w:eastAsia="SimSun" w:hAnsi="Calibri" w:cs="Arial"/>
      <w:i/>
      <w:iCs/>
      <w:color w:val="5A5A5A"/>
      <w:sz w:val="20"/>
      <w:szCs w:val="20"/>
      <w:lang w:val="en-GB" w:eastAsia="fr-FR"/>
    </w:rPr>
  </w:style>
  <w:style w:type="paragraph" w:styleId="IntenseQuote">
    <w:name w:val="Intense Quote"/>
    <w:basedOn w:val="Heading3"/>
    <w:next w:val="Normal"/>
    <w:link w:val="IntenseQuoteChar"/>
    <w:uiPriority w:val="30"/>
    <w:qFormat/>
    <w:rsid w:val="0011315F"/>
    <w:pPr>
      <w:spacing w:before="120" w:after="60" w:line="240" w:lineRule="auto"/>
      <w:contextualSpacing/>
    </w:pPr>
    <w:rPr>
      <w:rFonts w:eastAsia="SimSun"/>
      <w:i w:val="0"/>
      <w:smallCaps/>
      <w:spacing w:val="20"/>
      <w:sz w:val="28"/>
      <w:lang w:eastAsia="fr-FR"/>
    </w:rPr>
  </w:style>
  <w:style w:type="character" w:customStyle="1" w:styleId="IntenseQuoteChar">
    <w:name w:val="Intense Quote Char"/>
    <w:basedOn w:val="DefaultParagraphFont"/>
    <w:link w:val="IntenseQuote"/>
    <w:uiPriority w:val="30"/>
    <w:rsid w:val="0011315F"/>
    <w:rPr>
      <w:rFonts w:ascii="Times New Roman" w:eastAsia="SimSun" w:hAnsi="Times New Roman" w:cs="Times New Roman"/>
      <w:smallCaps/>
      <w:spacing w:val="20"/>
      <w:sz w:val="28"/>
      <w:lang w:val="en-GB" w:eastAsia="fr-FR"/>
    </w:rPr>
  </w:style>
  <w:style w:type="character" w:styleId="SubtleEmphasis">
    <w:name w:val="Subtle Emphasis"/>
    <w:uiPriority w:val="19"/>
    <w:qFormat/>
    <w:rsid w:val="0011315F"/>
    <w:rPr>
      <w:smallCaps/>
      <w:dstrike w:val="0"/>
      <w:color w:val="5A5A5A"/>
      <w:vertAlign w:val="baseline"/>
    </w:rPr>
  </w:style>
  <w:style w:type="character" w:styleId="IntenseEmphasis">
    <w:name w:val="Intense Emphasis"/>
    <w:uiPriority w:val="21"/>
    <w:qFormat/>
    <w:rsid w:val="0011315F"/>
    <w:rPr>
      <w:b/>
      <w:bCs/>
      <w:smallCaps/>
      <w:color w:val="4F81BD"/>
      <w:spacing w:val="40"/>
    </w:rPr>
  </w:style>
  <w:style w:type="character" w:styleId="BookTitle">
    <w:name w:val="Book Title"/>
    <w:uiPriority w:val="33"/>
    <w:qFormat/>
    <w:rsid w:val="0011315F"/>
    <w:rPr>
      <w:rFonts w:ascii="Cambria" w:eastAsia="SimSun" w:hAnsi="Cambria" w:cs="Times New Roman"/>
      <w:b/>
      <w:bCs/>
      <w:smallCaps/>
      <w:color w:val="17365D"/>
      <w:spacing w:val="10"/>
      <w:u w:val="single"/>
    </w:rPr>
  </w:style>
  <w:style w:type="paragraph" w:styleId="TOCHeading">
    <w:name w:val="TOC Heading"/>
    <w:basedOn w:val="BodyText3"/>
    <w:next w:val="Normal"/>
    <w:uiPriority w:val="39"/>
    <w:unhideWhenUsed/>
    <w:qFormat/>
    <w:rsid w:val="0011315F"/>
    <w:rPr>
      <w:sz w:val="20"/>
    </w:rPr>
  </w:style>
  <w:style w:type="paragraph" w:styleId="BodyText3">
    <w:name w:val="Body Text 3"/>
    <w:basedOn w:val="Normal"/>
    <w:link w:val="BodyText3Char"/>
    <w:rsid w:val="0011315F"/>
    <w:pPr>
      <w:spacing w:line="240" w:lineRule="auto"/>
      <w:jc w:val="both"/>
    </w:pPr>
    <w:rPr>
      <w:rFonts w:cs="Arial"/>
      <w:sz w:val="18"/>
      <w:szCs w:val="22"/>
      <w:lang w:eastAsia="fr-FR"/>
    </w:rPr>
  </w:style>
  <w:style w:type="character" w:customStyle="1" w:styleId="BodyText3Char">
    <w:name w:val="Body Text 3 Char"/>
    <w:basedOn w:val="DefaultParagraphFont"/>
    <w:link w:val="BodyText3"/>
    <w:rsid w:val="0011315F"/>
    <w:rPr>
      <w:rFonts w:ascii="Times New Roman" w:eastAsia="Times New Roman" w:hAnsi="Times New Roman" w:cs="Arial"/>
      <w:sz w:val="18"/>
      <w:szCs w:val="22"/>
      <w:lang w:val="en-GB" w:eastAsia="fr-FR"/>
    </w:rPr>
  </w:style>
  <w:style w:type="paragraph" w:customStyle="1" w:styleId="Default">
    <w:name w:val="Default"/>
    <w:link w:val="DefaultChar"/>
    <w:rsid w:val="0011315F"/>
    <w:pPr>
      <w:autoSpaceDE w:val="0"/>
      <w:autoSpaceDN w:val="0"/>
      <w:adjustRightInd w:val="0"/>
    </w:pPr>
    <w:rPr>
      <w:rFonts w:ascii="Arial" w:eastAsia="SimSun" w:hAnsi="Arial" w:cs="Arial"/>
      <w:color w:val="000000"/>
      <w:lang w:val="en-GB" w:eastAsia="zh-CN"/>
    </w:rPr>
  </w:style>
  <w:style w:type="character" w:customStyle="1" w:styleId="DefaultChar">
    <w:name w:val="Default Char"/>
    <w:link w:val="Default"/>
    <w:rsid w:val="0011315F"/>
    <w:rPr>
      <w:rFonts w:ascii="Arial" w:eastAsia="SimSun" w:hAnsi="Arial" w:cs="Arial"/>
      <w:color w:val="000000"/>
      <w:lang w:val="en-GB" w:eastAsia="zh-CN"/>
    </w:rPr>
  </w:style>
  <w:style w:type="character" w:customStyle="1" w:styleId="numeric">
    <w:name w:val="numeric"/>
    <w:rsid w:val="0011315F"/>
    <w:rPr>
      <w:rFonts w:cs="Times New Roman"/>
    </w:rPr>
  </w:style>
  <w:style w:type="character" w:styleId="FollowedHyperlink">
    <w:name w:val="FollowedHyperlink"/>
    <w:rsid w:val="0011315F"/>
    <w:rPr>
      <w:color w:val="800080"/>
      <w:u w:val="single"/>
    </w:rPr>
  </w:style>
  <w:style w:type="character" w:customStyle="1" w:styleId="goohl1">
    <w:name w:val="goohl1"/>
    <w:basedOn w:val="DefaultParagraphFont"/>
    <w:rsid w:val="0011315F"/>
  </w:style>
  <w:style w:type="paragraph" w:styleId="PlainText">
    <w:name w:val="Plain Text"/>
    <w:basedOn w:val="Default"/>
    <w:next w:val="Default"/>
    <w:link w:val="PlainTextChar"/>
    <w:rsid w:val="0011315F"/>
    <w:rPr>
      <w:rFonts w:cs="Times New Roman"/>
      <w:color w:val="auto"/>
    </w:rPr>
  </w:style>
  <w:style w:type="character" w:customStyle="1" w:styleId="PlainTextChar">
    <w:name w:val="Plain Text Char"/>
    <w:basedOn w:val="DefaultParagraphFont"/>
    <w:link w:val="PlainText"/>
    <w:rsid w:val="0011315F"/>
    <w:rPr>
      <w:rFonts w:ascii="Arial" w:eastAsia="SimSun" w:hAnsi="Arial" w:cs="Times New Roman"/>
      <w:lang w:val="en-GB" w:eastAsia="zh-CN"/>
    </w:rPr>
  </w:style>
  <w:style w:type="character" w:customStyle="1" w:styleId="goohl6">
    <w:name w:val="goohl6"/>
    <w:basedOn w:val="DefaultParagraphFont"/>
    <w:rsid w:val="0011315F"/>
  </w:style>
  <w:style w:type="character" w:customStyle="1" w:styleId="goohl2">
    <w:name w:val="goohl2"/>
    <w:basedOn w:val="DefaultParagraphFont"/>
    <w:rsid w:val="0011315F"/>
  </w:style>
  <w:style w:type="paragraph" w:styleId="Footer">
    <w:name w:val="footer"/>
    <w:basedOn w:val="Normal"/>
    <w:link w:val="FooterChar"/>
    <w:uiPriority w:val="99"/>
    <w:rsid w:val="0011315F"/>
    <w:pPr>
      <w:tabs>
        <w:tab w:val="center" w:pos="4536"/>
        <w:tab w:val="right" w:pos="9072"/>
      </w:tabs>
      <w:spacing w:line="240" w:lineRule="auto"/>
      <w:jc w:val="both"/>
    </w:pPr>
    <w:rPr>
      <w:rFonts w:cs="Arial"/>
      <w:sz w:val="22"/>
      <w:szCs w:val="22"/>
    </w:rPr>
  </w:style>
  <w:style w:type="character" w:customStyle="1" w:styleId="FooterChar">
    <w:name w:val="Footer Char"/>
    <w:basedOn w:val="DefaultParagraphFont"/>
    <w:link w:val="Footer"/>
    <w:uiPriority w:val="99"/>
    <w:rsid w:val="0011315F"/>
    <w:rPr>
      <w:rFonts w:ascii="Times New Roman" w:eastAsia="Times New Roman" w:hAnsi="Times New Roman" w:cs="Arial"/>
      <w:sz w:val="22"/>
      <w:szCs w:val="22"/>
      <w:lang w:val="en-GB" w:eastAsia="en-GB"/>
    </w:rPr>
  </w:style>
  <w:style w:type="character" w:styleId="PageNumber">
    <w:name w:val="page number"/>
    <w:basedOn w:val="DefaultParagraphFont"/>
    <w:rsid w:val="0011315F"/>
  </w:style>
  <w:style w:type="paragraph" w:styleId="Header">
    <w:name w:val="header"/>
    <w:basedOn w:val="Normal"/>
    <w:link w:val="HeaderChar"/>
    <w:uiPriority w:val="99"/>
    <w:rsid w:val="0011315F"/>
    <w:pPr>
      <w:tabs>
        <w:tab w:val="center" w:pos="4536"/>
        <w:tab w:val="right" w:pos="9072"/>
      </w:tabs>
      <w:spacing w:line="240" w:lineRule="auto"/>
      <w:jc w:val="both"/>
    </w:pPr>
    <w:rPr>
      <w:rFonts w:cs="Arial"/>
      <w:sz w:val="22"/>
      <w:szCs w:val="22"/>
    </w:rPr>
  </w:style>
  <w:style w:type="character" w:customStyle="1" w:styleId="HeaderChar">
    <w:name w:val="Header Char"/>
    <w:basedOn w:val="DefaultParagraphFont"/>
    <w:link w:val="Header"/>
    <w:uiPriority w:val="99"/>
    <w:rsid w:val="0011315F"/>
    <w:rPr>
      <w:rFonts w:ascii="Times New Roman" w:eastAsia="Times New Roman" w:hAnsi="Times New Roman" w:cs="Arial"/>
      <w:sz w:val="22"/>
      <w:szCs w:val="22"/>
      <w:lang w:val="en-GB" w:eastAsia="en-GB"/>
    </w:rPr>
  </w:style>
  <w:style w:type="paragraph" w:customStyle="1" w:styleId="Normal0">
    <w:name w:val="[Normal]"/>
    <w:rsid w:val="0011315F"/>
    <w:pPr>
      <w:widowControl w:val="0"/>
      <w:autoSpaceDE w:val="0"/>
      <w:autoSpaceDN w:val="0"/>
      <w:adjustRightInd w:val="0"/>
    </w:pPr>
    <w:rPr>
      <w:rFonts w:ascii="Arial" w:eastAsia="SimSun" w:hAnsi="Arial" w:cs="Arial"/>
      <w:lang w:val="fr-FR" w:eastAsia="fr-FR"/>
    </w:rPr>
  </w:style>
  <w:style w:type="paragraph" w:customStyle="1" w:styleId="Quotation">
    <w:name w:val="Quotation"/>
    <w:basedOn w:val="Normal"/>
    <w:link w:val="QuotationCar"/>
    <w:autoRedefine/>
    <w:qFormat/>
    <w:rsid w:val="0011315F"/>
    <w:pPr>
      <w:tabs>
        <w:tab w:val="left" w:pos="284"/>
      </w:tabs>
      <w:ind w:left="1134" w:right="849"/>
    </w:pPr>
    <w:rPr>
      <w:rFonts w:eastAsia="SimSun"/>
      <w:lang w:eastAsia="fr-FR"/>
    </w:rPr>
  </w:style>
  <w:style w:type="character" w:customStyle="1" w:styleId="QuotationCar">
    <w:name w:val="Quotation Car"/>
    <w:link w:val="Quotation"/>
    <w:rsid w:val="0011315F"/>
    <w:rPr>
      <w:rFonts w:ascii="Times New Roman" w:eastAsia="SimSun" w:hAnsi="Times New Roman" w:cs="Times New Roman"/>
      <w:lang w:val="en-GB" w:eastAsia="fr-FR"/>
    </w:rPr>
  </w:style>
  <w:style w:type="paragraph" w:styleId="FootnoteText">
    <w:name w:val="footnote text"/>
    <w:basedOn w:val="Normal"/>
    <w:link w:val="FootnoteTextChar"/>
    <w:uiPriority w:val="99"/>
    <w:unhideWhenUsed/>
    <w:rsid w:val="0011315F"/>
    <w:pPr>
      <w:jc w:val="both"/>
    </w:pPr>
    <w:rPr>
      <w:rFonts w:eastAsia="SimSun" w:cs="Arial"/>
      <w:color w:val="5A5A5A"/>
      <w:sz w:val="20"/>
      <w:szCs w:val="20"/>
      <w:lang w:eastAsia="fr-FR"/>
    </w:rPr>
  </w:style>
  <w:style w:type="character" w:customStyle="1" w:styleId="FootnoteTextChar">
    <w:name w:val="Footnote Text Char"/>
    <w:basedOn w:val="DefaultParagraphFont"/>
    <w:link w:val="FootnoteText"/>
    <w:uiPriority w:val="99"/>
    <w:rsid w:val="0011315F"/>
    <w:rPr>
      <w:rFonts w:ascii="Times New Roman" w:eastAsia="SimSun" w:hAnsi="Times New Roman" w:cs="Arial"/>
      <w:color w:val="5A5A5A"/>
      <w:sz w:val="20"/>
      <w:szCs w:val="20"/>
      <w:lang w:val="en-GB" w:eastAsia="fr-FR"/>
    </w:rPr>
  </w:style>
  <w:style w:type="character" w:styleId="FootnoteReference">
    <w:name w:val="footnote reference"/>
    <w:uiPriority w:val="99"/>
    <w:unhideWhenUsed/>
    <w:rsid w:val="0011315F"/>
    <w:rPr>
      <w:vertAlign w:val="superscript"/>
    </w:rPr>
  </w:style>
  <w:style w:type="paragraph" w:styleId="TOC2">
    <w:name w:val="toc 2"/>
    <w:basedOn w:val="Normal"/>
    <w:next w:val="Normal"/>
    <w:autoRedefine/>
    <w:uiPriority w:val="39"/>
    <w:unhideWhenUsed/>
    <w:qFormat/>
    <w:rsid w:val="0011315F"/>
    <w:pPr>
      <w:tabs>
        <w:tab w:val="left" w:pos="709"/>
        <w:tab w:val="left" w:pos="1418"/>
        <w:tab w:val="right" w:leader="dot" w:pos="7938"/>
      </w:tabs>
      <w:spacing w:after="120"/>
      <w:ind w:left="284"/>
    </w:pPr>
    <w:rPr>
      <w:rFonts w:eastAsia="SimSun" w:cs="Arial"/>
      <w:b/>
      <w:bCs/>
      <w:smallCaps/>
      <w:noProof/>
      <w:sz w:val="22"/>
      <w:szCs w:val="22"/>
      <w:lang w:eastAsia="fr-FR"/>
    </w:rPr>
  </w:style>
  <w:style w:type="paragraph" w:styleId="TOC1">
    <w:name w:val="toc 1"/>
    <w:basedOn w:val="Normal"/>
    <w:next w:val="Normal"/>
    <w:autoRedefine/>
    <w:uiPriority w:val="39"/>
    <w:unhideWhenUsed/>
    <w:qFormat/>
    <w:rsid w:val="0011315F"/>
    <w:pPr>
      <w:tabs>
        <w:tab w:val="left" w:pos="426"/>
        <w:tab w:val="right" w:leader="dot" w:pos="7938"/>
      </w:tabs>
      <w:spacing w:before="120" w:after="120"/>
    </w:pPr>
    <w:rPr>
      <w:rFonts w:eastAsia="SimSun" w:cs="Arial"/>
      <w:b/>
      <w:bCs/>
      <w:caps/>
      <w:u w:val="single"/>
      <w:lang w:eastAsia="fr-FR"/>
    </w:rPr>
  </w:style>
  <w:style w:type="paragraph" w:styleId="TOC3">
    <w:name w:val="toc 3"/>
    <w:basedOn w:val="Normal"/>
    <w:next w:val="Normal"/>
    <w:autoRedefine/>
    <w:uiPriority w:val="39"/>
    <w:unhideWhenUsed/>
    <w:qFormat/>
    <w:rsid w:val="0011315F"/>
    <w:pPr>
      <w:tabs>
        <w:tab w:val="left" w:pos="1276"/>
        <w:tab w:val="right" w:pos="7938"/>
      </w:tabs>
      <w:ind w:left="1134" w:hanging="567"/>
    </w:pPr>
    <w:rPr>
      <w:rFonts w:eastAsia="SimSun" w:cs="Arial"/>
      <w:smallCaps/>
      <w:noProof/>
      <w:sz w:val="22"/>
      <w:szCs w:val="22"/>
      <w:lang w:eastAsia="fr-FR"/>
    </w:rPr>
  </w:style>
  <w:style w:type="paragraph" w:styleId="TOC4">
    <w:name w:val="toc 4"/>
    <w:basedOn w:val="Normal"/>
    <w:next w:val="Normal"/>
    <w:autoRedefine/>
    <w:uiPriority w:val="39"/>
    <w:unhideWhenUsed/>
    <w:qFormat/>
    <w:rsid w:val="0011315F"/>
    <w:pPr>
      <w:tabs>
        <w:tab w:val="left" w:pos="888"/>
        <w:tab w:val="left" w:pos="1843"/>
        <w:tab w:val="right" w:leader="dot" w:pos="7938"/>
      </w:tabs>
      <w:ind w:left="1134"/>
    </w:pPr>
    <w:rPr>
      <w:rFonts w:eastAsia="SimSun" w:cs="Arial"/>
      <w:noProof/>
      <w:sz w:val="22"/>
      <w:szCs w:val="22"/>
      <w:lang w:eastAsia="fr-FR"/>
    </w:rPr>
  </w:style>
  <w:style w:type="character" w:customStyle="1" w:styleId="CommentSubjectChar">
    <w:name w:val="Comment Subject Char"/>
    <w:basedOn w:val="CommentTextChar1"/>
    <w:link w:val="CommentSubject"/>
    <w:uiPriority w:val="99"/>
    <w:semiHidden/>
    <w:rsid w:val="0011315F"/>
    <w:rPr>
      <w:rFonts w:ascii="Times New Roman" w:eastAsia="SimSun" w:hAnsi="Times New Roman" w:cs="Arial"/>
      <w:b/>
      <w:bCs/>
      <w:sz w:val="22"/>
      <w:szCs w:val="22"/>
      <w:lang w:val="fr-FR" w:eastAsia="fr-FR"/>
    </w:rPr>
  </w:style>
  <w:style w:type="paragraph" w:styleId="CommentSubject">
    <w:name w:val="annotation subject"/>
    <w:link w:val="CommentSubjectChar"/>
    <w:uiPriority w:val="99"/>
    <w:semiHidden/>
    <w:unhideWhenUsed/>
    <w:rsid w:val="0011315F"/>
    <w:rPr>
      <w:rFonts w:ascii="Times New Roman" w:eastAsia="SimSun" w:hAnsi="Times New Roman" w:cs="Arial"/>
      <w:b/>
      <w:bCs/>
      <w:sz w:val="22"/>
      <w:szCs w:val="22"/>
      <w:lang w:val="fr-FR" w:eastAsia="fr-FR"/>
    </w:rPr>
  </w:style>
  <w:style w:type="character" w:customStyle="1" w:styleId="CommentSubjectChar1">
    <w:name w:val="Comment Subject Char1"/>
    <w:basedOn w:val="CommentTextChar"/>
    <w:uiPriority w:val="99"/>
    <w:semiHidden/>
    <w:rsid w:val="0011315F"/>
    <w:rPr>
      <w:rFonts w:ascii="Times New Roman" w:eastAsia="Times New Roman" w:hAnsi="Times New Roman" w:cs="Times New Roman"/>
      <w:b/>
      <w:bCs/>
      <w:sz w:val="20"/>
      <w:szCs w:val="20"/>
      <w:lang w:val="en-GB" w:eastAsia="en-GB"/>
    </w:rPr>
  </w:style>
  <w:style w:type="character" w:customStyle="1" w:styleId="apple-style-span">
    <w:name w:val="apple-style-span"/>
    <w:rsid w:val="0011315F"/>
  </w:style>
  <w:style w:type="paragraph" w:styleId="NormalWeb">
    <w:name w:val="Normal (Web)"/>
    <w:basedOn w:val="Normal"/>
    <w:uiPriority w:val="99"/>
    <w:unhideWhenUsed/>
    <w:rsid w:val="0011315F"/>
    <w:pPr>
      <w:spacing w:before="100" w:beforeAutospacing="1" w:after="100" w:afterAutospacing="1" w:line="240" w:lineRule="auto"/>
      <w:jc w:val="both"/>
    </w:pPr>
    <w:rPr>
      <w:rFonts w:cs="Arial"/>
      <w:sz w:val="22"/>
      <w:szCs w:val="22"/>
      <w:lang w:eastAsia="fr-FR"/>
    </w:rPr>
  </w:style>
  <w:style w:type="paragraph" w:styleId="TOC5">
    <w:name w:val="toc 5"/>
    <w:basedOn w:val="Normal"/>
    <w:next w:val="Normal"/>
    <w:autoRedefine/>
    <w:uiPriority w:val="39"/>
    <w:unhideWhenUsed/>
    <w:rsid w:val="0011315F"/>
    <w:rPr>
      <w:rFonts w:asciiTheme="minorHAnsi" w:eastAsia="SimSun" w:hAnsiTheme="minorHAnsi" w:cs="Arial"/>
      <w:sz w:val="22"/>
      <w:szCs w:val="22"/>
      <w:lang w:eastAsia="fr-FR"/>
    </w:rPr>
  </w:style>
  <w:style w:type="paragraph" w:styleId="TOC6">
    <w:name w:val="toc 6"/>
    <w:basedOn w:val="Normal"/>
    <w:next w:val="Normal"/>
    <w:autoRedefine/>
    <w:uiPriority w:val="39"/>
    <w:unhideWhenUsed/>
    <w:rsid w:val="0011315F"/>
    <w:rPr>
      <w:rFonts w:asciiTheme="minorHAnsi" w:eastAsia="SimSun" w:hAnsiTheme="minorHAnsi" w:cs="Arial"/>
      <w:sz w:val="22"/>
      <w:szCs w:val="22"/>
      <w:lang w:eastAsia="fr-FR"/>
    </w:rPr>
  </w:style>
  <w:style w:type="paragraph" w:styleId="TOC7">
    <w:name w:val="toc 7"/>
    <w:basedOn w:val="Normal"/>
    <w:next w:val="Normal"/>
    <w:autoRedefine/>
    <w:uiPriority w:val="39"/>
    <w:unhideWhenUsed/>
    <w:rsid w:val="0011315F"/>
    <w:rPr>
      <w:rFonts w:asciiTheme="minorHAnsi" w:eastAsia="SimSun" w:hAnsiTheme="minorHAnsi" w:cs="Arial"/>
      <w:sz w:val="22"/>
      <w:szCs w:val="22"/>
      <w:lang w:eastAsia="fr-FR"/>
    </w:rPr>
  </w:style>
  <w:style w:type="paragraph" w:styleId="TOC8">
    <w:name w:val="toc 8"/>
    <w:basedOn w:val="Normal"/>
    <w:next w:val="Normal"/>
    <w:autoRedefine/>
    <w:uiPriority w:val="39"/>
    <w:unhideWhenUsed/>
    <w:rsid w:val="0011315F"/>
    <w:rPr>
      <w:rFonts w:asciiTheme="minorHAnsi" w:eastAsia="SimSun" w:hAnsiTheme="minorHAnsi" w:cs="Arial"/>
      <w:sz w:val="22"/>
      <w:szCs w:val="22"/>
      <w:lang w:eastAsia="fr-FR"/>
    </w:rPr>
  </w:style>
  <w:style w:type="paragraph" w:styleId="TOC9">
    <w:name w:val="toc 9"/>
    <w:basedOn w:val="Normal"/>
    <w:next w:val="Normal"/>
    <w:autoRedefine/>
    <w:uiPriority w:val="39"/>
    <w:unhideWhenUsed/>
    <w:rsid w:val="0011315F"/>
    <w:rPr>
      <w:rFonts w:asciiTheme="minorHAnsi" w:eastAsia="SimSun" w:hAnsiTheme="minorHAnsi" w:cs="Arial"/>
      <w:sz w:val="22"/>
      <w:szCs w:val="22"/>
      <w:lang w:eastAsia="fr-FR"/>
    </w:rPr>
  </w:style>
  <w:style w:type="character" w:customStyle="1" w:styleId="EndnoteTextChar">
    <w:name w:val="Endnote Text Char"/>
    <w:basedOn w:val="DefaultParagraphFont"/>
    <w:link w:val="EndnoteText"/>
    <w:uiPriority w:val="99"/>
    <w:semiHidden/>
    <w:rsid w:val="0011315F"/>
    <w:rPr>
      <w:rFonts w:ascii="Times New Roman" w:eastAsia="SimSun" w:hAnsi="Times New Roman" w:cs="Arial"/>
      <w:sz w:val="20"/>
      <w:szCs w:val="20"/>
      <w:lang w:val="en-GB" w:eastAsia="fr-FR"/>
    </w:rPr>
  </w:style>
  <w:style w:type="paragraph" w:styleId="EndnoteText">
    <w:name w:val="endnote text"/>
    <w:basedOn w:val="Normal"/>
    <w:link w:val="EndnoteTextChar"/>
    <w:uiPriority w:val="99"/>
    <w:semiHidden/>
    <w:unhideWhenUsed/>
    <w:rsid w:val="0011315F"/>
    <w:pPr>
      <w:jc w:val="both"/>
    </w:pPr>
    <w:rPr>
      <w:rFonts w:eastAsia="SimSun" w:cs="Arial"/>
      <w:sz w:val="20"/>
      <w:szCs w:val="20"/>
      <w:lang w:eastAsia="fr-FR"/>
    </w:rPr>
  </w:style>
  <w:style w:type="character" w:customStyle="1" w:styleId="EndnoteTextChar1">
    <w:name w:val="Endnote Text Char1"/>
    <w:basedOn w:val="DefaultParagraphFont"/>
    <w:uiPriority w:val="99"/>
    <w:semiHidden/>
    <w:rsid w:val="0011315F"/>
    <w:rPr>
      <w:rFonts w:ascii="Times New Roman" w:eastAsia="Times New Roman" w:hAnsi="Times New Roman" w:cs="Times New Roman"/>
      <w:lang w:val="en-GB" w:eastAsia="en-GB"/>
    </w:rPr>
  </w:style>
  <w:style w:type="paragraph" w:styleId="List">
    <w:name w:val="List"/>
    <w:basedOn w:val="Normal"/>
    <w:rsid w:val="0011315F"/>
    <w:pPr>
      <w:spacing w:line="240" w:lineRule="auto"/>
      <w:ind w:left="360" w:hanging="360"/>
      <w:jc w:val="both"/>
    </w:pPr>
    <w:rPr>
      <w:rFonts w:cs="Arial"/>
      <w:sz w:val="20"/>
      <w:szCs w:val="20"/>
      <w:lang w:eastAsia="fr-FR"/>
    </w:rPr>
  </w:style>
  <w:style w:type="paragraph" w:customStyle="1" w:styleId="NoSpacing1">
    <w:name w:val="No Spacing1"/>
    <w:qFormat/>
    <w:rsid w:val="0011315F"/>
    <w:rPr>
      <w:rFonts w:ascii="Times New Roman" w:eastAsia="Times New Roman" w:hAnsi="Times New Roman" w:cs="Times New Roman"/>
      <w:lang w:val="en-GB"/>
    </w:rPr>
  </w:style>
  <w:style w:type="paragraph" w:customStyle="1" w:styleId="PMSONORMAL">
    <w:name w:val="P.MSONORMAL"/>
    <w:basedOn w:val="Normal"/>
    <w:uiPriority w:val="99"/>
    <w:rsid w:val="0011315F"/>
    <w:pPr>
      <w:autoSpaceDE w:val="0"/>
      <w:autoSpaceDN w:val="0"/>
      <w:adjustRightInd w:val="0"/>
      <w:spacing w:after="200" w:line="276" w:lineRule="auto"/>
      <w:jc w:val="both"/>
    </w:pPr>
    <w:rPr>
      <w:rFonts w:ascii="Calibri" w:eastAsia="SimSun" w:hAnsi="Calibri" w:cs="Calibri"/>
      <w:sz w:val="22"/>
      <w:szCs w:val="22"/>
      <w:lang w:eastAsia="fr-FR"/>
    </w:rPr>
  </w:style>
  <w:style w:type="character" w:customStyle="1" w:styleId="clickable">
    <w:name w:val="clickable"/>
    <w:basedOn w:val="DefaultParagraphFont"/>
    <w:rsid w:val="0011315F"/>
  </w:style>
  <w:style w:type="character" w:customStyle="1" w:styleId="apple-converted-space">
    <w:name w:val="apple-converted-space"/>
    <w:basedOn w:val="DefaultParagraphFont"/>
    <w:rsid w:val="0011315F"/>
  </w:style>
  <w:style w:type="paragraph" w:customStyle="1" w:styleId="Legende">
    <w:name w:val="Legende"/>
    <w:basedOn w:val="Caption"/>
    <w:link w:val="LegendeCar"/>
    <w:qFormat/>
    <w:rsid w:val="0011315F"/>
    <w:pPr>
      <w:ind w:left="426"/>
    </w:pPr>
  </w:style>
  <w:style w:type="character" w:customStyle="1" w:styleId="LegendeCar">
    <w:name w:val="Legende Car"/>
    <w:basedOn w:val="CaptionChar"/>
    <w:link w:val="Legende"/>
    <w:rsid w:val="0011315F"/>
    <w:rPr>
      <w:rFonts w:ascii="Times New Roman" w:eastAsia="SimSun" w:hAnsi="Times New Roman" w:cs="Arial"/>
      <w:b/>
      <w:bCs/>
      <w:smallCaps/>
      <w:spacing w:val="10"/>
      <w:sz w:val="22"/>
      <w:szCs w:val="18"/>
      <w:u w:val="single"/>
      <w:lang w:val="en-GB" w:eastAsia="fr-FR"/>
    </w:rPr>
  </w:style>
  <w:style w:type="paragraph" w:styleId="TableofFigures">
    <w:name w:val="table of figures"/>
    <w:basedOn w:val="Normal"/>
    <w:next w:val="Normal"/>
    <w:uiPriority w:val="99"/>
    <w:unhideWhenUsed/>
    <w:rsid w:val="0011315F"/>
    <w:pPr>
      <w:jc w:val="both"/>
    </w:pPr>
    <w:rPr>
      <w:rFonts w:eastAsia="SimSun" w:cs="Arial"/>
      <w:sz w:val="22"/>
      <w:szCs w:val="22"/>
      <w:lang w:eastAsia="fr-FR"/>
    </w:rPr>
  </w:style>
  <w:style w:type="character" w:customStyle="1" w:styleId="DateChar">
    <w:name w:val="Date Char"/>
    <w:basedOn w:val="DefaultParagraphFont"/>
    <w:link w:val="Date"/>
    <w:uiPriority w:val="99"/>
    <w:semiHidden/>
    <w:rsid w:val="0011315F"/>
    <w:rPr>
      <w:rFonts w:ascii="Times New Roman" w:eastAsia="SimSun" w:hAnsi="Times New Roman" w:cs="Arial"/>
      <w:sz w:val="22"/>
      <w:szCs w:val="22"/>
      <w:lang w:val="en-GB" w:eastAsia="fr-FR"/>
    </w:rPr>
  </w:style>
  <w:style w:type="paragraph" w:styleId="Date">
    <w:name w:val="Date"/>
    <w:basedOn w:val="Normal"/>
    <w:next w:val="Normal"/>
    <w:link w:val="DateChar"/>
    <w:uiPriority w:val="99"/>
    <w:semiHidden/>
    <w:unhideWhenUsed/>
    <w:rsid w:val="0011315F"/>
    <w:pPr>
      <w:jc w:val="both"/>
    </w:pPr>
    <w:rPr>
      <w:rFonts w:eastAsia="SimSun" w:cs="Arial"/>
      <w:sz w:val="22"/>
      <w:szCs w:val="22"/>
      <w:lang w:eastAsia="fr-FR"/>
    </w:rPr>
  </w:style>
  <w:style w:type="character" w:customStyle="1" w:styleId="DateChar1">
    <w:name w:val="Date Char1"/>
    <w:basedOn w:val="DefaultParagraphFont"/>
    <w:uiPriority w:val="99"/>
    <w:semiHidden/>
    <w:rsid w:val="0011315F"/>
    <w:rPr>
      <w:rFonts w:ascii="Times New Roman" w:eastAsia="Times New Roman" w:hAnsi="Times New Roman" w:cs="Times New Roman"/>
      <w:lang w:val="en-GB" w:eastAsia="en-GB"/>
    </w:rPr>
  </w:style>
  <w:style w:type="paragraph" w:customStyle="1" w:styleId="XXX">
    <w:name w:val="X.X.X"/>
    <w:basedOn w:val="Heading3"/>
    <w:link w:val="XXXChar"/>
    <w:qFormat/>
    <w:rsid w:val="0011315F"/>
    <w:pPr>
      <w:spacing w:before="120" w:after="60" w:line="240" w:lineRule="auto"/>
      <w:ind w:left="720" w:firstLine="720"/>
      <w:contextualSpacing/>
    </w:pPr>
    <w:rPr>
      <w:rFonts w:eastAsia="SimSun"/>
      <w:i w:val="0"/>
      <w:smallCaps/>
      <w:spacing w:val="20"/>
      <w:sz w:val="28"/>
      <w:lang w:eastAsia="fr-FR"/>
    </w:rPr>
  </w:style>
  <w:style w:type="character" w:customStyle="1" w:styleId="XXXChar">
    <w:name w:val="X.X.X Char"/>
    <w:basedOn w:val="Heading3Char"/>
    <w:link w:val="XXX"/>
    <w:rsid w:val="0011315F"/>
    <w:rPr>
      <w:rFonts w:ascii="Times New Roman" w:eastAsia="SimSun" w:hAnsi="Times New Roman" w:cs="Times New Roman"/>
      <w:i w:val="0"/>
      <w:smallCaps/>
      <w:spacing w:val="20"/>
      <w:sz w:val="28"/>
      <w:lang w:val="en-GB" w:eastAsia="fr-FR"/>
    </w:rPr>
  </w:style>
  <w:style w:type="paragraph" w:customStyle="1" w:styleId="Pa3">
    <w:name w:val="Pa3"/>
    <w:basedOn w:val="Default"/>
    <w:next w:val="Default"/>
    <w:uiPriority w:val="99"/>
    <w:rsid w:val="0011315F"/>
    <w:pPr>
      <w:spacing w:line="201" w:lineRule="atLeast"/>
    </w:pPr>
    <w:rPr>
      <w:rFonts w:ascii="MetaNormal-Roman" w:hAnsi="MetaNormal-Roman"/>
      <w:color w:val="auto"/>
      <w:lang w:val="fr-FR" w:eastAsia="fr-FR"/>
    </w:rPr>
  </w:style>
  <w:style w:type="paragraph" w:customStyle="1" w:styleId="Quotesundertitles">
    <w:name w:val="Quotes under titles"/>
    <w:basedOn w:val="Normal"/>
    <w:link w:val="QuotesundertitlesCar"/>
    <w:qFormat/>
    <w:rsid w:val="0011315F"/>
    <w:pPr>
      <w:ind w:left="284"/>
      <w:jc w:val="right"/>
    </w:pPr>
    <w:rPr>
      <w:rFonts w:eastAsia="SimSun"/>
      <w:i/>
      <w:szCs w:val="22"/>
      <w:lang w:eastAsia="fr-FR"/>
    </w:rPr>
  </w:style>
  <w:style w:type="character" w:customStyle="1" w:styleId="QuotesundertitlesCar">
    <w:name w:val="Quotes under titles Car"/>
    <w:basedOn w:val="DefaultParagraphFont"/>
    <w:link w:val="Quotesundertitles"/>
    <w:rsid w:val="0011315F"/>
    <w:rPr>
      <w:rFonts w:ascii="Times New Roman" w:eastAsia="SimSun" w:hAnsi="Times New Roman" w:cs="Times New Roman"/>
      <w:i/>
      <w:szCs w:val="22"/>
      <w:lang w:val="en-GB" w:eastAsia="fr-FR"/>
    </w:rPr>
  </w:style>
  <w:style w:type="paragraph" w:styleId="BodyText">
    <w:name w:val="Body Text"/>
    <w:basedOn w:val="Normal"/>
    <w:link w:val="BodyTextChar"/>
    <w:uiPriority w:val="99"/>
    <w:semiHidden/>
    <w:unhideWhenUsed/>
    <w:rsid w:val="0011315F"/>
    <w:pPr>
      <w:spacing w:after="120"/>
      <w:jc w:val="both"/>
    </w:pPr>
    <w:rPr>
      <w:rFonts w:eastAsia="SimSun" w:cs="Arial"/>
      <w:sz w:val="22"/>
      <w:szCs w:val="22"/>
      <w:lang w:eastAsia="fr-FR"/>
    </w:rPr>
  </w:style>
  <w:style w:type="character" w:customStyle="1" w:styleId="BodyTextChar">
    <w:name w:val="Body Text Char"/>
    <w:basedOn w:val="DefaultParagraphFont"/>
    <w:link w:val="BodyText"/>
    <w:uiPriority w:val="99"/>
    <w:semiHidden/>
    <w:rsid w:val="0011315F"/>
    <w:rPr>
      <w:rFonts w:ascii="Times New Roman" w:eastAsia="SimSun" w:hAnsi="Times New Roman" w:cs="Arial"/>
      <w:sz w:val="22"/>
      <w:szCs w:val="22"/>
      <w:lang w:val="en-GB" w:eastAsia="fr-FR"/>
    </w:rPr>
  </w:style>
  <w:style w:type="paragraph" w:customStyle="1" w:styleId="Footnotes">
    <w:name w:val="Footnotes"/>
    <w:basedOn w:val="Normal"/>
    <w:qFormat/>
    <w:rsid w:val="0011315F"/>
    <w:pPr>
      <w:spacing w:before="120"/>
      <w:ind w:left="482" w:hanging="482"/>
      <w:contextualSpacing/>
    </w:pPr>
    <w:rPr>
      <w:sz w:val="22"/>
    </w:rPr>
  </w:style>
  <w:style w:type="character" w:styleId="EndnoteReference">
    <w:name w:val="endnote reference"/>
    <w:basedOn w:val="DefaultParagraphFont"/>
    <w:uiPriority w:val="99"/>
    <w:rsid w:val="0011315F"/>
    <w:rPr>
      <w:vertAlign w:val="superscript"/>
    </w:rPr>
  </w:style>
  <w:style w:type="paragraph" w:customStyle="1" w:styleId="Displayedquotation">
    <w:name w:val="Displayed quotation"/>
    <w:basedOn w:val="Normal"/>
    <w:qFormat/>
    <w:rsid w:val="0011315F"/>
    <w:pPr>
      <w:tabs>
        <w:tab w:val="left" w:pos="1077"/>
        <w:tab w:val="left" w:pos="1440"/>
        <w:tab w:val="left" w:pos="1797"/>
        <w:tab w:val="left" w:pos="2155"/>
        <w:tab w:val="left" w:pos="2512"/>
      </w:tabs>
      <w:spacing w:before="240" w:after="360"/>
      <w:ind w:left="709" w:right="425"/>
      <w:contextualSpacing/>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5F"/>
    <w:pPr>
      <w:spacing w:line="360" w:lineRule="auto"/>
    </w:pPr>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11315F"/>
    <w:pPr>
      <w:outlineLvl w:val="0"/>
    </w:pPr>
    <w:rPr>
      <w:b/>
    </w:rPr>
  </w:style>
  <w:style w:type="paragraph" w:styleId="Heading2">
    <w:name w:val="heading 2"/>
    <w:basedOn w:val="Normal"/>
    <w:next w:val="Normal"/>
    <w:link w:val="Heading2Char"/>
    <w:uiPriority w:val="9"/>
    <w:unhideWhenUsed/>
    <w:qFormat/>
    <w:rsid w:val="0011315F"/>
    <w:pPr>
      <w:ind w:left="720"/>
      <w:outlineLvl w:val="1"/>
    </w:pPr>
    <w:rPr>
      <w:b/>
    </w:rPr>
  </w:style>
  <w:style w:type="paragraph" w:styleId="Heading3">
    <w:name w:val="heading 3"/>
    <w:basedOn w:val="Heading2"/>
    <w:next w:val="Normal"/>
    <w:link w:val="Heading3Char"/>
    <w:uiPriority w:val="9"/>
    <w:unhideWhenUsed/>
    <w:qFormat/>
    <w:rsid w:val="0011315F"/>
    <w:pPr>
      <w:ind w:left="0"/>
      <w:outlineLvl w:val="2"/>
    </w:pPr>
    <w:rPr>
      <w:b w:val="0"/>
      <w:i/>
    </w:rPr>
  </w:style>
  <w:style w:type="paragraph" w:styleId="Heading4">
    <w:name w:val="heading 4"/>
    <w:basedOn w:val="Normal"/>
    <w:next w:val="Normal"/>
    <w:link w:val="Heading4Char"/>
    <w:uiPriority w:val="9"/>
    <w:unhideWhenUsed/>
    <w:qFormat/>
    <w:rsid w:val="001131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315F"/>
    <w:pPr>
      <w:pBdr>
        <w:bottom w:val="single" w:sz="4" w:space="1" w:color="548DD4"/>
      </w:pBdr>
      <w:spacing w:before="200" w:after="100" w:line="240" w:lineRule="auto"/>
      <w:contextualSpacing/>
      <w:jc w:val="both"/>
      <w:outlineLvl w:val="4"/>
    </w:pPr>
    <w:rPr>
      <w:rFonts w:ascii="Cambria" w:eastAsia="SimSun" w:hAnsi="Cambria" w:cs="Arial"/>
      <w:smallCaps/>
      <w:color w:val="3071C3"/>
      <w:spacing w:val="20"/>
      <w:sz w:val="20"/>
      <w:szCs w:val="20"/>
      <w:lang w:eastAsia="fr-FR"/>
    </w:rPr>
  </w:style>
  <w:style w:type="paragraph" w:styleId="Heading6">
    <w:name w:val="heading 6"/>
    <w:basedOn w:val="Normal"/>
    <w:next w:val="Normal"/>
    <w:link w:val="Heading6Char"/>
    <w:uiPriority w:val="9"/>
    <w:unhideWhenUsed/>
    <w:qFormat/>
    <w:rsid w:val="0011315F"/>
    <w:pPr>
      <w:pBdr>
        <w:bottom w:val="dotted" w:sz="8" w:space="1" w:color="938953"/>
      </w:pBdr>
      <w:spacing w:before="200" w:after="100"/>
      <w:contextualSpacing/>
      <w:jc w:val="both"/>
      <w:outlineLvl w:val="5"/>
    </w:pPr>
    <w:rPr>
      <w:rFonts w:ascii="Cambria" w:eastAsia="SimSun" w:hAnsi="Cambria" w:cs="Arial"/>
      <w:smallCaps/>
      <w:color w:val="938953"/>
      <w:spacing w:val="20"/>
      <w:sz w:val="20"/>
      <w:szCs w:val="20"/>
      <w:lang w:eastAsia="fr-FR"/>
    </w:rPr>
  </w:style>
  <w:style w:type="paragraph" w:styleId="Heading7">
    <w:name w:val="heading 7"/>
    <w:basedOn w:val="Normal"/>
    <w:next w:val="Normal"/>
    <w:link w:val="Heading7Char"/>
    <w:uiPriority w:val="9"/>
    <w:unhideWhenUsed/>
    <w:qFormat/>
    <w:rsid w:val="0011315F"/>
    <w:pPr>
      <w:pBdr>
        <w:bottom w:val="dotted" w:sz="8" w:space="1" w:color="938953"/>
      </w:pBdr>
      <w:spacing w:before="200" w:after="100" w:line="240" w:lineRule="auto"/>
      <w:contextualSpacing/>
      <w:jc w:val="both"/>
      <w:outlineLvl w:val="6"/>
    </w:pPr>
    <w:rPr>
      <w:rFonts w:ascii="Cambria" w:eastAsia="SimSun" w:hAnsi="Cambria" w:cs="Arial"/>
      <w:b/>
      <w:bCs/>
      <w:smallCaps/>
      <w:color w:val="938953"/>
      <w:spacing w:val="20"/>
      <w:sz w:val="16"/>
      <w:szCs w:val="16"/>
      <w:lang w:eastAsia="fr-FR"/>
    </w:rPr>
  </w:style>
  <w:style w:type="paragraph" w:styleId="Heading8">
    <w:name w:val="heading 8"/>
    <w:basedOn w:val="Normal"/>
    <w:next w:val="Normal"/>
    <w:link w:val="Heading8Char"/>
    <w:uiPriority w:val="9"/>
    <w:unhideWhenUsed/>
    <w:qFormat/>
    <w:rsid w:val="0011315F"/>
    <w:pPr>
      <w:spacing w:before="200" w:after="60" w:line="240" w:lineRule="auto"/>
      <w:contextualSpacing/>
      <w:jc w:val="both"/>
      <w:outlineLvl w:val="7"/>
    </w:pPr>
    <w:rPr>
      <w:rFonts w:ascii="Cambria" w:eastAsia="SimSun" w:hAnsi="Cambria" w:cs="Arial"/>
      <w:b/>
      <w:smallCaps/>
      <w:color w:val="938953"/>
      <w:spacing w:val="20"/>
      <w:sz w:val="16"/>
      <w:szCs w:val="16"/>
      <w:lang w:eastAsia="fr-FR"/>
    </w:rPr>
  </w:style>
  <w:style w:type="paragraph" w:styleId="Heading9">
    <w:name w:val="heading 9"/>
    <w:basedOn w:val="Normal"/>
    <w:next w:val="Normal"/>
    <w:link w:val="Heading9Char"/>
    <w:uiPriority w:val="9"/>
    <w:semiHidden/>
    <w:unhideWhenUsed/>
    <w:qFormat/>
    <w:rsid w:val="0011315F"/>
    <w:pPr>
      <w:spacing w:before="200" w:after="60" w:line="240" w:lineRule="auto"/>
      <w:contextualSpacing/>
      <w:jc w:val="both"/>
      <w:outlineLvl w:val="8"/>
    </w:pPr>
    <w:rPr>
      <w:rFonts w:ascii="Cambria" w:eastAsia="SimSun" w:hAnsi="Cambria" w:cs="Arial"/>
      <w:smallCaps/>
      <w:color w:val="938953"/>
      <w:spacing w:val="20"/>
      <w:sz w:val="16"/>
      <w:szCs w:val="16"/>
      <w:lang w:eastAsia="fr-FR"/>
    </w:rPr>
  </w:style>
  <w:style w:type="character" w:default="1" w:styleId="DefaultParagraphFont">
    <w:name w:val="Default Paragraph Font"/>
    <w:uiPriority w:val="1"/>
    <w:semiHidden/>
    <w:unhideWhenUsed/>
    <w:rsid w:val="001131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15F"/>
  </w:style>
  <w:style w:type="character" w:customStyle="1" w:styleId="Heading1Char">
    <w:name w:val="Heading 1 Char"/>
    <w:basedOn w:val="DefaultParagraphFont"/>
    <w:link w:val="Heading1"/>
    <w:rsid w:val="0011315F"/>
    <w:rPr>
      <w:rFonts w:ascii="Times New Roman" w:eastAsia="Times New Roman" w:hAnsi="Times New Roman" w:cs="Times New Roman"/>
      <w:b/>
      <w:lang w:val="en-GB" w:eastAsia="en-GB"/>
    </w:rPr>
  </w:style>
  <w:style w:type="character" w:customStyle="1" w:styleId="Heading2Char">
    <w:name w:val="Heading 2 Char"/>
    <w:basedOn w:val="DefaultParagraphFont"/>
    <w:link w:val="Heading2"/>
    <w:uiPriority w:val="9"/>
    <w:rsid w:val="0011315F"/>
    <w:rPr>
      <w:rFonts w:ascii="Times New Roman" w:eastAsia="Times New Roman" w:hAnsi="Times New Roman" w:cs="Times New Roman"/>
      <w:b/>
      <w:lang w:val="en-GB" w:eastAsia="en-GB"/>
    </w:rPr>
  </w:style>
  <w:style w:type="character" w:customStyle="1" w:styleId="Heading3Char">
    <w:name w:val="Heading 3 Char"/>
    <w:basedOn w:val="DefaultParagraphFont"/>
    <w:link w:val="Heading3"/>
    <w:uiPriority w:val="9"/>
    <w:rsid w:val="0011315F"/>
    <w:rPr>
      <w:rFonts w:ascii="Times New Roman" w:eastAsia="Times New Roman" w:hAnsi="Times New Roman" w:cs="Times New Roman"/>
      <w:i/>
      <w:lang w:val="en-GB" w:eastAsia="en-GB"/>
    </w:rPr>
  </w:style>
  <w:style w:type="character" w:customStyle="1" w:styleId="Heading4Char">
    <w:name w:val="Heading 4 Char"/>
    <w:basedOn w:val="DefaultParagraphFont"/>
    <w:link w:val="Heading4"/>
    <w:uiPriority w:val="9"/>
    <w:rsid w:val="0011315F"/>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rsid w:val="0011315F"/>
    <w:rPr>
      <w:rFonts w:ascii="Cambria" w:eastAsia="SimSun" w:hAnsi="Cambria" w:cs="Arial"/>
      <w:smallCaps/>
      <w:color w:val="3071C3"/>
      <w:spacing w:val="20"/>
      <w:sz w:val="20"/>
      <w:szCs w:val="20"/>
      <w:lang w:val="en-GB" w:eastAsia="fr-FR"/>
    </w:rPr>
  </w:style>
  <w:style w:type="character" w:customStyle="1" w:styleId="Heading6Char">
    <w:name w:val="Heading 6 Char"/>
    <w:basedOn w:val="DefaultParagraphFont"/>
    <w:link w:val="Heading6"/>
    <w:uiPriority w:val="9"/>
    <w:rsid w:val="0011315F"/>
    <w:rPr>
      <w:rFonts w:ascii="Cambria" w:eastAsia="SimSun" w:hAnsi="Cambria" w:cs="Arial"/>
      <w:smallCaps/>
      <w:color w:val="938953"/>
      <w:spacing w:val="20"/>
      <w:sz w:val="20"/>
      <w:szCs w:val="20"/>
      <w:lang w:val="en-GB" w:eastAsia="fr-FR"/>
    </w:rPr>
  </w:style>
  <w:style w:type="character" w:customStyle="1" w:styleId="Heading7Char">
    <w:name w:val="Heading 7 Char"/>
    <w:basedOn w:val="DefaultParagraphFont"/>
    <w:link w:val="Heading7"/>
    <w:uiPriority w:val="9"/>
    <w:rsid w:val="0011315F"/>
    <w:rPr>
      <w:rFonts w:ascii="Cambria" w:eastAsia="SimSun" w:hAnsi="Cambria" w:cs="Arial"/>
      <w:b/>
      <w:bCs/>
      <w:smallCaps/>
      <w:color w:val="938953"/>
      <w:spacing w:val="20"/>
      <w:sz w:val="16"/>
      <w:szCs w:val="16"/>
      <w:lang w:val="en-GB" w:eastAsia="fr-FR"/>
    </w:rPr>
  </w:style>
  <w:style w:type="character" w:customStyle="1" w:styleId="Heading8Char">
    <w:name w:val="Heading 8 Char"/>
    <w:basedOn w:val="DefaultParagraphFont"/>
    <w:link w:val="Heading8"/>
    <w:uiPriority w:val="9"/>
    <w:rsid w:val="0011315F"/>
    <w:rPr>
      <w:rFonts w:ascii="Cambria" w:eastAsia="SimSun" w:hAnsi="Cambria" w:cs="Arial"/>
      <w:b/>
      <w:smallCaps/>
      <w:color w:val="938953"/>
      <w:spacing w:val="20"/>
      <w:sz w:val="16"/>
      <w:szCs w:val="16"/>
      <w:lang w:val="en-GB" w:eastAsia="fr-FR"/>
    </w:rPr>
  </w:style>
  <w:style w:type="character" w:customStyle="1" w:styleId="Heading9Char">
    <w:name w:val="Heading 9 Char"/>
    <w:basedOn w:val="DefaultParagraphFont"/>
    <w:link w:val="Heading9"/>
    <w:uiPriority w:val="9"/>
    <w:semiHidden/>
    <w:rsid w:val="0011315F"/>
    <w:rPr>
      <w:rFonts w:ascii="Cambria" w:eastAsia="SimSun" w:hAnsi="Cambria" w:cs="Arial"/>
      <w:smallCaps/>
      <w:color w:val="938953"/>
      <w:spacing w:val="20"/>
      <w:sz w:val="16"/>
      <w:szCs w:val="16"/>
      <w:lang w:val="en-GB" w:eastAsia="fr-FR"/>
    </w:rPr>
  </w:style>
  <w:style w:type="paragraph" w:styleId="ListParagraph">
    <w:name w:val="List Paragraph"/>
    <w:basedOn w:val="Normal"/>
    <w:uiPriority w:val="34"/>
    <w:qFormat/>
    <w:rsid w:val="0011315F"/>
    <w:pPr>
      <w:ind w:left="720"/>
      <w:contextualSpacing/>
    </w:pPr>
    <w:rPr>
      <w:rFonts w:ascii="Times" w:hAnsi="Times"/>
      <w:sz w:val="20"/>
      <w:szCs w:val="20"/>
      <w:lang w:val="en-US"/>
    </w:rPr>
  </w:style>
  <w:style w:type="paragraph" w:customStyle="1" w:styleId="Newparagraph">
    <w:name w:val="New paragraph"/>
    <w:basedOn w:val="Normal"/>
    <w:qFormat/>
    <w:rsid w:val="0011315F"/>
    <w:pPr>
      <w:spacing w:line="480" w:lineRule="auto"/>
      <w:ind w:firstLine="720"/>
    </w:pPr>
  </w:style>
  <w:style w:type="paragraph" w:styleId="CommentText">
    <w:name w:val="annotation text"/>
    <w:basedOn w:val="Normal"/>
    <w:link w:val="CommentTextChar1"/>
    <w:uiPriority w:val="99"/>
    <w:unhideWhenUsed/>
    <w:rsid w:val="0011315F"/>
    <w:pPr>
      <w:jc w:val="both"/>
    </w:pPr>
    <w:rPr>
      <w:rFonts w:eastAsiaTheme="minorHAnsi"/>
    </w:rPr>
  </w:style>
  <w:style w:type="character" w:customStyle="1" w:styleId="CommentTextChar">
    <w:name w:val="Comment Text Char"/>
    <w:basedOn w:val="DefaultParagraphFont"/>
    <w:uiPriority w:val="99"/>
    <w:rsid w:val="0011315F"/>
    <w:rPr>
      <w:rFonts w:ascii="Times New Roman" w:eastAsia="Times New Roman" w:hAnsi="Times New Roman" w:cs="Times New Roman"/>
      <w:lang w:val="en-GB" w:eastAsia="en-GB"/>
    </w:rPr>
  </w:style>
  <w:style w:type="character" w:customStyle="1" w:styleId="CommentTextChar1">
    <w:name w:val="Comment Text Char1"/>
    <w:basedOn w:val="DefaultParagraphFont"/>
    <w:link w:val="CommentText"/>
    <w:uiPriority w:val="99"/>
    <w:rsid w:val="0011315F"/>
    <w:rPr>
      <w:rFonts w:ascii="Times New Roman" w:eastAsiaTheme="minorHAnsi" w:hAnsi="Times New Roman" w:cs="Times New Roman"/>
      <w:lang w:val="en-GB" w:eastAsia="en-GB"/>
    </w:rPr>
  </w:style>
  <w:style w:type="character" w:styleId="CommentReference">
    <w:name w:val="annotation reference"/>
    <w:basedOn w:val="DefaultParagraphFont"/>
    <w:uiPriority w:val="99"/>
    <w:unhideWhenUsed/>
    <w:rsid w:val="0011315F"/>
    <w:rPr>
      <w:sz w:val="16"/>
      <w:szCs w:val="16"/>
    </w:rPr>
  </w:style>
  <w:style w:type="character" w:customStyle="1" w:styleId="BalloonTextChar">
    <w:name w:val="Balloon Text Char"/>
    <w:basedOn w:val="DefaultParagraphFont"/>
    <w:link w:val="BalloonText"/>
    <w:uiPriority w:val="99"/>
    <w:semiHidden/>
    <w:rsid w:val="0011315F"/>
    <w:rPr>
      <w:rFonts w:ascii="Lucida Grande" w:eastAsia="Times New Roman" w:hAnsi="Lucida Grande" w:cs="Lucida Grande"/>
      <w:sz w:val="18"/>
      <w:szCs w:val="18"/>
      <w:lang w:val="en-GB" w:eastAsia="en-GB"/>
    </w:rPr>
  </w:style>
  <w:style w:type="paragraph" w:styleId="BalloonText">
    <w:name w:val="Balloon Text"/>
    <w:basedOn w:val="Normal"/>
    <w:link w:val="BalloonTextChar"/>
    <w:uiPriority w:val="99"/>
    <w:semiHidden/>
    <w:unhideWhenUsed/>
    <w:rsid w:val="0011315F"/>
    <w:rPr>
      <w:rFonts w:ascii="Lucida Grande" w:hAnsi="Lucida Grande" w:cs="Lucida Grande"/>
      <w:sz w:val="18"/>
      <w:szCs w:val="18"/>
    </w:rPr>
  </w:style>
  <w:style w:type="character" w:customStyle="1" w:styleId="BalloonTextChar1">
    <w:name w:val="Balloon Text Char1"/>
    <w:basedOn w:val="DefaultParagraphFont"/>
    <w:uiPriority w:val="99"/>
    <w:semiHidden/>
    <w:rsid w:val="0011315F"/>
    <w:rPr>
      <w:rFonts w:ascii="Lucida Grande" w:eastAsia="Times New Roman" w:hAnsi="Lucida Grande" w:cs="Lucida Grande"/>
      <w:sz w:val="18"/>
      <w:szCs w:val="18"/>
      <w:lang w:val="en-GB" w:eastAsia="en-GB"/>
    </w:rPr>
  </w:style>
  <w:style w:type="paragraph" w:customStyle="1" w:styleId="EndNoteBibliographyTitle">
    <w:name w:val="EndNote Bibliography Title"/>
    <w:basedOn w:val="Normal"/>
    <w:link w:val="EndNoteBibliographyTitleCar"/>
    <w:rsid w:val="0011315F"/>
    <w:pPr>
      <w:jc w:val="center"/>
    </w:pPr>
    <w:rPr>
      <w:lang w:val="en-US"/>
    </w:rPr>
  </w:style>
  <w:style w:type="character" w:customStyle="1" w:styleId="EndNoteBibliographyTitleCar">
    <w:name w:val="EndNote Bibliography Title Car"/>
    <w:basedOn w:val="DefaultParagraphFont"/>
    <w:link w:val="EndNoteBibliographyTitle"/>
    <w:rsid w:val="0011315F"/>
    <w:rPr>
      <w:rFonts w:ascii="Times New Roman" w:eastAsia="Times New Roman" w:hAnsi="Times New Roman" w:cs="Times New Roman"/>
      <w:lang w:eastAsia="en-GB"/>
    </w:rPr>
  </w:style>
  <w:style w:type="paragraph" w:customStyle="1" w:styleId="EndNoteBibliography">
    <w:name w:val="EndNote Bibliography"/>
    <w:basedOn w:val="Normal"/>
    <w:link w:val="EndNoteBibliographyCar"/>
    <w:rsid w:val="0011315F"/>
    <w:pPr>
      <w:spacing w:line="240" w:lineRule="auto"/>
    </w:pPr>
    <w:rPr>
      <w:lang w:val="en-US"/>
    </w:rPr>
  </w:style>
  <w:style w:type="character" w:customStyle="1" w:styleId="EndNoteBibliographyCar">
    <w:name w:val="EndNote Bibliography Car"/>
    <w:basedOn w:val="DefaultParagraphFont"/>
    <w:link w:val="EndNoteBibliography"/>
    <w:rsid w:val="0011315F"/>
    <w:rPr>
      <w:rFonts w:ascii="Times New Roman" w:eastAsia="Times New Roman" w:hAnsi="Times New Roman" w:cs="Times New Roman"/>
      <w:lang w:eastAsia="en-GB"/>
    </w:rPr>
  </w:style>
  <w:style w:type="character" w:styleId="Hyperlink">
    <w:name w:val="Hyperlink"/>
    <w:basedOn w:val="DefaultParagraphFont"/>
    <w:uiPriority w:val="99"/>
    <w:unhideWhenUsed/>
    <w:rsid w:val="0011315F"/>
    <w:rPr>
      <w:color w:val="0000FF" w:themeColor="hyperlink"/>
      <w:u w:val="single"/>
    </w:rPr>
  </w:style>
  <w:style w:type="character" w:customStyle="1" w:styleId="DocumentMapChar">
    <w:name w:val="Document Map Char"/>
    <w:basedOn w:val="DefaultParagraphFont"/>
    <w:link w:val="DocumentMap"/>
    <w:uiPriority w:val="99"/>
    <w:semiHidden/>
    <w:rsid w:val="0011315F"/>
    <w:rPr>
      <w:rFonts w:ascii="Lucida Grande" w:eastAsia="Times New Roman" w:hAnsi="Lucida Grande" w:cs="Lucida Grande"/>
      <w:lang w:val="en-GB" w:eastAsia="en-GB"/>
    </w:rPr>
  </w:style>
  <w:style w:type="paragraph" w:styleId="DocumentMap">
    <w:name w:val="Document Map"/>
    <w:basedOn w:val="Normal"/>
    <w:link w:val="DocumentMapChar"/>
    <w:uiPriority w:val="99"/>
    <w:semiHidden/>
    <w:unhideWhenUsed/>
    <w:rsid w:val="0011315F"/>
    <w:pPr>
      <w:spacing w:line="240" w:lineRule="auto"/>
    </w:pPr>
    <w:rPr>
      <w:rFonts w:ascii="Lucida Grande" w:hAnsi="Lucida Grande" w:cs="Lucida Grande"/>
    </w:rPr>
  </w:style>
  <w:style w:type="character" w:customStyle="1" w:styleId="DocumentMapChar1">
    <w:name w:val="Document Map Char1"/>
    <w:basedOn w:val="DefaultParagraphFont"/>
    <w:uiPriority w:val="99"/>
    <w:semiHidden/>
    <w:rsid w:val="0011315F"/>
    <w:rPr>
      <w:rFonts w:ascii="Lucida Grande" w:eastAsia="Times New Roman" w:hAnsi="Lucida Grande" w:cs="Lucida Grande"/>
      <w:lang w:val="en-GB" w:eastAsia="en-GB"/>
    </w:rPr>
  </w:style>
  <w:style w:type="paragraph" w:styleId="NoSpacing">
    <w:name w:val="No Spacing"/>
    <w:basedOn w:val="Normal"/>
    <w:uiPriority w:val="1"/>
    <w:qFormat/>
    <w:rsid w:val="0011315F"/>
    <w:pPr>
      <w:spacing w:line="240" w:lineRule="auto"/>
      <w:jc w:val="both"/>
    </w:pPr>
    <w:rPr>
      <w:rFonts w:eastAsia="SimSun" w:cs="Arial"/>
      <w:sz w:val="22"/>
      <w:szCs w:val="22"/>
      <w:lang w:eastAsia="fr-FR"/>
    </w:rPr>
  </w:style>
  <w:style w:type="character" w:styleId="SubtleReference">
    <w:name w:val="Subtle Reference"/>
    <w:uiPriority w:val="31"/>
    <w:qFormat/>
    <w:rsid w:val="0011315F"/>
  </w:style>
  <w:style w:type="character" w:styleId="IntenseReference">
    <w:name w:val="Intense Reference"/>
    <w:uiPriority w:val="32"/>
    <w:qFormat/>
    <w:rsid w:val="0011315F"/>
    <w:rPr>
      <w:rFonts w:ascii="Cambria" w:eastAsia="SimSun" w:hAnsi="Cambria" w:cs="Times New Roman"/>
      <w:b/>
      <w:bCs/>
      <w:i/>
      <w:iCs/>
      <w:smallCaps/>
      <w:color w:val="17365D"/>
      <w:spacing w:val="20"/>
    </w:rPr>
  </w:style>
  <w:style w:type="paragraph" w:styleId="Caption">
    <w:name w:val="caption"/>
    <w:basedOn w:val="Normal"/>
    <w:next w:val="Normal"/>
    <w:link w:val="CaptionChar"/>
    <w:uiPriority w:val="35"/>
    <w:unhideWhenUsed/>
    <w:qFormat/>
    <w:rsid w:val="0011315F"/>
    <w:pPr>
      <w:jc w:val="both"/>
    </w:pPr>
    <w:rPr>
      <w:rFonts w:eastAsia="SimSun" w:cs="Arial"/>
      <w:b/>
      <w:bCs/>
      <w:smallCaps/>
      <w:spacing w:val="10"/>
      <w:sz w:val="22"/>
      <w:szCs w:val="18"/>
      <w:u w:val="single"/>
      <w:lang w:eastAsia="fr-FR"/>
    </w:rPr>
  </w:style>
  <w:style w:type="character" w:customStyle="1" w:styleId="CaptionChar">
    <w:name w:val="Caption Char"/>
    <w:basedOn w:val="DefaultParagraphFont"/>
    <w:link w:val="Caption"/>
    <w:uiPriority w:val="35"/>
    <w:rsid w:val="0011315F"/>
    <w:rPr>
      <w:rFonts w:ascii="Times New Roman" w:eastAsia="SimSun" w:hAnsi="Times New Roman" w:cs="Arial"/>
      <w:b/>
      <w:bCs/>
      <w:smallCaps/>
      <w:spacing w:val="10"/>
      <w:sz w:val="22"/>
      <w:szCs w:val="18"/>
      <w:u w:val="single"/>
      <w:lang w:val="en-GB" w:eastAsia="fr-FR"/>
    </w:rPr>
  </w:style>
  <w:style w:type="paragraph" w:styleId="Title">
    <w:name w:val="Title"/>
    <w:next w:val="Normal"/>
    <w:link w:val="TitleChar"/>
    <w:uiPriority w:val="10"/>
    <w:qFormat/>
    <w:rsid w:val="0011315F"/>
    <w:pPr>
      <w:spacing w:after="160"/>
      <w:contextualSpacing/>
    </w:pPr>
    <w:rPr>
      <w:rFonts w:ascii="Cambria" w:eastAsia="SimSu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11315F"/>
    <w:rPr>
      <w:rFonts w:ascii="Cambria" w:eastAsia="SimSun" w:hAnsi="Cambria" w:cs="Times New Roman"/>
      <w:smallCaps/>
      <w:color w:val="17365D"/>
      <w:spacing w:val="5"/>
      <w:sz w:val="72"/>
      <w:szCs w:val="72"/>
      <w:lang w:bidi="en-US"/>
    </w:rPr>
  </w:style>
  <w:style w:type="paragraph" w:styleId="Subtitle">
    <w:name w:val="Subtitle"/>
    <w:next w:val="Normal"/>
    <w:link w:val="SubtitleChar"/>
    <w:uiPriority w:val="11"/>
    <w:qFormat/>
    <w:rsid w:val="0011315F"/>
    <w:pPr>
      <w:spacing w:after="600"/>
      <w:ind w:firstLine="284"/>
    </w:pPr>
    <w:rPr>
      <w:rFonts w:ascii="Times New Roman" w:eastAsia="SimSun" w:hAnsi="Times New Roman" w:cs="Times New Roman"/>
      <w:smallCaps/>
      <w:spacing w:val="5"/>
      <w:szCs w:val="28"/>
      <w:lang w:val="en-GB" w:bidi="en-US"/>
    </w:rPr>
  </w:style>
  <w:style w:type="character" w:customStyle="1" w:styleId="SubtitleChar">
    <w:name w:val="Subtitle Char"/>
    <w:basedOn w:val="DefaultParagraphFont"/>
    <w:link w:val="Subtitle"/>
    <w:uiPriority w:val="11"/>
    <w:rsid w:val="0011315F"/>
    <w:rPr>
      <w:rFonts w:ascii="Times New Roman" w:eastAsia="SimSun" w:hAnsi="Times New Roman" w:cs="Times New Roman"/>
      <w:smallCaps/>
      <w:spacing w:val="5"/>
      <w:szCs w:val="28"/>
      <w:lang w:val="en-GB" w:bidi="en-US"/>
    </w:rPr>
  </w:style>
  <w:style w:type="character" w:styleId="Strong">
    <w:name w:val="Strong"/>
    <w:uiPriority w:val="22"/>
    <w:qFormat/>
    <w:rsid w:val="0011315F"/>
    <w:rPr>
      <w:b/>
      <w:bCs/>
      <w:spacing w:val="0"/>
    </w:rPr>
  </w:style>
  <w:style w:type="character" w:styleId="Emphasis">
    <w:name w:val="Emphasis"/>
    <w:uiPriority w:val="20"/>
    <w:qFormat/>
    <w:rsid w:val="0011315F"/>
    <w:rPr>
      <w:b/>
      <w:bCs/>
      <w:smallCaps/>
      <w:dstrike w:val="0"/>
      <w:color w:val="5A5A5A"/>
      <w:spacing w:val="20"/>
      <w:kern w:val="0"/>
      <w:vertAlign w:val="baseline"/>
    </w:rPr>
  </w:style>
  <w:style w:type="paragraph" w:styleId="Quote">
    <w:name w:val="Quote"/>
    <w:basedOn w:val="Normal"/>
    <w:next w:val="Normal"/>
    <w:link w:val="QuoteChar"/>
    <w:uiPriority w:val="29"/>
    <w:qFormat/>
    <w:rsid w:val="0011315F"/>
    <w:pPr>
      <w:jc w:val="both"/>
    </w:pPr>
    <w:rPr>
      <w:rFonts w:ascii="Calibri" w:eastAsia="SimSun" w:hAnsi="Calibri" w:cs="Arial"/>
      <w:i/>
      <w:iCs/>
      <w:color w:val="5A5A5A"/>
      <w:sz w:val="20"/>
      <w:szCs w:val="20"/>
      <w:lang w:eastAsia="fr-FR"/>
    </w:rPr>
  </w:style>
  <w:style w:type="character" w:customStyle="1" w:styleId="QuoteChar">
    <w:name w:val="Quote Char"/>
    <w:basedOn w:val="DefaultParagraphFont"/>
    <w:link w:val="Quote"/>
    <w:uiPriority w:val="29"/>
    <w:rsid w:val="0011315F"/>
    <w:rPr>
      <w:rFonts w:ascii="Calibri" w:eastAsia="SimSun" w:hAnsi="Calibri" w:cs="Arial"/>
      <w:i/>
      <w:iCs/>
      <w:color w:val="5A5A5A"/>
      <w:sz w:val="20"/>
      <w:szCs w:val="20"/>
      <w:lang w:val="en-GB" w:eastAsia="fr-FR"/>
    </w:rPr>
  </w:style>
  <w:style w:type="paragraph" w:styleId="IntenseQuote">
    <w:name w:val="Intense Quote"/>
    <w:basedOn w:val="Heading3"/>
    <w:next w:val="Normal"/>
    <w:link w:val="IntenseQuoteChar"/>
    <w:uiPriority w:val="30"/>
    <w:qFormat/>
    <w:rsid w:val="0011315F"/>
    <w:pPr>
      <w:spacing w:before="120" w:after="60" w:line="240" w:lineRule="auto"/>
      <w:contextualSpacing/>
    </w:pPr>
    <w:rPr>
      <w:rFonts w:eastAsia="SimSun"/>
      <w:i w:val="0"/>
      <w:smallCaps/>
      <w:spacing w:val="20"/>
      <w:sz w:val="28"/>
      <w:lang w:eastAsia="fr-FR"/>
    </w:rPr>
  </w:style>
  <w:style w:type="character" w:customStyle="1" w:styleId="IntenseQuoteChar">
    <w:name w:val="Intense Quote Char"/>
    <w:basedOn w:val="DefaultParagraphFont"/>
    <w:link w:val="IntenseQuote"/>
    <w:uiPriority w:val="30"/>
    <w:rsid w:val="0011315F"/>
    <w:rPr>
      <w:rFonts w:ascii="Times New Roman" w:eastAsia="SimSun" w:hAnsi="Times New Roman" w:cs="Times New Roman"/>
      <w:smallCaps/>
      <w:spacing w:val="20"/>
      <w:sz w:val="28"/>
      <w:lang w:val="en-GB" w:eastAsia="fr-FR"/>
    </w:rPr>
  </w:style>
  <w:style w:type="character" w:styleId="SubtleEmphasis">
    <w:name w:val="Subtle Emphasis"/>
    <w:uiPriority w:val="19"/>
    <w:qFormat/>
    <w:rsid w:val="0011315F"/>
    <w:rPr>
      <w:smallCaps/>
      <w:dstrike w:val="0"/>
      <w:color w:val="5A5A5A"/>
      <w:vertAlign w:val="baseline"/>
    </w:rPr>
  </w:style>
  <w:style w:type="character" w:styleId="IntenseEmphasis">
    <w:name w:val="Intense Emphasis"/>
    <w:uiPriority w:val="21"/>
    <w:qFormat/>
    <w:rsid w:val="0011315F"/>
    <w:rPr>
      <w:b/>
      <w:bCs/>
      <w:smallCaps/>
      <w:color w:val="4F81BD"/>
      <w:spacing w:val="40"/>
    </w:rPr>
  </w:style>
  <w:style w:type="character" w:styleId="BookTitle">
    <w:name w:val="Book Title"/>
    <w:uiPriority w:val="33"/>
    <w:qFormat/>
    <w:rsid w:val="0011315F"/>
    <w:rPr>
      <w:rFonts w:ascii="Cambria" w:eastAsia="SimSun" w:hAnsi="Cambria" w:cs="Times New Roman"/>
      <w:b/>
      <w:bCs/>
      <w:smallCaps/>
      <w:color w:val="17365D"/>
      <w:spacing w:val="10"/>
      <w:u w:val="single"/>
    </w:rPr>
  </w:style>
  <w:style w:type="paragraph" w:styleId="TOCHeading">
    <w:name w:val="TOC Heading"/>
    <w:basedOn w:val="BodyText3"/>
    <w:next w:val="Normal"/>
    <w:uiPriority w:val="39"/>
    <w:unhideWhenUsed/>
    <w:qFormat/>
    <w:rsid w:val="0011315F"/>
    <w:rPr>
      <w:sz w:val="20"/>
    </w:rPr>
  </w:style>
  <w:style w:type="paragraph" w:styleId="BodyText3">
    <w:name w:val="Body Text 3"/>
    <w:basedOn w:val="Normal"/>
    <w:link w:val="BodyText3Char"/>
    <w:rsid w:val="0011315F"/>
    <w:pPr>
      <w:spacing w:line="240" w:lineRule="auto"/>
      <w:jc w:val="both"/>
    </w:pPr>
    <w:rPr>
      <w:rFonts w:cs="Arial"/>
      <w:sz w:val="18"/>
      <w:szCs w:val="22"/>
      <w:lang w:eastAsia="fr-FR"/>
    </w:rPr>
  </w:style>
  <w:style w:type="character" w:customStyle="1" w:styleId="BodyText3Char">
    <w:name w:val="Body Text 3 Char"/>
    <w:basedOn w:val="DefaultParagraphFont"/>
    <w:link w:val="BodyText3"/>
    <w:rsid w:val="0011315F"/>
    <w:rPr>
      <w:rFonts w:ascii="Times New Roman" w:eastAsia="Times New Roman" w:hAnsi="Times New Roman" w:cs="Arial"/>
      <w:sz w:val="18"/>
      <w:szCs w:val="22"/>
      <w:lang w:val="en-GB" w:eastAsia="fr-FR"/>
    </w:rPr>
  </w:style>
  <w:style w:type="paragraph" w:customStyle="1" w:styleId="Default">
    <w:name w:val="Default"/>
    <w:link w:val="DefaultChar"/>
    <w:rsid w:val="0011315F"/>
    <w:pPr>
      <w:autoSpaceDE w:val="0"/>
      <w:autoSpaceDN w:val="0"/>
      <w:adjustRightInd w:val="0"/>
    </w:pPr>
    <w:rPr>
      <w:rFonts w:ascii="Arial" w:eastAsia="SimSun" w:hAnsi="Arial" w:cs="Arial"/>
      <w:color w:val="000000"/>
      <w:lang w:val="en-GB" w:eastAsia="zh-CN"/>
    </w:rPr>
  </w:style>
  <w:style w:type="character" w:customStyle="1" w:styleId="DefaultChar">
    <w:name w:val="Default Char"/>
    <w:link w:val="Default"/>
    <w:rsid w:val="0011315F"/>
    <w:rPr>
      <w:rFonts w:ascii="Arial" w:eastAsia="SimSun" w:hAnsi="Arial" w:cs="Arial"/>
      <w:color w:val="000000"/>
      <w:lang w:val="en-GB" w:eastAsia="zh-CN"/>
    </w:rPr>
  </w:style>
  <w:style w:type="character" w:customStyle="1" w:styleId="numeric">
    <w:name w:val="numeric"/>
    <w:rsid w:val="0011315F"/>
    <w:rPr>
      <w:rFonts w:cs="Times New Roman"/>
    </w:rPr>
  </w:style>
  <w:style w:type="character" w:styleId="FollowedHyperlink">
    <w:name w:val="FollowedHyperlink"/>
    <w:rsid w:val="0011315F"/>
    <w:rPr>
      <w:color w:val="800080"/>
      <w:u w:val="single"/>
    </w:rPr>
  </w:style>
  <w:style w:type="character" w:customStyle="1" w:styleId="goohl1">
    <w:name w:val="goohl1"/>
    <w:basedOn w:val="DefaultParagraphFont"/>
    <w:rsid w:val="0011315F"/>
  </w:style>
  <w:style w:type="paragraph" w:styleId="PlainText">
    <w:name w:val="Plain Text"/>
    <w:basedOn w:val="Default"/>
    <w:next w:val="Default"/>
    <w:link w:val="PlainTextChar"/>
    <w:rsid w:val="0011315F"/>
    <w:rPr>
      <w:rFonts w:cs="Times New Roman"/>
      <w:color w:val="auto"/>
    </w:rPr>
  </w:style>
  <w:style w:type="character" w:customStyle="1" w:styleId="PlainTextChar">
    <w:name w:val="Plain Text Char"/>
    <w:basedOn w:val="DefaultParagraphFont"/>
    <w:link w:val="PlainText"/>
    <w:rsid w:val="0011315F"/>
    <w:rPr>
      <w:rFonts w:ascii="Arial" w:eastAsia="SimSun" w:hAnsi="Arial" w:cs="Times New Roman"/>
      <w:lang w:val="en-GB" w:eastAsia="zh-CN"/>
    </w:rPr>
  </w:style>
  <w:style w:type="character" w:customStyle="1" w:styleId="goohl6">
    <w:name w:val="goohl6"/>
    <w:basedOn w:val="DefaultParagraphFont"/>
    <w:rsid w:val="0011315F"/>
  </w:style>
  <w:style w:type="character" w:customStyle="1" w:styleId="goohl2">
    <w:name w:val="goohl2"/>
    <w:basedOn w:val="DefaultParagraphFont"/>
    <w:rsid w:val="0011315F"/>
  </w:style>
  <w:style w:type="paragraph" w:styleId="Footer">
    <w:name w:val="footer"/>
    <w:basedOn w:val="Normal"/>
    <w:link w:val="FooterChar"/>
    <w:uiPriority w:val="99"/>
    <w:rsid w:val="0011315F"/>
    <w:pPr>
      <w:tabs>
        <w:tab w:val="center" w:pos="4536"/>
        <w:tab w:val="right" w:pos="9072"/>
      </w:tabs>
      <w:spacing w:line="240" w:lineRule="auto"/>
      <w:jc w:val="both"/>
    </w:pPr>
    <w:rPr>
      <w:rFonts w:cs="Arial"/>
      <w:sz w:val="22"/>
      <w:szCs w:val="22"/>
    </w:rPr>
  </w:style>
  <w:style w:type="character" w:customStyle="1" w:styleId="FooterChar">
    <w:name w:val="Footer Char"/>
    <w:basedOn w:val="DefaultParagraphFont"/>
    <w:link w:val="Footer"/>
    <w:uiPriority w:val="99"/>
    <w:rsid w:val="0011315F"/>
    <w:rPr>
      <w:rFonts w:ascii="Times New Roman" w:eastAsia="Times New Roman" w:hAnsi="Times New Roman" w:cs="Arial"/>
      <w:sz w:val="22"/>
      <w:szCs w:val="22"/>
      <w:lang w:val="en-GB" w:eastAsia="en-GB"/>
    </w:rPr>
  </w:style>
  <w:style w:type="character" w:styleId="PageNumber">
    <w:name w:val="page number"/>
    <w:basedOn w:val="DefaultParagraphFont"/>
    <w:rsid w:val="0011315F"/>
  </w:style>
  <w:style w:type="paragraph" w:styleId="Header">
    <w:name w:val="header"/>
    <w:basedOn w:val="Normal"/>
    <w:link w:val="HeaderChar"/>
    <w:uiPriority w:val="99"/>
    <w:rsid w:val="0011315F"/>
    <w:pPr>
      <w:tabs>
        <w:tab w:val="center" w:pos="4536"/>
        <w:tab w:val="right" w:pos="9072"/>
      </w:tabs>
      <w:spacing w:line="240" w:lineRule="auto"/>
      <w:jc w:val="both"/>
    </w:pPr>
    <w:rPr>
      <w:rFonts w:cs="Arial"/>
      <w:sz w:val="22"/>
      <w:szCs w:val="22"/>
    </w:rPr>
  </w:style>
  <w:style w:type="character" w:customStyle="1" w:styleId="HeaderChar">
    <w:name w:val="Header Char"/>
    <w:basedOn w:val="DefaultParagraphFont"/>
    <w:link w:val="Header"/>
    <w:uiPriority w:val="99"/>
    <w:rsid w:val="0011315F"/>
    <w:rPr>
      <w:rFonts w:ascii="Times New Roman" w:eastAsia="Times New Roman" w:hAnsi="Times New Roman" w:cs="Arial"/>
      <w:sz w:val="22"/>
      <w:szCs w:val="22"/>
      <w:lang w:val="en-GB" w:eastAsia="en-GB"/>
    </w:rPr>
  </w:style>
  <w:style w:type="paragraph" w:customStyle="1" w:styleId="Normal0">
    <w:name w:val="[Normal]"/>
    <w:rsid w:val="0011315F"/>
    <w:pPr>
      <w:widowControl w:val="0"/>
      <w:autoSpaceDE w:val="0"/>
      <w:autoSpaceDN w:val="0"/>
      <w:adjustRightInd w:val="0"/>
    </w:pPr>
    <w:rPr>
      <w:rFonts w:ascii="Arial" w:eastAsia="SimSun" w:hAnsi="Arial" w:cs="Arial"/>
      <w:lang w:val="fr-FR" w:eastAsia="fr-FR"/>
    </w:rPr>
  </w:style>
  <w:style w:type="paragraph" w:customStyle="1" w:styleId="Quotation">
    <w:name w:val="Quotation"/>
    <w:basedOn w:val="Normal"/>
    <w:link w:val="QuotationCar"/>
    <w:autoRedefine/>
    <w:qFormat/>
    <w:rsid w:val="0011315F"/>
    <w:pPr>
      <w:tabs>
        <w:tab w:val="left" w:pos="284"/>
      </w:tabs>
      <w:ind w:left="1134" w:right="849"/>
    </w:pPr>
    <w:rPr>
      <w:rFonts w:eastAsia="SimSun"/>
      <w:lang w:eastAsia="fr-FR"/>
    </w:rPr>
  </w:style>
  <w:style w:type="character" w:customStyle="1" w:styleId="QuotationCar">
    <w:name w:val="Quotation Car"/>
    <w:link w:val="Quotation"/>
    <w:rsid w:val="0011315F"/>
    <w:rPr>
      <w:rFonts w:ascii="Times New Roman" w:eastAsia="SimSun" w:hAnsi="Times New Roman" w:cs="Times New Roman"/>
      <w:lang w:val="en-GB" w:eastAsia="fr-FR"/>
    </w:rPr>
  </w:style>
  <w:style w:type="paragraph" w:styleId="FootnoteText">
    <w:name w:val="footnote text"/>
    <w:basedOn w:val="Normal"/>
    <w:link w:val="FootnoteTextChar"/>
    <w:uiPriority w:val="99"/>
    <w:unhideWhenUsed/>
    <w:rsid w:val="0011315F"/>
    <w:pPr>
      <w:jc w:val="both"/>
    </w:pPr>
    <w:rPr>
      <w:rFonts w:eastAsia="SimSun" w:cs="Arial"/>
      <w:color w:val="5A5A5A"/>
      <w:sz w:val="20"/>
      <w:szCs w:val="20"/>
      <w:lang w:eastAsia="fr-FR"/>
    </w:rPr>
  </w:style>
  <w:style w:type="character" w:customStyle="1" w:styleId="FootnoteTextChar">
    <w:name w:val="Footnote Text Char"/>
    <w:basedOn w:val="DefaultParagraphFont"/>
    <w:link w:val="FootnoteText"/>
    <w:uiPriority w:val="99"/>
    <w:rsid w:val="0011315F"/>
    <w:rPr>
      <w:rFonts w:ascii="Times New Roman" w:eastAsia="SimSun" w:hAnsi="Times New Roman" w:cs="Arial"/>
      <w:color w:val="5A5A5A"/>
      <w:sz w:val="20"/>
      <w:szCs w:val="20"/>
      <w:lang w:val="en-GB" w:eastAsia="fr-FR"/>
    </w:rPr>
  </w:style>
  <w:style w:type="character" w:styleId="FootnoteReference">
    <w:name w:val="footnote reference"/>
    <w:uiPriority w:val="99"/>
    <w:unhideWhenUsed/>
    <w:rsid w:val="0011315F"/>
    <w:rPr>
      <w:vertAlign w:val="superscript"/>
    </w:rPr>
  </w:style>
  <w:style w:type="paragraph" w:styleId="TOC2">
    <w:name w:val="toc 2"/>
    <w:basedOn w:val="Normal"/>
    <w:next w:val="Normal"/>
    <w:autoRedefine/>
    <w:uiPriority w:val="39"/>
    <w:unhideWhenUsed/>
    <w:qFormat/>
    <w:rsid w:val="0011315F"/>
    <w:pPr>
      <w:tabs>
        <w:tab w:val="left" w:pos="709"/>
        <w:tab w:val="left" w:pos="1418"/>
        <w:tab w:val="right" w:leader="dot" w:pos="7938"/>
      </w:tabs>
      <w:spacing w:after="120"/>
      <w:ind w:left="284"/>
    </w:pPr>
    <w:rPr>
      <w:rFonts w:eastAsia="SimSun" w:cs="Arial"/>
      <w:b/>
      <w:bCs/>
      <w:smallCaps/>
      <w:noProof/>
      <w:sz w:val="22"/>
      <w:szCs w:val="22"/>
      <w:lang w:eastAsia="fr-FR"/>
    </w:rPr>
  </w:style>
  <w:style w:type="paragraph" w:styleId="TOC1">
    <w:name w:val="toc 1"/>
    <w:basedOn w:val="Normal"/>
    <w:next w:val="Normal"/>
    <w:autoRedefine/>
    <w:uiPriority w:val="39"/>
    <w:unhideWhenUsed/>
    <w:qFormat/>
    <w:rsid w:val="0011315F"/>
    <w:pPr>
      <w:tabs>
        <w:tab w:val="left" w:pos="426"/>
        <w:tab w:val="right" w:leader="dot" w:pos="7938"/>
      </w:tabs>
      <w:spacing w:before="120" w:after="120"/>
    </w:pPr>
    <w:rPr>
      <w:rFonts w:eastAsia="SimSun" w:cs="Arial"/>
      <w:b/>
      <w:bCs/>
      <w:caps/>
      <w:u w:val="single"/>
      <w:lang w:eastAsia="fr-FR"/>
    </w:rPr>
  </w:style>
  <w:style w:type="paragraph" w:styleId="TOC3">
    <w:name w:val="toc 3"/>
    <w:basedOn w:val="Normal"/>
    <w:next w:val="Normal"/>
    <w:autoRedefine/>
    <w:uiPriority w:val="39"/>
    <w:unhideWhenUsed/>
    <w:qFormat/>
    <w:rsid w:val="0011315F"/>
    <w:pPr>
      <w:tabs>
        <w:tab w:val="left" w:pos="1276"/>
        <w:tab w:val="right" w:pos="7938"/>
      </w:tabs>
      <w:ind w:left="1134" w:hanging="567"/>
    </w:pPr>
    <w:rPr>
      <w:rFonts w:eastAsia="SimSun" w:cs="Arial"/>
      <w:smallCaps/>
      <w:noProof/>
      <w:sz w:val="22"/>
      <w:szCs w:val="22"/>
      <w:lang w:eastAsia="fr-FR"/>
    </w:rPr>
  </w:style>
  <w:style w:type="paragraph" w:styleId="TOC4">
    <w:name w:val="toc 4"/>
    <w:basedOn w:val="Normal"/>
    <w:next w:val="Normal"/>
    <w:autoRedefine/>
    <w:uiPriority w:val="39"/>
    <w:unhideWhenUsed/>
    <w:qFormat/>
    <w:rsid w:val="0011315F"/>
    <w:pPr>
      <w:tabs>
        <w:tab w:val="left" w:pos="888"/>
        <w:tab w:val="left" w:pos="1843"/>
        <w:tab w:val="right" w:leader="dot" w:pos="7938"/>
      </w:tabs>
      <w:ind w:left="1134"/>
    </w:pPr>
    <w:rPr>
      <w:rFonts w:eastAsia="SimSun" w:cs="Arial"/>
      <w:noProof/>
      <w:sz w:val="22"/>
      <w:szCs w:val="22"/>
      <w:lang w:eastAsia="fr-FR"/>
    </w:rPr>
  </w:style>
  <w:style w:type="character" w:customStyle="1" w:styleId="CommentSubjectChar">
    <w:name w:val="Comment Subject Char"/>
    <w:basedOn w:val="CommentTextChar1"/>
    <w:link w:val="CommentSubject"/>
    <w:uiPriority w:val="99"/>
    <w:semiHidden/>
    <w:rsid w:val="0011315F"/>
    <w:rPr>
      <w:rFonts w:ascii="Times New Roman" w:eastAsia="SimSun" w:hAnsi="Times New Roman" w:cs="Arial"/>
      <w:b/>
      <w:bCs/>
      <w:sz w:val="22"/>
      <w:szCs w:val="22"/>
      <w:lang w:val="fr-FR" w:eastAsia="fr-FR"/>
    </w:rPr>
  </w:style>
  <w:style w:type="paragraph" w:styleId="CommentSubject">
    <w:name w:val="annotation subject"/>
    <w:link w:val="CommentSubjectChar"/>
    <w:uiPriority w:val="99"/>
    <w:semiHidden/>
    <w:unhideWhenUsed/>
    <w:rsid w:val="0011315F"/>
    <w:rPr>
      <w:rFonts w:ascii="Times New Roman" w:eastAsia="SimSun" w:hAnsi="Times New Roman" w:cs="Arial"/>
      <w:b/>
      <w:bCs/>
      <w:sz w:val="22"/>
      <w:szCs w:val="22"/>
      <w:lang w:val="fr-FR" w:eastAsia="fr-FR"/>
    </w:rPr>
  </w:style>
  <w:style w:type="character" w:customStyle="1" w:styleId="CommentSubjectChar1">
    <w:name w:val="Comment Subject Char1"/>
    <w:basedOn w:val="CommentTextChar"/>
    <w:uiPriority w:val="99"/>
    <w:semiHidden/>
    <w:rsid w:val="0011315F"/>
    <w:rPr>
      <w:rFonts w:ascii="Times New Roman" w:eastAsia="Times New Roman" w:hAnsi="Times New Roman" w:cs="Times New Roman"/>
      <w:b/>
      <w:bCs/>
      <w:sz w:val="20"/>
      <w:szCs w:val="20"/>
      <w:lang w:val="en-GB" w:eastAsia="en-GB"/>
    </w:rPr>
  </w:style>
  <w:style w:type="character" w:customStyle="1" w:styleId="apple-style-span">
    <w:name w:val="apple-style-span"/>
    <w:rsid w:val="0011315F"/>
  </w:style>
  <w:style w:type="paragraph" w:styleId="NormalWeb">
    <w:name w:val="Normal (Web)"/>
    <w:basedOn w:val="Normal"/>
    <w:uiPriority w:val="99"/>
    <w:unhideWhenUsed/>
    <w:rsid w:val="0011315F"/>
    <w:pPr>
      <w:spacing w:before="100" w:beforeAutospacing="1" w:after="100" w:afterAutospacing="1" w:line="240" w:lineRule="auto"/>
      <w:jc w:val="both"/>
    </w:pPr>
    <w:rPr>
      <w:rFonts w:cs="Arial"/>
      <w:sz w:val="22"/>
      <w:szCs w:val="22"/>
      <w:lang w:eastAsia="fr-FR"/>
    </w:rPr>
  </w:style>
  <w:style w:type="paragraph" w:styleId="TOC5">
    <w:name w:val="toc 5"/>
    <w:basedOn w:val="Normal"/>
    <w:next w:val="Normal"/>
    <w:autoRedefine/>
    <w:uiPriority w:val="39"/>
    <w:unhideWhenUsed/>
    <w:rsid w:val="0011315F"/>
    <w:rPr>
      <w:rFonts w:asciiTheme="minorHAnsi" w:eastAsia="SimSun" w:hAnsiTheme="minorHAnsi" w:cs="Arial"/>
      <w:sz w:val="22"/>
      <w:szCs w:val="22"/>
      <w:lang w:eastAsia="fr-FR"/>
    </w:rPr>
  </w:style>
  <w:style w:type="paragraph" w:styleId="TOC6">
    <w:name w:val="toc 6"/>
    <w:basedOn w:val="Normal"/>
    <w:next w:val="Normal"/>
    <w:autoRedefine/>
    <w:uiPriority w:val="39"/>
    <w:unhideWhenUsed/>
    <w:rsid w:val="0011315F"/>
    <w:rPr>
      <w:rFonts w:asciiTheme="minorHAnsi" w:eastAsia="SimSun" w:hAnsiTheme="minorHAnsi" w:cs="Arial"/>
      <w:sz w:val="22"/>
      <w:szCs w:val="22"/>
      <w:lang w:eastAsia="fr-FR"/>
    </w:rPr>
  </w:style>
  <w:style w:type="paragraph" w:styleId="TOC7">
    <w:name w:val="toc 7"/>
    <w:basedOn w:val="Normal"/>
    <w:next w:val="Normal"/>
    <w:autoRedefine/>
    <w:uiPriority w:val="39"/>
    <w:unhideWhenUsed/>
    <w:rsid w:val="0011315F"/>
    <w:rPr>
      <w:rFonts w:asciiTheme="minorHAnsi" w:eastAsia="SimSun" w:hAnsiTheme="minorHAnsi" w:cs="Arial"/>
      <w:sz w:val="22"/>
      <w:szCs w:val="22"/>
      <w:lang w:eastAsia="fr-FR"/>
    </w:rPr>
  </w:style>
  <w:style w:type="paragraph" w:styleId="TOC8">
    <w:name w:val="toc 8"/>
    <w:basedOn w:val="Normal"/>
    <w:next w:val="Normal"/>
    <w:autoRedefine/>
    <w:uiPriority w:val="39"/>
    <w:unhideWhenUsed/>
    <w:rsid w:val="0011315F"/>
    <w:rPr>
      <w:rFonts w:asciiTheme="minorHAnsi" w:eastAsia="SimSun" w:hAnsiTheme="minorHAnsi" w:cs="Arial"/>
      <w:sz w:val="22"/>
      <w:szCs w:val="22"/>
      <w:lang w:eastAsia="fr-FR"/>
    </w:rPr>
  </w:style>
  <w:style w:type="paragraph" w:styleId="TOC9">
    <w:name w:val="toc 9"/>
    <w:basedOn w:val="Normal"/>
    <w:next w:val="Normal"/>
    <w:autoRedefine/>
    <w:uiPriority w:val="39"/>
    <w:unhideWhenUsed/>
    <w:rsid w:val="0011315F"/>
    <w:rPr>
      <w:rFonts w:asciiTheme="minorHAnsi" w:eastAsia="SimSun" w:hAnsiTheme="minorHAnsi" w:cs="Arial"/>
      <w:sz w:val="22"/>
      <w:szCs w:val="22"/>
      <w:lang w:eastAsia="fr-FR"/>
    </w:rPr>
  </w:style>
  <w:style w:type="character" w:customStyle="1" w:styleId="EndnoteTextChar">
    <w:name w:val="Endnote Text Char"/>
    <w:basedOn w:val="DefaultParagraphFont"/>
    <w:link w:val="EndnoteText"/>
    <w:uiPriority w:val="99"/>
    <w:semiHidden/>
    <w:rsid w:val="0011315F"/>
    <w:rPr>
      <w:rFonts w:ascii="Times New Roman" w:eastAsia="SimSun" w:hAnsi="Times New Roman" w:cs="Arial"/>
      <w:sz w:val="20"/>
      <w:szCs w:val="20"/>
      <w:lang w:val="en-GB" w:eastAsia="fr-FR"/>
    </w:rPr>
  </w:style>
  <w:style w:type="paragraph" w:styleId="EndnoteText">
    <w:name w:val="endnote text"/>
    <w:basedOn w:val="Normal"/>
    <w:link w:val="EndnoteTextChar"/>
    <w:uiPriority w:val="99"/>
    <w:semiHidden/>
    <w:unhideWhenUsed/>
    <w:rsid w:val="0011315F"/>
    <w:pPr>
      <w:jc w:val="both"/>
    </w:pPr>
    <w:rPr>
      <w:rFonts w:eastAsia="SimSun" w:cs="Arial"/>
      <w:sz w:val="20"/>
      <w:szCs w:val="20"/>
      <w:lang w:eastAsia="fr-FR"/>
    </w:rPr>
  </w:style>
  <w:style w:type="character" w:customStyle="1" w:styleId="EndnoteTextChar1">
    <w:name w:val="Endnote Text Char1"/>
    <w:basedOn w:val="DefaultParagraphFont"/>
    <w:uiPriority w:val="99"/>
    <w:semiHidden/>
    <w:rsid w:val="0011315F"/>
    <w:rPr>
      <w:rFonts w:ascii="Times New Roman" w:eastAsia="Times New Roman" w:hAnsi="Times New Roman" w:cs="Times New Roman"/>
      <w:lang w:val="en-GB" w:eastAsia="en-GB"/>
    </w:rPr>
  </w:style>
  <w:style w:type="paragraph" w:styleId="List">
    <w:name w:val="List"/>
    <w:basedOn w:val="Normal"/>
    <w:rsid w:val="0011315F"/>
    <w:pPr>
      <w:spacing w:line="240" w:lineRule="auto"/>
      <w:ind w:left="360" w:hanging="360"/>
      <w:jc w:val="both"/>
    </w:pPr>
    <w:rPr>
      <w:rFonts w:cs="Arial"/>
      <w:sz w:val="20"/>
      <w:szCs w:val="20"/>
      <w:lang w:eastAsia="fr-FR"/>
    </w:rPr>
  </w:style>
  <w:style w:type="paragraph" w:customStyle="1" w:styleId="NoSpacing1">
    <w:name w:val="No Spacing1"/>
    <w:qFormat/>
    <w:rsid w:val="0011315F"/>
    <w:rPr>
      <w:rFonts w:ascii="Times New Roman" w:eastAsia="Times New Roman" w:hAnsi="Times New Roman" w:cs="Times New Roman"/>
      <w:lang w:val="en-GB"/>
    </w:rPr>
  </w:style>
  <w:style w:type="paragraph" w:customStyle="1" w:styleId="PMSONORMAL">
    <w:name w:val="P.MSONORMAL"/>
    <w:basedOn w:val="Normal"/>
    <w:uiPriority w:val="99"/>
    <w:rsid w:val="0011315F"/>
    <w:pPr>
      <w:autoSpaceDE w:val="0"/>
      <w:autoSpaceDN w:val="0"/>
      <w:adjustRightInd w:val="0"/>
      <w:spacing w:after="200" w:line="276" w:lineRule="auto"/>
      <w:jc w:val="both"/>
    </w:pPr>
    <w:rPr>
      <w:rFonts w:ascii="Calibri" w:eastAsia="SimSun" w:hAnsi="Calibri" w:cs="Calibri"/>
      <w:sz w:val="22"/>
      <w:szCs w:val="22"/>
      <w:lang w:eastAsia="fr-FR"/>
    </w:rPr>
  </w:style>
  <w:style w:type="character" w:customStyle="1" w:styleId="clickable">
    <w:name w:val="clickable"/>
    <w:basedOn w:val="DefaultParagraphFont"/>
    <w:rsid w:val="0011315F"/>
  </w:style>
  <w:style w:type="character" w:customStyle="1" w:styleId="apple-converted-space">
    <w:name w:val="apple-converted-space"/>
    <w:basedOn w:val="DefaultParagraphFont"/>
    <w:rsid w:val="0011315F"/>
  </w:style>
  <w:style w:type="paragraph" w:customStyle="1" w:styleId="Legende">
    <w:name w:val="Legende"/>
    <w:basedOn w:val="Caption"/>
    <w:link w:val="LegendeCar"/>
    <w:qFormat/>
    <w:rsid w:val="0011315F"/>
    <w:pPr>
      <w:ind w:left="426"/>
    </w:pPr>
  </w:style>
  <w:style w:type="character" w:customStyle="1" w:styleId="LegendeCar">
    <w:name w:val="Legende Car"/>
    <w:basedOn w:val="CaptionChar"/>
    <w:link w:val="Legende"/>
    <w:rsid w:val="0011315F"/>
    <w:rPr>
      <w:rFonts w:ascii="Times New Roman" w:eastAsia="SimSun" w:hAnsi="Times New Roman" w:cs="Arial"/>
      <w:b/>
      <w:bCs/>
      <w:smallCaps/>
      <w:spacing w:val="10"/>
      <w:sz w:val="22"/>
      <w:szCs w:val="18"/>
      <w:u w:val="single"/>
      <w:lang w:val="en-GB" w:eastAsia="fr-FR"/>
    </w:rPr>
  </w:style>
  <w:style w:type="paragraph" w:styleId="TableofFigures">
    <w:name w:val="table of figures"/>
    <w:basedOn w:val="Normal"/>
    <w:next w:val="Normal"/>
    <w:uiPriority w:val="99"/>
    <w:unhideWhenUsed/>
    <w:rsid w:val="0011315F"/>
    <w:pPr>
      <w:jc w:val="both"/>
    </w:pPr>
    <w:rPr>
      <w:rFonts w:eastAsia="SimSun" w:cs="Arial"/>
      <w:sz w:val="22"/>
      <w:szCs w:val="22"/>
      <w:lang w:eastAsia="fr-FR"/>
    </w:rPr>
  </w:style>
  <w:style w:type="character" w:customStyle="1" w:styleId="DateChar">
    <w:name w:val="Date Char"/>
    <w:basedOn w:val="DefaultParagraphFont"/>
    <w:link w:val="Date"/>
    <w:uiPriority w:val="99"/>
    <w:semiHidden/>
    <w:rsid w:val="0011315F"/>
    <w:rPr>
      <w:rFonts w:ascii="Times New Roman" w:eastAsia="SimSun" w:hAnsi="Times New Roman" w:cs="Arial"/>
      <w:sz w:val="22"/>
      <w:szCs w:val="22"/>
      <w:lang w:val="en-GB" w:eastAsia="fr-FR"/>
    </w:rPr>
  </w:style>
  <w:style w:type="paragraph" w:styleId="Date">
    <w:name w:val="Date"/>
    <w:basedOn w:val="Normal"/>
    <w:next w:val="Normal"/>
    <w:link w:val="DateChar"/>
    <w:uiPriority w:val="99"/>
    <w:semiHidden/>
    <w:unhideWhenUsed/>
    <w:rsid w:val="0011315F"/>
    <w:pPr>
      <w:jc w:val="both"/>
    </w:pPr>
    <w:rPr>
      <w:rFonts w:eastAsia="SimSun" w:cs="Arial"/>
      <w:sz w:val="22"/>
      <w:szCs w:val="22"/>
      <w:lang w:eastAsia="fr-FR"/>
    </w:rPr>
  </w:style>
  <w:style w:type="character" w:customStyle="1" w:styleId="DateChar1">
    <w:name w:val="Date Char1"/>
    <w:basedOn w:val="DefaultParagraphFont"/>
    <w:uiPriority w:val="99"/>
    <w:semiHidden/>
    <w:rsid w:val="0011315F"/>
    <w:rPr>
      <w:rFonts w:ascii="Times New Roman" w:eastAsia="Times New Roman" w:hAnsi="Times New Roman" w:cs="Times New Roman"/>
      <w:lang w:val="en-GB" w:eastAsia="en-GB"/>
    </w:rPr>
  </w:style>
  <w:style w:type="paragraph" w:customStyle="1" w:styleId="XXX">
    <w:name w:val="X.X.X"/>
    <w:basedOn w:val="Heading3"/>
    <w:link w:val="XXXChar"/>
    <w:qFormat/>
    <w:rsid w:val="0011315F"/>
    <w:pPr>
      <w:spacing w:before="120" w:after="60" w:line="240" w:lineRule="auto"/>
      <w:ind w:left="720" w:firstLine="720"/>
      <w:contextualSpacing/>
    </w:pPr>
    <w:rPr>
      <w:rFonts w:eastAsia="SimSun"/>
      <w:i w:val="0"/>
      <w:smallCaps/>
      <w:spacing w:val="20"/>
      <w:sz w:val="28"/>
      <w:lang w:eastAsia="fr-FR"/>
    </w:rPr>
  </w:style>
  <w:style w:type="character" w:customStyle="1" w:styleId="XXXChar">
    <w:name w:val="X.X.X Char"/>
    <w:basedOn w:val="Heading3Char"/>
    <w:link w:val="XXX"/>
    <w:rsid w:val="0011315F"/>
    <w:rPr>
      <w:rFonts w:ascii="Times New Roman" w:eastAsia="SimSun" w:hAnsi="Times New Roman" w:cs="Times New Roman"/>
      <w:i w:val="0"/>
      <w:smallCaps/>
      <w:spacing w:val="20"/>
      <w:sz w:val="28"/>
      <w:lang w:val="en-GB" w:eastAsia="fr-FR"/>
    </w:rPr>
  </w:style>
  <w:style w:type="paragraph" w:customStyle="1" w:styleId="Pa3">
    <w:name w:val="Pa3"/>
    <w:basedOn w:val="Default"/>
    <w:next w:val="Default"/>
    <w:uiPriority w:val="99"/>
    <w:rsid w:val="0011315F"/>
    <w:pPr>
      <w:spacing w:line="201" w:lineRule="atLeast"/>
    </w:pPr>
    <w:rPr>
      <w:rFonts w:ascii="MetaNormal-Roman" w:hAnsi="MetaNormal-Roman"/>
      <w:color w:val="auto"/>
      <w:lang w:val="fr-FR" w:eastAsia="fr-FR"/>
    </w:rPr>
  </w:style>
  <w:style w:type="paragraph" w:customStyle="1" w:styleId="Quotesundertitles">
    <w:name w:val="Quotes under titles"/>
    <w:basedOn w:val="Normal"/>
    <w:link w:val="QuotesundertitlesCar"/>
    <w:qFormat/>
    <w:rsid w:val="0011315F"/>
    <w:pPr>
      <w:ind w:left="284"/>
      <w:jc w:val="right"/>
    </w:pPr>
    <w:rPr>
      <w:rFonts w:eastAsia="SimSun"/>
      <w:i/>
      <w:szCs w:val="22"/>
      <w:lang w:eastAsia="fr-FR"/>
    </w:rPr>
  </w:style>
  <w:style w:type="character" w:customStyle="1" w:styleId="QuotesundertitlesCar">
    <w:name w:val="Quotes under titles Car"/>
    <w:basedOn w:val="DefaultParagraphFont"/>
    <w:link w:val="Quotesundertitles"/>
    <w:rsid w:val="0011315F"/>
    <w:rPr>
      <w:rFonts w:ascii="Times New Roman" w:eastAsia="SimSun" w:hAnsi="Times New Roman" w:cs="Times New Roman"/>
      <w:i/>
      <w:szCs w:val="22"/>
      <w:lang w:val="en-GB" w:eastAsia="fr-FR"/>
    </w:rPr>
  </w:style>
  <w:style w:type="paragraph" w:styleId="BodyText">
    <w:name w:val="Body Text"/>
    <w:basedOn w:val="Normal"/>
    <w:link w:val="BodyTextChar"/>
    <w:uiPriority w:val="99"/>
    <w:semiHidden/>
    <w:unhideWhenUsed/>
    <w:rsid w:val="0011315F"/>
    <w:pPr>
      <w:spacing w:after="120"/>
      <w:jc w:val="both"/>
    </w:pPr>
    <w:rPr>
      <w:rFonts w:eastAsia="SimSun" w:cs="Arial"/>
      <w:sz w:val="22"/>
      <w:szCs w:val="22"/>
      <w:lang w:eastAsia="fr-FR"/>
    </w:rPr>
  </w:style>
  <w:style w:type="character" w:customStyle="1" w:styleId="BodyTextChar">
    <w:name w:val="Body Text Char"/>
    <w:basedOn w:val="DefaultParagraphFont"/>
    <w:link w:val="BodyText"/>
    <w:uiPriority w:val="99"/>
    <w:semiHidden/>
    <w:rsid w:val="0011315F"/>
    <w:rPr>
      <w:rFonts w:ascii="Times New Roman" w:eastAsia="SimSun" w:hAnsi="Times New Roman" w:cs="Arial"/>
      <w:sz w:val="22"/>
      <w:szCs w:val="22"/>
      <w:lang w:val="en-GB" w:eastAsia="fr-FR"/>
    </w:rPr>
  </w:style>
  <w:style w:type="paragraph" w:customStyle="1" w:styleId="Footnotes">
    <w:name w:val="Footnotes"/>
    <w:basedOn w:val="Normal"/>
    <w:qFormat/>
    <w:rsid w:val="0011315F"/>
    <w:pPr>
      <w:spacing w:before="120"/>
      <w:ind w:left="482" w:hanging="482"/>
      <w:contextualSpacing/>
    </w:pPr>
    <w:rPr>
      <w:sz w:val="22"/>
    </w:rPr>
  </w:style>
  <w:style w:type="character" w:styleId="EndnoteReference">
    <w:name w:val="endnote reference"/>
    <w:basedOn w:val="DefaultParagraphFont"/>
    <w:uiPriority w:val="99"/>
    <w:rsid w:val="0011315F"/>
    <w:rPr>
      <w:vertAlign w:val="superscript"/>
    </w:rPr>
  </w:style>
  <w:style w:type="paragraph" w:customStyle="1" w:styleId="Displayedquotation">
    <w:name w:val="Displayed quotation"/>
    <w:basedOn w:val="Normal"/>
    <w:qFormat/>
    <w:rsid w:val="0011315F"/>
    <w:pPr>
      <w:tabs>
        <w:tab w:val="left" w:pos="1077"/>
        <w:tab w:val="left" w:pos="1440"/>
        <w:tab w:val="left" w:pos="1797"/>
        <w:tab w:val="left" w:pos="2155"/>
        <w:tab w:val="left" w:pos="2512"/>
      </w:tabs>
      <w:spacing w:before="240" w:after="360"/>
      <w:ind w:left="709" w:right="425"/>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thilde.maitrot@york.ac.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46</Pages>
  <Words>14483</Words>
  <Characters>82556</Characters>
  <Application>Microsoft Macintosh Word</Application>
  <DocSecurity>0</DocSecurity>
  <Lines>687</Lines>
  <Paragraphs>193</Paragraphs>
  <ScaleCrop>false</ScaleCrop>
  <Company/>
  <LinksUpToDate>false</LinksUpToDate>
  <CharactersWithSpaces>96846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Maitrot</dc:creator>
  <cp:keywords/>
  <dc:description/>
  <cp:lastModifiedBy>Mathilde Maitrot</cp:lastModifiedBy>
  <cp:revision>1</cp:revision>
  <dcterms:created xsi:type="dcterms:W3CDTF">2017-10-02T18:42:00Z</dcterms:created>
  <dcterms:modified xsi:type="dcterms:W3CDTF">2017-10-02T18:47:00Z</dcterms:modified>
</cp:coreProperties>
</file>