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8D377" w14:textId="77777777" w:rsidR="00EA52CB" w:rsidRPr="008A425C" w:rsidRDefault="00EA52CB" w:rsidP="00EA52CB">
      <w:pPr>
        <w:rPr>
          <w:rFonts w:cstheme="minorHAnsi"/>
          <w:b/>
          <w:sz w:val="32"/>
        </w:rPr>
      </w:pPr>
      <w:r w:rsidRPr="008A425C">
        <w:rPr>
          <w:rFonts w:cstheme="minorHAnsi"/>
          <w:b/>
          <w:sz w:val="32"/>
        </w:rPr>
        <w:t xml:space="preserve">The Influence of Density on Microwave Pyrolysis of Cellulose  </w:t>
      </w:r>
    </w:p>
    <w:p w14:paraId="530566B4" w14:textId="77777777" w:rsidR="00EA52CB" w:rsidRPr="008A425C" w:rsidRDefault="00EA52CB" w:rsidP="00794FF5">
      <w:pPr>
        <w:spacing w:after="0" w:line="360" w:lineRule="auto"/>
        <w:rPr>
          <w:rFonts w:cstheme="minorHAnsi"/>
        </w:rPr>
      </w:pPr>
      <w:r w:rsidRPr="008A425C">
        <w:rPr>
          <w:rFonts w:cstheme="minorHAnsi"/>
        </w:rPr>
        <w:t>Jiajun Fan,</w:t>
      </w:r>
      <w:r w:rsidRPr="008A425C">
        <w:rPr>
          <w:rFonts w:cstheme="minorHAnsi"/>
          <w:vertAlign w:val="superscript"/>
        </w:rPr>
        <w:t>a</w:t>
      </w:r>
      <w:r w:rsidRPr="008A425C">
        <w:rPr>
          <w:rFonts w:cstheme="minorHAnsi"/>
        </w:rPr>
        <w:t xml:space="preserve"> Peter S. Shuttleworth,</w:t>
      </w:r>
      <w:r w:rsidRPr="008A425C">
        <w:rPr>
          <w:rFonts w:cstheme="minorHAnsi"/>
          <w:vertAlign w:val="superscript"/>
        </w:rPr>
        <w:t>b</w:t>
      </w:r>
      <w:r w:rsidRPr="008A425C">
        <w:rPr>
          <w:rFonts w:cstheme="minorHAnsi"/>
        </w:rPr>
        <w:t xml:space="preserve"> Mark Gronnow,</w:t>
      </w:r>
      <w:r w:rsidRPr="008A425C">
        <w:rPr>
          <w:rFonts w:cstheme="minorHAnsi"/>
          <w:vertAlign w:val="superscript"/>
        </w:rPr>
        <w:t>a</w:t>
      </w:r>
      <w:r w:rsidRPr="008A425C">
        <w:rPr>
          <w:rFonts w:cstheme="minorHAnsi"/>
        </w:rPr>
        <w:t xml:space="preserve"> Simon W. Breeden,</w:t>
      </w:r>
      <w:r w:rsidRPr="008A425C">
        <w:rPr>
          <w:rFonts w:cstheme="minorHAnsi"/>
          <w:vertAlign w:val="superscript"/>
        </w:rPr>
        <w:t>a</w:t>
      </w:r>
      <w:r w:rsidRPr="008A425C">
        <w:rPr>
          <w:rFonts w:cstheme="minorHAnsi"/>
        </w:rPr>
        <w:t xml:space="preserve"> James H. Clark,</w:t>
      </w:r>
      <w:r w:rsidRPr="008A425C">
        <w:rPr>
          <w:rFonts w:cstheme="minorHAnsi"/>
          <w:vertAlign w:val="superscript"/>
        </w:rPr>
        <w:t>a</w:t>
      </w:r>
      <w:r w:rsidRPr="008A425C">
        <w:rPr>
          <w:rFonts w:cstheme="minorHAnsi"/>
        </w:rPr>
        <w:t xml:space="preserve"> Duncan J. Macquarrie,</w:t>
      </w:r>
      <w:r w:rsidRPr="008A425C">
        <w:rPr>
          <w:rFonts w:cstheme="minorHAnsi"/>
          <w:vertAlign w:val="superscript"/>
        </w:rPr>
        <w:t>a</w:t>
      </w:r>
      <w:r w:rsidRPr="008A425C">
        <w:rPr>
          <w:rFonts w:cstheme="minorHAnsi"/>
        </w:rPr>
        <w:t xml:space="preserve"> and Vitaliy L. Budarin</w:t>
      </w:r>
      <w:r w:rsidRPr="008A425C">
        <w:rPr>
          <w:rFonts w:cstheme="minorHAnsi"/>
          <w:vertAlign w:val="superscript"/>
        </w:rPr>
        <w:t>a</w:t>
      </w:r>
      <w:r w:rsidRPr="008A425C">
        <w:rPr>
          <w:rFonts w:cstheme="minorHAnsi"/>
        </w:rPr>
        <w:t>*</w:t>
      </w:r>
    </w:p>
    <w:p w14:paraId="1141E581" w14:textId="77777777" w:rsidR="00EA52CB" w:rsidRPr="008A425C" w:rsidRDefault="00EA52CB" w:rsidP="00794FF5">
      <w:pPr>
        <w:spacing w:after="0" w:line="360" w:lineRule="auto"/>
        <w:rPr>
          <w:rFonts w:cstheme="minorHAnsi"/>
        </w:rPr>
      </w:pPr>
    </w:p>
    <w:p w14:paraId="280E3EBC" w14:textId="0270D92E" w:rsidR="00EA52CB" w:rsidRPr="008A425C" w:rsidRDefault="00EA52CB" w:rsidP="00794FF5">
      <w:pPr>
        <w:spacing w:after="0" w:line="360" w:lineRule="auto"/>
        <w:rPr>
          <w:rFonts w:cstheme="minorHAnsi"/>
        </w:rPr>
      </w:pPr>
      <w:r w:rsidRPr="008A425C">
        <w:rPr>
          <w:rFonts w:cstheme="minorHAnsi"/>
          <w:vertAlign w:val="superscript"/>
        </w:rPr>
        <w:t>a</w:t>
      </w:r>
      <w:r w:rsidRPr="008A425C">
        <w:rPr>
          <w:rFonts w:cstheme="minorHAnsi"/>
        </w:rPr>
        <w:t xml:space="preserve">Green Chemistry Centre of Excellence, </w:t>
      </w:r>
      <w:r w:rsidR="003A69FC">
        <w:rPr>
          <w:rFonts w:cstheme="minorHAnsi"/>
        </w:rPr>
        <w:t xml:space="preserve">Department of Chemistry, </w:t>
      </w:r>
      <w:r w:rsidRPr="008A425C">
        <w:rPr>
          <w:rFonts w:cstheme="minorHAnsi"/>
        </w:rPr>
        <w:t xml:space="preserve">University of York, </w:t>
      </w:r>
      <w:r w:rsidR="00DF53BF">
        <w:rPr>
          <w:rFonts w:cstheme="minorHAnsi"/>
        </w:rPr>
        <w:t xml:space="preserve">Heslington, </w:t>
      </w:r>
      <w:r w:rsidRPr="008A425C">
        <w:rPr>
          <w:rFonts w:cstheme="minorHAnsi"/>
        </w:rPr>
        <w:t>York, North Yorkshire, YO10 5DD, U</w:t>
      </w:r>
      <w:r w:rsidR="003A69FC">
        <w:rPr>
          <w:rFonts w:cstheme="minorHAnsi"/>
        </w:rPr>
        <w:t>.</w:t>
      </w:r>
      <w:r w:rsidRPr="008A425C">
        <w:rPr>
          <w:rFonts w:cstheme="minorHAnsi"/>
        </w:rPr>
        <w:t xml:space="preserve">K. </w:t>
      </w:r>
    </w:p>
    <w:p w14:paraId="458986F7" w14:textId="73D4FC61" w:rsidR="00EA52CB" w:rsidRPr="008A425C" w:rsidRDefault="00EA52CB" w:rsidP="00794FF5">
      <w:pPr>
        <w:spacing w:after="0" w:line="360" w:lineRule="auto"/>
        <w:rPr>
          <w:rFonts w:cstheme="minorHAnsi"/>
        </w:rPr>
      </w:pPr>
      <w:r w:rsidRPr="008A425C">
        <w:rPr>
          <w:rFonts w:cstheme="minorHAnsi"/>
          <w:vertAlign w:val="superscript"/>
        </w:rPr>
        <w:t>b</w:t>
      </w:r>
      <w:r w:rsidRPr="008A425C">
        <w:rPr>
          <w:rFonts w:cstheme="minorHAnsi"/>
        </w:rPr>
        <w:t xml:space="preserve">Departamento de Física de Polímeros, Elastómeros y Aplicaciones Energéticas, Instituto de Ciencia y Tecnología de Polímeros, CSIC, </w:t>
      </w:r>
      <w:r w:rsidR="0041675E">
        <w:rPr>
          <w:rFonts w:cstheme="minorHAnsi"/>
        </w:rPr>
        <w:t xml:space="preserve">c/Juan de la Cierva, 3, </w:t>
      </w:r>
      <w:r w:rsidRPr="008A425C">
        <w:rPr>
          <w:rFonts w:cstheme="minorHAnsi"/>
        </w:rPr>
        <w:t xml:space="preserve"> 28006</w:t>
      </w:r>
      <w:r w:rsidR="0041675E">
        <w:rPr>
          <w:rFonts w:cstheme="minorHAnsi"/>
        </w:rPr>
        <w:t xml:space="preserve"> Madrid,</w:t>
      </w:r>
      <w:r w:rsidRPr="008A425C">
        <w:rPr>
          <w:rFonts w:cstheme="minorHAnsi"/>
        </w:rPr>
        <w:t xml:space="preserve"> Spain. </w:t>
      </w:r>
    </w:p>
    <w:p w14:paraId="480B954F" w14:textId="77777777" w:rsidR="00EA52CB" w:rsidRDefault="00EA52CB" w:rsidP="00794FF5">
      <w:pPr>
        <w:spacing w:after="0" w:line="360" w:lineRule="auto"/>
        <w:rPr>
          <w:rFonts w:cstheme="minorHAnsi"/>
        </w:rPr>
      </w:pPr>
      <w:r w:rsidRPr="008A425C">
        <w:rPr>
          <w:rFonts w:cstheme="minorHAnsi"/>
        </w:rPr>
        <w:t>*vitaliy.budarin@york.ac.uk (Vitaliy Budarin)</w:t>
      </w:r>
    </w:p>
    <w:p w14:paraId="65288C43" w14:textId="77777777" w:rsidR="00892398" w:rsidRDefault="00892398" w:rsidP="00794FF5">
      <w:pPr>
        <w:spacing w:after="0" w:line="360" w:lineRule="auto"/>
        <w:rPr>
          <w:rFonts w:cstheme="minorHAnsi"/>
        </w:rPr>
      </w:pPr>
    </w:p>
    <w:p w14:paraId="29784312" w14:textId="7B42534B" w:rsidR="00892398" w:rsidRPr="008A425C" w:rsidRDefault="00892398" w:rsidP="00794FF5">
      <w:pPr>
        <w:spacing w:after="0" w:line="360" w:lineRule="auto"/>
        <w:rPr>
          <w:rFonts w:cstheme="minorHAnsi"/>
        </w:rPr>
      </w:pPr>
      <w:r w:rsidRPr="00892398">
        <w:rPr>
          <w:rFonts w:cstheme="minorHAnsi"/>
          <w:b/>
        </w:rPr>
        <w:t>Keywords:</w:t>
      </w:r>
      <w:r>
        <w:rPr>
          <w:rFonts w:cstheme="minorHAnsi"/>
        </w:rPr>
        <w:t xml:space="preserve"> Microwave; Pyrolysis; Cellulose; Sample density; Heating rate</w:t>
      </w:r>
      <w:r w:rsidR="00B06397">
        <w:rPr>
          <w:rFonts w:cstheme="minorHAnsi"/>
        </w:rPr>
        <w:t xml:space="preserve">; Biorefinery </w:t>
      </w:r>
    </w:p>
    <w:p w14:paraId="7F6BE0E5" w14:textId="77777777" w:rsidR="00EA52CB" w:rsidRPr="008A425C" w:rsidRDefault="00EA52CB" w:rsidP="00794FF5">
      <w:pPr>
        <w:spacing w:after="0" w:line="360" w:lineRule="auto"/>
        <w:rPr>
          <w:rFonts w:cstheme="minorHAnsi"/>
        </w:rPr>
      </w:pPr>
    </w:p>
    <w:p w14:paraId="689FB24A" w14:textId="77777777" w:rsidR="00EA52CB" w:rsidRPr="008A425C" w:rsidRDefault="008A425C" w:rsidP="00794FF5">
      <w:pPr>
        <w:spacing w:after="0" w:line="360" w:lineRule="auto"/>
        <w:rPr>
          <w:rFonts w:cstheme="minorHAnsi"/>
          <w:b/>
        </w:rPr>
      </w:pPr>
      <w:r w:rsidRPr="008A425C">
        <w:rPr>
          <w:rFonts w:cstheme="minorHAnsi"/>
          <w:b/>
        </w:rPr>
        <w:t>ABSTRACT</w:t>
      </w:r>
    </w:p>
    <w:p w14:paraId="5187BFE3" w14:textId="0200B7BA" w:rsidR="00EA52CB" w:rsidRPr="008A425C" w:rsidRDefault="00EA52CB" w:rsidP="00794FF5">
      <w:pPr>
        <w:spacing w:line="360" w:lineRule="auto"/>
        <w:rPr>
          <w:rFonts w:cstheme="minorHAnsi"/>
        </w:rPr>
      </w:pPr>
      <w:r w:rsidRPr="008A425C">
        <w:rPr>
          <w:rFonts w:cstheme="minorHAnsi"/>
        </w:rPr>
        <w:t>Herein we present the influence of sample density on the microwave induced pyrolysis of crystalline cellulose, with heating rate, bio-char and bio-oil yields investigated. The article demonstrates that sample density is a fundamental parameter influencing microwave-assisted biomass pyrolysis, with a direct impact on heating rate, the speed of volatiles diffusion through the sample matrix and distribution of products. Of significant interest was that the maximum</w:t>
      </w:r>
      <w:r w:rsidR="000B4370">
        <w:rPr>
          <w:rFonts w:cstheme="minorHAnsi"/>
        </w:rPr>
        <w:t xml:space="preserve"> heating rate and bio-oil yield </w:t>
      </w:r>
      <w:r w:rsidRPr="008A425C">
        <w:rPr>
          <w:rFonts w:cstheme="minorHAnsi"/>
        </w:rPr>
        <w:t>corresponded to an optimum sample density</w:t>
      </w:r>
      <w:r w:rsidR="00C938D1">
        <w:rPr>
          <w:rFonts w:cstheme="minorHAnsi"/>
        </w:rPr>
        <w:t xml:space="preserve"> as</w:t>
      </w:r>
      <w:r w:rsidR="00AA13C5">
        <w:rPr>
          <w:rFonts w:cstheme="minorHAnsi"/>
        </w:rPr>
        <w:t xml:space="preserve"> a</w:t>
      </w:r>
      <w:r w:rsidR="00C938D1">
        <w:rPr>
          <w:rFonts w:cstheme="minorHAnsi"/>
        </w:rPr>
        <w:t xml:space="preserve"> result of </w:t>
      </w:r>
      <w:r w:rsidR="00C938D1">
        <w:rPr>
          <w:rFonts w:ascii="Arial" w:hAnsi="Arial" w:cs="Arial"/>
          <w:color w:val="222222"/>
          <w:sz w:val="19"/>
          <w:szCs w:val="19"/>
        </w:rPr>
        <w:t>heat and mass transfer effects.</w:t>
      </w:r>
      <w:r w:rsidRPr="008A425C">
        <w:rPr>
          <w:rFonts w:cstheme="minorHAnsi"/>
        </w:rPr>
        <w:t xml:space="preserve"> Increase in density above this value stimulated a rise in bio-char yield. The increased understanding of the mechanisms influenced by sample density in a microwave field give increased ability for users to produce bio-oil or bio-char, giving rise to improved microwave-based biorefineries for future energy and chemical needs. </w:t>
      </w:r>
    </w:p>
    <w:p w14:paraId="5FD93CBB" w14:textId="77777777" w:rsidR="0090591C" w:rsidRPr="008A425C" w:rsidRDefault="008A425C" w:rsidP="00794FF5">
      <w:pPr>
        <w:pStyle w:val="RSCB04AHeadingSection"/>
        <w:spacing w:line="360" w:lineRule="auto"/>
        <w:rPr>
          <w:sz w:val="22"/>
        </w:rPr>
      </w:pPr>
      <w:r w:rsidRPr="008A425C">
        <w:rPr>
          <w:sz w:val="22"/>
        </w:rPr>
        <w:t>INTRODUCTION</w:t>
      </w:r>
    </w:p>
    <w:p w14:paraId="2BFBC6E6" w14:textId="77777777" w:rsidR="0090591C" w:rsidRPr="008A425C" w:rsidRDefault="0090591C" w:rsidP="00794FF5">
      <w:pPr>
        <w:pStyle w:val="RSCB02ArticleText"/>
        <w:spacing w:line="360" w:lineRule="auto"/>
        <w:rPr>
          <w:sz w:val="22"/>
          <w:szCs w:val="22"/>
        </w:rPr>
      </w:pPr>
      <w:r w:rsidRPr="008A425C">
        <w:rPr>
          <w:sz w:val="22"/>
          <w:szCs w:val="22"/>
        </w:rPr>
        <w:t xml:space="preserve">Biorefineries are most commonly based on two mechanisms: hydrolytic or pyrolytic treatment, where the principle aims are to either hydrolytically liberate monosaccharides </w:t>
      </w:r>
      <w:r w:rsidRPr="008A425C">
        <w:rPr>
          <w:sz w:val="22"/>
          <w:szCs w:val="22"/>
          <w:vertAlign w:val="superscript"/>
        </w:rPr>
        <w:fldChar w:fldCharType="begin">
          <w:fldData xml:space="preserve">PEVuZE5vdGU+PENpdGU+PEF1dGhvcj5LdW1hcjwvQXV0aG9yPjxZZWFyPjIwMDg8L1llYXI+PFJl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</w:fldData>
        </w:fldChar>
      </w:r>
      <w:r w:rsidRPr="008A425C">
        <w:rPr>
          <w:sz w:val="22"/>
          <w:szCs w:val="22"/>
          <w:vertAlign w:val="superscript"/>
        </w:rPr>
        <w:instrText xml:space="preserve"> ADDIN EN.CITE </w:instrText>
      </w:r>
      <w:r w:rsidRPr="008A425C">
        <w:rPr>
          <w:sz w:val="22"/>
          <w:szCs w:val="22"/>
          <w:vertAlign w:val="superscript"/>
        </w:rPr>
        <w:fldChar w:fldCharType="begin">
          <w:fldData xml:space="preserve">PEVuZE5vdGU+PENpdGU+PEF1dGhvcj5LdW1hcjwvQXV0aG9yPjxZZWFyPjIwMDg8L1llYXI+PFJl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</w:fldData>
        </w:fldChar>
      </w:r>
      <w:r w:rsidRPr="008A425C">
        <w:rPr>
          <w:sz w:val="22"/>
          <w:szCs w:val="22"/>
          <w:vertAlign w:val="superscript"/>
        </w:rPr>
        <w:instrText xml:space="preserve"> ADDIN EN.CITE.DATA </w:instrText>
      </w:r>
      <w:r w:rsidRPr="008A425C">
        <w:rPr>
          <w:sz w:val="22"/>
          <w:szCs w:val="22"/>
          <w:vertAlign w:val="superscript"/>
        </w:rPr>
      </w:r>
      <w:r w:rsidRPr="008A425C">
        <w:rPr>
          <w:sz w:val="22"/>
          <w:szCs w:val="22"/>
          <w:vertAlign w:val="superscript"/>
        </w:rPr>
        <w:fldChar w:fldCharType="end"/>
      </w:r>
      <w:r w:rsidRPr="008A425C">
        <w:rPr>
          <w:sz w:val="22"/>
          <w:szCs w:val="22"/>
          <w:vertAlign w:val="superscript"/>
        </w:rPr>
      </w:r>
      <w:r w:rsidRPr="008A425C">
        <w:rPr>
          <w:sz w:val="22"/>
          <w:szCs w:val="22"/>
          <w:vertAlign w:val="superscript"/>
        </w:rPr>
        <w:fldChar w:fldCharType="separate"/>
      </w:r>
      <w:r w:rsidRPr="008A425C">
        <w:rPr>
          <w:sz w:val="22"/>
          <w:szCs w:val="22"/>
          <w:vertAlign w:val="superscript"/>
        </w:rPr>
        <w:t>1, 2</w:t>
      </w:r>
      <w:r w:rsidRPr="008A425C">
        <w:rPr>
          <w:sz w:val="22"/>
          <w:szCs w:val="22"/>
          <w:vertAlign w:val="superscript"/>
        </w:rPr>
        <w:fldChar w:fldCharType="end"/>
      </w:r>
      <w:r w:rsidRPr="008A425C">
        <w:rPr>
          <w:sz w:val="22"/>
          <w:szCs w:val="22"/>
          <w:vertAlign w:val="superscript"/>
        </w:rPr>
        <w:t xml:space="preserve">, </w:t>
      </w:r>
      <w:r w:rsidRPr="008A425C">
        <w:rPr>
          <w:sz w:val="22"/>
          <w:szCs w:val="22"/>
          <w:vertAlign w:val="superscript"/>
        </w:rPr>
        <w:fldChar w:fldCharType="begin"/>
      </w:r>
      <w:r w:rsidRPr="008A425C">
        <w:rPr>
          <w:sz w:val="22"/>
          <w:szCs w:val="22"/>
          <w:vertAlign w:val="superscript"/>
        </w:rPr>
        <w:instrText xml:space="preserve"> ADDIN EN.CITE &lt;EndNote&gt;&lt;Cite&gt;&lt;Author&gt;Maki-Arvela&lt;/Author&gt;&lt;Year&gt;2011&lt;/Year&gt;&lt;RecNum&gt;0&lt;/RecNum&gt;&lt;IDText&gt;Synthesis of Sugars by Hydrolysis of Hemicelluloses-A Review&lt;/IDText&gt;&lt;DisplayText&gt;&lt;style face="superscript"&gt;3&lt;/style&gt;&lt;/DisplayText&gt;&lt;record&gt;&lt;dates&gt;&lt;pub-dates&gt;&lt;date&gt;Sep&lt;/date&gt;&lt;/pub-dates&gt;&lt;year&gt;2011&lt;/year&gt;&lt;/dates&gt;&lt;urls&gt;&lt;related-urls&gt;&lt;url&gt;&amp;lt;Go to ISI&amp;gt;://WOS:000295542700013&lt;/url&gt;&lt;/related-urls&gt;&lt;/urls&gt;&lt;isbn&gt;0009-2665&lt;/isbn&gt;&lt;titles&gt;&lt;title&gt;Synthesis of Sugars by Hydrolysis of Hemicelluloses-A Review&lt;/title&gt;&lt;secondary-title&gt;Chemical Reviews&lt;/secondary-title&gt;&lt;/titles&gt;&lt;pages&gt;5638-5666&lt;/pages&gt;&lt;number&gt;9&lt;/number&gt;&lt;contributors&gt;&lt;authors&gt;&lt;author&gt;Maki-Arvela, P.&lt;/author&gt;&lt;author&gt;Salmi, T.&lt;/author&gt;&lt;author&gt;Holmbom, B.&lt;/author&gt;&lt;author&gt;Willfor, S.&lt;/author&gt;&lt;author&gt;Murzin, D. Y.&lt;/author&gt;&lt;/authors&gt;&lt;/contributors&gt;&lt;added-date format="utc"&gt;1492264892&lt;/added-date&gt;&lt;ref-type name="Journal Article"&gt;17&lt;/ref-type&gt;&lt;rec-number&gt;1107&lt;/rec-number&gt;&lt;last-updated-date format="utc"&gt;1492264892&lt;/last-updated-date&gt;&lt;accession-num&gt;WOS:000295542700013&lt;/accession-num&gt;&lt;electronic-resource-num&gt;10.1021/cr2000042&lt;/electronic-resource-num&gt;&lt;volume&gt;111&lt;/volume&gt;&lt;/record&gt;&lt;/Cite&gt;&lt;/EndNote&gt;</w:instrText>
      </w:r>
      <w:r w:rsidRPr="008A425C">
        <w:rPr>
          <w:sz w:val="22"/>
          <w:szCs w:val="22"/>
          <w:vertAlign w:val="superscript"/>
        </w:rPr>
        <w:fldChar w:fldCharType="separate"/>
      </w:r>
      <w:r w:rsidRPr="008A425C">
        <w:rPr>
          <w:sz w:val="22"/>
          <w:szCs w:val="22"/>
          <w:vertAlign w:val="superscript"/>
        </w:rPr>
        <w:t>3</w:t>
      </w:r>
      <w:r w:rsidRPr="008A425C">
        <w:rPr>
          <w:sz w:val="22"/>
          <w:szCs w:val="22"/>
          <w:vertAlign w:val="superscript"/>
        </w:rPr>
        <w:fldChar w:fldCharType="end"/>
      </w:r>
      <w:r w:rsidRPr="008A425C">
        <w:rPr>
          <w:sz w:val="22"/>
          <w:szCs w:val="22"/>
        </w:rPr>
        <w:t xml:space="preserve"> or to thermochemically degrade lignocellulosic biomass into useful organic decomposition products</w:t>
      </w:r>
      <w:r w:rsidRPr="008A425C">
        <w:rPr>
          <w:sz w:val="22"/>
          <w:szCs w:val="22"/>
          <w:vertAlign w:val="superscript"/>
        </w:rPr>
        <w:fldChar w:fldCharType="begin"/>
      </w:r>
      <w:r w:rsidRPr="008A425C">
        <w:rPr>
          <w:sz w:val="22"/>
          <w:szCs w:val="22"/>
          <w:vertAlign w:val="superscript"/>
        </w:rPr>
        <w:instrText xml:space="preserve"> ADDIN EN.CITE &lt;EndNote&gt;&lt;Cite&gt;&lt;Author&gt;Mohan&lt;/Author&gt;&lt;Year&gt;2006&lt;/Year&gt;&lt;RecNum&gt;0&lt;/RecNum&gt;&lt;IDText&gt;Pyrolysis of wood/biomass for bio-oil: A critical review&lt;/IDText&gt;&lt;DisplayText&gt;&lt;style face="superscript"&gt;4&lt;/style&gt;&lt;/DisplayText&gt;&lt;record&gt;&lt;dates&gt;&lt;pub-dates&gt;&lt;date&gt;May&lt;/date&gt;&lt;/pub-dates&gt;&lt;year&gt;2006&lt;/year&gt;&lt;/dates&gt;&lt;urls&gt;&lt;related-urls&gt;&lt;url&gt;&amp;lt;Go to ISI&amp;gt;://WOS:000237576500002&lt;/url&gt;&lt;/related-urls&gt;&lt;/urls&gt;&lt;isbn&gt;0887-0624&lt;/isbn&gt;&lt;work-type&gt;Review&lt;/work-type&gt;&lt;titles&gt;&lt;title&gt;Pyrolysis of wood/biomass for bio-oil: A critical review&lt;/title&gt;&lt;secondary-title&gt;Energy &amp;amp; Fuels&lt;/secondary-title&gt;&lt;alt-title&gt;Energy Fuels&lt;/alt-title&gt;&lt;/titles&gt;&lt;pages&gt;848-889&lt;/pages&gt;&lt;number&gt;3&lt;/number&gt;&lt;contributors&gt;&lt;authors&gt;&lt;author&gt;Mohan, D.&lt;/author&gt;&lt;author&gt;Pittman, C. U.&lt;/author&gt;&lt;author&gt;Steele, P. H.&lt;/author&gt;&lt;/authors&gt;&lt;/contributors&gt;&lt;language&gt;English&lt;/language&gt;&lt;added-date format="utc"&gt;1373389885&lt;/added-date&gt;&lt;ref-type name="Journal Article"&gt;17&lt;/ref-type&gt;&lt;auth-address&gt;Mississippi State Univ, Dept Chem, Mississippi State, MS 39762 USA. Ind Toxicol Res Ctr, Environm Chem Div, Lucknow 226001, Uttar Pradesh, India. Mississippi State Univ, Dept Forest Prod, Mississippi State, MS 39762 USA.&amp;#xD;Mohan, D (reprint author), Mississippi State Univ, Dept Chem, Mississippi State, MS 39762 USA&amp;#xD;dm_1967@hotmail.com&lt;/auth-address&gt;&lt;rec-number&gt;475&lt;/rec-number&gt;&lt;last-updated-date format="utc"&gt;1373389885&lt;/last-updated-date&gt;&lt;accession-num&gt;WOS:000237576500002&lt;/accession-num&gt;&lt;electronic-resource-num&gt;10.1021/ef0502397&lt;/electronic-resource-num&gt;&lt;volume&gt;20&lt;/volume&gt;&lt;/record&gt;&lt;/Cite&gt;&lt;/EndNote&gt;</w:instrText>
      </w:r>
      <w:r w:rsidRPr="008A425C">
        <w:rPr>
          <w:sz w:val="22"/>
          <w:szCs w:val="22"/>
          <w:vertAlign w:val="superscript"/>
        </w:rPr>
        <w:fldChar w:fldCharType="separate"/>
      </w:r>
      <w:r w:rsidRPr="008A425C">
        <w:rPr>
          <w:sz w:val="22"/>
          <w:szCs w:val="22"/>
          <w:vertAlign w:val="superscript"/>
        </w:rPr>
        <w:t>4</w:t>
      </w:r>
      <w:r w:rsidRPr="008A425C">
        <w:rPr>
          <w:sz w:val="22"/>
          <w:szCs w:val="22"/>
          <w:vertAlign w:val="superscript"/>
        </w:rPr>
        <w:fldChar w:fldCharType="end"/>
      </w:r>
      <w:r w:rsidRPr="008A425C">
        <w:rPr>
          <w:sz w:val="22"/>
          <w:szCs w:val="22"/>
        </w:rPr>
        <w:t>. However, these technologies are yet to be demonstrated commercially</w:t>
      </w:r>
      <w:r w:rsidRPr="008A425C">
        <w:rPr>
          <w:sz w:val="22"/>
          <w:szCs w:val="22"/>
        </w:rPr>
        <w:fldChar w:fldCharType="begin">
          <w:fldData xml:space="preserve">PEVuZE5vdGU+PENpdGU+PEF1dGhvcj5CYWxhdDwvQXV0aG9yPjxZZWFyPjIwMDg8L1llYXI+PFJl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</w:fldData>
        </w:fldChar>
      </w:r>
      <w:r w:rsidRPr="008A425C">
        <w:rPr>
          <w:sz w:val="22"/>
          <w:szCs w:val="22"/>
        </w:rPr>
        <w:instrText xml:space="preserve"> ADDIN EN.CITE </w:instrText>
      </w:r>
      <w:r w:rsidRPr="008A425C">
        <w:rPr>
          <w:sz w:val="22"/>
          <w:szCs w:val="22"/>
        </w:rPr>
        <w:fldChar w:fldCharType="begin">
          <w:fldData xml:space="preserve">PEVuZE5vdGU+PENpdGU+PEF1dGhvcj5CYWxhdDwvQXV0aG9yPjxZZWFyPjIwMDg8L1llYXI+PFJl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</w:fldData>
        </w:fldChar>
      </w:r>
      <w:r w:rsidRPr="008A425C">
        <w:rPr>
          <w:sz w:val="22"/>
          <w:szCs w:val="22"/>
        </w:rPr>
        <w:instrText xml:space="preserve"> ADDIN EN.CITE.DATA </w:instrText>
      </w:r>
      <w:r w:rsidRPr="008A425C">
        <w:rPr>
          <w:sz w:val="22"/>
          <w:szCs w:val="22"/>
        </w:rPr>
      </w:r>
      <w:r w:rsidRPr="008A425C">
        <w:rPr>
          <w:sz w:val="22"/>
          <w:szCs w:val="22"/>
        </w:rPr>
        <w:fldChar w:fldCharType="end"/>
      </w:r>
      <w:r w:rsidRPr="008A425C">
        <w:rPr>
          <w:sz w:val="22"/>
          <w:szCs w:val="22"/>
        </w:rPr>
      </w:r>
      <w:r w:rsidRPr="008A425C">
        <w:rPr>
          <w:sz w:val="22"/>
          <w:szCs w:val="22"/>
        </w:rPr>
        <w:fldChar w:fldCharType="separate"/>
      </w:r>
      <w:r w:rsidRPr="008A425C">
        <w:rPr>
          <w:sz w:val="22"/>
          <w:szCs w:val="22"/>
          <w:vertAlign w:val="superscript"/>
        </w:rPr>
        <w:t>5-7</w:t>
      </w:r>
      <w:r w:rsidRPr="008A425C">
        <w:rPr>
          <w:sz w:val="22"/>
          <w:szCs w:val="22"/>
        </w:rPr>
        <w:fldChar w:fldCharType="end"/>
      </w:r>
      <w:r w:rsidRPr="008A425C">
        <w:rPr>
          <w:sz w:val="22"/>
          <w:szCs w:val="22"/>
        </w:rPr>
        <w:t xml:space="preserve"> due to the high price of reﬁnery-scale infrastructure, commercially unviable operating costs and complex compositions of bio-oil, making biorefineries to date economically unfeasible </w:t>
      </w:r>
      <w:r w:rsidRPr="008A425C">
        <w:rPr>
          <w:sz w:val="22"/>
          <w:szCs w:val="22"/>
        </w:rPr>
        <w:fldChar w:fldCharType="begin">
          <w:fldData xml:space="preserve">PEVuZE5vdGU+PENpdGU+PEF1dGhvcj5NYXRzb248L0F1dGhvcj48WWVhcj4yMDExPC9ZZWFyPjxS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==
</w:fldData>
        </w:fldChar>
      </w:r>
      <w:r w:rsidRPr="008A425C">
        <w:rPr>
          <w:sz w:val="22"/>
          <w:szCs w:val="22"/>
        </w:rPr>
        <w:instrText xml:space="preserve"> ADDIN EN.CITE </w:instrText>
      </w:r>
      <w:r w:rsidRPr="008A425C">
        <w:rPr>
          <w:sz w:val="22"/>
          <w:szCs w:val="22"/>
        </w:rPr>
        <w:fldChar w:fldCharType="begin">
          <w:fldData xml:space="preserve">PEVuZE5vdGU+PENpdGU+PEF1dGhvcj5NYXRzb248L0F1dGhvcj48WWVhcj4yMDExPC9ZZWFyPjxS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==
</w:fldData>
        </w:fldChar>
      </w:r>
      <w:r w:rsidRPr="008A425C">
        <w:rPr>
          <w:sz w:val="22"/>
          <w:szCs w:val="22"/>
        </w:rPr>
        <w:instrText xml:space="preserve"> ADDIN EN.CITE.DATA </w:instrText>
      </w:r>
      <w:r w:rsidRPr="008A425C">
        <w:rPr>
          <w:sz w:val="22"/>
          <w:szCs w:val="22"/>
        </w:rPr>
      </w:r>
      <w:r w:rsidRPr="008A425C">
        <w:rPr>
          <w:sz w:val="22"/>
          <w:szCs w:val="22"/>
        </w:rPr>
        <w:fldChar w:fldCharType="end"/>
      </w:r>
      <w:r w:rsidRPr="008A425C">
        <w:rPr>
          <w:sz w:val="22"/>
          <w:szCs w:val="22"/>
        </w:rPr>
      </w:r>
      <w:r w:rsidRPr="008A425C">
        <w:rPr>
          <w:sz w:val="22"/>
          <w:szCs w:val="22"/>
        </w:rPr>
        <w:fldChar w:fldCharType="separate"/>
      </w:r>
      <w:r w:rsidRPr="008A425C">
        <w:rPr>
          <w:sz w:val="22"/>
          <w:szCs w:val="22"/>
          <w:vertAlign w:val="superscript"/>
        </w:rPr>
        <w:t>8-10</w:t>
      </w:r>
      <w:r w:rsidRPr="008A425C">
        <w:rPr>
          <w:sz w:val="22"/>
          <w:szCs w:val="22"/>
        </w:rPr>
        <w:fldChar w:fldCharType="end"/>
      </w:r>
      <w:r w:rsidRPr="008A425C">
        <w:rPr>
          <w:sz w:val="22"/>
          <w:szCs w:val="22"/>
        </w:rPr>
        <w:t>.</w:t>
      </w:r>
    </w:p>
    <w:p w14:paraId="750A2DC8" w14:textId="77777777" w:rsidR="0090591C" w:rsidRPr="008A425C" w:rsidRDefault="0090591C" w:rsidP="00794FF5">
      <w:pPr>
        <w:pStyle w:val="RSCB02ArticleText"/>
        <w:spacing w:line="360" w:lineRule="auto"/>
        <w:rPr>
          <w:sz w:val="22"/>
          <w:szCs w:val="22"/>
        </w:rPr>
      </w:pPr>
      <w:r w:rsidRPr="008A425C">
        <w:rPr>
          <w:sz w:val="22"/>
          <w:szCs w:val="22"/>
        </w:rPr>
        <w:t xml:space="preserve">Hydrolysis in some cases can lead to a more specific product distribution, but the large quantities of water needed, longer plant times and the limited variety of biomasses that can </w:t>
      </w:r>
      <w:r w:rsidRPr="008A425C">
        <w:rPr>
          <w:sz w:val="22"/>
          <w:szCs w:val="22"/>
        </w:rPr>
        <w:lastRenderedPageBreak/>
        <w:t>be processed, makes pyrolysis a potentially more attractive route, especially when dealing with lignocellulosic material.</w:t>
      </w:r>
    </w:p>
    <w:p w14:paraId="228B55C2" w14:textId="77777777" w:rsidR="00794FF5" w:rsidRPr="008A425C" w:rsidRDefault="00794FF5" w:rsidP="00794FF5">
      <w:pPr>
        <w:pStyle w:val="RSCB02ArticleText"/>
        <w:spacing w:line="360" w:lineRule="auto"/>
        <w:rPr>
          <w:sz w:val="22"/>
          <w:szCs w:val="22"/>
        </w:rPr>
      </w:pPr>
    </w:p>
    <w:p w14:paraId="5665AFF1" w14:textId="323DF3FE" w:rsidR="0090591C" w:rsidRPr="008A425C" w:rsidRDefault="0090591C" w:rsidP="00794FF5">
      <w:pPr>
        <w:pStyle w:val="RSCB02ArticleText"/>
        <w:spacing w:line="360" w:lineRule="auto"/>
        <w:rPr>
          <w:sz w:val="22"/>
          <w:szCs w:val="22"/>
        </w:rPr>
      </w:pPr>
      <w:r w:rsidRPr="008A425C">
        <w:rPr>
          <w:sz w:val="22"/>
          <w:szCs w:val="22"/>
        </w:rPr>
        <w:t xml:space="preserve">It has been previously found that increases in bio-oil yield and product specificity can be achieved if pyrolysis is carried out within specific temperature ranges, with volumetric/uniform heating and high heating rates </w:t>
      </w:r>
      <w:r w:rsidRPr="008A425C">
        <w:rPr>
          <w:sz w:val="22"/>
          <w:szCs w:val="22"/>
          <w:vertAlign w:val="superscript"/>
        </w:rPr>
        <w:fldChar w:fldCharType="begin">
          <w:fldData xml:space="preserve">PEVuZE5vdGU+PENpdGU+PEF1dGhvcj5NaWFvPC9BdXRob3I+PFllYXI+MjAwNDwvWWVhcj48UmVj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</w:fldData>
        </w:fldChar>
      </w:r>
      <w:r w:rsidRPr="008A425C">
        <w:rPr>
          <w:sz w:val="22"/>
          <w:szCs w:val="22"/>
          <w:vertAlign w:val="superscript"/>
        </w:rPr>
        <w:instrText xml:space="preserve"> ADDIN EN.CITE </w:instrText>
      </w:r>
      <w:r w:rsidRPr="008A425C">
        <w:rPr>
          <w:sz w:val="22"/>
          <w:szCs w:val="22"/>
          <w:vertAlign w:val="superscript"/>
        </w:rPr>
        <w:fldChar w:fldCharType="begin">
          <w:fldData xml:space="preserve">PEVuZE5vdGU+PENpdGU+PEF1dGhvcj5NaWFvPC9BdXRob3I+PFllYXI+MjAwNDwvWWVhcj48UmVj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</w:fldData>
        </w:fldChar>
      </w:r>
      <w:r w:rsidRPr="008A425C">
        <w:rPr>
          <w:sz w:val="22"/>
          <w:szCs w:val="22"/>
          <w:vertAlign w:val="superscript"/>
        </w:rPr>
        <w:instrText xml:space="preserve"> ADDIN EN.CITE.DATA </w:instrText>
      </w:r>
      <w:r w:rsidRPr="008A425C">
        <w:rPr>
          <w:sz w:val="22"/>
          <w:szCs w:val="22"/>
          <w:vertAlign w:val="superscript"/>
        </w:rPr>
      </w:r>
      <w:r w:rsidRPr="008A425C">
        <w:rPr>
          <w:sz w:val="22"/>
          <w:szCs w:val="22"/>
          <w:vertAlign w:val="superscript"/>
        </w:rPr>
        <w:fldChar w:fldCharType="end"/>
      </w:r>
      <w:r w:rsidRPr="008A425C">
        <w:rPr>
          <w:sz w:val="22"/>
          <w:szCs w:val="22"/>
          <w:vertAlign w:val="superscript"/>
        </w:rPr>
      </w:r>
      <w:r w:rsidRPr="008A425C">
        <w:rPr>
          <w:sz w:val="22"/>
          <w:szCs w:val="22"/>
          <w:vertAlign w:val="superscript"/>
        </w:rPr>
        <w:fldChar w:fldCharType="separate"/>
      </w:r>
      <w:r w:rsidRPr="008A425C">
        <w:rPr>
          <w:sz w:val="22"/>
          <w:szCs w:val="22"/>
          <w:vertAlign w:val="superscript"/>
        </w:rPr>
        <w:t>11-13</w:t>
      </w:r>
      <w:r w:rsidRPr="008A425C">
        <w:rPr>
          <w:sz w:val="22"/>
          <w:szCs w:val="22"/>
          <w:vertAlign w:val="superscript"/>
        </w:rPr>
        <w:fldChar w:fldCharType="end"/>
      </w:r>
      <w:r w:rsidRPr="008A425C">
        <w:rPr>
          <w:sz w:val="22"/>
          <w:szCs w:val="22"/>
        </w:rPr>
        <w:t xml:space="preserve">  These improvements to the pyrolysis process help its industrial viability, with further fine tuning of the process reducing energy consumption and increasing the potential to make high value chemicals. Diversifying from the typical route of attempting to produce products with comparable properties to crude or fuel oils and treating them as products in their own right will also help towards commercialisation. A significant advancement in this technology has come over the last 10-15 years from the use of low temperature microwave processing of biomass.</w:t>
      </w:r>
      <w:r w:rsidR="006E16B1" w:rsidRPr="00621800">
        <w:rPr>
          <w:sz w:val="22"/>
          <w:szCs w:val="22"/>
          <w:vertAlign w:val="superscript"/>
        </w:rPr>
        <w:t>14-17</w:t>
      </w:r>
      <w:r w:rsidRPr="008A425C">
        <w:rPr>
          <w:sz w:val="22"/>
          <w:szCs w:val="22"/>
        </w:rPr>
        <w:t>This technology provides potential increases in efficiencies of energy,</w:t>
      </w:r>
      <w:r w:rsidR="006E16B1" w:rsidRPr="00621800">
        <w:rPr>
          <w:sz w:val="22"/>
          <w:szCs w:val="22"/>
          <w:vertAlign w:val="superscript"/>
        </w:rPr>
        <w:t>18</w:t>
      </w:r>
      <w:r w:rsidRPr="008A425C">
        <w:rPr>
          <w:sz w:val="22"/>
          <w:szCs w:val="22"/>
        </w:rPr>
        <w:t xml:space="preserve"> greater degrees of feedback/control and superior uniformity of sample heating.</w:t>
      </w:r>
      <w:r w:rsidR="006E16B1" w:rsidRPr="00621800">
        <w:rPr>
          <w:sz w:val="22"/>
          <w:szCs w:val="22"/>
          <w:vertAlign w:val="superscript"/>
        </w:rPr>
        <w:t>19,20</w:t>
      </w:r>
      <w:r w:rsidR="006E16B1" w:rsidRPr="008A425C" w:rsidDel="006E16B1">
        <w:rPr>
          <w:sz w:val="22"/>
          <w:szCs w:val="22"/>
          <w:vertAlign w:val="superscript"/>
        </w:rPr>
        <w:t xml:space="preserve"> </w:t>
      </w:r>
    </w:p>
    <w:p w14:paraId="161BA0CC" w14:textId="77777777" w:rsidR="0090591C" w:rsidRPr="008A425C" w:rsidRDefault="0090591C" w:rsidP="00794FF5">
      <w:pPr>
        <w:pStyle w:val="RSCB02ArticleText"/>
        <w:spacing w:line="360" w:lineRule="auto"/>
        <w:rPr>
          <w:sz w:val="22"/>
          <w:szCs w:val="22"/>
        </w:rPr>
      </w:pPr>
    </w:p>
    <w:p w14:paraId="3CF46955" w14:textId="138E24DA" w:rsidR="0090591C" w:rsidRPr="008A425C" w:rsidRDefault="0090591C" w:rsidP="00794FF5">
      <w:pPr>
        <w:pStyle w:val="RSCB02ArticleText"/>
        <w:spacing w:line="360" w:lineRule="auto"/>
        <w:rPr>
          <w:sz w:val="22"/>
          <w:szCs w:val="22"/>
        </w:rPr>
      </w:pPr>
      <w:r w:rsidRPr="008A425C">
        <w:rPr>
          <w:sz w:val="22"/>
          <w:szCs w:val="22"/>
        </w:rPr>
        <w:t>Nonetheless, the design of a microwave reactor presents its own challenges when attempting to scale up from the laboratory to industrial scale,</w:t>
      </w:r>
      <w:r w:rsidR="006E16B1" w:rsidRPr="00621800">
        <w:rPr>
          <w:sz w:val="22"/>
          <w:szCs w:val="22"/>
          <w:vertAlign w:val="superscript"/>
        </w:rPr>
        <w:t>21</w:t>
      </w:r>
      <w:r w:rsidRPr="008A425C">
        <w:rPr>
          <w:sz w:val="22"/>
          <w:szCs w:val="22"/>
        </w:rPr>
        <w:t xml:space="preserve"> with a distinct lack of fundamental experimental testing examining the variables that influence the mechanism of microwave pyrolysis. From conventional pyrolysis investigations it is already known that heating rate is a key parameter of bio-oil yield optimisation, with higher heating rates giving much greater yields of oil.</w:t>
      </w:r>
      <w:r w:rsidR="006E16B1" w:rsidRPr="00621800">
        <w:rPr>
          <w:sz w:val="22"/>
          <w:szCs w:val="22"/>
          <w:vertAlign w:val="superscript"/>
        </w:rPr>
        <w:t>22</w:t>
      </w:r>
      <w:r w:rsidRPr="008A425C">
        <w:rPr>
          <w:sz w:val="22"/>
          <w:szCs w:val="22"/>
        </w:rPr>
        <w:t xml:space="preserve"> As such, the influence of microwave pyrolysis conditions on heating rate is a logical place to target research in the area of microwave pyrolysis.</w:t>
      </w:r>
      <w:r w:rsidR="006E16B1" w:rsidRPr="00621800">
        <w:rPr>
          <w:sz w:val="22"/>
          <w:szCs w:val="22"/>
          <w:vertAlign w:val="superscript"/>
        </w:rPr>
        <w:t>23,24</w:t>
      </w:r>
      <w:r w:rsidRPr="008A425C">
        <w:rPr>
          <w:sz w:val="22"/>
          <w:szCs w:val="22"/>
        </w:rPr>
        <w:t xml:space="preserve"> The rate of a sample’s heating within a microwave cavity can be generally described through the dielectric loss factor (ε’’), which is a function of sample density (ρ)  (ε’’=aρ2 +bρ),</w:t>
      </w:r>
      <w:r w:rsidR="006E16B1" w:rsidRPr="00621800">
        <w:rPr>
          <w:sz w:val="22"/>
          <w:szCs w:val="22"/>
          <w:vertAlign w:val="superscript"/>
        </w:rPr>
        <w:t>25</w:t>
      </w:r>
      <w:r w:rsidRPr="008A425C">
        <w:rPr>
          <w:sz w:val="22"/>
          <w:szCs w:val="22"/>
        </w:rPr>
        <w:t>. Microwave heating rate could be represented as a function of permittivity (ε), specific heat capacity Cρ, the electrical field strength (E) and the sample density according to equation (1) below.</w:t>
      </w:r>
      <w:r w:rsidR="006E16B1" w:rsidRPr="00621800">
        <w:rPr>
          <w:sz w:val="22"/>
          <w:szCs w:val="22"/>
          <w:vertAlign w:val="superscript"/>
        </w:rPr>
        <w:t>26</w:t>
      </w:r>
    </w:p>
    <w:p w14:paraId="0779B6B4" w14:textId="77777777" w:rsidR="0090591C" w:rsidRPr="008A425C" w:rsidRDefault="0090591C" w:rsidP="00794FF5">
      <w:pPr>
        <w:pStyle w:val="RSCB02ArticleText"/>
        <w:spacing w:line="360" w:lineRule="auto"/>
        <w:rPr>
          <w:sz w:val="22"/>
          <w:szCs w:val="22"/>
        </w:rPr>
      </w:pPr>
    </w:p>
    <w:p w14:paraId="6362BC2E" w14:textId="77777777" w:rsidR="0090591C" w:rsidRPr="008A425C" w:rsidRDefault="0090591C" w:rsidP="00794FF5">
      <w:pPr>
        <w:pStyle w:val="RSCB02ArticleText"/>
        <w:spacing w:line="360" w:lineRule="auto"/>
        <w:rPr>
          <w:rFonts w:eastAsiaTheme="minorEastAsia"/>
          <w:sz w:val="22"/>
          <w:szCs w:val="22"/>
        </w:rPr>
      </w:pPr>
      <m:oMathPara>
        <m:oMath>
          <m:r>
            <w:rPr>
              <w:rFonts w:ascii="Cambria Math" w:hAnsi="Cambria Math"/>
              <w:sz w:val="22"/>
              <w:szCs w:val="22"/>
            </w:rPr>
            <m:t>dT</m:t>
          </m:r>
          <m:r>
            <m:rPr>
              <m:sty m:val="p"/>
            </m:rPr>
            <w:rPr>
              <w:rFonts w:ascii="Cambria Math" w:hAnsi="Cambria Math"/>
              <w:sz w:val="22"/>
              <w:szCs w:val="22"/>
            </w:rPr>
            <m:t>/</m:t>
          </m:r>
          <m:r>
            <w:rPr>
              <w:rFonts w:ascii="Cambria Math" w:hAnsi="Cambria Math"/>
              <w:sz w:val="22"/>
              <w:szCs w:val="22"/>
            </w:rPr>
            <m:t>dt</m:t>
          </m:r>
          <m:r>
            <m:rPr>
              <m:sty m:val="p"/>
            </m:rPr>
            <w:rPr>
              <w:rFonts w:ascii="Cambria Math" w:hAnsi="Cambria Math"/>
              <w:sz w:val="22"/>
              <w:szCs w:val="22"/>
            </w:rPr>
            <m:t>=(2</m:t>
          </m:r>
          <m:r>
            <w:rPr>
              <w:rFonts w:ascii="Cambria Math" w:hAnsi="Cambria Math"/>
              <w:sz w:val="22"/>
              <w:szCs w:val="22"/>
            </w:rPr>
            <m:t>πjεE</m:t>
          </m:r>
          <m:r>
            <m:rPr>
              <m:sty m:val="p"/>
            </m:rPr>
            <w:rPr>
              <w:rFonts w:ascii="Cambria Math" w:hAnsi="Cambria Math"/>
              <w:sz w:val="22"/>
              <w:szCs w:val="22"/>
            </w:rPr>
            <m:t>^2)/</m:t>
          </m:r>
          <m:r>
            <w:rPr>
              <w:rFonts w:ascii="Cambria Math" w:hAnsi="Cambria Math"/>
              <w:sz w:val="22"/>
              <w:szCs w:val="22"/>
            </w:rPr>
            <m:t>C</m:t>
          </m:r>
          <m:r>
            <m:rPr>
              <m:sty m:val="p"/>
            </m:rPr>
            <w:rPr>
              <w:rFonts w:ascii="Cambria Math" w:hAnsi="Cambria Math"/>
              <w:sz w:val="22"/>
              <w:szCs w:val="22"/>
            </w:rPr>
            <m:t>_</m:t>
          </m:r>
          <m:r>
            <w:rPr>
              <w:rFonts w:ascii="Cambria Math" w:hAnsi="Cambria Math"/>
              <w:sz w:val="22"/>
              <w:szCs w:val="22"/>
            </w:rPr>
            <m:t>p</m:t>
          </m:r>
          <m:r>
            <m:rPr>
              <m:sty m:val="p"/>
            </m:rPr>
            <w:rPr>
              <w:rFonts w:ascii="Cambria Math" w:hAnsi="Cambria Math"/>
              <w:sz w:val="22"/>
              <w:szCs w:val="22"/>
            </w:rPr>
            <m:t xml:space="preserve">  (</m:t>
          </m:r>
          <m:r>
            <w:rPr>
              <w:rFonts w:ascii="Cambria Math" w:hAnsi="Cambria Math"/>
              <w:sz w:val="22"/>
              <w:szCs w:val="22"/>
            </w:rPr>
            <m:t>b</m:t>
          </m:r>
          <m:r>
            <m:rPr>
              <m:sty m:val="p"/>
            </m:rPr>
            <w:rPr>
              <w:rFonts w:ascii="Cambria Math" w:hAnsi="Cambria Math"/>
              <w:sz w:val="22"/>
              <w:szCs w:val="22"/>
            </w:rPr>
            <m:t>+</m:t>
          </m:r>
          <m:r>
            <w:rPr>
              <w:rFonts w:ascii="Cambria Math" w:hAnsi="Cambria Math"/>
              <w:sz w:val="22"/>
              <w:szCs w:val="22"/>
            </w:rPr>
            <m:t>aρ</m:t>
          </m:r>
          <m:r>
            <m:rPr>
              <m:sty m:val="p"/>
            </m:rPr>
            <w:rPr>
              <w:rFonts w:ascii="Cambria Math" w:hAnsi="Cambria Math"/>
              <w:sz w:val="22"/>
              <w:szCs w:val="22"/>
            </w:rPr>
            <m:t>)           (1)</m:t>
          </m:r>
        </m:oMath>
      </m:oMathPara>
    </w:p>
    <w:p w14:paraId="5DDA11AB" w14:textId="77777777" w:rsidR="0090591C" w:rsidRPr="008A425C" w:rsidRDefault="0090591C" w:rsidP="00794FF5">
      <w:pPr>
        <w:pStyle w:val="RSCB02ArticleText"/>
        <w:spacing w:line="360" w:lineRule="auto"/>
        <w:rPr>
          <w:sz w:val="22"/>
          <w:szCs w:val="22"/>
        </w:rPr>
      </w:pPr>
    </w:p>
    <w:p w14:paraId="11E4A89D" w14:textId="77777777" w:rsidR="0090591C" w:rsidRPr="008A425C" w:rsidRDefault="0090591C" w:rsidP="00794FF5">
      <w:pPr>
        <w:pStyle w:val="RSCB02ArticleText"/>
        <w:spacing w:line="360" w:lineRule="auto"/>
        <w:rPr>
          <w:rFonts w:eastAsiaTheme="minorEastAsia"/>
          <w:sz w:val="22"/>
          <w:szCs w:val="22"/>
        </w:rPr>
      </w:pPr>
      <w:r w:rsidRPr="008A425C">
        <w:rPr>
          <w:sz w:val="22"/>
          <w:szCs w:val="22"/>
        </w:rPr>
        <w:t xml:space="preserve">According to equation 1, the rate of microwave heating of a gram of material can be increased by only changing either microwave power or sample density, as all other factors are a constant. The first approach, increasing power input, would not only be limited by the ability of the sample to interact with microwave radiation, but also the propensity of pyrolysis decomposition products to interact with the radiation as well, leading to secondary reactions and reducing the bio-oil yield and the process selectivity.  </w:t>
      </w:r>
    </w:p>
    <w:p w14:paraId="0C253A33" w14:textId="77777777" w:rsidR="00794FF5" w:rsidRPr="008A425C" w:rsidRDefault="00794FF5" w:rsidP="00794FF5">
      <w:pPr>
        <w:pStyle w:val="RSCB02ArticleText"/>
        <w:spacing w:line="360" w:lineRule="auto"/>
        <w:rPr>
          <w:rFonts w:eastAsiaTheme="minorEastAsia"/>
          <w:sz w:val="22"/>
          <w:szCs w:val="22"/>
        </w:rPr>
      </w:pPr>
    </w:p>
    <w:p w14:paraId="0B365B9F" w14:textId="4F288866" w:rsidR="0090591C" w:rsidRPr="008A425C" w:rsidRDefault="0090591C" w:rsidP="00794FF5">
      <w:pPr>
        <w:pStyle w:val="RSCB02ArticleText"/>
        <w:spacing w:line="360" w:lineRule="auto"/>
        <w:rPr>
          <w:rStyle w:val="06CHeading"/>
          <w:b w:val="0"/>
          <w:smallCaps w:val="0"/>
          <w:sz w:val="22"/>
          <w:szCs w:val="22"/>
        </w:rPr>
      </w:pPr>
      <w:r w:rsidRPr="008A425C">
        <w:rPr>
          <w:sz w:val="22"/>
          <w:szCs w:val="22"/>
        </w:rPr>
        <w:t>However, changes in the sample density have the potential to regulate sample heating rate without altering the mechanism of pyrolysis or the required microwave energy input.  Herein we report the results of microwave pyrolysis of cellulose (a major biomass component; available in high purity)</w:t>
      </w:r>
      <w:r w:rsidR="006E16B1" w:rsidRPr="00621800">
        <w:rPr>
          <w:sz w:val="22"/>
          <w:szCs w:val="22"/>
          <w:vertAlign w:val="superscript"/>
        </w:rPr>
        <w:t>27</w:t>
      </w:r>
      <w:r w:rsidRPr="008A425C">
        <w:rPr>
          <w:sz w:val="22"/>
          <w:szCs w:val="22"/>
        </w:rPr>
        <w:t xml:space="preserve"> as a model compound for the investigation into the influence of the sample density on microwave heating rate profiles and bio-oil yield. </w:t>
      </w:r>
    </w:p>
    <w:p w14:paraId="3F6592DE" w14:textId="77777777" w:rsidR="0090591C" w:rsidRPr="008A425C" w:rsidRDefault="008A425C" w:rsidP="00794FF5">
      <w:pPr>
        <w:pStyle w:val="RSCB04AHeadingSection"/>
        <w:spacing w:line="360" w:lineRule="auto"/>
        <w:rPr>
          <w:sz w:val="22"/>
        </w:rPr>
      </w:pPr>
      <w:r w:rsidRPr="008A425C">
        <w:rPr>
          <w:sz w:val="22"/>
        </w:rPr>
        <w:t>EXPERIMENTAL SECTION</w:t>
      </w:r>
    </w:p>
    <w:p w14:paraId="36C019A7" w14:textId="15A69320" w:rsidR="009152C8" w:rsidRPr="009152C8" w:rsidRDefault="0090591C" w:rsidP="009152C8">
      <w:pPr>
        <w:pStyle w:val="RSCB02ArticleText"/>
        <w:spacing w:line="360" w:lineRule="auto"/>
        <w:rPr>
          <w:sz w:val="22"/>
          <w:szCs w:val="22"/>
        </w:rPr>
      </w:pPr>
      <w:r w:rsidRPr="008A425C">
        <w:rPr>
          <w:sz w:val="22"/>
          <w:szCs w:val="22"/>
        </w:rPr>
        <w:t xml:space="preserve">Microwave experiments were carried out using a “SRL Milestone RotoSYNTH” multimode batch microwave at 1200W (see Fig. 1A). </w:t>
      </w:r>
      <w:r w:rsidR="009152C8" w:rsidRPr="009152C8">
        <w:rPr>
          <w:sz w:val="22"/>
          <w:szCs w:val="22"/>
        </w:rPr>
        <w:t>The sam</w:t>
      </w:r>
      <w:r w:rsidR="00C91363">
        <w:rPr>
          <w:sz w:val="22"/>
          <w:szCs w:val="22"/>
        </w:rPr>
        <w:t xml:space="preserve">ple was heated at a rate of 17 </w:t>
      </w:r>
      <w:r w:rsidR="00621800" w:rsidRPr="00621800">
        <w:rPr>
          <w:sz w:val="22"/>
          <w:szCs w:val="22"/>
          <w:vertAlign w:val="superscript"/>
        </w:rPr>
        <w:t>o</w:t>
      </w:r>
      <w:r w:rsidR="009152C8" w:rsidRPr="009152C8">
        <w:rPr>
          <w:sz w:val="22"/>
          <w:szCs w:val="22"/>
        </w:rPr>
        <w:t>C/min t</w:t>
      </w:r>
      <w:r w:rsidR="00C91363">
        <w:rPr>
          <w:sz w:val="22"/>
          <w:szCs w:val="22"/>
        </w:rPr>
        <w:t xml:space="preserve">o a maximum temperature of 200 </w:t>
      </w:r>
      <w:r w:rsidR="00621800" w:rsidRPr="00621800">
        <w:rPr>
          <w:sz w:val="22"/>
          <w:szCs w:val="22"/>
          <w:vertAlign w:val="superscript"/>
        </w:rPr>
        <w:t>o</w:t>
      </w:r>
      <w:r w:rsidR="009152C8" w:rsidRPr="009152C8">
        <w:rPr>
          <w:sz w:val="22"/>
          <w:szCs w:val="22"/>
        </w:rPr>
        <w:t>C</w:t>
      </w:r>
      <w:r w:rsidR="004A5E44">
        <w:rPr>
          <w:sz w:val="22"/>
          <w:szCs w:val="22"/>
        </w:rPr>
        <w:t>;</w:t>
      </w:r>
      <w:r w:rsidR="009152C8" w:rsidRPr="009152C8">
        <w:rPr>
          <w:sz w:val="22"/>
          <w:szCs w:val="22"/>
        </w:rPr>
        <w:t xml:space="preserve"> </w:t>
      </w:r>
      <w:r w:rsidR="004A5E44">
        <w:rPr>
          <w:sz w:val="22"/>
          <w:szCs w:val="22"/>
        </w:rPr>
        <w:t>p</w:t>
      </w:r>
      <w:r w:rsidR="009152C8" w:rsidRPr="009152C8">
        <w:rPr>
          <w:sz w:val="22"/>
          <w:szCs w:val="22"/>
        </w:rPr>
        <w:t>rocess pressure was monitored at all times. Liquid fractions were collected via the vacuum unit, which condensed</w:t>
      </w:r>
      <w:r w:rsidR="009152C8">
        <w:rPr>
          <w:sz w:val="22"/>
          <w:szCs w:val="22"/>
        </w:rPr>
        <w:t xml:space="preserve"> </w:t>
      </w:r>
      <w:r w:rsidR="009152C8" w:rsidRPr="009152C8">
        <w:rPr>
          <w:sz w:val="22"/>
          <w:szCs w:val="22"/>
        </w:rPr>
        <w:t>vapou</w:t>
      </w:r>
      <w:r w:rsidR="009152C8">
        <w:rPr>
          <w:sz w:val="22"/>
          <w:szCs w:val="22"/>
        </w:rPr>
        <w:t xml:space="preserve">rs produced during the process. </w:t>
      </w:r>
      <w:r w:rsidRPr="008A425C">
        <w:rPr>
          <w:sz w:val="22"/>
          <w:szCs w:val="22"/>
        </w:rPr>
        <w:t>Microcrystalline cellulose tablets with different densities (ranging from 0.67 to 1.24 g cm</w:t>
      </w:r>
      <w:r w:rsidRPr="008A425C">
        <w:rPr>
          <w:sz w:val="22"/>
          <w:szCs w:val="22"/>
          <w:vertAlign w:val="superscript"/>
        </w:rPr>
        <w:t>-3</w:t>
      </w:r>
      <w:r w:rsidRPr="008A425C">
        <w:rPr>
          <w:sz w:val="22"/>
          <w:szCs w:val="22"/>
        </w:rPr>
        <w:t>) and with a fixed diameter of 4cm (Fig. 1B) were prepared by applying a 6.3 to 50kN pressure to 7g of cellulose.</w:t>
      </w:r>
    </w:p>
    <w:p w14:paraId="7FD40526" w14:textId="77777777" w:rsidR="00C91363" w:rsidRDefault="00C91363" w:rsidP="00D824EF">
      <w:pPr>
        <w:pStyle w:val="RSCB02ArticleText"/>
        <w:spacing w:line="360" w:lineRule="auto"/>
        <w:rPr>
          <w:sz w:val="22"/>
          <w:szCs w:val="22"/>
        </w:rPr>
      </w:pPr>
    </w:p>
    <w:p w14:paraId="6ACAD3D5" w14:textId="07972C05" w:rsidR="00414F8B" w:rsidRDefault="00414F8B" w:rsidP="00D824EF">
      <w:pPr>
        <w:pStyle w:val="RSCB02ArticleText"/>
        <w:spacing w:line="360" w:lineRule="auto"/>
        <w:rPr>
          <w:sz w:val="22"/>
          <w:szCs w:val="22"/>
        </w:rPr>
      </w:pPr>
      <w:r>
        <w:rPr>
          <w:sz w:val="22"/>
          <w:szCs w:val="22"/>
        </w:rPr>
        <w:t>For GC-MS analysis, s</w:t>
      </w:r>
      <w:r w:rsidRPr="00414F8B">
        <w:rPr>
          <w:sz w:val="22"/>
          <w:szCs w:val="22"/>
        </w:rPr>
        <w:t xml:space="preserve">amples were prepared at a concentration of 20mg/mL </w:t>
      </w:r>
      <w:r>
        <w:rPr>
          <w:sz w:val="22"/>
          <w:szCs w:val="22"/>
        </w:rPr>
        <w:t xml:space="preserve">of pyrolysis oil in methanol. A </w:t>
      </w:r>
      <w:r w:rsidRPr="00414F8B">
        <w:rPr>
          <w:sz w:val="22"/>
          <w:szCs w:val="22"/>
        </w:rPr>
        <w:t>sample of 0.5μL was injected on to a Perkin Elmer</w:t>
      </w:r>
      <w:r>
        <w:rPr>
          <w:sz w:val="22"/>
          <w:szCs w:val="22"/>
        </w:rPr>
        <w:t xml:space="preserve"> </w:t>
      </w:r>
      <w:r w:rsidRPr="00414F8B">
        <w:rPr>
          <w:sz w:val="22"/>
          <w:szCs w:val="22"/>
        </w:rPr>
        <w:t>Cl</w:t>
      </w:r>
      <w:r>
        <w:rPr>
          <w:sz w:val="22"/>
          <w:szCs w:val="22"/>
        </w:rPr>
        <w:t xml:space="preserve">arus 500 Gas chromatography and </w:t>
      </w:r>
      <w:r w:rsidRPr="00414F8B">
        <w:rPr>
          <w:sz w:val="22"/>
          <w:szCs w:val="22"/>
        </w:rPr>
        <w:t xml:space="preserve">Clarus 560S Mass spectrometer at an injector temperature </w:t>
      </w:r>
      <w:r>
        <w:rPr>
          <w:sz w:val="22"/>
          <w:szCs w:val="22"/>
        </w:rPr>
        <w:t xml:space="preserve">of 350oC and a column flow rate </w:t>
      </w:r>
      <w:r w:rsidRPr="00414F8B">
        <w:rPr>
          <w:sz w:val="22"/>
          <w:szCs w:val="22"/>
        </w:rPr>
        <w:t>of 1.0ml/min with a 1:10</w:t>
      </w:r>
      <w:r>
        <w:rPr>
          <w:sz w:val="22"/>
          <w:szCs w:val="22"/>
        </w:rPr>
        <w:t xml:space="preserve"> </w:t>
      </w:r>
      <w:r w:rsidRPr="00414F8B">
        <w:rPr>
          <w:sz w:val="22"/>
          <w:szCs w:val="22"/>
        </w:rPr>
        <w:t xml:space="preserve">split ratio applied. The oils were </w:t>
      </w:r>
      <w:r>
        <w:rPr>
          <w:sz w:val="22"/>
          <w:szCs w:val="22"/>
        </w:rPr>
        <w:t xml:space="preserve">passed onto a Phenomenex Zebron </w:t>
      </w:r>
      <w:r w:rsidRPr="00414F8B">
        <w:rPr>
          <w:sz w:val="22"/>
          <w:szCs w:val="22"/>
        </w:rPr>
        <w:t>DB5-HT column (30m × 0.25m × 0.25μm) at a temperatu</w:t>
      </w:r>
      <w:r>
        <w:rPr>
          <w:sz w:val="22"/>
          <w:szCs w:val="22"/>
        </w:rPr>
        <w:t xml:space="preserve">re of 60oC. The column was held </w:t>
      </w:r>
      <w:r w:rsidRPr="00414F8B">
        <w:rPr>
          <w:sz w:val="22"/>
          <w:szCs w:val="22"/>
        </w:rPr>
        <w:t>for 1 mi</w:t>
      </w:r>
      <w:r>
        <w:rPr>
          <w:sz w:val="22"/>
          <w:szCs w:val="22"/>
        </w:rPr>
        <w:t>n</w:t>
      </w:r>
      <w:r w:rsidRPr="00414F8B">
        <w:rPr>
          <w:sz w:val="22"/>
          <w:szCs w:val="22"/>
        </w:rPr>
        <w:t>ute at this temperature and then ramped to 360oC at 8oC/min. It was then h</w:t>
      </w:r>
      <w:r>
        <w:rPr>
          <w:sz w:val="22"/>
          <w:szCs w:val="22"/>
        </w:rPr>
        <w:t xml:space="preserve">eld for </w:t>
      </w:r>
      <w:r w:rsidRPr="00414F8B">
        <w:rPr>
          <w:sz w:val="22"/>
          <w:szCs w:val="22"/>
        </w:rPr>
        <w:t>further 10 minutes.</w:t>
      </w:r>
      <w:r w:rsidRPr="00414F8B" w:rsidDel="00414F8B">
        <w:rPr>
          <w:sz w:val="22"/>
          <w:szCs w:val="22"/>
        </w:rPr>
        <w:t xml:space="preserve"> </w:t>
      </w:r>
    </w:p>
    <w:p w14:paraId="293A7B97" w14:textId="77777777" w:rsidR="00414F8B" w:rsidRDefault="00414F8B" w:rsidP="00D824EF">
      <w:pPr>
        <w:pStyle w:val="RSCB02ArticleText"/>
        <w:spacing w:line="360" w:lineRule="auto"/>
        <w:rPr>
          <w:sz w:val="22"/>
          <w:szCs w:val="22"/>
        </w:rPr>
      </w:pPr>
    </w:p>
    <w:p w14:paraId="0C65B9AC" w14:textId="2F578637" w:rsidR="00D824EF" w:rsidRPr="008A425C" w:rsidRDefault="0090591C" w:rsidP="00D824EF">
      <w:pPr>
        <w:pStyle w:val="RSCB02ArticleText"/>
        <w:spacing w:line="360" w:lineRule="auto"/>
        <w:rPr>
          <w:sz w:val="22"/>
          <w:szCs w:val="22"/>
        </w:rPr>
      </w:pPr>
      <w:r w:rsidRPr="008A425C">
        <w:rPr>
          <w:sz w:val="22"/>
          <w:szCs w:val="22"/>
        </w:rPr>
        <w:t>For each experiment 14 pellets (98</w:t>
      </w:r>
      <w:r w:rsidR="00D12ED6">
        <w:rPr>
          <w:sz w:val="22"/>
          <w:szCs w:val="22"/>
        </w:rPr>
        <w:t xml:space="preserve"> </w:t>
      </w:r>
      <w:r w:rsidRPr="008A425C">
        <w:rPr>
          <w:sz w:val="22"/>
          <w:szCs w:val="22"/>
        </w:rPr>
        <w:t>g ±1.5</w:t>
      </w:r>
      <w:r w:rsidR="00D12ED6">
        <w:rPr>
          <w:sz w:val="22"/>
          <w:szCs w:val="22"/>
        </w:rPr>
        <w:t xml:space="preserve"> </w:t>
      </w:r>
      <w:r w:rsidRPr="008A425C">
        <w:rPr>
          <w:sz w:val="22"/>
          <w:szCs w:val="22"/>
        </w:rPr>
        <w:t xml:space="preserve">g of cellulose) were used.  In preliminary experiments it was found that the pyrolysis process was complete within 10 minutes, with no further bio-oil observed after this time.  Microwave experiments for each density were therefore varied in duration, from 2.5 to 10 minutes in 2.5 minute increments.  After each run, bio-oil and bio-char yield was measured, with bio-gas yield calculated by difference.  Temperature was measured using a Calex IR pyroprobe (Fig. 1A). As heating rate is a key parameter, temperature is crucial to the microwave pyrolysis process. It has been proved that the precision of the IR detector is accurate to ±5°C </w:t>
      </w:r>
      <w:r w:rsidR="00D824EF">
        <w:rPr>
          <w:sz w:val="22"/>
          <w:szCs w:val="22"/>
        </w:rPr>
        <w:t>d</w:t>
      </w:r>
      <w:r w:rsidR="00D824EF" w:rsidRPr="008A425C">
        <w:rPr>
          <w:sz w:val="22"/>
          <w:szCs w:val="22"/>
        </w:rPr>
        <w:t>uring the microwave pyrolysis of biomass.</w:t>
      </w:r>
      <w:r w:rsidR="006E16B1" w:rsidRPr="00621800">
        <w:rPr>
          <w:sz w:val="22"/>
          <w:szCs w:val="22"/>
          <w:vertAlign w:val="superscript"/>
        </w:rPr>
        <w:t>28</w:t>
      </w:r>
    </w:p>
    <w:p w14:paraId="3590A5E6" w14:textId="77777777" w:rsidR="00794FF5" w:rsidRPr="008A425C" w:rsidRDefault="00794FF5" w:rsidP="00794FF5">
      <w:pPr>
        <w:pStyle w:val="RSCB02ArticleText"/>
        <w:spacing w:line="360" w:lineRule="auto"/>
        <w:rPr>
          <w:sz w:val="22"/>
          <w:szCs w:val="22"/>
        </w:rPr>
      </w:pPr>
    </w:p>
    <w:p w14:paraId="09392BAF" w14:textId="77777777" w:rsidR="0090591C" w:rsidRPr="008A425C" w:rsidRDefault="0090591C" w:rsidP="00794FF5">
      <w:pPr>
        <w:pStyle w:val="RSCB02ArticleText"/>
        <w:spacing w:line="360" w:lineRule="auto"/>
        <w:rPr>
          <w:sz w:val="22"/>
          <w:szCs w:val="22"/>
        </w:rPr>
      </w:pPr>
      <w:r w:rsidRPr="008A425C">
        <w:rPr>
          <w:sz w:val="22"/>
          <w:szCs w:val="22"/>
        </w:rPr>
        <w:lastRenderedPageBreak/>
        <w:t>Macroporosity of the samples was investigated using both a scanning electron microscope Hitachi S-2400 (samples were Au coated on a high resolution sputter SC7640 at a sputtering rate of 1500 Vmin</w:t>
      </w:r>
      <w:r w:rsidRPr="008A425C">
        <w:rPr>
          <w:sz w:val="22"/>
          <w:szCs w:val="22"/>
          <w:vertAlign w:val="superscript"/>
        </w:rPr>
        <w:t>-1</w:t>
      </w:r>
      <w:r w:rsidRPr="008A425C">
        <w:rPr>
          <w:sz w:val="22"/>
          <w:szCs w:val="22"/>
        </w:rPr>
        <w:t>, up to a 7 nm thickness) and a Pascal 140 mercury porosimeter.</w:t>
      </w:r>
    </w:p>
    <w:p w14:paraId="714D9989" w14:textId="77777777" w:rsidR="0090591C" w:rsidRPr="008A425C" w:rsidRDefault="008A425C" w:rsidP="00794FF5">
      <w:pPr>
        <w:pStyle w:val="RSCB04AHeadingSection"/>
        <w:spacing w:line="360" w:lineRule="auto"/>
        <w:rPr>
          <w:sz w:val="22"/>
        </w:rPr>
      </w:pPr>
      <w:r w:rsidRPr="008A425C">
        <w:rPr>
          <w:sz w:val="22"/>
        </w:rPr>
        <w:t>RESULTS AND DISCUSSION</w:t>
      </w:r>
    </w:p>
    <w:p w14:paraId="4908091E" w14:textId="5830A2FF" w:rsidR="00D824EF" w:rsidRPr="008A425C" w:rsidRDefault="0090591C" w:rsidP="00D824EF">
      <w:pPr>
        <w:pStyle w:val="RSCB02ArticleText"/>
        <w:spacing w:line="360" w:lineRule="auto"/>
        <w:rPr>
          <w:sz w:val="22"/>
          <w:szCs w:val="22"/>
        </w:rPr>
      </w:pPr>
      <w:r w:rsidRPr="008A425C">
        <w:rPr>
          <w:sz w:val="22"/>
          <w:szCs w:val="22"/>
        </w:rPr>
        <w:t>An increase in density of the cellulose tablets from 0.67 to 1.04gcm</w:t>
      </w:r>
      <w:r w:rsidRPr="008A425C">
        <w:rPr>
          <w:sz w:val="22"/>
          <w:szCs w:val="22"/>
          <w:vertAlign w:val="superscript"/>
        </w:rPr>
        <w:t>-3</w:t>
      </w:r>
      <w:r w:rsidRPr="008A425C">
        <w:rPr>
          <w:sz w:val="22"/>
          <w:szCs w:val="22"/>
        </w:rPr>
        <w:t xml:space="preserve"> was found to lead to a linear improvement in the yield of bio-oil during microwave pyrolysis, from 18±1% to 28±1.5% respectively. However, the linear relationship of density with bio-oil does not continue past a density of 1.04</w:t>
      </w:r>
      <w:r w:rsidR="003B385A">
        <w:rPr>
          <w:sz w:val="22"/>
          <w:szCs w:val="22"/>
        </w:rPr>
        <w:t xml:space="preserve"> </w:t>
      </w:r>
      <w:r w:rsidRPr="008A425C">
        <w:rPr>
          <w:sz w:val="22"/>
          <w:szCs w:val="22"/>
        </w:rPr>
        <w:t>gcm</w:t>
      </w:r>
      <w:r w:rsidRPr="008A425C">
        <w:rPr>
          <w:sz w:val="22"/>
          <w:szCs w:val="22"/>
          <w:vertAlign w:val="superscript"/>
        </w:rPr>
        <w:t>-3</w:t>
      </w:r>
      <w:r w:rsidRPr="008A425C">
        <w:rPr>
          <w:sz w:val="22"/>
          <w:szCs w:val="22"/>
        </w:rPr>
        <w:t>, and decreases to 22±1% at a density of 1.24</w:t>
      </w:r>
      <w:r w:rsidR="003B385A">
        <w:rPr>
          <w:sz w:val="22"/>
          <w:szCs w:val="22"/>
        </w:rPr>
        <w:t xml:space="preserve"> </w:t>
      </w:r>
      <w:r w:rsidRPr="008A425C">
        <w:rPr>
          <w:sz w:val="22"/>
          <w:szCs w:val="22"/>
        </w:rPr>
        <w:t>gcm</w:t>
      </w:r>
      <w:r w:rsidRPr="008A425C">
        <w:rPr>
          <w:sz w:val="22"/>
          <w:szCs w:val="22"/>
          <w:vertAlign w:val="superscript"/>
        </w:rPr>
        <w:t>-3</w:t>
      </w:r>
      <w:r w:rsidRPr="008A425C">
        <w:rPr>
          <w:sz w:val="22"/>
          <w:szCs w:val="22"/>
        </w:rPr>
        <w:t>. Therefore, it can be seen that the relationship between cellulose density and bio-oil yield has non-linear character with a maximum bio-oil and minimum bio-char yield observed at a density of ~1 g cm</w:t>
      </w:r>
      <w:r w:rsidR="00A42D48" w:rsidRPr="00A42D48">
        <w:rPr>
          <w:sz w:val="22"/>
          <w:szCs w:val="22"/>
          <w:vertAlign w:val="superscript"/>
        </w:rPr>
        <w:t>-3</w:t>
      </w:r>
      <w:r w:rsidRPr="008A425C">
        <w:rPr>
          <w:sz w:val="22"/>
          <w:szCs w:val="22"/>
        </w:rPr>
        <w:t xml:space="preserve"> (see Figure 1C), with yields of bio-oil or char either falling away or increasing respectively either </w:t>
      </w:r>
      <w:r w:rsidR="00D824EF" w:rsidRPr="008A425C">
        <w:rPr>
          <w:sz w:val="22"/>
          <w:szCs w:val="22"/>
        </w:rPr>
        <w:t>side of this. Despite the change in the yield of char or oil with change in density, the yield of bio-gas remains constant.</w:t>
      </w:r>
    </w:p>
    <w:p w14:paraId="5452908D" w14:textId="77777777" w:rsidR="008A425C" w:rsidRDefault="008A425C" w:rsidP="00794FF5">
      <w:pPr>
        <w:pStyle w:val="RSCB02ArticleText"/>
        <w:spacing w:line="360" w:lineRule="auto"/>
        <w:rPr>
          <w:sz w:val="22"/>
          <w:szCs w:val="22"/>
        </w:rPr>
      </w:pPr>
    </w:p>
    <w:p w14:paraId="7E804417" w14:textId="77777777" w:rsidR="008A425C" w:rsidRDefault="008A425C" w:rsidP="008A425C">
      <w:pPr>
        <w:pStyle w:val="RSCB02ArticleText"/>
        <w:spacing w:line="360" w:lineRule="auto"/>
        <w:rPr>
          <w:sz w:val="22"/>
          <w:szCs w:val="22"/>
        </w:rPr>
      </w:pPr>
      <w:r w:rsidRPr="00D824EF">
        <w:rPr>
          <w:rFonts w:ascii="Times New Roman" w:hAnsi="Times New Roman"/>
          <w:b/>
          <w:noProof/>
          <w:color w:val="FF0000"/>
          <w:sz w:val="22"/>
          <w:szCs w:val="22"/>
          <w:lang w:val="en-US" w:eastAsia="zh-CN"/>
        </w:rPr>
        <w:drawing>
          <wp:anchor distT="0" distB="0" distL="114300" distR="114300" simplePos="0" relativeHeight="251671552" behindDoc="0" locked="0" layoutInCell="1" allowOverlap="1" wp14:anchorId="75E40451" wp14:editId="47869DC6">
            <wp:simplePos x="0" y="0"/>
            <wp:positionH relativeFrom="margin">
              <wp:align>left</wp:align>
            </wp:positionH>
            <wp:positionV relativeFrom="paragraph">
              <wp:posOffset>64770</wp:posOffset>
            </wp:positionV>
            <wp:extent cx="3168015" cy="3237230"/>
            <wp:effectExtent l="0" t="0" r="0" b="127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for 2017 paper full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8015" cy="3237230"/>
                    </a:xfrm>
                    <a:prstGeom prst="rect">
                      <a:avLst/>
                    </a:prstGeom>
                  </pic:spPr>
                </pic:pic>
              </a:graphicData>
            </a:graphic>
          </wp:anchor>
        </w:drawing>
      </w:r>
      <w:r w:rsidRPr="00D824EF">
        <w:rPr>
          <w:b/>
          <w:sz w:val="22"/>
          <w:szCs w:val="22"/>
        </w:rPr>
        <w:t>Figure 1:</w:t>
      </w:r>
      <w:r w:rsidRPr="008A425C">
        <w:rPr>
          <w:sz w:val="22"/>
          <w:szCs w:val="22"/>
        </w:rPr>
        <w:t xml:space="preserve"> A) Microwave setup with vacuum pump and vapour collection vessels; B) cellulose tablets; C) bio-char, bio-oil and bio-gas yields for different density prepared cellulose tablets</w:t>
      </w:r>
      <w:r>
        <w:rPr>
          <w:sz w:val="22"/>
          <w:szCs w:val="22"/>
        </w:rPr>
        <w:t xml:space="preserve"> </w:t>
      </w:r>
      <w:r w:rsidR="00D824EF" w:rsidRPr="008A425C">
        <w:rPr>
          <w:sz w:val="22"/>
          <w:szCs w:val="22"/>
        </w:rPr>
        <w:t xml:space="preserve">after microwaving for 10 minutes. The mass balance measurement experimental error was found to be around of one percent.  </w:t>
      </w:r>
    </w:p>
    <w:p w14:paraId="19C12284" w14:textId="77777777" w:rsidR="0090591C" w:rsidRPr="008A425C" w:rsidRDefault="0090591C" w:rsidP="00794FF5">
      <w:pPr>
        <w:pStyle w:val="RSCB02ArticleText"/>
        <w:spacing w:line="360" w:lineRule="auto"/>
        <w:rPr>
          <w:sz w:val="22"/>
          <w:szCs w:val="22"/>
        </w:rPr>
      </w:pPr>
    </w:p>
    <w:p w14:paraId="2155D4AF" w14:textId="54CFA7D6" w:rsidR="0090591C" w:rsidRPr="008A425C" w:rsidRDefault="0090591C" w:rsidP="00794FF5">
      <w:pPr>
        <w:pStyle w:val="RSCB02ArticleText"/>
        <w:spacing w:line="360" w:lineRule="auto"/>
        <w:rPr>
          <w:sz w:val="22"/>
          <w:szCs w:val="22"/>
        </w:rPr>
      </w:pPr>
      <w:r w:rsidRPr="008A425C">
        <w:rPr>
          <w:sz w:val="22"/>
          <w:szCs w:val="22"/>
        </w:rPr>
        <w:lastRenderedPageBreak/>
        <w:t>To find if there is a correlation between bio-oil yield and rate of heating (ROH), the heating profiles of cellulose were studied (see Figure 2A). Derivatives of these traces that represent the heating rate profile of cellulose pyrolysis, consist of two rapid periods of heating (ca. 40s and 200s), which are in good agreemen</w:t>
      </w:r>
      <w:bookmarkStart w:id="0" w:name="_Ref307558074"/>
      <w:r w:rsidRPr="008A425C">
        <w:rPr>
          <w:sz w:val="22"/>
          <w:szCs w:val="22"/>
        </w:rPr>
        <w:t>t with previously reported data</w:t>
      </w:r>
      <w:bookmarkEnd w:id="0"/>
      <w:r w:rsidRPr="008A425C">
        <w:rPr>
          <w:sz w:val="22"/>
          <w:szCs w:val="22"/>
        </w:rPr>
        <w:t>.</w:t>
      </w:r>
      <w:r w:rsidR="006E16B1" w:rsidRPr="00621800">
        <w:rPr>
          <w:sz w:val="22"/>
          <w:szCs w:val="22"/>
          <w:vertAlign w:val="superscript"/>
        </w:rPr>
        <w:t>29,30</w:t>
      </w:r>
      <w:r w:rsidRPr="008A425C">
        <w:rPr>
          <w:sz w:val="22"/>
          <w:szCs w:val="22"/>
        </w:rPr>
        <w:t xml:space="preserve">  The first peak demonstrates the heating rate from ambient temperature to 100°C and is attributed to the heating of residual moisture contained within the tablets, with no discernible relationship observed with sample density. The second peak intensity and time to reach the maximum intensity are strongly dependent on the sample density and is associated with cellulose decomposition.</w:t>
      </w:r>
    </w:p>
    <w:p w14:paraId="74CCEFEC" w14:textId="77777777" w:rsidR="00D824EF" w:rsidRDefault="00D824EF" w:rsidP="00794FF5">
      <w:pPr>
        <w:pStyle w:val="RSCB02ArticleText"/>
        <w:spacing w:line="360" w:lineRule="auto"/>
        <w:rPr>
          <w:sz w:val="22"/>
          <w:szCs w:val="22"/>
        </w:rPr>
      </w:pPr>
    </w:p>
    <w:p w14:paraId="751D3355" w14:textId="77777777" w:rsidR="00D824EF" w:rsidRDefault="0090591C" w:rsidP="00794FF5">
      <w:pPr>
        <w:pStyle w:val="RSCB02ArticleText"/>
        <w:spacing w:line="360" w:lineRule="auto"/>
        <w:rPr>
          <w:sz w:val="22"/>
          <w:szCs w:val="22"/>
        </w:rPr>
      </w:pPr>
      <w:r w:rsidRPr="008A425C">
        <w:rPr>
          <w:sz w:val="22"/>
          <w:szCs w:val="22"/>
        </w:rPr>
        <w:t xml:space="preserve">The influence of the sample density on MW-assisted pyrolysis of cellulose is further verified from investigation of bio-oil production rate, measured as the derivative of the bio-oil yield with time.  To visualise the process of the microwave cellulose pyrolysis in more details, the rate of the bio-oil production was represented as a 2D graph of the function of the sample </w:t>
      </w:r>
    </w:p>
    <w:p w14:paraId="7C4734CB" w14:textId="77777777" w:rsidR="00D824EF" w:rsidRDefault="00D824EF" w:rsidP="00D824EF">
      <w:pPr>
        <w:pStyle w:val="RSCB02ArticleText"/>
        <w:spacing w:line="360" w:lineRule="auto"/>
        <w:rPr>
          <w:sz w:val="22"/>
          <w:szCs w:val="22"/>
        </w:rPr>
      </w:pPr>
      <w:r w:rsidRPr="008A425C">
        <w:rPr>
          <w:rFonts w:ascii="Times New Roman" w:hAnsi="Times New Roman"/>
          <w:noProof/>
          <w:sz w:val="22"/>
          <w:szCs w:val="22"/>
          <w:lang w:val="en-US" w:eastAsia="zh-CN"/>
        </w:rPr>
        <w:drawing>
          <wp:anchor distT="0" distB="0" distL="114300" distR="114300" simplePos="0" relativeHeight="251673600" behindDoc="0" locked="0" layoutInCell="1" allowOverlap="1" wp14:anchorId="125F82A2" wp14:editId="75234230">
            <wp:simplePos x="0" y="0"/>
            <wp:positionH relativeFrom="margin">
              <wp:align>left</wp:align>
            </wp:positionH>
            <wp:positionV relativeFrom="paragraph">
              <wp:posOffset>257175</wp:posOffset>
            </wp:positionV>
            <wp:extent cx="5429250" cy="364553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 heating rate -density 28-03-17 - Copy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9250" cy="3645535"/>
                    </a:xfrm>
                    <a:prstGeom prst="rect">
                      <a:avLst/>
                    </a:prstGeom>
                  </pic:spPr>
                </pic:pic>
              </a:graphicData>
            </a:graphic>
            <wp14:sizeRelH relativeFrom="margin">
              <wp14:pctWidth>0</wp14:pctWidth>
            </wp14:sizeRelH>
            <wp14:sizeRelV relativeFrom="margin">
              <wp14:pctHeight>0</wp14:pctHeight>
            </wp14:sizeRelV>
          </wp:anchor>
        </w:drawing>
      </w:r>
    </w:p>
    <w:p w14:paraId="52C145C2" w14:textId="77777777" w:rsidR="00D824EF" w:rsidRPr="008A425C" w:rsidRDefault="00D824EF" w:rsidP="00D824EF">
      <w:pPr>
        <w:pStyle w:val="RSCB02ArticleText"/>
        <w:spacing w:line="360" w:lineRule="auto"/>
        <w:rPr>
          <w:sz w:val="22"/>
          <w:szCs w:val="22"/>
        </w:rPr>
      </w:pPr>
      <w:r w:rsidRPr="00D824EF">
        <w:rPr>
          <w:b/>
          <w:sz w:val="22"/>
          <w:szCs w:val="22"/>
        </w:rPr>
        <w:t>Figure 2:</w:t>
      </w:r>
      <w:r w:rsidRPr="008A425C">
        <w:rPr>
          <w:sz w:val="22"/>
          <w:szCs w:val="22"/>
        </w:rPr>
        <w:t xml:space="preserve"> A) Stacked kinetic profile traces showing the influence of initial density of cellulose on the heating rate of cellulose; B) maximum heating rate as a function of density; C) 2D plot of oil production rate with sample density and temperature; and D) total oil yield vs maximum heating rate.  </w:t>
      </w:r>
    </w:p>
    <w:p w14:paraId="5B9E009C" w14:textId="77777777" w:rsidR="00D824EF" w:rsidRDefault="00D824EF" w:rsidP="00794FF5">
      <w:pPr>
        <w:pStyle w:val="RSCB02ArticleText"/>
        <w:spacing w:line="360" w:lineRule="auto"/>
        <w:rPr>
          <w:sz w:val="22"/>
          <w:szCs w:val="22"/>
        </w:rPr>
      </w:pPr>
    </w:p>
    <w:p w14:paraId="578A5868" w14:textId="3D668D4A" w:rsidR="0090591C" w:rsidRDefault="0090591C" w:rsidP="00794FF5">
      <w:pPr>
        <w:pStyle w:val="RSCB02ArticleText"/>
        <w:spacing w:line="360" w:lineRule="auto"/>
        <w:rPr>
          <w:sz w:val="22"/>
          <w:szCs w:val="22"/>
        </w:rPr>
      </w:pPr>
      <w:r w:rsidRPr="008A425C">
        <w:rPr>
          <w:sz w:val="22"/>
          <w:szCs w:val="22"/>
        </w:rPr>
        <w:lastRenderedPageBreak/>
        <w:t>density and temperature (Figure 2D). It can be seen that a maximum rate of oil production is achieved at approximately 170</w:t>
      </w:r>
      <w:r w:rsidRPr="008A425C">
        <w:rPr>
          <w:sz w:val="22"/>
          <w:szCs w:val="22"/>
          <w:vertAlign w:val="superscript"/>
        </w:rPr>
        <w:t>o</w:t>
      </w:r>
      <w:r w:rsidRPr="008A425C">
        <w:rPr>
          <w:sz w:val="22"/>
          <w:szCs w:val="22"/>
        </w:rPr>
        <w:t>C and a density of around 1.05gcm</w:t>
      </w:r>
      <w:r w:rsidRPr="008A425C">
        <w:rPr>
          <w:sz w:val="22"/>
          <w:szCs w:val="22"/>
          <w:vertAlign w:val="superscript"/>
        </w:rPr>
        <w:t>-3</w:t>
      </w:r>
      <w:r w:rsidRPr="008A425C">
        <w:rPr>
          <w:sz w:val="22"/>
          <w:szCs w:val="22"/>
        </w:rPr>
        <w:t xml:space="preserve"> (Figure 2C). The optimum temperature is in a good correlation with the temperature of cellulose activation under microwave conditions, reported previously</w:t>
      </w:r>
      <w:r w:rsidR="009F2F8D" w:rsidRPr="00621800">
        <w:rPr>
          <w:sz w:val="22"/>
          <w:szCs w:val="22"/>
          <w:vertAlign w:val="superscript"/>
        </w:rPr>
        <w:t>31</w:t>
      </w:r>
      <w:r w:rsidRPr="008A425C">
        <w:rPr>
          <w:sz w:val="22"/>
          <w:szCs w:val="22"/>
        </w:rPr>
        <w:t xml:space="preserve"> while the optimum density for bio-oil production is close to that found for the maximum cellulose heating rate (Figure 2B).  </w:t>
      </w:r>
    </w:p>
    <w:p w14:paraId="716E71A8" w14:textId="77777777" w:rsidR="00D824EF" w:rsidRPr="008A425C" w:rsidRDefault="00D824EF" w:rsidP="00D824EF">
      <w:pPr>
        <w:pStyle w:val="RSCB02ArticleText"/>
        <w:spacing w:line="360" w:lineRule="auto"/>
        <w:rPr>
          <w:sz w:val="22"/>
          <w:szCs w:val="22"/>
        </w:rPr>
      </w:pPr>
      <w:r w:rsidRPr="008A425C">
        <w:rPr>
          <w:sz w:val="22"/>
          <w:szCs w:val="22"/>
        </w:rPr>
        <w:t xml:space="preserve"> </w:t>
      </w:r>
    </w:p>
    <w:p w14:paraId="350B3F1B" w14:textId="77777777" w:rsidR="00D824EF" w:rsidRDefault="00794FF5" w:rsidP="00794FF5">
      <w:pPr>
        <w:pStyle w:val="RSCB02ArticleText"/>
        <w:spacing w:line="360" w:lineRule="auto"/>
        <w:rPr>
          <w:sz w:val="22"/>
          <w:szCs w:val="22"/>
        </w:rPr>
      </w:pPr>
      <w:r w:rsidRPr="008A425C">
        <w:rPr>
          <w:sz w:val="22"/>
          <w:szCs w:val="22"/>
        </w:rPr>
        <w:t xml:space="preserve">The latter observation points to a strong correlation between  </w:t>
      </w:r>
      <w:r w:rsidR="0090591C" w:rsidRPr="008A425C">
        <w:rPr>
          <w:sz w:val="22"/>
          <w:szCs w:val="22"/>
        </w:rPr>
        <w:t>bio-oil production and the sample heating rate which, is verified in Figure 2D. The linear trend between oil yield and heating rate with an R</w:t>
      </w:r>
      <w:r w:rsidR="0090591C" w:rsidRPr="008A425C">
        <w:rPr>
          <w:sz w:val="22"/>
          <w:szCs w:val="22"/>
          <w:vertAlign w:val="superscript"/>
        </w:rPr>
        <w:t xml:space="preserve">2 </w:t>
      </w:r>
      <w:r w:rsidR="0090591C" w:rsidRPr="008A425C">
        <w:rPr>
          <w:sz w:val="22"/>
          <w:szCs w:val="22"/>
        </w:rPr>
        <w:t>value of 0.9957, demonstrates clearly that the efficiency of the microwave-assisted pyrolysis is mainly controlled by the heating rate. However, the heating rate was restricted by other processes when the densities of the cellulose samples were above approximately 1 gcm</w:t>
      </w:r>
      <w:r w:rsidR="0090591C" w:rsidRPr="008A425C">
        <w:rPr>
          <w:sz w:val="22"/>
          <w:szCs w:val="22"/>
          <w:vertAlign w:val="superscript"/>
        </w:rPr>
        <w:t>-3</w:t>
      </w:r>
      <w:r w:rsidR="0090591C" w:rsidRPr="008A425C">
        <w:rPr>
          <w:sz w:val="22"/>
          <w:szCs w:val="22"/>
        </w:rPr>
        <w:t>. For example, in the case of pyrolysis of the prepared 1.24</w:t>
      </w:r>
      <w:r w:rsidR="003B385A">
        <w:rPr>
          <w:sz w:val="22"/>
          <w:szCs w:val="22"/>
        </w:rPr>
        <w:t xml:space="preserve"> </w:t>
      </w:r>
      <w:r w:rsidR="0090591C" w:rsidRPr="008A425C">
        <w:rPr>
          <w:sz w:val="22"/>
          <w:szCs w:val="22"/>
        </w:rPr>
        <w:t>gcm</w:t>
      </w:r>
      <w:r w:rsidR="0090591C" w:rsidRPr="008A425C">
        <w:rPr>
          <w:sz w:val="22"/>
          <w:szCs w:val="22"/>
          <w:vertAlign w:val="superscript"/>
        </w:rPr>
        <w:t>-3</w:t>
      </w:r>
      <w:r w:rsidR="0090591C" w:rsidRPr="008A425C">
        <w:rPr>
          <w:sz w:val="22"/>
          <w:szCs w:val="22"/>
        </w:rPr>
        <w:t xml:space="preserve"> cellulose sample, following Equation 1, a rate of 130 Kmin</w:t>
      </w:r>
      <w:r w:rsidR="0090591C" w:rsidRPr="008A425C">
        <w:rPr>
          <w:sz w:val="22"/>
          <w:szCs w:val="22"/>
          <w:vertAlign w:val="superscript"/>
        </w:rPr>
        <w:t>-1</w:t>
      </w:r>
      <w:r w:rsidR="0090591C" w:rsidRPr="008A425C">
        <w:rPr>
          <w:sz w:val="22"/>
          <w:szCs w:val="22"/>
        </w:rPr>
        <w:t xml:space="preserve"> would be expected to produce the maximum yield of the bio-oil, nearly double the experimental value (see Figure 2B). </w:t>
      </w:r>
    </w:p>
    <w:p w14:paraId="0B80B911" w14:textId="77777777" w:rsidR="00D824EF" w:rsidRPr="008A425C" w:rsidRDefault="00D824EF" w:rsidP="00D824EF">
      <w:pPr>
        <w:pStyle w:val="RSCB02ArticleText"/>
        <w:spacing w:line="360" w:lineRule="auto"/>
        <w:rPr>
          <w:sz w:val="22"/>
          <w:szCs w:val="22"/>
        </w:rPr>
      </w:pPr>
      <w:r w:rsidRPr="00D824EF">
        <w:rPr>
          <w:rFonts w:ascii="Times New Roman" w:hAnsi="Times New Roman"/>
          <w:b/>
          <w:noProof/>
          <w:sz w:val="22"/>
          <w:szCs w:val="22"/>
          <w:lang w:val="en-US" w:eastAsia="zh-CN"/>
        </w:rPr>
        <w:lastRenderedPageBreak/>
        <w:drawing>
          <wp:anchor distT="0" distB="0" distL="114300" distR="114300" simplePos="0" relativeHeight="251665408" behindDoc="0" locked="0" layoutInCell="1" allowOverlap="1" wp14:anchorId="64AF1443" wp14:editId="2BA92CAD">
            <wp:simplePos x="0" y="0"/>
            <wp:positionH relativeFrom="margin">
              <wp:align>left</wp:align>
            </wp:positionH>
            <wp:positionV relativeFrom="paragraph">
              <wp:posOffset>19050</wp:posOffset>
            </wp:positionV>
            <wp:extent cx="3752850" cy="46355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 Expantion copy.jpg"/>
                    <pic:cNvPicPr/>
                  </pic:nvPicPr>
                  <pic:blipFill rotWithShape="1">
                    <a:blip r:embed="rId9" cstate="print">
                      <a:extLst>
                        <a:ext uri="{28A0092B-C50C-407E-A947-70E740481C1C}">
                          <a14:useLocalDpi xmlns:a14="http://schemas.microsoft.com/office/drawing/2010/main" val="0"/>
                        </a:ext>
                      </a:extLst>
                    </a:blip>
                    <a:srcRect l="2770" r="7258"/>
                    <a:stretch/>
                  </pic:blipFill>
                  <pic:spPr bwMode="auto">
                    <a:xfrm>
                      <a:off x="0" y="0"/>
                      <a:ext cx="3752850" cy="463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824EF">
        <w:rPr>
          <w:b/>
          <w:sz w:val="22"/>
          <w:szCs w:val="22"/>
        </w:rPr>
        <w:t>Figure 3:</w:t>
      </w:r>
      <w:r w:rsidRPr="008A425C">
        <w:rPr>
          <w:sz w:val="22"/>
          <w:szCs w:val="22"/>
        </w:rPr>
        <w:t xml:space="preserve"> Influence of the samples density on their porosity before and after pyrolysis: A) SEM images; B) Mercury porosimeter traces; C) Pore radius of the original cellulose and obtained chars; D) Change in pore radius of the samples after microwave pyrolysis.</w:t>
      </w:r>
    </w:p>
    <w:p w14:paraId="644874E0" w14:textId="77777777" w:rsidR="00D824EF" w:rsidRDefault="00D824EF" w:rsidP="00794FF5">
      <w:pPr>
        <w:pStyle w:val="RSCB02ArticleText"/>
        <w:spacing w:line="360" w:lineRule="auto"/>
        <w:rPr>
          <w:sz w:val="22"/>
          <w:szCs w:val="22"/>
        </w:rPr>
      </w:pPr>
    </w:p>
    <w:p w14:paraId="4AB89BF4" w14:textId="77777777" w:rsidR="0090591C" w:rsidRPr="008A425C" w:rsidRDefault="00D824EF" w:rsidP="00794FF5">
      <w:pPr>
        <w:pStyle w:val="RSCB02ArticleText"/>
        <w:spacing w:line="360" w:lineRule="auto"/>
        <w:rPr>
          <w:sz w:val="22"/>
          <w:szCs w:val="22"/>
        </w:rPr>
      </w:pPr>
      <w:r w:rsidRPr="008A425C">
        <w:rPr>
          <w:sz w:val="22"/>
          <w:szCs w:val="22"/>
        </w:rPr>
        <w:t xml:space="preserve">This </w:t>
      </w:r>
      <w:r w:rsidR="0090591C" w:rsidRPr="008A425C">
        <w:rPr>
          <w:sz w:val="22"/>
          <w:szCs w:val="22"/>
        </w:rPr>
        <w:t>reduction in rate reduces significantly the bio oil yield from 35 to 27</w:t>
      </w:r>
      <w:r w:rsidR="003B385A">
        <w:rPr>
          <w:sz w:val="22"/>
          <w:szCs w:val="22"/>
        </w:rPr>
        <w:t xml:space="preserve"> </w:t>
      </w:r>
      <w:r w:rsidR="0090591C" w:rsidRPr="008A425C">
        <w:rPr>
          <w:sz w:val="22"/>
          <w:szCs w:val="22"/>
        </w:rPr>
        <w:t>wt% accordingly to the extrapolation shown on the Figure 2D.</w:t>
      </w:r>
      <w:r>
        <w:rPr>
          <w:sz w:val="22"/>
          <w:szCs w:val="22"/>
        </w:rPr>
        <w:t xml:space="preserve"> </w:t>
      </w:r>
      <w:r w:rsidR="0090591C" w:rsidRPr="008A425C">
        <w:rPr>
          <w:sz w:val="22"/>
          <w:szCs w:val="22"/>
        </w:rPr>
        <w:t xml:space="preserve">It can be seen from both the scanning electron microscopy images and the mercury porosimeter traces that the macropore radius of the original cellulose samples is larger after pyrolysis (Figures 3A, B &amp;C). Moreover, the pore distribution of the solid char residues changes from mono to bimodal for the highest density sample. This could be a result of micro-level non-homogeneous packing of the cellulose powder under high pressure. For example, the cellulose is compressed in the direction of the applied force but the table diameter does not change (perpendicular direction), leading to a possible explanation of the bimodal trend at high pressure. The increase in macropore radius of the sample after pyrolysis is evidence of substantial gas and volatile compound production, resulting in sample volume expansion. This adiabatic expansion process is endothermic, with the intensity of the process being proportional to the mass of the produced bio-oil.  </w:t>
      </w:r>
    </w:p>
    <w:p w14:paraId="2743ACAB" w14:textId="77777777" w:rsidR="0090591C" w:rsidRPr="008A425C" w:rsidRDefault="0090591C" w:rsidP="00794FF5">
      <w:pPr>
        <w:pStyle w:val="RSCB02ArticleText"/>
        <w:spacing w:line="360" w:lineRule="auto"/>
        <w:rPr>
          <w:sz w:val="22"/>
          <w:szCs w:val="22"/>
        </w:rPr>
      </w:pPr>
      <w:r w:rsidRPr="008A425C">
        <w:rPr>
          <w:sz w:val="22"/>
          <w:szCs w:val="22"/>
        </w:rPr>
        <w:lastRenderedPageBreak/>
        <w:t>Therefore, in case of high sample density, greater yields of bio-oil will result in higher heating rate suppression. This becomes even more pronounced due to the Joule–Thomson (JT) effect of gas expansion that describes the temperature change of a real gas when it is forced through a capillary. As such, it is established that the temperature change is proportional to the difference of the pressures before and after the gas is forced through the capillary with the proportional coefficient μJT represented in equation 2:</w:t>
      </w:r>
    </w:p>
    <w:p w14:paraId="6A43EB78" w14:textId="77777777" w:rsidR="0090591C" w:rsidRPr="008A425C" w:rsidRDefault="0090591C" w:rsidP="00794FF5">
      <w:pPr>
        <w:pStyle w:val="RSCB02ArticleText"/>
        <w:spacing w:line="360" w:lineRule="auto"/>
        <w:rPr>
          <w:sz w:val="22"/>
          <w:szCs w:val="22"/>
        </w:rPr>
      </w:pPr>
    </w:p>
    <w:p w14:paraId="4AAD4225" w14:textId="77777777" w:rsidR="0090591C" w:rsidRPr="008A425C" w:rsidRDefault="0090591C" w:rsidP="00794FF5">
      <w:pPr>
        <w:pStyle w:val="RSCB02ArticleText"/>
        <w:spacing w:line="360" w:lineRule="auto"/>
        <w:rPr>
          <w:sz w:val="22"/>
          <w:szCs w:val="22"/>
        </w:rPr>
      </w:pPr>
      <m:oMathPara>
        <m:oMath>
          <m:r>
            <w:rPr>
              <w:rFonts w:ascii="Cambria Math" w:hAnsi="Cambria Math"/>
              <w:sz w:val="22"/>
              <w:szCs w:val="22"/>
            </w:rPr>
            <m:t>μ</m:t>
          </m:r>
          <m:r>
            <m:rPr>
              <m:sty m:val="p"/>
            </m:rPr>
            <w:rPr>
              <w:rFonts w:ascii="Cambria Math" w:hAnsi="Cambria Math"/>
              <w:sz w:val="22"/>
              <w:szCs w:val="22"/>
            </w:rPr>
            <m:t>_</m:t>
          </m:r>
          <m:r>
            <w:rPr>
              <w:rFonts w:ascii="Cambria Math" w:hAnsi="Cambria Math"/>
              <w:sz w:val="22"/>
              <w:szCs w:val="22"/>
            </w:rPr>
            <m:t>JT</m:t>
          </m:r>
          <m:r>
            <m:rPr>
              <m:sty m:val="p"/>
            </m:rPr>
            <w:rPr>
              <w:rFonts w:ascii="Cambria Math" w:hAnsi="Cambria Math"/>
              <w:sz w:val="22"/>
              <w:szCs w:val="22"/>
            </w:rPr>
            <m:t>=(</m:t>
          </m:r>
          <m:r>
            <w:rPr>
              <w:rFonts w:ascii="Cambria Math" w:hAnsi="Cambria Math"/>
              <w:sz w:val="22"/>
              <w:szCs w:val="22"/>
            </w:rPr>
            <m:t>∂T</m:t>
          </m:r>
          <m:r>
            <m:rPr>
              <m:sty m:val="p"/>
            </m:rPr>
            <w:rPr>
              <w:rFonts w:ascii="Cambria Math" w:hAnsi="Cambria Math"/>
              <w:sz w:val="22"/>
              <w:szCs w:val="22"/>
            </w:rPr>
            <m:t>/</m:t>
          </m:r>
          <m:r>
            <w:rPr>
              <w:rFonts w:ascii="Cambria Math" w:hAnsi="Cambria Math"/>
              <w:sz w:val="22"/>
              <w:szCs w:val="22"/>
            </w:rPr>
            <m:t>∂P</m:t>
          </m:r>
          <m:r>
            <m:rPr>
              <m:sty m:val="p"/>
            </m:rPr>
            <w:rPr>
              <w:rFonts w:ascii="Cambria Math" w:hAnsi="Cambria Math"/>
              <w:sz w:val="22"/>
              <w:szCs w:val="22"/>
            </w:rPr>
            <m:t>)_</m:t>
          </m:r>
          <m:r>
            <w:rPr>
              <w:rFonts w:ascii="Cambria Math" w:hAnsi="Cambria Math"/>
              <w:sz w:val="22"/>
              <w:szCs w:val="22"/>
            </w:rPr>
            <m:t>H</m:t>
          </m:r>
          <m:r>
            <m:rPr>
              <m:sty m:val="p"/>
            </m:rPr>
            <w:rPr>
              <w:rFonts w:ascii="Cambria Math" w:hAnsi="Cambria Math"/>
              <w:sz w:val="22"/>
              <w:szCs w:val="22"/>
            </w:rPr>
            <m:t xml:space="preserve">= </m:t>
          </m:r>
          <m:r>
            <w:rPr>
              <w:rFonts w:ascii="Cambria Math" w:hAnsi="Cambria Math"/>
              <w:sz w:val="22"/>
              <w:szCs w:val="22"/>
            </w:rPr>
            <m:t xml:space="preserve"> V</m:t>
          </m:r>
          <m:r>
            <m:rPr>
              <m:sty m:val="p"/>
            </m:rPr>
            <w:rPr>
              <w:rFonts w:ascii="Cambria Math" w:hAnsi="Cambria Math"/>
              <w:sz w:val="22"/>
              <w:szCs w:val="22"/>
            </w:rPr>
            <m:t>/</m:t>
          </m:r>
          <m:r>
            <w:rPr>
              <w:rFonts w:ascii="Cambria Math" w:hAnsi="Cambria Math"/>
              <w:sz w:val="22"/>
              <w:szCs w:val="22"/>
            </w:rPr>
            <m:t>C</m:t>
          </m:r>
          <m:r>
            <m:rPr>
              <m:sty m:val="p"/>
            </m:rPr>
            <w:rPr>
              <w:rFonts w:ascii="Cambria Math" w:hAnsi="Cambria Math"/>
              <w:sz w:val="22"/>
              <w:szCs w:val="22"/>
            </w:rPr>
            <m:t>_</m:t>
          </m:r>
          <m:r>
            <w:rPr>
              <w:rFonts w:ascii="Cambria Math" w:hAnsi="Cambria Math"/>
              <w:sz w:val="22"/>
              <w:szCs w:val="22"/>
            </w:rPr>
            <m:t>P</m:t>
          </m:r>
          <m:r>
            <m:rPr>
              <m:sty m:val="p"/>
            </m:rPr>
            <w:rPr>
              <w:rFonts w:ascii="Cambria Math" w:hAnsi="Cambria Math"/>
              <w:sz w:val="22"/>
              <w:szCs w:val="22"/>
            </w:rPr>
            <m:t xml:space="preserve">  (</m:t>
          </m:r>
          <m:r>
            <w:rPr>
              <w:rFonts w:ascii="Cambria Math" w:hAnsi="Cambria Math"/>
              <w:sz w:val="22"/>
              <w:szCs w:val="22"/>
            </w:rPr>
            <m:t>αT</m:t>
          </m:r>
          <m:r>
            <m:rPr>
              <m:sty m:val="p"/>
            </m:rPr>
            <w:rPr>
              <w:rFonts w:ascii="Cambria Math" w:hAnsi="Cambria Math"/>
              <w:sz w:val="22"/>
              <w:szCs w:val="22"/>
            </w:rPr>
            <m:t>-1)   (2)</m:t>
          </m:r>
        </m:oMath>
      </m:oMathPara>
    </w:p>
    <w:p w14:paraId="73CF6054" w14:textId="77777777" w:rsidR="0090591C" w:rsidRPr="008A425C" w:rsidRDefault="0090591C" w:rsidP="00794FF5">
      <w:pPr>
        <w:pStyle w:val="RSCB02ArticleText"/>
        <w:spacing w:line="360" w:lineRule="auto"/>
        <w:rPr>
          <w:sz w:val="22"/>
          <w:szCs w:val="22"/>
        </w:rPr>
      </w:pPr>
    </w:p>
    <w:p w14:paraId="75AF5D04" w14:textId="77777777" w:rsidR="0090591C" w:rsidRPr="008A425C" w:rsidRDefault="0090591C" w:rsidP="00794FF5">
      <w:pPr>
        <w:pStyle w:val="RSCB02ArticleText"/>
        <w:spacing w:line="360" w:lineRule="auto"/>
        <w:rPr>
          <w:sz w:val="22"/>
          <w:szCs w:val="22"/>
        </w:rPr>
      </w:pPr>
      <w:r w:rsidRPr="008A425C">
        <w:rPr>
          <w:sz w:val="22"/>
          <w:szCs w:val="22"/>
        </w:rPr>
        <w:t xml:space="preserve">where, T is the gas temperature, V the gas volume, CP </w:t>
      </w:r>
      <w:hyperlink r:id="rId10" w:anchor="Heat_capacity_of_compressible_bodies" w:tooltip="Specific heat capacity" w:history="1">
        <w:r w:rsidRPr="008A425C">
          <w:rPr>
            <w:sz w:val="22"/>
            <w:szCs w:val="22"/>
          </w:rPr>
          <w:t>heat capacity at constant pressure</w:t>
        </w:r>
      </w:hyperlink>
      <w:r w:rsidRPr="008A425C">
        <w:rPr>
          <w:sz w:val="22"/>
          <w:szCs w:val="22"/>
        </w:rPr>
        <w:t xml:space="preserve">, and α its </w:t>
      </w:r>
      <w:hyperlink r:id="rId11" w:tooltip="Coefficient of thermal expansion" w:history="1">
        <w:r w:rsidRPr="008A425C">
          <w:rPr>
            <w:sz w:val="22"/>
            <w:szCs w:val="22"/>
          </w:rPr>
          <w:t>coefficient of thermal expansion</w:t>
        </w:r>
      </w:hyperlink>
      <w:r w:rsidRPr="008A425C">
        <w:rPr>
          <w:sz w:val="22"/>
          <w:szCs w:val="22"/>
        </w:rPr>
        <w:t>. According to the equation 2, the cooling effect is much more pronounced in the case of the high density samples due to both the larger volumes of gases and volatiles produced and the smaller radius of pores, resulting in higher internal pressure of these gases trapped within the cellulose particles. From Figure 3D the intensity of this cooling mechanism has a non-linear dependency on the cellulose density mainly due to the exponential reduction in the pore radius, leading to a pronounced increase in the heat adsorbed via the Joule-Thomson process. For a sample above a certain density the impact of cooling induced by expansion and diffusion will become significant enough to decrease the total sample heating rate. In addi</w:t>
      </w:r>
      <w:r w:rsidR="00794FF5" w:rsidRPr="008A425C">
        <w:rPr>
          <w:sz w:val="22"/>
          <w:szCs w:val="22"/>
        </w:rPr>
        <w:t xml:space="preserve">tion, the produced molecules in </w:t>
      </w:r>
      <w:r w:rsidRPr="008A425C">
        <w:rPr>
          <w:sz w:val="22"/>
          <w:szCs w:val="22"/>
        </w:rPr>
        <w:t xml:space="preserve">the </w:t>
      </w:r>
      <w:r w:rsidR="00794FF5" w:rsidRPr="008A425C">
        <w:rPr>
          <w:sz w:val="22"/>
          <w:szCs w:val="22"/>
        </w:rPr>
        <w:t>vapour</w:t>
      </w:r>
      <w:r w:rsidRPr="008A425C">
        <w:rPr>
          <w:sz w:val="22"/>
          <w:szCs w:val="22"/>
        </w:rPr>
        <w:t xml:space="preserve"> or gas phase are not microwave active, and therefore receive no energy from the microwave. The combination of these two processes, but principally the first, results in a vapour </w:t>
      </w:r>
      <w:r w:rsidR="00D824EF">
        <w:rPr>
          <w:sz w:val="22"/>
          <w:szCs w:val="22"/>
        </w:rPr>
        <w:t xml:space="preserve">or gas that is cooler than the </w:t>
      </w:r>
      <w:r w:rsidRPr="008A425C">
        <w:rPr>
          <w:sz w:val="22"/>
          <w:szCs w:val="22"/>
        </w:rPr>
        <w:t>capillary/ pore walls, which subsequently reduces the local temperature and rate of oil production (see Figure 2C) facilitating  condensation, oligomerization and charring of the organics produced. Though, this endothermic process of gas vaporisation, expansion and diffusion could play an important role in the protection of the biomass active centres from overheating during microwave activation and significantly improve its uniformity, with density increasing its efficiency. Therefore, based on the obtained results it could be concluded that the optimum sample density for large scale microwave pyrolysis of biomass is around 1</w:t>
      </w:r>
      <w:r w:rsidR="003B385A">
        <w:rPr>
          <w:sz w:val="22"/>
          <w:szCs w:val="22"/>
        </w:rPr>
        <w:t xml:space="preserve"> </w:t>
      </w:r>
      <w:r w:rsidRPr="008A425C">
        <w:rPr>
          <w:sz w:val="22"/>
          <w:szCs w:val="22"/>
        </w:rPr>
        <w:t>gcm</w:t>
      </w:r>
      <w:r w:rsidRPr="008A425C">
        <w:rPr>
          <w:sz w:val="22"/>
          <w:szCs w:val="22"/>
          <w:vertAlign w:val="superscript"/>
        </w:rPr>
        <w:t>-3</w:t>
      </w:r>
      <w:r w:rsidRPr="008A425C">
        <w:rPr>
          <w:sz w:val="22"/>
          <w:szCs w:val="22"/>
        </w:rPr>
        <w:t xml:space="preserve"> under constant power and ambient conditions, achieving at this point both the maximum bio-oil yield and the best process uniformity.</w:t>
      </w:r>
    </w:p>
    <w:p w14:paraId="63904EDF" w14:textId="77777777" w:rsidR="0090591C" w:rsidRPr="008A425C" w:rsidRDefault="0090591C" w:rsidP="00794FF5">
      <w:pPr>
        <w:pStyle w:val="RSCB02ArticleText"/>
        <w:spacing w:line="360" w:lineRule="auto"/>
        <w:rPr>
          <w:sz w:val="22"/>
          <w:szCs w:val="22"/>
        </w:rPr>
      </w:pPr>
    </w:p>
    <w:p w14:paraId="322EBAEC" w14:textId="3BE39ADB" w:rsidR="00D824EF" w:rsidRDefault="0090591C" w:rsidP="00794FF5">
      <w:pPr>
        <w:pStyle w:val="RSCB02ArticleText"/>
        <w:spacing w:line="360" w:lineRule="auto"/>
        <w:rPr>
          <w:sz w:val="22"/>
          <w:szCs w:val="22"/>
        </w:rPr>
      </w:pPr>
      <w:r w:rsidRPr="008A425C">
        <w:rPr>
          <w:sz w:val="22"/>
          <w:szCs w:val="22"/>
        </w:rPr>
        <w:t xml:space="preserve">The liquids produced during experimentation were examined for their composition by GC-MS, the results of which are found in </w:t>
      </w:r>
      <w:r w:rsidR="00B40DF0">
        <w:rPr>
          <w:sz w:val="22"/>
          <w:szCs w:val="22"/>
        </w:rPr>
        <w:t xml:space="preserve">Table 1. The major products of </w:t>
      </w:r>
      <w:r w:rsidRPr="008A425C">
        <w:rPr>
          <w:sz w:val="22"/>
          <w:szCs w:val="22"/>
        </w:rPr>
        <w:t>pyrolysis for all samples are high value chemicals such as levoglucosan</w:t>
      </w:r>
      <w:r w:rsidR="006E16B1" w:rsidRPr="00621800">
        <w:rPr>
          <w:sz w:val="22"/>
          <w:szCs w:val="22"/>
          <w:vertAlign w:val="superscript"/>
        </w:rPr>
        <w:t>32</w:t>
      </w:r>
      <w:r w:rsidRPr="008A425C">
        <w:rPr>
          <w:sz w:val="22"/>
          <w:szCs w:val="22"/>
        </w:rPr>
        <w:t xml:space="preserve">  and levoglucosenone.</w:t>
      </w:r>
      <w:r w:rsidR="006E16B1" w:rsidRPr="00621800">
        <w:rPr>
          <w:sz w:val="22"/>
          <w:szCs w:val="22"/>
          <w:vertAlign w:val="superscript"/>
        </w:rPr>
        <w:t>33</w:t>
      </w:r>
      <w:r w:rsidRPr="008A425C">
        <w:rPr>
          <w:sz w:val="22"/>
          <w:szCs w:val="22"/>
        </w:rPr>
        <w:t xml:space="preserve"> This makes the proposed approach very promising for a future biorefinery technology. Furthermore,    from this, it is </w:t>
      </w:r>
    </w:p>
    <w:p w14:paraId="45C5B784" w14:textId="77777777" w:rsidR="00D824EF" w:rsidRPr="008A425C" w:rsidRDefault="00D824EF" w:rsidP="00D824EF">
      <w:pPr>
        <w:pStyle w:val="RSCB02ArticleText"/>
        <w:spacing w:line="360" w:lineRule="auto"/>
        <w:rPr>
          <w:sz w:val="22"/>
          <w:szCs w:val="22"/>
        </w:rPr>
      </w:pPr>
      <w:r w:rsidRPr="00D824EF">
        <w:rPr>
          <w:b/>
          <w:sz w:val="22"/>
          <w:szCs w:val="22"/>
        </w:rPr>
        <w:lastRenderedPageBreak/>
        <w:t>Table 1:</w:t>
      </w:r>
      <w:r w:rsidRPr="008A425C">
        <w:rPr>
          <w:sz w:val="22"/>
          <w:szCs w:val="22"/>
        </w:rPr>
        <w:t xml:space="preserve"> Major products of bio-oils produced during the microwave pyrolysis of cellulose samples of differing density.</w:t>
      </w:r>
    </w:p>
    <w:tbl>
      <w:tblPr>
        <w:tblStyle w:val="PlainTable51"/>
        <w:tblW w:w="7822" w:type="dxa"/>
        <w:tblLook w:val="04A0" w:firstRow="1" w:lastRow="0" w:firstColumn="1" w:lastColumn="0" w:noHBand="0" w:noVBand="1"/>
      </w:tblPr>
      <w:tblGrid>
        <w:gridCol w:w="1069"/>
        <w:gridCol w:w="2860"/>
        <w:gridCol w:w="2860"/>
        <w:gridCol w:w="1033"/>
      </w:tblGrid>
      <w:tr w:rsidR="00191EFE" w:rsidRPr="008A425C" w14:paraId="315D44C8" w14:textId="77777777" w:rsidTr="00FB7F2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069" w:type="dxa"/>
            <w:noWrap/>
            <w:hideMark/>
          </w:tcPr>
          <w:p w14:paraId="4D1E1D3E" w14:textId="77777777" w:rsidR="00191EFE" w:rsidRPr="008A425C" w:rsidRDefault="00191EFE" w:rsidP="00E97ACA">
            <w:pPr>
              <w:spacing w:line="360" w:lineRule="auto"/>
              <w:jc w:val="center"/>
              <w:rPr>
                <w:rFonts w:eastAsia="Times New Roman"/>
                <w:b/>
                <w:sz w:val="22"/>
              </w:rPr>
            </w:pPr>
            <w:r w:rsidRPr="008A425C">
              <w:rPr>
                <w:rFonts w:eastAsia="Times New Roman"/>
                <w:b/>
                <w:sz w:val="22"/>
              </w:rPr>
              <w:t>Retention Time</w:t>
            </w:r>
          </w:p>
        </w:tc>
        <w:tc>
          <w:tcPr>
            <w:tcW w:w="2860" w:type="dxa"/>
          </w:tcPr>
          <w:p w14:paraId="50CB4D14" w14:textId="753F5249" w:rsidR="00191EFE" w:rsidRPr="008A425C" w:rsidRDefault="00191EFE" w:rsidP="00E97AC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rPr>
            </w:pPr>
            <w:r>
              <w:rPr>
                <w:rFonts w:eastAsia="Times New Roman"/>
                <w:b/>
              </w:rPr>
              <w:t>Peak Area (TiC)</w:t>
            </w:r>
          </w:p>
        </w:tc>
        <w:tc>
          <w:tcPr>
            <w:tcW w:w="2860" w:type="dxa"/>
            <w:noWrap/>
            <w:hideMark/>
          </w:tcPr>
          <w:p w14:paraId="1754A8A5" w14:textId="203949A7" w:rsidR="00191EFE" w:rsidRPr="008A425C" w:rsidRDefault="00191EFE" w:rsidP="00E97AC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sz w:val="22"/>
              </w:rPr>
            </w:pPr>
            <w:r w:rsidRPr="008A425C">
              <w:rPr>
                <w:rFonts w:eastAsia="Times New Roman"/>
                <w:b/>
                <w:sz w:val="22"/>
              </w:rPr>
              <w:t>Compound Name</w:t>
            </w:r>
          </w:p>
        </w:tc>
        <w:tc>
          <w:tcPr>
            <w:tcW w:w="1033" w:type="dxa"/>
            <w:noWrap/>
            <w:hideMark/>
          </w:tcPr>
          <w:p w14:paraId="25D6829B" w14:textId="77777777" w:rsidR="00191EFE" w:rsidRPr="008A425C" w:rsidRDefault="00191EFE" w:rsidP="00E97AC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sz w:val="22"/>
              </w:rPr>
            </w:pPr>
            <w:r w:rsidRPr="008A425C">
              <w:rPr>
                <w:rFonts w:eastAsia="Times New Roman"/>
                <w:b/>
                <w:sz w:val="22"/>
              </w:rPr>
              <w:t>Empirical Formula</w:t>
            </w:r>
          </w:p>
        </w:tc>
      </w:tr>
      <w:tr w:rsidR="00191EFE" w:rsidRPr="008A425C" w14:paraId="23293C99" w14:textId="77777777" w:rsidTr="00FB7F2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9" w:type="dxa"/>
            <w:noWrap/>
            <w:hideMark/>
          </w:tcPr>
          <w:p w14:paraId="622489A4" w14:textId="77777777" w:rsidR="00191EFE" w:rsidRPr="008A425C" w:rsidRDefault="00191EFE" w:rsidP="00E97ACA">
            <w:pPr>
              <w:spacing w:line="360" w:lineRule="auto"/>
              <w:jc w:val="center"/>
              <w:rPr>
                <w:rFonts w:eastAsia="Times New Roman"/>
                <w:color w:val="000000"/>
                <w:sz w:val="22"/>
              </w:rPr>
            </w:pPr>
            <w:r w:rsidRPr="008A425C">
              <w:rPr>
                <w:rFonts w:eastAsia="Times New Roman"/>
                <w:color w:val="000000"/>
                <w:sz w:val="22"/>
              </w:rPr>
              <w:t>7.68</w:t>
            </w:r>
          </w:p>
        </w:tc>
        <w:tc>
          <w:tcPr>
            <w:tcW w:w="2860" w:type="dxa"/>
          </w:tcPr>
          <w:p w14:paraId="47CB6196" w14:textId="3960C769" w:rsidR="00191EFE" w:rsidRPr="008A425C" w:rsidRDefault="00E755E3"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1532668</w:t>
            </w:r>
          </w:p>
        </w:tc>
        <w:tc>
          <w:tcPr>
            <w:tcW w:w="2860" w:type="dxa"/>
            <w:noWrap/>
            <w:hideMark/>
          </w:tcPr>
          <w:p w14:paraId="2EC14261" w14:textId="2258E810" w:rsidR="00191EFE" w:rsidRPr="008A425C" w:rsidRDefault="00191EFE"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2-Ethoxyethyl acetate</w:t>
            </w:r>
          </w:p>
        </w:tc>
        <w:tc>
          <w:tcPr>
            <w:tcW w:w="1033" w:type="dxa"/>
            <w:noWrap/>
            <w:hideMark/>
          </w:tcPr>
          <w:p w14:paraId="471C48FF" w14:textId="77777777" w:rsidR="00191EFE" w:rsidRPr="008A425C" w:rsidRDefault="00191EFE"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C</w:t>
            </w:r>
            <w:r w:rsidRPr="008A425C">
              <w:rPr>
                <w:rFonts w:eastAsia="Times New Roman"/>
                <w:color w:val="000000"/>
                <w:vertAlign w:val="subscript"/>
              </w:rPr>
              <w:t>6</w:t>
            </w:r>
            <w:r w:rsidRPr="008A425C">
              <w:rPr>
                <w:rFonts w:eastAsia="Times New Roman"/>
                <w:color w:val="000000"/>
              </w:rPr>
              <w:t>H</w:t>
            </w:r>
            <w:r w:rsidRPr="008A425C">
              <w:rPr>
                <w:rFonts w:eastAsia="Times New Roman"/>
                <w:color w:val="000000"/>
                <w:vertAlign w:val="subscript"/>
              </w:rPr>
              <w:t>12</w:t>
            </w:r>
            <w:r w:rsidRPr="008A425C">
              <w:rPr>
                <w:rFonts w:eastAsia="Times New Roman"/>
                <w:color w:val="000000"/>
              </w:rPr>
              <w:t>O</w:t>
            </w:r>
            <w:r w:rsidRPr="008A425C">
              <w:rPr>
                <w:rFonts w:eastAsia="Times New Roman"/>
                <w:color w:val="000000"/>
                <w:vertAlign w:val="subscript"/>
              </w:rPr>
              <w:t>3</w:t>
            </w:r>
          </w:p>
        </w:tc>
      </w:tr>
      <w:tr w:rsidR="00191EFE" w:rsidRPr="008A425C" w14:paraId="1382D341" w14:textId="77777777" w:rsidTr="00FB7F28">
        <w:trPr>
          <w:trHeight w:val="227"/>
        </w:trPr>
        <w:tc>
          <w:tcPr>
            <w:cnfStyle w:val="001000000000" w:firstRow="0" w:lastRow="0" w:firstColumn="1" w:lastColumn="0" w:oddVBand="0" w:evenVBand="0" w:oddHBand="0" w:evenHBand="0" w:firstRowFirstColumn="0" w:firstRowLastColumn="0" w:lastRowFirstColumn="0" w:lastRowLastColumn="0"/>
            <w:tcW w:w="1069" w:type="dxa"/>
            <w:noWrap/>
            <w:hideMark/>
          </w:tcPr>
          <w:p w14:paraId="00068AE2" w14:textId="77777777" w:rsidR="00191EFE" w:rsidRPr="008A425C" w:rsidRDefault="00191EFE" w:rsidP="00E97ACA">
            <w:pPr>
              <w:spacing w:line="360" w:lineRule="auto"/>
              <w:jc w:val="center"/>
              <w:rPr>
                <w:rFonts w:eastAsia="Times New Roman"/>
                <w:color w:val="000000"/>
                <w:sz w:val="22"/>
              </w:rPr>
            </w:pPr>
            <w:r w:rsidRPr="008A425C">
              <w:rPr>
                <w:rFonts w:eastAsia="Times New Roman"/>
                <w:color w:val="000000"/>
                <w:sz w:val="22"/>
              </w:rPr>
              <w:t>8.40</w:t>
            </w:r>
          </w:p>
        </w:tc>
        <w:tc>
          <w:tcPr>
            <w:tcW w:w="2860" w:type="dxa"/>
          </w:tcPr>
          <w:p w14:paraId="1CA7398A" w14:textId="50CEE601" w:rsidR="00191EFE" w:rsidRPr="008A425C" w:rsidRDefault="00E755E3"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2186374</w:t>
            </w:r>
          </w:p>
        </w:tc>
        <w:tc>
          <w:tcPr>
            <w:tcW w:w="2860" w:type="dxa"/>
            <w:noWrap/>
            <w:hideMark/>
          </w:tcPr>
          <w:p w14:paraId="160AB6A7" w14:textId="606BA509" w:rsidR="00191EFE" w:rsidRPr="008A425C" w:rsidRDefault="00191EFE"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A425C">
              <w:rPr>
                <w:rFonts w:eastAsia="Times New Roman"/>
                <w:color w:val="000000"/>
              </w:rPr>
              <w:t>Levoglucosenone</w:t>
            </w:r>
          </w:p>
        </w:tc>
        <w:tc>
          <w:tcPr>
            <w:tcW w:w="1033" w:type="dxa"/>
            <w:noWrap/>
            <w:hideMark/>
          </w:tcPr>
          <w:p w14:paraId="340DE123" w14:textId="77777777" w:rsidR="00191EFE" w:rsidRPr="008A425C" w:rsidRDefault="00191EFE"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A425C">
              <w:rPr>
                <w:rFonts w:eastAsia="Times New Roman"/>
                <w:color w:val="000000"/>
              </w:rPr>
              <w:t>C</w:t>
            </w:r>
            <w:r w:rsidRPr="008A425C">
              <w:rPr>
                <w:rFonts w:eastAsia="Times New Roman"/>
                <w:color w:val="000000"/>
                <w:vertAlign w:val="subscript"/>
              </w:rPr>
              <w:t>6</w:t>
            </w:r>
            <w:r w:rsidRPr="008A425C">
              <w:rPr>
                <w:rFonts w:eastAsia="Times New Roman"/>
                <w:color w:val="000000"/>
              </w:rPr>
              <w:t>H</w:t>
            </w:r>
            <w:r w:rsidRPr="008A425C">
              <w:rPr>
                <w:rFonts w:eastAsia="Times New Roman"/>
                <w:color w:val="000000"/>
                <w:vertAlign w:val="subscript"/>
              </w:rPr>
              <w:t>6</w:t>
            </w:r>
            <w:r w:rsidRPr="008A425C">
              <w:rPr>
                <w:rFonts w:eastAsia="Times New Roman"/>
                <w:color w:val="000000"/>
              </w:rPr>
              <w:t>O</w:t>
            </w:r>
            <w:r w:rsidRPr="008A425C">
              <w:rPr>
                <w:rFonts w:eastAsia="Times New Roman"/>
                <w:color w:val="000000"/>
                <w:vertAlign w:val="subscript"/>
              </w:rPr>
              <w:t>3</w:t>
            </w:r>
          </w:p>
        </w:tc>
      </w:tr>
      <w:tr w:rsidR="00191EFE" w:rsidRPr="008A425C" w14:paraId="4E2BD6FB" w14:textId="77777777" w:rsidTr="00FB7F2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9" w:type="dxa"/>
            <w:noWrap/>
            <w:hideMark/>
          </w:tcPr>
          <w:p w14:paraId="1CEF1638" w14:textId="77777777" w:rsidR="00191EFE" w:rsidRPr="008A425C" w:rsidRDefault="00191EFE" w:rsidP="00E97ACA">
            <w:pPr>
              <w:spacing w:line="360" w:lineRule="auto"/>
              <w:jc w:val="center"/>
              <w:rPr>
                <w:rFonts w:eastAsia="Times New Roman"/>
                <w:color w:val="000000"/>
                <w:sz w:val="22"/>
              </w:rPr>
            </w:pPr>
            <w:r w:rsidRPr="008A425C">
              <w:rPr>
                <w:rFonts w:eastAsia="Times New Roman"/>
                <w:color w:val="000000"/>
                <w:sz w:val="22"/>
              </w:rPr>
              <w:t>10.13</w:t>
            </w:r>
          </w:p>
        </w:tc>
        <w:tc>
          <w:tcPr>
            <w:tcW w:w="2860" w:type="dxa"/>
          </w:tcPr>
          <w:p w14:paraId="6A46DF96" w14:textId="2C5A8C8E" w:rsidR="00191EFE" w:rsidRPr="008A425C" w:rsidRDefault="00E755E3"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3740659</w:t>
            </w:r>
          </w:p>
        </w:tc>
        <w:tc>
          <w:tcPr>
            <w:tcW w:w="2860" w:type="dxa"/>
            <w:noWrap/>
            <w:hideMark/>
          </w:tcPr>
          <w:p w14:paraId="1B341F43" w14:textId="565732DB" w:rsidR="00191EFE" w:rsidRPr="008A425C" w:rsidRDefault="00191EFE"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1,4:3,6-Dianhydro-α-d-glucopyranose</w:t>
            </w:r>
          </w:p>
        </w:tc>
        <w:tc>
          <w:tcPr>
            <w:tcW w:w="1033" w:type="dxa"/>
            <w:noWrap/>
            <w:hideMark/>
          </w:tcPr>
          <w:p w14:paraId="39A01AAB" w14:textId="77777777" w:rsidR="00191EFE" w:rsidRPr="008A425C" w:rsidRDefault="00191EFE"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C</w:t>
            </w:r>
            <w:r w:rsidRPr="008A425C">
              <w:rPr>
                <w:rFonts w:eastAsia="Times New Roman"/>
                <w:color w:val="000000"/>
                <w:vertAlign w:val="subscript"/>
              </w:rPr>
              <w:t>6</w:t>
            </w:r>
            <w:r w:rsidRPr="008A425C">
              <w:rPr>
                <w:rFonts w:eastAsia="Times New Roman"/>
                <w:color w:val="000000"/>
              </w:rPr>
              <w:t>H</w:t>
            </w:r>
            <w:r w:rsidRPr="008A425C">
              <w:rPr>
                <w:rFonts w:eastAsia="Times New Roman"/>
                <w:color w:val="000000"/>
                <w:vertAlign w:val="subscript"/>
              </w:rPr>
              <w:t>8</w:t>
            </w:r>
            <w:r w:rsidRPr="008A425C">
              <w:rPr>
                <w:rFonts w:eastAsia="Times New Roman"/>
                <w:color w:val="000000"/>
              </w:rPr>
              <w:t>O</w:t>
            </w:r>
            <w:r w:rsidRPr="008A425C">
              <w:rPr>
                <w:rFonts w:eastAsia="Times New Roman"/>
                <w:color w:val="000000"/>
                <w:vertAlign w:val="subscript"/>
              </w:rPr>
              <w:t>4</w:t>
            </w:r>
          </w:p>
        </w:tc>
      </w:tr>
      <w:tr w:rsidR="00191EFE" w:rsidRPr="008A425C" w14:paraId="67F47437" w14:textId="77777777" w:rsidTr="00FB7F28">
        <w:trPr>
          <w:trHeight w:val="227"/>
        </w:trPr>
        <w:tc>
          <w:tcPr>
            <w:cnfStyle w:val="001000000000" w:firstRow="0" w:lastRow="0" w:firstColumn="1" w:lastColumn="0" w:oddVBand="0" w:evenVBand="0" w:oddHBand="0" w:evenHBand="0" w:firstRowFirstColumn="0" w:firstRowLastColumn="0" w:lastRowFirstColumn="0" w:lastRowLastColumn="0"/>
            <w:tcW w:w="1069" w:type="dxa"/>
            <w:noWrap/>
            <w:hideMark/>
          </w:tcPr>
          <w:p w14:paraId="02E33241" w14:textId="77777777" w:rsidR="00191EFE" w:rsidRPr="008A425C" w:rsidRDefault="00191EFE" w:rsidP="00E97ACA">
            <w:pPr>
              <w:spacing w:line="360" w:lineRule="auto"/>
              <w:jc w:val="center"/>
              <w:rPr>
                <w:rFonts w:eastAsia="Times New Roman"/>
                <w:color w:val="000000"/>
                <w:sz w:val="22"/>
              </w:rPr>
            </w:pPr>
            <w:r w:rsidRPr="008A425C">
              <w:rPr>
                <w:rFonts w:eastAsia="Times New Roman"/>
                <w:color w:val="000000"/>
                <w:sz w:val="22"/>
              </w:rPr>
              <w:t>11.65</w:t>
            </w:r>
          </w:p>
        </w:tc>
        <w:tc>
          <w:tcPr>
            <w:tcW w:w="2860" w:type="dxa"/>
          </w:tcPr>
          <w:p w14:paraId="5D80A917" w14:textId="28CEF569" w:rsidR="00191EFE" w:rsidRPr="008A425C" w:rsidRDefault="00E755E3" w:rsidP="00E97ACA">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1398398</w:t>
            </w:r>
          </w:p>
        </w:tc>
        <w:tc>
          <w:tcPr>
            <w:tcW w:w="2860" w:type="dxa"/>
            <w:noWrap/>
            <w:hideMark/>
          </w:tcPr>
          <w:p w14:paraId="610B9DA3" w14:textId="3BFC6A24" w:rsidR="00191EFE" w:rsidRPr="008A425C" w:rsidRDefault="00191EFE" w:rsidP="00E97ACA">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rPr>
            </w:pPr>
            <w:r w:rsidRPr="008A425C">
              <w:rPr>
                <w:color w:val="000000"/>
              </w:rPr>
              <w:t>4,5-Dimethyl-3-heptanol</w:t>
            </w:r>
          </w:p>
        </w:tc>
        <w:tc>
          <w:tcPr>
            <w:tcW w:w="1033" w:type="dxa"/>
            <w:noWrap/>
            <w:hideMark/>
          </w:tcPr>
          <w:p w14:paraId="15AB4EA3" w14:textId="77777777" w:rsidR="00191EFE" w:rsidRPr="008A425C" w:rsidRDefault="00191EFE"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A425C">
              <w:rPr>
                <w:rFonts w:eastAsia="Times New Roman"/>
                <w:color w:val="000000"/>
              </w:rPr>
              <w:t>C</w:t>
            </w:r>
            <w:r w:rsidRPr="008A425C">
              <w:rPr>
                <w:rFonts w:eastAsia="Times New Roman"/>
                <w:color w:val="000000"/>
                <w:vertAlign w:val="subscript"/>
              </w:rPr>
              <w:t>9</w:t>
            </w:r>
            <w:r w:rsidRPr="008A425C">
              <w:rPr>
                <w:rFonts w:eastAsia="Times New Roman"/>
                <w:color w:val="000000"/>
              </w:rPr>
              <w:t>H</w:t>
            </w:r>
            <w:r w:rsidRPr="008A425C">
              <w:rPr>
                <w:rFonts w:eastAsia="Times New Roman"/>
                <w:color w:val="000000"/>
                <w:vertAlign w:val="subscript"/>
              </w:rPr>
              <w:t>18</w:t>
            </w:r>
            <w:r w:rsidRPr="008A425C">
              <w:rPr>
                <w:rFonts w:eastAsia="Times New Roman"/>
                <w:color w:val="000000"/>
              </w:rPr>
              <w:t>O</w:t>
            </w:r>
          </w:p>
        </w:tc>
      </w:tr>
      <w:tr w:rsidR="00191EFE" w:rsidRPr="008A425C" w14:paraId="468EA906" w14:textId="77777777" w:rsidTr="00FB7F2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9" w:type="dxa"/>
            <w:noWrap/>
            <w:hideMark/>
          </w:tcPr>
          <w:p w14:paraId="281B5A3E" w14:textId="77777777" w:rsidR="00191EFE" w:rsidRPr="008A425C" w:rsidRDefault="00191EFE" w:rsidP="00E97ACA">
            <w:pPr>
              <w:spacing w:line="360" w:lineRule="auto"/>
              <w:jc w:val="center"/>
              <w:rPr>
                <w:rFonts w:eastAsia="Times New Roman"/>
                <w:color w:val="000000"/>
                <w:sz w:val="22"/>
              </w:rPr>
            </w:pPr>
            <w:r w:rsidRPr="008A425C">
              <w:rPr>
                <w:rFonts w:eastAsia="Times New Roman"/>
                <w:color w:val="000000"/>
                <w:sz w:val="22"/>
              </w:rPr>
              <w:t>12.40</w:t>
            </w:r>
          </w:p>
        </w:tc>
        <w:tc>
          <w:tcPr>
            <w:tcW w:w="2860" w:type="dxa"/>
          </w:tcPr>
          <w:p w14:paraId="5936FB27" w14:textId="26A97E1C" w:rsidR="00191EFE" w:rsidRPr="008A425C" w:rsidRDefault="00E755E3"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1130043</w:t>
            </w:r>
          </w:p>
        </w:tc>
        <w:tc>
          <w:tcPr>
            <w:tcW w:w="2860" w:type="dxa"/>
            <w:noWrap/>
            <w:hideMark/>
          </w:tcPr>
          <w:p w14:paraId="3C61C475" w14:textId="2BE3B22C" w:rsidR="00191EFE" w:rsidRPr="008A425C" w:rsidRDefault="00191EFE"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4-Oxotetrahydropyran-2-carboxylic acid</w:t>
            </w:r>
          </w:p>
        </w:tc>
        <w:tc>
          <w:tcPr>
            <w:tcW w:w="1033" w:type="dxa"/>
            <w:noWrap/>
            <w:hideMark/>
          </w:tcPr>
          <w:p w14:paraId="0DBA7E5F" w14:textId="77777777" w:rsidR="00191EFE" w:rsidRPr="008A425C" w:rsidRDefault="00191EFE"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C</w:t>
            </w:r>
            <w:r w:rsidRPr="008A425C">
              <w:rPr>
                <w:rFonts w:eastAsia="Times New Roman"/>
                <w:color w:val="000000"/>
                <w:vertAlign w:val="subscript"/>
              </w:rPr>
              <w:t>6</w:t>
            </w:r>
            <w:r w:rsidRPr="008A425C">
              <w:rPr>
                <w:rFonts w:eastAsia="Times New Roman"/>
                <w:color w:val="000000"/>
              </w:rPr>
              <w:t>H</w:t>
            </w:r>
            <w:r w:rsidRPr="008A425C">
              <w:rPr>
                <w:rFonts w:eastAsia="Times New Roman"/>
                <w:color w:val="000000"/>
                <w:vertAlign w:val="subscript"/>
              </w:rPr>
              <w:t>8</w:t>
            </w:r>
            <w:r w:rsidRPr="008A425C">
              <w:rPr>
                <w:rFonts w:eastAsia="Times New Roman"/>
                <w:color w:val="000000"/>
              </w:rPr>
              <w:t>O</w:t>
            </w:r>
            <w:r w:rsidRPr="008A425C">
              <w:rPr>
                <w:rFonts w:eastAsia="Times New Roman"/>
                <w:color w:val="000000"/>
                <w:vertAlign w:val="subscript"/>
              </w:rPr>
              <w:t>4</w:t>
            </w:r>
          </w:p>
        </w:tc>
      </w:tr>
      <w:tr w:rsidR="00191EFE" w:rsidRPr="008A425C" w14:paraId="217E226A" w14:textId="77777777" w:rsidTr="00FB7F28">
        <w:trPr>
          <w:trHeight w:val="227"/>
        </w:trPr>
        <w:tc>
          <w:tcPr>
            <w:cnfStyle w:val="001000000000" w:firstRow="0" w:lastRow="0" w:firstColumn="1" w:lastColumn="0" w:oddVBand="0" w:evenVBand="0" w:oddHBand="0" w:evenHBand="0" w:firstRowFirstColumn="0" w:firstRowLastColumn="0" w:lastRowFirstColumn="0" w:lastRowLastColumn="0"/>
            <w:tcW w:w="1069" w:type="dxa"/>
            <w:noWrap/>
            <w:hideMark/>
          </w:tcPr>
          <w:p w14:paraId="69F732F4" w14:textId="77777777" w:rsidR="00191EFE" w:rsidRPr="008A425C" w:rsidRDefault="00191EFE" w:rsidP="00E97ACA">
            <w:pPr>
              <w:spacing w:line="360" w:lineRule="auto"/>
              <w:jc w:val="center"/>
              <w:rPr>
                <w:rFonts w:eastAsia="Times New Roman"/>
                <w:color w:val="000000"/>
                <w:sz w:val="22"/>
              </w:rPr>
            </w:pPr>
            <w:r w:rsidRPr="008A425C">
              <w:rPr>
                <w:rFonts w:eastAsia="Times New Roman"/>
                <w:color w:val="000000"/>
                <w:sz w:val="22"/>
              </w:rPr>
              <w:t>13.90</w:t>
            </w:r>
          </w:p>
        </w:tc>
        <w:tc>
          <w:tcPr>
            <w:tcW w:w="2860" w:type="dxa"/>
          </w:tcPr>
          <w:p w14:paraId="2324D437" w14:textId="4F57BE27" w:rsidR="00191EFE" w:rsidRPr="008A425C" w:rsidRDefault="00E755E3"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1297223</w:t>
            </w:r>
          </w:p>
        </w:tc>
        <w:tc>
          <w:tcPr>
            <w:tcW w:w="2860" w:type="dxa"/>
            <w:noWrap/>
            <w:hideMark/>
          </w:tcPr>
          <w:p w14:paraId="4B6AAA6F" w14:textId="2D4DF7B6" w:rsidR="00191EFE" w:rsidRPr="008A425C" w:rsidRDefault="00191EFE"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A425C">
              <w:rPr>
                <w:rFonts w:eastAsia="Times New Roman"/>
                <w:color w:val="000000"/>
              </w:rPr>
              <w:t>D-Allose</w:t>
            </w:r>
          </w:p>
        </w:tc>
        <w:tc>
          <w:tcPr>
            <w:tcW w:w="1033" w:type="dxa"/>
            <w:noWrap/>
            <w:hideMark/>
          </w:tcPr>
          <w:p w14:paraId="56193E76" w14:textId="77777777" w:rsidR="00191EFE" w:rsidRPr="008A425C" w:rsidRDefault="00191EFE"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A425C">
              <w:rPr>
                <w:rFonts w:eastAsia="Times New Roman"/>
                <w:color w:val="000000"/>
              </w:rPr>
              <w:t>C</w:t>
            </w:r>
            <w:r w:rsidRPr="008A425C">
              <w:rPr>
                <w:rFonts w:eastAsia="Times New Roman"/>
                <w:color w:val="000000"/>
                <w:vertAlign w:val="subscript"/>
              </w:rPr>
              <w:t>6</w:t>
            </w:r>
            <w:r w:rsidRPr="008A425C">
              <w:rPr>
                <w:rFonts w:eastAsia="Times New Roman"/>
                <w:color w:val="000000"/>
              </w:rPr>
              <w:t>H</w:t>
            </w:r>
            <w:r w:rsidRPr="008A425C">
              <w:rPr>
                <w:rFonts w:eastAsia="Times New Roman"/>
                <w:color w:val="000000"/>
                <w:vertAlign w:val="subscript"/>
              </w:rPr>
              <w:t>12</w:t>
            </w:r>
            <w:r w:rsidRPr="008A425C">
              <w:rPr>
                <w:rFonts w:eastAsia="Times New Roman"/>
                <w:color w:val="000000"/>
              </w:rPr>
              <w:t>O</w:t>
            </w:r>
            <w:r w:rsidRPr="008A425C">
              <w:rPr>
                <w:rFonts w:eastAsia="Times New Roman"/>
                <w:color w:val="000000"/>
                <w:vertAlign w:val="subscript"/>
              </w:rPr>
              <w:t>6</w:t>
            </w:r>
          </w:p>
        </w:tc>
      </w:tr>
      <w:tr w:rsidR="00191EFE" w:rsidRPr="008A425C" w14:paraId="28866597" w14:textId="77777777" w:rsidTr="00FB7F2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9" w:type="dxa"/>
            <w:noWrap/>
            <w:hideMark/>
          </w:tcPr>
          <w:p w14:paraId="7EFB0569" w14:textId="77777777" w:rsidR="00191EFE" w:rsidRPr="008A425C" w:rsidRDefault="00191EFE" w:rsidP="00E97ACA">
            <w:pPr>
              <w:spacing w:line="360" w:lineRule="auto"/>
              <w:jc w:val="center"/>
              <w:rPr>
                <w:rFonts w:eastAsia="Times New Roman"/>
                <w:color w:val="000000"/>
                <w:sz w:val="22"/>
              </w:rPr>
            </w:pPr>
            <w:r w:rsidRPr="008A425C">
              <w:rPr>
                <w:rFonts w:eastAsia="Times New Roman"/>
                <w:color w:val="000000"/>
                <w:sz w:val="22"/>
              </w:rPr>
              <w:t>14.70</w:t>
            </w:r>
          </w:p>
        </w:tc>
        <w:tc>
          <w:tcPr>
            <w:tcW w:w="2860" w:type="dxa"/>
          </w:tcPr>
          <w:p w14:paraId="04751E15" w14:textId="7426D108" w:rsidR="00191EFE" w:rsidRPr="008A425C" w:rsidRDefault="00E755E3"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26971562</w:t>
            </w:r>
          </w:p>
        </w:tc>
        <w:tc>
          <w:tcPr>
            <w:tcW w:w="2860" w:type="dxa"/>
            <w:noWrap/>
            <w:hideMark/>
          </w:tcPr>
          <w:p w14:paraId="7F0B833A" w14:textId="56EE0650" w:rsidR="00191EFE" w:rsidRPr="008A425C" w:rsidRDefault="00191EFE"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Levoglucosan</w:t>
            </w:r>
          </w:p>
        </w:tc>
        <w:tc>
          <w:tcPr>
            <w:tcW w:w="1033" w:type="dxa"/>
            <w:noWrap/>
            <w:hideMark/>
          </w:tcPr>
          <w:p w14:paraId="77B65276" w14:textId="77777777" w:rsidR="00191EFE" w:rsidRPr="008A425C" w:rsidRDefault="00191EFE"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C</w:t>
            </w:r>
            <w:r w:rsidRPr="008A425C">
              <w:rPr>
                <w:rFonts w:eastAsia="Times New Roman"/>
                <w:color w:val="000000"/>
                <w:vertAlign w:val="subscript"/>
              </w:rPr>
              <w:t>6</w:t>
            </w:r>
            <w:r w:rsidRPr="008A425C">
              <w:rPr>
                <w:rFonts w:eastAsia="Times New Roman"/>
                <w:color w:val="000000"/>
              </w:rPr>
              <w:t>H</w:t>
            </w:r>
            <w:r w:rsidRPr="008A425C">
              <w:rPr>
                <w:rFonts w:eastAsia="Times New Roman"/>
                <w:color w:val="000000"/>
                <w:vertAlign w:val="subscript"/>
              </w:rPr>
              <w:t>10</w:t>
            </w:r>
            <w:r w:rsidRPr="008A425C">
              <w:rPr>
                <w:rFonts w:eastAsia="Times New Roman"/>
                <w:color w:val="000000"/>
              </w:rPr>
              <w:t>O</w:t>
            </w:r>
            <w:r w:rsidRPr="008A425C">
              <w:rPr>
                <w:rFonts w:eastAsia="Times New Roman"/>
                <w:color w:val="000000"/>
                <w:vertAlign w:val="subscript"/>
              </w:rPr>
              <w:t>5</w:t>
            </w:r>
          </w:p>
        </w:tc>
      </w:tr>
      <w:tr w:rsidR="00191EFE" w:rsidRPr="008A425C" w14:paraId="7404F8A7" w14:textId="77777777" w:rsidTr="00FB7F28">
        <w:trPr>
          <w:trHeight w:val="227"/>
        </w:trPr>
        <w:tc>
          <w:tcPr>
            <w:cnfStyle w:val="001000000000" w:firstRow="0" w:lastRow="0" w:firstColumn="1" w:lastColumn="0" w:oddVBand="0" w:evenVBand="0" w:oddHBand="0" w:evenHBand="0" w:firstRowFirstColumn="0" w:firstRowLastColumn="0" w:lastRowFirstColumn="0" w:lastRowLastColumn="0"/>
            <w:tcW w:w="1069" w:type="dxa"/>
            <w:noWrap/>
            <w:hideMark/>
          </w:tcPr>
          <w:p w14:paraId="46F41AE9" w14:textId="77777777" w:rsidR="00191EFE" w:rsidRPr="008A425C" w:rsidRDefault="00191EFE" w:rsidP="00E97ACA">
            <w:pPr>
              <w:spacing w:line="360" w:lineRule="auto"/>
              <w:jc w:val="center"/>
              <w:rPr>
                <w:rFonts w:eastAsia="Times New Roman"/>
                <w:color w:val="000000"/>
                <w:sz w:val="22"/>
              </w:rPr>
            </w:pPr>
            <w:r w:rsidRPr="008A425C">
              <w:rPr>
                <w:rFonts w:eastAsia="Times New Roman"/>
                <w:color w:val="000000"/>
                <w:sz w:val="22"/>
              </w:rPr>
              <w:t>16.18</w:t>
            </w:r>
          </w:p>
        </w:tc>
        <w:tc>
          <w:tcPr>
            <w:tcW w:w="2860" w:type="dxa"/>
          </w:tcPr>
          <w:p w14:paraId="2217EC83" w14:textId="26846BE2" w:rsidR="00191EFE" w:rsidRPr="008A425C" w:rsidRDefault="00E755E3"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3656490</w:t>
            </w:r>
          </w:p>
        </w:tc>
        <w:tc>
          <w:tcPr>
            <w:tcW w:w="2860" w:type="dxa"/>
            <w:noWrap/>
            <w:hideMark/>
          </w:tcPr>
          <w:p w14:paraId="1DB93A4F" w14:textId="1C0FB824" w:rsidR="00191EFE" w:rsidRPr="008A425C" w:rsidRDefault="00191EFE"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A425C">
              <w:rPr>
                <w:rFonts w:eastAsia="Times New Roman"/>
                <w:color w:val="000000"/>
              </w:rPr>
              <w:t>1,6-Anhydro-β-D-glucofuranose</w:t>
            </w:r>
          </w:p>
        </w:tc>
        <w:tc>
          <w:tcPr>
            <w:tcW w:w="1033" w:type="dxa"/>
            <w:noWrap/>
            <w:hideMark/>
          </w:tcPr>
          <w:p w14:paraId="65FE9E1F" w14:textId="77777777" w:rsidR="00191EFE" w:rsidRPr="008A425C" w:rsidRDefault="00191EFE"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A425C">
              <w:rPr>
                <w:rFonts w:eastAsia="Times New Roman"/>
                <w:color w:val="000000"/>
              </w:rPr>
              <w:t>C</w:t>
            </w:r>
            <w:r w:rsidRPr="008A425C">
              <w:rPr>
                <w:rFonts w:eastAsia="Times New Roman"/>
                <w:color w:val="000000"/>
                <w:vertAlign w:val="subscript"/>
              </w:rPr>
              <w:t>6</w:t>
            </w:r>
            <w:r w:rsidRPr="008A425C">
              <w:rPr>
                <w:rFonts w:eastAsia="Times New Roman"/>
                <w:color w:val="000000"/>
              </w:rPr>
              <w:t>H</w:t>
            </w:r>
            <w:r w:rsidRPr="008A425C">
              <w:rPr>
                <w:rFonts w:eastAsia="Times New Roman"/>
                <w:color w:val="000000"/>
                <w:vertAlign w:val="subscript"/>
              </w:rPr>
              <w:t>10</w:t>
            </w:r>
            <w:r w:rsidRPr="008A425C">
              <w:rPr>
                <w:rFonts w:eastAsia="Times New Roman"/>
                <w:color w:val="000000"/>
              </w:rPr>
              <w:t>O</w:t>
            </w:r>
            <w:r w:rsidRPr="008A425C">
              <w:rPr>
                <w:rFonts w:eastAsia="Times New Roman"/>
                <w:color w:val="000000"/>
                <w:vertAlign w:val="subscript"/>
              </w:rPr>
              <w:t>5</w:t>
            </w:r>
          </w:p>
        </w:tc>
      </w:tr>
    </w:tbl>
    <w:p w14:paraId="7DC4265C" w14:textId="77777777" w:rsidR="00D824EF" w:rsidRDefault="00D824EF" w:rsidP="00794FF5">
      <w:pPr>
        <w:pStyle w:val="RSCB02ArticleText"/>
        <w:spacing w:line="360" w:lineRule="auto"/>
        <w:rPr>
          <w:sz w:val="22"/>
          <w:szCs w:val="22"/>
        </w:rPr>
      </w:pPr>
    </w:p>
    <w:p w14:paraId="690095D3" w14:textId="34813A7D" w:rsidR="0090591C" w:rsidRPr="008A425C" w:rsidRDefault="0090591C" w:rsidP="00794FF5">
      <w:pPr>
        <w:pStyle w:val="RSCB02ArticleText"/>
        <w:spacing w:line="360" w:lineRule="auto"/>
        <w:rPr>
          <w:sz w:val="22"/>
          <w:szCs w:val="22"/>
        </w:rPr>
      </w:pPr>
      <w:r w:rsidRPr="008A425C">
        <w:rPr>
          <w:sz w:val="22"/>
          <w:szCs w:val="22"/>
        </w:rPr>
        <w:t xml:space="preserve">possible to determine that the mechanism of cellulose </w:t>
      </w:r>
      <w:r w:rsidR="00794FF5" w:rsidRPr="008A425C">
        <w:rPr>
          <w:sz w:val="22"/>
          <w:szCs w:val="22"/>
        </w:rPr>
        <w:t>depolymerisation</w:t>
      </w:r>
      <w:r w:rsidRPr="008A425C">
        <w:rPr>
          <w:sz w:val="22"/>
          <w:szCs w:val="22"/>
        </w:rPr>
        <w:t xml:space="preserve"> is essentially independent from the sample density emphasising that high biomass density increases bio-oil yield without any compromise to the product mixture quality. It is evident that little variation in bio-oi calorific values (CV) are observed in any one experiment</w:t>
      </w:r>
      <w:r w:rsidR="00DF53BF">
        <w:rPr>
          <w:sz w:val="22"/>
          <w:szCs w:val="22"/>
        </w:rPr>
        <w:t xml:space="preserve"> (see Table 2)</w:t>
      </w:r>
      <w:r w:rsidRPr="008A425C">
        <w:rPr>
          <w:sz w:val="22"/>
          <w:szCs w:val="22"/>
        </w:rPr>
        <w:t>. In contrast to the bio-oil, bio-char CVs were significantly changed (&gt;than 14%) with sample density achieving values (27 kjmol</w:t>
      </w:r>
      <w:r w:rsidRPr="008A425C">
        <w:rPr>
          <w:sz w:val="22"/>
          <w:szCs w:val="22"/>
          <w:vertAlign w:val="superscript"/>
        </w:rPr>
        <w:t>-1</w:t>
      </w:r>
      <w:r w:rsidR="00C91363">
        <w:rPr>
          <w:sz w:val="22"/>
          <w:szCs w:val="22"/>
        </w:rPr>
        <w:t xml:space="preserve">) close to the typical CV of </w:t>
      </w:r>
      <w:r w:rsidRPr="008A425C">
        <w:rPr>
          <w:sz w:val="22"/>
          <w:szCs w:val="22"/>
        </w:rPr>
        <w:t>charcoal</w:t>
      </w:r>
      <w:r w:rsidR="009F2F8D" w:rsidRPr="00621800">
        <w:rPr>
          <w:sz w:val="22"/>
          <w:szCs w:val="22"/>
          <w:vertAlign w:val="superscript"/>
        </w:rPr>
        <w:t>34</w:t>
      </w:r>
      <w:r w:rsidR="00B40DF0">
        <w:rPr>
          <w:sz w:val="22"/>
          <w:szCs w:val="22"/>
        </w:rPr>
        <w:t xml:space="preserve"> </w:t>
      </w:r>
      <w:r w:rsidRPr="008A425C">
        <w:rPr>
          <w:sz w:val="22"/>
          <w:szCs w:val="22"/>
        </w:rPr>
        <w:t xml:space="preserve">for high density samples.   </w:t>
      </w:r>
    </w:p>
    <w:p w14:paraId="5680A9F9" w14:textId="77777777" w:rsidR="00794FF5" w:rsidRPr="008A425C" w:rsidRDefault="00794FF5" w:rsidP="00794FF5">
      <w:pPr>
        <w:pStyle w:val="RSCB02ArticleText"/>
        <w:spacing w:line="360" w:lineRule="auto"/>
        <w:rPr>
          <w:sz w:val="22"/>
          <w:szCs w:val="22"/>
        </w:rPr>
      </w:pPr>
    </w:p>
    <w:p w14:paraId="2105ABFF" w14:textId="77777777" w:rsidR="00794FF5" w:rsidRPr="008A425C" w:rsidRDefault="00794FF5" w:rsidP="00794FF5">
      <w:pPr>
        <w:pStyle w:val="RSCB02ArticleText"/>
        <w:spacing w:line="360" w:lineRule="auto"/>
        <w:rPr>
          <w:sz w:val="22"/>
          <w:szCs w:val="22"/>
        </w:rPr>
      </w:pPr>
      <w:r w:rsidRPr="00D824EF">
        <w:rPr>
          <w:b/>
          <w:sz w:val="22"/>
          <w:szCs w:val="22"/>
        </w:rPr>
        <w:t>Table 2:</w:t>
      </w:r>
      <w:r w:rsidR="007C5FF9">
        <w:rPr>
          <w:sz w:val="22"/>
          <w:szCs w:val="22"/>
        </w:rPr>
        <w:t xml:space="preserve"> </w:t>
      </w:r>
      <w:r w:rsidRPr="008A425C">
        <w:rPr>
          <w:sz w:val="22"/>
          <w:szCs w:val="22"/>
        </w:rPr>
        <w:t>Calorific values of solid and bio oils produced at 10 minutes microwave exposure.</w:t>
      </w:r>
    </w:p>
    <w:tbl>
      <w:tblPr>
        <w:tblStyle w:val="PlainTable51"/>
        <w:tblW w:w="3771" w:type="dxa"/>
        <w:tblLook w:val="04A0" w:firstRow="1" w:lastRow="0" w:firstColumn="1" w:lastColumn="0" w:noHBand="0" w:noVBand="1"/>
      </w:tblPr>
      <w:tblGrid>
        <w:gridCol w:w="1134"/>
        <w:gridCol w:w="993"/>
        <w:gridCol w:w="1644"/>
      </w:tblGrid>
      <w:tr w:rsidR="00794FF5" w:rsidRPr="008A425C" w14:paraId="41A0CBD7" w14:textId="77777777" w:rsidTr="00794FF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134" w:type="dxa"/>
            <w:noWrap/>
            <w:hideMark/>
          </w:tcPr>
          <w:p w14:paraId="71A416BF" w14:textId="77777777" w:rsidR="00794FF5" w:rsidRPr="008A425C" w:rsidRDefault="00794FF5" w:rsidP="00E97ACA">
            <w:pPr>
              <w:spacing w:line="360" w:lineRule="auto"/>
              <w:jc w:val="center"/>
              <w:rPr>
                <w:rFonts w:eastAsia="Times New Roman"/>
                <w:b/>
                <w:bCs/>
                <w:color w:val="000000" w:themeColor="text1"/>
                <w:sz w:val="22"/>
              </w:rPr>
            </w:pPr>
            <w:r w:rsidRPr="008A425C">
              <w:rPr>
                <w:rFonts w:eastAsia="Times New Roman"/>
                <w:b/>
                <w:color w:val="000000" w:themeColor="text1"/>
                <w:sz w:val="22"/>
              </w:rPr>
              <w:t>Sample density</w:t>
            </w:r>
          </w:p>
          <w:p w14:paraId="3F0997AC" w14:textId="77777777" w:rsidR="00794FF5" w:rsidRPr="008A425C" w:rsidRDefault="00794FF5" w:rsidP="00E97ACA">
            <w:pPr>
              <w:spacing w:line="360" w:lineRule="auto"/>
              <w:jc w:val="center"/>
              <w:rPr>
                <w:rFonts w:eastAsia="Times New Roman"/>
                <w:b/>
                <w:bCs/>
                <w:color w:val="000000" w:themeColor="text1"/>
                <w:sz w:val="22"/>
              </w:rPr>
            </w:pPr>
            <w:r w:rsidRPr="008A425C">
              <w:rPr>
                <w:rFonts w:eastAsia="Times New Roman"/>
                <w:b/>
                <w:color w:val="000000" w:themeColor="text1"/>
                <w:sz w:val="22"/>
              </w:rPr>
              <w:t>g/cm</w:t>
            </w:r>
            <w:r w:rsidRPr="008A425C">
              <w:rPr>
                <w:rFonts w:eastAsia="Times New Roman"/>
                <w:b/>
                <w:color w:val="000000" w:themeColor="text1"/>
                <w:sz w:val="22"/>
                <w:vertAlign w:val="superscript"/>
              </w:rPr>
              <w:t>3</w:t>
            </w:r>
          </w:p>
        </w:tc>
        <w:tc>
          <w:tcPr>
            <w:tcW w:w="993" w:type="dxa"/>
            <w:noWrap/>
            <w:hideMark/>
          </w:tcPr>
          <w:p w14:paraId="6E0C65BE" w14:textId="77777777" w:rsidR="00794FF5" w:rsidRPr="008A425C" w:rsidRDefault="00794FF5" w:rsidP="00E97AC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bCs/>
                <w:color w:val="000000" w:themeColor="text1"/>
                <w:sz w:val="22"/>
              </w:rPr>
            </w:pPr>
            <w:r w:rsidRPr="008A425C">
              <w:rPr>
                <w:rFonts w:eastAsia="Times New Roman"/>
                <w:b/>
                <w:color w:val="000000" w:themeColor="text1"/>
                <w:sz w:val="22"/>
              </w:rPr>
              <w:t xml:space="preserve">Bio-Oil CV </w:t>
            </w:r>
          </w:p>
          <w:p w14:paraId="6CA81611" w14:textId="77777777" w:rsidR="00794FF5" w:rsidRPr="008A425C" w:rsidRDefault="00794FF5" w:rsidP="00E97AC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bCs/>
                <w:color w:val="000000" w:themeColor="text1"/>
                <w:sz w:val="22"/>
              </w:rPr>
            </w:pPr>
            <w:r w:rsidRPr="008A425C">
              <w:rPr>
                <w:rFonts w:eastAsia="Times New Roman"/>
                <w:b/>
                <w:color w:val="000000" w:themeColor="text1"/>
                <w:sz w:val="22"/>
              </w:rPr>
              <w:t>MJ/Kg</w:t>
            </w:r>
          </w:p>
        </w:tc>
        <w:tc>
          <w:tcPr>
            <w:tcW w:w="1644" w:type="dxa"/>
          </w:tcPr>
          <w:p w14:paraId="076387AF" w14:textId="77777777" w:rsidR="00794FF5" w:rsidRPr="008A425C" w:rsidRDefault="00794FF5" w:rsidP="00E97AC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bCs/>
                <w:color w:val="000000" w:themeColor="text1"/>
                <w:sz w:val="22"/>
              </w:rPr>
            </w:pPr>
            <w:r w:rsidRPr="008A425C">
              <w:rPr>
                <w:rFonts w:eastAsia="Times New Roman"/>
                <w:b/>
                <w:color w:val="000000" w:themeColor="text1"/>
                <w:sz w:val="22"/>
              </w:rPr>
              <w:t xml:space="preserve">Solid CV </w:t>
            </w:r>
          </w:p>
          <w:p w14:paraId="105901A5" w14:textId="77777777" w:rsidR="00794FF5" w:rsidRPr="008A425C" w:rsidRDefault="00794FF5" w:rsidP="00E97AC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bCs/>
                <w:color w:val="000000" w:themeColor="text1"/>
                <w:sz w:val="22"/>
              </w:rPr>
            </w:pPr>
            <w:r w:rsidRPr="008A425C">
              <w:rPr>
                <w:rFonts w:eastAsia="Times New Roman"/>
                <w:b/>
                <w:color w:val="000000" w:themeColor="text1"/>
                <w:sz w:val="22"/>
              </w:rPr>
              <w:t>MJ/Kg</w:t>
            </w:r>
          </w:p>
        </w:tc>
      </w:tr>
      <w:tr w:rsidR="00794FF5" w:rsidRPr="008A425C" w14:paraId="6EDA9910" w14:textId="77777777" w:rsidTr="00794F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50B8DA16" w14:textId="77777777" w:rsidR="00794FF5" w:rsidRPr="008A425C" w:rsidRDefault="00794FF5" w:rsidP="00E97ACA">
            <w:pPr>
              <w:spacing w:line="360" w:lineRule="auto"/>
              <w:jc w:val="center"/>
              <w:rPr>
                <w:rFonts w:eastAsia="Times New Roman"/>
                <w:b/>
                <w:bCs/>
                <w:color w:val="000000"/>
                <w:sz w:val="22"/>
              </w:rPr>
            </w:pPr>
            <w:r w:rsidRPr="008A425C">
              <w:rPr>
                <w:rFonts w:eastAsia="Times New Roman"/>
                <w:color w:val="000000"/>
                <w:sz w:val="22"/>
              </w:rPr>
              <w:t>0.67</w:t>
            </w:r>
          </w:p>
        </w:tc>
        <w:tc>
          <w:tcPr>
            <w:tcW w:w="993" w:type="dxa"/>
            <w:noWrap/>
          </w:tcPr>
          <w:p w14:paraId="5E9355CE" w14:textId="77777777" w:rsidR="00794FF5" w:rsidRPr="008A425C" w:rsidRDefault="00794FF5"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21.7</w:t>
            </w:r>
          </w:p>
        </w:tc>
        <w:tc>
          <w:tcPr>
            <w:tcW w:w="1644" w:type="dxa"/>
          </w:tcPr>
          <w:p w14:paraId="554FBB8B" w14:textId="77777777" w:rsidR="00794FF5" w:rsidRPr="008A425C" w:rsidRDefault="00794FF5"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25.3</w:t>
            </w:r>
          </w:p>
        </w:tc>
      </w:tr>
      <w:tr w:rsidR="00794FF5" w:rsidRPr="008A425C" w14:paraId="7052D1C4" w14:textId="77777777" w:rsidTr="00794FF5">
        <w:trPr>
          <w:trHeight w:val="30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32EE549" w14:textId="77777777" w:rsidR="00794FF5" w:rsidRPr="008A425C" w:rsidRDefault="00794FF5" w:rsidP="00E97ACA">
            <w:pPr>
              <w:spacing w:line="360" w:lineRule="auto"/>
              <w:jc w:val="center"/>
              <w:rPr>
                <w:rFonts w:eastAsia="Times New Roman"/>
                <w:b/>
                <w:bCs/>
                <w:color w:val="000000"/>
                <w:sz w:val="22"/>
              </w:rPr>
            </w:pPr>
            <w:r w:rsidRPr="008A425C">
              <w:rPr>
                <w:rFonts w:eastAsia="Times New Roman"/>
                <w:color w:val="000000"/>
                <w:sz w:val="22"/>
              </w:rPr>
              <w:t>0.83</w:t>
            </w:r>
          </w:p>
        </w:tc>
        <w:tc>
          <w:tcPr>
            <w:tcW w:w="993" w:type="dxa"/>
            <w:noWrap/>
            <w:hideMark/>
          </w:tcPr>
          <w:p w14:paraId="491EFFB4" w14:textId="77777777" w:rsidR="00794FF5" w:rsidRPr="008A425C" w:rsidRDefault="00794FF5"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A425C">
              <w:rPr>
                <w:rFonts w:eastAsia="Times New Roman"/>
                <w:color w:val="000000"/>
              </w:rPr>
              <w:t>21.9</w:t>
            </w:r>
          </w:p>
        </w:tc>
        <w:tc>
          <w:tcPr>
            <w:tcW w:w="1644" w:type="dxa"/>
          </w:tcPr>
          <w:p w14:paraId="45448298" w14:textId="77777777" w:rsidR="00794FF5" w:rsidRPr="008A425C" w:rsidRDefault="00794FF5"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A425C">
              <w:rPr>
                <w:rFonts w:eastAsia="Times New Roman"/>
                <w:color w:val="000000"/>
              </w:rPr>
              <w:t>23.6</w:t>
            </w:r>
          </w:p>
        </w:tc>
      </w:tr>
      <w:tr w:rsidR="00794FF5" w:rsidRPr="008A425C" w14:paraId="2220B0F9" w14:textId="77777777" w:rsidTr="00794F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4463029" w14:textId="77777777" w:rsidR="00794FF5" w:rsidRPr="008A425C" w:rsidRDefault="00794FF5" w:rsidP="00E97ACA">
            <w:pPr>
              <w:spacing w:line="360" w:lineRule="auto"/>
              <w:jc w:val="center"/>
              <w:rPr>
                <w:rFonts w:eastAsia="Times New Roman"/>
                <w:b/>
                <w:bCs/>
                <w:color w:val="000000"/>
                <w:sz w:val="22"/>
              </w:rPr>
            </w:pPr>
            <w:r w:rsidRPr="008A425C">
              <w:rPr>
                <w:rFonts w:eastAsia="Times New Roman"/>
                <w:color w:val="000000"/>
                <w:sz w:val="22"/>
              </w:rPr>
              <w:t>1.04</w:t>
            </w:r>
          </w:p>
        </w:tc>
        <w:tc>
          <w:tcPr>
            <w:tcW w:w="993" w:type="dxa"/>
            <w:noWrap/>
            <w:hideMark/>
          </w:tcPr>
          <w:p w14:paraId="03B2545D" w14:textId="77777777" w:rsidR="00794FF5" w:rsidRPr="008A425C" w:rsidRDefault="00794FF5"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20.0</w:t>
            </w:r>
          </w:p>
        </w:tc>
        <w:tc>
          <w:tcPr>
            <w:tcW w:w="1644" w:type="dxa"/>
          </w:tcPr>
          <w:p w14:paraId="6B5B217D" w14:textId="77777777" w:rsidR="00794FF5" w:rsidRPr="008A425C" w:rsidRDefault="00794FF5"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23.4</w:t>
            </w:r>
          </w:p>
        </w:tc>
      </w:tr>
      <w:tr w:rsidR="00794FF5" w:rsidRPr="008A425C" w14:paraId="20A8B271" w14:textId="77777777" w:rsidTr="00794FF5">
        <w:trPr>
          <w:trHeight w:val="30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B31FDF9" w14:textId="77777777" w:rsidR="00794FF5" w:rsidRPr="008A425C" w:rsidRDefault="00794FF5" w:rsidP="00E97ACA">
            <w:pPr>
              <w:spacing w:line="360" w:lineRule="auto"/>
              <w:jc w:val="center"/>
              <w:rPr>
                <w:rFonts w:eastAsia="Times New Roman"/>
                <w:b/>
                <w:bCs/>
                <w:color w:val="000000"/>
                <w:sz w:val="22"/>
              </w:rPr>
            </w:pPr>
            <w:r w:rsidRPr="008A425C">
              <w:rPr>
                <w:rFonts w:eastAsia="Times New Roman"/>
                <w:color w:val="000000"/>
                <w:sz w:val="22"/>
              </w:rPr>
              <w:t>1.17</w:t>
            </w:r>
          </w:p>
        </w:tc>
        <w:tc>
          <w:tcPr>
            <w:tcW w:w="993" w:type="dxa"/>
            <w:noWrap/>
            <w:hideMark/>
          </w:tcPr>
          <w:p w14:paraId="27E9182B" w14:textId="77777777" w:rsidR="00794FF5" w:rsidRPr="008A425C" w:rsidRDefault="00794FF5"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A425C">
              <w:rPr>
                <w:rFonts w:eastAsia="Times New Roman"/>
                <w:color w:val="000000"/>
              </w:rPr>
              <w:t>22.2</w:t>
            </w:r>
          </w:p>
        </w:tc>
        <w:tc>
          <w:tcPr>
            <w:tcW w:w="1644" w:type="dxa"/>
          </w:tcPr>
          <w:p w14:paraId="3450F3E0" w14:textId="77777777" w:rsidR="00794FF5" w:rsidRPr="008A425C" w:rsidRDefault="00794FF5" w:rsidP="00E97ACA">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A425C">
              <w:rPr>
                <w:rFonts w:eastAsia="Times New Roman"/>
                <w:color w:val="000000"/>
              </w:rPr>
              <w:t>26.7</w:t>
            </w:r>
          </w:p>
        </w:tc>
      </w:tr>
      <w:tr w:rsidR="00794FF5" w:rsidRPr="008A425C" w14:paraId="48048BB6" w14:textId="77777777" w:rsidTr="00794F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2D25945" w14:textId="77777777" w:rsidR="00794FF5" w:rsidRPr="008A425C" w:rsidRDefault="00794FF5" w:rsidP="00E97ACA">
            <w:pPr>
              <w:spacing w:line="360" w:lineRule="auto"/>
              <w:jc w:val="center"/>
              <w:rPr>
                <w:rFonts w:eastAsia="Times New Roman"/>
                <w:b/>
                <w:bCs/>
                <w:color w:val="000000"/>
                <w:sz w:val="22"/>
              </w:rPr>
            </w:pPr>
            <w:r w:rsidRPr="008A425C">
              <w:rPr>
                <w:rFonts w:eastAsia="Times New Roman"/>
                <w:color w:val="000000"/>
                <w:sz w:val="22"/>
              </w:rPr>
              <w:t>1.24</w:t>
            </w:r>
          </w:p>
        </w:tc>
        <w:tc>
          <w:tcPr>
            <w:tcW w:w="993" w:type="dxa"/>
            <w:noWrap/>
            <w:hideMark/>
          </w:tcPr>
          <w:p w14:paraId="5AB752BA" w14:textId="77777777" w:rsidR="00794FF5" w:rsidRPr="008A425C" w:rsidRDefault="00794FF5"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21.2</w:t>
            </w:r>
          </w:p>
        </w:tc>
        <w:tc>
          <w:tcPr>
            <w:tcW w:w="1644" w:type="dxa"/>
          </w:tcPr>
          <w:p w14:paraId="45ED9F49" w14:textId="77777777" w:rsidR="00794FF5" w:rsidRPr="008A425C" w:rsidRDefault="00794FF5" w:rsidP="00E97ACA">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A425C">
              <w:rPr>
                <w:rFonts w:eastAsia="Times New Roman"/>
                <w:color w:val="000000"/>
              </w:rPr>
              <w:t>27.2</w:t>
            </w:r>
          </w:p>
        </w:tc>
      </w:tr>
    </w:tbl>
    <w:p w14:paraId="717096F0" w14:textId="77777777" w:rsidR="0090591C" w:rsidRPr="008A425C" w:rsidRDefault="00D824EF" w:rsidP="00794FF5">
      <w:pPr>
        <w:pStyle w:val="RSCB04AHeadingSection"/>
        <w:spacing w:line="360" w:lineRule="auto"/>
        <w:rPr>
          <w:sz w:val="22"/>
        </w:rPr>
      </w:pPr>
      <w:r w:rsidRPr="008A425C">
        <w:rPr>
          <w:sz w:val="22"/>
        </w:rPr>
        <w:t>CONCLUSIONS</w:t>
      </w:r>
    </w:p>
    <w:p w14:paraId="075B5C84" w14:textId="0C5ADAE9" w:rsidR="0090591C" w:rsidRPr="008A425C" w:rsidRDefault="0090591C" w:rsidP="00794FF5">
      <w:pPr>
        <w:pStyle w:val="RSCB02ArticleText"/>
        <w:spacing w:line="360" w:lineRule="auto"/>
        <w:rPr>
          <w:b/>
          <w:sz w:val="22"/>
          <w:szCs w:val="22"/>
        </w:rPr>
      </w:pPr>
      <w:r w:rsidRPr="008A425C">
        <w:rPr>
          <w:sz w:val="22"/>
          <w:szCs w:val="22"/>
        </w:rPr>
        <w:lastRenderedPageBreak/>
        <w:t>In summary, the experimental results demonstrated that the rate of heating is fundamental for microwave-assisted bio-oil production, showing a strong linear correlation between heating rate and bio-oil yield, which is in good agreement with conventional fast pyrolysis theory.</w:t>
      </w:r>
      <w:r w:rsidR="009F2F8D" w:rsidRPr="00621800">
        <w:rPr>
          <w:sz w:val="22"/>
          <w:szCs w:val="22"/>
          <w:vertAlign w:val="superscript"/>
        </w:rPr>
        <w:t>35</w:t>
      </w:r>
      <w:r w:rsidR="00B40DF0">
        <w:rPr>
          <w:sz w:val="22"/>
          <w:szCs w:val="22"/>
        </w:rPr>
        <w:t xml:space="preserve"> </w:t>
      </w:r>
      <w:r w:rsidRPr="008A425C">
        <w:rPr>
          <w:sz w:val="22"/>
          <w:szCs w:val="22"/>
        </w:rPr>
        <w:t xml:space="preserve">However, microwave pyrolysis of bio-mass is a complex process which involves the production of non-ideal gases, (e.g. carbon dioxide, carbon monoxide) and volatiles with a high heat of vaporisation. Vaporisation and expansion of these molecules is highly endothermic as well as their diffusion through the capillaries/porous channels leads to cooling of the system both on micro and macro level. This causes </w:t>
      </w:r>
      <w:r w:rsidR="00794FF5" w:rsidRPr="008A425C">
        <w:rPr>
          <w:sz w:val="22"/>
          <w:szCs w:val="22"/>
        </w:rPr>
        <w:t>a maximum</w:t>
      </w:r>
      <w:r w:rsidRPr="008A425C">
        <w:rPr>
          <w:sz w:val="22"/>
          <w:szCs w:val="22"/>
        </w:rPr>
        <w:t xml:space="preserve"> heating rate around 1 gcm</w:t>
      </w:r>
      <w:r w:rsidRPr="008A425C">
        <w:rPr>
          <w:sz w:val="22"/>
          <w:szCs w:val="22"/>
          <w:vertAlign w:val="superscript"/>
        </w:rPr>
        <w:t>-3</w:t>
      </w:r>
      <w:r w:rsidRPr="008A425C">
        <w:rPr>
          <w:sz w:val="22"/>
          <w:szCs w:val="22"/>
        </w:rPr>
        <w:t xml:space="preserve"> and </w:t>
      </w:r>
      <w:r w:rsidR="00794FF5" w:rsidRPr="008A425C">
        <w:rPr>
          <w:sz w:val="22"/>
          <w:szCs w:val="22"/>
        </w:rPr>
        <w:t>consequently</w:t>
      </w:r>
      <w:r w:rsidRPr="008A425C">
        <w:rPr>
          <w:sz w:val="22"/>
          <w:szCs w:val="22"/>
        </w:rPr>
        <w:t xml:space="preserve"> an optimum pellet density for maximum oil yield.</w:t>
      </w:r>
      <w:r w:rsidR="00794FF5" w:rsidRPr="008A425C">
        <w:rPr>
          <w:sz w:val="22"/>
          <w:szCs w:val="22"/>
        </w:rPr>
        <w:t xml:space="preserve"> </w:t>
      </w:r>
      <w:r w:rsidRPr="008A425C">
        <w:rPr>
          <w:sz w:val="22"/>
          <w:szCs w:val="22"/>
        </w:rPr>
        <w:t>The optimum pellet density corresponds to the maximum heating rate, coupled with rapid removal of liquids from the pellet, minimising further reaction to produce chars. The major components of bio-oil are high value anhydrosugars such as levoglucosan and levoglucenone. The understanding of the optimum conditions for obtaining of maximum yield of high value chemicals makes proposed approach very promising for a future biorefinery technology. Moreover, the optimum conditions for production high calorific value char with maximum yield</w:t>
      </w:r>
      <w:r w:rsidR="00844539">
        <w:rPr>
          <w:sz w:val="22"/>
          <w:szCs w:val="22"/>
        </w:rPr>
        <w:t xml:space="preserve"> have been </w:t>
      </w:r>
      <w:r w:rsidR="003B385A">
        <w:rPr>
          <w:sz w:val="22"/>
          <w:szCs w:val="22"/>
        </w:rPr>
        <w:t>found</w:t>
      </w:r>
      <w:r w:rsidRPr="008A425C">
        <w:rPr>
          <w:sz w:val="22"/>
          <w:szCs w:val="22"/>
        </w:rPr>
        <w:t>.  Altogether, the obtained data demonstrates that biomass density is a very efficient parameter of control, enabling a very green, inexpensive method of producing MW-assisted pyrolysis products with a high quality.</w:t>
      </w:r>
    </w:p>
    <w:p w14:paraId="56F8FA03" w14:textId="77777777" w:rsidR="008A425C" w:rsidRPr="008A425C" w:rsidRDefault="008A425C" w:rsidP="008A425C">
      <w:pPr>
        <w:pStyle w:val="RSCB04AHeadingSection"/>
        <w:spacing w:before="0" w:after="0" w:line="360" w:lineRule="auto"/>
        <w:rPr>
          <w:sz w:val="22"/>
        </w:rPr>
      </w:pPr>
    </w:p>
    <w:p w14:paraId="289C1890" w14:textId="77777777" w:rsidR="008A425C" w:rsidRPr="008A425C" w:rsidRDefault="008A425C" w:rsidP="008A425C">
      <w:pPr>
        <w:pStyle w:val="RSCB04AHeadingSection"/>
        <w:spacing w:before="0" w:after="0" w:line="360" w:lineRule="auto"/>
        <w:rPr>
          <w:sz w:val="22"/>
        </w:rPr>
      </w:pPr>
      <w:r w:rsidRPr="008A425C">
        <w:rPr>
          <w:sz w:val="22"/>
        </w:rPr>
        <w:t>AUTHOR INFORMATION</w:t>
      </w:r>
    </w:p>
    <w:p w14:paraId="07670D21" w14:textId="77777777" w:rsidR="008A425C" w:rsidRPr="008A425C" w:rsidRDefault="008A425C" w:rsidP="008A425C">
      <w:pPr>
        <w:pStyle w:val="RSCB04AHeadingSection"/>
        <w:spacing w:before="0" w:after="0" w:line="360" w:lineRule="auto"/>
        <w:rPr>
          <w:rFonts w:ascii="Times New Roman" w:hAnsi="Times New Roman"/>
          <w:kern w:val="21"/>
          <w:sz w:val="22"/>
        </w:rPr>
      </w:pPr>
      <w:r w:rsidRPr="008A425C">
        <w:rPr>
          <w:rFonts w:ascii="Times New Roman" w:hAnsi="Times New Roman"/>
          <w:kern w:val="21"/>
          <w:sz w:val="22"/>
        </w:rPr>
        <w:t>Corresponding Author</w:t>
      </w:r>
    </w:p>
    <w:p w14:paraId="176F630A" w14:textId="77E294E6" w:rsidR="008A425C" w:rsidRPr="007C5FF9" w:rsidRDefault="008A425C" w:rsidP="008A425C">
      <w:pPr>
        <w:spacing w:after="0" w:line="360" w:lineRule="auto"/>
        <w:rPr>
          <w:rFonts w:ascii="Times New Roman" w:hAnsi="Times New Roman" w:cs="Times New Roman"/>
        </w:rPr>
      </w:pPr>
      <w:r w:rsidRPr="008A425C">
        <w:rPr>
          <w:rFonts w:ascii="Times New Roman" w:hAnsi="Times New Roman" w:cs="Times New Roman"/>
        </w:rPr>
        <w:t>*vitaliy.buda</w:t>
      </w:r>
      <w:r w:rsidR="00B40DF0">
        <w:rPr>
          <w:rFonts w:ascii="Times New Roman" w:hAnsi="Times New Roman" w:cs="Times New Roman"/>
        </w:rPr>
        <w:t>rin@york.ac.uk (Vitaliy Budarin)</w:t>
      </w:r>
      <w:r w:rsidRPr="008A425C">
        <w:rPr>
          <w:rFonts w:ascii="Times New Roman" w:hAnsi="Times New Roman"/>
          <w:b/>
          <w:kern w:val="21"/>
        </w:rPr>
        <w:br/>
      </w:r>
      <w:r w:rsidRPr="008A425C">
        <w:rPr>
          <w:rFonts w:ascii="Times New Roman" w:hAnsi="Times New Roman"/>
          <w:b/>
          <w:kern w:val="20"/>
        </w:rPr>
        <w:t>Notes</w:t>
      </w:r>
    </w:p>
    <w:p w14:paraId="27372504" w14:textId="77777777" w:rsidR="008A425C" w:rsidRPr="008A425C" w:rsidRDefault="008A425C" w:rsidP="008A425C">
      <w:pPr>
        <w:spacing w:after="0" w:line="360" w:lineRule="auto"/>
        <w:rPr>
          <w:rFonts w:ascii="Times New Roman" w:hAnsi="Times New Roman" w:cs="Times New Roman"/>
        </w:rPr>
      </w:pPr>
      <w:r w:rsidRPr="008A425C">
        <w:rPr>
          <w:rFonts w:ascii="Times New Roman" w:hAnsi="Times New Roman"/>
          <w:kern w:val="20"/>
        </w:rPr>
        <w:t>The authors declare no competing financial interest.</w:t>
      </w:r>
      <w:bookmarkStart w:id="1" w:name="_GoBack"/>
      <w:bookmarkEnd w:id="1"/>
    </w:p>
    <w:p w14:paraId="0993CEA4" w14:textId="77777777" w:rsidR="008A425C" w:rsidRPr="008A425C" w:rsidRDefault="008A425C" w:rsidP="008A425C">
      <w:pPr>
        <w:suppressAutoHyphens/>
        <w:spacing w:line="360" w:lineRule="auto"/>
        <w:rPr>
          <w:rFonts w:ascii="Times New Roman" w:hAnsi="Times New Roman"/>
          <w:kern w:val="20"/>
        </w:rPr>
      </w:pPr>
    </w:p>
    <w:p w14:paraId="066B284C" w14:textId="77777777" w:rsidR="0090591C" w:rsidRPr="008A425C" w:rsidRDefault="008A425C" w:rsidP="008A425C">
      <w:pPr>
        <w:suppressAutoHyphens/>
        <w:spacing w:line="360" w:lineRule="auto"/>
        <w:rPr>
          <w:rFonts w:ascii="Times New Roman" w:hAnsi="Times New Roman"/>
          <w:b/>
          <w:kern w:val="20"/>
        </w:rPr>
      </w:pPr>
      <w:r w:rsidRPr="008A425C">
        <w:rPr>
          <w:b/>
        </w:rPr>
        <w:t>ACKNOWLEDGEMENTS</w:t>
      </w:r>
    </w:p>
    <w:p w14:paraId="57F5A05C" w14:textId="77777777" w:rsidR="0090591C" w:rsidRPr="008A425C" w:rsidRDefault="0090591C" w:rsidP="00794FF5">
      <w:pPr>
        <w:pStyle w:val="RSCB02ArticleText"/>
        <w:spacing w:line="360" w:lineRule="auto"/>
        <w:rPr>
          <w:sz w:val="22"/>
          <w:szCs w:val="22"/>
        </w:rPr>
      </w:pPr>
      <w:r w:rsidRPr="008A425C">
        <w:rPr>
          <w:sz w:val="22"/>
          <w:szCs w:val="22"/>
        </w:rPr>
        <w:t>This work is financially supported by EPSRC for research grant no. EP/K014773/1, the Industrial Biotechnology Catalyst (Innovate UK, BBSRC, EPSRC) to support the translation, development and commercialisation of innovative industrial Biotechnology processes (EP/N013522/1). PSS also gratefully acknowledges the Spanish Ministry Economy and Competitivity (MINECO) for a Ramón y Cajal senior research fellowship (RYC-2014-16759) and a proyecto de I+D+I para jóvenes investigadores (MAT2014-59674-JIN).</w:t>
      </w:r>
    </w:p>
    <w:p w14:paraId="0515BE78" w14:textId="77777777" w:rsidR="0090591C" w:rsidRPr="008A425C" w:rsidRDefault="008A425C" w:rsidP="00794FF5">
      <w:pPr>
        <w:pStyle w:val="RSCB04AHeadingSection"/>
        <w:spacing w:line="360" w:lineRule="auto"/>
        <w:rPr>
          <w:sz w:val="22"/>
        </w:rPr>
      </w:pPr>
      <w:r w:rsidRPr="008A425C">
        <w:rPr>
          <w:sz w:val="22"/>
        </w:rPr>
        <w:t>REFERENCES</w:t>
      </w:r>
    </w:p>
    <w:p w14:paraId="2E38BB4A" w14:textId="77777777" w:rsidR="0090591C" w:rsidRPr="008A425C" w:rsidRDefault="0090591C" w:rsidP="00794FF5">
      <w:pPr>
        <w:pStyle w:val="RSCF02FootnotestoTitleAuthors"/>
        <w:spacing w:line="360" w:lineRule="auto"/>
        <w:rPr>
          <w:sz w:val="22"/>
          <w:szCs w:val="22"/>
        </w:rPr>
      </w:pPr>
    </w:p>
    <w:p w14:paraId="5175DA7A" w14:textId="6BB105ED" w:rsidR="0090591C" w:rsidRPr="00BB1505" w:rsidRDefault="0090591C" w:rsidP="00794FF5">
      <w:pPr>
        <w:spacing w:after="0" w:line="360" w:lineRule="auto"/>
        <w:jc w:val="both"/>
        <w:rPr>
          <w:rFonts w:ascii="Calibri" w:hAnsi="Calibri" w:cs="Calibri"/>
          <w:noProof/>
          <w:lang w:val="es-ES"/>
        </w:rPr>
      </w:pPr>
      <w:r w:rsidRPr="008A425C">
        <w:rPr>
          <w:lang w:val="es-ES"/>
        </w:rPr>
        <w:fldChar w:fldCharType="begin"/>
      </w:r>
      <w:r w:rsidRPr="008A425C">
        <w:rPr>
          <w:lang w:val="es-ES"/>
        </w:rPr>
        <w:instrText xml:space="preserve"> ADDIN EN.REFLIST </w:instrText>
      </w:r>
      <w:r w:rsidRPr="008A425C">
        <w:rPr>
          <w:lang w:val="es-ES"/>
        </w:rPr>
        <w:fldChar w:fldCharType="separate"/>
      </w:r>
      <w:bookmarkStart w:id="2" w:name="_ENREF_1"/>
      <w:r w:rsidRPr="00BB1505">
        <w:rPr>
          <w:rFonts w:ascii="Calibri" w:hAnsi="Calibri" w:cs="Calibri"/>
          <w:noProof/>
          <w:lang w:val="es-ES"/>
        </w:rPr>
        <w:t>1.</w:t>
      </w:r>
      <w:r w:rsidRPr="00BB1505">
        <w:rPr>
          <w:rFonts w:ascii="Calibri" w:hAnsi="Calibri" w:cs="Calibri"/>
          <w:noProof/>
          <w:lang w:val="es-ES"/>
        </w:rPr>
        <w:tab/>
        <w:t xml:space="preserve">Kumar, R.; Singh, S.; Singh, O. V., Bioconversion of lignocellulosic biomass: biochemical and molecular perspectives. </w:t>
      </w:r>
      <w:r w:rsidRPr="00BB1505">
        <w:rPr>
          <w:rFonts w:ascii="Calibri" w:hAnsi="Calibri" w:cs="Calibri"/>
          <w:i/>
          <w:noProof/>
          <w:lang w:val="es-ES"/>
        </w:rPr>
        <w:t xml:space="preserve">Journal of Industrial Microbiology &amp; Biotechnology </w:t>
      </w:r>
      <w:r w:rsidRPr="00BB1505">
        <w:rPr>
          <w:rFonts w:ascii="Calibri" w:hAnsi="Calibri" w:cs="Calibri"/>
          <w:b/>
          <w:noProof/>
          <w:lang w:val="es-ES"/>
        </w:rPr>
        <w:t>2008,</w:t>
      </w:r>
      <w:r w:rsidRPr="00BB1505">
        <w:rPr>
          <w:rFonts w:ascii="Calibri" w:hAnsi="Calibri" w:cs="Calibri"/>
          <w:noProof/>
          <w:lang w:val="es-ES"/>
        </w:rPr>
        <w:t xml:space="preserve"> </w:t>
      </w:r>
      <w:r w:rsidRPr="00BB1505">
        <w:rPr>
          <w:rFonts w:ascii="Calibri" w:hAnsi="Calibri" w:cs="Calibri"/>
          <w:i/>
          <w:noProof/>
          <w:lang w:val="es-ES"/>
        </w:rPr>
        <w:t>35</w:t>
      </w:r>
      <w:r w:rsidRPr="00BB1505">
        <w:rPr>
          <w:rFonts w:ascii="Calibri" w:hAnsi="Calibri" w:cs="Calibri"/>
          <w:noProof/>
          <w:lang w:val="es-ES"/>
        </w:rPr>
        <w:t xml:space="preserve"> (5), 377-391.</w:t>
      </w:r>
      <w:bookmarkEnd w:id="2"/>
      <w:r w:rsidR="00A04CA6" w:rsidRPr="00BB1505">
        <w:rPr>
          <w:rFonts w:ascii="Calibri" w:hAnsi="Calibri" w:cs="Calibri"/>
          <w:noProof/>
          <w:lang w:val="es-ES"/>
        </w:rPr>
        <w:t xml:space="preserve"> DOI: 10.1007/s10295-008-0327-8</w:t>
      </w:r>
    </w:p>
    <w:p w14:paraId="314B56EF" w14:textId="7E307D9F" w:rsidR="0090591C" w:rsidRPr="00BB1505" w:rsidRDefault="0090591C" w:rsidP="00794FF5">
      <w:pPr>
        <w:spacing w:after="0" w:line="360" w:lineRule="auto"/>
        <w:jc w:val="both"/>
        <w:rPr>
          <w:rFonts w:ascii="Calibri" w:hAnsi="Calibri" w:cs="Calibri"/>
          <w:noProof/>
          <w:lang w:val="es-ES"/>
        </w:rPr>
      </w:pPr>
      <w:bookmarkStart w:id="3" w:name="_ENREF_2"/>
      <w:r w:rsidRPr="00BB1505">
        <w:rPr>
          <w:rFonts w:ascii="Calibri" w:hAnsi="Calibri" w:cs="Calibri"/>
          <w:noProof/>
          <w:lang w:val="es-ES"/>
        </w:rPr>
        <w:t>2.</w:t>
      </w:r>
      <w:r w:rsidRPr="00BB1505">
        <w:rPr>
          <w:rFonts w:ascii="Calibri" w:hAnsi="Calibri" w:cs="Calibri"/>
          <w:noProof/>
          <w:lang w:val="es-ES"/>
        </w:rPr>
        <w:tab/>
        <w:t xml:space="preserve">Fitzpatrick, M.; Champagne, P.; Cunningham, M. F.; Whitney, R. A., A biorefinery processing perspective: Treatment of lignocellulosic materials for the production of value-added products. </w:t>
      </w:r>
      <w:r w:rsidRPr="00BB1505">
        <w:rPr>
          <w:rFonts w:ascii="Calibri" w:hAnsi="Calibri" w:cs="Calibri"/>
          <w:i/>
          <w:noProof/>
          <w:lang w:val="es-ES"/>
        </w:rPr>
        <w:t xml:space="preserve">Bioresource Technology </w:t>
      </w:r>
      <w:r w:rsidRPr="00BB1505">
        <w:rPr>
          <w:rFonts w:ascii="Calibri" w:hAnsi="Calibri" w:cs="Calibri"/>
          <w:b/>
          <w:noProof/>
          <w:lang w:val="es-ES"/>
        </w:rPr>
        <w:t>2010,</w:t>
      </w:r>
      <w:r w:rsidRPr="00BB1505">
        <w:rPr>
          <w:rFonts w:ascii="Calibri" w:hAnsi="Calibri" w:cs="Calibri"/>
          <w:noProof/>
          <w:lang w:val="es-ES"/>
        </w:rPr>
        <w:t xml:space="preserve"> </w:t>
      </w:r>
      <w:r w:rsidRPr="00BB1505">
        <w:rPr>
          <w:rFonts w:ascii="Calibri" w:hAnsi="Calibri" w:cs="Calibri"/>
          <w:i/>
          <w:noProof/>
          <w:lang w:val="es-ES"/>
        </w:rPr>
        <w:t>101</w:t>
      </w:r>
      <w:r w:rsidRPr="00BB1505">
        <w:rPr>
          <w:rFonts w:ascii="Calibri" w:hAnsi="Calibri" w:cs="Calibri"/>
          <w:noProof/>
          <w:lang w:val="es-ES"/>
        </w:rPr>
        <w:t xml:space="preserve"> (23), 8915-8922.</w:t>
      </w:r>
      <w:bookmarkEnd w:id="3"/>
      <w:r w:rsidR="00772709" w:rsidRPr="00BB1505">
        <w:rPr>
          <w:rFonts w:ascii="Calibri" w:hAnsi="Calibri" w:cs="Calibri"/>
          <w:noProof/>
          <w:lang w:val="es-ES"/>
        </w:rPr>
        <w:t xml:space="preserve"> DOI: 10.1016/j.biortech.2010.06.125</w:t>
      </w:r>
    </w:p>
    <w:p w14:paraId="3252D5C8" w14:textId="40FF8F7F" w:rsidR="0090591C" w:rsidRPr="00BB1505" w:rsidRDefault="0090591C" w:rsidP="00794FF5">
      <w:pPr>
        <w:spacing w:after="0" w:line="360" w:lineRule="auto"/>
        <w:jc w:val="both"/>
        <w:rPr>
          <w:rFonts w:ascii="Calibri" w:hAnsi="Calibri" w:cs="Calibri"/>
          <w:noProof/>
          <w:lang w:val="es-ES"/>
        </w:rPr>
      </w:pPr>
      <w:bookmarkStart w:id="4" w:name="_ENREF_3"/>
      <w:r w:rsidRPr="00BB1505">
        <w:rPr>
          <w:rFonts w:ascii="Calibri" w:hAnsi="Calibri" w:cs="Calibri"/>
          <w:noProof/>
          <w:lang w:val="es-ES"/>
        </w:rPr>
        <w:t>3.</w:t>
      </w:r>
      <w:r w:rsidRPr="00BB1505">
        <w:rPr>
          <w:rFonts w:ascii="Calibri" w:hAnsi="Calibri" w:cs="Calibri"/>
          <w:noProof/>
          <w:lang w:val="es-ES"/>
        </w:rPr>
        <w:tab/>
        <w:t xml:space="preserve">Maki-Arvela, P.; Salmi, T.; Holmbom, B.; Willfor, S.; Murzin, D. Y., Synthesis of Sugars by Hydrolysis of Hemicelluloses-A Review. </w:t>
      </w:r>
      <w:r w:rsidRPr="00BB1505">
        <w:rPr>
          <w:rFonts w:ascii="Calibri" w:hAnsi="Calibri" w:cs="Calibri"/>
          <w:i/>
          <w:noProof/>
          <w:lang w:val="es-ES"/>
        </w:rPr>
        <w:t xml:space="preserve">Chemical Reviews </w:t>
      </w:r>
      <w:r w:rsidRPr="00BB1505">
        <w:rPr>
          <w:rFonts w:ascii="Calibri" w:hAnsi="Calibri" w:cs="Calibri"/>
          <w:b/>
          <w:noProof/>
          <w:lang w:val="es-ES"/>
        </w:rPr>
        <w:t>2011,</w:t>
      </w:r>
      <w:r w:rsidRPr="00BB1505">
        <w:rPr>
          <w:rFonts w:ascii="Calibri" w:hAnsi="Calibri" w:cs="Calibri"/>
          <w:noProof/>
          <w:lang w:val="es-ES"/>
        </w:rPr>
        <w:t xml:space="preserve"> </w:t>
      </w:r>
      <w:r w:rsidRPr="00BB1505">
        <w:rPr>
          <w:rFonts w:ascii="Calibri" w:hAnsi="Calibri" w:cs="Calibri"/>
          <w:i/>
          <w:noProof/>
          <w:lang w:val="es-ES"/>
        </w:rPr>
        <w:t>111</w:t>
      </w:r>
      <w:r w:rsidRPr="00BB1505">
        <w:rPr>
          <w:rFonts w:ascii="Calibri" w:hAnsi="Calibri" w:cs="Calibri"/>
          <w:noProof/>
          <w:lang w:val="es-ES"/>
        </w:rPr>
        <w:t xml:space="preserve"> (9), 5638-5666.</w:t>
      </w:r>
      <w:bookmarkEnd w:id="4"/>
      <w:r w:rsidR="002E7B35" w:rsidRPr="00BB1505">
        <w:rPr>
          <w:rFonts w:ascii="Calibri" w:hAnsi="Calibri" w:cs="Calibri"/>
          <w:noProof/>
          <w:lang w:val="es-ES"/>
        </w:rPr>
        <w:t xml:space="preserve"> DOI: 10.1021/cr2000042</w:t>
      </w:r>
    </w:p>
    <w:p w14:paraId="2EE03405" w14:textId="4962CA9C" w:rsidR="0090591C" w:rsidRPr="00BB1505" w:rsidRDefault="0090591C" w:rsidP="00794FF5">
      <w:pPr>
        <w:spacing w:after="0" w:line="360" w:lineRule="auto"/>
        <w:jc w:val="both"/>
        <w:rPr>
          <w:rFonts w:ascii="Calibri" w:hAnsi="Calibri" w:cs="Calibri"/>
          <w:noProof/>
          <w:lang w:val="es-ES"/>
        </w:rPr>
      </w:pPr>
      <w:bookmarkStart w:id="5" w:name="_ENREF_4"/>
      <w:r w:rsidRPr="00BB1505">
        <w:rPr>
          <w:rFonts w:ascii="Calibri" w:hAnsi="Calibri" w:cs="Calibri"/>
          <w:noProof/>
          <w:lang w:val="es-ES"/>
        </w:rPr>
        <w:t>4.</w:t>
      </w:r>
      <w:r w:rsidRPr="00BB1505">
        <w:rPr>
          <w:rFonts w:ascii="Calibri" w:hAnsi="Calibri" w:cs="Calibri"/>
          <w:noProof/>
          <w:lang w:val="es-ES"/>
        </w:rPr>
        <w:tab/>
        <w:t xml:space="preserve">Mohan, D.; Pittman, C. U.; Steele, P. H., Pyrolysis of wood/biomass for bio-oil: A critical review. </w:t>
      </w:r>
      <w:r w:rsidRPr="00BB1505">
        <w:rPr>
          <w:rFonts w:ascii="Calibri" w:hAnsi="Calibri" w:cs="Calibri"/>
          <w:i/>
          <w:noProof/>
          <w:lang w:val="es-ES"/>
        </w:rPr>
        <w:t xml:space="preserve">Energy &amp; Fuels </w:t>
      </w:r>
      <w:r w:rsidRPr="00BB1505">
        <w:rPr>
          <w:rFonts w:ascii="Calibri" w:hAnsi="Calibri" w:cs="Calibri"/>
          <w:b/>
          <w:noProof/>
          <w:lang w:val="es-ES"/>
        </w:rPr>
        <w:t>2006,</w:t>
      </w:r>
      <w:r w:rsidRPr="00BB1505">
        <w:rPr>
          <w:rFonts w:ascii="Calibri" w:hAnsi="Calibri" w:cs="Calibri"/>
          <w:noProof/>
          <w:lang w:val="es-ES"/>
        </w:rPr>
        <w:t xml:space="preserve"> </w:t>
      </w:r>
      <w:r w:rsidRPr="00BB1505">
        <w:rPr>
          <w:rFonts w:ascii="Calibri" w:hAnsi="Calibri" w:cs="Calibri"/>
          <w:i/>
          <w:noProof/>
          <w:lang w:val="es-ES"/>
        </w:rPr>
        <w:t>20</w:t>
      </w:r>
      <w:r w:rsidRPr="00BB1505">
        <w:rPr>
          <w:rFonts w:ascii="Calibri" w:hAnsi="Calibri" w:cs="Calibri"/>
          <w:noProof/>
          <w:lang w:val="es-ES"/>
        </w:rPr>
        <w:t xml:space="preserve"> (3), 848-889.</w:t>
      </w:r>
      <w:bookmarkEnd w:id="5"/>
      <w:r w:rsidR="005702FE" w:rsidRPr="00BB1505">
        <w:rPr>
          <w:rFonts w:ascii="Calibri" w:hAnsi="Calibri" w:cs="Calibri"/>
          <w:noProof/>
          <w:lang w:val="es-ES"/>
        </w:rPr>
        <w:t xml:space="preserve"> DOI: 10.1021/ef0502397</w:t>
      </w:r>
    </w:p>
    <w:p w14:paraId="6A387FE7" w14:textId="49BBD38A" w:rsidR="0090591C" w:rsidRPr="00BB1505" w:rsidRDefault="0090591C" w:rsidP="00794FF5">
      <w:pPr>
        <w:spacing w:after="0" w:line="360" w:lineRule="auto"/>
        <w:jc w:val="both"/>
        <w:rPr>
          <w:rFonts w:ascii="Calibri" w:hAnsi="Calibri" w:cs="Calibri"/>
          <w:noProof/>
          <w:lang w:val="es-ES"/>
        </w:rPr>
      </w:pPr>
      <w:bookmarkStart w:id="6" w:name="_ENREF_5"/>
      <w:r w:rsidRPr="00BB1505">
        <w:rPr>
          <w:rFonts w:ascii="Calibri" w:hAnsi="Calibri" w:cs="Calibri"/>
          <w:noProof/>
          <w:lang w:val="es-ES"/>
        </w:rPr>
        <w:t>5.</w:t>
      </w:r>
      <w:r w:rsidRPr="00BB1505">
        <w:rPr>
          <w:rFonts w:ascii="Calibri" w:hAnsi="Calibri" w:cs="Calibri"/>
          <w:noProof/>
          <w:lang w:val="es-ES"/>
        </w:rPr>
        <w:tab/>
        <w:t xml:space="preserve">Balat, M.; Balat, H.; Oz, C., Progress in bioethanol processing. </w:t>
      </w:r>
      <w:r w:rsidRPr="00BB1505">
        <w:rPr>
          <w:rFonts w:ascii="Calibri" w:hAnsi="Calibri" w:cs="Calibri"/>
          <w:i/>
          <w:noProof/>
          <w:lang w:val="es-ES"/>
        </w:rPr>
        <w:t xml:space="preserve">Progress in Energy and Combustion Science </w:t>
      </w:r>
      <w:r w:rsidRPr="00BB1505">
        <w:rPr>
          <w:rFonts w:ascii="Calibri" w:hAnsi="Calibri" w:cs="Calibri"/>
          <w:b/>
          <w:noProof/>
          <w:lang w:val="es-ES"/>
        </w:rPr>
        <w:t>2008,</w:t>
      </w:r>
      <w:r w:rsidRPr="00BB1505">
        <w:rPr>
          <w:rFonts w:ascii="Calibri" w:hAnsi="Calibri" w:cs="Calibri"/>
          <w:noProof/>
          <w:lang w:val="es-ES"/>
        </w:rPr>
        <w:t xml:space="preserve"> </w:t>
      </w:r>
      <w:r w:rsidRPr="00BB1505">
        <w:rPr>
          <w:rFonts w:ascii="Calibri" w:hAnsi="Calibri" w:cs="Calibri"/>
          <w:i/>
          <w:noProof/>
          <w:lang w:val="es-ES"/>
        </w:rPr>
        <w:t>34</w:t>
      </w:r>
      <w:r w:rsidRPr="00BB1505">
        <w:rPr>
          <w:rFonts w:ascii="Calibri" w:hAnsi="Calibri" w:cs="Calibri"/>
          <w:noProof/>
          <w:lang w:val="es-ES"/>
        </w:rPr>
        <w:t xml:space="preserve"> (5), 551-573.</w:t>
      </w:r>
      <w:bookmarkEnd w:id="6"/>
      <w:r w:rsidR="00A809B0" w:rsidRPr="00BB1505">
        <w:rPr>
          <w:rFonts w:ascii="Calibri" w:hAnsi="Calibri" w:cs="Calibri"/>
          <w:noProof/>
          <w:lang w:val="es-ES"/>
        </w:rPr>
        <w:t xml:space="preserve"> DOI: org/10.1016/j.pecs.2007.11.001</w:t>
      </w:r>
    </w:p>
    <w:p w14:paraId="148FA3D4" w14:textId="352D10AD" w:rsidR="0090591C" w:rsidRPr="00BB1505" w:rsidRDefault="0090591C" w:rsidP="00794FF5">
      <w:pPr>
        <w:spacing w:after="0" w:line="360" w:lineRule="auto"/>
        <w:jc w:val="both"/>
        <w:rPr>
          <w:rFonts w:ascii="Calibri" w:hAnsi="Calibri" w:cs="Calibri"/>
          <w:noProof/>
          <w:lang w:val="es-ES"/>
        </w:rPr>
      </w:pPr>
      <w:bookmarkStart w:id="7" w:name="_ENREF_6"/>
      <w:r w:rsidRPr="00BB1505">
        <w:rPr>
          <w:rFonts w:ascii="Calibri" w:hAnsi="Calibri" w:cs="Calibri"/>
          <w:noProof/>
          <w:lang w:val="es-ES"/>
        </w:rPr>
        <w:t>6.</w:t>
      </w:r>
      <w:r w:rsidRPr="00BB1505">
        <w:rPr>
          <w:rFonts w:ascii="Calibri" w:hAnsi="Calibri" w:cs="Calibri"/>
          <w:noProof/>
          <w:lang w:val="es-ES"/>
        </w:rPr>
        <w:tab/>
        <w:t xml:space="preserve">Dessbesell, L.; Xu, C.; Pulkki, R.; Leitch, M.; Mahmood, N., Forest biomass supply chain optimization for a biorefinery aiming to produce high-value bio-based materials and chemicals from lignin and forestry residues: a review of literature. </w:t>
      </w:r>
      <w:r w:rsidRPr="00BB1505">
        <w:rPr>
          <w:rFonts w:ascii="Calibri" w:hAnsi="Calibri" w:cs="Calibri"/>
          <w:i/>
          <w:noProof/>
          <w:lang w:val="es-ES"/>
        </w:rPr>
        <w:t xml:space="preserve">Canadian Journal of Forest Research </w:t>
      </w:r>
      <w:r w:rsidRPr="00BB1505">
        <w:rPr>
          <w:rFonts w:ascii="Calibri" w:hAnsi="Calibri" w:cs="Calibri"/>
          <w:b/>
          <w:noProof/>
          <w:lang w:val="es-ES"/>
        </w:rPr>
        <w:t>2017,</w:t>
      </w:r>
      <w:r w:rsidRPr="00BB1505">
        <w:rPr>
          <w:rFonts w:ascii="Calibri" w:hAnsi="Calibri" w:cs="Calibri"/>
          <w:noProof/>
          <w:lang w:val="es-ES"/>
        </w:rPr>
        <w:t xml:space="preserve"> </w:t>
      </w:r>
      <w:r w:rsidRPr="00BB1505">
        <w:rPr>
          <w:rFonts w:ascii="Calibri" w:hAnsi="Calibri" w:cs="Calibri"/>
          <w:i/>
          <w:noProof/>
          <w:lang w:val="es-ES"/>
        </w:rPr>
        <w:t>47</w:t>
      </w:r>
      <w:r w:rsidRPr="00BB1505">
        <w:rPr>
          <w:rFonts w:ascii="Calibri" w:hAnsi="Calibri" w:cs="Calibri"/>
          <w:noProof/>
          <w:lang w:val="es-ES"/>
        </w:rPr>
        <w:t xml:space="preserve"> (3), 277-288.</w:t>
      </w:r>
      <w:bookmarkEnd w:id="7"/>
      <w:r w:rsidR="003F6EB8" w:rsidRPr="00BB1505">
        <w:rPr>
          <w:rFonts w:ascii="Calibri" w:hAnsi="Calibri" w:cs="Calibri"/>
          <w:noProof/>
          <w:lang w:val="es-ES"/>
        </w:rPr>
        <w:t xml:space="preserve"> DOI: org/10.1139/cjfr-2016-0336</w:t>
      </w:r>
    </w:p>
    <w:p w14:paraId="658CA67F" w14:textId="0638DE13" w:rsidR="0090591C" w:rsidRPr="00BB1505" w:rsidRDefault="0090591C" w:rsidP="00794FF5">
      <w:pPr>
        <w:spacing w:after="0" w:line="360" w:lineRule="auto"/>
        <w:jc w:val="both"/>
        <w:rPr>
          <w:rFonts w:ascii="Calibri" w:hAnsi="Calibri" w:cs="Calibri"/>
          <w:noProof/>
          <w:lang w:val="es-ES"/>
        </w:rPr>
      </w:pPr>
      <w:bookmarkStart w:id="8" w:name="_ENREF_7"/>
      <w:r w:rsidRPr="00BB1505">
        <w:rPr>
          <w:rFonts w:ascii="Calibri" w:hAnsi="Calibri" w:cs="Calibri"/>
          <w:noProof/>
          <w:lang w:val="es-ES"/>
        </w:rPr>
        <w:t>7.</w:t>
      </w:r>
      <w:r w:rsidRPr="00BB1505">
        <w:rPr>
          <w:rFonts w:ascii="Calibri" w:hAnsi="Calibri" w:cs="Calibri"/>
          <w:noProof/>
          <w:lang w:val="es-ES"/>
        </w:rPr>
        <w:tab/>
        <w:t xml:space="preserve">Aguilar-Reynosa, A.; Romani, A.; Rodriguez-Jasso, R. M.; Aguilar, C. N.; Garrote, G.; Ruiz, H. A., Microwave heating processing as alternative of pretreatment in second-generation biorefinery: An overview. </w:t>
      </w:r>
      <w:r w:rsidRPr="00BB1505">
        <w:rPr>
          <w:rFonts w:ascii="Calibri" w:hAnsi="Calibri" w:cs="Calibri"/>
          <w:i/>
          <w:noProof/>
          <w:lang w:val="es-ES"/>
        </w:rPr>
        <w:t xml:space="preserve">Energy Conversion and Management </w:t>
      </w:r>
      <w:r w:rsidRPr="00BB1505">
        <w:rPr>
          <w:rFonts w:ascii="Calibri" w:hAnsi="Calibri" w:cs="Calibri"/>
          <w:b/>
          <w:noProof/>
          <w:lang w:val="es-ES"/>
        </w:rPr>
        <w:t>2017,</w:t>
      </w:r>
      <w:r w:rsidRPr="00BB1505">
        <w:rPr>
          <w:rFonts w:ascii="Calibri" w:hAnsi="Calibri" w:cs="Calibri"/>
          <w:noProof/>
          <w:lang w:val="es-ES"/>
        </w:rPr>
        <w:t xml:space="preserve"> </w:t>
      </w:r>
      <w:r w:rsidRPr="00BB1505">
        <w:rPr>
          <w:rFonts w:ascii="Calibri" w:hAnsi="Calibri" w:cs="Calibri"/>
          <w:i/>
          <w:noProof/>
          <w:lang w:val="es-ES"/>
        </w:rPr>
        <w:t>136</w:t>
      </w:r>
      <w:r w:rsidRPr="00BB1505">
        <w:rPr>
          <w:rFonts w:ascii="Calibri" w:hAnsi="Calibri" w:cs="Calibri"/>
          <w:noProof/>
          <w:lang w:val="es-ES"/>
        </w:rPr>
        <w:t>, 50-65.</w:t>
      </w:r>
      <w:bookmarkEnd w:id="8"/>
      <w:r w:rsidR="007A36D8" w:rsidRPr="00BB1505">
        <w:rPr>
          <w:rFonts w:ascii="Calibri" w:hAnsi="Calibri" w:cs="Calibri"/>
          <w:noProof/>
          <w:lang w:val="es-ES"/>
        </w:rPr>
        <w:t xml:space="preserve"> DOI: 10.1016/j.enconman.2017.01.004</w:t>
      </w:r>
    </w:p>
    <w:p w14:paraId="5FDC55F6" w14:textId="5B0CA013" w:rsidR="0090591C" w:rsidRPr="00BB1505" w:rsidRDefault="0090591C" w:rsidP="00794FF5">
      <w:pPr>
        <w:spacing w:after="0" w:line="360" w:lineRule="auto"/>
        <w:jc w:val="both"/>
        <w:rPr>
          <w:rFonts w:ascii="Calibri" w:hAnsi="Calibri" w:cs="Calibri"/>
          <w:noProof/>
          <w:lang w:val="es-ES"/>
        </w:rPr>
      </w:pPr>
      <w:bookmarkStart w:id="9" w:name="_ENREF_8"/>
      <w:r w:rsidRPr="00BB1505">
        <w:rPr>
          <w:rFonts w:ascii="Calibri" w:hAnsi="Calibri" w:cs="Calibri"/>
          <w:noProof/>
          <w:lang w:val="es-ES"/>
        </w:rPr>
        <w:t>8.</w:t>
      </w:r>
      <w:r w:rsidRPr="00BB1505">
        <w:rPr>
          <w:rFonts w:ascii="Calibri" w:hAnsi="Calibri" w:cs="Calibri"/>
          <w:noProof/>
          <w:lang w:val="es-ES"/>
        </w:rPr>
        <w:tab/>
        <w:t xml:space="preserve">Matson, T. D.; Barta, K.; Iretskii, A. V.; Ford, P. C., One-Pot Catalytic Conversion of Cellulose and of Woody Biomass Solids to Liquid Fuels. </w:t>
      </w:r>
      <w:r w:rsidRPr="00BB1505">
        <w:rPr>
          <w:rFonts w:ascii="Calibri" w:hAnsi="Calibri" w:cs="Calibri"/>
          <w:i/>
          <w:noProof/>
          <w:lang w:val="es-ES"/>
        </w:rPr>
        <w:t xml:space="preserve">Journal of the American Chemical Society </w:t>
      </w:r>
      <w:r w:rsidRPr="00BB1505">
        <w:rPr>
          <w:rFonts w:ascii="Calibri" w:hAnsi="Calibri" w:cs="Calibri"/>
          <w:b/>
          <w:noProof/>
          <w:lang w:val="es-ES"/>
        </w:rPr>
        <w:t>2011,</w:t>
      </w:r>
      <w:r w:rsidRPr="00BB1505">
        <w:rPr>
          <w:rFonts w:ascii="Calibri" w:hAnsi="Calibri" w:cs="Calibri"/>
          <w:noProof/>
          <w:lang w:val="es-ES"/>
        </w:rPr>
        <w:t xml:space="preserve"> </w:t>
      </w:r>
      <w:r w:rsidRPr="00BB1505">
        <w:rPr>
          <w:rFonts w:ascii="Calibri" w:hAnsi="Calibri" w:cs="Calibri"/>
          <w:i/>
          <w:noProof/>
          <w:lang w:val="es-ES"/>
        </w:rPr>
        <w:t>133</w:t>
      </w:r>
      <w:r w:rsidRPr="00BB1505">
        <w:rPr>
          <w:rFonts w:ascii="Calibri" w:hAnsi="Calibri" w:cs="Calibri"/>
          <w:noProof/>
          <w:lang w:val="es-ES"/>
        </w:rPr>
        <w:t xml:space="preserve"> (35), 14090-14097.</w:t>
      </w:r>
      <w:bookmarkEnd w:id="9"/>
      <w:r w:rsidR="006234DC" w:rsidRPr="00BB1505">
        <w:rPr>
          <w:rFonts w:ascii="Calibri" w:hAnsi="Calibri" w:cs="Calibri"/>
          <w:noProof/>
          <w:lang w:val="es-ES"/>
        </w:rPr>
        <w:t xml:space="preserve"> DOI: 10.1021/ja205436c</w:t>
      </w:r>
    </w:p>
    <w:p w14:paraId="22DAB9ED" w14:textId="155529AA" w:rsidR="0090591C" w:rsidRPr="00BB1505" w:rsidRDefault="0090591C" w:rsidP="00794FF5">
      <w:pPr>
        <w:spacing w:after="0" w:line="360" w:lineRule="auto"/>
        <w:jc w:val="both"/>
        <w:rPr>
          <w:rFonts w:ascii="Calibri" w:hAnsi="Calibri" w:cs="Calibri"/>
          <w:noProof/>
          <w:lang w:val="es-ES"/>
        </w:rPr>
      </w:pPr>
      <w:bookmarkStart w:id="10" w:name="_ENREF_9"/>
      <w:r w:rsidRPr="00BB1505">
        <w:rPr>
          <w:rFonts w:ascii="Calibri" w:hAnsi="Calibri" w:cs="Calibri"/>
          <w:noProof/>
          <w:lang w:val="es-ES"/>
        </w:rPr>
        <w:t>9.</w:t>
      </w:r>
      <w:r w:rsidRPr="00BB1505">
        <w:rPr>
          <w:rFonts w:ascii="Calibri" w:hAnsi="Calibri" w:cs="Calibri"/>
          <w:noProof/>
          <w:lang w:val="es-ES"/>
        </w:rPr>
        <w:tab/>
        <w:t xml:space="preserve">Gray, K. A.; Zhao, L. S.; Emptage, M., Bioethanol. </w:t>
      </w:r>
      <w:r w:rsidRPr="00BB1505">
        <w:rPr>
          <w:rFonts w:ascii="Calibri" w:hAnsi="Calibri" w:cs="Calibri"/>
          <w:i/>
          <w:noProof/>
          <w:lang w:val="es-ES"/>
        </w:rPr>
        <w:t xml:space="preserve">Current Opinion in Chemical Biology </w:t>
      </w:r>
      <w:r w:rsidRPr="00BB1505">
        <w:rPr>
          <w:rFonts w:ascii="Calibri" w:hAnsi="Calibri" w:cs="Calibri"/>
          <w:b/>
          <w:noProof/>
          <w:lang w:val="es-ES"/>
        </w:rPr>
        <w:t>2006,</w:t>
      </w:r>
      <w:r w:rsidRPr="00BB1505">
        <w:rPr>
          <w:rFonts w:ascii="Calibri" w:hAnsi="Calibri" w:cs="Calibri"/>
          <w:noProof/>
          <w:lang w:val="es-ES"/>
        </w:rPr>
        <w:t xml:space="preserve"> </w:t>
      </w:r>
      <w:r w:rsidRPr="00BB1505">
        <w:rPr>
          <w:rFonts w:ascii="Calibri" w:hAnsi="Calibri" w:cs="Calibri"/>
          <w:i/>
          <w:noProof/>
          <w:lang w:val="es-ES"/>
        </w:rPr>
        <w:t>10</w:t>
      </w:r>
      <w:r w:rsidRPr="00BB1505">
        <w:rPr>
          <w:rFonts w:ascii="Calibri" w:hAnsi="Calibri" w:cs="Calibri"/>
          <w:noProof/>
          <w:lang w:val="es-ES"/>
        </w:rPr>
        <w:t xml:space="preserve"> (2), 141-146.</w:t>
      </w:r>
      <w:bookmarkEnd w:id="10"/>
      <w:r w:rsidR="00146DE5" w:rsidRPr="00BB1505">
        <w:rPr>
          <w:rFonts w:ascii="Calibri" w:hAnsi="Calibri" w:cs="Calibri"/>
          <w:noProof/>
          <w:lang w:val="es-ES"/>
        </w:rPr>
        <w:t xml:space="preserve"> DOI: 10.1016/j.cbpa.2006.02.035</w:t>
      </w:r>
    </w:p>
    <w:p w14:paraId="3C1B80BB" w14:textId="157BC377" w:rsidR="0090591C" w:rsidRPr="00BB1505" w:rsidRDefault="0090591C" w:rsidP="00794FF5">
      <w:pPr>
        <w:spacing w:after="0" w:line="360" w:lineRule="auto"/>
        <w:jc w:val="both"/>
        <w:rPr>
          <w:rFonts w:ascii="Calibri" w:hAnsi="Calibri" w:cs="Calibri"/>
          <w:noProof/>
          <w:lang w:val="es-ES"/>
        </w:rPr>
      </w:pPr>
      <w:bookmarkStart w:id="11" w:name="_ENREF_10"/>
      <w:r w:rsidRPr="00BB1505">
        <w:rPr>
          <w:rFonts w:ascii="Calibri" w:hAnsi="Calibri" w:cs="Calibri"/>
          <w:noProof/>
          <w:lang w:val="es-ES"/>
        </w:rPr>
        <w:t>10.</w:t>
      </w:r>
      <w:r w:rsidRPr="00BB1505">
        <w:rPr>
          <w:rFonts w:ascii="Calibri" w:hAnsi="Calibri" w:cs="Calibri"/>
          <w:noProof/>
          <w:lang w:val="es-ES"/>
        </w:rPr>
        <w:tab/>
        <w:t xml:space="preserve">Zheng, A.; Chen, T.; Sun, J.; Jiang, L.; Wu, J.; Zhao, Z.; Huang, Z.; Zhao, K.; Wei, G.; He, F.; Li, H., Toward Fast Pyrolysis-Based Biorefinery: Selective Production of Platform Chemicals from Biomass by Organosolv Fractionation Coupled with Fast Pyrolysis. </w:t>
      </w:r>
      <w:r w:rsidRPr="00BB1505">
        <w:rPr>
          <w:rFonts w:ascii="Calibri" w:hAnsi="Calibri" w:cs="Calibri"/>
          <w:i/>
          <w:noProof/>
          <w:lang w:val="es-ES"/>
        </w:rPr>
        <w:t xml:space="preserve">Acs Sustainable Chemistry &amp; Engineering </w:t>
      </w:r>
      <w:r w:rsidRPr="00BB1505">
        <w:rPr>
          <w:rFonts w:ascii="Calibri" w:hAnsi="Calibri" w:cs="Calibri"/>
          <w:b/>
          <w:noProof/>
          <w:lang w:val="es-ES"/>
        </w:rPr>
        <w:t>2017,</w:t>
      </w:r>
      <w:r w:rsidRPr="00BB1505">
        <w:rPr>
          <w:rFonts w:ascii="Calibri" w:hAnsi="Calibri" w:cs="Calibri"/>
          <w:noProof/>
          <w:lang w:val="es-ES"/>
        </w:rPr>
        <w:t xml:space="preserve"> </w:t>
      </w:r>
      <w:r w:rsidRPr="00BB1505">
        <w:rPr>
          <w:rFonts w:ascii="Calibri" w:hAnsi="Calibri" w:cs="Calibri"/>
          <w:i/>
          <w:noProof/>
          <w:lang w:val="es-ES"/>
        </w:rPr>
        <w:t>5</w:t>
      </w:r>
      <w:r w:rsidRPr="00BB1505">
        <w:rPr>
          <w:rFonts w:ascii="Calibri" w:hAnsi="Calibri" w:cs="Calibri"/>
          <w:noProof/>
          <w:lang w:val="es-ES"/>
        </w:rPr>
        <w:t xml:space="preserve"> (8), 6507-6516.</w:t>
      </w:r>
      <w:bookmarkEnd w:id="11"/>
      <w:r w:rsidR="00312B6B" w:rsidRPr="00BB1505">
        <w:rPr>
          <w:rFonts w:ascii="Calibri" w:hAnsi="Calibri" w:cs="Calibri"/>
          <w:noProof/>
          <w:lang w:val="es-ES"/>
        </w:rPr>
        <w:t xml:space="preserve"> DOI: 10.1021/acssuschemeng.7b00622</w:t>
      </w:r>
    </w:p>
    <w:p w14:paraId="0626524A" w14:textId="254BC44D" w:rsidR="0090591C" w:rsidRPr="00BB1505" w:rsidRDefault="0090591C" w:rsidP="00794FF5">
      <w:pPr>
        <w:spacing w:after="0" w:line="360" w:lineRule="auto"/>
        <w:jc w:val="both"/>
        <w:rPr>
          <w:rFonts w:ascii="Calibri" w:hAnsi="Calibri" w:cs="Calibri"/>
          <w:noProof/>
          <w:lang w:val="es-ES"/>
        </w:rPr>
      </w:pPr>
      <w:bookmarkStart w:id="12" w:name="_ENREF_11"/>
      <w:r w:rsidRPr="00BB1505">
        <w:rPr>
          <w:rFonts w:ascii="Calibri" w:hAnsi="Calibri" w:cs="Calibri"/>
          <w:noProof/>
          <w:lang w:val="es-ES"/>
        </w:rPr>
        <w:t>11.</w:t>
      </w:r>
      <w:r w:rsidRPr="00BB1505">
        <w:rPr>
          <w:rFonts w:ascii="Calibri" w:hAnsi="Calibri" w:cs="Calibri"/>
          <w:noProof/>
          <w:lang w:val="es-ES"/>
        </w:rPr>
        <w:tab/>
        <w:t xml:space="preserve">Miao, X. L.; Wu, Q. Y.; Yang, C. Y., Fast pyrolysis of microalgae to produce renewable fuels. </w:t>
      </w:r>
      <w:r w:rsidRPr="00BB1505">
        <w:rPr>
          <w:rFonts w:ascii="Calibri" w:hAnsi="Calibri" w:cs="Calibri"/>
          <w:i/>
          <w:noProof/>
          <w:lang w:val="es-ES"/>
        </w:rPr>
        <w:t xml:space="preserve">Journal of Analytical and Applied Pyrolysis </w:t>
      </w:r>
      <w:r w:rsidRPr="00BB1505">
        <w:rPr>
          <w:rFonts w:ascii="Calibri" w:hAnsi="Calibri" w:cs="Calibri"/>
          <w:b/>
          <w:noProof/>
          <w:lang w:val="es-ES"/>
        </w:rPr>
        <w:t>2004,</w:t>
      </w:r>
      <w:r w:rsidRPr="00BB1505">
        <w:rPr>
          <w:rFonts w:ascii="Calibri" w:hAnsi="Calibri" w:cs="Calibri"/>
          <w:noProof/>
          <w:lang w:val="es-ES"/>
        </w:rPr>
        <w:t xml:space="preserve"> </w:t>
      </w:r>
      <w:r w:rsidRPr="00BB1505">
        <w:rPr>
          <w:rFonts w:ascii="Calibri" w:hAnsi="Calibri" w:cs="Calibri"/>
          <w:i/>
          <w:noProof/>
          <w:lang w:val="es-ES"/>
        </w:rPr>
        <w:t>71</w:t>
      </w:r>
      <w:r w:rsidRPr="00BB1505">
        <w:rPr>
          <w:rFonts w:ascii="Calibri" w:hAnsi="Calibri" w:cs="Calibri"/>
          <w:noProof/>
          <w:lang w:val="es-ES"/>
        </w:rPr>
        <w:t xml:space="preserve"> (2), 855-863.</w:t>
      </w:r>
      <w:bookmarkEnd w:id="12"/>
      <w:r w:rsidR="00EB5475" w:rsidRPr="00BB1505">
        <w:rPr>
          <w:rFonts w:ascii="Calibri" w:hAnsi="Calibri" w:cs="Calibri"/>
          <w:noProof/>
          <w:lang w:val="es-ES"/>
        </w:rPr>
        <w:t xml:space="preserve"> DOI: org/10.1016/j.jaap.2003.11.004</w:t>
      </w:r>
    </w:p>
    <w:p w14:paraId="072F97E2" w14:textId="61688242" w:rsidR="0090591C" w:rsidRPr="00BB1505" w:rsidRDefault="0090591C" w:rsidP="00794FF5">
      <w:pPr>
        <w:spacing w:after="0" w:line="360" w:lineRule="auto"/>
        <w:jc w:val="both"/>
        <w:rPr>
          <w:rFonts w:ascii="Calibri" w:hAnsi="Calibri" w:cs="Calibri"/>
          <w:noProof/>
          <w:lang w:val="es-ES"/>
        </w:rPr>
      </w:pPr>
      <w:bookmarkStart w:id="13" w:name="_ENREF_12"/>
      <w:r w:rsidRPr="00BB1505">
        <w:rPr>
          <w:rFonts w:ascii="Calibri" w:hAnsi="Calibri" w:cs="Calibri"/>
          <w:noProof/>
          <w:lang w:val="es-ES"/>
        </w:rPr>
        <w:lastRenderedPageBreak/>
        <w:t>12.</w:t>
      </w:r>
      <w:r w:rsidRPr="00BB1505">
        <w:rPr>
          <w:rFonts w:ascii="Calibri" w:hAnsi="Calibri" w:cs="Calibri"/>
          <w:noProof/>
          <w:lang w:val="es-ES"/>
        </w:rPr>
        <w:tab/>
        <w:t xml:space="preserve">Gronnow, M. J.; Budarin, V. L.; Mašek, O.; Crombie, K. N.; Brownsort, P. A.; Shuttleworth, P. S.; Hurst, P. R.; Clark, J. H., Torrefaction/biochar production by microwave and conventional slow pyrolysis – comparison of energy properties. </w:t>
      </w:r>
      <w:r w:rsidRPr="00BB1505">
        <w:rPr>
          <w:rFonts w:ascii="Calibri" w:hAnsi="Calibri" w:cs="Calibri"/>
          <w:i/>
          <w:noProof/>
          <w:lang w:val="es-ES"/>
        </w:rPr>
        <w:t xml:space="preserve">GCB Bioenergy </w:t>
      </w:r>
      <w:r w:rsidRPr="00BB1505">
        <w:rPr>
          <w:rFonts w:ascii="Calibri" w:hAnsi="Calibri" w:cs="Calibri"/>
          <w:b/>
          <w:noProof/>
          <w:lang w:val="es-ES"/>
        </w:rPr>
        <w:t>2013,</w:t>
      </w:r>
      <w:r w:rsidRPr="00BB1505">
        <w:rPr>
          <w:rFonts w:ascii="Calibri" w:hAnsi="Calibri" w:cs="Calibri"/>
          <w:noProof/>
          <w:lang w:val="es-ES"/>
        </w:rPr>
        <w:t xml:space="preserve"> </w:t>
      </w:r>
      <w:r w:rsidRPr="00BB1505">
        <w:rPr>
          <w:rFonts w:ascii="Calibri" w:hAnsi="Calibri" w:cs="Calibri"/>
          <w:i/>
          <w:noProof/>
          <w:lang w:val="es-ES"/>
        </w:rPr>
        <w:t>5</w:t>
      </w:r>
      <w:r w:rsidRPr="00BB1505">
        <w:rPr>
          <w:rFonts w:ascii="Calibri" w:hAnsi="Calibri" w:cs="Calibri"/>
          <w:noProof/>
          <w:lang w:val="es-ES"/>
        </w:rPr>
        <w:t xml:space="preserve"> (2), 144-152.</w:t>
      </w:r>
      <w:bookmarkEnd w:id="13"/>
      <w:r w:rsidR="0089518F" w:rsidRPr="00BB1505">
        <w:rPr>
          <w:rFonts w:ascii="Calibri" w:hAnsi="Calibri" w:cs="Calibri"/>
          <w:noProof/>
          <w:lang w:val="es-ES"/>
        </w:rPr>
        <w:t xml:space="preserve"> DOI: 10.1111/gcbb.12021</w:t>
      </w:r>
    </w:p>
    <w:p w14:paraId="47E27904" w14:textId="46E54445" w:rsidR="0090591C" w:rsidRPr="00BB1505" w:rsidRDefault="0090591C" w:rsidP="00794FF5">
      <w:pPr>
        <w:spacing w:after="0" w:line="360" w:lineRule="auto"/>
        <w:jc w:val="both"/>
        <w:rPr>
          <w:rFonts w:ascii="Calibri" w:hAnsi="Calibri" w:cs="Calibri"/>
          <w:noProof/>
          <w:lang w:val="es-ES"/>
        </w:rPr>
      </w:pPr>
      <w:bookmarkStart w:id="14" w:name="_ENREF_13"/>
      <w:r w:rsidRPr="00BB1505">
        <w:rPr>
          <w:rFonts w:ascii="Calibri" w:hAnsi="Calibri" w:cs="Calibri"/>
          <w:noProof/>
          <w:lang w:val="es-ES"/>
        </w:rPr>
        <w:t>13.</w:t>
      </w:r>
      <w:r w:rsidRPr="00BB1505">
        <w:rPr>
          <w:rFonts w:ascii="Calibri" w:hAnsi="Calibri" w:cs="Calibri"/>
          <w:noProof/>
          <w:lang w:val="es-ES"/>
        </w:rPr>
        <w:tab/>
        <w:t xml:space="preserve">Li, T.; Remón, J.; Shuttleworth, P. S.; Jiang, Z.; Fan, J.; Clark, J. H.; Budarin, V. L., Controllable production of liquid and solid biofuels by doping-free, microwave-assisted, pressurised pyrolysis of hemicellulose. </w:t>
      </w:r>
      <w:r w:rsidRPr="00BB1505">
        <w:rPr>
          <w:rFonts w:ascii="Calibri" w:hAnsi="Calibri" w:cs="Calibri"/>
          <w:i/>
          <w:noProof/>
          <w:lang w:val="es-ES"/>
        </w:rPr>
        <w:t xml:space="preserve">Energy Conversion and Management </w:t>
      </w:r>
      <w:r w:rsidRPr="00BB1505">
        <w:rPr>
          <w:rFonts w:ascii="Calibri" w:hAnsi="Calibri" w:cs="Calibri"/>
          <w:b/>
          <w:noProof/>
          <w:lang w:val="es-ES"/>
        </w:rPr>
        <w:t>2017,</w:t>
      </w:r>
      <w:r w:rsidRPr="00BB1505">
        <w:rPr>
          <w:rFonts w:ascii="Calibri" w:hAnsi="Calibri" w:cs="Calibri"/>
          <w:noProof/>
          <w:lang w:val="es-ES"/>
        </w:rPr>
        <w:t xml:space="preserve"> </w:t>
      </w:r>
      <w:r w:rsidRPr="00BB1505">
        <w:rPr>
          <w:rFonts w:ascii="Calibri" w:hAnsi="Calibri" w:cs="Calibri"/>
          <w:i/>
          <w:noProof/>
          <w:lang w:val="es-ES"/>
        </w:rPr>
        <w:t>144</w:t>
      </w:r>
      <w:r w:rsidRPr="00BB1505">
        <w:rPr>
          <w:rFonts w:ascii="Calibri" w:hAnsi="Calibri" w:cs="Calibri"/>
          <w:noProof/>
          <w:lang w:val="es-ES"/>
        </w:rPr>
        <w:t xml:space="preserve"> (Supplement C), 104-113.</w:t>
      </w:r>
      <w:bookmarkEnd w:id="14"/>
      <w:r w:rsidR="005D1C0A" w:rsidRPr="00BB1505">
        <w:rPr>
          <w:rFonts w:ascii="Calibri" w:hAnsi="Calibri" w:cs="Calibri"/>
          <w:noProof/>
          <w:lang w:val="es-ES"/>
        </w:rPr>
        <w:t xml:space="preserve"> DOI: org/10.1016/j.enconman.2017.04.055</w:t>
      </w:r>
    </w:p>
    <w:p w14:paraId="564965F8" w14:textId="0FBBBDC0" w:rsidR="0090591C" w:rsidRPr="00BB1505" w:rsidRDefault="0090591C" w:rsidP="00794FF5">
      <w:pPr>
        <w:spacing w:after="0" w:line="360" w:lineRule="auto"/>
        <w:jc w:val="both"/>
        <w:rPr>
          <w:rFonts w:ascii="Calibri" w:hAnsi="Calibri" w:cs="Calibri"/>
          <w:noProof/>
          <w:lang w:val="es-ES"/>
        </w:rPr>
      </w:pPr>
      <w:bookmarkStart w:id="15" w:name="_ENREF_14"/>
      <w:r w:rsidRPr="00BB1505">
        <w:rPr>
          <w:rFonts w:ascii="Calibri" w:hAnsi="Calibri" w:cs="Calibri"/>
          <w:noProof/>
          <w:lang w:val="es-ES"/>
        </w:rPr>
        <w:t>14.</w:t>
      </w:r>
      <w:r w:rsidRPr="00BB1505">
        <w:rPr>
          <w:rFonts w:ascii="Calibri" w:hAnsi="Calibri" w:cs="Calibri"/>
          <w:noProof/>
          <w:lang w:val="es-ES"/>
        </w:rPr>
        <w:tab/>
        <w:t xml:space="preserve">Dominguez, A.; Menendez, J. A.; Inguanzo, M.; Pis, J. J., Investigations into the characteristics of oils produced from microwave pyrolysis of sewage sludge. </w:t>
      </w:r>
      <w:r w:rsidRPr="00BB1505">
        <w:rPr>
          <w:rFonts w:ascii="Calibri" w:hAnsi="Calibri" w:cs="Calibri"/>
          <w:i/>
          <w:noProof/>
          <w:lang w:val="es-ES"/>
        </w:rPr>
        <w:t xml:space="preserve">Fuel Processing Technology </w:t>
      </w:r>
      <w:r w:rsidRPr="00BB1505">
        <w:rPr>
          <w:rFonts w:ascii="Calibri" w:hAnsi="Calibri" w:cs="Calibri"/>
          <w:b/>
          <w:noProof/>
          <w:lang w:val="es-ES"/>
        </w:rPr>
        <w:t>2005,</w:t>
      </w:r>
      <w:r w:rsidRPr="00BB1505">
        <w:rPr>
          <w:rFonts w:ascii="Calibri" w:hAnsi="Calibri" w:cs="Calibri"/>
          <w:noProof/>
          <w:lang w:val="es-ES"/>
        </w:rPr>
        <w:t xml:space="preserve"> </w:t>
      </w:r>
      <w:r w:rsidRPr="00BB1505">
        <w:rPr>
          <w:rFonts w:ascii="Calibri" w:hAnsi="Calibri" w:cs="Calibri"/>
          <w:i/>
          <w:noProof/>
          <w:lang w:val="es-ES"/>
        </w:rPr>
        <w:t>86</w:t>
      </w:r>
      <w:r w:rsidRPr="00BB1505">
        <w:rPr>
          <w:rFonts w:ascii="Calibri" w:hAnsi="Calibri" w:cs="Calibri"/>
          <w:noProof/>
          <w:lang w:val="es-ES"/>
        </w:rPr>
        <w:t xml:space="preserve"> (9), 1007-1020.</w:t>
      </w:r>
      <w:bookmarkEnd w:id="15"/>
      <w:r w:rsidR="0090353A" w:rsidRPr="00BB1505">
        <w:rPr>
          <w:rFonts w:ascii="Calibri" w:hAnsi="Calibri" w:cs="Calibri"/>
          <w:noProof/>
          <w:lang w:val="es-ES"/>
        </w:rPr>
        <w:t xml:space="preserve"> DOI: org/10.1016/j.fuproc.2004.11.009</w:t>
      </w:r>
    </w:p>
    <w:p w14:paraId="58D9BAED" w14:textId="357E07F2" w:rsidR="0090591C" w:rsidRPr="00BB1505" w:rsidRDefault="0090591C" w:rsidP="00794FF5">
      <w:pPr>
        <w:spacing w:after="0" w:line="360" w:lineRule="auto"/>
        <w:jc w:val="both"/>
        <w:rPr>
          <w:rFonts w:ascii="Calibri" w:hAnsi="Calibri" w:cs="Calibri"/>
          <w:noProof/>
          <w:lang w:val="es-ES"/>
        </w:rPr>
      </w:pPr>
      <w:bookmarkStart w:id="16" w:name="_ENREF_15"/>
      <w:r w:rsidRPr="00BB1505">
        <w:rPr>
          <w:rFonts w:ascii="Calibri" w:hAnsi="Calibri" w:cs="Calibri"/>
          <w:noProof/>
          <w:lang w:val="es-ES"/>
        </w:rPr>
        <w:t>15.</w:t>
      </w:r>
      <w:r w:rsidRPr="00BB1505">
        <w:rPr>
          <w:rFonts w:ascii="Calibri" w:hAnsi="Calibri" w:cs="Calibri"/>
          <w:noProof/>
          <w:lang w:val="es-ES"/>
        </w:rPr>
        <w:tab/>
        <w:t xml:space="preserve">Bu, Q.; Lei, H. W.; Ren, S. J.; Wang, L.; Zhang, Q.; Tang, J.; Ruan, R. G., Production of phenols and biofuels by catalytic microwave pyrolysis of lignocellulosic biomass. </w:t>
      </w:r>
      <w:r w:rsidRPr="00BB1505">
        <w:rPr>
          <w:rFonts w:ascii="Calibri" w:hAnsi="Calibri" w:cs="Calibri"/>
          <w:i/>
          <w:noProof/>
          <w:lang w:val="es-ES"/>
        </w:rPr>
        <w:t xml:space="preserve">Bioresource Technology </w:t>
      </w:r>
      <w:r w:rsidRPr="00BB1505">
        <w:rPr>
          <w:rFonts w:ascii="Calibri" w:hAnsi="Calibri" w:cs="Calibri"/>
          <w:b/>
          <w:noProof/>
          <w:lang w:val="es-ES"/>
        </w:rPr>
        <w:t>2012,</w:t>
      </w:r>
      <w:r w:rsidRPr="00BB1505">
        <w:rPr>
          <w:rFonts w:ascii="Calibri" w:hAnsi="Calibri" w:cs="Calibri"/>
          <w:noProof/>
          <w:lang w:val="es-ES"/>
        </w:rPr>
        <w:t xml:space="preserve"> </w:t>
      </w:r>
      <w:r w:rsidRPr="00BB1505">
        <w:rPr>
          <w:rFonts w:ascii="Calibri" w:hAnsi="Calibri" w:cs="Calibri"/>
          <w:i/>
          <w:noProof/>
          <w:lang w:val="es-ES"/>
        </w:rPr>
        <w:t>108</w:t>
      </w:r>
      <w:r w:rsidRPr="00BB1505">
        <w:rPr>
          <w:rFonts w:ascii="Calibri" w:hAnsi="Calibri" w:cs="Calibri"/>
          <w:noProof/>
          <w:lang w:val="es-ES"/>
        </w:rPr>
        <w:t>, 274-279.</w:t>
      </w:r>
      <w:bookmarkEnd w:id="16"/>
      <w:r w:rsidR="004360B5" w:rsidRPr="00BB1505">
        <w:rPr>
          <w:rFonts w:ascii="Calibri" w:hAnsi="Calibri" w:cs="Calibri"/>
          <w:noProof/>
          <w:lang w:val="es-ES"/>
        </w:rPr>
        <w:t xml:space="preserve"> DOI: 10.1016/j.biortech.2011.12.125</w:t>
      </w:r>
    </w:p>
    <w:p w14:paraId="33E4FC27" w14:textId="188A1086" w:rsidR="0090591C" w:rsidRPr="00BB1505" w:rsidRDefault="0090591C" w:rsidP="00794FF5">
      <w:pPr>
        <w:spacing w:after="0" w:line="360" w:lineRule="auto"/>
        <w:jc w:val="both"/>
        <w:rPr>
          <w:rFonts w:ascii="Calibri" w:hAnsi="Calibri" w:cs="Calibri"/>
          <w:noProof/>
          <w:lang w:val="es-ES"/>
        </w:rPr>
      </w:pPr>
      <w:bookmarkStart w:id="17" w:name="_ENREF_16"/>
      <w:r w:rsidRPr="00BB1505">
        <w:rPr>
          <w:rFonts w:ascii="Calibri" w:hAnsi="Calibri" w:cs="Calibri"/>
          <w:noProof/>
          <w:lang w:val="es-ES"/>
        </w:rPr>
        <w:t>16.</w:t>
      </w:r>
      <w:r w:rsidRPr="00BB1505">
        <w:rPr>
          <w:rFonts w:ascii="Calibri" w:hAnsi="Calibri" w:cs="Calibri"/>
          <w:noProof/>
          <w:lang w:val="es-ES"/>
        </w:rPr>
        <w:tab/>
        <w:t xml:space="preserve">Lam, S. S.; Russell, A. D.; Lee, C. L.; Lam, S. K.; Chase, H. A., Production of hydrogen and light hydrocarbons as a potential gaseous fuel from microwave-heated pyrolysis of waste automotive engine oil. </w:t>
      </w:r>
      <w:r w:rsidRPr="00BB1505">
        <w:rPr>
          <w:rFonts w:ascii="Calibri" w:hAnsi="Calibri" w:cs="Calibri"/>
          <w:i/>
          <w:noProof/>
          <w:lang w:val="es-ES"/>
        </w:rPr>
        <w:t xml:space="preserve">International Journal of Hydrogen Energy </w:t>
      </w:r>
      <w:r w:rsidRPr="00BB1505">
        <w:rPr>
          <w:rFonts w:ascii="Calibri" w:hAnsi="Calibri" w:cs="Calibri"/>
          <w:b/>
          <w:noProof/>
          <w:lang w:val="es-ES"/>
        </w:rPr>
        <w:t>2012,</w:t>
      </w:r>
      <w:r w:rsidRPr="00BB1505">
        <w:rPr>
          <w:rFonts w:ascii="Calibri" w:hAnsi="Calibri" w:cs="Calibri"/>
          <w:noProof/>
          <w:lang w:val="es-ES"/>
        </w:rPr>
        <w:t xml:space="preserve"> </w:t>
      </w:r>
      <w:r w:rsidRPr="00BB1505">
        <w:rPr>
          <w:rFonts w:ascii="Calibri" w:hAnsi="Calibri" w:cs="Calibri"/>
          <w:i/>
          <w:noProof/>
          <w:lang w:val="es-ES"/>
        </w:rPr>
        <w:t>37</w:t>
      </w:r>
      <w:r w:rsidRPr="00BB1505">
        <w:rPr>
          <w:rFonts w:ascii="Calibri" w:hAnsi="Calibri" w:cs="Calibri"/>
          <w:noProof/>
          <w:lang w:val="es-ES"/>
        </w:rPr>
        <w:t xml:space="preserve"> (6), 5011-5021.</w:t>
      </w:r>
      <w:bookmarkEnd w:id="17"/>
      <w:r w:rsidR="00FF1B60" w:rsidRPr="00BB1505">
        <w:rPr>
          <w:rFonts w:ascii="Calibri" w:hAnsi="Calibri" w:cs="Calibri"/>
          <w:noProof/>
          <w:lang w:val="es-ES"/>
        </w:rPr>
        <w:t xml:space="preserve"> DOI: org/10.1016/j.ijhydene.2011.12.016</w:t>
      </w:r>
    </w:p>
    <w:p w14:paraId="72AA26C7" w14:textId="6337ADD1" w:rsidR="000445ED" w:rsidRPr="00361689" w:rsidRDefault="000445ED" w:rsidP="00621800">
      <w:pPr>
        <w:spacing w:after="0" w:line="360" w:lineRule="auto"/>
        <w:jc w:val="both"/>
        <w:rPr>
          <w:rFonts w:ascii="Calibri" w:hAnsi="Calibri" w:cs="Calibri"/>
          <w:b/>
          <w:bCs/>
          <w:noProof/>
          <w:vertAlign w:val="superscript"/>
        </w:rPr>
      </w:pPr>
      <w:r w:rsidRPr="00BB1505">
        <w:rPr>
          <w:rFonts w:ascii="Calibri" w:hAnsi="Calibri" w:cs="Calibri"/>
          <w:noProof/>
          <w:lang w:val="es-ES"/>
        </w:rPr>
        <w:t xml:space="preserve">17. </w:t>
      </w:r>
      <w:r w:rsidRPr="00BB1505">
        <w:rPr>
          <w:rFonts w:ascii="Calibri" w:hAnsi="Calibri" w:cs="Calibri"/>
          <w:noProof/>
          <w:lang w:val="es-ES"/>
        </w:rPr>
        <w:tab/>
      </w:r>
      <w:hyperlink r:id="rId12" w:tooltip="Find more records by this author" w:history="1">
        <w:r w:rsidRPr="00BB1505">
          <w:rPr>
            <w:rStyle w:val="Hyperlink"/>
            <w:rFonts w:ascii="Calibri" w:hAnsi="Calibri" w:cs="Calibri"/>
            <w:noProof/>
            <w:color w:val="auto"/>
          </w:rPr>
          <w:t>Zhang, R</w:t>
        </w:r>
      </w:hyperlink>
      <w:r w:rsidRPr="00BB1505">
        <w:rPr>
          <w:rFonts w:ascii="Calibri" w:hAnsi="Calibri" w:cs="Calibri"/>
          <w:noProof/>
          <w:lang w:val="es-ES"/>
        </w:rPr>
        <w:t>.</w:t>
      </w:r>
      <w:r w:rsidRPr="00BB1505">
        <w:rPr>
          <w:rFonts w:ascii="Calibri" w:hAnsi="Calibri" w:cs="Calibri"/>
          <w:noProof/>
        </w:rPr>
        <w:t xml:space="preserve">; </w:t>
      </w:r>
      <w:hyperlink r:id="rId13" w:tooltip="Find more records by this author" w:history="1">
        <w:r w:rsidRPr="00BB1505">
          <w:rPr>
            <w:rStyle w:val="Hyperlink"/>
            <w:rFonts w:ascii="Calibri" w:hAnsi="Calibri" w:cs="Calibri"/>
            <w:noProof/>
            <w:color w:val="auto"/>
          </w:rPr>
          <w:t>Li, LL</w:t>
        </w:r>
      </w:hyperlink>
      <w:r w:rsidRPr="00BB1505">
        <w:rPr>
          <w:rFonts w:ascii="Calibri" w:hAnsi="Calibri" w:cs="Calibri"/>
          <w:noProof/>
        </w:rPr>
        <w:t xml:space="preserve">.; </w:t>
      </w:r>
      <w:hyperlink r:id="rId14" w:tooltip="Find more records by this author" w:history="1">
        <w:r w:rsidRPr="00BB1505">
          <w:rPr>
            <w:rStyle w:val="Hyperlink"/>
            <w:rFonts w:ascii="Calibri" w:hAnsi="Calibri" w:cs="Calibri"/>
            <w:noProof/>
            <w:color w:val="auto"/>
          </w:rPr>
          <w:t>Tong, D.M</w:t>
        </w:r>
      </w:hyperlink>
      <w:r w:rsidRPr="00BB1505">
        <w:rPr>
          <w:rFonts w:ascii="Calibri" w:hAnsi="Calibri" w:cs="Calibri"/>
          <w:noProof/>
        </w:rPr>
        <w:t>.</w:t>
      </w:r>
      <w:r w:rsidRPr="000445ED">
        <w:rPr>
          <w:rFonts w:ascii="Calibri" w:hAnsi="Calibri" w:cs="Calibri"/>
          <w:noProof/>
        </w:rPr>
        <w:t>; Hu,C.</w:t>
      </w:r>
      <w:r>
        <w:rPr>
          <w:rFonts w:ascii="Calibri" w:hAnsi="Calibri" w:cs="Calibri"/>
          <w:noProof/>
        </w:rPr>
        <w:t>,</w:t>
      </w:r>
      <w:r w:rsidRPr="000445ED">
        <w:rPr>
          <w:rFonts w:ascii="Calibri" w:hAnsi="Calibri" w:cs="Calibri"/>
          <w:b/>
          <w:bCs/>
          <w:noProof/>
        </w:rPr>
        <w:t xml:space="preserve"> </w:t>
      </w:r>
      <w:r w:rsidRPr="00361689">
        <w:rPr>
          <w:rFonts w:ascii="Calibri" w:hAnsi="Calibri" w:cs="Calibri"/>
          <w:bCs/>
          <w:noProof/>
        </w:rPr>
        <w:t>Microwave-enhanced pyrolysis of natural algae from water blooms</w:t>
      </w:r>
      <w:r w:rsidR="00361689">
        <w:rPr>
          <w:rFonts w:ascii="Calibri" w:hAnsi="Calibri" w:cs="Calibri"/>
          <w:b/>
          <w:bCs/>
          <w:noProof/>
        </w:rPr>
        <w:t xml:space="preserve">. </w:t>
      </w:r>
      <w:r w:rsidRPr="000445ED">
        <w:rPr>
          <w:rFonts w:ascii="Calibri" w:hAnsi="Calibri" w:cs="Calibri"/>
          <w:noProof/>
        </w:rPr>
        <w:t xml:space="preserve"> </w:t>
      </w:r>
      <w:r w:rsidRPr="00361689">
        <w:rPr>
          <w:rFonts w:ascii="Calibri" w:hAnsi="Calibri" w:cs="Calibri"/>
          <w:bCs/>
          <w:i/>
          <w:noProof/>
        </w:rPr>
        <w:t>Bioresource Technology</w:t>
      </w:r>
      <w:r w:rsidR="00361689">
        <w:rPr>
          <w:rFonts w:ascii="Calibri" w:hAnsi="Calibri" w:cs="Calibri"/>
          <w:b/>
          <w:bCs/>
          <w:noProof/>
        </w:rPr>
        <w:t xml:space="preserve"> </w:t>
      </w:r>
      <w:r w:rsidR="00361689" w:rsidRPr="00361689">
        <w:rPr>
          <w:rFonts w:ascii="Calibri" w:hAnsi="Calibri" w:cs="Calibri"/>
          <w:b/>
          <w:noProof/>
        </w:rPr>
        <w:t>2016</w:t>
      </w:r>
      <w:r w:rsidRPr="000445ED">
        <w:rPr>
          <w:rFonts w:ascii="Calibri" w:hAnsi="Calibri" w:cs="Calibri"/>
          <w:b/>
          <w:bCs/>
          <w:noProof/>
        </w:rPr>
        <w:t xml:space="preserve">, </w:t>
      </w:r>
      <w:r w:rsidRPr="000445ED">
        <w:rPr>
          <w:rFonts w:ascii="Calibri" w:hAnsi="Calibri" w:cs="Calibri"/>
          <w:noProof/>
        </w:rPr>
        <w:t xml:space="preserve"> 212, 311-317</w:t>
      </w:r>
      <w:r w:rsidR="00BB1505">
        <w:rPr>
          <w:rFonts w:ascii="Calibri" w:hAnsi="Calibri" w:cs="Calibri"/>
          <w:noProof/>
        </w:rPr>
        <w:t xml:space="preserve">. </w:t>
      </w:r>
      <w:r w:rsidRPr="000445ED">
        <w:rPr>
          <w:rFonts w:ascii="Calibri" w:hAnsi="Calibri" w:cs="Calibri"/>
          <w:noProof/>
        </w:rPr>
        <w:t xml:space="preserve"> </w:t>
      </w:r>
      <w:r w:rsidR="00BB1505" w:rsidRPr="00BB1505">
        <w:rPr>
          <w:rFonts w:ascii="Calibri" w:hAnsi="Calibri" w:cs="Calibri"/>
          <w:noProof/>
        </w:rPr>
        <w:t>DOI: 10.1016/j.biortech.2016.04.053</w:t>
      </w:r>
    </w:p>
    <w:p w14:paraId="049E8C7E" w14:textId="4EC51330" w:rsidR="0090591C" w:rsidRPr="008A425C" w:rsidRDefault="0090591C" w:rsidP="00794FF5">
      <w:pPr>
        <w:spacing w:after="0" w:line="360" w:lineRule="auto"/>
        <w:jc w:val="both"/>
        <w:rPr>
          <w:rFonts w:ascii="Calibri" w:hAnsi="Calibri" w:cs="Calibri"/>
          <w:noProof/>
          <w:lang w:val="es-ES"/>
        </w:rPr>
      </w:pPr>
      <w:bookmarkStart w:id="18" w:name="_ENREF_17"/>
      <w:r w:rsidRPr="008A425C">
        <w:rPr>
          <w:rFonts w:ascii="Calibri" w:hAnsi="Calibri" w:cs="Calibri"/>
          <w:noProof/>
          <w:lang w:val="es-ES"/>
        </w:rPr>
        <w:t>1</w:t>
      </w:r>
      <w:r w:rsidR="00361689">
        <w:rPr>
          <w:rFonts w:ascii="Calibri" w:hAnsi="Calibri" w:cs="Calibri"/>
          <w:noProof/>
          <w:lang w:val="es-ES"/>
        </w:rPr>
        <w:t>8</w:t>
      </w:r>
      <w:r w:rsidRPr="008A425C">
        <w:rPr>
          <w:rFonts w:ascii="Calibri" w:hAnsi="Calibri" w:cs="Calibri"/>
          <w:noProof/>
          <w:lang w:val="es-ES"/>
        </w:rPr>
        <w:t>.</w:t>
      </w:r>
      <w:r w:rsidRPr="008A425C">
        <w:rPr>
          <w:rFonts w:ascii="Calibri" w:hAnsi="Calibri" w:cs="Calibri"/>
          <w:noProof/>
          <w:lang w:val="es-ES"/>
        </w:rPr>
        <w:tab/>
        <w:t xml:space="preserve">Ludlow-Palafox, C.; Chase, H. A., Microwave-induced pyrolysis of plastic wastes. </w:t>
      </w:r>
      <w:r w:rsidRPr="008A425C">
        <w:rPr>
          <w:rFonts w:ascii="Calibri" w:hAnsi="Calibri" w:cs="Calibri"/>
          <w:i/>
          <w:noProof/>
          <w:lang w:val="es-ES"/>
        </w:rPr>
        <w:t xml:space="preserve">Industrial &amp; Engineering Chemistry Research </w:t>
      </w:r>
      <w:r w:rsidRPr="008A425C">
        <w:rPr>
          <w:rFonts w:ascii="Calibri" w:hAnsi="Calibri" w:cs="Calibri"/>
          <w:b/>
          <w:noProof/>
          <w:lang w:val="es-ES"/>
        </w:rPr>
        <w:t>2001,</w:t>
      </w:r>
      <w:r w:rsidRPr="008A425C">
        <w:rPr>
          <w:rFonts w:ascii="Calibri" w:hAnsi="Calibri" w:cs="Calibri"/>
          <w:noProof/>
          <w:lang w:val="es-ES"/>
        </w:rPr>
        <w:t xml:space="preserve"> </w:t>
      </w:r>
      <w:r w:rsidRPr="008A425C">
        <w:rPr>
          <w:rFonts w:ascii="Calibri" w:hAnsi="Calibri" w:cs="Calibri"/>
          <w:i/>
          <w:noProof/>
          <w:lang w:val="es-ES"/>
        </w:rPr>
        <w:t>40</w:t>
      </w:r>
      <w:r w:rsidRPr="008A425C">
        <w:rPr>
          <w:rFonts w:ascii="Calibri" w:hAnsi="Calibri" w:cs="Calibri"/>
          <w:noProof/>
          <w:lang w:val="es-ES"/>
        </w:rPr>
        <w:t xml:space="preserve"> (22), 4749-4756.</w:t>
      </w:r>
      <w:bookmarkEnd w:id="18"/>
      <w:r w:rsidR="007C2DA4">
        <w:rPr>
          <w:rFonts w:ascii="Calibri" w:hAnsi="Calibri" w:cs="Calibri"/>
          <w:noProof/>
          <w:lang w:val="es-ES"/>
        </w:rPr>
        <w:t xml:space="preserve"> </w:t>
      </w:r>
      <w:r w:rsidR="007C2DA4" w:rsidRPr="007C2DA4">
        <w:rPr>
          <w:rFonts w:ascii="Calibri" w:hAnsi="Calibri" w:cs="Calibri"/>
          <w:noProof/>
          <w:lang w:val="es-ES"/>
        </w:rPr>
        <w:t>DOI: 10.1021/ie010202j</w:t>
      </w:r>
    </w:p>
    <w:p w14:paraId="51807C56" w14:textId="748B1C0A" w:rsidR="0090591C" w:rsidRPr="008A425C" w:rsidRDefault="0090591C" w:rsidP="00794FF5">
      <w:pPr>
        <w:spacing w:after="0" w:line="360" w:lineRule="auto"/>
        <w:jc w:val="both"/>
        <w:rPr>
          <w:rFonts w:ascii="Calibri" w:hAnsi="Calibri" w:cs="Calibri"/>
          <w:noProof/>
          <w:lang w:val="es-ES"/>
        </w:rPr>
      </w:pPr>
      <w:bookmarkStart w:id="19" w:name="_ENREF_18"/>
      <w:r w:rsidRPr="008A425C">
        <w:rPr>
          <w:rFonts w:ascii="Calibri" w:hAnsi="Calibri" w:cs="Calibri"/>
          <w:noProof/>
          <w:lang w:val="es-ES"/>
        </w:rPr>
        <w:t>1</w:t>
      </w:r>
      <w:r w:rsidR="00361689">
        <w:rPr>
          <w:rFonts w:ascii="Calibri" w:hAnsi="Calibri" w:cs="Calibri"/>
          <w:noProof/>
          <w:lang w:val="es-ES"/>
        </w:rPr>
        <w:t>9</w:t>
      </w:r>
      <w:r w:rsidRPr="008A425C">
        <w:rPr>
          <w:rFonts w:ascii="Calibri" w:hAnsi="Calibri" w:cs="Calibri"/>
          <w:noProof/>
          <w:lang w:val="es-ES"/>
        </w:rPr>
        <w:t>.</w:t>
      </w:r>
      <w:r w:rsidRPr="008A425C">
        <w:rPr>
          <w:rFonts w:ascii="Calibri" w:hAnsi="Calibri" w:cs="Calibri"/>
          <w:noProof/>
          <w:lang w:val="es-ES"/>
        </w:rPr>
        <w:tab/>
        <w:t xml:space="preserve">Miura, M.; Kaga, H.; Sakurai, A.; Kakuchi, T.; Takahashi, K., Rapid pyrolysis of wood block by microwave heating. </w:t>
      </w:r>
      <w:r w:rsidRPr="008A425C">
        <w:rPr>
          <w:rFonts w:ascii="Calibri" w:hAnsi="Calibri" w:cs="Calibri"/>
          <w:i/>
          <w:noProof/>
          <w:lang w:val="es-ES"/>
        </w:rPr>
        <w:t xml:space="preserve">Journal of Analytical and Applied Pyrolysis </w:t>
      </w:r>
      <w:r w:rsidRPr="008A425C">
        <w:rPr>
          <w:rFonts w:ascii="Calibri" w:hAnsi="Calibri" w:cs="Calibri"/>
          <w:b/>
          <w:noProof/>
          <w:lang w:val="es-ES"/>
        </w:rPr>
        <w:t>2004,</w:t>
      </w:r>
      <w:r w:rsidRPr="008A425C">
        <w:rPr>
          <w:rFonts w:ascii="Calibri" w:hAnsi="Calibri" w:cs="Calibri"/>
          <w:noProof/>
          <w:lang w:val="es-ES"/>
        </w:rPr>
        <w:t xml:space="preserve"> </w:t>
      </w:r>
      <w:r w:rsidRPr="008A425C">
        <w:rPr>
          <w:rFonts w:ascii="Calibri" w:hAnsi="Calibri" w:cs="Calibri"/>
          <w:i/>
          <w:noProof/>
          <w:lang w:val="es-ES"/>
        </w:rPr>
        <w:t>71</w:t>
      </w:r>
      <w:r w:rsidRPr="008A425C">
        <w:rPr>
          <w:rFonts w:ascii="Calibri" w:hAnsi="Calibri" w:cs="Calibri"/>
          <w:noProof/>
          <w:lang w:val="es-ES"/>
        </w:rPr>
        <w:t xml:space="preserve"> (1), 187-199.</w:t>
      </w:r>
      <w:bookmarkEnd w:id="19"/>
      <w:r w:rsidR="00F84F7D">
        <w:rPr>
          <w:rFonts w:ascii="Calibri" w:hAnsi="Calibri" w:cs="Calibri"/>
          <w:noProof/>
          <w:lang w:val="es-ES"/>
        </w:rPr>
        <w:t xml:space="preserve"> DOI: </w:t>
      </w:r>
      <w:r w:rsidR="00F84F7D" w:rsidRPr="00F84F7D">
        <w:rPr>
          <w:rFonts w:ascii="Calibri" w:hAnsi="Calibri" w:cs="Calibri"/>
          <w:noProof/>
          <w:lang w:val="es-ES"/>
        </w:rPr>
        <w:t>org/10.1016/S0165-2370(03)00087-1</w:t>
      </w:r>
    </w:p>
    <w:p w14:paraId="492EE2C8" w14:textId="2AB376BA" w:rsidR="0090591C" w:rsidRPr="008A425C" w:rsidRDefault="00361689" w:rsidP="00794FF5">
      <w:pPr>
        <w:spacing w:after="0" w:line="360" w:lineRule="auto"/>
        <w:jc w:val="both"/>
        <w:rPr>
          <w:rFonts w:ascii="Calibri" w:hAnsi="Calibri" w:cs="Calibri"/>
          <w:noProof/>
          <w:lang w:val="es-ES"/>
        </w:rPr>
      </w:pPr>
      <w:bookmarkStart w:id="20" w:name="_ENREF_19"/>
      <w:r>
        <w:rPr>
          <w:rFonts w:ascii="Calibri" w:hAnsi="Calibri" w:cs="Calibri"/>
          <w:noProof/>
          <w:lang w:val="es-ES"/>
        </w:rPr>
        <w:t>20</w:t>
      </w:r>
      <w:r w:rsidR="0090591C" w:rsidRPr="008A425C">
        <w:rPr>
          <w:rFonts w:ascii="Calibri" w:hAnsi="Calibri" w:cs="Calibri"/>
          <w:noProof/>
          <w:lang w:val="es-ES"/>
        </w:rPr>
        <w:t>.</w:t>
      </w:r>
      <w:r w:rsidR="0090591C" w:rsidRPr="008A425C">
        <w:rPr>
          <w:rFonts w:ascii="Calibri" w:hAnsi="Calibri" w:cs="Calibri"/>
          <w:noProof/>
          <w:lang w:val="es-ES"/>
        </w:rPr>
        <w:tab/>
        <w:t xml:space="preserve">Yoon, B. J.; Hong, E. H.; Jee, S. E.; Yoon, D. M.; Shim, D. S.; Son, G. Y.; Lee, Y. J.; Lee, K. H.; Kim, H. S.; Park, C. G., Fabrication of flexible carbon nanotube field emitter arrays by direct microwave irradiation on organic polymer substrate. </w:t>
      </w:r>
      <w:r w:rsidR="0090591C" w:rsidRPr="008A425C">
        <w:rPr>
          <w:rFonts w:ascii="Calibri" w:hAnsi="Calibri" w:cs="Calibri"/>
          <w:i/>
          <w:noProof/>
          <w:lang w:val="es-ES"/>
        </w:rPr>
        <w:t xml:space="preserve">Journal of the American Chemical Society </w:t>
      </w:r>
      <w:r w:rsidR="0090591C" w:rsidRPr="008A425C">
        <w:rPr>
          <w:rFonts w:ascii="Calibri" w:hAnsi="Calibri" w:cs="Calibri"/>
          <w:b/>
          <w:noProof/>
          <w:lang w:val="es-ES"/>
        </w:rPr>
        <w:t>2005,</w:t>
      </w:r>
      <w:r w:rsidR="0090591C" w:rsidRPr="008A425C">
        <w:rPr>
          <w:rFonts w:ascii="Calibri" w:hAnsi="Calibri" w:cs="Calibri"/>
          <w:noProof/>
          <w:lang w:val="es-ES"/>
        </w:rPr>
        <w:t xml:space="preserve"> </w:t>
      </w:r>
      <w:r w:rsidR="0090591C" w:rsidRPr="008A425C">
        <w:rPr>
          <w:rFonts w:ascii="Calibri" w:hAnsi="Calibri" w:cs="Calibri"/>
          <w:i/>
          <w:noProof/>
          <w:lang w:val="es-ES"/>
        </w:rPr>
        <w:t>127</w:t>
      </w:r>
      <w:r w:rsidR="0090591C" w:rsidRPr="008A425C">
        <w:rPr>
          <w:rFonts w:ascii="Calibri" w:hAnsi="Calibri" w:cs="Calibri"/>
          <w:noProof/>
          <w:lang w:val="es-ES"/>
        </w:rPr>
        <w:t xml:space="preserve"> (23), 8234-8235.</w:t>
      </w:r>
      <w:bookmarkEnd w:id="20"/>
      <w:r w:rsidR="007E6BA4">
        <w:rPr>
          <w:rFonts w:ascii="Calibri" w:hAnsi="Calibri" w:cs="Calibri"/>
          <w:noProof/>
          <w:lang w:val="es-ES"/>
        </w:rPr>
        <w:t xml:space="preserve"> </w:t>
      </w:r>
      <w:r w:rsidR="007E6BA4" w:rsidRPr="007E6BA4">
        <w:rPr>
          <w:rFonts w:ascii="Calibri" w:hAnsi="Calibri" w:cs="Calibri"/>
          <w:noProof/>
          <w:lang w:val="es-ES"/>
        </w:rPr>
        <w:t>DOI: 10.1021/ja043823n</w:t>
      </w:r>
    </w:p>
    <w:p w14:paraId="26BEEFF2" w14:textId="5E6246BF" w:rsidR="0090591C" w:rsidRPr="008A425C" w:rsidRDefault="0090591C" w:rsidP="00794FF5">
      <w:pPr>
        <w:spacing w:after="0" w:line="360" w:lineRule="auto"/>
        <w:jc w:val="both"/>
        <w:rPr>
          <w:rFonts w:ascii="Calibri" w:hAnsi="Calibri" w:cs="Calibri"/>
          <w:noProof/>
          <w:lang w:val="es-ES"/>
        </w:rPr>
      </w:pPr>
      <w:bookmarkStart w:id="21" w:name="_ENREF_20"/>
      <w:r w:rsidRPr="008A425C">
        <w:rPr>
          <w:rFonts w:ascii="Calibri" w:hAnsi="Calibri" w:cs="Calibri"/>
          <w:noProof/>
          <w:lang w:val="es-ES"/>
        </w:rPr>
        <w:t>2</w:t>
      </w:r>
      <w:r w:rsidR="00361689">
        <w:rPr>
          <w:rFonts w:ascii="Calibri" w:hAnsi="Calibri" w:cs="Calibri"/>
          <w:noProof/>
          <w:lang w:val="es-ES"/>
        </w:rPr>
        <w:t>1</w:t>
      </w:r>
      <w:r w:rsidRPr="008A425C">
        <w:rPr>
          <w:rFonts w:ascii="Calibri" w:hAnsi="Calibri" w:cs="Calibri"/>
          <w:noProof/>
          <w:lang w:val="es-ES"/>
        </w:rPr>
        <w:t>.</w:t>
      </w:r>
      <w:r w:rsidRPr="008A425C">
        <w:rPr>
          <w:rFonts w:ascii="Calibri" w:hAnsi="Calibri" w:cs="Calibri"/>
          <w:noProof/>
          <w:lang w:val="es-ES"/>
        </w:rPr>
        <w:tab/>
        <w:t xml:space="preserve">Bridgwater, A. V., Review of fast pyrolysis of biomass and product upgrading. </w:t>
      </w:r>
      <w:r w:rsidRPr="008A425C">
        <w:rPr>
          <w:rFonts w:ascii="Calibri" w:hAnsi="Calibri" w:cs="Calibri"/>
          <w:i/>
          <w:noProof/>
          <w:lang w:val="es-ES"/>
        </w:rPr>
        <w:t xml:space="preserve">Biomass &amp; Bioenergy </w:t>
      </w:r>
      <w:r w:rsidRPr="008A425C">
        <w:rPr>
          <w:rFonts w:ascii="Calibri" w:hAnsi="Calibri" w:cs="Calibri"/>
          <w:b/>
          <w:noProof/>
          <w:lang w:val="es-ES"/>
        </w:rPr>
        <w:t>2012,</w:t>
      </w:r>
      <w:r w:rsidRPr="008A425C">
        <w:rPr>
          <w:rFonts w:ascii="Calibri" w:hAnsi="Calibri" w:cs="Calibri"/>
          <w:noProof/>
          <w:lang w:val="es-ES"/>
        </w:rPr>
        <w:t xml:space="preserve"> </w:t>
      </w:r>
      <w:r w:rsidRPr="008A425C">
        <w:rPr>
          <w:rFonts w:ascii="Calibri" w:hAnsi="Calibri" w:cs="Calibri"/>
          <w:i/>
          <w:noProof/>
          <w:lang w:val="es-ES"/>
        </w:rPr>
        <w:t>38</w:t>
      </w:r>
      <w:r w:rsidRPr="008A425C">
        <w:rPr>
          <w:rFonts w:ascii="Calibri" w:hAnsi="Calibri" w:cs="Calibri"/>
          <w:noProof/>
          <w:lang w:val="es-ES"/>
        </w:rPr>
        <w:t>, 68-94.</w:t>
      </w:r>
      <w:bookmarkEnd w:id="21"/>
      <w:r w:rsidR="00141AE3">
        <w:rPr>
          <w:rFonts w:ascii="Calibri" w:hAnsi="Calibri" w:cs="Calibri"/>
          <w:noProof/>
          <w:lang w:val="es-ES"/>
        </w:rPr>
        <w:t xml:space="preserve"> DOI</w:t>
      </w:r>
      <w:r w:rsidR="00141AE3" w:rsidRPr="00141AE3">
        <w:rPr>
          <w:rFonts w:ascii="Calibri" w:hAnsi="Calibri" w:cs="Calibri"/>
          <w:noProof/>
          <w:lang w:val="es-ES"/>
        </w:rPr>
        <w:t>:10.1016/j.biombioe.2011.01.048</w:t>
      </w:r>
    </w:p>
    <w:p w14:paraId="0607CFDD" w14:textId="182C94BE" w:rsidR="0090591C" w:rsidRPr="008A425C" w:rsidRDefault="0090591C" w:rsidP="00794FF5">
      <w:pPr>
        <w:spacing w:after="0" w:line="360" w:lineRule="auto"/>
        <w:jc w:val="both"/>
        <w:rPr>
          <w:rFonts w:ascii="Calibri" w:hAnsi="Calibri" w:cs="Calibri"/>
          <w:noProof/>
          <w:lang w:val="es-ES"/>
        </w:rPr>
      </w:pPr>
      <w:bookmarkStart w:id="22" w:name="_ENREF_21"/>
      <w:r w:rsidRPr="008A425C">
        <w:rPr>
          <w:rFonts w:ascii="Calibri" w:hAnsi="Calibri" w:cs="Calibri"/>
          <w:noProof/>
          <w:lang w:val="es-ES"/>
        </w:rPr>
        <w:t>2</w:t>
      </w:r>
      <w:r w:rsidR="00361689">
        <w:rPr>
          <w:rFonts w:ascii="Calibri" w:hAnsi="Calibri" w:cs="Calibri"/>
          <w:noProof/>
          <w:lang w:val="es-ES"/>
        </w:rPr>
        <w:t>2</w:t>
      </w:r>
      <w:r w:rsidRPr="008A425C">
        <w:rPr>
          <w:rFonts w:ascii="Calibri" w:hAnsi="Calibri" w:cs="Calibri"/>
          <w:noProof/>
          <w:lang w:val="es-ES"/>
        </w:rPr>
        <w:t>.</w:t>
      </w:r>
      <w:r w:rsidRPr="008A425C">
        <w:rPr>
          <w:rFonts w:ascii="Calibri" w:hAnsi="Calibri" w:cs="Calibri"/>
          <w:noProof/>
          <w:lang w:val="es-ES"/>
        </w:rPr>
        <w:tab/>
        <w:t xml:space="preserve">Tsai, W. T.; Lee, M. K.; Chang, Y. M., Fast pyrolysis of rice straw, sugarcane bagasse and coconut shell in an induction-heating reactor. </w:t>
      </w:r>
      <w:r w:rsidRPr="008A425C">
        <w:rPr>
          <w:rFonts w:ascii="Calibri" w:hAnsi="Calibri" w:cs="Calibri"/>
          <w:i/>
          <w:noProof/>
          <w:lang w:val="es-ES"/>
        </w:rPr>
        <w:t xml:space="preserve">Journal of Analytical and Applied Pyrolysis </w:t>
      </w:r>
      <w:r w:rsidRPr="008A425C">
        <w:rPr>
          <w:rFonts w:ascii="Calibri" w:hAnsi="Calibri" w:cs="Calibri"/>
          <w:b/>
          <w:noProof/>
          <w:lang w:val="es-ES"/>
        </w:rPr>
        <w:t>2006,</w:t>
      </w:r>
      <w:r w:rsidRPr="008A425C">
        <w:rPr>
          <w:rFonts w:ascii="Calibri" w:hAnsi="Calibri" w:cs="Calibri"/>
          <w:noProof/>
          <w:lang w:val="es-ES"/>
        </w:rPr>
        <w:t xml:space="preserve"> </w:t>
      </w:r>
      <w:r w:rsidRPr="008A425C">
        <w:rPr>
          <w:rFonts w:ascii="Calibri" w:hAnsi="Calibri" w:cs="Calibri"/>
          <w:i/>
          <w:noProof/>
          <w:lang w:val="es-ES"/>
        </w:rPr>
        <w:t>76</w:t>
      </w:r>
      <w:r w:rsidRPr="008A425C">
        <w:rPr>
          <w:rFonts w:ascii="Calibri" w:hAnsi="Calibri" w:cs="Calibri"/>
          <w:noProof/>
          <w:lang w:val="es-ES"/>
        </w:rPr>
        <w:t xml:space="preserve"> (1-2), 230-237.</w:t>
      </w:r>
      <w:bookmarkEnd w:id="22"/>
      <w:r w:rsidR="009978DD">
        <w:rPr>
          <w:rFonts w:ascii="Calibri" w:hAnsi="Calibri" w:cs="Calibri"/>
          <w:noProof/>
          <w:lang w:val="es-ES"/>
        </w:rPr>
        <w:t xml:space="preserve"> DOI</w:t>
      </w:r>
      <w:r w:rsidR="009978DD" w:rsidRPr="009978DD">
        <w:rPr>
          <w:rFonts w:ascii="Calibri" w:hAnsi="Calibri" w:cs="Calibri"/>
          <w:noProof/>
          <w:lang w:val="es-ES"/>
        </w:rPr>
        <w:t>:10.1016/j.jaap.2005.11.007</w:t>
      </w:r>
    </w:p>
    <w:p w14:paraId="74BE068E" w14:textId="330354DE" w:rsidR="0090591C" w:rsidRPr="008A425C" w:rsidRDefault="0090591C" w:rsidP="00794FF5">
      <w:pPr>
        <w:spacing w:after="0" w:line="360" w:lineRule="auto"/>
        <w:jc w:val="both"/>
        <w:rPr>
          <w:rFonts w:ascii="Calibri" w:hAnsi="Calibri" w:cs="Calibri"/>
          <w:noProof/>
          <w:lang w:val="es-ES"/>
        </w:rPr>
      </w:pPr>
      <w:bookmarkStart w:id="23" w:name="_ENREF_22"/>
      <w:r w:rsidRPr="008A425C">
        <w:rPr>
          <w:rFonts w:ascii="Calibri" w:hAnsi="Calibri" w:cs="Calibri"/>
          <w:noProof/>
          <w:lang w:val="es-ES"/>
        </w:rPr>
        <w:lastRenderedPageBreak/>
        <w:t>2</w:t>
      </w:r>
      <w:r w:rsidR="00361689">
        <w:rPr>
          <w:rFonts w:ascii="Calibri" w:hAnsi="Calibri" w:cs="Calibri"/>
          <w:noProof/>
          <w:lang w:val="es-ES"/>
        </w:rPr>
        <w:t>3</w:t>
      </w:r>
      <w:r w:rsidRPr="008A425C">
        <w:rPr>
          <w:rFonts w:ascii="Calibri" w:hAnsi="Calibri" w:cs="Calibri"/>
          <w:noProof/>
          <w:lang w:val="es-ES"/>
        </w:rPr>
        <w:t>.</w:t>
      </w:r>
      <w:r w:rsidRPr="008A425C">
        <w:rPr>
          <w:rFonts w:ascii="Calibri" w:hAnsi="Calibri" w:cs="Calibri"/>
          <w:noProof/>
          <w:lang w:val="es-ES"/>
        </w:rPr>
        <w:tab/>
        <w:t xml:space="preserve">Luque, R.; Menendez, J. A.; Arenillas, A.; Cot, J., Microwave-assisted pyrolysis of biomass feedstocks: the way forward? </w:t>
      </w:r>
      <w:r w:rsidRPr="008A425C">
        <w:rPr>
          <w:rFonts w:ascii="Calibri" w:hAnsi="Calibri" w:cs="Calibri"/>
          <w:i/>
          <w:noProof/>
          <w:lang w:val="es-ES"/>
        </w:rPr>
        <w:t xml:space="preserve">Energy &amp; Environmental Science </w:t>
      </w:r>
      <w:r w:rsidRPr="008A425C">
        <w:rPr>
          <w:rFonts w:ascii="Calibri" w:hAnsi="Calibri" w:cs="Calibri"/>
          <w:b/>
          <w:noProof/>
          <w:lang w:val="es-ES"/>
        </w:rPr>
        <w:t>2012,</w:t>
      </w:r>
      <w:r w:rsidRPr="008A425C">
        <w:rPr>
          <w:rFonts w:ascii="Calibri" w:hAnsi="Calibri" w:cs="Calibri"/>
          <w:noProof/>
          <w:lang w:val="es-ES"/>
        </w:rPr>
        <w:t xml:space="preserve"> </w:t>
      </w:r>
      <w:r w:rsidRPr="008A425C">
        <w:rPr>
          <w:rFonts w:ascii="Calibri" w:hAnsi="Calibri" w:cs="Calibri"/>
          <w:i/>
          <w:noProof/>
          <w:lang w:val="es-ES"/>
        </w:rPr>
        <w:t>5</w:t>
      </w:r>
      <w:r w:rsidRPr="008A425C">
        <w:rPr>
          <w:rFonts w:ascii="Calibri" w:hAnsi="Calibri" w:cs="Calibri"/>
          <w:noProof/>
          <w:lang w:val="es-ES"/>
        </w:rPr>
        <w:t xml:space="preserve"> (2)</w:t>
      </w:r>
      <w:r w:rsidR="00381775">
        <w:rPr>
          <w:rFonts w:ascii="Calibri" w:hAnsi="Calibri" w:cs="Calibri"/>
          <w:noProof/>
          <w:lang w:val="es-ES"/>
        </w:rPr>
        <w:t xml:space="preserve">, </w:t>
      </w:r>
      <w:r w:rsidR="00381775">
        <w:t>5481-5488</w:t>
      </w:r>
      <w:r w:rsidRPr="008A425C">
        <w:rPr>
          <w:rFonts w:ascii="Calibri" w:hAnsi="Calibri" w:cs="Calibri"/>
          <w:noProof/>
          <w:lang w:val="es-ES"/>
        </w:rPr>
        <w:t>.</w:t>
      </w:r>
      <w:bookmarkEnd w:id="23"/>
      <w:r w:rsidR="00155BD5">
        <w:rPr>
          <w:rFonts w:ascii="Calibri" w:hAnsi="Calibri" w:cs="Calibri"/>
          <w:noProof/>
          <w:lang w:val="es-ES"/>
        </w:rPr>
        <w:t xml:space="preserve"> DOI: </w:t>
      </w:r>
      <w:r w:rsidR="00155BD5" w:rsidRPr="00155BD5">
        <w:rPr>
          <w:rFonts w:ascii="Calibri" w:hAnsi="Calibri" w:cs="Calibri"/>
          <w:noProof/>
          <w:lang w:val="es-ES"/>
        </w:rPr>
        <w:t>10.1039/C1EE02450G</w:t>
      </w:r>
    </w:p>
    <w:p w14:paraId="390E7B69" w14:textId="5F59635C" w:rsidR="0090591C" w:rsidRPr="008A425C" w:rsidRDefault="0090591C" w:rsidP="00794FF5">
      <w:pPr>
        <w:spacing w:after="0" w:line="360" w:lineRule="auto"/>
        <w:jc w:val="both"/>
        <w:rPr>
          <w:rFonts w:ascii="Calibri" w:hAnsi="Calibri" w:cs="Calibri"/>
          <w:noProof/>
          <w:lang w:val="es-ES"/>
        </w:rPr>
      </w:pPr>
      <w:bookmarkStart w:id="24" w:name="_ENREF_23"/>
      <w:r w:rsidRPr="008A425C">
        <w:rPr>
          <w:rFonts w:ascii="Calibri" w:hAnsi="Calibri" w:cs="Calibri"/>
          <w:noProof/>
          <w:lang w:val="es-ES"/>
        </w:rPr>
        <w:t>2</w:t>
      </w:r>
      <w:r w:rsidR="00361689">
        <w:rPr>
          <w:rFonts w:ascii="Calibri" w:hAnsi="Calibri" w:cs="Calibri"/>
          <w:noProof/>
          <w:lang w:val="es-ES"/>
        </w:rPr>
        <w:t>4</w:t>
      </w:r>
      <w:r w:rsidRPr="008A425C">
        <w:rPr>
          <w:rFonts w:ascii="Calibri" w:hAnsi="Calibri" w:cs="Calibri"/>
          <w:noProof/>
          <w:lang w:val="es-ES"/>
        </w:rPr>
        <w:t>.</w:t>
      </w:r>
      <w:r w:rsidRPr="008A425C">
        <w:rPr>
          <w:rFonts w:ascii="Calibri" w:hAnsi="Calibri" w:cs="Calibri"/>
          <w:noProof/>
          <w:lang w:val="es-ES"/>
        </w:rPr>
        <w:tab/>
        <w:t xml:space="preserve">Stuerga, D.; Gonon, K.; Lallemant, M., Microwave-heating as a new way to induce selectivity between competitive reactions - application to isomeric ratio control in sulfonation of naphthalene. </w:t>
      </w:r>
      <w:r w:rsidRPr="008A425C">
        <w:rPr>
          <w:rFonts w:ascii="Calibri" w:hAnsi="Calibri" w:cs="Calibri"/>
          <w:i/>
          <w:noProof/>
          <w:lang w:val="es-ES"/>
        </w:rPr>
        <w:t xml:space="preserve">Tetrahedron </w:t>
      </w:r>
      <w:r w:rsidRPr="008A425C">
        <w:rPr>
          <w:rFonts w:ascii="Calibri" w:hAnsi="Calibri" w:cs="Calibri"/>
          <w:b/>
          <w:noProof/>
          <w:lang w:val="es-ES"/>
        </w:rPr>
        <w:t>1993,</w:t>
      </w:r>
      <w:r w:rsidRPr="008A425C">
        <w:rPr>
          <w:rFonts w:ascii="Calibri" w:hAnsi="Calibri" w:cs="Calibri"/>
          <w:noProof/>
          <w:lang w:val="es-ES"/>
        </w:rPr>
        <w:t xml:space="preserve"> </w:t>
      </w:r>
      <w:r w:rsidRPr="008A425C">
        <w:rPr>
          <w:rFonts w:ascii="Calibri" w:hAnsi="Calibri" w:cs="Calibri"/>
          <w:i/>
          <w:noProof/>
          <w:lang w:val="es-ES"/>
        </w:rPr>
        <w:t>49</w:t>
      </w:r>
      <w:r w:rsidRPr="008A425C">
        <w:rPr>
          <w:rFonts w:ascii="Calibri" w:hAnsi="Calibri" w:cs="Calibri"/>
          <w:noProof/>
          <w:lang w:val="es-ES"/>
        </w:rPr>
        <w:t xml:space="preserve"> (28), 6229-6234.</w:t>
      </w:r>
      <w:bookmarkEnd w:id="24"/>
      <w:r w:rsidR="0007574F">
        <w:rPr>
          <w:rFonts w:ascii="Calibri" w:hAnsi="Calibri" w:cs="Calibri"/>
          <w:noProof/>
          <w:lang w:val="es-ES"/>
        </w:rPr>
        <w:t xml:space="preserve"> DOI: </w:t>
      </w:r>
      <w:r w:rsidR="0007574F" w:rsidRPr="0007574F">
        <w:rPr>
          <w:rFonts w:ascii="Calibri" w:hAnsi="Calibri" w:cs="Calibri"/>
          <w:noProof/>
          <w:lang w:val="es-ES"/>
        </w:rPr>
        <w:t>org/10.1016/S0040-4020(01)87961-8</w:t>
      </w:r>
    </w:p>
    <w:p w14:paraId="7BA12E80" w14:textId="6D2E1625" w:rsidR="0090591C" w:rsidRPr="008A425C" w:rsidRDefault="0090591C" w:rsidP="00794FF5">
      <w:pPr>
        <w:spacing w:after="0" w:line="360" w:lineRule="auto"/>
        <w:jc w:val="both"/>
        <w:rPr>
          <w:rFonts w:ascii="Calibri" w:hAnsi="Calibri" w:cs="Calibri"/>
          <w:noProof/>
          <w:lang w:val="es-ES"/>
        </w:rPr>
      </w:pPr>
      <w:bookmarkStart w:id="25" w:name="_ENREF_24"/>
      <w:r w:rsidRPr="008A425C">
        <w:rPr>
          <w:rFonts w:ascii="Calibri" w:hAnsi="Calibri" w:cs="Calibri"/>
          <w:noProof/>
          <w:lang w:val="es-ES"/>
        </w:rPr>
        <w:t>2</w:t>
      </w:r>
      <w:r w:rsidR="00361689">
        <w:rPr>
          <w:rFonts w:ascii="Calibri" w:hAnsi="Calibri" w:cs="Calibri"/>
          <w:noProof/>
          <w:lang w:val="es-ES"/>
        </w:rPr>
        <w:t>5</w:t>
      </w:r>
      <w:r w:rsidRPr="008A425C">
        <w:rPr>
          <w:rFonts w:ascii="Calibri" w:hAnsi="Calibri" w:cs="Calibri"/>
          <w:noProof/>
          <w:lang w:val="es-ES"/>
        </w:rPr>
        <w:t>.</w:t>
      </w:r>
      <w:r w:rsidRPr="008A425C">
        <w:rPr>
          <w:rFonts w:ascii="Calibri" w:hAnsi="Calibri" w:cs="Calibri"/>
          <w:noProof/>
          <w:lang w:val="es-ES"/>
        </w:rPr>
        <w:tab/>
      </w:r>
      <w:r w:rsidRPr="00EF2E7A">
        <w:rPr>
          <w:rFonts w:ascii="Calibri" w:hAnsi="Calibri" w:cs="Calibri"/>
          <w:noProof/>
          <w:lang w:val="es-ES"/>
        </w:rPr>
        <w:t xml:space="preserve">Nelson, S. O.; Ieee, Permittivity and density relationships for granular and powdered materials. </w:t>
      </w:r>
      <w:r w:rsidRPr="00EF2E7A">
        <w:rPr>
          <w:rFonts w:ascii="Calibri" w:hAnsi="Calibri" w:cs="Calibri"/>
          <w:i/>
          <w:noProof/>
          <w:lang w:val="es-ES"/>
        </w:rPr>
        <w:t xml:space="preserve">Ieee Antennas and Propagation Society Symposium, Vols 1-4 2004, Digest </w:t>
      </w:r>
      <w:r w:rsidRPr="00EF2E7A">
        <w:rPr>
          <w:rFonts w:ascii="Calibri" w:hAnsi="Calibri" w:cs="Calibri"/>
          <w:b/>
          <w:noProof/>
          <w:lang w:val="es-ES"/>
        </w:rPr>
        <w:t>2004</w:t>
      </w:r>
      <w:r w:rsidRPr="00EF2E7A">
        <w:rPr>
          <w:rFonts w:ascii="Calibri" w:hAnsi="Calibri" w:cs="Calibri"/>
          <w:noProof/>
          <w:lang w:val="es-ES"/>
        </w:rPr>
        <w:t>, 229-232.</w:t>
      </w:r>
      <w:bookmarkEnd w:id="25"/>
      <w:r w:rsidR="00EF2E7A" w:rsidRPr="00EF2E7A">
        <w:rPr>
          <w:rFonts w:ascii="Calibri" w:hAnsi="Calibri" w:cs="Calibri"/>
          <w:noProof/>
          <w:lang w:val="es-ES"/>
        </w:rPr>
        <w:t xml:space="preserve"> DOI: 10.1109/APS.2004.1329610</w:t>
      </w:r>
    </w:p>
    <w:p w14:paraId="7181F004" w14:textId="642DAFCE" w:rsidR="0090591C" w:rsidRPr="008A425C" w:rsidRDefault="0090591C" w:rsidP="00794FF5">
      <w:pPr>
        <w:spacing w:after="0" w:line="360" w:lineRule="auto"/>
        <w:jc w:val="both"/>
        <w:rPr>
          <w:rFonts w:ascii="Calibri" w:hAnsi="Calibri" w:cs="Calibri"/>
          <w:noProof/>
          <w:lang w:val="es-ES"/>
        </w:rPr>
      </w:pPr>
      <w:bookmarkStart w:id="26" w:name="_ENREF_25"/>
      <w:r w:rsidRPr="008A425C">
        <w:rPr>
          <w:rFonts w:ascii="Calibri" w:hAnsi="Calibri" w:cs="Calibri"/>
          <w:noProof/>
          <w:lang w:val="es-ES"/>
        </w:rPr>
        <w:t>2</w:t>
      </w:r>
      <w:r w:rsidR="00361689">
        <w:rPr>
          <w:rFonts w:ascii="Calibri" w:hAnsi="Calibri" w:cs="Calibri"/>
          <w:noProof/>
          <w:lang w:val="es-ES"/>
        </w:rPr>
        <w:t>6</w:t>
      </w:r>
      <w:r w:rsidRPr="008A425C">
        <w:rPr>
          <w:rFonts w:ascii="Calibri" w:hAnsi="Calibri" w:cs="Calibri"/>
          <w:noProof/>
          <w:lang w:val="es-ES"/>
        </w:rPr>
        <w:t>.</w:t>
      </w:r>
      <w:r w:rsidRPr="008A425C">
        <w:rPr>
          <w:rFonts w:ascii="Calibri" w:hAnsi="Calibri" w:cs="Calibri"/>
          <w:noProof/>
          <w:lang w:val="es-ES"/>
        </w:rPr>
        <w:tab/>
      </w:r>
      <w:r w:rsidRPr="00EF2E7A">
        <w:rPr>
          <w:rFonts w:ascii="Calibri" w:hAnsi="Calibri" w:cs="Calibri"/>
          <w:noProof/>
          <w:lang w:val="es-ES"/>
        </w:rPr>
        <w:t xml:space="preserve">Hua, Y. X.; Liu, C. P., Heating rate of minerals and compounds in microwave field. </w:t>
      </w:r>
      <w:r w:rsidRPr="00EF2E7A">
        <w:rPr>
          <w:rFonts w:ascii="Calibri" w:hAnsi="Calibri" w:cs="Calibri"/>
          <w:i/>
          <w:noProof/>
          <w:lang w:val="es-ES"/>
        </w:rPr>
        <w:t xml:space="preserve">Transactions of Nonferrous Metals Society of China </w:t>
      </w:r>
      <w:r w:rsidRPr="00EF2E7A">
        <w:rPr>
          <w:rFonts w:ascii="Calibri" w:hAnsi="Calibri" w:cs="Calibri"/>
          <w:b/>
          <w:noProof/>
          <w:lang w:val="es-ES"/>
        </w:rPr>
        <w:t>1996,</w:t>
      </w:r>
      <w:r w:rsidRPr="00EF2E7A">
        <w:rPr>
          <w:rFonts w:ascii="Calibri" w:hAnsi="Calibri" w:cs="Calibri"/>
          <w:noProof/>
          <w:lang w:val="es-ES"/>
        </w:rPr>
        <w:t xml:space="preserve"> </w:t>
      </w:r>
      <w:r w:rsidRPr="00EF2E7A">
        <w:rPr>
          <w:rFonts w:ascii="Calibri" w:hAnsi="Calibri" w:cs="Calibri"/>
          <w:i/>
          <w:noProof/>
          <w:lang w:val="es-ES"/>
        </w:rPr>
        <w:t>6</w:t>
      </w:r>
      <w:r w:rsidRPr="00EF2E7A">
        <w:rPr>
          <w:rFonts w:ascii="Calibri" w:hAnsi="Calibri" w:cs="Calibri"/>
          <w:noProof/>
          <w:lang w:val="es-ES"/>
        </w:rPr>
        <w:t xml:space="preserve"> (1), 35-40.</w:t>
      </w:r>
      <w:bookmarkEnd w:id="26"/>
    </w:p>
    <w:p w14:paraId="20E1ABB0" w14:textId="3C75D3D8" w:rsidR="0090591C" w:rsidRPr="008A425C" w:rsidRDefault="0090591C" w:rsidP="00794FF5">
      <w:pPr>
        <w:spacing w:after="0" w:line="360" w:lineRule="auto"/>
        <w:jc w:val="both"/>
        <w:rPr>
          <w:rFonts w:ascii="Calibri" w:hAnsi="Calibri" w:cs="Calibri"/>
          <w:noProof/>
          <w:lang w:val="es-ES"/>
        </w:rPr>
      </w:pPr>
      <w:bookmarkStart w:id="27" w:name="_ENREF_26"/>
      <w:r w:rsidRPr="008A425C">
        <w:rPr>
          <w:rFonts w:ascii="Calibri" w:hAnsi="Calibri" w:cs="Calibri"/>
          <w:noProof/>
          <w:lang w:val="es-ES"/>
        </w:rPr>
        <w:t>2</w:t>
      </w:r>
      <w:r w:rsidR="00361689">
        <w:rPr>
          <w:rFonts w:ascii="Calibri" w:hAnsi="Calibri" w:cs="Calibri"/>
          <w:noProof/>
          <w:lang w:val="es-ES"/>
        </w:rPr>
        <w:t>7</w:t>
      </w:r>
      <w:r w:rsidRPr="008A425C">
        <w:rPr>
          <w:rFonts w:ascii="Calibri" w:hAnsi="Calibri" w:cs="Calibri"/>
          <w:noProof/>
          <w:lang w:val="es-ES"/>
        </w:rPr>
        <w:t>.</w:t>
      </w:r>
      <w:r w:rsidRPr="008A425C">
        <w:rPr>
          <w:rFonts w:ascii="Calibri" w:hAnsi="Calibri" w:cs="Calibri"/>
          <w:noProof/>
          <w:lang w:val="es-ES"/>
        </w:rPr>
        <w:tab/>
        <w:t xml:space="preserve">Mascal, M.; Nikitin, E. B., Direct, High-Yield Conversion of Cellulose into Biofuel. </w:t>
      </w:r>
      <w:r w:rsidRPr="008A425C">
        <w:rPr>
          <w:rFonts w:ascii="Calibri" w:hAnsi="Calibri" w:cs="Calibri"/>
          <w:i/>
          <w:noProof/>
          <w:lang w:val="es-ES"/>
        </w:rPr>
        <w:t xml:space="preserve">Angewandte Chemie International Edition </w:t>
      </w:r>
      <w:r w:rsidRPr="008A425C">
        <w:rPr>
          <w:rFonts w:ascii="Calibri" w:hAnsi="Calibri" w:cs="Calibri"/>
          <w:b/>
          <w:noProof/>
          <w:lang w:val="es-ES"/>
        </w:rPr>
        <w:t>2008,</w:t>
      </w:r>
      <w:r w:rsidRPr="008A425C">
        <w:rPr>
          <w:rFonts w:ascii="Calibri" w:hAnsi="Calibri" w:cs="Calibri"/>
          <w:noProof/>
          <w:lang w:val="es-ES"/>
        </w:rPr>
        <w:t xml:space="preserve"> </w:t>
      </w:r>
      <w:r w:rsidRPr="008A425C">
        <w:rPr>
          <w:rFonts w:ascii="Calibri" w:hAnsi="Calibri" w:cs="Calibri"/>
          <w:i/>
          <w:noProof/>
          <w:lang w:val="es-ES"/>
        </w:rPr>
        <w:t>47</w:t>
      </w:r>
      <w:r w:rsidRPr="008A425C">
        <w:rPr>
          <w:rFonts w:ascii="Calibri" w:hAnsi="Calibri" w:cs="Calibri"/>
          <w:noProof/>
          <w:lang w:val="es-ES"/>
        </w:rPr>
        <w:t xml:space="preserve"> (41), 7924-7926.</w:t>
      </w:r>
      <w:bookmarkEnd w:id="27"/>
      <w:r w:rsidR="0064565A">
        <w:rPr>
          <w:rFonts w:ascii="Calibri" w:hAnsi="Calibri" w:cs="Calibri"/>
          <w:noProof/>
          <w:lang w:val="es-ES"/>
        </w:rPr>
        <w:t xml:space="preserve"> </w:t>
      </w:r>
      <w:r w:rsidR="0064565A" w:rsidRPr="0064565A">
        <w:rPr>
          <w:rFonts w:ascii="Calibri" w:hAnsi="Calibri" w:cs="Calibri"/>
          <w:noProof/>
          <w:lang w:val="es-ES"/>
        </w:rPr>
        <w:t>DOI: 10.1002/anie.200801594</w:t>
      </w:r>
    </w:p>
    <w:p w14:paraId="0C843783" w14:textId="21A944AB" w:rsidR="0090591C" w:rsidRPr="008A425C" w:rsidRDefault="0090591C" w:rsidP="00794FF5">
      <w:pPr>
        <w:spacing w:after="0" w:line="360" w:lineRule="auto"/>
        <w:jc w:val="both"/>
        <w:rPr>
          <w:rFonts w:ascii="Calibri" w:hAnsi="Calibri" w:cs="Calibri"/>
          <w:noProof/>
          <w:lang w:val="es-ES"/>
        </w:rPr>
      </w:pPr>
      <w:bookmarkStart w:id="28" w:name="_ENREF_27"/>
      <w:r w:rsidRPr="008A425C">
        <w:rPr>
          <w:rFonts w:ascii="Calibri" w:hAnsi="Calibri" w:cs="Calibri"/>
          <w:noProof/>
          <w:lang w:val="es-ES"/>
        </w:rPr>
        <w:t>2</w:t>
      </w:r>
      <w:r w:rsidR="00361689">
        <w:rPr>
          <w:rFonts w:ascii="Calibri" w:hAnsi="Calibri" w:cs="Calibri"/>
          <w:noProof/>
          <w:lang w:val="es-ES"/>
        </w:rPr>
        <w:t>8</w:t>
      </w:r>
      <w:r w:rsidRPr="008A425C">
        <w:rPr>
          <w:rFonts w:ascii="Calibri" w:hAnsi="Calibri" w:cs="Calibri"/>
          <w:noProof/>
          <w:lang w:val="es-ES"/>
        </w:rPr>
        <w:t>.</w:t>
      </w:r>
      <w:r w:rsidRPr="008A425C">
        <w:rPr>
          <w:rFonts w:ascii="Calibri" w:hAnsi="Calibri" w:cs="Calibri"/>
          <w:noProof/>
          <w:lang w:val="es-ES"/>
        </w:rPr>
        <w:tab/>
        <w:t xml:space="preserve">Budarin, V. L.; Zhao, Y. Z.; Gronnow, M. J.; Shuttleworth, P. S.; Breeden, S. W.; Macquarrie, D. J.; Clark, J. H., Microwave-mediated pyrolysis of macro-algae. </w:t>
      </w:r>
      <w:r w:rsidRPr="008A425C">
        <w:rPr>
          <w:rFonts w:ascii="Calibri" w:hAnsi="Calibri" w:cs="Calibri"/>
          <w:i/>
          <w:noProof/>
          <w:lang w:val="es-ES"/>
        </w:rPr>
        <w:t xml:space="preserve">Green Chemistry </w:t>
      </w:r>
      <w:r w:rsidRPr="008A425C">
        <w:rPr>
          <w:rFonts w:ascii="Calibri" w:hAnsi="Calibri" w:cs="Calibri"/>
          <w:b/>
          <w:noProof/>
          <w:lang w:val="es-ES"/>
        </w:rPr>
        <w:t>2011,</w:t>
      </w:r>
      <w:r w:rsidRPr="008A425C">
        <w:rPr>
          <w:rFonts w:ascii="Calibri" w:hAnsi="Calibri" w:cs="Calibri"/>
          <w:noProof/>
          <w:lang w:val="es-ES"/>
        </w:rPr>
        <w:t xml:space="preserve"> </w:t>
      </w:r>
      <w:r w:rsidRPr="008A425C">
        <w:rPr>
          <w:rFonts w:ascii="Calibri" w:hAnsi="Calibri" w:cs="Calibri"/>
          <w:i/>
          <w:noProof/>
          <w:lang w:val="es-ES"/>
        </w:rPr>
        <w:t>13</w:t>
      </w:r>
      <w:r w:rsidRPr="008A425C">
        <w:rPr>
          <w:rFonts w:ascii="Calibri" w:hAnsi="Calibri" w:cs="Calibri"/>
          <w:noProof/>
          <w:lang w:val="es-ES"/>
        </w:rPr>
        <w:t xml:space="preserve"> (9), 2330-2333.</w:t>
      </w:r>
      <w:bookmarkEnd w:id="28"/>
      <w:r w:rsidR="00774D53">
        <w:rPr>
          <w:rFonts w:ascii="Calibri" w:hAnsi="Calibri" w:cs="Calibri"/>
          <w:noProof/>
          <w:lang w:val="es-ES"/>
        </w:rPr>
        <w:t xml:space="preserve"> </w:t>
      </w:r>
      <w:r w:rsidR="00774D53" w:rsidRPr="00774D53">
        <w:rPr>
          <w:rFonts w:ascii="Calibri" w:hAnsi="Calibri" w:cs="Calibri"/>
          <w:noProof/>
          <w:lang w:val="es-ES"/>
        </w:rPr>
        <w:t>DOI:10.1039/C1GC15560A</w:t>
      </w:r>
    </w:p>
    <w:p w14:paraId="47525563" w14:textId="6E0FACC5" w:rsidR="0090591C" w:rsidRPr="008A425C" w:rsidRDefault="0090591C" w:rsidP="00794FF5">
      <w:pPr>
        <w:spacing w:after="0" w:line="360" w:lineRule="auto"/>
        <w:jc w:val="both"/>
        <w:rPr>
          <w:rFonts w:ascii="Calibri" w:hAnsi="Calibri" w:cs="Calibri"/>
          <w:noProof/>
          <w:lang w:val="es-ES"/>
        </w:rPr>
      </w:pPr>
      <w:bookmarkStart w:id="29" w:name="_ENREF_28"/>
      <w:r w:rsidRPr="008A425C">
        <w:rPr>
          <w:rFonts w:ascii="Calibri" w:hAnsi="Calibri" w:cs="Calibri"/>
          <w:noProof/>
          <w:lang w:val="es-ES"/>
        </w:rPr>
        <w:t>2</w:t>
      </w:r>
      <w:r w:rsidR="00361689">
        <w:rPr>
          <w:rFonts w:ascii="Calibri" w:hAnsi="Calibri" w:cs="Calibri"/>
          <w:noProof/>
          <w:lang w:val="es-ES"/>
        </w:rPr>
        <w:t>9</w:t>
      </w:r>
      <w:r w:rsidRPr="008A425C">
        <w:rPr>
          <w:rFonts w:ascii="Calibri" w:hAnsi="Calibri" w:cs="Calibri"/>
          <w:noProof/>
          <w:lang w:val="es-ES"/>
        </w:rPr>
        <w:t>.</w:t>
      </w:r>
      <w:r w:rsidRPr="008A425C">
        <w:rPr>
          <w:rFonts w:ascii="Calibri" w:hAnsi="Calibri" w:cs="Calibri"/>
          <w:noProof/>
          <w:lang w:val="es-ES"/>
        </w:rPr>
        <w:tab/>
        <w:t xml:space="preserve">Huang, Y. F.; Kuan, W. H.; Lo, S. L.; Lin, C. F., Total recovery of resources and energy from rice straw using microwave-induced pyrolysis. </w:t>
      </w:r>
      <w:r w:rsidRPr="008A425C">
        <w:rPr>
          <w:rFonts w:ascii="Calibri" w:hAnsi="Calibri" w:cs="Calibri"/>
          <w:i/>
          <w:noProof/>
          <w:lang w:val="es-ES"/>
        </w:rPr>
        <w:t xml:space="preserve">Bioresource Technology </w:t>
      </w:r>
      <w:r w:rsidRPr="008A425C">
        <w:rPr>
          <w:rFonts w:ascii="Calibri" w:hAnsi="Calibri" w:cs="Calibri"/>
          <w:b/>
          <w:noProof/>
          <w:lang w:val="es-ES"/>
        </w:rPr>
        <w:t>2008,</w:t>
      </w:r>
      <w:r w:rsidRPr="008A425C">
        <w:rPr>
          <w:rFonts w:ascii="Calibri" w:hAnsi="Calibri" w:cs="Calibri"/>
          <w:noProof/>
          <w:lang w:val="es-ES"/>
        </w:rPr>
        <w:t xml:space="preserve"> </w:t>
      </w:r>
      <w:r w:rsidRPr="008A425C">
        <w:rPr>
          <w:rFonts w:ascii="Calibri" w:hAnsi="Calibri" w:cs="Calibri"/>
          <w:i/>
          <w:noProof/>
          <w:lang w:val="es-ES"/>
        </w:rPr>
        <w:t>99</w:t>
      </w:r>
      <w:r w:rsidRPr="008A425C">
        <w:rPr>
          <w:rFonts w:ascii="Calibri" w:hAnsi="Calibri" w:cs="Calibri"/>
          <w:noProof/>
          <w:lang w:val="es-ES"/>
        </w:rPr>
        <w:t xml:space="preserve"> (17), 8252-8258.</w:t>
      </w:r>
      <w:bookmarkEnd w:id="29"/>
      <w:r w:rsidR="00923A1F">
        <w:rPr>
          <w:rFonts w:ascii="Calibri" w:hAnsi="Calibri" w:cs="Calibri"/>
          <w:noProof/>
          <w:lang w:val="es-ES"/>
        </w:rPr>
        <w:t xml:space="preserve"> </w:t>
      </w:r>
      <w:r w:rsidR="00923A1F" w:rsidRPr="00923A1F">
        <w:rPr>
          <w:rFonts w:ascii="Calibri" w:hAnsi="Calibri" w:cs="Calibri"/>
          <w:noProof/>
          <w:lang w:val="es-ES"/>
        </w:rPr>
        <w:t>DOI: 10.1016/j.biortech.2008.03.026</w:t>
      </w:r>
    </w:p>
    <w:p w14:paraId="3CA284AA" w14:textId="63A06BD4" w:rsidR="0090591C" w:rsidRPr="008A425C" w:rsidRDefault="00361689" w:rsidP="00794FF5">
      <w:pPr>
        <w:spacing w:after="0" w:line="360" w:lineRule="auto"/>
        <w:jc w:val="both"/>
        <w:rPr>
          <w:rFonts w:ascii="Calibri" w:hAnsi="Calibri" w:cs="Calibri"/>
          <w:noProof/>
          <w:lang w:val="es-ES"/>
        </w:rPr>
      </w:pPr>
      <w:bookmarkStart w:id="30" w:name="_ENREF_29"/>
      <w:r>
        <w:rPr>
          <w:rFonts w:ascii="Calibri" w:hAnsi="Calibri" w:cs="Calibri"/>
          <w:noProof/>
          <w:lang w:val="es-ES"/>
        </w:rPr>
        <w:t>30</w:t>
      </w:r>
      <w:r w:rsidR="0090591C" w:rsidRPr="008A425C">
        <w:rPr>
          <w:rFonts w:ascii="Calibri" w:hAnsi="Calibri" w:cs="Calibri"/>
          <w:noProof/>
          <w:lang w:val="es-ES"/>
        </w:rPr>
        <w:t>.</w:t>
      </w:r>
      <w:r w:rsidR="0090591C" w:rsidRPr="008A425C">
        <w:rPr>
          <w:rFonts w:ascii="Calibri" w:hAnsi="Calibri" w:cs="Calibri"/>
          <w:noProof/>
          <w:lang w:val="es-ES"/>
        </w:rPr>
        <w:tab/>
        <w:t xml:space="preserve">Wu, C. Y.; Benatar, A., Microwave welding of high density polyethylene using intrinsically conductive polyaniline. </w:t>
      </w:r>
      <w:r w:rsidR="0090591C" w:rsidRPr="008A425C">
        <w:rPr>
          <w:rFonts w:ascii="Calibri" w:hAnsi="Calibri" w:cs="Calibri"/>
          <w:i/>
          <w:noProof/>
          <w:lang w:val="es-ES"/>
        </w:rPr>
        <w:t xml:space="preserve">Polymer Engineering and Science </w:t>
      </w:r>
      <w:r w:rsidR="0090591C" w:rsidRPr="008A425C">
        <w:rPr>
          <w:rFonts w:ascii="Calibri" w:hAnsi="Calibri" w:cs="Calibri"/>
          <w:b/>
          <w:noProof/>
          <w:lang w:val="es-ES"/>
        </w:rPr>
        <w:t>1997,</w:t>
      </w:r>
      <w:r w:rsidR="0090591C" w:rsidRPr="008A425C">
        <w:rPr>
          <w:rFonts w:ascii="Calibri" w:hAnsi="Calibri" w:cs="Calibri"/>
          <w:noProof/>
          <w:lang w:val="es-ES"/>
        </w:rPr>
        <w:t xml:space="preserve"> </w:t>
      </w:r>
      <w:r w:rsidR="0090591C" w:rsidRPr="008A425C">
        <w:rPr>
          <w:rFonts w:ascii="Calibri" w:hAnsi="Calibri" w:cs="Calibri"/>
          <w:i/>
          <w:noProof/>
          <w:lang w:val="es-ES"/>
        </w:rPr>
        <w:t>37</w:t>
      </w:r>
      <w:r w:rsidR="0090591C" w:rsidRPr="008A425C">
        <w:rPr>
          <w:rFonts w:ascii="Calibri" w:hAnsi="Calibri" w:cs="Calibri"/>
          <w:noProof/>
          <w:lang w:val="es-ES"/>
        </w:rPr>
        <w:t xml:space="preserve"> (4), 738-743.</w:t>
      </w:r>
      <w:bookmarkEnd w:id="30"/>
      <w:r w:rsidR="00126732">
        <w:rPr>
          <w:rFonts w:ascii="Calibri" w:hAnsi="Calibri" w:cs="Calibri"/>
          <w:noProof/>
          <w:lang w:val="es-ES"/>
        </w:rPr>
        <w:t xml:space="preserve"> </w:t>
      </w:r>
      <w:r w:rsidR="00126732" w:rsidRPr="00126732">
        <w:rPr>
          <w:rFonts w:ascii="Calibri" w:hAnsi="Calibri" w:cs="Calibri"/>
          <w:noProof/>
          <w:lang w:val="es-ES"/>
        </w:rPr>
        <w:t>DOI: 10.1002/pen.11717</w:t>
      </w:r>
    </w:p>
    <w:p w14:paraId="41C85575" w14:textId="246BF9BB" w:rsidR="0090591C" w:rsidRPr="008A425C" w:rsidRDefault="0090591C" w:rsidP="00794FF5">
      <w:pPr>
        <w:spacing w:after="0" w:line="360" w:lineRule="auto"/>
        <w:jc w:val="both"/>
        <w:rPr>
          <w:rFonts w:ascii="Calibri" w:hAnsi="Calibri" w:cs="Calibri"/>
          <w:noProof/>
          <w:lang w:val="es-ES"/>
        </w:rPr>
      </w:pPr>
      <w:bookmarkStart w:id="31" w:name="_ENREF_30"/>
      <w:r w:rsidRPr="008A425C">
        <w:rPr>
          <w:rFonts w:ascii="Calibri" w:hAnsi="Calibri" w:cs="Calibri"/>
          <w:noProof/>
          <w:lang w:val="es-ES"/>
        </w:rPr>
        <w:t>3</w:t>
      </w:r>
      <w:r w:rsidR="00361689">
        <w:rPr>
          <w:rFonts w:ascii="Calibri" w:hAnsi="Calibri" w:cs="Calibri"/>
          <w:noProof/>
          <w:lang w:val="es-ES"/>
        </w:rPr>
        <w:t>1</w:t>
      </w:r>
      <w:r w:rsidRPr="008A425C">
        <w:rPr>
          <w:rFonts w:ascii="Calibri" w:hAnsi="Calibri" w:cs="Calibri"/>
          <w:noProof/>
          <w:lang w:val="es-ES"/>
        </w:rPr>
        <w:t>.</w:t>
      </w:r>
      <w:r w:rsidRPr="008A425C">
        <w:rPr>
          <w:rFonts w:ascii="Calibri" w:hAnsi="Calibri" w:cs="Calibri"/>
          <w:noProof/>
          <w:lang w:val="es-ES"/>
        </w:rPr>
        <w:tab/>
        <w:t xml:space="preserve">Fan, J.; De Bruyn, M.; Budarin, V. L.; Gronnow, M. J.; Shuttleworth, P. S.; Breeden, S.; Macquarrie, D. J.; Clark, J. H., Direct Microwave-Assisted Hydrothermal Depolymerization of Cellulose. </w:t>
      </w:r>
      <w:r w:rsidRPr="008A425C">
        <w:rPr>
          <w:rFonts w:ascii="Calibri" w:hAnsi="Calibri" w:cs="Calibri"/>
          <w:i/>
          <w:noProof/>
          <w:lang w:val="es-ES"/>
        </w:rPr>
        <w:t xml:space="preserve">Journal of the American Chemical Society </w:t>
      </w:r>
      <w:r w:rsidRPr="008A425C">
        <w:rPr>
          <w:rFonts w:ascii="Calibri" w:hAnsi="Calibri" w:cs="Calibri"/>
          <w:b/>
          <w:noProof/>
          <w:lang w:val="es-ES"/>
        </w:rPr>
        <w:t>2013,</w:t>
      </w:r>
      <w:r w:rsidRPr="008A425C">
        <w:rPr>
          <w:rFonts w:ascii="Calibri" w:hAnsi="Calibri" w:cs="Calibri"/>
          <w:noProof/>
          <w:lang w:val="es-ES"/>
        </w:rPr>
        <w:t xml:space="preserve"> </w:t>
      </w:r>
      <w:r w:rsidRPr="008A425C">
        <w:rPr>
          <w:rFonts w:ascii="Calibri" w:hAnsi="Calibri" w:cs="Calibri"/>
          <w:i/>
          <w:noProof/>
          <w:lang w:val="es-ES"/>
        </w:rPr>
        <w:t>135</w:t>
      </w:r>
      <w:r w:rsidRPr="008A425C">
        <w:rPr>
          <w:rFonts w:ascii="Calibri" w:hAnsi="Calibri" w:cs="Calibri"/>
          <w:noProof/>
          <w:lang w:val="es-ES"/>
        </w:rPr>
        <w:t xml:space="preserve"> (32), 11728-11731.</w:t>
      </w:r>
      <w:bookmarkEnd w:id="31"/>
      <w:r w:rsidR="003F1DF3">
        <w:rPr>
          <w:rFonts w:ascii="Calibri" w:hAnsi="Calibri" w:cs="Calibri"/>
          <w:noProof/>
          <w:lang w:val="es-ES"/>
        </w:rPr>
        <w:t xml:space="preserve"> </w:t>
      </w:r>
      <w:r w:rsidR="003F1DF3" w:rsidRPr="003F1DF3">
        <w:rPr>
          <w:rFonts w:ascii="Calibri" w:hAnsi="Calibri" w:cs="Calibri"/>
          <w:noProof/>
          <w:lang w:val="es-ES"/>
        </w:rPr>
        <w:t>DOI: 10.1021/ja4056273</w:t>
      </w:r>
    </w:p>
    <w:p w14:paraId="3D835254" w14:textId="65EFE462" w:rsidR="0090591C" w:rsidRPr="008A425C" w:rsidRDefault="0090591C" w:rsidP="00794FF5">
      <w:pPr>
        <w:spacing w:after="0" w:line="360" w:lineRule="auto"/>
        <w:jc w:val="both"/>
        <w:rPr>
          <w:rFonts w:ascii="Calibri" w:hAnsi="Calibri" w:cs="Calibri"/>
          <w:noProof/>
          <w:lang w:val="es-ES"/>
        </w:rPr>
      </w:pPr>
      <w:bookmarkStart w:id="32" w:name="_ENREF_31"/>
      <w:r w:rsidRPr="008A425C">
        <w:rPr>
          <w:rFonts w:ascii="Calibri" w:hAnsi="Calibri" w:cs="Calibri"/>
          <w:noProof/>
          <w:lang w:val="es-ES"/>
        </w:rPr>
        <w:t>3</w:t>
      </w:r>
      <w:r w:rsidR="00361689">
        <w:rPr>
          <w:rFonts w:ascii="Calibri" w:hAnsi="Calibri" w:cs="Calibri"/>
          <w:noProof/>
          <w:lang w:val="es-ES"/>
        </w:rPr>
        <w:t>2</w:t>
      </w:r>
      <w:r w:rsidRPr="008A425C">
        <w:rPr>
          <w:rFonts w:ascii="Calibri" w:hAnsi="Calibri" w:cs="Calibri"/>
          <w:noProof/>
          <w:lang w:val="es-ES"/>
        </w:rPr>
        <w:t>.</w:t>
      </w:r>
      <w:r w:rsidRPr="008A425C">
        <w:rPr>
          <w:rFonts w:ascii="Calibri" w:hAnsi="Calibri" w:cs="Calibri"/>
          <w:noProof/>
          <w:lang w:val="es-ES"/>
        </w:rPr>
        <w:tab/>
        <w:t xml:space="preserve">Galletti, P.; Moretti, F.; Samori, C.; Tagliavini, E., Enzymatic acylation of levoglucosan in acetonitrile and ionic liquids. </w:t>
      </w:r>
      <w:r w:rsidRPr="008A425C">
        <w:rPr>
          <w:rFonts w:ascii="Calibri" w:hAnsi="Calibri" w:cs="Calibri"/>
          <w:i/>
          <w:noProof/>
          <w:lang w:val="es-ES"/>
        </w:rPr>
        <w:t xml:space="preserve">Green Chemistry </w:t>
      </w:r>
      <w:r w:rsidRPr="008A425C">
        <w:rPr>
          <w:rFonts w:ascii="Calibri" w:hAnsi="Calibri" w:cs="Calibri"/>
          <w:b/>
          <w:noProof/>
          <w:lang w:val="es-ES"/>
        </w:rPr>
        <w:t>2007,</w:t>
      </w:r>
      <w:r w:rsidRPr="008A425C">
        <w:rPr>
          <w:rFonts w:ascii="Calibri" w:hAnsi="Calibri" w:cs="Calibri"/>
          <w:noProof/>
          <w:lang w:val="es-ES"/>
        </w:rPr>
        <w:t xml:space="preserve"> </w:t>
      </w:r>
      <w:r w:rsidRPr="008A425C">
        <w:rPr>
          <w:rFonts w:ascii="Calibri" w:hAnsi="Calibri" w:cs="Calibri"/>
          <w:i/>
          <w:noProof/>
          <w:lang w:val="es-ES"/>
        </w:rPr>
        <w:t>9</w:t>
      </w:r>
      <w:r w:rsidRPr="008A425C">
        <w:rPr>
          <w:rFonts w:ascii="Calibri" w:hAnsi="Calibri" w:cs="Calibri"/>
          <w:noProof/>
          <w:lang w:val="es-ES"/>
        </w:rPr>
        <w:t xml:space="preserve"> (9), 987-991.</w:t>
      </w:r>
      <w:bookmarkEnd w:id="32"/>
      <w:r w:rsidR="00424D98">
        <w:rPr>
          <w:rFonts w:ascii="Calibri" w:hAnsi="Calibri" w:cs="Calibri"/>
          <w:noProof/>
          <w:lang w:val="es-ES"/>
        </w:rPr>
        <w:t xml:space="preserve"> </w:t>
      </w:r>
      <w:r w:rsidR="00424D98" w:rsidRPr="00424D98">
        <w:rPr>
          <w:rFonts w:ascii="Calibri" w:hAnsi="Calibri" w:cs="Calibri"/>
          <w:noProof/>
          <w:lang w:val="es-ES"/>
        </w:rPr>
        <w:t>DOI:10.1039/B702031G</w:t>
      </w:r>
    </w:p>
    <w:p w14:paraId="71FA3EC6" w14:textId="40C5BE09" w:rsidR="0090591C" w:rsidRPr="008A425C" w:rsidRDefault="0090591C" w:rsidP="00794FF5">
      <w:pPr>
        <w:spacing w:after="0" w:line="360" w:lineRule="auto"/>
        <w:jc w:val="both"/>
        <w:rPr>
          <w:rFonts w:ascii="Calibri" w:hAnsi="Calibri" w:cs="Calibri"/>
          <w:noProof/>
          <w:lang w:val="es-ES"/>
        </w:rPr>
      </w:pPr>
      <w:bookmarkStart w:id="33" w:name="_ENREF_32"/>
      <w:r w:rsidRPr="008A425C">
        <w:rPr>
          <w:rFonts w:ascii="Calibri" w:hAnsi="Calibri" w:cs="Calibri"/>
          <w:noProof/>
          <w:lang w:val="es-ES"/>
        </w:rPr>
        <w:t>3</w:t>
      </w:r>
      <w:r w:rsidR="00361689">
        <w:rPr>
          <w:rFonts w:ascii="Calibri" w:hAnsi="Calibri" w:cs="Calibri"/>
          <w:noProof/>
          <w:lang w:val="es-ES"/>
        </w:rPr>
        <w:t>3</w:t>
      </w:r>
      <w:r w:rsidRPr="008A425C">
        <w:rPr>
          <w:rFonts w:ascii="Calibri" w:hAnsi="Calibri" w:cs="Calibri"/>
          <w:noProof/>
          <w:lang w:val="es-ES"/>
        </w:rPr>
        <w:t>.</w:t>
      </w:r>
      <w:r w:rsidRPr="008A425C">
        <w:rPr>
          <w:rFonts w:ascii="Calibri" w:hAnsi="Calibri" w:cs="Calibri"/>
          <w:noProof/>
          <w:lang w:val="es-ES"/>
        </w:rPr>
        <w:tab/>
        <w:t xml:space="preserve">Sarotti, A. M.; Zanardi, M. M.; Spanevello, R. A.; Suarez, A. G., Recent Applications of Levoglucosenone as Chiral Synthon. </w:t>
      </w:r>
      <w:r w:rsidRPr="008A425C">
        <w:rPr>
          <w:rFonts w:ascii="Calibri" w:hAnsi="Calibri" w:cs="Calibri"/>
          <w:i/>
          <w:noProof/>
          <w:lang w:val="es-ES"/>
        </w:rPr>
        <w:t xml:space="preserve">Current Organic Synthesis </w:t>
      </w:r>
      <w:r w:rsidRPr="008A425C">
        <w:rPr>
          <w:rFonts w:ascii="Calibri" w:hAnsi="Calibri" w:cs="Calibri"/>
          <w:b/>
          <w:noProof/>
          <w:lang w:val="es-ES"/>
        </w:rPr>
        <w:t>2012,</w:t>
      </w:r>
      <w:r w:rsidRPr="008A425C">
        <w:rPr>
          <w:rFonts w:ascii="Calibri" w:hAnsi="Calibri" w:cs="Calibri"/>
          <w:noProof/>
          <w:lang w:val="es-ES"/>
        </w:rPr>
        <w:t xml:space="preserve"> </w:t>
      </w:r>
      <w:r w:rsidRPr="008A425C">
        <w:rPr>
          <w:rFonts w:ascii="Calibri" w:hAnsi="Calibri" w:cs="Calibri"/>
          <w:i/>
          <w:noProof/>
          <w:lang w:val="es-ES"/>
        </w:rPr>
        <w:t>9</w:t>
      </w:r>
      <w:r w:rsidRPr="008A425C">
        <w:rPr>
          <w:rFonts w:ascii="Calibri" w:hAnsi="Calibri" w:cs="Calibri"/>
          <w:noProof/>
          <w:lang w:val="es-ES"/>
        </w:rPr>
        <w:t xml:space="preserve"> (4), 439-459.</w:t>
      </w:r>
      <w:bookmarkEnd w:id="33"/>
      <w:r w:rsidR="00C755DF">
        <w:rPr>
          <w:rFonts w:ascii="Calibri" w:hAnsi="Calibri" w:cs="Calibri"/>
          <w:noProof/>
          <w:lang w:val="es-ES"/>
        </w:rPr>
        <w:t xml:space="preserve"> DOI: </w:t>
      </w:r>
      <w:r w:rsidR="00C755DF" w:rsidRPr="00C755DF">
        <w:rPr>
          <w:rFonts w:ascii="Calibri" w:hAnsi="Calibri" w:cs="Calibri"/>
          <w:noProof/>
          <w:lang w:val="es-ES"/>
        </w:rPr>
        <w:t>org/10.2174/157017912802651401</w:t>
      </w:r>
    </w:p>
    <w:p w14:paraId="28471F1A" w14:textId="0F7F76D6" w:rsidR="0090591C" w:rsidRPr="008A425C" w:rsidRDefault="0090591C" w:rsidP="00794FF5">
      <w:pPr>
        <w:spacing w:after="0" w:line="360" w:lineRule="auto"/>
        <w:jc w:val="both"/>
        <w:rPr>
          <w:rFonts w:ascii="Calibri" w:hAnsi="Calibri" w:cs="Calibri"/>
          <w:noProof/>
          <w:lang w:val="es-ES"/>
        </w:rPr>
      </w:pPr>
      <w:bookmarkStart w:id="34" w:name="_ENREF_33"/>
      <w:r w:rsidRPr="008A425C">
        <w:rPr>
          <w:rFonts w:ascii="Calibri" w:hAnsi="Calibri" w:cs="Calibri"/>
          <w:noProof/>
          <w:lang w:val="es-ES"/>
        </w:rPr>
        <w:t>3</w:t>
      </w:r>
      <w:r w:rsidR="00361689">
        <w:rPr>
          <w:rFonts w:ascii="Calibri" w:hAnsi="Calibri" w:cs="Calibri"/>
          <w:noProof/>
          <w:lang w:val="es-ES"/>
        </w:rPr>
        <w:t>4</w:t>
      </w:r>
      <w:r w:rsidRPr="008A425C">
        <w:rPr>
          <w:rFonts w:ascii="Calibri" w:hAnsi="Calibri" w:cs="Calibri"/>
          <w:noProof/>
          <w:lang w:val="es-ES"/>
        </w:rPr>
        <w:t>.</w:t>
      </w:r>
      <w:r w:rsidRPr="008A425C">
        <w:rPr>
          <w:rFonts w:ascii="Calibri" w:hAnsi="Calibri" w:cs="Calibri"/>
          <w:noProof/>
          <w:lang w:val="es-ES"/>
        </w:rPr>
        <w:tab/>
        <w:t xml:space="preserve">Raveendran, K.; Ganesh, A., Heating value of biomass and biomass pyrolysis products. </w:t>
      </w:r>
      <w:r w:rsidRPr="008A425C">
        <w:rPr>
          <w:rFonts w:ascii="Calibri" w:hAnsi="Calibri" w:cs="Calibri"/>
          <w:i/>
          <w:noProof/>
          <w:lang w:val="es-ES"/>
        </w:rPr>
        <w:t xml:space="preserve">Fuel </w:t>
      </w:r>
      <w:r w:rsidRPr="008A425C">
        <w:rPr>
          <w:rFonts w:ascii="Calibri" w:hAnsi="Calibri" w:cs="Calibri"/>
          <w:b/>
          <w:noProof/>
          <w:lang w:val="es-ES"/>
        </w:rPr>
        <w:t>1996,</w:t>
      </w:r>
      <w:r w:rsidRPr="008A425C">
        <w:rPr>
          <w:rFonts w:ascii="Calibri" w:hAnsi="Calibri" w:cs="Calibri"/>
          <w:noProof/>
          <w:lang w:val="es-ES"/>
        </w:rPr>
        <w:t xml:space="preserve"> </w:t>
      </w:r>
      <w:r w:rsidRPr="008A425C">
        <w:rPr>
          <w:rFonts w:ascii="Calibri" w:hAnsi="Calibri" w:cs="Calibri"/>
          <w:i/>
          <w:noProof/>
          <w:lang w:val="es-ES"/>
        </w:rPr>
        <w:t>75</w:t>
      </w:r>
      <w:r w:rsidRPr="008A425C">
        <w:rPr>
          <w:rFonts w:ascii="Calibri" w:hAnsi="Calibri" w:cs="Calibri"/>
          <w:noProof/>
          <w:lang w:val="es-ES"/>
        </w:rPr>
        <w:t xml:space="preserve"> (15), 1715-1720.</w:t>
      </w:r>
      <w:bookmarkEnd w:id="34"/>
      <w:r w:rsidR="0011343D">
        <w:rPr>
          <w:rFonts w:ascii="Calibri" w:hAnsi="Calibri" w:cs="Calibri"/>
          <w:noProof/>
          <w:lang w:val="es-ES"/>
        </w:rPr>
        <w:t xml:space="preserve"> DOI: </w:t>
      </w:r>
      <w:r w:rsidR="0011343D" w:rsidRPr="0011343D">
        <w:rPr>
          <w:rFonts w:ascii="Calibri" w:hAnsi="Calibri" w:cs="Calibri"/>
          <w:noProof/>
          <w:lang w:val="es-ES"/>
        </w:rPr>
        <w:t>org/10.1016/S0016-2361(96)00158-5</w:t>
      </w:r>
    </w:p>
    <w:p w14:paraId="4B80F4F2" w14:textId="08C8CCC3" w:rsidR="0090591C" w:rsidRPr="008A425C" w:rsidRDefault="0090591C" w:rsidP="00794FF5">
      <w:pPr>
        <w:spacing w:line="360" w:lineRule="auto"/>
        <w:jc w:val="both"/>
        <w:rPr>
          <w:rFonts w:ascii="Calibri" w:hAnsi="Calibri" w:cs="Calibri"/>
          <w:noProof/>
          <w:lang w:val="es-ES"/>
        </w:rPr>
      </w:pPr>
      <w:bookmarkStart w:id="35" w:name="_ENREF_34"/>
      <w:r w:rsidRPr="008A425C">
        <w:rPr>
          <w:rFonts w:ascii="Calibri" w:hAnsi="Calibri" w:cs="Calibri"/>
          <w:noProof/>
          <w:lang w:val="es-ES"/>
        </w:rPr>
        <w:t>3</w:t>
      </w:r>
      <w:r w:rsidR="00361689">
        <w:rPr>
          <w:rFonts w:ascii="Calibri" w:hAnsi="Calibri" w:cs="Calibri"/>
          <w:noProof/>
          <w:lang w:val="es-ES"/>
        </w:rPr>
        <w:t>5</w:t>
      </w:r>
      <w:r w:rsidRPr="008A425C">
        <w:rPr>
          <w:rFonts w:ascii="Calibri" w:hAnsi="Calibri" w:cs="Calibri"/>
          <w:noProof/>
          <w:lang w:val="es-ES"/>
        </w:rPr>
        <w:t>.</w:t>
      </w:r>
      <w:r w:rsidRPr="008A425C">
        <w:rPr>
          <w:rFonts w:ascii="Calibri" w:hAnsi="Calibri" w:cs="Calibri"/>
          <w:noProof/>
          <w:lang w:val="es-ES"/>
        </w:rPr>
        <w:tab/>
        <w:t xml:space="preserve">Bridgwater, A. V.; Meier, D.; Radlein, D., An overview of fast pyrolysis of biomass. </w:t>
      </w:r>
      <w:r w:rsidRPr="008A425C">
        <w:rPr>
          <w:rFonts w:ascii="Calibri" w:hAnsi="Calibri" w:cs="Calibri"/>
          <w:i/>
          <w:noProof/>
          <w:lang w:val="es-ES"/>
        </w:rPr>
        <w:t xml:space="preserve">Organic Geochemistry </w:t>
      </w:r>
      <w:r w:rsidRPr="008A425C">
        <w:rPr>
          <w:rFonts w:ascii="Calibri" w:hAnsi="Calibri" w:cs="Calibri"/>
          <w:b/>
          <w:noProof/>
          <w:lang w:val="es-ES"/>
        </w:rPr>
        <w:t>1999,</w:t>
      </w:r>
      <w:r w:rsidRPr="008A425C">
        <w:rPr>
          <w:rFonts w:ascii="Calibri" w:hAnsi="Calibri" w:cs="Calibri"/>
          <w:noProof/>
          <w:lang w:val="es-ES"/>
        </w:rPr>
        <w:t xml:space="preserve"> </w:t>
      </w:r>
      <w:r w:rsidRPr="008A425C">
        <w:rPr>
          <w:rFonts w:ascii="Calibri" w:hAnsi="Calibri" w:cs="Calibri"/>
          <w:i/>
          <w:noProof/>
          <w:lang w:val="es-ES"/>
        </w:rPr>
        <w:t>30</w:t>
      </w:r>
      <w:r w:rsidRPr="008A425C">
        <w:rPr>
          <w:rFonts w:ascii="Calibri" w:hAnsi="Calibri" w:cs="Calibri"/>
          <w:noProof/>
          <w:lang w:val="es-ES"/>
        </w:rPr>
        <w:t xml:space="preserve"> (12)</w:t>
      </w:r>
      <w:r w:rsidR="00CD5A7C">
        <w:rPr>
          <w:rFonts w:ascii="Calibri" w:hAnsi="Calibri" w:cs="Calibri"/>
          <w:noProof/>
          <w:lang w:val="es-ES"/>
        </w:rPr>
        <w:t xml:space="preserve">, </w:t>
      </w:r>
      <w:r w:rsidR="00CD5A7C">
        <w:t>1479-1493</w:t>
      </w:r>
      <w:r w:rsidRPr="008A425C">
        <w:rPr>
          <w:rFonts w:ascii="Calibri" w:hAnsi="Calibri" w:cs="Calibri"/>
          <w:noProof/>
          <w:lang w:val="es-ES"/>
        </w:rPr>
        <w:t>.</w:t>
      </w:r>
      <w:bookmarkEnd w:id="35"/>
      <w:r w:rsidR="00350243">
        <w:rPr>
          <w:rFonts w:ascii="Calibri" w:hAnsi="Calibri" w:cs="Calibri"/>
          <w:noProof/>
          <w:lang w:val="es-ES"/>
        </w:rPr>
        <w:t xml:space="preserve"> DOI: </w:t>
      </w:r>
      <w:r w:rsidR="00350243" w:rsidRPr="00350243">
        <w:rPr>
          <w:rFonts w:ascii="Calibri" w:hAnsi="Calibri" w:cs="Calibri"/>
          <w:noProof/>
          <w:lang w:val="es-ES"/>
        </w:rPr>
        <w:t>org/10.1016/S0146-6380(99)00120-5</w:t>
      </w:r>
    </w:p>
    <w:p w14:paraId="2D41D336" w14:textId="77777777" w:rsidR="0090591C" w:rsidRPr="008A425C" w:rsidRDefault="0090591C" w:rsidP="00794FF5">
      <w:pPr>
        <w:spacing w:line="360" w:lineRule="auto"/>
        <w:jc w:val="both"/>
        <w:rPr>
          <w:rFonts w:ascii="Calibri" w:hAnsi="Calibri" w:cs="Calibri"/>
          <w:noProof/>
          <w:lang w:val="es-ES"/>
        </w:rPr>
      </w:pPr>
    </w:p>
    <w:p w14:paraId="7F8F74D3" w14:textId="4F184043" w:rsidR="00D76FB2" w:rsidRPr="00AA52B9" w:rsidRDefault="0090591C" w:rsidP="00D76FB2">
      <w:pPr>
        <w:pStyle w:val="EndNoteBibliography"/>
        <w:suppressAutoHyphens/>
        <w:rPr>
          <w:rFonts w:ascii="Arno Pro" w:hAnsi="Arno Pro"/>
          <w:sz w:val="18"/>
          <w:szCs w:val="18"/>
        </w:rPr>
      </w:pPr>
      <w:r w:rsidRPr="008A425C">
        <w:rPr>
          <w:lang w:val="es-ES"/>
        </w:rPr>
        <w:fldChar w:fldCharType="end"/>
      </w:r>
    </w:p>
    <w:p w14:paraId="3D81BC90" w14:textId="77777777" w:rsidR="00D76FB2" w:rsidRPr="00D76FB2" w:rsidRDefault="00D76FB2" w:rsidP="00D76FB2">
      <w:pPr>
        <w:pBdr>
          <w:top w:val="single" w:sz="4" w:space="1" w:color="auto"/>
        </w:pBdr>
        <w:suppressAutoHyphens/>
        <w:spacing w:before="120"/>
        <w:jc w:val="center"/>
        <w:rPr>
          <w:rFonts w:cstheme="minorHAnsi"/>
          <w:b/>
        </w:rPr>
      </w:pPr>
      <w:r w:rsidRPr="00D76FB2">
        <w:rPr>
          <w:rFonts w:cstheme="minorHAnsi"/>
          <w:b/>
        </w:rPr>
        <w:t>For Table of Contents Use Only</w:t>
      </w:r>
    </w:p>
    <w:p w14:paraId="352BA82B" w14:textId="0B565501" w:rsidR="00D76FB2" w:rsidRPr="00D76FB2" w:rsidRDefault="00D76FB2" w:rsidP="00D76FB2">
      <w:pPr>
        <w:jc w:val="center"/>
        <w:rPr>
          <w:rFonts w:cstheme="minorHAnsi"/>
          <w:lang w:eastAsia="en-US"/>
        </w:rPr>
      </w:pPr>
      <w:r w:rsidRPr="00D76FB2">
        <w:rPr>
          <w:rFonts w:cstheme="minorHAnsi"/>
          <w:noProof/>
          <w:lang w:val="en-US"/>
        </w:rPr>
        <w:drawing>
          <wp:inline distT="0" distB="0" distL="0" distR="0" wp14:anchorId="0A07C2DC" wp14:editId="66CB2DF0">
            <wp:extent cx="3051810"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al abstrac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51810" cy="1714500"/>
                    </a:xfrm>
                    <a:prstGeom prst="rect">
                      <a:avLst/>
                    </a:prstGeom>
                  </pic:spPr>
                </pic:pic>
              </a:graphicData>
            </a:graphic>
          </wp:inline>
        </w:drawing>
      </w:r>
    </w:p>
    <w:p w14:paraId="5F93EC72" w14:textId="77777777" w:rsidR="00D76FB2" w:rsidRPr="00D76FB2" w:rsidRDefault="00D76FB2" w:rsidP="00D76FB2">
      <w:pPr>
        <w:spacing w:line="360" w:lineRule="auto"/>
        <w:rPr>
          <w:rFonts w:cstheme="minorHAnsi"/>
        </w:rPr>
      </w:pPr>
      <w:r w:rsidRPr="00D76FB2">
        <w:rPr>
          <w:rFonts w:cstheme="minorHAnsi"/>
        </w:rPr>
        <w:t>Biomass density is a very efficient parameter of control, enabling a very green, inexpensive method of producing MW-assisted pyrolysis products with a high quality</w:t>
      </w:r>
    </w:p>
    <w:p w14:paraId="21AE3ABD" w14:textId="77777777" w:rsidR="00D76FB2" w:rsidRPr="00300D94" w:rsidRDefault="00D76FB2" w:rsidP="00D76FB2">
      <w:pPr>
        <w:pBdr>
          <w:bottom w:val="single" w:sz="4" w:space="1" w:color="auto"/>
        </w:pBdr>
        <w:suppressAutoHyphens/>
        <w:spacing w:after="240"/>
        <w:rPr>
          <w:rFonts w:ascii="Arno Pro" w:hAnsi="Arno Pro"/>
        </w:rPr>
      </w:pPr>
    </w:p>
    <w:p w14:paraId="7FD3A814" w14:textId="0721BEDE" w:rsidR="00844539" w:rsidRPr="0090591C" w:rsidRDefault="00844539" w:rsidP="00D76FB2">
      <w:pPr>
        <w:spacing w:line="360" w:lineRule="auto"/>
        <w:rPr>
          <w:rFonts w:ascii="Times New Roman" w:hAnsi="Times New Roman" w:cs="Times New Roman"/>
        </w:rPr>
      </w:pPr>
    </w:p>
    <w:sectPr w:rsidR="00844539" w:rsidRPr="0090591C" w:rsidSect="003A53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CABC4" w14:textId="77777777" w:rsidR="00526039" w:rsidRDefault="00526039" w:rsidP="00C938D1">
      <w:pPr>
        <w:spacing w:after="0" w:line="240" w:lineRule="auto"/>
      </w:pPr>
      <w:r>
        <w:separator/>
      </w:r>
    </w:p>
  </w:endnote>
  <w:endnote w:type="continuationSeparator" w:id="0">
    <w:p w14:paraId="4FC99B4C" w14:textId="77777777" w:rsidR="00526039" w:rsidRDefault="00526039" w:rsidP="00C9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no Pro">
    <w:altName w:val="Constantia"/>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020AA" w14:textId="77777777" w:rsidR="00526039" w:rsidRDefault="00526039" w:rsidP="00C938D1">
      <w:pPr>
        <w:spacing w:after="0" w:line="240" w:lineRule="auto"/>
      </w:pPr>
      <w:r>
        <w:separator/>
      </w:r>
    </w:p>
  </w:footnote>
  <w:footnote w:type="continuationSeparator" w:id="0">
    <w:p w14:paraId="72780106" w14:textId="77777777" w:rsidR="00526039" w:rsidRDefault="00526039" w:rsidP="00C938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CB"/>
    <w:rsid w:val="000445ED"/>
    <w:rsid w:val="00074123"/>
    <w:rsid w:val="0007574F"/>
    <w:rsid w:val="000B4370"/>
    <w:rsid w:val="0011343D"/>
    <w:rsid w:val="00126732"/>
    <w:rsid w:val="00141AE3"/>
    <w:rsid w:val="00146DE5"/>
    <w:rsid w:val="00155BD5"/>
    <w:rsid w:val="00191EFE"/>
    <w:rsid w:val="002B3186"/>
    <w:rsid w:val="002E7B35"/>
    <w:rsid w:val="00312B6B"/>
    <w:rsid w:val="003433CC"/>
    <w:rsid w:val="00350243"/>
    <w:rsid w:val="00361689"/>
    <w:rsid w:val="00381775"/>
    <w:rsid w:val="003A538E"/>
    <w:rsid w:val="003A69FC"/>
    <w:rsid w:val="003B385A"/>
    <w:rsid w:val="003F1DF3"/>
    <w:rsid w:val="003F6EB8"/>
    <w:rsid w:val="00414F8B"/>
    <w:rsid w:val="0041675E"/>
    <w:rsid w:val="00424D98"/>
    <w:rsid w:val="004360B5"/>
    <w:rsid w:val="004929FB"/>
    <w:rsid w:val="004A5E44"/>
    <w:rsid w:val="00526039"/>
    <w:rsid w:val="00564392"/>
    <w:rsid w:val="005702FE"/>
    <w:rsid w:val="005D1C0A"/>
    <w:rsid w:val="00621800"/>
    <w:rsid w:val="006234DC"/>
    <w:rsid w:val="0064565A"/>
    <w:rsid w:val="00684356"/>
    <w:rsid w:val="006A3791"/>
    <w:rsid w:val="006E16B1"/>
    <w:rsid w:val="00772709"/>
    <w:rsid w:val="00774D53"/>
    <w:rsid w:val="0079059B"/>
    <w:rsid w:val="00794FF5"/>
    <w:rsid w:val="007A36D8"/>
    <w:rsid w:val="007C21F8"/>
    <w:rsid w:val="007C2DA4"/>
    <w:rsid w:val="007C5FF9"/>
    <w:rsid w:val="007D3978"/>
    <w:rsid w:val="007D4714"/>
    <w:rsid w:val="007E17EE"/>
    <w:rsid w:val="007E6BA4"/>
    <w:rsid w:val="008115D8"/>
    <w:rsid w:val="0081725B"/>
    <w:rsid w:val="00844539"/>
    <w:rsid w:val="00892398"/>
    <w:rsid w:val="0089518F"/>
    <w:rsid w:val="008A425C"/>
    <w:rsid w:val="0090353A"/>
    <w:rsid w:val="0090591C"/>
    <w:rsid w:val="009152C8"/>
    <w:rsid w:val="00923A1F"/>
    <w:rsid w:val="009978DD"/>
    <w:rsid w:val="009F2F8D"/>
    <w:rsid w:val="00A04CA6"/>
    <w:rsid w:val="00A42D48"/>
    <w:rsid w:val="00A809B0"/>
    <w:rsid w:val="00AA13C5"/>
    <w:rsid w:val="00B06397"/>
    <w:rsid w:val="00B15AC6"/>
    <w:rsid w:val="00B40DF0"/>
    <w:rsid w:val="00BB1505"/>
    <w:rsid w:val="00BC5F30"/>
    <w:rsid w:val="00C755DF"/>
    <w:rsid w:val="00C91363"/>
    <w:rsid w:val="00C938D1"/>
    <w:rsid w:val="00CD5A7C"/>
    <w:rsid w:val="00D03725"/>
    <w:rsid w:val="00D12ED6"/>
    <w:rsid w:val="00D76FB2"/>
    <w:rsid w:val="00D824EF"/>
    <w:rsid w:val="00DF53BF"/>
    <w:rsid w:val="00E755E3"/>
    <w:rsid w:val="00EA52CB"/>
    <w:rsid w:val="00EB5475"/>
    <w:rsid w:val="00EF2E7A"/>
    <w:rsid w:val="00F84F7D"/>
    <w:rsid w:val="00FB7F28"/>
    <w:rsid w:val="00FF1B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41FE"/>
  <w15:docId w15:val="{5C2DD82E-6714-4634-AE97-064FB160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2CB"/>
    <w:rPr>
      <w:color w:val="0563C1" w:themeColor="hyperlink"/>
      <w:u w:val="single"/>
    </w:rPr>
  </w:style>
  <w:style w:type="character" w:styleId="LineNumber">
    <w:name w:val="line number"/>
    <w:basedOn w:val="DefaultParagraphFont"/>
    <w:uiPriority w:val="99"/>
    <w:semiHidden/>
    <w:unhideWhenUsed/>
    <w:rsid w:val="00EA52CB"/>
  </w:style>
  <w:style w:type="paragraph" w:customStyle="1" w:styleId="RSCB02ArticleText">
    <w:name w:val="RSC B02 Article Text"/>
    <w:basedOn w:val="Normal"/>
    <w:link w:val="RSCB02ArticleTextChar"/>
    <w:qFormat/>
    <w:rsid w:val="0090591C"/>
    <w:pPr>
      <w:spacing w:after="0" w:line="240" w:lineRule="exact"/>
      <w:jc w:val="both"/>
    </w:pPr>
    <w:rPr>
      <w:rFonts w:eastAsiaTheme="minorHAnsi" w:cs="Times New Roman"/>
      <w:w w:val="108"/>
      <w:sz w:val="18"/>
      <w:szCs w:val="18"/>
      <w:lang w:eastAsia="en-US"/>
    </w:rPr>
  </w:style>
  <w:style w:type="character" w:customStyle="1" w:styleId="06CHeading">
    <w:name w:val="06 C Heading"/>
    <w:basedOn w:val="RSCB02ArticleTextChar"/>
    <w:uiPriority w:val="1"/>
    <w:rsid w:val="0090591C"/>
    <w:rPr>
      <w:rFonts w:ascii="Times New Roman" w:eastAsiaTheme="minorHAnsi" w:hAnsi="Times New Roman" w:cs="Times New Roman"/>
      <w:b/>
      <w:smallCaps/>
      <w:w w:val="108"/>
      <w:sz w:val="18"/>
      <w:szCs w:val="18"/>
      <w:lang w:eastAsia="en-US"/>
    </w:rPr>
  </w:style>
  <w:style w:type="character" w:customStyle="1" w:styleId="RSCB02ArticleTextChar">
    <w:name w:val="RSC B02 Article Text Char"/>
    <w:basedOn w:val="DefaultParagraphFont"/>
    <w:link w:val="RSCB02ArticleText"/>
    <w:rsid w:val="0090591C"/>
    <w:rPr>
      <w:rFonts w:eastAsiaTheme="minorHAnsi" w:cs="Times New Roman"/>
      <w:w w:val="108"/>
      <w:sz w:val="18"/>
      <w:szCs w:val="18"/>
      <w:lang w:eastAsia="en-US"/>
    </w:rPr>
  </w:style>
  <w:style w:type="paragraph" w:customStyle="1" w:styleId="RSCF02FootnotestoTitleAuthors">
    <w:name w:val="RSC F02 Footnotes to Title/Authors"/>
    <w:basedOn w:val="Normal"/>
    <w:link w:val="RSCF02FootnotestoTitleAuthorsChar"/>
    <w:qFormat/>
    <w:rsid w:val="0090591C"/>
    <w:pPr>
      <w:tabs>
        <w:tab w:val="left" w:pos="284"/>
      </w:tabs>
      <w:spacing w:after="0" w:line="240" w:lineRule="auto"/>
      <w:suppressOverlap/>
      <w:jc w:val="both"/>
    </w:pPr>
    <w:rPr>
      <w:rFonts w:eastAsiaTheme="minorHAnsi" w:cs="Times New Roman"/>
      <w:w w:val="105"/>
      <w:sz w:val="14"/>
      <w:szCs w:val="14"/>
      <w:lang w:eastAsia="en-US"/>
    </w:rPr>
  </w:style>
  <w:style w:type="character" w:customStyle="1" w:styleId="RSCF02FootnotestoTitleAuthorsChar">
    <w:name w:val="RSC F02 Footnotes to Title/Authors Char"/>
    <w:basedOn w:val="DefaultParagraphFont"/>
    <w:link w:val="RSCF02FootnotestoTitleAuthors"/>
    <w:rsid w:val="0090591C"/>
    <w:rPr>
      <w:rFonts w:eastAsiaTheme="minorHAnsi" w:cs="Times New Roman"/>
      <w:w w:val="105"/>
      <w:sz w:val="14"/>
      <w:szCs w:val="14"/>
      <w:lang w:eastAsia="en-US"/>
    </w:rPr>
  </w:style>
  <w:style w:type="paragraph" w:customStyle="1" w:styleId="RSCB04AHeadingSection">
    <w:name w:val="RSC B04 A Heading (Section)"/>
    <w:basedOn w:val="Normal"/>
    <w:link w:val="RSCB04AHeadingSectionChar"/>
    <w:qFormat/>
    <w:rsid w:val="0090591C"/>
    <w:pPr>
      <w:spacing w:before="400" w:after="80" w:line="240" w:lineRule="auto"/>
    </w:pPr>
    <w:rPr>
      <w:rFonts w:eastAsiaTheme="minorHAnsi"/>
      <w:b/>
      <w:sz w:val="24"/>
      <w:lang w:eastAsia="en-US"/>
    </w:rPr>
  </w:style>
  <w:style w:type="character" w:customStyle="1" w:styleId="RSCB04AHeadingSectionChar">
    <w:name w:val="RSC B04 A Heading (Section) Char"/>
    <w:basedOn w:val="DefaultParagraphFont"/>
    <w:link w:val="RSCB04AHeadingSection"/>
    <w:rsid w:val="0090591C"/>
    <w:rPr>
      <w:rFonts w:eastAsiaTheme="minorHAnsi"/>
      <w:b/>
      <w:sz w:val="24"/>
      <w:lang w:eastAsia="en-US"/>
    </w:rPr>
  </w:style>
  <w:style w:type="table" w:customStyle="1" w:styleId="PlainTable51">
    <w:name w:val="Plain Table 51"/>
    <w:basedOn w:val="TableNormal"/>
    <w:uiPriority w:val="45"/>
    <w:rsid w:val="0090591C"/>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90591C"/>
    <w:rPr>
      <w:sz w:val="16"/>
      <w:szCs w:val="16"/>
    </w:rPr>
  </w:style>
  <w:style w:type="paragraph" w:styleId="CommentText">
    <w:name w:val="annotation text"/>
    <w:basedOn w:val="Normal"/>
    <w:link w:val="CommentTextChar"/>
    <w:uiPriority w:val="99"/>
    <w:semiHidden/>
    <w:unhideWhenUsed/>
    <w:rsid w:val="0090591C"/>
    <w:pPr>
      <w:spacing w:after="20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90591C"/>
    <w:rPr>
      <w:rFonts w:eastAsiaTheme="minorHAnsi"/>
      <w:sz w:val="20"/>
      <w:szCs w:val="20"/>
      <w:lang w:eastAsia="en-US"/>
    </w:rPr>
  </w:style>
  <w:style w:type="paragraph" w:styleId="BalloonText">
    <w:name w:val="Balloon Text"/>
    <w:basedOn w:val="Normal"/>
    <w:link w:val="BalloonTextChar"/>
    <w:uiPriority w:val="99"/>
    <w:semiHidden/>
    <w:unhideWhenUsed/>
    <w:rsid w:val="00905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9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53BF"/>
    <w:pPr>
      <w:spacing w:after="160"/>
    </w:pPr>
    <w:rPr>
      <w:rFonts w:eastAsiaTheme="minorEastAsia"/>
      <w:b/>
      <w:bCs/>
      <w:lang w:eastAsia="zh-CN"/>
    </w:rPr>
  </w:style>
  <w:style w:type="character" w:customStyle="1" w:styleId="CommentSubjectChar">
    <w:name w:val="Comment Subject Char"/>
    <w:basedOn w:val="CommentTextChar"/>
    <w:link w:val="CommentSubject"/>
    <w:uiPriority w:val="99"/>
    <w:semiHidden/>
    <w:rsid w:val="00DF53BF"/>
    <w:rPr>
      <w:rFonts w:eastAsiaTheme="minorHAnsi"/>
      <w:b/>
      <w:bCs/>
      <w:sz w:val="20"/>
      <w:szCs w:val="20"/>
      <w:lang w:eastAsia="en-US"/>
    </w:rPr>
  </w:style>
  <w:style w:type="paragraph" w:styleId="EndnoteText">
    <w:name w:val="endnote text"/>
    <w:basedOn w:val="Normal"/>
    <w:link w:val="EndnoteTextChar"/>
    <w:uiPriority w:val="99"/>
    <w:semiHidden/>
    <w:unhideWhenUsed/>
    <w:rsid w:val="00C938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38D1"/>
    <w:rPr>
      <w:sz w:val="20"/>
      <w:szCs w:val="20"/>
    </w:rPr>
  </w:style>
  <w:style w:type="character" w:styleId="EndnoteReference">
    <w:name w:val="endnote reference"/>
    <w:basedOn w:val="DefaultParagraphFont"/>
    <w:uiPriority w:val="99"/>
    <w:semiHidden/>
    <w:unhideWhenUsed/>
    <w:rsid w:val="00C938D1"/>
    <w:rPr>
      <w:vertAlign w:val="superscript"/>
    </w:rPr>
  </w:style>
  <w:style w:type="paragraph" w:customStyle="1" w:styleId="EndNoteBibliography">
    <w:name w:val="EndNote Bibliography"/>
    <w:basedOn w:val="Normal"/>
    <w:link w:val="EndNoteBibliographyChar"/>
    <w:rsid w:val="00D76FB2"/>
    <w:pPr>
      <w:widowControl w:val="0"/>
      <w:spacing w:after="0" w:line="240" w:lineRule="auto"/>
      <w:jc w:val="both"/>
    </w:pPr>
    <w:rPr>
      <w:rFonts w:ascii="Calibri" w:eastAsia="SimSun" w:hAnsi="Calibri" w:cs="Times New Roman"/>
      <w:noProof/>
      <w:kern w:val="2"/>
      <w:sz w:val="20"/>
      <w:lang w:val="en-US"/>
    </w:rPr>
  </w:style>
  <w:style w:type="character" w:customStyle="1" w:styleId="EndNoteBibliographyChar">
    <w:name w:val="EndNote Bibliography Char"/>
    <w:link w:val="EndNoteBibliography"/>
    <w:rsid w:val="00D76FB2"/>
    <w:rPr>
      <w:rFonts w:ascii="Calibri" w:eastAsia="SimSun" w:hAnsi="Calibri" w:cs="Times New Roman"/>
      <w:noProof/>
      <w:kern w:val="2"/>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73456">
      <w:bodyDiv w:val="1"/>
      <w:marLeft w:val="0"/>
      <w:marRight w:val="0"/>
      <w:marTop w:val="0"/>
      <w:marBottom w:val="0"/>
      <w:divBdr>
        <w:top w:val="none" w:sz="0" w:space="0" w:color="auto"/>
        <w:left w:val="none" w:sz="0" w:space="0" w:color="auto"/>
        <w:bottom w:val="none" w:sz="0" w:space="0" w:color="auto"/>
        <w:right w:val="none" w:sz="0" w:space="0" w:color="auto"/>
      </w:divBdr>
      <w:divsChild>
        <w:div w:id="1508402130">
          <w:marLeft w:val="330"/>
          <w:marRight w:val="330"/>
          <w:marTop w:val="30"/>
          <w:marBottom w:val="180"/>
          <w:divBdr>
            <w:top w:val="none" w:sz="0" w:space="0" w:color="auto"/>
            <w:left w:val="none" w:sz="0" w:space="0" w:color="auto"/>
            <w:bottom w:val="none" w:sz="0" w:space="0" w:color="auto"/>
            <w:right w:val="none" w:sz="0" w:space="0" w:color="auto"/>
          </w:divBdr>
        </w:div>
        <w:div w:id="364522482">
          <w:marLeft w:val="330"/>
          <w:marRight w:val="330"/>
          <w:marTop w:val="0"/>
          <w:marBottom w:val="330"/>
          <w:divBdr>
            <w:top w:val="none" w:sz="0" w:space="0" w:color="auto"/>
            <w:left w:val="none" w:sz="0" w:space="0" w:color="auto"/>
            <w:bottom w:val="none" w:sz="0" w:space="0" w:color="auto"/>
            <w:right w:val="none" w:sz="0" w:space="0" w:color="auto"/>
          </w:divBdr>
        </w:div>
        <w:div w:id="479424797">
          <w:marLeft w:val="330"/>
          <w:marRight w:val="330"/>
          <w:marTop w:val="0"/>
          <w:marBottom w:val="330"/>
          <w:divBdr>
            <w:top w:val="none" w:sz="0" w:space="0" w:color="auto"/>
            <w:left w:val="none" w:sz="0" w:space="0" w:color="auto"/>
            <w:bottom w:val="none" w:sz="0" w:space="0" w:color="auto"/>
            <w:right w:val="none" w:sz="0" w:space="0" w:color="auto"/>
          </w:divBdr>
          <w:divsChild>
            <w:div w:id="17767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4793">
      <w:bodyDiv w:val="1"/>
      <w:marLeft w:val="0"/>
      <w:marRight w:val="0"/>
      <w:marTop w:val="0"/>
      <w:marBottom w:val="0"/>
      <w:divBdr>
        <w:top w:val="none" w:sz="0" w:space="0" w:color="auto"/>
        <w:left w:val="none" w:sz="0" w:space="0" w:color="auto"/>
        <w:bottom w:val="none" w:sz="0" w:space="0" w:color="auto"/>
        <w:right w:val="none" w:sz="0" w:space="0" w:color="auto"/>
      </w:divBdr>
      <w:divsChild>
        <w:div w:id="1201942528">
          <w:marLeft w:val="330"/>
          <w:marRight w:val="330"/>
          <w:marTop w:val="30"/>
          <w:marBottom w:val="180"/>
          <w:divBdr>
            <w:top w:val="none" w:sz="0" w:space="0" w:color="auto"/>
            <w:left w:val="none" w:sz="0" w:space="0" w:color="auto"/>
            <w:bottom w:val="none" w:sz="0" w:space="0" w:color="auto"/>
            <w:right w:val="none" w:sz="0" w:space="0" w:color="auto"/>
          </w:divBdr>
        </w:div>
        <w:div w:id="345788462">
          <w:marLeft w:val="330"/>
          <w:marRight w:val="330"/>
          <w:marTop w:val="0"/>
          <w:marBottom w:val="330"/>
          <w:divBdr>
            <w:top w:val="none" w:sz="0" w:space="0" w:color="auto"/>
            <w:left w:val="none" w:sz="0" w:space="0" w:color="auto"/>
            <w:bottom w:val="none" w:sz="0" w:space="0" w:color="auto"/>
            <w:right w:val="none" w:sz="0" w:space="0" w:color="auto"/>
          </w:divBdr>
        </w:div>
        <w:div w:id="577641673">
          <w:marLeft w:val="330"/>
          <w:marRight w:val="330"/>
          <w:marTop w:val="0"/>
          <w:marBottom w:val="330"/>
          <w:divBdr>
            <w:top w:val="none" w:sz="0" w:space="0" w:color="auto"/>
            <w:left w:val="none" w:sz="0" w:space="0" w:color="auto"/>
            <w:bottom w:val="none" w:sz="0" w:space="0" w:color="auto"/>
            <w:right w:val="none" w:sz="0" w:space="0" w:color="auto"/>
          </w:divBdr>
          <w:divsChild>
            <w:div w:id="1755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pps.webofknowledge.com/DaisyOneClickSearch.do?product=WOS&amp;search_mode=DaisyOneClickSearch&amp;colName=WOS&amp;SID=C5FT1tXpFEkOMZl7Gw9&amp;author_name=Li,%20LL&amp;dais_id=15668049&amp;excludeEventConfig=ExcludeIfFromFullRecPa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pps.webofknowledge.com/DaisyOneClickSearch.do?product=WOS&amp;search_mode=DaisyOneClickSearch&amp;colName=WOS&amp;SID=C5FT1tXpFEkOMZl7Gw9&amp;author_name=Zhang,%20R&amp;dais_id=39287949&amp;excludeEventConfig=ExcludeIfFromFullRecPa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Coefficient_of_thermal_expansion"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en.wikipedia.org/wiki/Specific_heat_capacit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apps.webofknowledge.com/DaisyOneClickSearch.do?product=WOS&amp;search_mode=DaisyOneClickSearch&amp;colName=WOS&amp;SID=C5FT1tXpFEkOMZl7Gw9&amp;author_name=Tong,%20DM&amp;dais_id=37902681&amp;excludeEventConfig=ExcludeIfFromFullRec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9F90B-5708-4061-BEA3-A54D4B0E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4674</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Fan</dc:creator>
  <cp:lastModifiedBy>Alice Fan</cp:lastModifiedBy>
  <cp:revision>46</cp:revision>
  <dcterms:created xsi:type="dcterms:W3CDTF">2018-02-05T21:42:00Z</dcterms:created>
  <dcterms:modified xsi:type="dcterms:W3CDTF">2018-02-05T22:47:00Z</dcterms:modified>
</cp:coreProperties>
</file>