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5743D" w14:textId="77777777" w:rsidR="0066792B" w:rsidRPr="0066792B" w:rsidRDefault="0066792B" w:rsidP="004E0782">
      <w:pPr>
        <w:spacing w:line="360" w:lineRule="auto"/>
        <w:rPr>
          <w:rFonts w:ascii="Times New Roman" w:hAnsi="Times New Roman" w:cs="Times New Roman"/>
          <w:b/>
        </w:rPr>
      </w:pPr>
      <w:r w:rsidRPr="0066792B">
        <w:rPr>
          <w:rFonts w:ascii="Times New Roman" w:hAnsi="Times New Roman" w:cs="Times New Roman"/>
          <w:b/>
        </w:rPr>
        <w:t>Pharmacoeconomics Review Article</w:t>
      </w:r>
    </w:p>
    <w:p w14:paraId="04B8F7AB" w14:textId="77777777" w:rsidR="0066792B" w:rsidRPr="0066792B" w:rsidRDefault="0066792B" w:rsidP="004E0782">
      <w:pPr>
        <w:spacing w:line="360" w:lineRule="auto"/>
        <w:rPr>
          <w:rFonts w:ascii="Times New Roman" w:hAnsi="Times New Roman" w:cs="Times New Roman"/>
        </w:rPr>
      </w:pPr>
    </w:p>
    <w:p w14:paraId="470214BE" w14:textId="77777777" w:rsidR="0066792B" w:rsidRPr="0066792B" w:rsidRDefault="0066792B" w:rsidP="004E0782">
      <w:pPr>
        <w:spacing w:line="360" w:lineRule="auto"/>
        <w:rPr>
          <w:rFonts w:ascii="Times New Roman" w:hAnsi="Times New Roman" w:cs="Times New Roman"/>
          <w:b/>
        </w:rPr>
      </w:pPr>
      <w:r w:rsidRPr="0066792B">
        <w:rPr>
          <w:rFonts w:ascii="Times New Roman" w:hAnsi="Times New Roman" w:cs="Times New Roman"/>
          <w:b/>
        </w:rPr>
        <w:t>Title page</w:t>
      </w:r>
    </w:p>
    <w:p w14:paraId="35E28AA6" w14:textId="77777777" w:rsidR="0066792B" w:rsidRPr="0066792B" w:rsidRDefault="0066792B" w:rsidP="004E0782">
      <w:pPr>
        <w:spacing w:line="360" w:lineRule="auto"/>
        <w:rPr>
          <w:rFonts w:ascii="Times New Roman" w:hAnsi="Times New Roman" w:cs="Times New Roman"/>
          <w:b/>
        </w:rPr>
      </w:pPr>
    </w:p>
    <w:p w14:paraId="4EEDE309" w14:textId="7841670F" w:rsidR="0066792B" w:rsidRPr="0066792B" w:rsidRDefault="0066792B" w:rsidP="004E0782">
      <w:pPr>
        <w:spacing w:line="360" w:lineRule="auto"/>
        <w:rPr>
          <w:rFonts w:ascii="Times New Roman" w:hAnsi="Times New Roman" w:cs="Times New Roman"/>
          <w:b/>
        </w:rPr>
      </w:pPr>
      <w:r w:rsidRPr="0066792B">
        <w:rPr>
          <w:rFonts w:ascii="Times New Roman" w:hAnsi="Times New Roman" w:cs="Times New Roman"/>
          <w:b/>
        </w:rPr>
        <w:t>Uste</w:t>
      </w:r>
      <w:r w:rsidR="002A226A">
        <w:rPr>
          <w:rFonts w:ascii="Times New Roman" w:hAnsi="Times New Roman" w:cs="Times New Roman"/>
          <w:b/>
        </w:rPr>
        <w:t>kinumab for Treating Moderately-</w:t>
      </w:r>
      <w:r w:rsidRPr="0066792B">
        <w:rPr>
          <w:rFonts w:ascii="Times New Roman" w:hAnsi="Times New Roman" w:cs="Times New Roman"/>
          <w:b/>
        </w:rPr>
        <w:t>to</w:t>
      </w:r>
      <w:r w:rsidR="002A226A">
        <w:rPr>
          <w:rFonts w:ascii="Times New Roman" w:hAnsi="Times New Roman" w:cs="Times New Roman"/>
          <w:b/>
        </w:rPr>
        <w:t>-Severely A</w:t>
      </w:r>
      <w:r w:rsidRPr="0066792B">
        <w:rPr>
          <w:rFonts w:ascii="Times New Roman" w:hAnsi="Times New Roman" w:cs="Times New Roman"/>
          <w:b/>
        </w:rPr>
        <w:t>ctive C</w:t>
      </w:r>
      <w:r w:rsidR="002A226A">
        <w:rPr>
          <w:rFonts w:ascii="Times New Roman" w:hAnsi="Times New Roman" w:cs="Times New Roman"/>
          <w:b/>
        </w:rPr>
        <w:t xml:space="preserve">rohn’s </w:t>
      </w:r>
      <w:r w:rsidRPr="0066792B">
        <w:rPr>
          <w:rFonts w:ascii="Times New Roman" w:hAnsi="Times New Roman" w:cs="Times New Roman"/>
          <w:b/>
        </w:rPr>
        <w:t>D</w:t>
      </w:r>
      <w:r w:rsidR="002A226A">
        <w:rPr>
          <w:rFonts w:ascii="Times New Roman" w:hAnsi="Times New Roman" w:cs="Times New Roman"/>
          <w:b/>
        </w:rPr>
        <w:t>isease</w:t>
      </w:r>
      <w:r w:rsidRPr="0066792B">
        <w:rPr>
          <w:rFonts w:ascii="Times New Roman" w:hAnsi="Times New Roman" w:cs="Times New Roman"/>
          <w:b/>
        </w:rPr>
        <w:t xml:space="preserve"> </w:t>
      </w:r>
      <w:r w:rsidR="002A226A">
        <w:rPr>
          <w:rFonts w:ascii="Times New Roman" w:hAnsi="Times New Roman" w:cs="Times New Roman"/>
          <w:b/>
        </w:rPr>
        <w:t>A</w:t>
      </w:r>
      <w:r w:rsidRPr="0066792B">
        <w:rPr>
          <w:rFonts w:ascii="Times New Roman" w:hAnsi="Times New Roman" w:cs="Times New Roman"/>
          <w:b/>
        </w:rPr>
        <w:t xml:space="preserve">fter </w:t>
      </w:r>
      <w:r w:rsidR="002A226A">
        <w:rPr>
          <w:rFonts w:ascii="Times New Roman" w:hAnsi="Times New Roman" w:cs="Times New Roman"/>
          <w:b/>
        </w:rPr>
        <w:t>P</w:t>
      </w:r>
      <w:r w:rsidRPr="0066792B">
        <w:rPr>
          <w:rFonts w:ascii="Times New Roman" w:hAnsi="Times New Roman" w:cs="Times New Roman"/>
          <w:b/>
        </w:rPr>
        <w:t xml:space="preserve">rior </w:t>
      </w:r>
      <w:r w:rsidR="002A226A">
        <w:rPr>
          <w:rFonts w:ascii="Times New Roman" w:hAnsi="Times New Roman" w:cs="Times New Roman"/>
          <w:b/>
        </w:rPr>
        <w:t>T</w:t>
      </w:r>
      <w:r w:rsidRPr="0066792B">
        <w:rPr>
          <w:rFonts w:ascii="Times New Roman" w:hAnsi="Times New Roman" w:cs="Times New Roman"/>
          <w:b/>
        </w:rPr>
        <w:t>herapy: An Evidence Review Group Perspective of a NICE Single Technology Appraisal</w:t>
      </w:r>
    </w:p>
    <w:p w14:paraId="172BBD38" w14:textId="77777777" w:rsidR="0066792B" w:rsidRPr="0066792B" w:rsidRDefault="0066792B" w:rsidP="004E0782">
      <w:pPr>
        <w:spacing w:line="360" w:lineRule="auto"/>
        <w:rPr>
          <w:rFonts w:ascii="Times New Roman" w:hAnsi="Times New Roman" w:cs="Times New Roman"/>
          <w:b/>
        </w:rPr>
      </w:pPr>
    </w:p>
    <w:p w14:paraId="0406C4DF" w14:textId="3801347A" w:rsidR="0066792B" w:rsidRPr="0066792B" w:rsidRDefault="0066792B" w:rsidP="004E0782">
      <w:pPr>
        <w:spacing w:line="360" w:lineRule="auto"/>
        <w:rPr>
          <w:rFonts w:ascii="Times New Roman" w:hAnsi="Times New Roman" w:cs="Times New Roman"/>
        </w:rPr>
      </w:pPr>
      <w:r w:rsidRPr="0066792B">
        <w:rPr>
          <w:rFonts w:ascii="Times New Roman" w:hAnsi="Times New Roman" w:cs="Times New Roman"/>
        </w:rPr>
        <w:t>Robert Hodgson,</w:t>
      </w:r>
      <w:r w:rsidRPr="0066792B">
        <w:rPr>
          <w:rFonts w:ascii="Times New Roman" w:hAnsi="Times New Roman" w:cs="Times New Roman"/>
          <w:vertAlign w:val="superscript"/>
        </w:rPr>
        <w:t xml:space="preserve">1  </w:t>
      </w:r>
      <w:r w:rsidRPr="0066792B">
        <w:rPr>
          <w:rFonts w:ascii="Times New Roman" w:hAnsi="Times New Roman" w:cs="Times New Roman"/>
        </w:rPr>
        <w:t>Matthew Walton,</w:t>
      </w:r>
      <w:r w:rsidRPr="0066792B">
        <w:rPr>
          <w:rFonts w:ascii="Times New Roman" w:hAnsi="Times New Roman" w:cs="Times New Roman"/>
          <w:vertAlign w:val="superscript"/>
        </w:rPr>
        <w:t>1</w:t>
      </w:r>
      <w:r w:rsidRPr="0066792B">
        <w:rPr>
          <w:rFonts w:ascii="Times New Roman" w:hAnsi="Times New Roman" w:cs="Times New Roman"/>
        </w:rPr>
        <w:t xml:space="preserve"> Mousumi Biswas,</w:t>
      </w:r>
      <w:r w:rsidRPr="0066792B">
        <w:rPr>
          <w:rFonts w:ascii="Times New Roman" w:hAnsi="Times New Roman" w:cs="Times New Roman"/>
          <w:vertAlign w:val="superscript"/>
        </w:rPr>
        <w:t>1</w:t>
      </w:r>
      <w:r w:rsidRPr="0066792B">
        <w:rPr>
          <w:rFonts w:ascii="Times New Roman" w:hAnsi="Times New Roman" w:cs="Times New Roman"/>
        </w:rPr>
        <w:t xml:space="preserve"> Teumzghi Mebrahtu,</w:t>
      </w:r>
      <w:r w:rsidRPr="0066792B">
        <w:rPr>
          <w:rFonts w:ascii="Times New Roman" w:hAnsi="Times New Roman" w:cs="Times New Roman"/>
          <w:vertAlign w:val="superscript"/>
        </w:rPr>
        <w:t>1</w:t>
      </w:r>
      <w:r w:rsidRPr="0066792B">
        <w:rPr>
          <w:rFonts w:ascii="Times New Roman" w:hAnsi="Times New Roman" w:cs="Times New Roman"/>
        </w:rPr>
        <w:t xml:space="preserve"> Nerys Woolacott</w:t>
      </w:r>
      <w:r w:rsidRPr="0066792B">
        <w:rPr>
          <w:rFonts w:ascii="Times New Roman" w:hAnsi="Times New Roman" w:cs="Times New Roman"/>
          <w:vertAlign w:val="superscript"/>
        </w:rPr>
        <w:t>1</w:t>
      </w:r>
    </w:p>
    <w:p w14:paraId="12BB42FB" w14:textId="77777777" w:rsidR="0066792B" w:rsidRPr="0066792B" w:rsidRDefault="0066792B" w:rsidP="004E0782">
      <w:pPr>
        <w:spacing w:line="360" w:lineRule="auto"/>
        <w:rPr>
          <w:rFonts w:ascii="Times New Roman" w:hAnsi="Times New Roman" w:cs="Times New Roman"/>
        </w:rPr>
      </w:pPr>
    </w:p>
    <w:p w14:paraId="350551DA" w14:textId="77777777" w:rsidR="0066792B" w:rsidRPr="0066792B" w:rsidRDefault="0066792B" w:rsidP="004E0782">
      <w:pPr>
        <w:spacing w:line="360" w:lineRule="auto"/>
        <w:rPr>
          <w:rFonts w:ascii="Times New Roman" w:hAnsi="Times New Roman" w:cs="Times New Roman"/>
        </w:rPr>
      </w:pPr>
      <w:r w:rsidRPr="0066792B">
        <w:rPr>
          <w:rFonts w:ascii="Times New Roman" w:hAnsi="Times New Roman" w:cs="Times New Roman"/>
          <w:vertAlign w:val="superscript"/>
        </w:rPr>
        <w:t>1</w:t>
      </w:r>
      <w:r w:rsidRPr="0066792B">
        <w:rPr>
          <w:rFonts w:ascii="Times New Roman" w:hAnsi="Times New Roman" w:cs="Times New Roman"/>
        </w:rPr>
        <w:t>Centre for Reviews and Dissemination (CRD), University of York, York, UK</w:t>
      </w:r>
    </w:p>
    <w:p w14:paraId="2821FAA7" w14:textId="77777777" w:rsidR="0066792B" w:rsidRPr="0066792B" w:rsidRDefault="0066792B" w:rsidP="004E0782">
      <w:pPr>
        <w:spacing w:line="360" w:lineRule="auto"/>
        <w:rPr>
          <w:rFonts w:ascii="Times New Roman" w:hAnsi="Times New Roman" w:cs="Times New Roman"/>
        </w:rPr>
      </w:pPr>
    </w:p>
    <w:p w14:paraId="3A99A612" w14:textId="79B8A2AE" w:rsidR="0066792B" w:rsidRPr="0066792B" w:rsidRDefault="0066792B" w:rsidP="004E0782">
      <w:pPr>
        <w:spacing w:line="360" w:lineRule="auto"/>
        <w:rPr>
          <w:rFonts w:ascii="Times New Roman" w:hAnsi="Times New Roman" w:cs="Times New Roman"/>
        </w:rPr>
      </w:pPr>
      <w:r w:rsidRPr="0066792B">
        <w:rPr>
          <w:rFonts w:ascii="Times New Roman" w:hAnsi="Times New Roman" w:cs="Times New Roman"/>
          <w:b/>
        </w:rPr>
        <w:t xml:space="preserve">Corresponding author: </w:t>
      </w:r>
      <w:r w:rsidR="00082556">
        <w:rPr>
          <w:rFonts w:ascii="Times New Roman" w:hAnsi="Times New Roman" w:cs="Times New Roman"/>
        </w:rPr>
        <w:t>Matthew Walton</w:t>
      </w:r>
      <w:r w:rsidRPr="0066792B">
        <w:rPr>
          <w:rFonts w:ascii="Times New Roman" w:hAnsi="Times New Roman" w:cs="Times New Roman"/>
        </w:rPr>
        <w:t>, Centre for Reviews and Dissemination (CRD), University of York, York YO10 5DD, UK. Telephone: +44 (0)1904 3210</w:t>
      </w:r>
      <w:r w:rsidR="00082556">
        <w:rPr>
          <w:rFonts w:ascii="Times New Roman" w:hAnsi="Times New Roman" w:cs="Times New Roman"/>
        </w:rPr>
        <w:t>77</w:t>
      </w:r>
      <w:r w:rsidRPr="0066792B">
        <w:rPr>
          <w:rFonts w:ascii="Times New Roman" w:hAnsi="Times New Roman" w:cs="Times New Roman"/>
        </w:rPr>
        <w:t>, E-mail:</w:t>
      </w:r>
      <w:r w:rsidR="00082556">
        <w:rPr>
          <w:rFonts w:ascii="Times New Roman" w:hAnsi="Times New Roman" w:cs="Times New Roman"/>
        </w:rPr>
        <w:t>matt</w:t>
      </w:r>
      <w:r w:rsidR="004048C4">
        <w:rPr>
          <w:rFonts w:ascii="Times New Roman" w:hAnsi="Times New Roman" w:cs="Times New Roman"/>
        </w:rPr>
        <w:t>hew</w:t>
      </w:r>
      <w:r w:rsidR="00082556">
        <w:rPr>
          <w:rFonts w:ascii="Times New Roman" w:hAnsi="Times New Roman" w:cs="Times New Roman"/>
        </w:rPr>
        <w:t>.walton</w:t>
      </w:r>
      <w:r w:rsidRPr="0066792B">
        <w:rPr>
          <w:rFonts w:ascii="Times New Roman" w:hAnsi="Times New Roman" w:cs="Times New Roman"/>
        </w:rPr>
        <w:t>@york.ac.uk</w:t>
      </w:r>
    </w:p>
    <w:p w14:paraId="3384CC5E" w14:textId="77777777" w:rsidR="0066792B" w:rsidRPr="0066792B" w:rsidRDefault="0066792B" w:rsidP="004E0782">
      <w:pPr>
        <w:spacing w:line="360" w:lineRule="auto"/>
        <w:rPr>
          <w:rFonts w:ascii="Times New Roman" w:hAnsi="Times New Roman" w:cs="Times New Roman"/>
        </w:rPr>
      </w:pPr>
    </w:p>
    <w:p w14:paraId="08A10519" w14:textId="7DFDAC2D" w:rsidR="0066792B" w:rsidRPr="0066792B" w:rsidRDefault="0066792B" w:rsidP="004E0782">
      <w:pPr>
        <w:spacing w:line="360" w:lineRule="auto"/>
        <w:rPr>
          <w:rFonts w:ascii="Times New Roman" w:hAnsi="Times New Roman" w:cs="Times New Roman"/>
        </w:rPr>
      </w:pPr>
      <w:r w:rsidRPr="0066792B">
        <w:rPr>
          <w:rFonts w:ascii="Times New Roman" w:hAnsi="Times New Roman" w:cs="Times New Roman"/>
          <w:b/>
        </w:rPr>
        <w:t>Running title:</w:t>
      </w:r>
      <w:r w:rsidRPr="0066792B">
        <w:rPr>
          <w:rFonts w:ascii="Times New Roman" w:hAnsi="Times New Roman" w:cs="Times New Roman"/>
        </w:rPr>
        <w:t xml:space="preserve"> </w:t>
      </w:r>
      <w:r w:rsidR="002A226A">
        <w:rPr>
          <w:rFonts w:ascii="Times New Roman" w:hAnsi="Times New Roman" w:cs="Times New Roman"/>
          <w:b/>
        </w:rPr>
        <w:t>Review of Ustekinumab for Treating Moderately-to-Severely A</w:t>
      </w:r>
      <w:r w:rsidRPr="0066792B">
        <w:rPr>
          <w:rFonts w:ascii="Times New Roman" w:hAnsi="Times New Roman" w:cs="Times New Roman"/>
          <w:b/>
        </w:rPr>
        <w:t>ctive C</w:t>
      </w:r>
      <w:r w:rsidR="002A226A">
        <w:rPr>
          <w:rFonts w:ascii="Times New Roman" w:hAnsi="Times New Roman" w:cs="Times New Roman"/>
          <w:b/>
        </w:rPr>
        <w:t>rohn’s Disease</w:t>
      </w:r>
      <w:r w:rsidRPr="0066792B">
        <w:rPr>
          <w:rFonts w:ascii="Times New Roman" w:hAnsi="Times New Roman" w:cs="Times New Roman"/>
          <w:b/>
        </w:rPr>
        <w:t xml:space="preserve"> </w:t>
      </w:r>
      <w:r w:rsidR="002A226A">
        <w:rPr>
          <w:rFonts w:ascii="Times New Roman" w:hAnsi="Times New Roman" w:cs="Times New Roman"/>
          <w:b/>
        </w:rPr>
        <w:t>After Prior Therapy</w:t>
      </w:r>
    </w:p>
    <w:p w14:paraId="244D467B" w14:textId="77777777" w:rsidR="0066792B" w:rsidRPr="0066792B" w:rsidRDefault="0066792B" w:rsidP="004E0782">
      <w:pPr>
        <w:spacing w:line="360" w:lineRule="auto"/>
        <w:rPr>
          <w:rFonts w:ascii="Times New Roman" w:hAnsi="Times New Roman" w:cs="Times New Roman"/>
        </w:rPr>
      </w:pPr>
    </w:p>
    <w:p w14:paraId="4395B194" w14:textId="77777777" w:rsidR="0066792B" w:rsidRPr="0066792B" w:rsidRDefault="0066792B" w:rsidP="004E0782">
      <w:pPr>
        <w:spacing w:line="360" w:lineRule="auto"/>
        <w:rPr>
          <w:rFonts w:ascii="Times New Roman" w:hAnsi="Times New Roman" w:cs="Times New Roman"/>
        </w:rPr>
      </w:pPr>
    </w:p>
    <w:p w14:paraId="60CA4CE3" w14:textId="07022A48" w:rsidR="0066792B" w:rsidRPr="0066792B" w:rsidRDefault="007D2ABE" w:rsidP="004E0782">
      <w:pPr>
        <w:spacing w:line="360" w:lineRule="auto"/>
        <w:rPr>
          <w:rFonts w:ascii="Times New Roman" w:hAnsi="Times New Roman" w:cs="Times New Roman"/>
        </w:rPr>
      </w:pPr>
      <w:r>
        <w:rPr>
          <w:rFonts w:ascii="Times New Roman" w:hAnsi="Times New Roman" w:cs="Times New Roman"/>
        </w:rPr>
        <w:t xml:space="preserve">Word count: </w:t>
      </w:r>
      <w:r w:rsidRPr="002A2AA3">
        <w:rPr>
          <w:rFonts w:ascii="Times New Roman" w:hAnsi="Times New Roman" w:cs="Times New Roman"/>
        </w:rPr>
        <w:t>6</w:t>
      </w:r>
      <w:r w:rsidR="008340FB" w:rsidRPr="002A2AA3">
        <w:rPr>
          <w:rFonts w:ascii="Times New Roman" w:hAnsi="Times New Roman" w:cs="Times New Roman"/>
        </w:rPr>
        <w:t>3</w:t>
      </w:r>
      <w:r w:rsidR="002A2AA3" w:rsidRPr="002A2AA3">
        <w:rPr>
          <w:rFonts w:ascii="Times New Roman" w:hAnsi="Times New Roman" w:cs="Times New Roman"/>
        </w:rPr>
        <w:t>52</w:t>
      </w:r>
    </w:p>
    <w:p w14:paraId="0F049887" w14:textId="77777777" w:rsidR="007D2ABE" w:rsidRPr="007D2ABE" w:rsidRDefault="0066792B" w:rsidP="007D2ABE">
      <w:pPr>
        <w:rPr>
          <w:rFonts w:ascii="Times New Roman" w:hAnsi="Times New Roman" w:cs="Times New Roman"/>
          <w:b/>
        </w:rPr>
      </w:pPr>
      <w:r w:rsidRPr="0066792B">
        <w:rPr>
          <w:rFonts w:ascii="Times New Roman" w:hAnsi="Times New Roman" w:cs="Times New Roman"/>
          <w:b/>
          <w:bCs/>
        </w:rPr>
        <w:br w:type="page"/>
      </w:r>
      <w:r w:rsidR="007D2ABE" w:rsidRPr="007D2ABE">
        <w:rPr>
          <w:rFonts w:ascii="Times New Roman" w:hAnsi="Times New Roman" w:cs="Times New Roman"/>
          <w:b/>
          <w:sz w:val="28"/>
        </w:rPr>
        <w:lastRenderedPageBreak/>
        <w:t>Abstract</w:t>
      </w:r>
    </w:p>
    <w:p w14:paraId="3E5C1C7B" w14:textId="70297DE5" w:rsidR="007D2ABE" w:rsidRPr="007D2ABE" w:rsidRDefault="007D2ABE" w:rsidP="00B925B8">
      <w:pPr>
        <w:spacing w:line="360" w:lineRule="auto"/>
        <w:rPr>
          <w:rFonts w:ascii="Times New Roman" w:hAnsi="Times New Roman" w:cs="Times New Roman"/>
        </w:rPr>
      </w:pPr>
      <w:r w:rsidRPr="007D2ABE">
        <w:rPr>
          <w:rFonts w:ascii="Times New Roman" w:hAnsi="Times New Roman" w:cs="Times New Roman"/>
        </w:rPr>
        <w:t>As part of the single technology appraisal (STA) process, the National Institute for Health and Care Excellence (NICE) invited Janssen to submit evidence on the clinical and cost-effectivene</w:t>
      </w:r>
      <w:r w:rsidR="00B839E5">
        <w:rPr>
          <w:rFonts w:ascii="Times New Roman" w:hAnsi="Times New Roman" w:cs="Times New Roman"/>
        </w:rPr>
        <w:t xml:space="preserve">ss of their drug ustekinumab, an interleukin-12/23 </w:t>
      </w:r>
      <w:r w:rsidRPr="007D2ABE">
        <w:rPr>
          <w:rFonts w:ascii="Times New Roman" w:hAnsi="Times New Roman" w:cs="Times New Roman"/>
        </w:rPr>
        <w:t xml:space="preserve">inhibitor, for treating moderate-to-severe active Crohn’s disease (CD). The Centre for Reviews and Dissemination (CRD) and Centre for Health Economics (CHE) Technology Appraisal Group at the University of York was commissioned to act as the independent Evidence Review Group (ERG). This article provides a description of the Company’s submission, the ERG’s critical review of submitted evidence, and the resulting NICE guidance. </w:t>
      </w:r>
    </w:p>
    <w:p w14:paraId="6EBD5F51" w14:textId="77777777" w:rsidR="007D2ABE" w:rsidRPr="007D2ABE" w:rsidRDefault="007D2ABE" w:rsidP="00B925B8">
      <w:pPr>
        <w:spacing w:line="360" w:lineRule="auto"/>
        <w:rPr>
          <w:rFonts w:ascii="Times New Roman" w:hAnsi="Times New Roman" w:cs="Times New Roman"/>
        </w:rPr>
      </w:pPr>
      <w:r w:rsidRPr="007D2ABE">
        <w:rPr>
          <w:rFonts w:ascii="Times New Roman" w:hAnsi="Times New Roman" w:cs="Times New Roman"/>
        </w:rPr>
        <w:t xml:space="preserve">The main supporting clinical evidence was derived from four well-conducted randomised controlled trials, comparing ustekinumab with placebo in two sub-populations (conventional care failure and anti-TNFα failure patients) of adults with moderate-to-severe CD. Three trials assessed treatment induction over eight weeks, while the fourth recruited successfully induced patients into a maintenance trial for one year. These trials showed ustekinumab to be more effective than placebo in terms of its ability to induce and maintain clinical response and remission. In the absence of any direct head-to-head data, the Company conducted a network meta-analysis (NMA), which synthesised induction trial data on ustekinumab and relevant comparators; vedolizumab, adalimumab, and infliximab, using placebo data as a common comparator. This analysis found ustekinumab to be of comparable efficacy to previously approved biologics in treatment induction. A ‘treatment sequence analysis’ compared long-term treatment efficacy, finding ustekinumab to be comparable in maintaining treatment response and remission to the three other biologic therapies. However, the ERG had identified many limitations and potential bias in this analysis, and urged caution when interpreting the results. </w:t>
      </w:r>
    </w:p>
    <w:p w14:paraId="71FE8EF3" w14:textId="77777777" w:rsidR="007D2ABE" w:rsidRDefault="007D2ABE" w:rsidP="00B925B8">
      <w:pPr>
        <w:spacing w:line="360" w:lineRule="auto"/>
        <w:rPr>
          <w:rFonts w:ascii="Times New Roman" w:hAnsi="Times New Roman" w:cs="Times New Roman"/>
        </w:rPr>
      </w:pPr>
      <w:r w:rsidRPr="007D2ABE">
        <w:rPr>
          <w:rFonts w:ascii="Times New Roman" w:hAnsi="Times New Roman" w:cs="Times New Roman"/>
        </w:rPr>
        <w:t xml:space="preserve">The company’s economic model estimated ustekinumab to be dominant in both sub-populations compared to conventional care, however, the ERG’s preferred base-case estimated an ICER of £109,279 in the conventional care failure sub-population, and £110,967 in the anti-TNFα failure sub-population when compared to conventional care. However, the ERG identified significant failings in both the model structure and data inputs, which could not be addressed without complete restructuring. The ERG considered that the economic analysis presented by the company failed to adequately address the decision problem specified in NICE’s scope. The NICE Appraisal Committee recommended ustekinumab within its market authorisation, on the grounds of sufficiently similar efficacy and costs to previously recommended biologic therapies. However, the ERG’s analyses demonstrated that all currently recommended biologics are unlikely to be cost-effective relative to conventional care, raising broader questions regarding the appropriateness of cost-comparison exercises for decision-making. </w:t>
      </w:r>
    </w:p>
    <w:p w14:paraId="7BD19BD6" w14:textId="3DEB355F" w:rsidR="005F1361" w:rsidRPr="005F1361" w:rsidRDefault="005F1361" w:rsidP="00B925B8">
      <w:pPr>
        <w:spacing w:line="360" w:lineRule="auto"/>
        <w:rPr>
          <w:rFonts w:ascii="Times New Roman" w:hAnsi="Times New Roman" w:cs="Times New Roman"/>
          <w:b/>
        </w:rPr>
      </w:pPr>
      <w:r w:rsidRPr="005F1361">
        <w:rPr>
          <w:rFonts w:ascii="Times New Roman" w:hAnsi="Times New Roman" w:cs="Times New Roman"/>
          <w:b/>
        </w:rPr>
        <w:t>Key points for Decision Makers</w:t>
      </w:r>
    </w:p>
    <w:p w14:paraId="33546B49" w14:textId="77777777" w:rsidR="005F1361" w:rsidRPr="005F1361" w:rsidRDefault="005F1361" w:rsidP="00B925B8">
      <w:pPr>
        <w:pStyle w:val="ListParagraph"/>
        <w:numPr>
          <w:ilvl w:val="0"/>
          <w:numId w:val="12"/>
        </w:numPr>
        <w:spacing w:line="360" w:lineRule="auto"/>
        <w:rPr>
          <w:rFonts w:ascii="Times New Roman" w:hAnsi="Times New Roman" w:cs="Times New Roman"/>
        </w:rPr>
      </w:pPr>
      <w:r w:rsidRPr="005F1361">
        <w:rPr>
          <w:rFonts w:ascii="Times New Roman" w:hAnsi="Times New Roman" w:cs="Times New Roman"/>
        </w:rPr>
        <w:lastRenderedPageBreak/>
        <w:t>Ustekinumab appears to be more effective than placebo in induction and maintenance treatment of patients with moderate-to-severe active Crohn’s disease in patients whose disease has responded inadequately to, or is no longer responding to, either conventional therapy, or a tumour necrosis factor-α inhibitor, or have medical contraindications to such therapy.</w:t>
      </w:r>
    </w:p>
    <w:p w14:paraId="48A4A3D0" w14:textId="5A8BEAB5" w:rsidR="005F1361" w:rsidRPr="005F1361" w:rsidRDefault="005F1361" w:rsidP="00B925B8">
      <w:pPr>
        <w:pStyle w:val="ListParagraph"/>
        <w:numPr>
          <w:ilvl w:val="0"/>
          <w:numId w:val="12"/>
        </w:numPr>
        <w:spacing w:line="360" w:lineRule="auto"/>
        <w:rPr>
          <w:rFonts w:ascii="Times New Roman" w:hAnsi="Times New Roman" w:cs="Times New Roman"/>
        </w:rPr>
      </w:pPr>
      <w:r w:rsidRPr="005F1361">
        <w:rPr>
          <w:rFonts w:ascii="Times New Roman" w:hAnsi="Times New Roman" w:cs="Times New Roman"/>
        </w:rPr>
        <w:t xml:space="preserve">The efficacy of ustekinumab is comparable to the previously approved biologics </w:t>
      </w:r>
      <w:r w:rsidR="00051E26">
        <w:rPr>
          <w:rFonts w:ascii="Times New Roman" w:hAnsi="Times New Roman" w:cs="Times New Roman"/>
        </w:rPr>
        <w:t>vedolizumab</w:t>
      </w:r>
      <w:r w:rsidRPr="005F1361">
        <w:rPr>
          <w:rFonts w:ascii="Times New Roman" w:hAnsi="Times New Roman" w:cs="Times New Roman"/>
        </w:rPr>
        <w:t>, adalimumab, and infliximab, but is subject to significant uncertainty.</w:t>
      </w:r>
    </w:p>
    <w:p w14:paraId="6F2D49A9" w14:textId="5397ECD3" w:rsidR="005F1361" w:rsidRPr="005F1361" w:rsidRDefault="005F1361" w:rsidP="00B925B8">
      <w:pPr>
        <w:pStyle w:val="ListParagraph"/>
        <w:numPr>
          <w:ilvl w:val="0"/>
          <w:numId w:val="12"/>
        </w:numPr>
        <w:spacing w:line="360" w:lineRule="auto"/>
        <w:rPr>
          <w:rFonts w:ascii="Times New Roman" w:hAnsi="Times New Roman" w:cs="Times New Roman"/>
        </w:rPr>
      </w:pPr>
      <w:r w:rsidRPr="005F1361">
        <w:rPr>
          <w:rFonts w:ascii="Times New Roman" w:hAnsi="Times New Roman" w:cs="Times New Roman"/>
        </w:rPr>
        <w:t xml:space="preserve">The Evidence Review Group </w:t>
      </w:r>
      <w:r w:rsidR="005B3DEF">
        <w:rPr>
          <w:rFonts w:ascii="Times New Roman" w:hAnsi="Times New Roman" w:cs="Times New Roman"/>
        </w:rPr>
        <w:t xml:space="preserve">(ERG) </w:t>
      </w:r>
      <w:r w:rsidRPr="005F1361">
        <w:rPr>
          <w:rFonts w:ascii="Times New Roman" w:hAnsi="Times New Roman" w:cs="Times New Roman"/>
        </w:rPr>
        <w:t>identified significant structural failings in the company’s economic model structure, which were too substantial to be addressed within the scope of the STA process. The quality of the model introduced a great deal of uncertainty in the results.</w:t>
      </w:r>
    </w:p>
    <w:p w14:paraId="376FD633" w14:textId="295A3923" w:rsidR="005F1361" w:rsidRPr="005F1361" w:rsidRDefault="005F1361" w:rsidP="00B925B8">
      <w:pPr>
        <w:pStyle w:val="ListParagraph"/>
        <w:numPr>
          <w:ilvl w:val="0"/>
          <w:numId w:val="12"/>
        </w:numPr>
        <w:spacing w:line="360" w:lineRule="auto"/>
        <w:rPr>
          <w:rFonts w:ascii="Times New Roman" w:hAnsi="Times New Roman" w:cs="Times New Roman"/>
        </w:rPr>
      </w:pPr>
      <w:r w:rsidRPr="005F1361">
        <w:rPr>
          <w:rFonts w:ascii="Times New Roman" w:hAnsi="Times New Roman" w:cs="Times New Roman"/>
        </w:rPr>
        <w:t>The National Institute for Health and Care Excellence Appraisal Committee recommended ustekinumab as an option for treating moderately-to-severely active Crohn’s disease within its market authorisation. The Committee largely disregarded the company’s economic model, considering a cost-minimisation analysis more appropriate, which found ustekinumab to be sufficiently similar in costs and efficacy to previously approved biologics to warrant recommendation.</w:t>
      </w:r>
    </w:p>
    <w:p w14:paraId="58793B77" w14:textId="77777777" w:rsidR="005F1361" w:rsidRPr="005F1361" w:rsidRDefault="005F1361" w:rsidP="00B925B8">
      <w:pPr>
        <w:pStyle w:val="ListParagraph"/>
        <w:numPr>
          <w:ilvl w:val="0"/>
          <w:numId w:val="12"/>
        </w:numPr>
        <w:spacing w:line="360" w:lineRule="auto"/>
        <w:rPr>
          <w:rFonts w:ascii="Times New Roman" w:hAnsi="Times New Roman" w:cs="Times New Roman"/>
        </w:rPr>
      </w:pPr>
      <w:r w:rsidRPr="005F1361">
        <w:rPr>
          <w:rFonts w:ascii="Times New Roman" w:hAnsi="Times New Roman" w:cs="Times New Roman"/>
        </w:rPr>
        <w:t>The ERG’s analysis suggested that no currently recommended biologic treatments are likely to be cost-effective relative to conventional care, highlighting potential issues with the new NICE fast track appraisal process.</w:t>
      </w:r>
    </w:p>
    <w:p w14:paraId="673F2093" w14:textId="77777777" w:rsidR="005F1361" w:rsidRPr="007D2ABE" w:rsidRDefault="005F1361" w:rsidP="007D2ABE">
      <w:pPr>
        <w:rPr>
          <w:rFonts w:ascii="Times New Roman" w:hAnsi="Times New Roman" w:cs="Times New Roman"/>
        </w:rPr>
      </w:pPr>
    </w:p>
    <w:p w14:paraId="416D0925" w14:textId="1FF8991F" w:rsidR="0066792B" w:rsidRPr="0066792B" w:rsidRDefault="007D2ABE" w:rsidP="007D2ABE">
      <w:pPr>
        <w:rPr>
          <w:rFonts w:ascii="Times New Roman" w:hAnsi="Times New Roman" w:cs="Times New Roman"/>
          <w:b/>
          <w:bCs/>
        </w:rPr>
      </w:pPr>
      <w:r>
        <w:rPr>
          <w:rFonts w:ascii="Times New Roman" w:hAnsi="Times New Roman" w:cs="Times New Roman"/>
          <w:b/>
          <w:bCs/>
        </w:rPr>
        <w:br w:type="page"/>
      </w:r>
    </w:p>
    <w:p w14:paraId="41F137CC" w14:textId="2F5FF882" w:rsidR="00EC6E9A" w:rsidRPr="00600F84" w:rsidRDefault="00EC6E9A" w:rsidP="004E0782">
      <w:pPr>
        <w:pStyle w:val="Heading1"/>
        <w:spacing w:line="360" w:lineRule="auto"/>
        <w:rPr>
          <w:rFonts w:ascii="Times New Roman" w:hAnsi="Times New Roman"/>
          <w:b/>
          <w:color w:val="auto"/>
          <w:sz w:val="28"/>
        </w:rPr>
      </w:pPr>
      <w:r w:rsidRPr="00600F84">
        <w:rPr>
          <w:rFonts w:ascii="Times New Roman" w:hAnsi="Times New Roman"/>
          <w:b/>
          <w:color w:val="auto"/>
          <w:sz w:val="28"/>
        </w:rPr>
        <w:lastRenderedPageBreak/>
        <w:t>Introduction</w:t>
      </w:r>
    </w:p>
    <w:p w14:paraId="5DF66765" w14:textId="000CF1D6" w:rsidR="00EC6E9A" w:rsidRPr="00600F84" w:rsidRDefault="00EC6E9A" w:rsidP="004E0782">
      <w:pPr>
        <w:spacing w:line="360" w:lineRule="auto"/>
        <w:rPr>
          <w:rFonts w:ascii="Times New Roman" w:hAnsi="Times New Roman"/>
        </w:rPr>
      </w:pPr>
      <w:r w:rsidRPr="00600F84">
        <w:rPr>
          <w:rFonts w:ascii="Times New Roman" w:hAnsi="Times New Roman"/>
        </w:rPr>
        <w:t>The National Institute for Health and Care Excellence (NICE) is an independent organi</w:t>
      </w:r>
      <w:r w:rsidR="007B43D1" w:rsidRPr="00600F84">
        <w:rPr>
          <w:rFonts w:ascii="Times New Roman" w:hAnsi="Times New Roman"/>
        </w:rPr>
        <w:t xml:space="preserve">sation whose remit includes provision of </w:t>
      </w:r>
      <w:r w:rsidRPr="00600F84">
        <w:rPr>
          <w:rFonts w:ascii="Times New Roman" w:hAnsi="Times New Roman"/>
        </w:rPr>
        <w:t xml:space="preserve">evidence-based </w:t>
      </w:r>
      <w:r w:rsidR="00466224" w:rsidRPr="00600F84">
        <w:rPr>
          <w:rFonts w:ascii="Times New Roman" w:hAnsi="Times New Roman"/>
        </w:rPr>
        <w:t>recommendations</w:t>
      </w:r>
      <w:r w:rsidRPr="00600F84">
        <w:rPr>
          <w:rFonts w:ascii="Times New Roman" w:hAnsi="Times New Roman"/>
        </w:rPr>
        <w:t xml:space="preserve"> and advice on which interventions are to be offered to patients through the National Health Service (NHS) in England. In order to gain a recommendation for use on the NHS, </w:t>
      </w:r>
      <w:r w:rsidR="007B43D1" w:rsidRPr="00600F84">
        <w:rPr>
          <w:rFonts w:ascii="Times New Roman" w:hAnsi="Times New Roman"/>
        </w:rPr>
        <w:t xml:space="preserve">a health technology must be found </w:t>
      </w:r>
      <w:r w:rsidR="003C5159" w:rsidRPr="00600F84">
        <w:rPr>
          <w:rFonts w:ascii="Times New Roman" w:hAnsi="Times New Roman"/>
        </w:rPr>
        <w:t>to be both clinically effective</w:t>
      </w:r>
      <w:r w:rsidR="007B43D1" w:rsidRPr="00600F84">
        <w:rPr>
          <w:rFonts w:ascii="Times New Roman" w:hAnsi="Times New Roman"/>
        </w:rPr>
        <w:t xml:space="preserve"> and an efficient use </w:t>
      </w:r>
      <w:r w:rsidR="00466224" w:rsidRPr="00600F84">
        <w:rPr>
          <w:rFonts w:ascii="Times New Roman" w:hAnsi="Times New Roman"/>
        </w:rPr>
        <w:t>of</w:t>
      </w:r>
      <w:r w:rsidR="007B43D1" w:rsidRPr="00600F84">
        <w:rPr>
          <w:rFonts w:ascii="Times New Roman" w:hAnsi="Times New Roman"/>
        </w:rPr>
        <w:t xml:space="preserve"> NHS resources through the</w:t>
      </w:r>
      <w:r w:rsidRPr="00600F84">
        <w:rPr>
          <w:rFonts w:ascii="Times New Roman" w:hAnsi="Times New Roman"/>
        </w:rPr>
        <w:t xml:space="preserve"> NICE technology </w:t>
      </w:r>
      <w:r w:rsidR="007E2D37" w:rsidRPr="00600F84">
        <w:rPr>
          <w:rFonts w:ascii="Times New Roman" w:hAnsi="Times New Roman"/>
        </w:rPr>
        <w:t>appraisal</w:t>
      </w:r>
      <w:r w:rsidRPr="00600F84">
        <w:rPr>
          <w:rFonts w:ascii="Times New Roman" w:hAnsi="Times New Roman"/>
        </w:rPr>
        <w:t xml:space="preserve"> programme</w:t>
      </w:r>
      <w:r w:rsidR="005B5981">
        <w:rPr>
          <w:rFonts w:ascii="Times New Roman" w:hAnsi="Times New Roman" w:cs="Times New Roman"/>
        </w:rPr>
        <w:t xml:space="preserve"> </w:t>
      </w:r>
      <w:r w:rsidR="0066792B" w:rsidRPr="0066792B">
        <w:rPr>
          <w:rFonts w:ascii="Times New Roman" w:hAnsi="Times New Roman" w:cs="Times New Roman"/>
        </w:rPr>
        <w:fldChar w:fldCharType="begin"/>
      </w:r>
      <w:r w:rsidR="0098219E">
        <w:rPr>
          <w:rFonts w:ascii="Times New Roman" w:hAnsi="Times New Roman" w:cs="Times New Roman"/>
        </w:rPr>
        <w:instrText xml:space="preserve"> ADDIN EN.CITE &lt;EndNote&gt;&lt;Cite&gt;&lt;Author&gt;(NICE)&lt;/Author&gt;&lt;Year&gt;2014&lt;/Year&gt;&lt;RecNum&gt;1&lt;/RecNum&gt;&lt;DisplayText&gt;[1]&lt;/DisplayText&gt;&lt;record&gt;&lt;rec-number&gt;1&lt;/rec-number&gt;&lt;foreign-keys&gt;&lt;key app="EN" db-id="px02vfzfedd5wxeex5bvzatjefwdta9f0250" timestamp="1507558820"&gt;1&lt;/key&gt;&lt;/foreign-keys&gt;&lt;ref-type name="Web Page"&gt;12&lt;/ref-type&gt;&lt;contributors&gt;&lt;authors&gt;&lt;author&gt;National Institute for Health and Care Excellence (NICE)&lt;/author&gt;&lt;/authors&gt;&lt;/contributors&gt;&lt;titles&gt;&lt;title&gt;Guide to the processes of technology appraisal.&lt;/title&gt;&lt;/titles&gt;&lt;number&gt;1 Mar 2017.&lt;/number&gt;&lt;dates&gt;&lt;year&gt;2014&lt;/year&gt;&lt;/dates&gt;&lt;pub-location&gt;London&lt;/pub-location&gt;&lt;publisher&gt;NICE&lt;/publisher&gt;&lt;urls&gt;&lt;related-urls&gt;&lt;url&gt;&lt;style face="underline" font="default" size="100%"&gt;https://www.nice.org.uk/article/pmg19/chapter/foreword&lt;/style&gt;&lt;style face="normal" font="default" size="100%"&gt;.&lt;/style&gt;&lt;/url&gt;&lt;/related-urls&gt;&lt;/urls&gt;&lt;/record&gt;&lt;/Cite&gt;&lt;/EndNote&gt;</w:instrText>
      </w:r>
      <w:r w:rsidR="0066792B" w:rsidRPr="0066792B">
        <w:rPr>
          <w:rFonts w:ascii="Times New Roman" w:hAnsi="Times New Roman" w:cs="Times New Roman"/>
        </w:rPr>
        <w:fldChar w:fldCharType="separate"/>
      </w:r>
      <w:r w:rsidR="0098219E">
        <w:rPr>
          <w:rFonts w:ascii="Times New Roman" w:hAnsi="Times New Roman" w:cs="Times New Roman"/>
          <w:noProof/>
        </w:rPr>
        <w:t>[1]</w:t>
      </w:r>
      <w:r w:rsidR="0066792B" w:rsidRPr="0066792B">
        <w:rPr>
          <w:rFonts w:ascii="Times New Roman" w:hAnsi="Times New Roman" w:cs="Times New Roman"/>
        </w:rPr>
        <w:fldChar w:fldCharType="end"/>
      </w:r>
      <w:r w:rsidR="005B5981">
        <w:rPr>
          <w:rFonts w:ascii="Times New Roman" w:hAnsi="Times New Roman" w:cs="Times New Roman"/>
        </w:rPr>
        <w:t>.</w:t>
      </w:r>
      <w:r w:rsidR="0066792B" w:rsidRPr="0066792B">
        <w:rPr>
          <w:rFonts w:ascii="Times New Roman" w:hAnsi="Times New Roman" w:cs="Times New Roman"/>
        </w:rPr>
        <w:t xml:space="preserve"> The single technology appraisal (STA) detailed here was commissioned to </w:t>
      </w:r>
      <w:r w:rsidR="003F0186" w:rsidRPr="0066792B">
        <w:rPr>
          <w:rFonts w:ascii="Times New Roman" w:hAnsi="Times New Roman" w:cs="Times New Roman"/>
        </w:rPr>
        <w:t>evaluate</w:t>
      </w:r>
      <w:r w:rsidR="0066792B" w:rsidRPr="0066792B">
        <w:rPr>
          <w:rFonts w:ascii="Times New Roman" w:hAnsi="Times New Roman" w:cs="Times New Roman"/>
        </w:rPr>
        <w:t xml:space="preserve"> uste</w:t>
      </w:r>
      <w:r w:rsidR="00D952E7">
        <w:rPr>
          <w:rFonts w:ascii="Times New Roman" w:hAnsi="Times New Roman" w:cs="Times New Roman"/>
        </w:rPr>
        <w:t xml:space="preserve">kinumab (Stelara®) </w:t>
      </w:r>
      <w:r w:rsidR="003F0186">
        <w:rPr>
          <w:rFonts w:ascii="Times New Roman" w:hAnsi="Times New Roman" w:cs="Times New Roman"/>
        </w:rPr>
        <w:t>in</w:t>
      </w:r>
      <w:r w:rsidR="00D952E7">
        <w:rPr>
          <w:rFonts w:ascii="Times New Roman" w:hAnsi="Times New Roman" w:cs="Times New Roman"/>
        </w:rPr>
        <w:t xml:space="preserve"> Crohn’s d</w:t>
      </w:r>
      <w:r w:rsidR="0066792B" w:rsidRPr="0066792B">
        <w:rPr>
          <w:rFonts w:ascii="Times New Roman" w:hAnsi="Times New Roman" w:cs="Times New Roman"/>
        </w:rPr>
        <w:t xml:space="preserve">isease (CD). The company provided NICE with a submission detailing their estimates of </w:t>
      </w:r>
      <w:r w:rsidR="003F0186">
        <w:rPr>
          <w:rFonts w:ascii="Times New Roman" w:hAnsi="Times New Roman" w:cs="Times New Roman"/>
        </w:rPr>
        <w:t xml:space="preserve">the drug’s </w:t>
      </w:r>
      <w:r w:rsidR="0066792B" w:rsidRPr="0066792B">
        <w:rPr>
          <w:rFonts w:ascii="Times New Roman" w:hAnsi="Times New Roman" w:cs="Times New Roman"/>
        </w:rPr>
        <w:t>clinical and cost effectiveness</w:t>
      </w:r>
      <w:r w:rsidR="00D233B5">
        <w:rPr>
          <w:rFonts w:ascii="Times New Roman" w:hAnsi="Times New Roman" w:cs="Times New Roman"/>
        </w:rPr>
        <w:t xml:space="preserve"> </w:t>
      </w:r>
      <w:r w:rsidR="0066792B" w:rsidRPr="0066792B">
        <w:rPr>
          <w:rFonts w:ascii="Times New Roman" w:hAnsi="Times New Roman" w:cs="Times New Roman"/>
        </w:rPr>
        <w:fldChar w:fldCharType="begin"/>
      </w:r>
      <w:r w:rsidR="0098219E">
        <w:rPr>
          <w:rFonts w:ascii="Times New Roman" w:hAnsi="Times New Roman" w:cs="Times New Roman"/>
        </w:rPr>
        <w:instrText xml:space="preserve"> ADDIN EN.CITE &lt;EndNote&gt;&lt;Cite&gt;&lt;Author&gt;Janssen&lt;/Author&gt;&lt;Year&gt;2016&lt;/Year&gt;&lt;RecNum&gt;2&lt;/RecNum&gt;&lt;DisplayText&gt;[2]&lt;/DisplayText&gt;&lt;record&gt;&lt;rec-number&gt;2&lt;/rec-number&gt;&lt;foreign-keys&gt;&lt;key app="EN" db-id="px02vfzfedd5wxeex5bvzatjefwdta9f0250" timestamp="1507558820"&gt;2&lt;/key&gt;&lt;/foreign-keys&gt;&lt;ref-type name="Web Page"&gt;12&lt;/ref-type&gt;&lt;contributors&gt;&lt;authors&gt;&lt;author&gt;Janssen&lt;/author&gt;&lt;/authors&gt;&lt;/contributors&gt;&lt;titles&gt;&lt;title&gt;Ustekinumab for previously treated moderate to severe active Crohn’s disease ; submission to National Insitute of Health and Clinical Excellence.&lt;/title&gt;&lt;secondary-title&gt;Single technology appraisal (STA)&lt;/secondary-title&gt;&lt;/titles&gt;&lt;dates&gt;&lt;year&gt;2016&lt;/year&gt;&lt;/dates&gt;&lt;publisher&gt;Janssen&lt;/publisher&gt;&lt;urls&gt;&lt;/urls&gt;&lt;/record&gt;&lt;/Cite&gt;&lt;/EndNote&gt;</w:instrText>
      </w:r>
      <w:r w:rsidR="0066792B" w:rsidRPr="0066792B">
        <w:rPr>
          <w:rFonts w:ascii="Times New Roman" w:hAnsi="Times New Roman" w:cs="Times New Roman"/>
        </w:rPr>
        <w:fldChar w:fldCharType="separate"/>
      </w:r>
      <w:r w:rsidR="0098219E">
        <w:rPr>
          <w:rFonts w:ascii="Times New Roman" w:hAnsi="Times New Roman" w:cs="Times New Roman"/>
          <w:noProof/>
        </w:rPr>
        <w:t>[2]</w:t>
      </w:r>
      <w:r w:rsidR="0066792B" w:rsidRPr="0066792B">
        <w:rPr>
          <w:rFonts w:ascii="Times New Roman" w:hAnsi="Times New Roman" w:cs="Times New Roman"/>
        </w:rPr>
        <w:fldChar w:fldCharType="end"/>
      </w:r>
      <w:r w:rsidR="00D233B5">
        <w:rPr>
          <w:rFonts w:ascii="Times New Roman" w:hAnsi="Times New Roman" w:cs="Times New Roman"/>
        </w:rPr>
        <w:t>,</w:t>
      </w:r>
      <w:r w:rsidR="0066792B" w:rsidRPr="0066792B">
        <w:rPr>
          <w:rFonts w:ascii="Times New Roman" w:hAnsi="Times New Roman" w:cs="Times New Roman"/>
        </w:rPr>
        <w:t xml:space="preserve"> which was critiqued by the independent Evidence Review Group (ERG)</w:t>
      </w:r>
      <w:r w:rsidR="00D233B5">
        <w:rPr>
          <w:rFonts w:ascii="Times New Roman" w:hAnsi="Times New Roman" w:cs="Times New Roman"/>
        </w:rPr>
        <w:t xml:space="preserve"> </w:t>
      </w:r>
      <w:r w:rsidR="0066792B" w:rsidRPr="0066792B">
        <w:rPr>
          <w:rFonts w:ascii="Times New Roman" w:hAnsi="Times New Roman" w:cs="Times New Roman"/>
        </w:rPr>
        <w:fldChar w:fldCharType="begin"/>
      </w:r>
      <w:r w:rsidR="0098219E">
        <w:rPr>
          <w:rFonts w:ascii="Times New Roman" w:hAnsi="Times New Roman" w:cs="Times New Roman"/>
        </w:rPr>
        <w:instrText xml:space="preserve"> ADDIN EN.CITE &lt;EndNote&gt;&lt;Cite&gt;&lt;Author&gt;Hodgson&lt;/Author&gt;&lt;Year&gt;2017&lt;/Year&gt;&lt;RecNum&gt;3&lt;/RecNum&gt;&lt;DisplayText&gt;[3]&lt;/DisplayText&gt;&lt;record&gt;&lt;rec-number&gt;3&lt;/rec-number&gt;&lt;foreign-keys&gt;&lt;key app="EN" db-id="px02vfzfedd5wxeex5bvzatjefwdta9f0250" timestamp="1507558820"&gt;3&lt;/key&gt;&lt;/foreign-keys&gt;&lt;ref-type name="Web Page"&gt;12&lt;/ref-type&gt;&lt;contributors&gt;&lt;authors&gt;&lt;author&gt;Hodgson, R &lt;/author&gt;&lt;author&gt;Biswas, M&lt;/author&gt;&lt;author&gt;Mebrahtu, T&lt;/author&gt;&lt;author&gt;Walton, M&lt;/author&gt;&lt;author&gt;Harden, M&lt;/author&gt;&lt;author&gt;Woolacott, N&lt;/author&gt;&lt;/authors&gt;&lt;/contributors&gt;&lt;titles&gt;&lt;title&gt;Evidence Review Group’s Report  Ustekinumab for treating moderately to severely active CD after prior therapy&lt;/title&gt;&lt;/titles&gt;&lt;dates&gt;&lt;year&gt;2017&lt;/year&gt;&lt;/dates&gt;&lt;pub-location&gt;York&lt;/pub-location&gt;&lt;publisher&gt;University of York&lt;/publisher&gt;&lt;urls&gt;&lt;/urls&gt;&lt;/record&gt;&lt;/Cite&gt;&lt;/EndNote&gt;</w:instrText>
      </w:r>
      <w:r w:rsidR="0066792B" w:rsidRPr="0066792B">
        <w:rPr>
          <w:rFonts w:ascii="Times New Roman" w:hAnsi="Times New Roman" w:cs="Times New Roman"/>
        </w:rPr>
        <w:fldChar w:fldCharType="separate"/>
      </w:r>
      <w:r w:rsidR="0098219E">
        <w:rPr>
          <w:rFonts w:ascii="Times New Roman" w:hAnsi="Times New Roman" w:cs="Times New Roman"/>
          <w:noProof/>
        </w:rPr>
        <w:t>[3]</w:t>
      </w:r>
      <w:r w:rsidR="0066792B" w:rsidRPr="0066792B">
        <w:rPr>
          <w:rFonts w:ascii="Times New Roman" w:hAnsi="Times New Roman" w:cs="Times New Roman"/>
        </w:rPr>
        <w:fldChar w:fldCharType="end"/>
      </w:r>
      <w:r w:rsidR="00D233B5">
        <w:rPr>
          <w:rFonts w:ascii="Times New Roman" w:hAnsi="Times New Roman" w:cs="Times New Roman"/>
        </w:rPr>
        <w:t>.</w:t>
      </w:r>
      <w:r w:rsidR="00466224" w:rsidRPr="00600F84">
        <w:rPr>
          <w:rFonts w:ascii="Times New Roman" w:hAnsi="Times New Roman"/>
        </w:rPr>
        <w:t xml:space="preserve"> A NICE appraisal committee then considered the evidence submitted by the company, </w:t>
      </w:r>
      <w:r w:rsidR="00215471" w:rsidRPr="00600F84">
        <w:rPr>
          <w:rFonts w:ascii="Times New Roman" w:hAnsi="Times New Roman"/>
        </w:rPr>
        <w:t xml:space="preserve">in the context of </w:t>
      </w:r>
      <w:r w:rsidR="00466224" w:rsidRPr="00600F84">
        <w:rPr>
          <w:rFonts w:ascii="Times New Roman" w:hAnsi="Times New Roman"/>
        </w:rPr>
        <w:t xml:space="preserve">evidence supplied by patient, clinical, and NHS commissioning experts, as well as the review conducted by the ERG. </w:t>
      </w:r>
    </w:p>
    <w:p w14:paraId="2A404403" w14:textId="75F6EF98" w:rsidR="00EC6E9A" w:rsidRPr="00600F84" w:rsidRDefault="00EC6E9A" w:rsidP="004E0782">
      <w:pPr>
        <w:spacing w:line="360" w:lineRule="auto"/>
        <w:rPr>
          <w:rFonts w:ascii="Times New Roman" w:hAnsi="Times New Roman"/>
        </w:rPr>
      </w:pPr>
      <w:r w:rsidRPr="00600F84">
        <w:rPr>
          <w:rFonts w:ascii="Times New Roman" w:hAnsi="Times New Roman"/>
        </w:rPr>
        <w:t xml:space="preserve">The objective of the scope issued by NICE for this technology appraisal was to assess the clinical and cost effectiveness of ustekinumab within its market authorisation as described </w:t>
      </w:r>
      <w:r w:rsidR="00F17556" w:rsidRPr="00600F84">
        <w:rPr>
          <w:rFonts w:ascii="Times New Roman" w:hAnsi="Times New Roman"/>
        </w:rPr>
        <w:t>below</w:t>
      </w:r>
      <w:r w:rsidRPr="00600F84">
        <w:rPr>
          <w:rFonts w:ascii="Times New Roman" w:hAnsi="Times New Roman"/>
        </w:rPr>
        <w:t>.</w:t>
      </w:r>
      <w:r w:rsidR="00466224" w:rsidRPr="00600F84">
        <w:rPr>
          <w:rFonts w:ascii="Times New Roman" w:hAnsi="Times New Roman"/>
        </w:rPr>
        <w:t xml:space="preserve"> This article </w:t>
      </w:r>
      <w:r w:rsidR="00231D42" w:rsidRPr="00600F84">
        <w:rPr>
          <w:rFonts w:ascii="Times New Roman" w:hAnsi="Times New Roman"/>
        </w:rPr>
        <w:t>presents a summary of</w:t>
      </w:r>
      <w:r w:rsidR="00466224" w:rsidRPr="00600F84">
        <w:rPr>
          <w:rFonts w:ascii="Times New Roman" w:hAnsi="Times New Roman"/>
        </w:rPr>
        <w:t xml:space="preserve"> the ERG’s critique of the company’s submissi</w:t>
      </w:r>
      <w:r w:rsidR="00344016" w:rsidRPr="00600F84">
        <w:rPr>
          <w:rFonts w:ascii="Times New Roman" w:hAnsi="Times New Roman"/>
        </w:rPr>
        <w:t xml:space="preserve">on </w:t>
      </w:r>
      <w:r w:rsidR="0066792B" w:rsidRPr="0066792B">
        <w:rPr>
          <w:rFonts w:ascii="Times New Roman" w:hAnsi="Times New Roman" w:cs="Times New Roman"/>
        </w:rPr>
        <w:t xml:space="preserve">(CS) </w:t>
      </w:r>
      <w:r w:rsidR="00344016" w:rsidRPr="00600F84">
        <w:rPr>
          <w:rFonts w:ascii="Times New Roman" w:hAnsi="Times New Roman"/>
        </w:rPr>
        <w:t xml:space="preserve">in line with the NICE scope and the </w:t>
      </w:r>
      <w:r w:rsidR="00215471" w:rsidRPr="00600F84">
        <w:rPr>
          <w:rFonts w:ascii="Times New Roman" w:hAnsi="Times New Roman"/>
        </w:rPr>
        <w:t xml:space="preserve">issues </w:t>
      </w:r>
      <w:r w:rsidR="00344016" w:rsidRPr="00600F84">
        <w:rPr>
          <w:rFonts w:ascii="Times New Roman" w:hAnsi="Times New Roman"/>
        </w:rPr>
        <w:t>that arose</w:t>
      </w:r>
      <w:r w:rsidR="00215471" w:rsidRPr="00600F84">
        <w:rPr>
          <w:rFonts w:ascii="Times New Roman" w:hAnsi="Times New Roman"/>
        </w:rPr>
        <w:t xml:space="preserve"> during the review</w:t>
      </w:r>
      <w:r w:rsidR="00344016" w:rsidRPr="00600F84">
        <w:rPr>
          <w:rFonts w:ascii="Times New Roman" w:hAnsi="Times New Roman"/>
        </w:rPr>
        <w:t>. T</w:t>
      </w:r>
      <w:r w:rsidR="00466224" w:rsidRPr="00600F84">
        <w:rPr>
          <w:rFonts w:ascii="Times New Roman" w:hAnsi="Times New Roman"/>
        </w:rPr>
        <w:t>he committee’s decision making process</w:t>
      </w:r>
      <w:r w:rsidR="0064703B" w:rsidRPr="00600F84">
        <w:rPr>
          <w:rFonts w:ascii="Times New Roman" w:hAnsi="Times New Roman"/>
        </w:rPr>
        <w:t xml:space="preserve"> and final consultation results are</w:t>
      </w:r>
      <w:r w:rsidR="00466224" w:rsidRPr="00600F84">
        <w:rPr>
          <w:rFonts w:ascii="Times New Roman" w:hAnsi="Times New Roman"/>
        </w:rPr>
        <w:t xml:space="preserve"> also discussed. Full details of the appraisal and relevant </w:t>
      </w:r>
      <w:r w:rsidR="0064703B" w:rsidRPr="00600F84">
        <w:rPr>
          <w:rFonts w:ascii="Times New Roman" w:hAnsi="Times New Roman"/>
        </w:rPr>
        <w:t xml:space="preserve">supporting </w:t>
      </w:r>
      <w:r w:rsidR="00466224" w:rsidRPr="00600F84">
        <w:rPr>
          <w:rFonts w:ascii="Times New Roman" w:hAnsi="Times New Roman"/>
        </w:rPr>
        <w:t xml:space="preserve">documents can be found on the </w:t>
      </w:r>
      <w:r w:rsidR="00231D42" w:rsidRPr="00600F84">
        <w:rPr>
          <w:rFonts w:ascii="Times New Roman" w:hAnsi="Times New Roman"/>
        </w:rPr>
        <w:t>NICE website</w:t>
      </w:r>
      <w:r w:rsidR="00D233B5">
        <w:rPr>
          <w:rFonts w:ascii="Times New Roman" w:hAnsi="Times New Roman" w:cs="Times New Roman"/>
        </w:rPr>
        <w:t xml:space="preserve"> </w:t>
      </w:r>
      <w:r w:rsidR="0066792B" w:rsidRPr="0066792B">
        <w:rPr>
          <w:rFonts w:ascii="Times New Roman" w:hAnsi="Times New Roman" w:cs="Times New Roman"/>
        </w:rPr>
        <w:fldChar w:fldCharType="begin"/>
      </w:r>
      <w:r w:rsidR="006C257A">
        <w:rPr>
          <w:rFonts w:ascii="Times New Roman" w:hAnsi="Times New Roman" w:cs="Times New Roman"/>
        </w:rPr>
        <w:instrText xml:space="preserve"> ADDIN EN.CITE &lt;EndNote&gt;&lt;Cite&gt;&lt;Author&gt;(NICE)&lt;/Author&gt;&lt;Year&gt;2017&lt;/Year&gt;&lt;RecNum&gt;4&lt;/RecNum&gt;&lt;DisplayText&gt;[4]&lt;/DisplayText&gt;&lt;record&gt;&lt;rec-number&gt;4&lt;/rec-number&gt;&lt;foreign-keys&gt;&lt;key app="EN" db-id="px02vfzfedd5wxeex5bvzatjefwdta9f0250" timestamp="1507558820"&gt;4&lt;/key&gt;&lt;/foreign-keys&gt;&lt;ref-type name="Web Page"&gt;12&lt;/ref-type&gt;&lt;contributors&gt;&lt;authors&gt;&lt;author&gt;National Institute for Health and Care Excellence (NICE)&lt;/author&gt;&lt;/authors&gt;&lt;/contributors&gt;&lt;titles&gt;&lt;title&gt;Ustekinumab for previously treated moderate to severe active Crohn’s disease (TA456)&lt;/title&gt;&lt;/titles&gt;&lt;number&gt;21 June 2017&lt;/number&gt;&lt;dates&gt;&lt;year&gt;2017&lt;/year&gt;&lt;/dates&gt;&lt;pub-location&gt;London&lt;/pub-location&gt;&lt;publisher&gt;NICE&lt;/publisher&gt;&lt;urls&gt;&lt;related-urls&gt;&lt;url&gt;&lt;style face="underline" font="default" size="100%"&gt;https://www.nice.org.uk/guidance/ta456&lt;/style&gt;&lt;/url&gt;&lt;/related-urls&gt;&lt;/urls&gt;&lt;/record&gt;&lt;/Cite&gt;&lt;/EndNote&gt;</w:instrText>
      </w:r>
      <w:r w:rsidR="0066792B" w:rsidRPr="0066792B">
        <w:rPr>
          <w:rFonts w:ascii="Times New Roman" w:hAnsi="Times New Roman" w:cs="Times New Roman"/>
        </w:rPr>
        <w:fldChar w:fldCharType="separate"/>
      </w:r>
      <w:r w:rsidR="0098219E">
        <w:rPr>
          <w:rFonts w:ascii="Times New Roman" w:hAnsi="Times New Roman" w:cs="Times New Roman"/>
          <w:noProof/>
        </w:rPr>
        <w:t>[4]</w:t>
      </w:r>
      <w:r w:rsidR="0066792B" w:rsidRPr="0066792B">
        <w:rPr>
          <w:rFonts w:ascii="Times New Roman" w:hAnsi="Times New Roman" w:cs="Times New Roman"/>
        </w:rPr>
        <w:fldChar w:fldCharType="end"/>
      </w:r>
      <w:r w:rsidR="00D233B5">
        <w:rPr>
          <w:rFonts w:ascii="Times New Roman" w:hAnsi="Times New Roman" w:cs="Times New Roman"/>
        </w:rPr>
        <w:t xml:space="preserve">. </w:t>
      </w:r>
    </w:p>
    <w:p w14:paraId="418F2C4C" w14:textId="77777777" w:rsidR="00756945" w:rsidRPr="00600F84" w:rsidRDefault="00CC4483" w:rsidP="004E0782">
      <w:pPr>
        <w:pStyle w:val="Heading1"/>
        <w:spacing w:line="360" w:lineRule="auto"/>
        <w:rPr>
          <w:rFonts w:ascii="Times New Roman" w:hAnsi="Times New Roman"/>
          <w:b/>
          <w:color w:val="auto"/>
          <w:sz w:val="28"/>
        </w:rPr>
      </w:pPr>
      <w:r w:rsidRPr="00600F84">
        <w:rPr>
          <w:rFonts w:ascii="Times New Roman" w:hAnsi="Times New Roman"/>
          <w:b/>
          <w:color w:val="auto"/>
          <w:sz w:val="28"/>
        </w:rPr>
        <w:t>The Decision Problem</w:t>
      </w:r>
    </w:p>
    <w:p w14:paraId="2CA3497C" w14:textId="68BD1ED9" w:rsidR="00CC4483" w:rsidRPr="00600F84" w:rsidRDefault="00CC4483" w:rsidP="004E0782">
      <w:pPr>
        <w:spacing w:line="360" w:lineRule="auto"/>
        <w:rPr>
          <w:rFonts w:ascii="Times New Roman" w:hAnsi="Times New Roman"/>
        </w:rPr>
      </w:pPr>
      <w:r w:rsidRPr="00600F84">
        <w:rPr>
          <w:rFonts w:ascii="Times New Roman" w:hAnsi="Times New Roman"/>
        </w:rPr>
        <w:t xml:space="preserve">Crohn’s </w:t>
      </w:r>
      <w:r w:rsidR="0066792B" w:rsidRPr="0066792B">
        <w:rPr>
          <w:rFonts w:ascii="Times New Roman" w:hAnsi="Times New Roman" w:cs="Times New Roman"/>
        </w:rPr>
        <w:t>disease</w:t>
      </w:r>
      <w:r w:rsidRPr="00600F84">
        <w:rPr>
          <w:rFonts w:ascii="Times New Roman" w:hAnsi="Times New Roman"/>
        </w:rPr>
        <w:t xml:space="preserve"> is an immune-mediated disease which causes inflammation and progressive damage to the gastrointestinal</w:t>
      </w:r>
      <w:r w:rsidR="000D0CC8" w:rsidRPr="00600F84">
        <w:rPr>
          <w:rFonts w:ascii="Times New Roman" w:hAnsi="Times New Roman"/>
        </w:rPr>
        <w:t xml:space="preserve"> (GI)</w:t>
      </w:r>
      <w:r w:rsidRPr="00600F84">
        <w:rPr>
          <w:rFonts w:ascii="Times New Roman" w:hAnsi="Times New Roman"/>
        </w:rPr>
        <w:t xml:space="preserve"> system, </w:t>
      </w:r>
      <w:r w:rsidR="007403B8" w:rsidRPr="00600F84">
        <w:rPr>
          <w:rFonts w:ascii="Times New Roman" w:hAnsi="Times New Roman"/>
        </w:rPr>
        <w:t>it</w:t>
      </w:r>
      <w:r w:rsidRPr="00600F84">
        <w:rPr>
          <w:rFonts w:ascii="Times New Roman" w:hAnsi="Times New Roman"/>
        </w:rPr>
        <w:t xml:space="preserve"> is estimated to affect at least 115,000 people in the UK</w:t>
      </w:r>
      <w:r w:rsidR="005B5981">
        <w:rPr>
          <w:rFonts w:ascii="Times New Roman" w:hAnsi="Times New Roman"/>
        </w:rPr>
        <w:t xml:space="preserve"> </w:t>
      </w:r>
      <w:r w:rsidR="0066792B" w:rsidRPr="0066792B">
        <w:rPr>
          <w:rFonts w:ascii="Times New Roman" w:hAnsi="Times New Roman" w:cs="Times New Roman"/>
        </w:rPr>
        <w:fldChar w:fldCharType="begin"/>
      </w:r>
      <w:r w:rsidR="0098219E">
        <w:rPr>
          <w:rFonts w:ascii="Times New Roman" w:hAnsi="Times New Roman" w:cs="Times New Roman"/>
        </w:rPr>
        <w:instrText xml:space="preserve"> ADDIN EN.CITE &lt;EndNote&gt;&lt;Cite&gt;&lt;Author&gt;National Institute for Health and Care Excellence (NICE)&lt;/Author&gt;&lt;Year&gt;2016&lt;/Year&gt;&lt;RecNum&gt;5&lt;/RecNum&gt;&lt;DisplayText&gt;[5]&lt;/DisplayText&gt;&lt;record&gt;&lt;rec-number&gt;5&lt;/rec-number&gt;&lt;foreign-keys&gt;&lt;key app="EN" db-id="px02vfzfedd5wxeex5bvzatjefwdta9f0250" timestamp="1507558821"&gt;5&lt;/key&gt;&lt;/foreign-keys&gt;&lt;ref-type name="Web Page"&gt;12&lt;/ref-type&gt;&lt;contributors&gt;&lt;authors&gt;&lt;author&gt;National Institute for Health and Care Excellence (NICE),&lt;/author&gt;&lt;/authors&gt;&lt;/contributors&gt;&lt;titles&gt;&lt;title&gt;NICE Pathways: Crohn&amp;apos;s disease overview&lt;/title&gt;&lt;/titles&gt;&lt;volume&gt;2016&lt;/volume&gt;&lt;number&gt;10 October&lt;/number&gt;&lt;dates&gt;&lt;year&gt;2016&lt;/year&gt;&lt;pub-dates&gt;&lt;date&gt;17 May 2016&lt;/date&gt;&lt;/pub-dates&gt;&lt;/dates&gt;&lt;pub-location&gt;London&lt;/pub-location&gt;&lt;publisher&gt;NICE&lt;/publisher&gt;&lt;label&gt;Free access&lt;/label&gt;&lt;urls&gt;&lt;related-urls&gt;&lt;url&gt;&lt;style face="underline" font="default" size="100%"&gt;http://pathways.nice.org.uk/pathways/crohns-disease&lt;/style&gt;&lt;/url&gt;&lt;/related-urls&gt;&lt;/urls&gt;&lt;/record&gt;&lt;/Cite&gt;&lt;/EndNote&gt;</w:instrText>
      </w:r>
      <w:r w:rsidR="0066792B" w:rsidRPr="0066792B">
        <w:rPr>
          <w:rFonts w:ascii="Times New Roman" w:hAnsi="Times New Roman" w:cs="Times New Roman"/>
        </w:rPr>
        <w:fldChar w:fldCharType="separate"/>
      </w:r>
      <w:r w:rsidR="0098219E">
        <w:rPr>
          <w:rFonts w:ascii="Times New Roman" w:hAnsi="Times New Roman" w:cs="Times New Roman"/>
          <w:noProof/>
        </w:rPr>
        <w:t>[5]</w:t>
      </w:r>
      <w:r w:rsidR="0066792B" w:rsidRPr="0066792B">
        <w:rPr>
          <w:rFonts w:ascii="Times New Roman" w:hAnsi="Times New Roman" w:cs="Times New Roman"/>
        </w:rPr>
        <w:fldChar w:fldCharType="end"/>
      </w:r>
      <w:r w:rsidR="0066792B" w:rsidRPr="0066792B">
        <w:rPr>
          <w:rFonts w:ascii="Times New Roman" w:hAnsi="Times New Roman" w:cs="Times New Roman"/>
        </w:rPr>
        <w:t>.</w:t>
      </w:r>
      <w:r w:rsidRPr="00600F84">
        <w:rPr>
          <w:rFonts w:ascii="Times New Roman" w:hAnsi="Times New Roman"/>
        </w:rPr>
        <w:t xml:space="preserve"> </w:t>
      </w:r>
      <w:r w:rsidR="007403B8" w:rsidRPr="00600F84">
        <w:rPr>
          <w:rFonts w:ascii="Times New Roman" w:hAnsi="Times New Roman"/>
        </w:rPr>
        <w:t>Its clinical manifestation is highly heterogeneous</w:t>
      </w:r>
      <w:r w:rsidR="005C7B6F">
        <w:rPr>
          <w:rFonts w:ascii="Times New Roman" w:hAnsi="Times New Roman"/>
        </w:rPr>
        <w:t>,</w:t>
      </w:r>
      <w:r w:rsidR="005C7B6F" w:rsidRPr="00600F84">
        <w:rPr>
          <w:rFonts w:ascii="Times New Roman" w:hAnsi="Times New Roman"/>
        </w:rPr>
        <w:t xml:space="preserve"> </w:t>
      </w:r>
      <w:r w:rsidR="000D0CC8" w:rsidRPr="00600F84">
        <w:rPr>
          <w:rFonts w:ascii="Times New Roman" w:hAnsi="Times New Roman"/>
        </w:rPr>
        <w:t>determined partly by the location of the disease in the GI tract</w:t>
      </w:r>
      <w:r w:rsidR="007403B8" w:rsidRPr="00600F84">
        <w:rPr>
          <w:rFonts w:ascii="Times New Roman" w:hAnsi="Times New Roman"/>
        </w:rPr>
        <w:t>, and</w:t>
      </w:r>
      <w:r w:rsidR="001D6686" w:rsidRPr="00600F84">
        <w:rPr>
          <w:rFonts w:ascii="Times New Roman" w:hAnsi="Times New Roman"/>
        </w:rPr>
        <w:t xml:space="preserve"> by the pattern of disease progression</w:t>
      </w:r>
      <w:r w:rsidR="000D0CC8" w:rsidRPr="00600F84">
        <w:rPr>
          <w:rFonts w:ascii="Times New Roman" w:hAnsi="Times New Roman"/>
        </w:rPr>
        <w:t xml:space="preserve">. </w:t>
      </w:r>
      <w:r w:rsidR="0066792B" w:rsidRPr="0066792B">
        <w:rPr>
          <w:rFonts w:ascii="Times New Roman" w:hAnsi="Times New Roman" w:cs="Times New Roman"/>
        </w:rPr>
        <w:t>Disease features generally include diarrhoea, abdominal pain, fatigue, unintended weight loss</w:t>
      </w:r>
      <w:r w:rsidR="005B5981">
        <w:rPr>
          <w:rFonts w:ascii="Times New Roman" w:hAnsi="Times New Roman" w:cs="Times New Roman"/>
        </w:rPr>
        <w:t xml:space="preserve">, and blood and mucus in stools </w:t>
      </w:r>
      <w:r w:rsidR="0066792B" w:rsidRPr="0066792B">
        <w:rPr>
          <w:rFonts w:ascii="Times New Roman" w:hAnsi="Times New Roman" w:cs="Times New Roman"/>
        </w:rPr>
        <w:fldChar w:fldCharType="begin">
          <w:fldData xml:space="preserve">PEVuZE5vdGU+PENpdGU+PEF1dGhvcj5IZW5yaWtzZW48L0F1dGhvcj48WWVhcj4yMDA3PC9ZZWFy
PjxSZWNOdW0+NjwvUmVjTnVtPjxEaXNwbGF5VGV4dD5bNi04XTwvRGlzcGxheVRleHQ+PHJlY29y
ZD48cmVjLW51bWJlcj42PC9yZWMtbnVtYmVyPjxmb3JlaWduLWtleXM+PGtleSBhcHA9IkVOIiBk
Yi1pZD0icHgwMnZmemZlZGQ1d3hlZXg1YnZ6YXRqZWZ3ZHRhOWYwMjUwIiB0aW1lc3RhbXA9IjE1
MDc1NTg4MjEiPjY8L2tleT48L2ZvcmVpZ24ta2V5cz48cmVmLXR5cGUgbmFtZT0iSm91cm5hbCBB
cnRpY2xlIj4xNzwvcmVmLXR5cGU+PGNvbnRyaWJ1dG9ycz48YXV0aG9ycz48YXV0aG9yPkhlbnJp
a3NlbiwgTS48L2F1dGhvcj48YXV0aG9yPkphaG5zZW4sIEouPC9hdXRob3I+PGF1dGhvcj5MeWdy
ZW4sIEkuPC9hdXRob3I+PGF1dGhvcj5BYWRsYW5kLCBFLjwvYXV0aG9yPjxhdXRob3I+U2NodWx6
LCBULjwvYXV0aG9yPjxhdXRob3I+VmF0biwgTS4gSC48L2F1dGhvcj48YXV0aG9yPk1vdW0sIEIu
PC9hdXRob3I+PGF1dGhvcj5JYnNlbiBTdHVkeSwgR3JvdXA8L2F1dGhvcj48L2F1dGhvcnM+PC9j
b250cmlidXRvcnM+PGF1dGgtYWRkcmVzcz5EZXBhcnRtZW50IG9mIEludGVybmFsIE1lZGljaW5l
LCBPc3Rmb2xkIEhvc3BpdGFsIE1vc3MsIGFuZCBBa2VyIFVuaXZlcnNpdHkgSG9zcGl0YWwsIE9z
bG8sIE5vcndheS4gbWFnaGVuQG9ubGluZS5ubzwvYXV0aC1hZGRyZXNzPjx0aXRsZXM+PHRpdGxl
PkNsaW5pY2FsIGNvdXJzZSBpbiBDcm9obiZhcG9zO3MgZGlzZWFzZTogcmVzdWx0cyBvZiBhIGZp
dmUteWVhciBwb3B1bGF0aW9uLWJhc2VkIGZvbGxvdy11cCBzdHVkeSAodGhlIElCU0VOIHN0dWR5
KTwvdGl0bGU+PHNlY29uZGFyeS10aXRsZT5TY2FuZCBKIEdhc3Ryb2VudGVyb2w8L3NlY29uZGFy
eS10aXRsZT48YWx0LXRpdGxlPlNjYW5kaW5hdmlhbiBqb3VybmFsIG9mIGdhc3Ryb2VudGVyb2xv
Z3k8L2FsdC10aXRsZT48L3RpdGxlcz48cGVyaW9kaWNhbD48ZnVsbC10aXRsZT5TY2FuZCBKIEdh
c3Ryb2VudGVyb2w8L2Z1bGwtdGl0bGU+PGFiYnItMT5TY2FuZGluYXZpYW4gam91cm5hbCBvZiBn
YXN0cm9lbnRlcm9sb2d5PC9hYmJyLTE+PC9wZXJpb2RpY2FsPjxhbHQtcGVyaW9kaWNhbD48ZnVs
bC10aXRsZT5TY2FuZCBKIEdhc3Ryb2VudGVyb2w8L2Z1bGwtdGl0bGU+PGFiYnItMT5TY2FuZGlu
YXZpYW4gam91cm5hbCBvZiBnYXN0cm9lbnRlcm9sb2d5PC9hYmJyLTE+PC9hbHQtcGVyaW9kaWNh
bD48cGFnZXM+NjAyLTEwPC9wYWdlcz48dm9sdW1lPjQyPC92b2x1bWU+PG51bWJlcj41PC9udW1i
ZXI+PGVkaXRpb24+MjAwNy8wNC8yNTwvZWRpdGlvbj48a2V5d29yZHM+PGtleXdvcmQ+QWRtaW5p
c3RyYXRpb24sIE9yYWw8L2tleXdvcmQ+PGtleXdvcmQ+QWRvbGVzY2VudDwva2V5d29yZD48a2V5
d29yZD5BZHVsdDwva2V5d29yZD48a2V5d29yZD5BZ2VkPC9rZXl3b3JkPjxrZXl3b3JkPkFnZWQs
IDgwIGFuZCBvdmVyPC9rZXl3b3JkPjxrZXl3b3JkPkNoaWxkPC9rZXl3b3JkPjxrZXl3b3JkPkNv
bG9ub3Njb3B5L21ldGhvZHM8L2tleXdvcmQ+PGtleXdvcmQ+Q3JvaG4gRGlzZWFzZS8qZGlhZ25v
c2lzL2VwaWRlbWlvbG9neS90aGVyYXB5PC9rZXl3b3JkPjxrZXl3b3JkPkRpZ2VzdGl2ZSBTeXN0
ZW0gU3VyZ2ljYWwgUHJvY2VkdXJlcy9tZXRob2RzPC9rZXl3b3JkPjxrZXl3b3JkPkRpc2Vhc2Ug
UHJvZ3Jlc3Npb248L2tleXdvcmQ+PGtleXdvcmQ+RGlzZWFzZS1GcmVlIFN1cnZpdmFsPC9rZXl3
b3JkPjxrZXl3b3JkPkZlbWFsZTwva2V5d29yZD48a2V5d29yZD5Gb2xsb3ctVXAgU3R1ZGllczwv
a2V5d29yZD48a2V5d29yZD5HbHVjb2NvcnRpY29pZHMvYWRtaW5pc3RyYXRpb24gJmFtcDsgZG9z
YWdlPC9rZXl3b3JkPjxrZXl3b3JkPkh1bWFuczwva2V5d29yZD48a2V5d29yZD5NYWxlPC9rZXl3
b3JkPjxrZXl3b3JkPk1pZGRsZSBBZ2VkPC9rZXl3b3JkPjxrZXl3b3JkPk1vcmJpZGl0eS90cmVu
ZHM8L2tleXdvcmQ+PGtleXdvcmQ+Tm9yd2F5L2VwaWRlbWlvbG9neTwva2V5d29yZD48a2V5d29y
ZD4qUG9wdWxhdGlvbiBTdXJ2ZWlsbGFuY2U8L2tleXdvcmQ+PGtleXdvcmQ+UHJvZ25vc2lzPC9r
ZXl3b3JkPjxrZXl3b3JkPlByb3NwZWN0aXZlIFN0dWRpZXM8L2tleXdvcmQ+PGtleXdvcmQ+U2V2
ZXJpdHkgb2YgSWxsbmVzcyBJbmRleDwva2V5d29yZD48a2V5d29yZD5UaW1lIEZhY3RvcnM8L2tl
eXdvcmQ+PC9rZXl3b3Jkcz48ZGF0ZXM+PHllYXI+MjAwNzwveWVhcj48cHViLWRhdGVzPjxkYXRl
Pk1heTwvZGF0ZT48L3B1Yi1kYXRlcz48L2RhdGVzPjxpc2JuPjAwMzYtNTUyMSAoUHJpbnQpJiN4
RDswMDM2LTU1MjEgKExpbmtpbmcpPC9pc2JuPjxhY2Nlc3Npb24tbnVtPjE3NDU0ODgxPC9hY2Nl
c3Npb24tbnVtPjx1cmxzPjwvdXJscz48ZWxlY3Ryb25pYy1yZXNvdXJjZS1udW0+aHR0cDovL2R4
LmRvaS5vcmcvMTAuMTA4MC8wMDM2NTUyMDYwMTA3NjEyNDwvZWxlY3Ryb25pYy1yZXNvdXJjZS1u
dW0+PHJlbW90ZS1kYXRhYmFzZS1wcm92aWRlcj5OTE08L3JlbW90ZS1kYXRhYmFzZS1wcm92aWRl
cj48cmVzZWFyY2gtbm90ZXM+aHR0cHM6Ly93d3cubmNiaS5ubG0ubmloLmdvdi9wdWJtZWQvMTc0
NTQ4ODE8L3Jlc2VhcmNoLW5vdGVzPjxsYW5ndWFnZT5lbmc8L2xhbmd1YWdlPjwvcmVjb3JkPjwv
Q2l0ZT48Q2l0ZT48QXV0aG9yPk11bmtob2xtPC9BdXRob3I+PFllYXI+MTk5NTwvWWVhcj48UmVj
TnVtPjc8L1JlY051bT48cmVjb3JkPjxyZWMtbnVtYmVyPjc8L3JlYy1udW1iZXI+PGZvcmVpZ24t
a2V5cz48a2V5IGFwcD0iRU4iIGRiLWlkPSJweDAydmZ6ZmVkZDV3eGVleDVidnphdGplZndkdGE5
ZjAyNTAiIHRpbWVzdGFtcD0iMTUwNzU1ODgyMSI+Nzwva2V5PjwvZm9yZWlnbi1rZXlzPjxyZWYt
dHlwZSBuYW1lPSJKb3VybmFsIEFydGljbGUiPjE3PC9yZWYtdHlwZT48Y29udHJpYnV0b3JzPjxh
dXRob3JzPjxhdXRob3I+TXVua2hvbG0sIFAuPC9hdXRob3I+PGF1dGhvcj5MYW5naG9seiwgRS48
L2F1dGhvcj48YXV0aG9yPkRhdmlkc2VuLCBNLjwvYXV0aG9yPjxhdXRob3I+QmluZGVyLCBWLjwv
YXV0aG9yPjwvYXV0aG9ycz48L2NvbnRyaWJ1dG9ycz48YXV0aC1hZGRyZXNzPkRlcHQuIG9mIE1l
ZGljYWwgR2FzdHJvZW50ZXJvbG9neSBDLCBIZXJsZXYgSG9zcGl0YWwsIFVuaXZlcnNpdHkgb2Yg
Q29wZW5oYWdlbiwgRGVubWFyay48L2F1dGgtYWRkcmVzcz48dGl0bGVzPjx0aXRsZT5EaXNlYXNl
IGFjdGl2aXR5IGNvdXJzZXMgaW4gYSByZWdpb25hbCBjb2hvcnQgb2YgQ3JvaG4mYXBvcztzIGRp
c2Vhc2UgcGF0aWVudHM8L3RpdGxlPjxzZWNvbmRhcnktdGl0bGU+U2NhbmQgSiBHYXN0cm9lbnRl
cm9sPC9zZWNvbmRhcnktdGl0bGU+PGFsdC10aXRsZT5TY2FuZGluYXZpYW4gam91cm5hbCBvZiBn
YXN0cm9lbnRlcm9sb2d5PC9hbHQtdGl0bGU+PC90aXRsZXM+PHBlcmlvZGljYWw+PGZ1bGwtdGl0
bGU+U2NhbmQgSiBHYXN0cm9lbnRlcm9sPC9mdWxsLXRpdGxlPjxhYmJyLTE+U2NhbmRpbmF2aWFu
IGpvdXJuYWwgb2YgZ2FzdHJvZW50ZXJvbG9neTwvYWJici0xPjwvcGVyaW9kaWNhbD48YWx0LXBl
cmlvZGljYWw+PGZ1bGwtdGl0bGU+U2NhbmQgSiBHYXN0cm9lbnRlcm9sPC9mdWxsLXRpdGxlPjxh
YmJyLTE+U2NhbmRpbmF2aWFuIGpvdXJuYWwgb2YgZ2FzdHJvZW50ZXJvbG9neTwvYWJici0xPjwv
YWx0LXBlcmlvZGljYWw+PHBhZ2VzPjY5OS03MDY8L3BhZ2VzPjx2b2x1bWU+MzA8L3ZvbHVtZT48
bnVtYmVyPjc8L251bWJlcj48ZWRpdGlvbj4xOTk1LzA3LzAxPC9lZGl0aW9uPjxrZXl3b3Jkcz48
a2V5d29yZD5BY3Rpdml0aWVzIG9mIERhaWx5IExpdmluZzwva2V5d29yZD48a2V5d29yZD5BZG9s
ZXNjZW50PC9rZXl3b3JkPjxrZXl3b3JkPkFkdWx0PC9rZXl3b3JkPjxrZXl3b3JkPkFnZWQ8L2tl
eXdvcmQ+PGtleXdvcmQ+Q29ob3J0IFN0dWRpZXM8L2tleXdvcmQ+PGtleXdvcmQ+Q3JvaG4gRGlz
ZWFzZS9kaWFnbm9zaXMvKnBoeXNpb3BhdGhvbG9neS90aGVyYXB5PC9rZXl3b3JkPjxrZXl3b3Jk
PkRlbm1hcms8L2tleXdvcmQ+PGtleXdvcmQ+RGlzZWFzZSBQcm9ncmVzc2lvbjwva2V5d29yZD48
a2V5d29yZD5GZW1hbGU8L2tleXdvcmQ+PGtleXdvcmQ+Rm9sbG93LVVwIFN0dWRpZXM8L2tleXdv
cmQ+PGtleXdvcmQ+SHVtYW5zPC9rZXl3b3JkPjxrZXl3b3JkPk1hbGU8L2tleXdvcmQ+PGtleXdv
cmQ+TWlkZGxlIEFnZWQ8L2tleXdvcmQ+PGtleXdvcmQ+UHJvYmFiaWxpdHk8L2tleXdvcmQ+PGtl
eXdvcmQ+UXVhbGl0eSBvZiBMaWZlPC9rZXl3b3JkPjxrZXl3b3JkPlJlY3VycmVuY2U8L2tleXdv
cmQ+PGtleXdvcmQ+UmVtaXNzaW9uLCBTcG9udGFuZW91czwva2V5d29yZD48a2V5d29yZD5Xb3Jr
IENhcGFjaXR5IEV2YWx1YXRpb248L2tleXdvcmQ+PC9rZXl3b3Jkcz48ZGF0ZXM+PHllYXI+MTk5
NTwveWVhcj48cHViLWRhdGVzPjxkYXRlPkp1bDwvZGF0ZT48L3B1Yi1kYXRlcz48L2RhdGVzPjxp
c2JuPjAwMzYtNTUyMSAoUHJpbnQpJiN4RDswMDM2LTU1MjEgKExpbmtpbmcpPC9pc2JuPjxhY2Nl
c3Npb24tbnVtPjc0ODE1MzU8L2FjY2Vzc2lvbi1udW0+PHVybHM+PC91cmxzPjxyZW1vdGUtZGF0
YWJhc2UtcHJvdmlkZXI+TkxNPC9yZW1vdGUtZGF0YWJhc2UtcHJvdmlkZXI+PHJlc2VhcmNoLW5v
dGVzPmh0dHBzOi8vd3d3Lm5jYmkubmxtLm5paC5nb3YvcHVibWVkLzc0ODE1MzU8L3Jlc2VhcmNo
LW5vdGVzPjxsYW5ndWFnZT5lbmc8L2xhbmd1YWdlPjwvcmVjb3JkPjwvQ2l0ZT48Q2l0ZT48QXV0
aG9yPlNvbGJlcmc8L0F1dGhvcj48WWVhcj4yMDA3PC9ZZWFyPjxSZWNOdW0+ODwvUmVjTnVtPjxy
ZWNvcmQ+PHJlYy1udW1iZXI+ODwvcmVjLW51bWJlcj48Zm9yZWlnbi1rZXlzPjxrZXkgYXBwPSJF
TiIgZGItaWQ9InB4MDJ2ZnpmZWRkNXd4ZWV4NWJ2emF0amVmd2R0YTlmMDI1MCIgdGltZXN0YW1w
PSIxNTA3NTU4ODIxIj44PC9rZXk+PC9mb3JlaWduLWtleXM+PHJlZi10eXBlIG5hbWU9IkpvdXJu
YWwgQXJ0aWNsZSI+MTc8L3JlZi10eXBlPjxjb250cmlidXRvcnM+PGF1dGhvcnM+PGF1dGhvcj5T
b2xiZXJnLCBJLiBDLjwvYXV0aG9yPjxhdXRob3I+VmF0biwgTS4gSC48L2F1dGhvcj48YXV0aG9y
PkhvaWUsIE8uPC9hdXRob3I+PGF1dGhvcj5TdHJheSwgTi48L2F1dGhvcj48YXV0aG9yPlNhdWFy
LCBKLjwvYXV0aG9yPjxhdXRob3I+SmFobnNlbiwgSi48L2F1dGhvcj48YXV0aG9yPk1vdW0sIEIu
PC9hdXRob3I+PGF1dGhvcj5MeWdyZW4sIEkuPC9hdXRob3I+PGF1dGhvcj5JYnNlbiBTdHVkeSBH
cm91cDwvYXV0aG9yPjwvYXV0aG9ycz48L2NvbnRyaWJ1dG9ycz48YXV0aC1hZGRyZXNzPkRlcGFy
dG1lbnQgb2YgR2FzdHJvZW50ZXJvbG9neSwgVWxsZXZhbCBVbml2ZXJzaXR5IEhvc3BpdGFsLCBP
c2xvLCBOb3J3YXkuIGkuYy5zb2xiZXJnQG1lZGlzaW4udWlvLm5vPC9hdXRoLWFkZHJlc3M+PHRp
dGxlcz48dGl0bGU+Q2xpbmljYWwgY291cnNlIGluIENyb2huJmFwb3M7cyBkaXNlYXNlOiByZXN1
bHRzIG9mIGEgTm9yd2VnaWFuIHBvcHVsYXRpb24tYmFzZWQgdGVuLXllYXIgZm9sbG93LXVwIHN0
dWR5PC90aXRsZT48c2Vjb25kYXJ5LXRpdGxlPkNsaW4gR2FzdHJvZW50ZXJvbCBIZXBhdG9sPC9z
ZWNvbmRhcnktdGl0bGU+PGFsdC10aXRsZT5DbGluaWNhbCBnYXN0cm9lbnRlcm9sb2d5IGFuZCBo
ZXBhdG9sb2d5IDogdGhlIG9mZmljaWFsIGNsaW5pY2FsIHByYWN0aWNlIGpvdXJuYWwgb2YgdGhl
IEFtZXJpY2FuIEdhc3Ryb2VudGVyb2xvZ2ljYWwgQXNzb2NpYXRpb248L2FsdC10aXRsZT48L3Rp
dGxlcz48cGVyaW9kaWNhbD48ZnVsbC10aXRsZT5DbGluIEdhc3Ryb2VudGVyb2wgSGVwYXRvbDwv
ZnVsbC10aXRsZT48YWJici0xPkNsaW5pY2FsIGdhc3Ryb2VudGVyb2xvZ3kgYW5kIGhlcGF0b2xv
Z3kgOiB0aGUgb2ZmaWNpYWwgY2xpbmljYWwgcHJhY3RpY2Ugam91cm5hbCBvZiB0aGUgQW1lcmlj
YW4gR2FzdHJvZW50ZXJvbG9naWNhbCBBc3NvY2lhdGlvbjwvYWJici0xPjwvcGVyaW9kaWNhbD48
YWx0LXBlcmlvZGljYWw+PGZ1bGwtdGl0bGU+Q2xpbiBHYXN0cm9lbnRlcm9sIEhlcGF0b2w8L2Z1
bGwtdGl0bGU+PGFiYnItMT5DbGluaWNhbCBnYXN0cm9lbnRlcm9sb2d5IGFuZCBoZXBhdG9sb2d5
IDogdGhlIG9mZmljaWFsIGNsaW5pY2FsIHByYWN0aWNlIGpvdXJuYWwgb2YgdGhlIEFtZXJpY2Fu
IEdhc3Ryb2VudGVyb2xvZ2ljYWwgQXNzb2NpYXRpb248L2FiYnItMT48L2FsdC1wZXJpb2RpY2Fs
PjxwYWdlcz4xNDMwLTg8L3BhZ2VzPjx2b2x1bWU+NTwvdm9sdW1lPjxudW1iZXI+MTI8L251bWJl
cj48ZWRpdGlvbj4yMDA3LzEyLzA3PC9lZGl0aW9uPjxrZXl3b3Jkcz48a2V5d29yZD5BZHVsdDwv
a2V5d29yZD48a2V5d29yZD5Db25maWRlbmNlIEludGVydmFsczwva2V5d29yZD48a2V5d29yZD5D
cm9obiBEaXNlYXNlLypkaWFnbm9zaXMvZXBpZGVtaW9sb2d5L3RoZXJhcHk8L2tleXdvcmQ+PGtl
eXdvcmQ+RGlzZWFzZSBQcm9ncmVzc2lvbjwva2V5d29yZD48a2V5d29yZD5GZW1hbGU8L2tleXdv
cmQ+PGtleXdvcmQ+Rm9sbG93LVVwIFN0dWRpZXM8L2tleXdvcmQ+PGtleXdvcmQ+SHVtYW5zPC9r
ZXl3b3JkPjxrZXl3b3JkPk1hbGU8L2tleXdvcmQ+PGtleXdvcmQ+Tm9yd2F5L2VwaWRlbWlvbG9n
eTwva2V5d29yZD48a2V5d29yZD5PZGRzIFJhdGlvPC9rZXl3b3JkPjxrZXl3b3JkPlByZXZhbGVu
Y2U8L2tleXdvcmQ+PGtleXdvcmQ+UHJvZ25vc2lzPC9rZXl3b3JkPjxrZXl3b3JkPlJlY3VycmVu
Y2U8L2tleXdvcmQ+PGtleXdvcmQ+UmV0cm9zcGVjdGl2ZSBTdHVkaWVzPC9rZXl3b3JkPjxrZXl3
b3JkPlJpc2sgRmFjdG9yczwva2V5d29yZD48a2V5d29yZD5UaW1lIEZhY3RvcnM8L2tleXdvcmQ+
PC9rZXl3b3Jkcz48ZGF0ZXM+PHllYXI+MjAwNzwveWVhcj48cHViLWRhdGVzPjxkYXRlPkRlYzwv
ZGF0ZT48L3B1Yi1kYXRlcz48L2RhdGVzPjxpc2JuPjE1NDItNzcxNCAoRWxlY3Ryb25pYykmI3hE
OzE1NDItMzU2NSAoTGlua2luZyk8L2lzYm4+PGFjY2Vzc2lvbi1udW0+MTgwNTQ3NTE8L2FjY2Vz
c2lvbi1udW0+PHVybHM+PC91cmxzPjxlbGVjdHJvbmljLXJlc291cmNlLW51bT5odHRwOi8vZHgu
ZG9pLm9yZy8xMC4xMDE2L2ouY2doLjIwMDcuMDkuMDAyPC9lbGVjdHJvbmljLXJlc291cmNlLW51
bT48cmVtb3RlLWRhdGFiYXNlLXByb3ZpZGVyPk5MTTwvcmVtb3RlLWRhdGFiYXNlLXByb3ZpZGVy
PjxyZXNlYXJjaC1ub3Rlcz5odHRwczovL3d3dy5uY2JpLm5sbS5uaWguZ292L3B1Ym1lZC8xODA1
NDc1MTwvcmVzZWFyY2gtbm90ZXM+PGxhbmd1YWdlPmVuZzwvbGFuZ3VhZ2U+PC9yZWNvcmQ+PC9D
aXRlPjwvRW5kTm90ZT4A
</w:fldData>
        </w:fldChar>
      </w:r>
      <w:r w:rsidR="0098219E">
        <w:rPr>
          <w:rFonts w:ascii="Times New Roman" w:hAnsi="Times New Roman" w:cs="Times New Roman"/>
        </w:rPr>
        <w:instrText xml:space="preserve"> ADDIN EN.CITE </w:instrText>
      </w:r>
      <w:r w:rsidR="0098219E">
        <w:rPr>
          <w:rFonts w:ascii="Times New Roman" w:hAnsi="Times New Roman" w:cs="Times New Roman"/>
        </w:rPr>
        <w:fldChar w:fldCharType="begin">
          <w:fldData xml:space="preserve">PEVuZE5vdGU+PENpdGU+PEF1dGhvcj5IZW5yaWtzZW48L0F1dGhvcj48WWVhcj4yMDA3PC9ZZWFy
PjxSZWNOdW0+NjwvUmVjTnVtPjxEaXNwbGF5VGV4dD5bNi04XTwvRGlzcGxheVRleHQ+PHJlY29y
ZD48cmVjLW51bWJlcj42PC9yZWMtbnVtYmVyPjxmb3JlaWduLWtleXM+PGtleSBhcHA9IkVOIiBk
Yi1pZD0icHgwMnZmemZlZGQ1d3hlZXg1YnZ6YXRqZWZ3ZHRhOWYwMjUwIiB0aW1lc3RhbXA9IjE1
MDc1NTg4MjEiPjY8L2tleT48L2ZvcmVpZ24ta2V5cz48cmVmLXR5cGUgbmFtZT0iSm91cm5hbCBB
cnRpY2xlIj4xNzwvcmVmLXR5cGU+PGNvbnRyaWJ1dG9ycz48YXV0aG9ycz48YXV0aG9yPkhlbnJp
a3NlbiwgTS48L2F1dGhvcj48YXV0aG9yPkphaG5zZW4sIEouPC9hdXRob3I+PGF1dGhvcj5MeWdy
ZW4sIEkuPC9hdXRob3I+PGF1dGhvcj5BYWRsYW5kLCBFLjwvYXV0aG9yPjxhdXRob3I+U2NodWx6
LCBULjwvYXV0aG9yPjxhdXRob3I+VmF0biwgTS4gSC48L2F1dGhvcj48YXV0aG9yPk1vdW0sIEIu
PC9hdXRob3I+PGF1dGhvcj5JYnNlbiBTdHVkeSwgR3JvdXA8L2F1dGhvcj48L2F1dGhvcnM+PC9j
b250cmlidXRvcnM+PGF1dGgtYWRkcmVzcz5EZXBhcnRtZW50IG9mIEludGVybmFsIE1lZGljaW5l
LCBPc3Rmb2xkIEhvc3BpdGFsIE1vc3MsIGFuZCBBa2VyIFVuaXZlcnNpdHkgSG9zcGl0YWwsIE9z
bG8sIE5vcndheS4gbWFnaGVuQG9ubGluZS5ubzwvYXV0aC1hZGRyZXNzPjx0aXRsZXM+PHRpdGxl
PkNsaW5pY2FsIGNvdXJzZSBpbiBDcm9obiZhcG9zO3MgZGlzZWFzZTogcmVzdWx0cyBvZiBhIGZp
dmUteWVhciBwb3B1bGF0aW9uLWJhc2VkIGZvbGxvdy11cCBzdHVkeSAodGhlIElCU0VOIHN0dWR5
KTwvdGl0bGU+PHNlY29uZGFyeS10aXRsZT5TY2FuZCBKIEdhc3Ryb2VudGVyb2w8L3NlY29uZGFy
eS10aXRsZT48YWx0LXRpdGxlPlNjYW5kaW5hdmlhbiBqb3VybmFsIG9mIGdhc3Ryb2VudGVyb2xv
Z3k8L2FsdC10aXRsZT48L3RpdGxlcz48cGVyaW9kaWNhbD48ZnVsbC10aXRsZT5TY2FuZCBKIEdh
c3Ryb2VudGVyb2w8L2Z1bGwtdGl0bGU+PGFiYnItMT5TY2FuZGluYXZpYW4gam91cm5hbCBvZiBn
YXN0cm9lbnRlcm9sb2d5PC9hYmJyLTE+PC9wZXJpb2RpY2FsPjxhbHQtcGVyaW9kaWNhbD48ZnVs
bC10aXRsZT5TY2FuZCBKIEdhc3Ryb2VudGVyb2w8L2Z1bGwtdGl0bGU+PGFiYnItMT5TY2FuZGlu
YXZpYW4gam91cm5hbCBvZiBnYXN0cm9lbnRlcm9sb2d5PC9hYmJyLTE+PC9hbHQtcGVyaW9kaWNh
bD48cGFnZXM+NjAyLTEwPC9wYWdlcz48dm9sdW1lPjQyPC92b2x1bWU+PG51bWJlcj41PC9udW1i
ZXI+PGVkaXRpb24+MjAwNy8wNC8yNTwvZWRpdGlvbj48a2V5d29yZHM+PGtleXdvcmQ+QWRtaW5p
c3RyYXRpb24sIE9yYWw8L2tleXdvcmQ+PGtleXdvcmQ+QWRvbGVzY2VudDwva2V5d29yZD48a2V5
d29yZD5BZHVsdDwva2V5d29yZD48a2V5d29yZD5BZ2VkPC9rZXl3b3JkPjxrZXl3b3JkPkFnZWQs
IDgwIGFuZCBvdmVyPC9rZXl3b3JkPjxrZXl3b3JkPkNoaWxkPC9rZXl3b3JkPjxrZXl3b3JkPkNv
bG9ub3Njb3B5L21ldGhvZHM8L2tleXdvcmQ+PGtleXdvcmQ+Q3JvaG4gRGlzZWFzZS8qZGlhZ25v
c2lzL2VwaWRlbWlvbG9neS90aGVyYXB5PC9rZXl3b3JkPjxrZXl3b3JkPkRpZ2VzdGl2ZSBTeXN0
ZW0gU3VyZ2ljYWwgUHJvY2VkdXJlcy9tZXRob2RzPC9rZXl3b3JkPjxrZXl3b3JkPkRpc2Vhc2Ug
UHJvZ3Jlc3Npb248L2tleXdvcmQ+PGtleXdvcmQ+RGlzZWFzZS1GcmVlIFN1cnZpdmFsPC9rZXl3
b3JkPjxrZXl3b3JkPkZlbWFsZTwva2V5d29yZD48a2V5d29yZD5Gb2xsb3ctVXAgU3R1ZGllczwv
a2V5d29yZD48a2V5d29yZD5HbHVjb2NvcnRpY29pZHMvYWRtaW5pc3RyYXRpb24gJmFtcDsgZG9z
YWdlPC9rZXl3b3JkPjxrZXl3b3JkPkh1bWFuczwva2V5d29yZD48a2V5d29yZD5NYWxlPC9rZXl3
b3JkPjxrZXl3b3JkPk1pZGRsZSBBZ2VkPC9rZXl3b3JkPjxrZXl3b3JkPk1vcmJpZGl0eS90cmVu
ZHM8L2tleXdvcmQ+PGtleXdvcmQ+Tm9yd2F5L2VwaWRlbWlvbG9neTwva2V5d29yZD48a2V5d29y
ZD4qUG9wdWxhdGlvbiBTdXJ2ZWlsbGFuY2U8L2tleXdvcmQ+PGtleXdvcmQ+UHJvZ25vc2lzPC9r
ZXl3b3JkPjxrZXl3b3JkPlByb3NwZWN0aXZlIFN0dWRpZXM8L2tleXdvcmQ+PGtleXdvcmQ+U2V2
ZXJpdHkgb2YgSWxsbmVzcyBJbmRleDwva2V5d29yZD48a2V5d29yZD5UaW1lIEZhY3RvcnM8L2tl
eXdvcmQ+PC9rZXl3b3Jkcz48ZGF0ZXM+PHllYXI+MjAwNzwveWVhcj48cHViLWRhdGVzPjxkYXRl
Pk1heTwvZGF0ZT48L3B1Yi1kYXRlcz48L2RhdGVzPjxpc2JuPjAwMzYtNTUyMSAoUHJpbnQpJiN4
RDswMDM2LTU1MjEgKExpbmtpbmcpPC9pc2JuPjxhY2Nlc3Npb24tbnVtPjE3NDU0ODgxPC9hY2Nl
c3Npb24tbnVtPjx1cmxzPjwvdXJscz48ZWxlY3Ryb25pYy1yZXNvdXJjZS1udW0+aHR0cDovL2R4
LmRvaS5vcmcvMTAuMTA4MC8wMDM2NTUyMDYwMTA3NjEyNDwvZWxlY3Ryb25pYy1yZXNvdXJjZS1u
dW0+PHJlbW90ZS1kYXRhYmFzZS1wcm92aWRlcj5OTE08L3JlbW90ZS1kYXRhYmFzZS1wcm92aWRl
cj48cmVzZWFyY2gtbm90ZXM+aHR0cHM6Ly93d3cubmNiaS5ubG0ubmloLmdvdi9wdWJtZWQvMTc0
NTQ4ODE8L3Jlc2VhcmNoLW5vdGVzPjxsYW5ndWFnZT5lbmc8L2xhbmd1YWdlPjwvcmVjb3JkPjwv
Q2l0ZT48Q2l0ZT48QXV0aG9yPk11bmtob2xtPC9BdXRob3I+PFllYXI+MTk5NTwvWWVhcj48UmVj
TnVtPjc8L1JlY051bT48cmVjb3JkPjxyZWMtbnVtYmVyPjc8L3JlYy1udW1iZXI+PGZvcmVpZ24t
a2V5cz48a2V5IGFwcD0iRU4iIGRiLWlkPSJweDAydmZ6ZmVkZDV3eGVleDVidnphdGplZndkdGE5
ZjAyNTAiIHRpbWVzdGFtcD0iMTUwNzU1ODgyMSI+Nzwva2V5PjwvZm9yZWlnbi1rZXlzPjxyZWYt
dHlwZSBuYW1lPSJKb3VybmFsIEFydGljbGUiPjE3PC9yZWYtdHlwZT48Y29udHJpYnV0b3JzPjxh
dXRob3JzPjxhdXRob3I+TXVua2hvbG0sIFAuPC9hdXRob3I+PGF1dGhvcj5MYW5naG9seiwgRS48
L2F1dGhvcj48YXV0aG9yPkRhdmlkc2VuLCBNLjwvYXV0aG9yPjxhdXRob3I+QmluZGVyLCBWLjwv
YXV0aG9yPjwvYXV0aG9ycz48L2NvbnRyaWJ1dG9ycz48YXV0aC1hZGRyZXNzPkRlcHQuIG9mIE1l
ZGljYWwgR2FzdHJvZW50ZXJvbG9neSBDLCBIZXJsZXYgSG9zcGl0YWwsIFVuaXZlcnNpdHkgb2Yg
Q29wZW5oYWdlbiwgRGVubWFyay48L2F1dGgtYWRkcmVzcz48dGl0bGVzPjx0aXRsZT5EaXNlYXNl
IGFjdGl2aXR5IGNvdXJzZXMgaW4gYSByZWdpb25hbCBjb2hvcnQgb2YgQ3JvaG4mYXBvcztzIGRp
c2Vhc2UgcGF0aWVudHM8L3RpdGxlPjxzZWNvbmRhcnktdGl0bGU+U2NhbmQgSiBHYXN0cm9lbnRl
cm9sPC9zZWNvbmRhcnktdGl0bGU+PGFsdC10aXRsZT5TY2FuZGluYXZpYW4gam91cm5hbCBvZiBn
YXN0cm9lbnRlcm9sb2d5PC9hbHQtdGl0bGU+PC90aXRsZXM+PHBlcmlvZGljYWw+PGZ1bGwtdGl0
bGU+U2NhbmQgSiBHYXN0cm9lbnRlcm9sPC9mdWxsLXRpdGxlPjxhYmJyLTE+U2NhbmRpbmF2aWFu
IGpvdXJuYWwgb2YgZ2FzdHJvZW50ZXJvbG9neTwvYWJici0xPjwvcGVyaW9kaWNhbD48YWx0LXBl
cmlvZGljYWw+PGZ1bGwtdGl0bGU+U2NhbmQgSiBHYXN0cm9lbnRlcm9sPC9mdWxsLXRpdGxlPjxh
YmJyLTE+U2NhbmRpbmF2aWFuIGpvdXJuYWwgb2YgZ2FzdHJvZW50ZXJvbG9neTwvYWJici0xPjwv
YWx0LXBlcmlvZGljYWw+PHBhZ2VzPjY5OS03MDY8L3BhZ2VzPjx2b2x1bWU+MzA8L3ZvbHVtZT48
bnVtYmVyPjc8L251bWJlcj48ZWRpdGlvbj4xOTk1LzA3LzAxPC9lZGl0aW9uPjxrZXl3b3Jkcz48
a2V5d29yZD5BY3Rpdml0aWVzIG9mIERhaWx5IExpdmluZzwva2V5d29yZD48a2V5d29yZD5BZG9s
ZXNjZW50PC9rZXl3b3JkPjxrZXl3b3JkPkFkdWx0PC9rZXl3b3JkPjxrZXl3b3JkPkFnZWQ8L2tl
eXdvcmQ+PGtleXdvcmQ+Q29ob3J0IFN0dWRpZXM8L2tleXdvcmQ+PGtleXdvcmQ+Q3JvaG4gRGlz
ZWFzZS9kaWFnbm9zaXMvKnBoeXNpb3BhdGhvbG9neS90aGVyYXB5PC9rZXl3b3JkPjxrZXl3b3Jk
PkRlbm1hcms8L2tleXdvcmQ+PGtleXdvcmQ+RGlzZWFzZSBQcm9ncmVzc2lvbjwva2V5d29yZD48
a2V5d29yZD5GZW1hbGU8L2tleXdvcmQ+PGtleXdvcmQ+Rm9sbG93LVVwIFN0dWRpZXM8L2tleXdv
cmQ+PGtleXdvcmQ+SHVtYW5zPC9rZXl3b3JkPjxrZXl3b3JkPk1hbGU8L2tleXdvcmQ+PGtleXdv
cmQ+TWlkZGxlIEFnZWQ8L2tleXdvcmQ+PGtleXdvcmQ+UHJvYmFiaWxpdHk8L2tleXdvcmQ+PGtl
eXdvcmQ+UXVhbGl0eSBvZiBMaWZlPC9rZXl3b3JkPjxrZXl3b3JkPlJlY3VycmVuY2U8L2tleXdv
cmQ+PGtleXdvcmQ+UmVtaXNzaW9uLCBTcG9udGFuZW91czwva2V5d29yZD48a2V5d29yZD5Xb3Jr
IENhcGFjaXR5IEV2YWx1YXRpb248L2tleXdvcmQ+PC9rZXl3b3Jkcz48ZGF0ZXM+PHllYXI+MTk5
NTwveWVhcj48cHViLWRhdGVzPjxkYXRlPkp1bDwvZGF0ZT48L3B1Yi1kYXRlcz48L2RhdGVzPjxp
c2JuPjAwMzYtNTUyMSAoUHJpbnQpJiN4RDswMDM2LTU1MjEgKExpbmtpbmcpPC9pc2JuPjxhY2Nl
c3Npb24tbnVtPjc0ODE1MzU8L2FjY2Vzc2lvbi1udW0+PHVybHM+PC91cmxzPjxyZW1vdGUtZGF0
YWJhc2UtcHJvdmlkZXI+TkxNPC9yZW1vdGUtZGF0YWJhc2UtcHJvdmlkZXI+PHJlc2VhcmNoLW5v
dGVzPmh0dHBzOi8vd3d3Lm5jYmkubmxtLm5paC5nb3YvcHVibWVkLzc0ODE1MzU8L3Jlc2VhcmNo
LW5vdGVzPjxsYW5ndWFnZT5lbmc8L2xhbmd1YWdlPjwvcmVjb3JkPjwvQ2l0ZT48Q2l0ZT48QXV0
aG9yPlNvbGJlcmc8L0F1dGhvcj48WWVhcj4yMDA3PC9ZZWFyPjxSZWNOdW0+ODwvUmVjTnVtPjxy
ZWNvcmQ+PHJlYy1udW1iZXI+ODwvcmVjLW51bWJlcj48Zm9yZWlnbi1rZXlzPjxrZXkgYXBwPSJF
TiIgZGItaWQ9InB4MDJ2ZnpmZWRkNXd4ZWV4NWJ2emF0amVmd2R0YTlmMDI1MCIgdGltZXN0YW1w
PSIxNTA3NTU4ODIxIj44PC9rZXk+PC9mb3JlaWduLWtleXM+PHJlZi10eXBlIG5hbWU9IkpvdXJu
YWwgQXJ0aWNsZSI+MTc8L3JlZi10eXBlPjxjb250cmlidXRvcnM+PGF1dGhvcnM+PGF1dGhvcj5T
b2xiZXJnLCBJLiBDLjwvYXV0aG9yPjxhdXRob3I+VmF0biwgTS4gSC48L2F1dGhvcj48YXV0aG9y
PkhvaWUsIE8uPC9hdXRob3I+PGF1dGhvcj5TdHJheSwgTi48L2F1dGhvcj48YXV0aG9yPlNhdWFy
LCBKLjwvYXV0aG9yPjxhdXRob3I+SmFobnNlbiwgSi48L2F1dGhvcj48YXV0aG9yPk1vdW0sIEIu
PC9hdXRob3I+PGF1dGhvcj5MeWdyZW4sIEkuPC9hdXRob3I+PGF1dGhvcj5JYnNlbiBTdHVkeSBH
cm91cDwvYXV0aG9yPjwvYXV0aG9ycz48L2NvbnRyaWJ1dG9ycz48YXV0aC1hZGRyZXNzPkRlcGFy
dG1lbnQgb2YgR2FzdHJvZW50ZXJvbG9neSwgVWxsZXZhbCBVbml2ZXJzaXR5IEhvc3BpdGFsLCBP
c2xvLCBOb3J3YXkuIGkuYy5zb2xiZXJnQG1lZGlzaW4udWlvLm5vPC9hdXRoLWFkZHJlc3M+PHRp
dGxlcz48dGl0bGU+Q2xpbmljYWwgY291cnNlIGluIENyb2huJmFwb3M7cyBkaXNlYXNlOiByZXN1
bHRzIG9mIGEgTm9yd2VnaWFuIHBvcHVsYXRpb24tYmFzZWQgdGVuLXllYXIgZm9sbG93LXVwIHN0
dWR5PC90aXRsZT48c2Vjb25kYXJ5LXRpdGxlPkNsaW4gR2FzdHJvZW50ZXJvbCBIZXBhdG9sPC9z
ZWNvbmRhcnktdGl0bGU+PGFsdC10aXRsZT5DbGluaWNhbCBnYXN0cm9lbnRlcm9sb2d5IGFuZCBo
ZXBhdG9sb2d5IDogdGhlIG9mZmljaWFsIGNsaW5pY2FsIHByYWN0aWNlIGpvdXJuYWwgb2YgdGhl
IEFtZXJpY2FuIEdhc3Ryb2VudGVyb2xvZ2ljYWwgQXNzb2NpYXRpb248L2FsdC10aXRsZT48L3Rp
dGxlcz48cGVyaW9kaWNhbD48ZnVsbC10aXRsZT5DbGluIEdhc3Ryb2VudGVyb2wgSGVwYXRvbDwv
ZnVsbC10aXRsZT48YWJici0xPkNsaW5pY2FsIGdhc3Ryb2VudGVyb2xvZ3kgYW5kIGhlcGF0b2xv
Z3kgOiB0aGUgb2ZmaWNpYWwgY2xpbmljYWwgcHJhY3RpY2Ugam91cm5hbCBvZiB0aGUgQW1lcmlj
YW4gR2FzdHJvZW50ZXJvbG9naWNhbCBBc3NvY2lhdGlvbjwvYWJici0xPjwvcGVyaW9kaWNhbD48
YWx0LXBlcmlvZGljYWw+PGZ1bGwtdGl0bGU+Q2xpbiBHYXN0cm9lbnRlcm9sIEhlcGF0b2w8L2Z1
bGwtdGl0bGU+PGFiYnItMT5DbGluaWNhbCBnYXN0cm9lbnRlcm9sb2d5IGFuZCBoZXBhdG9sb2d5
IDogdGhlIG9mZmljaWFsIGNsaW5pY2FsIHByYWN0aWNlIGpvdXJuYWwgb2YgdGhlIEFtZXJpY2Fu
IEdhc3Ryb2VudGVyb2xvZ2ljYWwgQXNzb2NpYXRpb248L2FiYnItMT48L2FsdC1wZXJpb2RpY2Fs
PjxwYWdlcz4xNDMwLTg8L3BhZ2VzPjx2b2x1bWU+NTwvdm9sdW1lPjxudW1iZXI+MTI8L251bWJl
cj48ZWRpdGlvbj4yMDA3LzEyLzA3PC9lZGl0aW9uPjxrZXl3b3Jkcz48a2V5d29yZD5BZHVsdDwv
a2V5d29yZD48a2V5d29yZD5Db25maWRlbmNlIEludGVydmFsczwva2V5d29yZD48a2V5d29yZD5D
cm9obiBEaXNlYXNlLypkaWFnbm9zaXMvZXBpZGVtaW9sb2d5L3RoZXJhcHk8L2tleXdvcmQ+PGtl
eXdvcmQ+RGlzZWFzZSBQcm9ncmVzc2lvbjwva2V5d29yZD48a2V5d29yZD5GZW1hbGU8L2tleXdv
cmQ+PGtleXdvcmQ+Rm9sbG93LVVwIFN0dWRpZXM8L2tleXdvcmQ+PGtleXdvcmQ+SHVtYW5zPC9r
ZXl3b3JkPjxrZXl3b3JkPk1hbGU8L2tleXdvcmQ+PGtleXdvcmQ+Tm9yd2F5L2VwaWRlbWlvbG9n
eTwva2V5d29yZD48a2V5d29yZD5PZGRzIFJhdGlvPC9rZXl3b3JkPjxrZXl3b3JkPlByZXZhbGVu
Y2U8L2tleXdvcmQ+PGtleXdvcmQ+UHJvZ25vc2lzPC9rZXl3b3JkPjxrZXl3b3JkPlJlY3VycmVu
Y2U8L2tleXdvcmQ+PGtleXdvcmQ+UmV0cm9zcGVjdGl2ZSBTdHVkaWVzPC9rZXl3b3JkPjxrZXl3
b3JkPlJpc2sgRmFjdG9yczwva2V5d29yZD48a2V5d29yZD5UaW1lIEZhY3RvcnM8L2tleXdvcmQ+
PC9rZXl3b3Jkcz48ZGF0ZXM+PHllYXI+MjAwNzwveWVhcj48cHViLWRhdGVzPjxkYXRlPkRlYzwv
ZGF0ZT48L3B1Yi1kYXRlcz48L2RhdGVzPjxpc2JuPjE1NDItNzcxNCAoRWxlY3Ryb25pYykmI3hE
OzE1NDItMzU2NSAoTGlua2luZyk8L2lzYm4+PGFjY2Vzc2lvbi1udW0+MTgwNTQ3NTE8L2FjY2Vz
c2lvbi1udW0+PHVybHM+PC91cmxzPjxlbGVjdHJvbmljLXJlc291cmNlLW51bT5odHRwOi8vZHgu
ZG9pLm9yZy8xMC4xMDE2L2ouY2doLjIwMDcuMDkuMDAyPC9lbGVjdHJvbmljLXJlc291cmNlLW51
bT48cmVtb3RlLWRhdGFiYXNlLXByb3ZpZGVyPk5MTTwvcmVtb3RlLWRhdGFiYXNlLXByb3ZpZGVy
PjxyZXNlYXJjaC1ub3Rlcz5odHRwczovL3d3dy5uY2JpLm5sbS5uaWguZ292L3B1Ym1lZC8xODA1
NDc1MTwvcmVzZWFyY2gtbm90ZXM+PGxhbmd1YWdlPmVuZzwvbGFuZ3VhZ2U+PC9yZWNvcmQ+PC9D
aXRlPjwvRW5kTm90ZT4A
</w:fldData>
        </w:fldChar>
      </w:r>
      <w:r w:rsidR="0098219E">
        <w:rPr>
          <w:rFonts w:ascii="Times New Roman" w:hAnsi="Times New Roman" w:cs="Times New Roman"/>
        </w:rPr>
        <w:instrText xml:space="preserve"> ADDIN EN.CITE.DATA </w:instrText>
      </w:r>
      <w:r w:rsidR="0098219E">
        <w:rPr>
          <w:rFonts w:ascii="Times New Roman" w:hAnsi="Times New Roman" w:cs="Times New Roman"/>
        </w:rPr>
      </w:r>
      <w:r w:rsidR="0098219E">
        <w:rPr>
          <w:rFonts w:ascii="Times New Roman" w:hAnsi="Times New Roman" w:cs="Times New Roman"/>
        </w:rPr>
        <w:fldChar w:fldCharType="end"/>
      </w:r>
      <w:r w:rsidR="0066792B" w:rsidRPr="0066792B">
        <w:rPr>
          <w:rFonts w:ascii="Times New Roman" w:hAnsi="Times New Roman" w:cs="Times New Roman"/>
        </w:rPr>
      </w:r>
      <w:r w:rsidR="0066792B" w:rsidRPr="0066792B">
        <w:rPr>
          <w:rFonts w:ascii="Times New Roman" w:hAnsi="Times New Roman" w:cs="Times New Roman"/>
        </w:rPr>
        <w:fldChar w:fldCharType="separate"/>
      </w:r>
      <w:r w:rsidR="0098219E">
        <w:rPr>
          <w:rFonts w:ascii="Times New Roman" w:hAnsi="Times New Roman" w:cs="Times New Roman"/>
          <w:noProof/>
        </w:rPr>
        <w:t>[6-8]</w:t>
      </w:r>
      <w:r w:rsidR="0066792B" w:rsidRPr="0066792B">
        <w:rPr>
          <w:rFonts w:ascii="Times New Roman" w:hAnsi="Times New Roman" w:cs="Times New Roman"/>
        </w:rPr>
        <w:fldChar w:fldCharType="end"/>
      </w:r>
      <w:r w:rsidR="005B5981">
        <w:rPr>
          <w:rFonts w:ascii="Times New Roman" w:hAnsi="Times New Roman" w:cs="Times New Roman"/>
        </w:rPr>
        <w:t>.</w:t>
      </w:r>
      <w:r w:rsidR="0066792B" w:rsidRPr="0066792B">
        <w:rPr>
          <w:rFonts w:ascii="Times New Roman" w:hAnsi="Times New Roman" w:cs="Times New Roman"/>
        </w:rPr>
        <w:t xml:space="preserve"> </w:t>
      </w:r>
      <w:r w:rsidR="00BA34FB" w:rsidRPr="00600F84">
        <w:rPr>
          <w:rFonts w:ascii="Times New Roman" w:hAnsi="Times New Roman"/>
        </w:rPr>
        <w:t>Symptoms occur in a gradually worsening relapsing-remitting fashion</w:t>
      </w:r>
      <w:r w:rsidR="001D6686" w:rsidRPr="00600F84">
        <w:rPr>
          <w:rFonts w:ascii="Times New Roman" w:hAnsi="Times New Roman"/>
        </w:rPr>
        <w:t>, characterised by acute exacerbations between periods of lower activity or remission</w:t>
      </w:r>
      <w:r w:rsidR="00EC6E9A" w:rsidRPr="00600F84">
        <w:rPr>
          <w:rFonts w:ascii="Times New Roman" w:hAnsi="Times New Roman"/>
        </w:rPr>
        <w:t>.</w:t>
      </w:r>
    </w:p>
    <w:p w14:paraId="20D75850" w14:textId="65E21A50" w:rsidR="00707A87" w:rsidRPr="00600F84" w:rsidRDefault="0066792B" w:rsidP="004E0782">
      <w:pPr>
        <w:spacing w:line="360" w:lineRule="auto"/>
        <w:rPr>
          <w:rFonts w:ascii="Times New Roman" w:hAnsi="Times New Roman"/>
        </w:rPr>
      </w:pPr>
      <w:r w:rsidRPr="0066792B">
        <w:rPr>
          <w:rFonts w:ascii="Times New Roman" w:hAnsi="Times New Roman" w:cs="Times New Roman"/>
        </w:rPr>
        <w:t>Crohn’s disease</w:t>
      </w:r>
      <w:r w:rsidR="005F773A" w:rsidRPr="00600F84">
        <w:rPr>
          <w:rFonts w:ascii="Times New Roman" w:hAnsi="Times New Roman"/>
        </w:rPr>
        <w:t xml:space="preserve"> presents most commonly in adolescents and young adults, with incidence peaking between 15 to 30 years of age</w:t>
      </w:r>
      <w:r w:rsidR="003D5C81" w:rsidRPr="00600F84">
        <w:rPr>
          <w:rFonts w:ascii="Times New Roman" w:hAnsi="Times New Roman"/>
        </w:rPr>
        <w:t xml:space="preserve"> </w:t>
      </w:r>
      <w:r w:rsidR="003D5C81" w:rsidRPr="00600F84">
        <w:rPr>
          <w:rFonts w:ascii="Times New Roman" w:hAnsi="Times New Roman"/>
        </w:rPr>
        <w:fldChar w:fldCharType="begin">
          <w:fldData xml:space="preserve">PEVuZE5vdGU+PENpdGU+PEF1dGhvcj5Nb2xvZGVja3k8L0F1dGhvcj48WWVhcj4yMDEyPC9ZZWFy
PjxSZWNOdW0+OTwvUmVjTnVtPjxEaXNwbGF5VGV4dD5bOSwgMTBdPC9EaXNwbGF5VGV4dD48cmVj
b3JkPjxyZWMtbnVtYmVyPjk8L3JlYy1udW1iZXI+PGZvcmVpZ24ta2V5cz48a2V5IGFwcD0iRU4i
IGRiLWlkPSJweDAydmZ6ZmVkZDV3eGVleDVidnphdGplZndkdGE5ZjAyNTAiIHRpbWVzdGFtcD0i
MTUwNzU1ODgyMSI+OTwva2V5PjwvZm9yZWlnbi1rZXlzPjxyZWYtdHlwZSBuYW1lPSJKb3VybmFs
IEFydGljbGUiPjE3PC9yZWYtdHlwZT48Y29udHJpYnV0b3JzPjxhdXRob3JzPjxhdXRob3I+TW9s
b2RlY2t5LCBOLiBBLjwvYXV0aG9yPjxhdXRob3I+U29vbiwgSS4gUy48L2F1dGhvcj48YXV0aG9y
PlJhYmksIEQuIE0uPC9hdXRob3I+PGF1dGhvcj5HaGFsaSwgVy4gQS48L2F1dGhvcj48YXV0aG9y
PkZlcnJpcywgTS48L2F1dGhvcj48YXV0aG9yPkNoZXJub2ZmLCBHLjwvYXV0aG9yPjxhdXRob3I+
QmVuY2hpbW9sLCBFLiBJLjwvYXV0aG9yPjxhdXRob3I+UGFuYWNjaW9uZSwgUi48L2F1dGhvcj48
YXV0aG9yPkdob3NoLCBTLjwvYXV0aG9yPjxhdXRob3I+QmFya2VtYSwgSC4gVy48L2F1dGhvcj48
YXV0aG9yPkthcGxhbiwgRy4gRy48L2F1dGhvcj48L2F1dGhvcnM+PC9jb250cmlidXRvcnM+PGF1
dGgtYWRkcmVzcz5EZXBhcnRtZW50IG9mIE1lZGljaW5lLCBVbml2ZXJzaXR5IG9mIENhbGdhcnks
IENhbGdhcnksIEFsYmVydGEsIENhbmFkYS48L2F1dGgtYWRkcmVzcz48dGl0bGVzPjx0aXRsZT5J
bmNyZWFzaW5nIGluY2lkZW5jZSBhbmQgcHJldmFsZW5jZSBvZiB0aGUgaW5mbGFtbWF0b3J5IGJv
d2VsIGRpc2Vhc2VzIHdpdGggdGltZSwgYmFzZWQgb24gc3lzdGVtYXRpYyByZXZpZXc8L3RpdGxl
PjxzZWNvbmRhcnktdGl0bGU+R2FzdHJvZW50ZXJvbG9neTwvc2Vjb25kYXJ5LXRpdGxlPjxhbHQt
dGl0bGU+R2FzdHJvZW50ZXJvbG9neTwvYWx0LXRpdGxlPjwvdGl0bGVzPjxwZXJpb2RpY2FsPjxm
dWxsLXRpdGxlPkdhc3Ryb2VudGVyb2xvZ3k8L2Z1bGwtdGl0bGU+PGFiYnItMT5HYXN0cm9lbnRl
cm9sb2d5PC9hYmJyLTE+PC9wZXJpb2RpY2FsPjxhbHQtcGVyaW9kaWNhbD48ZnVsbC10aXRsZT5H
YXN0cm9lbnRlcm9sb2d5PC9mdWxsLXRpdGxlPjxhYmJyLTE+R2FzdHJvZW50ZXJvbG9neTwvYWJi
ci0xPjwvYWx0LXBlcmlvZGljYWw+PHBhZ2VzPjQ2LTU0PC9wYWdlcz48dm9sdW1lPjE0Mjwvdm9s
dW1lPjxudW1iZXI+MTwvbnVtYmVyPjxlZGl0aW9uPjIwMTEvMTAvMTg8L2VkaXRpb24+PGtleXdv
cmRzPjxrZXl3b3JkPkFzaWEvZXBpZGVtaW9sb2d5PC9rZXl3b3JkPjxrZXl3b3JkPkNvbGl0aXMs
IFVsY2VyYXRpdmUvKmVwaWRlbWlvbG9neTwva2V5d29yZD48a2V5d29yZD5Dcm9obiBEaXNlYXNl
LyplcGlkZW1pb2xvZ3k8L2tleXdvcmQ+PGtleXdvcmQ+RGV2ZWxvcGluZyBDb3VudHJpZXMvc3Rh
dGlzdGljcyAmYW1wOyBudW1lcmljYWwgZGF0YTwva2V5d29yZD48a2V5d29yZD5FdXJvcGUvZXBp
ZGVtaW9sb2d5PC9rZXl3b3JkPjxrZXl3b3JkPkdsb2JhbCBIZWFsdGg8L2tleXdvcmQ+PGtleXdv
cmQ+SHVtYW5zPC9rZXl3b3JkPjxrZXl3b3JkPkluY2lkZW5jZTwva2V5d29yZD48a2V5d29yZD5N
aWRkbGUgRWFzdC9lcGlkZW1pb2xvZ3k8L2tleXdvcmQ+PGtleXdvcmQ+Tm9ydGggQW1lcmljYS9l
cGlkZW1pb2xvZ3k8L2tleXdvcmQ+PGtleXdvcmQ+UHJldmFsZW5jZTwva2V5d29yZD48a2V5d29y
ZD5SZWdyZXNzaW9uIEFuYWx5c2lzPC9rZXl3b3JkPjxrZXl3b3JkPlJlc2lkZW5jZSBDaGFyYWN0
ZXJpc3RpY3M8L2tleXdvcmQ+PGtleXdvcmQ+VGltZSBGYWN0b3JzPC9rZXl3b3JkPjwva2V5d29y
ZHM+PGRhdGVzPjx5ZWFyPjIwMTI8L3llYXI+PHB1Yi1kYXRlcz48ZGF0ZT5KYW48L2RhdGU+PC9w
dWItZGF0ZXM+PC9kYXRlcz48aXNibj4xNTI4LTAwMTIgKEVsZWN0cm9uaWMpJiN4RDswMDE2LTUw
ODUgKExpbmtpbmcpPC9pc2JuPjxhY2Nlc3Npb24tbnVtPjIyMDAxODY0PC9hY2Nlc3Npb24tbnVt
Pjx1cmxzPjwvdXJscz48ZWxlY3Ryb25pYy1yZXNvdXJjZS1udW0+aHR0cDovL2R4LmRvaS5vcmcv
MTAuMTA1My9qLmdhc3Ryby4yMDExLjEwLjAwMTwvZWxlY3Ryb25pYy1yZXNvdXJjZS1udW0+PHJl
bW90ZS1kYXRhYmFzZS1wcm92aWRlcj5OTE08L3JlbW90ZS1kYXRhYmFzZS1wcm92aWRlcj48cmVz
ZWFyY2gtbm90ZXM+PHN0eWxlIGZhY2U9InVuZGVybGluZSIgZm9udD0iZGVmYXVsdCIgc2l6ZT0i
MTAwJSI+aHR0cHM6Ly93d3cubmNiaS5ubG0ubmloLmdvdi9wdWJtZWQvMjIwMDE4NjQ8L3N0eWxl
PjwvcmVzZWFyY2gtbm90ZXM+PGxhbmd1YWdlPmVuZzwvbGFuZ3VhZ2U+PC9yZWNvcmQ+PC9DaXRl
PjxDaXRlPjxBdXRob3I+QW5hbnRoYWtyaXNobmFuPC9BdXRob3I+PFllYXI+MjAxNTwvWWVhcj48
UmVjTnVtPjEwPC9SZWNOdW0+PHJlY29yZD48cmVjLW51bWJlcj4xMDwvcmVjLW51bWJlcj48Zm9y
ZWlnbi1rZXlzPjxrZXkgYXBwPSJFTiIgZGItaWQ9InB4MDJ2ZnpmZWRkNXd4ZWV4NWJ2emF0amVm
d2R0YTlmMDI1MCIgdGltZXN0YW1wPSIxNTA3NTU4ODIyIj4xMDwva2V5PjwvZm9yZWlnbi1rZXlz
PjxyZWYtdHlwZSBuYW1lPSJKb3VybmFsIEFydGljbGUiPjE3PC9yZWYtdHlwZT48Y29udHJpYnV0
b3JzPjxhdXRob3JzPjxhdXRob3I+QW5hbnRoYWtyaXNobmFuLCBBLiBOLjwvYXV0aG9yPjwvYXV0
aG9ycz48L2NvbnRyaWJ1dG9ycz48YXV0aC1hZGRyZXNzPk1hc3NhY2h1c2V0dHMgR2VuZXJhbCBI
b3NwaXRhbCBDcm9obiZhcG9zO3MgYW5kIENvbGl0aXMgQ2VudHJlLCAxNjUgQ2FtYnJpZGdlIFN0
cmVldCwgOXRoIEZsb29yLCBCb3N0b24sIE1BIDAyMTE0LCBVU0EuPC9hdXRoLWFkZHJlc3M+PHRp
dGxlcz48dGl0bGU+RXBpZGVtaW9sb2d5IGFuZCByaXNrIGZhY3RvcnMgZm9yIElCRDwvdGl0bGU+
PHNlY29uZGFyeS10aXRsZT5OYXQgUmV2IEdhc3Ryb2VudGVyb2wgSGVwYXRvbDwvc2Vjb25kYXJ5
LXRpdGxlPjxhbHQtdGl0bGU+TmF0dXJlIHJldmlld3MuIEdhc3Ryb2VudGVyb2xvZ3kgJmFtcDsg
aGVwYXRvbG9neTwvYWx0LXRpdGxlPjwvdGl0bGVzPjxwZXJpb2RpY2FsPjxmdWxsLXRpdGxlPk5h
dCBSZXYgR2FzdHJvZW50ZXJvbCBIZXBhdG9sPC9mdWxsLXRpdGxlPjxhYmJyLTE+TmF0dXJlIHJl
dmlld3MuIEdhc3Ryb2VudGVyb2xvZ3kgJmFtcDsgaGVwYXRvbG9neTwvYWJici0xPjwvcGVyaW9k
aWNhbD48YWx0LXBlcmlvZGljYWw+PGZ1bGwtdGl0bGU+TmF0IFJldiBHYXN0cm9lbnRlcm9sIEhl
cGF0b2w8L2Z1bGwtdGl0bGU+PGFiYnItMT5OYXR1cmUgcmV2aWV3cy4gR2FzdHJvZW50ZXJvbG9n
eSAmYW1wOyBoZXBhdG9sb2d5PC9hYmJyLTE+PC9hbHQtcGVyaW9kaWNhbD48cGFnZXM+MjA1LTE3
PC9wYWdlcz48dm9sdW1lPjEyPC92b2x1bWU+PG51bWJlcj40PC9udW1iZXI+PGVkaXRpb24+MjAx
NS8wMy8wNDwvZWRpdGlvbj48a2V5d29yZHM+PGtleXdvcmQ+Q29saXRpcywgVWxjZXJhdGl2ZS8q
ZXBpZGVtaW9sb2d5PC9rZXl3b3JkPjxrZXl3b3JkPkNyb2huIERpc2Vhc2UvKmVwaWRlbWlvbG9n
eTwva2V5d29yZD48a2V5d29yZD5GZW1hbGU8L2tleXdvcmQ+PGtleXdvcmQ+R2xvYmFsIEhlYWx0
aC8qc3RhdGlzdGljcyAmYW1wOyBudW1lcmljYWwgZGF0YTwva2V5d29yZD48a2V5d29yZD5IdW1h
bnM8L2tleXdvcmQ+PGtleXdvcmQ+SW5jaWRlbmNlPC9rZXl3b3JkPjxrZXl3b3JkPk1hbGU8L2tl
eXdvcmQ+PGtleXdvcmQ+UHJldmFsZW5jZTwva2V5d29yZD48a2V5d29yZD5SaXNrIEZhY3RvcnM8
L2tleXdvcmQ+PC9rZXl3b3Jkcz48ZGF0ZXM+PHllYXI+MjAxNTwveWVhcj48cHViLWRhdGVzPjxk
YXRlPkFwcjwvZGF0ZT48L3B1Yi1kYXRlcz48L2RhdGVzPjxpc2JuPjE3NTktNTA1MyAoRWxlY3Ry
b25pYykmI3hEOzE3NTktNTA0NSAoTGlua2luZyk8L2lzYm4+PGFjY2Vzc2lvbi1udW0+MjU3MzI3
NDU8L2FjY2Vzc2lvbi1udW0+PHVybHM+PC91cmxzPjxlbGVjdHJvbmljLXJlc291cmNlLW51bT5o
dHRwOi8vZHguZG9pLm9yZy8xMC4xMDM4L25yZ2FzdHJvLjIwMTUuMzQ8L2VsZWN0cm9uaWMtcmVz
b3VyY2UtbnVtPjxyZW1vdGUtZGF0YWJhc2UtcHJvdmlkZXI+TkxNPC9yZW1vdGUtZGF0YWJhc2Ut
cHJvdmlkZXI+PHJlc2VhcmNoLW5vdGVzPmh0dHBzOi8vd3d3Lm5jYmkubmxtLm5paC5nb3YvcHVi
bWVkLzI1NzMyNzQ1PC9yZXNlYXJjaC1ub3Rlcz48bGFuZ3VhZ2U+ZW5nPC9sYW5ndWFnZT48L3Jl
Y29yZD48L0NpdGU+PC9FbmROb3RlPgB=
</w:fldData>
        </w:fldChar>
      </w:r>
      <w:r w:rsidR="0098219E">
        <w:rPr>
          <w:rFonts w:ascii="Times New Roman" w:hAnsi="Times New Roman"/>
        </w:rPr>
        <w:instrText xml:space="preserve"> ADDIN EN.CITE </w:instrText>
      </w:r>
      <w:r w:rsidR="0098219E">
        <w:rPr>
          <w:rFonts w:ascii="Times New Roman" w:hAnsi="Times New Roman"/>
        </w:rPr>
        <w:fldChar w:fldCharType="begin">
          <w:fldData xml:space="preserve">PEVuZE5vdGU+PENpdGU+PEF1dGhvcj5Nb2xvZGVja3k8L0F1dGhvcj48WWVhcj4yMDEyPC9ZZWFy
PjxSZWNOdW0+OTwvUmVjTnVtPjxEaXNwbGF5VGV4dD5bOSwgMTBdPC9EaXNwbGF5VGV4dD48cmVj
b3JkPjxyZWMtbnVtYmVyPjk8L3JlYy1udW1iZXI+PGZvcmVpZ24ta2V5cz48a2V5IGFwcD0iRU4i
IGRiLWlkPSJweDAydmZ6ZmVkZDV3eGVleDVidnphdGplZndkdGE5ZjAyNTAiIHRpbWVzdGFtcD0i
MTUwNzU1ODgyMSI+OTwva2V5PjwvZm9yZWlnbi1rZXlzPjxyZWYtdHlwZSBuYW1lPSJKb3VybmFs
IEFydGljbGUiPjE3PC9yZWYtdHlwZT48Y29udHJpYnV0b3JzPjxhdXRob3JzPjxhdXRob3I+TW9s
b2RlY2t5LCBOLiBBLjwvYXV0aG9yPjxhdXRob3I+U29vbiwgSS4gUy48L2F1dGhvcj48YXV0aG9y
PlJhYmksIEQuIE0uPC9hdXRob3I+PGF1dGhvcj5HaGFsaSwgVy4gQS48L2F1dGhvcj48YXV0aG9y
PkZlcnJpcywgTS48L2F1dGhvcj48YXV0aG9yPkNoZXJub2ZmLCBHLjwvYXV0aG9yPjxhdXRob3I+
QmVuY2hpbW9sLCBFLiBJLjwvYXV0aG9yPjxhdXRob3I+UGFuYWNjaW9uZSwgUi48L2F1dGhvcj48
YXV0aG9yPkdob3NoLCBTLjwvYXV0aG9yPjxhdXRob3I+QmFya2VtYSwgSC4gVy48L2F1dGhvcj48
YXV0aG9yPkthcGxhbiwgRy4gRy48L2F1dGhvcj48L2F1dGhvcnM+PC9jb250cmlidXRvcnM+PGF1
dGgtYWRkcmVzcz5EZXBhcnRtZW50IG9mIE1lZGljaW5lLCBVbml2ZXJzaXR5IG9mIENhbGdhcnks
IENhbGdhcnksIEFsYmVydGEsIENhbmFkYS48L2F1dGgtYWRkcmVzcz48dGl0bGVzPjx0aXRsZT5J
bmNyZWFzaW5nIGluY2lkZW5jZSBhbmQgcHJldmFsZW5jZSBvZiB0aGUgaW5mbGFtbWF0b3J5IGJv
d2VsIGRpc2Vhc2VzIHdpdGggdGltZSwgYmFzZWQgb24gc3lzdGVtYXRpYyByZXZpZXc8L3RpdGxl
PjxzZWNvbmRhcnktdGl0bGU+R2FzdHJvZW50ZXJvbG9neTwvc2Vjb25kYXJ5LXRpdGxlPjxhbHQt
dGl0bGU+R2FzdHJvZW50ZXJvbG9neTwvYWx0LXRpdGxlPjwvdGl0bGVzPjxwZXJpb2RpY2FsPjxm
dWxsLXRpdGxlPkdhc3Ryb2VudGVyb2xvZ3k8L2Z1bGwtdGl0bGU+PGFiYnItMT5HYXN0cm9lbnRl
cm9sb2d5PC9hYmJyLTE+PC9wZXJpb2RpY2FsPjxhbHQtcGVyaW9kaWNhbD48ZnVsbC10aXRsZT5H
YXN0cm9lbnRlcm9sb2d5PC9mdWxsLXRpdGxlPjxhYmJyLTE+R2FzdHJvZW50ZXJvbG9neTwvYWJi
ci0xPjwvYWx0LXBlcmlvZGljYWw+PHBhZ2VzPjQ2LTU0PC9wYWdlcz48dm9sdW1lPjE0Mjwvdm9s
dW1lPjxudW1iZXI+MTwvbnVtYmVyPjxlZGl0aW9uPjIwMTEvMTAvMTg8L2VkaXRpb24+PGtleXdv
cmRzPjxrZXl3b3JkPkFzaWEvZXBpZGVtaW9sb2d5PC9rZXl3b3JkPjxrZXl3b3JkPkNvbGl0aXMs
IFVsY2VyYXRpdmUvKmVwaWRlbWlvbG9neTwva2V5d29yZD48a2V5d29yZD5Dcm9obiBEaXNlYXNl
LyplcGlkZW1pb2xvZ3k8L2tleXdvcmQ+PGtleXdvcmQ+RGV2ZWxvcGluZyBDb3VudHJpZXMvc3Rh
dGlzdGljcyAmYW1wOyBudW1lcmljYWwgZGF0YTwva2V5d29yZD48a2V5d29yZD5FdXJvcGUvZXBp
ZGVtaW9sb2d5PC9rZXl3b3JkPjxrZXl3b3JkPkdsb2JhbCBIZWFsdGg8L2tleXdvcmQ+PGtleXdv
cmQ+SHVtYW5zPC9rZXl3b3JkPjxrZXl3b3JkPkluY2lkZW5jZTwva2V5d29yZD48a2V5d29yZD5N
aWRkbGUgRWFzdC9lcGlkZW1pb2xvZ3k8L2tleXdvcmQ+PGtleXdvcmQ+Tm9ydGggQW1lcmljYS9l
cGlkZW1pb2xvZ3k8L2tleXdvcmQ+PGtleXdvcmQ+UHJldmFsZW5jZTwva2V5d29yZD48a2V5d29y
ZD5SZWdyZXNzaW9uIEFuYWx5c2lzPC9rZXl3b3JkPjxrZXl3b3JkPlJlc2lkZW5jZSBDaGFyYWN0
ZXJpc3RpY3M8L2tleXdvcmQ+PGtleXdvcmQ+VGltZSBGYWN0b3JzPC9rZXl3b3JkPjwva2V5d29y
ZHM+PGRhdGVzPjx5ZWFyPjIwMTI8L3llYXI+PHB1Yi1kYXRlcz48ZGF0ZT5KYW48L2RhdGU+PC9w
dWItZGF0ZXM+PC9kYXRlcz48aXNibj4xNTI4LTAwMTIgKEVsZWN0cm9uaWMpJiN4RDswMDE2LTUw
ODUgKExpbmtpbmcpPC9pc2JuPjxhY2Nlc3Npb24tbnVtPjIyMDAxODY0PC9hY2Nlc3Npb24tbnVt
Pjx1cmxzPjwvdXJscz48ZWxlY3Ryb25pYy1yZXNvdXJjZS1udW0+aHR0cDovL2R4LmRvaS5vcmcv
MTAuMTA1My9qLmdhc3Ryby4yMDExLjEwLjAwMTwvZWxlY3Ryb25pYy1yZXNvdXJjZS1udW0+PHJl
bW90ZS1kYXRhYmFzZS1wcm92aWRlcj5OTE08L3JlbW90ZS1kYXRhYmFzZS1wcm92aWRlcj48cmVz
ZWFyY2gtbm90ZXM+PHN0eWxlIGZhY2U9InVuZGVybGluZSIgZm9udD0iZGVmYXVsdCIgc2l6ZT0i
MTAwJSI+aHR0cHM6Ly93d3cubmNiaS5ubG0ubmloLmdvdi9wdWJtZWQvMjIwMDE4NjQ8L3N0eWxl
PjwvcmVzZWFyY2gtbm90ZXM+PGxhbmd1YWdlPmVuZzwvbGFuZ3VhZ2U+PC9yZWNvcmQ+PC9DaXRl
PjxDaXRlPjxBdXRob3I+QW5hbnRoYWtyaXNobmFuPC9BdXRob3I+PFllYXI+MjAxNTwvWWVhcj48
UmVjTnVtPjEwPC9SZWNOdW0+PHJlY29yZD48cmVjLW51bWJlcj4xMDwvcmVjLW51bWJlcj48Zm9y
ZWlnbi1rZXlzPjxrZXkgYXBwPSJFTiIgZGItaWQ9InB4MDJ2ZnpmZWRkNXd4ZWV4NWJ2emF0amVm
d2R0YTlmMDI1MCIgdGltZXN0YW1wPSIxNTA3NTU4ODIyIj4xMDwva2V5PjwvZm9yZWlnbi1rZXlz
PjxyZWYtdHlwZSBuYW1lPSJKb3VybmFsIEFydGljbGUiPjE3PC9yZWYtdHlwZT48Y29udHJpYnV0
b3JzPjxhdXRob3JzPjxhdXRob3I+QW5hbnRoYWtyaXNobmFuLCBBLiBOLjwvYXV0aG9yPjwvYXV0
aG9ycz48L2NvbnRyaWJ1dG9ycz48YXV0aC1hZGRyZXNzPk1hc3NhY2h1c2V0dHMgR2VuZXJhbCBI
b3NwaXRhbCBDcm9obiZhcG9zO3MgYW5kIENvbGl0aXMgQ2VudHJlLCAxNjUgQ2FtYnJpZGdlIFN0
cmVldCwgOXRoIEZsb29yLCBCb3N0b24sIE1BIDAyMTE0LCBVU0EuPC9hdXRoLWFkZHJlc3M+PHRp
dGxlcz48dGl0bGU+RXBpZGVtaW9sb2d5IGFuZCByaXNrIGZhY3RvcnMgZm9yIElCRDwvdGl0bGU+
PHNlY29uZGFyeS10aXRsZT5OYXQgUmV2IEdhc3Ryb2VudGVyb2wgSGVwYXRvbDwvc2Vjb25kYXJ5
LXRpdGxlPjxhbHQtdGl0bGU+TmF0dXJlIHJldmlld3MuIEdhc3Ryb2VudGVyb2xvZ3kgJmFtcDsg
aGVwYXRvbG9neTwvYWx0LXRpdGxlPjwvdGl0bGVzPjxwZXJpb2RpY2FsPjxmdWxsLXRpdGxlPk5h
dCBSZXYgR2FzdHJvZW50ZXJvbCBIZXBhdG9sPC9mdWxsLXRpdGxlPjxhYmJyLTE+TmF0dXJlIHJl
dmlld3MuIEdhc3Ryb2VudGVyb2xvZ3kgJmFtcDsgaGVwYXRvbG9neTwvYWJici0xPjwvcGVyaW9k
aWNhbD48YWx0LXBlcmlvZGljYWw+PGZ1bGwtdGl0bGU+TmF0IFJldiBHYXN0cm9lbnRlcm9sIEhl
cGF0b2w8L2Z1bGwtdGl0bGU+PGFiYnItMT5OYXR1cmUgcmV2aWV3cy4gR2FzdHJvZW50ZXJvbG9n
eSAmYW1wOyBoZXBhdG9sb2d5PC9hYmJyLTE+PC9hbHQtcGVyaW9kaWNhbD48cGFnZXM+MjA1LTE3
PC9wYWdlcz48dm9sdW1lPjEyPC92b2x1bWU+PG51bWJlcj40PC9udW1iZXI+PGVkaXRpb24+MjAx
NS8wMy8wNDwvZWRpdGlvbj48a2V5d29yZHM+PGtleXdvcmQ+Q29saXRpcywgVWxjZXJhdGl2ZS8q
ZXBpZGVtaW9sb2d5PC9rZXl3b3JkPjxrZXl3b3JkPkNyb2huIERpc2Vhc2UvKmVwaWRlbWlvbG9n
eTwva2V5d29yZD48a2V5d29yZD5GZW1hbGU8L2tleXdvcmQ+PGtleXdvcmQ+R2xvYmFsIEhlYWx0
aC8qc3RhdGlzdGljcyAmYW1wOyBudW1lcmljYWwgZGF0YTwva2V5d29yZD48a2V5d29yZD5IdW1h
bnM8L2tleXdvcmQ+PGtleXdvcmQ+SW5jaWRlbmNlPC9rZXl3b3JkPjxrZXl3b3JkPk1hbGU8L2tl
eXdvcmQ+PGtleXdvcmQ+UHJldmFsZW5jZTwva2V5d29yZD48a2V5d29yZD5SaXNrIEZhY3RvcnM8
L2tleXdvcmQ+PC9rZXl3b3Jkcz48ZGF0ZXM+PHllYXI+MjAxNTwveWVhcj48cHViLWRhdGVzPjxk
YXRlPkFwcjwvZGF0ZT48L3B1Yi1kYXRlcz48L2RhdGVzPjxpc2JuPjE3NTktNTA1MyAoRWxlY3Ry
b25pYykmI3hEOzE3NTktNTA0NSAoTGlua2luZyk8L2lzYm4+PGFjY2Vzc2lvbi1udW0+MjU3MzI3
NDU8L2FjY2Vzc2lvbi1udW0+PHVybHM+PC91cmxzPjxlbGVjdHJvbmljLXJlc291cmNlLW51bT5o
dHRwOi8vZHguZG9pLm9yZy8xMC4xMDM4L25yZ2FzdHJvLjIwMTUuMzQ8L2VsZWN0cm9uaWMtcmVz
b3VyY2UtbnVtPjxyZW1vdGUtZGF0YWJhc2UtcHJvdmlkZXI+TkxNPC9yZW1vdGUtZGF0YWJhc2Ut
cHJvdmlkZXI+PHJlc2VhcmNoLW5vdGVzPmh0dHBzOi8vd3d3Lm5jYmkubmxtLm5paC5nb3YvcHVi
bWVkLzI1NzMyNzQ1PC9yZXNlYXJjaC1ub3Rlcz48bGFuZ3VhZ2U+ZW5nPC9sYW5ndWFnZT48L3Jl
Y29yZD48L0NpdGU+PC9FbmROb3RlPgB=
</w:fldData>
        </w:fldChar>
      </w:r>
      <w:r w:rsidR="0098219E">
        <w:rPr>
          <w:rFonts w:ascii="Times New Roman" w:hAnsi="Times New Roman"/>
        </w:rPr>
        <w:instrText xml:space="preserve"> ADDIN EN.CITE.DATA </w:instrText>
      </w:r>
      <w:r w:rsidR="0098219E">
        <w:rPr>
          <w:rFonts w:ascii="Times New Roman" w:hAnsi="Times New Roman"/>
        </w:rPr>
      </w:r>
      <w:r w:rsidR="0098219E">
        <w:rPr>
          <w:rFonts w:ascii="Times New Roman" w:hAnsi="Times New Roman"/>
        </w:rPr>
        <w:fldChar w:fldCharType="end"/>
      </w:r>
      <w:r w:rsidR="003D5C81" w:rsidRPr="00600F84">
        <w:rPr>
          <w:rFonts w:ascii="Times New Roman" w:hAnsi="Times New Roman"/>
        </w:rPr>
      </w:r>
      <w:r w:rsidR="003D5C81" w:rsidRPr="00600F84">
        <w:rPr>
          <w:rFonts w:ascii="Times New Roman" w:hAnsi="Times New Roman"/>
        </w:rPr>
        <w:fldChar w:fldCharType="separate"/>
      </w:r>
      <w:r w:rsidR="0098219E">
        <w:rPr>
          <w:rFonts w:ascii="Times New Roman" w:hAnsi="Times New Roman"/>
          <w:noProof/>
        </w:rPr>
        <w:t>[9, 10]</w:t>
      </w:r>
      <w:r w:rsidR="003D5C81" w:rsidRPr="00600F84">
        <w:rPr>
          <w:rFonts w:ascii="Times New Roman" w:hAnsi="Times New Roman"/>
        </w:rPr>
        <w:fldChar w:fldCharType="end"/>
      </w:r>
      <w:r w:rsidR="005F773A" w:rsidRPr="00600F84">
        <w:rPr>
          <w:rFonts w:ascii="Times New Roman" w:hAnsi="Times New Roman"/>
        </w:rPr>
        <w:t>,</w:t>
      </w:r>
      <w:r w:rsidR="00134620" w:rsidRPr="00600F84">
        <w:rPr>
          <w:rFonts w:ascii="Times New Roman" w:hAnsi="Times New Roman"/>
        </w:rPr>
        <w:t xml:space="preserve"> making control of the condition</w:t>
      </w:r>
      <w:r w:rsidR="005F773A" w:rsidRPr="00600F84">
        <w:rPr>
          <w:rFonts w:ascii="Times New Roman" w:hAnsi="Times New Roman"/>
        </w:rPr>
        <w:t xml:space="preserve"> a significant and </w:t>
      </w:r>
      <w:r w:rsidRPr="0066792B">
        <w:rPr>
          <w:rFonts w:ascii="Times New Roman" w:hAnsi="Times New Roman" w:cs="Times New Roman"/>
        </w:rPr>
        <w:t xml:space="preserve">often </w:t>
      </w:r>
      <w:r w:rsidR="005F773A" w:rsidRPr="00600F84">
        <w:rPr>
          <w:rFonts w:ascii="Times New Roman" w:hAnsi="Times New Roman"/>
        </w:rPr>
        <w:t xml:space="preserve">life-long burden. </w:t>
      </w:r>
      <w:r w:rsidR="00134620" w:rsidRPr="00600F84">
        <w:rPr>
          <w:rFonts w:ascii="Times New Roman" w:hAnsi="Times New Roman"/>
        </w:rPr>
        <w:t>Management can</w:t>
      </w:r>
      <w:r w:rsidR="00422F37" w:rsidRPr="00600F84">
        <w:rPr>
          <w:rFonts w:ascii="Times New Roman" w:hAnsi="Times New Roman"/>
        </w:rPr>
        <w:t xml:space="preserve"> be complicated by development of strictures, obstructions, and fistulae, </w:t>
      </w:r>
      <w:r w:rsidR="00134620" w:rsidRPr="00600F84">
        <w:rPr>
          <w:rFonts w:ascii="Times New Roman" w:hAnsi="Times New Roman"/>
        </w:rPr>
        <w:t>which require surgery</w:t>
      </w:r>
      <w:r w:rsidR="00422F37" w:rsidRPr="00600F84">
        <w:rPr>
          <w:rFonts w:ascii="Times New Roman" w:hAnsi="Times New Roman"/>
        </w:rPr>
        <w:t xml:space="preserve"> to correct. </w:t>
      </w:r>
      <w:r w:rsidR="005F773A" w:rsidRPr="00600F84">
        <w:rPr>
          <w:rFonts w:ascii="Times New Roman" w:hAnsi="Times New Roman"/>
        </w:rPr>
        <w:t xml:space="preserve">Between 50 and 70% of patients will require surgery </w:t>
      </w:r>
      <w:r w:rsidR="00987D40" w:rsidRPr="00600F84">
        <w:rPr>
          <w:rFonts w:ascii="Times New Roman" w:hAnsi="Times New Roman"/>
        </w:rPr>
        <w:t xml:space="preserve">to remove diseased sections of bowel </w:t>
      </w:r>
      <w:r w:rsidR="005F773A" w:rsidRPr="00600F84">
        <w:rPr>
          <w:rFonts w:ascii="Times New Roman" w:hAnsi="Times New Roman"/>
        </w:rPr>
        <w:t>within 5 years of diagnosis</w:t>
      </w:r>
      <w:r w:rsidR="005B5981">
        <w:rPr>
          <w:rFonts w:ascii="Times New Roman" w:hAnsi="Times New Roman"/>
        </w:rPr>
        <w:t xml:space="preserve"> </w:t>
      </w:r>
      <w:r w:rsidRPr="0066792B">
        <w:rPr>
          <w:rFonts w:ascii="Times New Roman" w:hAnsi="Times New Roman" w:cs="Times New Roman"/>
        </w:rPr>
        <w:fldChar w:fldCharType="begin"/>
      </w:r>
      <w:r w:rsidR="006C257A">
        <w:rPr>
          <w:rFonts w:ascii="Times New Roman" w:hAnsi="Times New Roman" w:cs="Times New Roman"/>
        </w:rPr>
        <w:instrText xml:space="preserve"> ADDIN EN.CITE &lt;EndNote&gt;&lt;Cite&gt;&lt;Author&gt;Group&lt;/Author&gt;&lt;Year&gt;2013&lt;/Year&gt;&lt;RecNum&gt;11&lt;/RecNum&gt;&lt;DisplayText&gt;[11]&lt;/DisplayText&gt;&lt;record&gt;&lt;rec-number&gt;11&lt;/rec-number&gt;&lt;foreign-keys&gt;&lt;key app="EN" db-id="px02vfzfedd5wxeex5bvzatjefwdta9f0250" timestamp="1507558822"&gt;11&lt;/key&gt;&lt;/foreign-keys&gt;&lt;ref-type name="Web Page"&gt;12&lt;/ref-type&gt;&lt;contributors&gt;&lt;authors&gt;&lt;author&gt;The IBD Standards Group&lt;/author&gt;&lt;/authors&gt;&lt;/contributors&gt;&lt;titles&gt;&lt;title&gt;IBD Standards (Standards for the Healthcare of People who have Inflammatory Bowel Disease (IBD))&lt;/title&gt;&lt;/titles&gt;&lt;number&gt;23 June 2017&lt;/number&gt;&lt;dates&gt;&lt;year&gt;2013&lt;/year&gt;&lt;/dates&gt;&lt;urls&gt;&lt;related-urls&gt;&lt;url&gt;&lt;style face="underline" font="default" size="100%"&gt;https://www.crohnsandcolitis.org.uk/improving-care-services/health-services/ibd-standards&lt;/style&gt;&lt;/url&gt;&lt;/related-urls&gt;&lt;/urls&gt;&lt;/record&gt;&lt;/Cite&gt;&lt;/EndNote&gt;</w:instrText>
      </w:r>
      <w:r w:rsidRPr="0066792B">
        <w:rPr>
          <w:rFonts w:ascii="Times New Roman" w:hAnsi="Times New Roman" w:cs="Times New Roman"/>
        </w:rPr>
        <w:fldChar w:fldCharType="separate"/>
      </w:r>
      <w:r w:rsidR="0098219E">
        <w:rPr>
          <w:rFonts w:ascii="Times New Roman" w:hAnsi="Times New Roman" w:cs="Times New Roman"/>
          <w:noProof/>
        </w:rPr>
        <w:t>[11]</w:t>
      </w:r>
      <w:r w:rsidRPr="0066792B">
        <w:rPr>
          <w:rFonts w:ascii="Times New Roman" w:hAnsi="Times New Roman" w:cs="Times New Roman"/>
        </w:rPr>
        <w:fldChar w:fldCharType="end"/>
      </w:r>
      <w:r w:rsidR="005B5981">
        <w:rPr>
          <w:rFonts w:ascii="Times New Roman" w:hAnsi="Times New Roman" w:cs="Times New Roman"/>
        </w:rPr>
        <w:t>.</w:t>
      </w:r>
      <w:r w:rsidR="00662CB4" w:rsidRPr="00600F84">
        <w:rPr>
          <w:rFonts w:ascii="Times New Roman" w:hAnsi="Times New Roman"/>
        </w:rPr>
        <w:t xml:space="preserve"> </w:t>
      </w:r>
      <w:r w:rsidR="00C7684E" w:rsidRPr="00600F84">
        <w:rPr>
          <w:rFonts w:ascii="Times New Roman" w:hAnsi="Times New Roman"/>
        </w:rPr>
        <w:t xml:space="preserve">Surgery </w:t>
      </w:r>
      <w:r w:rsidR="00662CB4" w:rsidRPr="00600F84">
        <w:rPr>
          <w:rFonts w:ascii="Times New Roman" w:hAnsi="Times New Roman"/>
        </w:rPr>
        <w:t xml:space="preserve">is </w:t>
      </w:r>
      <w:r w:rsidR="00B53F8E" w:rsidRPr="00600F84">
        <w:rPr>
          <w:rFonts w:ascii="Times New Roman" w:hAnsi="Times New Roman"/>
        </w:rPr>
        <w:t>not a cure</w:t>
      </w:r>
      <w:r w:rsidR="00F17556" w:rsidRPr="00600F84">
        <w:rPr>
          <w:rFonts w:ascii="Times New Roman" w:hAnsi="Times New Roman"/>
        </w:rPr>
        <w:t>, however</w:t>
      </w:r>
      <w:r w:rsidR="005C7B6F">
        <w:rPr>
          <w:rFonts w:ascii="Times New Roman" w:hAnsi="Times New Roman"/>
        </w:rPr>
        <w:t xml:space="preserve">: </w:t>
      </w:r>
      <w:r w:rsidR="00E2605F" w:rsidRPr="00600F84">
        <w:rPr>
          <w:rFonts w:ascii="Times New Roman" w:hAnsi="Times New Roman"/>
        </w:rPr>
        <w:t>relapse is inevitable,</w:t>
      </w:r>
      <w:r w:rsidR="00842663" w:rsidRPr="00600F84">
        <w:rPr>
          <w:rFonts w:ascii="Times New Roman" w:hAnsi="Times New Roman"/>
        </w:rPr>
        <w:t xml:space="preserve"> and</w:t>
      </w:r>
      <w:r w:rsidR="00E2605F" w:rsidRPr="00600F84">
        <w:rPr>
          <w:rFonts w:ascii="Times New Roman" w:hAnsi="Times New Roman"/>
        </w:rPr>
        <w:t xml:space="preserve"> </w:t>
      </w:r>
      <w:r w:rsidR="00B53F8E" w:rsidRPr="00600F84">
        <w:rPr>
          <w:rFonts w:ascii="Times New Roman" w:hAnsi="Times New Roman"/>
        </w:rPr>
        <w:t>inflammation and damage</w:t>
      </w:r>
      <w:r w:rsidR="00E2605F" w:rsidRPr="00600F84">
        <w:rPr>
          <w:rFonts w:ascii="Times New Roman" w:hAnsi="Times New Roman"/>
        </w:rPr>
        <w:t xml:space="preserve"> will go on to develop</w:t>
      </w:r>
      <w:r w:rsidR="00B53F8E" w:rsidRPr="00600F84">
        <w:rPr>
          <w:rFonts w:ascii="Times New Roman" w:hAnsi="Times New Roman"/>
        </w:rPr>
        <w:t xml:space="preserve"> in previously unaffected areas of bowel. </w:t>
      </w:r>
    </w:p>
    <w:p w14:paraId="2E1013C5" w14:textId="74D41609" w:rsidR="005E7F8A" w:rsidRPr="00600F84" w:rsidRDefault="00E76729" w:rsidP="004E0782">
      <w:pPr>
        <w:spacing w:line="360" w:lineRule="auto"/>
        <w:rPr>
          <w:rFonts w:ascii="Times New Roman" w:hAnsi="Times New Roman"/>
        </w:rPr>
      </w:pPr>
      <w:r w:rsidRPr="00600F84">
        <w:rPr>
          <w:rFonts w:ascii="Times New Roman" w:hAnsi="Times New Roman"/>
        </w:rPr>
        <w:lastRenderedPageBreak/>
        <w:t xml:space="preserve">Treatment of CD aims to control </w:t>
      </w:r>
      <w:r w:rsidR="005E7F8A" w:rsidRPr="00600F84">
        <w:rPr>
          <w:rFonts w:ascii="Times New Roman" w:hAnsi="Times New Roman"/>
        </w:rPr>
        <w:t>manif</w:t>
      </w:r>
      <w:r w:rsidR="00C66990" w:rsidRPr="00600F84">
        <w:rPr>
          <w:rFonts w:ascii="Times New Roman" w:hAnsi="Times New Roman"/>
        </w:rPr>
        <w:t xml:space="preserve">estations of active disease to improve quality of life through </w:t>
      </w:r>
      <w:r w:rsidR="006F0538" w:rsidRPr="00600F84">
        <w:rPr>
          <w:rFonts w:ascii="Times New Roman" w:hAnsi="Times New Roman"/>
        </w:rPr>
        <w:t>amelioration of</w:t>
      </w:r>
      <w:r w:rsidR="00C66990" w:rsidRPr="00600F84">
        <w:rPr>
          <w:rFonts w:ascii="Times New Roman" w:hAnsi="Times New Roman"/>
        </w:rPr>
        <w:t xml:space="preserve"> symptoms</w:t>
      </w:r>
      <w:r w:rsidR="00DE3FA6" w:rsidRPr="00600F84">
        <w:rPr>
          <w:rFonts w:ascii="Times New Roman" w:hAnsi="Times New Roman"/>
        </w:rPr>
        <w:t>,</w:t>
      </w:r>
      <w:r w:rsidR="005E7F8A" w:rsidRPr="00600F84">
        <w:rPr>
          <w:rFonts w:ascii="Times New Roman" w:hAnsi="Times New Roman"/>
        </w:rPr>
        <w:t xml:space="preserve"> </w:t>
      </w:r>
      <w:r w:rsidR="00C66990" w:rsidRPr="00600F84">
        <w:rPr>
          <w:rFonts w:ascii="Times New Roman" w:hAnsi="Times New Roman"/>
        </w:rPr>
        <w:t>and if possible to induce and maintain remission</w:t>
      </w:r>
      <w:r w:rsidR="001474AF" w:rsidRPr="00600F84">
        <w:rPr>
          <w:rFonts w:ascii="Times New Roman" w:hAnsi="Times New Roman"/>
        </w:rPr>
        <w:t xml:space="preserve"> while </w:t>
      </w:r>
      <w:r w:rsidR="00BD19B3" w:rsidRPr="00600F84">
        <w:rPr>
          <w:rFonts w:ascii="Times New Roman" w:hAnsi="Times New Roman"/>
        </w:rPr>
        <w:t>minimising</w:t>
      </w:r>
      <w:r w:rsidR="001474AF" w:rsidRPr="00600F84">
        <w:rPr>
          <w:rFonts w:ascii="Times New Roman" w:hAnsi="Times New Roman"/>
        </w:rPr>
        <w:t xml:space="preserve"> </w:t>
      </w:r>
      <w:r w:rsidR="00C7684E" w:rsidRPr="00600F84">
        <w:rPr>
          <w:rFonts w:ascii="Times New Roman" w:hAnsi="Times New Roman"/>
        </w:rPr>
        <w:t>t</w:t>
      </w:r>
      <w:r w:rsidR="00BD19B3" w:rsidRPr="00600F84">
        <w:rPr>
          <w:rFonts w:ascii="Times New Roman" w:hAnsi="Times New Roman"/>
        </w:rPr>
        <w:t>reatment-related adverse events</w:t>
      </w:r>
      <w:r w:rsidR="005E7F8A" w:rsidRPr="00600F84">
        <w:rPr>
          <w:rFonts w:ascii="Times New Roman" w:hAnsi="Times New Roman"/>
        </w:rPr>
        <w:t xml:space="preserve">. </w:t>
      </w:r>
      <w:r w:rsidR="00E82C81" w:rsidRPr="00600F84">
        <w:rPr>
          <w:rFonts w:ascii="Times New Roman" w:hAnsi="Times New Roman"/>
        </w:rPr>
        <w:t xml:space="preserve">Drugs currently recommended by NICE </w:t>
      </w:r>
      <w:r w:rsidR="00DE3FA6" w:rsidRPr="00600F84">
        <w:rPr>
          <w:rFonts w:ascii="Times New Roman" w:hAnsi="Times New Roman"/>
        </w:rPr>
        <w:t xml:space="preserve">as </w:t>
      </w:r>
      <w:r w:rsidR="00E82C81" w:rsidRPr="00600F84">
        <w:rPr>
          <w:rFonts w:ascii="Times New Roman" w:hAnsi="Times New Roman"/>
        </w:rPr>
        <w:t>first line treatment</w:t>
      </w:r>
      <w:r w:rsidR="00DE3FA6" w:rsidRPr="00600F84">
        <w:rPr>
          <w:rFonts w:ascii="Times New Roman" w:hAnsi="Times New Roman"/>
        </w:rPr>
        <w:t>s</w:t>
      </w:r>
      <w:r w:rsidR="001474AF" w:rsidRPr="00600F84">
        <w:rPr>
          <w:rFonts w:ascii="Times New Roman" w:hAnsi="Times New Roman"/>
        </w:rPr>
        <w:t xml:space="preserve"> include glucocorticosteroids, 5-aminosalicylate (5-ASA), and various </w:t>
      </w:r>
      <w:r w:rsidR="005C7B6F" w:rsidRPr="00600F84">
        <w:rPr>
          <w:rFonts w:ascii="Times New Roman" w:hAnsi="Times New Roman"/>
        </w:rPr>
        <w:t>immunosuppres</w:t>
      </w:r>
      <w:r w:rsidR="005C7B6F">
        <w:rPr>
          <w:rFonts w:ascii="Times New Roman" w:hAnsi="Times New Roman"/>
        </w:rPr>
        <w:t>san</w:t>
      </w:r>
      <w:r w:rsidR="005C7B6F" w:rsidRPr="00600F84">
        <w:rPr>
          <w:rFonts w:ascii="Times New Roman" w:hAnsi="Times New Roman"/>
        </w:rPr>
        <w:t>t</w:t>
      </w:r>
      <w:r w:rsidR="005C7B6F">
        <w:rPr>
          <w:rFonts w:ascii="Times New Roman" w:hAnsi="Times New Roman"/>
        </w:rPr>
        <w:t>s</w:t>
      </w:r>
      <w:r w:rsidR="005C7B6F" w:rsidRPr="00600F84">
        <w:rPr>
          <w:rFonts w:ascii="Times New Roman" w:hAnsi="Times New Roman"/>
        </w:rPr>
        <w:t xml:space="preserve"> </w:t>
      </w:r>
      <w:r w:rsidR="001474AF" w:rsidRPr="00600F84">
        <w:rPr>
          <w:rFonts w:ascii="Times New Roman" w:hAnsi="Times New Roman"/>
        </w:rPr>
        <w:t>such as methotrexate and azathioprine.</w:t>
      </w:r>
      <w:r w:rsidR="00F46980" w:rsidRPr="00600F84">
        <w:rPr>
          <w:rFonts w:ascii="Times New Roman" w:hAnsi="Times New Roman"/>
        </w:rPr>
        <w:t xml:space="preserve"> For adult patients who</w:t>
      </w:r>
      <w:r w:rsidR="00C7684E" w:rsidRPr="00600F84">
        <w:rPr>
          <w:rFonts w:ascii="Times New Roman" w:hAnsi="Times New Roman"/>
        </w:rPr>
        <w:t xml:space="preserve"> either fail to respon</w:t>
      </w:r>
      <w:r w:rsidR="00F46980" w:rsidRPr="00600F84">
        <w:rPr>
          <w:rFonts w:ascii="Times New Roman" w:hAnsi="Times New Roman"/>
        </w:rPr>
        <w:t>d</w:t>
      </w:r>
      <w:r w:rsidR="00C7684E" w:rsidRPr="00600F84">
        <w:rPr>
          <w:rFonts w:ascii="Times New Roman" w:hAnsi="Times New Roman"/>
        </w:rPr>
        <w:t xml:space="preserve"> to </w:t>
      </w:r>
      <w:r w:rsidR="00F46980" w:rsidRPr="00600F84">
        <w:rPr>
          <w:rFonts w:ascii="Times New Roman" w:hAnsi="Times New Roman"/>
        </w:rPr>
        <w:t>conventional therapy</w:t>
      </w:r>
      <w:r w:rsidR="00C7684E" w:rsidRPr="00600F84">
        <w:rPr>
          <w:rFonts w:ascii="Times New Roman" w:hAnsi="Times New Roman"/>
        </w:rPr>
        <w:t xml:space="preserve"> or relapse</w:t>
      </w:r>
      <w:r w:rsidR="00F46980" w:rsidRPr="00600F84">
        <w:rPr>
          <w:rFonts w:ascii="Times New Roman" w:hAnsi="Times New Roman"/>
        </w:rPr>
        <w:t>, the TNFα inhibitors infliximab and a</w:t>
      </w:r>
      <w:r w:rsidR="00C7684E" w:rsidRPr="00600F84">
        <w:rPr>
          <w:rFonts w:ascii="Times New Roman" w:hAnsi="Times New Roman"/>
        </w:rPr>
        <w:t>da</w:t>
      </w:r>
      <w:r w:rsidR="00F46980" w:rsidRPr="00600F84">
        <w:rPr>
          <w:rFonts w:ascii="Times New Roman" w:hAnsi="Times New Roman"/>
        </w:rPr>
        <w:t>limumab are recommended</w:t>
      </w:r>
      <w:r w:rsidR="00C7684E" w:rsidRPr="00600F84">
        <w:rPr>
          <w:rFonts w:ascii="Times New Roman" w:hAnsi="Times New Roman"/>
        </w:rPr>
        <w:t>. On</w:t>
      </w:r>
      <w:r w:rsidR="00F46980" w:rsidRPr="00600F84">
        <w:rPr>
          <w:rFonts w:ascii="Times New Roman" w:hAnsi="Times New Roman"/>
        </w:rPr>
        <w:t xml:space="preserve"> failure or contraindication to these, vedolizumab is used as a final option.</w:t>
      </w:r>
      <w:r w:rsidR="005E7F8A" w:rsidRPr="00600F84">
        <w:rPr>
          <w:rFonts w:ascii="Times New Roman" w:hAnsi="Times New Roman"/>
        </w:rPr>
        <w:t xml:space="preserve"> It is estimated that over 4000 patients in England and Wales have failed or become refractory to all therapies currently available in general clinical practice</w:t>
      </w:r>
      <w:r w:rsidR="006F07C0" w:rsidRPr="00600F84">
        <w:rPr>
          <w:rFonts w:ascii="Times New Roman" w:hAnsi="Times New Roman"/>
        </w:rPr>
        <w:t xml:space="preserve"> </w:t>
      </w:r>
      <w:r w:rsidR="003D5C81" w:rsidRPr="00600F84">
        <w:rPr>
          <w:rFonts w:ascii="Times New Roman" w:hAnsi="Times New Roman"/>
        </w:rPr>
        <w:fldChar w:fldCharType="begin"/>
      </w:r>
      <w:r w:rsidR="006C257A">
        <w:rPr>
          <w:rFonts w:ascii="Times New Roman" w:hAnsi="Times New Roman"/>
        </w:rPr>
        <w:instrText xml:space="preserve"> ADDIN EN.CITE &lt;EndNote&gt;&lt;Cite&gt;&lt;Author&gt;Sandborn&lt;/Author&gt;&lt;Year&gt;2013&lt;/Year&gt;&lt;RecNum&gt;12&lt;/RecNum&gt;&lt;DisplayText&gt;[12, 13]&lt;/DisplayText&gt;&lt;record&gt;&lt;rec-number&gt;12&lt;/rec-number&gt;&lt;foreign-keys&gt;&lt;key app="EN" db-id="px02vfzfedd5wxeex5bvzatjefwdta9f0250" timestamp="1507558822"&gt;12&lt;/key&gt;&lt;/foreign-keys&gt;&lt;ref-type name="Journal Article"&gt;17&lt;/ref-type&gt;&lt;contributors&gt;&lt;authors&gt;&lt;author&gt;Sandborn, W J&lt;/author&gt;&lt;author&gt;Feagan, B G&lt;/author&gt;&lt;author&gt;Rutgeerts, P&lt;/author&gt;&lt;author&gt;Hanauer, S&lt;/author&gt;&lt;author&gt;Colombel, J F&lt;/author&gt;&lt;author&gt;Sands, B E&lt;/author&gt;&lt;author&gt;Lukas, M&lt;/author&gt;&lt;/authors&gt;&lt;/contributors&gt;&lt;titles&gt;&lt;title&gt;Vedolizumab as induction and maintenance therapy for Crohn&amp;apos;s disease&lt;/title&gt;&lt;secondary-title&gt;N Engl J Med&lt;/secondary-title&gt;&lt;/titles&gt;&lt;periodical&gt;&lt;full-title&gt;N Engl J Med&lt;/full-title&gt;&lt;/periodical&gt;&lt;pages&gt;711-21&lt;/pages&gt;&lt;volume&gt;369&lt;/volume&gt;&lt;number&gt;8&lt;/number&gt;&lt;dates&gt;&lt;year&gt;2013&lt;/year&gt;&lt;/dates&gt;&lt;urls&gt;&lt;/urls&gt;&lt;/record&gt;&lt;/Cite&gt;&lt;Cite&gt;&lt;Author&gt;National Institute for Health and Care Excellence (NICE)&lt;/Author&gt;&lt;Year&gt;2015&lt;/Year&gt;&lt;RecNum&gt;13&lt;/RecNum&gt;&lt;record&gt;&lt;rec-number&gt;13&lt;/rec-number&gt;&lt;foreign-keys&gt;&lt;key app="EN" db-id="px02vfzfedd5wxeex5bvzatjefwdta9f0250" timestamp="1507558822"&gt;13&lt;/key&gt;&lt;/foreign-keys&gt;&lt;ref-type name="Web Page"&gt;12&lt;/ref-type&gt;&lt;contributors&gt;&lt;authors&gt;&lt;author&gt;National Institute for Health and Care Excellence (NICE),&lt;/author&gt;&lt;/authors&gt;&lt;/contributors&gt;&lt;titles&gt;&lt;title&gt;Vedolizumab for treating moderately to severely active Crohn&amp;apos;s disease after prior therapy (TA352)&lt;/title&gt;&lt;/titles&gt;&lt;volume&gt;2015&lt;/volume&gt;&lt;number&gt;12 December&lt;/number&gt;&lt;dates&gt;&lt;year&gt;2015&lt;/year&gt;&lt;/dates&gt;&lt;pub-location&gt;London&lt;/pub-location&gt;&lt;publisher&gt;NICE&lt;/publisher&gt;&lt;urls&gt;&lt;related-urls&gt;&lt;url&gt;&lt;style face="underline" font="default" size="100%"&gt;https://www.nice.org.uk/guidance/ta352&lt;/style&gt;&lt;/url&gt;&lt;/related-urls&gt;&lt;/urls&gt;&lt;/record&gt;&lt;/Cite&gt;&lt;/EndNote&gt;</w:instrText>
      </w:r>
      <w:r w:rsidR="003D5C81" w:rsidRPr="00600F84">
        <w:rPr>
          <w:rFonts w:ascii="Times New Roman" w:hAnsi="Times New Roman"/>
        </w:rPr>
        <w:fldChar w:fldCharType="separate"/>
      </w:r>
      <w:r w:rsidR="0098219E">
        <w:rPr>
          <w:rFonts w:ascii="Times New Roman" w:hAnsi="Times New Roman"/>
          <w:noProof/>
        </w:rPr>
        <w:t>[12, 13]</w:t>
      </w:r>
      <w:r w:rsidR="003D5C81" w:rsidRPr="00600F84">
        <w:rPr>
          <w:rFonts w:ascii="Times New Roman" w:hAnsi="Times New Roman"/>
        </w:rPr>
        <w:fldChar w:fldCharType="end"/>
      </w:r>
      <w:r w:rsidR="005B5981">
        <w:rPr>
          <w:rFonts w:ascii="Times New Roman" w:hAnsi="Times New Roman"/>
        </w:rPr>
        <w:t>.</w:t>
      </w:r>
    </w:p>
    <w:p w14:paraId="26093483" w14:textId="0F6FDCBD" w:rsidR="00B43A71" w:rsidRPr="00600F84" w:rsidRDefault="00B43A71" w:rsidP="004E0782">
      <w:pPr>
        <w:spacing w:line="360" w:lineRule="auto"/>
        <w:rPr>
          <w:rFonts w:ascii="Times New Roman" w:hAnsi="Times New Roman"/>
        </w:rPr>
      </w:pPr>
      <w:r w:rsidRPr="00600F84">
        <w:rPr>
          <w:rFonts w:ascii="Times New Roman" w:hAnsi="Times New Roman"/>
        </w:rPr>
        <w:t>Ustekinumab (brand name Stelara</w:t>
      </w:r>
      <w:r w:rsidRPr="00600F84">
        <w:rPr>
          <w:rFonts w:ascii="Times New Roman" w:hAnsi="Times New Roman"/>
          <w:vertAlign w:val="superscript"/>
        </w:rPr>
        <w:t>®</w:t>
      </w:r>
      <w:r w:rsidRPr="00600F84">
        <w:rPr>
          <w:rFonts w:ascii="Times New Roman" w:hAnsi="Times New Roman"/>
        </w:rPr>
        <w:t>, Janssen-Cilag International NV) is a humanised monoclonal antibody which inhibits inflammatory activity linked to interleukin-</w:t>
      </w:r>
      <w:r w:rsidR="00B839E5">
        <w:rPr>
          <w:rFonts w:ascii="Times New Roman" w:hAnsi="Times New Roman"/>
        </w:rPr>
        <w:t>1</w:t>
      </w:r>
      <w:r w:rsidRPr="00600F84">
        <w:rPr>
          <w:rFonts w:ascii="Times New Roman" w:hAnsi="Times New Roman"/>
        </w:rPr>
        <w:t xml:space="preserve">2 and interleukin-23; signalling molecules implicated in the pathogenesis of </w:t>
      </w:r>
      <w:r w:rsidR="0066792B" w:rsidRPr="0066792B">
        <w:rPr>
          <w:rFonts w:ascii="Times New Roman" w:hAnsi="Times New Roman" w:cs="Times New Roman"/>
        </w:rPr>
        <w:t>CD</w:t>
      </w:r>
      <w:r w:rsidR="005B5981">
        <w:rPr>
          <w:rFonts w:ascii="Times New Roman" w:hAnsi="Times New Roman" w:cs="Times New Roman"/>
        </w:rPr>
        <w:t xml:space="preserve"> </w:t>
      </w:r>
      <w:r w:rsidRPr="00600F84">
        <w:rPr>
          <w:rFonts w:ascii="Times New Roman" w:hAnsi="Times New Roman"/>
        </w:rPr>
        <w:fldChar w:fldCharType="begin">
          <w:fldData xml:space="preserve">PEVuZE5vdGU+PENpdGU+PEF1dGhvcj5TYW5kYm9ybjwvQXV0aG9yPjxZZWFyPjIwMTI8L1llYXI+
PFJlY051bT4xNDwvUmVjTnVtPjxEaXNwbGF5VGV4dD5bMTRdPC9EaXNwbGF5VGV4dD48cmVjb3Jk
PjxyZWMtbnVtYmVyPjE0PC9yZWMtbnVtYmVyPjxmb3JlaWduLWtleXM+PGtleSBhcHA9IkVOIiBk
Yi1pZD0icHgwMnZmemZlZGQ1d3hlZXg1YnZ6YXRqZWZ3ZHRhOWYwMjUwIiB0aW1lc3RhbXA9IjE1
MDc1NTg4MjIiPjE0PC9rZXk+PC9mb3JlaWduLWtleXM+PHJlZi10eXBlIG5hbWU9IkpvdXJuYWwg
QXJ0aWNsZSI+MTc8L3JlZi10eXBlPjxjb250cmlidXRvcnM+PGF1dGhvcnM+PGF1dGhvcj5TYW5k
Ym9ybiwgVy4gSi48L2F1dGhvcj48YXV0aG9yPkdhc2luaywgQy48L2F1dGhvcj48YXV0aG9yPkdh
bywgTC4gTC48L2F1dGhvcj48YXV0aG9yPkJsYW5rLCBNLiBBLjwvYXV0aG9yPjxhdXRob3I+Sm9o
YW5ucywgSi48L2F1dGhvcj48YXV0aG9yPkd1enpvLCBDLjwvYXV0aG9yPjxhdXRob3I+U2FuZHMs
IEIuIEUuPC9hdXRob3I+PGF1dGhvcj5IYW5hdWVyLCBTLiBCLjwvYXV0aG9yPjxhdXRob3I+VGFy
Z2FuLCBTLjwvYXV0aG9yPjxhdXRob3I+UnV0Z2VlcnRzLCBQLjwvYXV0aG9yPjxhdXRob3I+R2hv
c2gsIFMuPC9hdXRob3I+PGF1dGhvcj5kZSBWaWxsaWVycywgVy4gSi48L2F1dGhvcj48YXV0aG9y
PlBhbmFjY2lvbmUsIFIuPC9hdXRob3I+PGF1dGhvcj5HcmVlbmJlcmcsIEcuPC9hdXRob3I+PGF1
dGhvcj5TY2hyZWliZXIsIFMuPC9hdXRob3I+PGF1dGhvcj5MaWNodGlnZXIsIFMuPC9hdXRob3I+
PGF1dGhvcj5GZWFnYW4sIEIuIEcuPC9hdXRob3I+PGF1dGhvcj5DZXJ0aWZpIFN0dWR5IEdyb3Vw
PC9hdXRob3I+PC9hdXRob3JzPjwvY29udHJpYnV0b3JzPjxhdXRoLWFkZHJlc3M+RGl2aXNpb24g
b2YgR2FzdHJvZW50ZXJvbG9neSwgVW5pdmVyc2l0eSBvZiBDYWxpZm9ybmlhIFNhbiBEaWVnbywg
TGEgSm9sbGEsIENhbGlmb3JuaWEgOTIwOTMtMDk1NiwgVVNBLiB3c2FuZGJvcm5AdWNzZC5lZHU8
L2F1dGgtYWRkcmVzcz48dGl0bGVzPjx0aXRsZT5Vc3Rla2ludW1hYiBpbmR1Y3Rpb24gYW5kIG1h
aW50ZW5hbmNlIHRoZXJhcHkgaW4gcmVmcmFjdG9yeSBDcm9obiZhcG9zO3MgZGlzZWFzZTwvdGl0
bGU+PHNlY29uZGFyeS10aXRsZT5OIEVuZ2wgSiBNZWQ8L3NlY29uZGFyeS10aXRsZT48L3RpdGxl
cz48cGVyaW9kaWNhbD48ZnVsbC10aXRsZT5OIEVuZ2wgSiBNZWQ8L2Z1bGwtdGl0bGU+PC9wZXJp
b2RpY2FsPjxwYWdlcz4xNTE5LTI4PC9wYWdlcz48dm9sdW1lPjM2Nzwvdm9sdW1lPjxudW1iZXI+
MTY8L251bWJlcj48a2V5d29yZHM+PGtleXdvcmQ+QWR1bHQ8L2tleXdvcmQ+PGtleXdvcmQ+QW50
aWJvZGllcywgTW9ub2Nsb25hbC9hZHZlcnNlIGVmZmVjdHMvKnRoZXJhcGV1dGljIHVzZTwva2V5
d29yZD48a2V5d29yZD5BbnRpYm9kaWVzLCBNb25vY2xvbmFsLCBIdW1hbml6ZWQ8L2tleXdvcmQ+
PGtleXdvcmQ+Q3JvaG4gRGlzZWFzZS9jbGFzc2lmaWNhdGlvbi8qZHJ1ZyB0aGVyYXB5PC9rZXl3
b3JkPjxrZXl3b3JkPkRvdWJsZS1CbGluZCBNZXRob2Q8L2tleXdvcmQ+PGtleXdvcmQ+RHJ1ZyBS
ZXNpc3RhbmNlPC9rZXl3b3JkPjxrZXl3b3JkPkZlbWFsZTwva2V5d29yZD48a2V5d29yZD5IdW1h
bnM8L2tleXdvcmQ+PGtleXdvcmQ+SW5kdWN0aW9uIENoZW1vdGhlcmFweTwva2V5d29yZD48a2V5
d29yZD5NYWludGVuYW5jZSBDaGVtb3RoZXJhcHk8L2tleXdvcmQ+PGtleXdvcmQ+TWFsZTwva2V5
d29yZD48a2V5d29yZD5NaWRkbGUgQWdlZDwva2V5d29yZD48a2V5d29yZD5SZW1pc3Npb24gSW5k
dWN0aW9uPC9rZXl3b3JkPjxrZXl3b3JkPlNldmVyaXR5IG9mIElsbG5lc3MgSW5kZXg8L2tleXdv
cmQ+PGtleXdvcmQ+VHVtb3IgTmVjcm9zaXMgRmFjdG9ycy8qYW50YWdvbmlzdHMgJmFtcDsgaW5o
aWJpdG9yczwva2V5d29yZD48a2V5d29yZD5Vc3Rla2ludW1hYjwva2V5d29yZD48L2tleXdvcmRz
PjxkYXRlcz48eWVhcj4yMDEyPC95ZWFyPjxwdWItZGF0ZXM+PGRhdGU+T2N0IDE4PC9kYXRlPjwv
cHViLWRhdGVzPjwvZGF0ZXM+PGlzYm4+MTUzMy00NDA2IChFbGVjdHJvbmljKSYjeEQ7MDAyOC00
NzkzIChMaW5raW5nKTwvaXNibj48YWNjZXNzaW9uLW51bT4yMzA3NTE3ODwvYWNjZXNzaW9uLW51
bT48dXJscz48L3VybHM+PGVsZWN0cm9uaWMtcmVzb3VyY2UtbnVtPmh0dHA6Ly9keC5kb2kub3Jn
LzEwLjEwNTYvTkVKTW9hMTIwMzU3MjwvZWxlY3Ryb25pYy1yZXNvdXJjZS1udW0+PHJlc2VhcmNo
LW5vdGVzPmh0dHBzOi8vd3d3Lm5jYmkubmxtLm5paC5nb3YvcHVibWVkLzIzMDc1MTc4PC9yZXNl
YXJjaC1ub3Rlcz48L3JlY29yZD48L0NpdGU+PC9FbmROb3RlPn==
</w:fldData>
        </w:fldChar>
      </w:r>
      <w:r w:rsidR="0098219E">
        <w:rPr>
          <w:rFonts w:ascii="Times New Roman" w:hAnsi="Times New Roman"/>
        </w:rPr>
        <w:instrText xml:space="preserve"> ADDIN EN.CITE </w:instrText>
      </w:r>
      <w:r w:rsidR="0098219E">
        <w:rPr>
          <w:rFonts w:ascii="Times New Roman" w:hAnsi="Times New Roman"/>
        </w:rPr>
        <w:fldChar w:fldCharType="begin">
          <w:fldData xml:space="preserve">PEVuZE5vdGU+PENpdGU+PEF1dGhvcj5TYW5kYm9ybjwvQXV0aG9yPjxZZWFyPjIwMTI8L1llYXI+
PFJlY051bT4xNDwvUmVjTnVtPjxEaXNwbGF5VGV4dD5bMTRdPC9EaXNwbGF5VGV4dD48cmVjb3Jk
PjxyZWMtbnVtYmVyPjE0PC9yZWMtbnVtYmVyPjxmb3JlaWduLWtleXM+PGtleSBhcHA9IkVOIiBk
Yi1pZD0icHgwMnZmemZlZGQ1d3hlZXg1YnZ6YXRqZWZ3ZHRhOWYwMjUwIiB0aW1lc3RhbXA9IjE1
MDc1NTg4MjIiPjE0PC9rZXk+PC9mb3JlaWduLWtleXM+PHJlZi10eXBlIG5hbWU9IkpvdXJuYWwg
QXJ0aWNsZSI+MTc8L3JlZi10eXBlPjxjb250cmlidXRvcnM+PGF1dGhvcnM+PGF1dGhvcj5TYW5k
Ym9ybiwgVy4gSi48L2F1dGhvcj48YXV0aG9yPkdhc2luaywgQy48L2F1dGhvcj48YXV0aG9yPkdh
bywgTC4gTC48L2F1dGhvcj48YXV0aG9yPkJsYW5rLCBNLiBBLjwvYXV0aG9yPjxhdXRob3I+Sm9o
YW5ucywgSi48L2F1dGhvcj48YXV0aG9yPkd1enpvLCBDLjwvYXV0aG9yPjxhdXRob3I+U2FuZHMs
IEIuIEUuPC9hdXRob3I+PGF1dGhvcj5IYW5hdWVyLCBTLiBCLjwvYXV0aG9yPjxhdXRob3I+VGFy
Z2FuLCBTLjwvYXV0aG9yPjxhdXRob3I+UnV0Z2VlcnRzLCBQLjwvYXV0aG9yPjxhdXRob3I+R2hv
c2gsIFMuPC9hdXRob3I+PGF1dGhvcj5kZSBWaWxsaWVycywgVy4gSi48L2F1dGhvcj48YXV0aG9y
PlBhbmFjY2lvbmUsIFIuPC9hdXRob3I+PGF1dGhvcj5HcmVlbmJlcmcsIEcuPC9hdXRob3I+PGF1
dGhvcj5TY2hyZWliZXIsIFMuPC9hdXRob3I+PGF1dGhvcj5MaWNodGlnZXIsIFMuPC9hdXRob3I+
PGF1dGhvcj5GZWFnYW4sIEIuIEcuPC9hdXRob3I+PGF1dGhvcj5DZXJ0aWZpIFN0dWR5IEdyb3Vw
PC9hdXRob3I+PC9hdXRob3JzPjwvY29udHJpYnV0b3JzPjxhdXRoLWFkZHJlc3M+RGl2aXNpb24g
b2YgR2FzdHJvZW50ZXJvbG9neSwgVW5pdmVyc2l0eSBvZiBDYWxpZm9ybmlhIFNhbiBEaWVnbywg
TGEgSm9sbGEsIENhbGlmb3JuaWEgOTIwOTMtMDk1NiwgVVNBLiB3c2FuZGJvcm5AdWNzZC5lZHU8
L2F1dGgtYWRkcmVzcz48dGl0bGVzPjx0aXRsZT5Vc3Rla2ludW1hYiBpbmR1Y3Rpb24gYW5kIG1h
aW50ZW5hbmNlIHRoZXJhcHkgaW4gcmVmcmFjdG9yeSBDcm9obiZhcG9zO3MgZGlzZWFzZTwvdGl0
bGU+PHNlY29uZGFyeS10aXRsZT5OIEVuZ2wgSiBNZWQ8L3NlY29uZGFyeS10aXRsZT48L3RpdGxl
cz48cGVyaW9kaWNhbD48ZnVsbC10aXRsZT5OIEVuZ2wgSiBNZWQ8L2Z1bGwtdGl0bGU+PC9wZXJp
b2RpY2FsPjxwYWdlcz4xNTE5LTI4PC9wYWdlcz48dm9sdW1lPjM2Nzwvdm9sdW1lPjxudW1iZXI+
MTY8L251bWJlcj48a2V5d29yZHM+PGtleXdvcmQ+QWR1bHQ8L2tleXdvcmQ+PGtleXdvcmQ+QW50
aWJvZGllcywgTW9ub2Nsb25hbC9hZHZlcnNlIGVmZmVjdHMvKnRoZXJhcGV1dGljIHVzZTwva2V5
d29yZD48a2V5d29yZD5BbnRpYm9kaWVzLCBNb25vY2xvbmFsLCBIdW1hbml6ZWQ8L2tleXdvcmQ+
PGtleXdvcmQ+Q3JvaG4gRGlzZWFzZS9jbGFzc2lmaWNhdGlvbi8qZHJ1ZyB0aGVyYXB5PC9rZXl3
b3JkPjxrZXl3b3JkPkRvdWJsZS1CbGluZCBNZXRob2Q8L2tleXdvcmQ+PGtleXdvcmQ+RHJ1ZyBS
ZXNpc3RhbmNlPC9rZXl3b3JkPjxrZXl3b3JkPkZlbWFsZTwva2V5d29yZD48a2V5d29yZD5IdW1h
bnM8L2tleXdvcmQ+PGtleXdvcmQ+SW5kdWN0aW9uIENoZW1vdGhlcmFweTwva2V5d29yZD48a2V5
d29yZD5NYWludGVuYW5jZSBDaGVtb3RoZXJhcHk8L2tleXdvcmQ+PGtleXdvcmQ+TWFsZTwva2V5
d29yZD48a2V5d29yZD5NaWRkbGUgQWdlZDwva2V5d29yZD48a2V5d29yZD5SZW1pc3Npb24gSW5k
dWN0aW9uPC9rZXl3b3JkPjxrZXl3b3JkPlNldmVyaXR5IG9mIElsbG5lc3MgSW5kZXg8L2tleXdv
cmQ+PGtleXdvcmQ+VHVtb3IgTmVjcm9zaXMgRmFjdG9ycy8qYW50YWdvbmlzdHMgJmFtcDsgaW5o
aWJpdG9yczwva2V5d29yZD48a2V5d29yZD5Vc3Rla2ludW1hYjwva2V5d29yZD48L2tleXdvcmRz
PjxkYXRlcz48eWVhcj4yMDEyPC95ZWFyPjxwdWItZGF0ZXM+PGRhdGU+T2N0IDE4PC9kYXRlPjwv
cHViLWRhdGVzPjwvZGF0ZXM+PGlzYm4+MTUzMy00NDA2IChFbGVjdHJvbmljKSYjeEQ7MDAyOC00
NzkzIChMaW5raW5nKTwvaXNibj48YWNjZXNzaW9uLW51bT4yMzA3NTE3ODwvYWNjZXNzaW9uLW51
bT48dXJscz48L3VybHM+PGVsZWN0cm9uaWMtcmVzb3VyY2UtbnVtPmh0dHA6Ly9keC5kb2kub3Jn
LzEwLjEwNTYvTkVKTW9hMTIwMzU3MjwvZWxlY3Ryb25pYy1yZXNvdXJjZS1udW0+PHJlc2VhcmNo
LW5vdGVzPmh0dHBzOi8vd3d3Lm5jYmkubmxtLm5paC5nb3YvcHVibWVkLzIzMDc1MTc4PC9yZXNl
YXJjaC1ub3Rlcz48L3JlY29yZD48L0NpdGU+PC9FbmROb3RlPn==
</w:fldData>
        </w:fldChar>
      </w:r>
      <w:r w:rsidR="0098219E">
        <w:rPr>
          <w:rFonts w:ascii="Times New Roman" w:hAnsi="Times New Roman"/>
        </w:rPr>
        <w:instrText xml:space="preserve"> ADDIN EN.CITE.DATA </w:instrText>
      </w:r>
      <w:r w:rsidR="0098219E">
        <w:rPr>
          <w:rFonts w:ascii="Times New Roman" w:hAnsi="Times New Roman"/>
        </w:rPr>
      </w:r>
      <w:r w:rsidR="0098219E">
        <w:rPr>
          <w:rFonts w:ascii="Times New Roman" w:hAnsi="Times New Roman"/>
        </w:rPr>
        <w:fldChar w:fldCharType="end"/>
      </w:r>
      <w:r w:rsidRPr="00600F84">
        <w:rPr>
          <w:rFonts w:ascii="Times New Roman" w:hAnsi="Times New Roman"/>
        </w:rPr>
      </w:r>
      <w:r w:rsidRPr="00600F84">
        <w:rPr>
          <w:rFonts w:ascii="Times New Roman" w:hAnsi="Times New Roman"/>
        </w:rPr>
        <w:fldChar w:fldCharType="separate"/>
      </w:r>
      <w:r w:rsidR="0098219E">
        <w:rPr>
          <w:rFonts w:ascii="Times New Roman" w:hAnsi="Times New Roman"/>
          <w:noProof/>
        </w:rPr>
        <w:t>[14]</w:t>
      </w:r>
      <w:r w:rsidRPr="00600F84">
        <w:rPr>
          <w:rFonts w:ascii="Times New Roman" w:hAnsi="Times New Roman"/>
        </w:rPr>
        <w:fldChar w:fldCharType="end"/>
      </w:r>
      <w:r w:rsidRPr="00600F84">
        <w:rPr>
          <w:rFonts w:ascii="Times New Roman" w:hAnsi="Times New Roman"/>
        </w:rPr>
        <w:t xml:space="preserve">. Ustekinumab has received the following market authorisation for CD: </w:t>
      </w:r>
      <w:r w:rsidRPr="00600F84">
        <w:rPr>
          <w:rFonts w:ascii="Times New Roman" w:hAnsi="Times New Roman"/>
          <w:i/>
        </w:rPr>
        <w:t>“Stelara is indicated for the treatment of adult patients with moderately to severely active Crohn’s disease who have had an inadequate response with, lost response to, or were intolerant to either conventional therapy or a TNFα antagonist or have medical contraindications to such therapies</w:t>
      </w:r>
      <w:r w:rsidR="0066792B" w:rsidRPr="0066792B">
        <w:rPr>
          <w:rFonts w:ascii="Times New Roman" w:hAnsi="Times New Roman" w:cs="Times New Roman"/>
          <w:i/>
        </w:rPr>
        <w:t>.</w:t>
      </w:r>
      <w:r w:rsidR="0066792B" w:rsidRPr="0066792B">
        <w:rPr>
          <w:rFonts w:ascii="Times New Roman" w:hAnsi="Times New Roman" w:cs="Times New Roman"/>
        </w:rPr>
        <w:t xml:space="preserve">” </w:t>
      </w:r>
      <w:r w:rsidR="0066792B" w:rsidRPr="005B5981">
        <w:rPr>
          <w:rFonts w:ascii="Times New Roman" w:hAnsi="Times New Roman" w:cs="Times New Roman"/>
        </w:rPr>
        <w:fldChar w:fldCharType="begin"/>
      </w:r>
      <w:r w:rsidR="0098219E" w:rsidRPr="005B5981">
        <w:rPr>
          <w:rFonts w:ascii="Times New Roman" w:hAnsi="Times New Roman" w:cs="Times New Roman"/>
        </w:rPr>
        <w:instrText xml:space="preserve"> ADDIN EN.CITE &lt;EndNote&gt;&lt;Cite&gt;&lt;Author&gt;Use&lt;/Author&gt;&lt;Year&gt;2016&lt;/Year&gt;&lt;RecNum&gt;15&lt;/RecNum&gt;&lt;DisplayText&gt;[15]&lt;/DisplayText&gt;&lt;record&gt;&lt;rec-number&gt;15&lt;/rec-number&gt;&lt;foreign-keys&gt;&lt;key app="EN" db-id="px02vfzfedd5wxeex5bvzatjefwdta9f0250" timestamp="1507558823"&gt;15&lt;/key&gt;&lt;/foreign-keys&gt;&lt;ref-type name="Report"&gt;27&lt;/ref-type&gt;&lt;contributors&gt;&lt;authors&gt;&lt;author&gt;Committee for Medicinal Products for Human Use&lt;/author&gt;&lt;/authors&gt;&lt;/contributors&gt;&lt;titles&gt;&lt;title&gt;&lt;style face="normal" font="default" size="100%"&gt;Summary of opinion (Stelara&lt;/style&gt;&lt;style face="superscript" font="default" size="100%"&gt;®&lt;/style&gt;&lt;style face="normal" font="default" size="100%"&gt;) &lt;/style&gt;&lt;/title&gt;&lt;/titles&gt;&lt;dates&gt;&lt;year&gt;2016&lt;/year&gt;&lt;/dates&gt;&lt;pub-location&gt;London&lt;/pub-location&gt;&lt;publisher&gt;European Medicines Agency&lt;/publisher&gt;&lt;urls&gt;&lt;related-urls&gt;&lt;url&gt;&lt;style face="underline" font="default" size="100%"&gt;http://www.ema.europa.eu/docs/en_GB/document_library/Summary_of_opinion/human/000958/WC500212877.pdf&lt;/style&gt;&lt;/url&gt;&lt;/related-urls&gt;&lt;/urls&gt;&lt;/record&gt;&lt;/Cite&gt;&lt;/EndNote&gt;</w:instrText>
      </w:r>
      <w:r w:rsidR="0066792B" w:rsidRPr="005B5981">
        <w:rPr>
          <w:rFonts w:ascii="Times New Roman" w:hAnsi="Times New Roman" w:cs="Times New Roman"/>
        </w:rPr>
        <w:fldChar w:fldCharType="separate"/>
      </w:r>
      <w:r w:rsidR="0098219E" w:rsidRPr="005B5981">
        <w:rPr>
          <w:rFonts w:ascii="Times New Roman" w:hAnsi="Times New Roman" w:cs="Times New Roman"/>
          <w:noProof/>
        </w:rPr>
        <w:t>[15]</w:t>
      </w:r>
      <w:r w:rsidR="0066792B" w:rsidRPr="005B5981">
        <w:rPr>
          <w:rFonts w:ascii="Times New Roman" w:hAnsi="Times New Roman" w:cs="Times New Roman"/>
        </w:rPr>
        <w:fldChar w:fldCharType="end"/>
      </w:r>
      <w:r w:rsidRPr="005B5981">
        <w:rPr>
          <w:rFonts w:ascii="Times New Roman" w:hAnsi="Times New Roman"/>
        </w:rPr>
        <w:t xml:space="preserve"> </w:t>
      </w:r>
      <w:r w:rsidRPr="00600F84">
        <w:rPr>
          <w:rFonts w:ascii="Times New Roman" w:hAnsi="Times New Roman"/>
        </w:rPr>
        <w:t>Ustekinumab is licensed to be administered initially as an intravenous (IV) induction dose of approximately 6mg/kg</w:t>
      </w:r>
      <w:r w:rsidR="0066792B" w:rsidRPr="0066792B">
        <w:rPr>
          <w:rFonts w:ascii="Times New Roman" w:hAnsi="Times New Roman" w:cs="Times New Roman"/>
        </w:rPr>
        <w:t>, followed by maintenance doses of 90 mg administered via subcutaneous injection.</w:t>
      </w:r>
      <w:r w:rsidRPr="00600F84">
        <w:rPr>
          <w:rFonts w:ascii="Times New Roman" w:hAnsi="Times New Roman"/>
        </w:rPr>
        <w:t xml:space="preserve"> It should be noted that ustekinumab is also licensed and has a NICE recommendation for treatment of plaque psoriasis</w:t>
      </w:r>
      <w:r w:rsidR="005B5981">
        <w:rPr>
          <w:rFonts w:ascii="Times New Roman" w:hAnsi="Times New Roman"/>
        </w:rPr>
        <w:t xml:space="preserve"> </w:t>
      </w:r>
      <w:r w:rsidR="0066792B" w:rsidRPr="0066792B">
        <w:rPr>
          <w:rFonts w:ascii="Times New Roman" w:hAnsi="Times New Roman" w:cs="Times New Roman"/>
        </w:rPr>
        <w:fldChar w:fldCharType="begin"/>
      </w:r>
      <w:r w:rsidR="006C257A">
        <w:rPr>
          <w:rFonts w:ascii="Times New Roman" w:hAnsi="Times New Roman" w:cs="Times New Roman"/>
        </w:rPr>
        <w:instrText xml:space="preserve"> ADDIN EN.CITE &lt;EndNote&gt;&lt;Cite&gt;&lt;Author&gt;(NICE)&lt;/Author&gt;&lt;Year&gt;2009&lt;/Year&gt;&lt;RecNum&gt;16&lt;/RecNum&gt;&lt;DisplayText&gt;[16]&lt;/DisplayText&gt;&lt;record&gt;&lt;rec-number&gt;16&lt;/rec-number&gt;&lt;foreign-keys&gt;&lt;key app="EN" db-id="px02vfzfedd5wxeex5bvzatjefwdta9f0250" timestamp="1507558823"&gt;16&lt;/key&gt;&lt;/foreign-keys&gt;&lt;ref-type name="Web Page"&gt;12&lt;/ref-type&gt;&lt;contributors&gt;&lt;authors&gt;&lt;author&gt;National Institute for Health and Care Excellence (NICE)&lt;/author&gt;&lt;/authors&gt;&lt;/contributors&gt;&lt;titles&gt;&lt;title&gt;Ustekinumab for the treatment of adults with moderate to severe psoriasis (TA180)&lt;/title&gt;&lt;/titles&gt;&lt;number&gt;21 June 2017&lt;/number&gt;&lt;dates&gt;&lt;year&gt;2009&lt;/year&gt;&lt;/dates&gt;&lt;pub-location&gt;London&lt;/pub-location&gt;&lt;publisher&gt;NICE&lt;/publisher&gt;&lt;urls&gt;&lt;related-urls&gt;&lt;url&gt;&lt;style face="underline" font="default" size="100%"&gt;https://www.nice.org.uk/guidance/ta180&lt;/style&gt;&lt;/url&gt;&lt;/related-urls&gt;&lt;/urls&gt;&lt;/record&gt;&lt;/Cite&gt;&lt;/EndNote&gt;</w:instrText>
      </w:r>
      <w:r w:rsidR="0066792B" w:rsidRPr="0066792B">
        <w:rPr>
          <w:rFonts w:ascii="Times New Roman" w:hAnsi="Times New Roman" w:cs="Times New Roman"/>
        </w:rPr>
        <w:fldChar w:fldCharType="separate"/>
      </w:r>
      <w:r w:rsidR="0098219E">
        <w:rPr>
          <w:rFonts w:ascii="Times New Roman" w:hAnsi="Times New Roman" w:cs="Times New Roman"/>
          <w:noProof/>
        </w:rPr>
        <w:t>[16]</w:t>
      </w:r>
      <w:r w:rsidR="0066792B" w:rsidRPr="0066792B">
        <w:rPr>
          <w:rFonts w:ascii="Times New Roman" w:hAnsi="Times New Roman" w:cs="Times New Roman"/>
        </w:rPr>
        <w:fldChar w:fldCharType="end"/>
      </w:r>
      <w:r w:rsidR="0066792B" w:rsidRPr="0066792B">
        <w:rPr>
          <w:rFonts w:ascii="Times New Roman" w:hAnsi="Times New Roman" w:cs="Times New Roman"/>
        </w:rPr>
        <w:t xml:space="preserve"> and for psoriatic arthritis</w:t>
      </w:r>
      <w:r w:rsidR="005B5981">
        <w:rPr>
          <w:rFonts w:ascii="Times New Roman" w:hAnsi="Times New Roman" w:cs="Times New Roman"/>
        </w:rPr>
        <w:t xml:space="preserve"> </w:t>
      </w:r>
      <w:r w:rsidR="0066792B" w:rsidRPr="0066792B">
        <w:rPr>
          <w:rFonts w:ascii="Times New Roman" w:hAnsi="Times New Roman" w:cs="Times New Roman"/>
        </w:rPr>
        <w:fldChar w:fldCharType="begin"/>
      </w:r>
      <w:r w:rsidR="006C257A">
        <w:rPr>
          <w:rFonts w:ascii="Times New Roman" w:hAnsi="Times New Roman" w:cs="Times New Roman"/>
        </w:rPr>
        <w:instrText xml:space="preserve"> ADDIN EN.CITE &lt;EndNote&gt;&lt;Cite&gt;&lt;Author&gt;(NICE)&lt;/Author&gt;&lt;Year&gt;2015&lt;/Year&gt;&lt;RecNum&gt;17&lt;/RecNum&gt;&lt;DisplayText&gt;[17]&lt;/DisplayText&gt;&lt;record&gt;&lt;rec-number&gt;17&lt;/rec-number&gt;&lt;foreign-keys&gt;&lt;key app="EN" db-id="px02vfzfedd5wxeex5bvzatjefwdta9f0250" timestamp="1507558823"&gt;17&lt;/key&gt;&lt;/foreign-keys&gt;&lt;ref-type name="Web Page"&gt;12&lt;/ref-type&gt;&lt;contributors&gt;&lt;authors&gt;&lt;author&gt;National Institute for Health and Care Excellence (NICE)&lt;/author&gt;&lt;/authors&gt;&lt;/contributors&gt;&lt;titles&gt;&lt;title&gt;Ustekinumab for treating active psoriatic arthritis (TA340)&lt;/title&gt;&lt;/titles&gt;&lt;number&gt;21 June 2017&lt;/number&gt;&lt;dates&gt;&lt;year&gt;2015&lt;/year&gt;&lt;/dates&gt;&lt;pub-location&gt;London&lt;/pub-location&gt;&lt;publisher&gt;NICE&lt;/publisher&gt;&lt;urls&gt;&lt;related-urls&gt;&lt;url&gt;&lt;style face="underline" font="default" size="100%"&gt;https://www.nice.org.uk/guidance/ta340&lt;/style&gt;&lt;/url&gt;&lt;/related-urls&gt;&lt;/urls&gt;&lt;/record&gt;&lt;/Cite&gt;&lt;/EndNote&gt;</w:instrText>
      </w:r>
      <w:r w:rsidR="0066792B" w:rsidRPr="0066792B">
        <w:rPr>
          <w:rFonts w:ascii="Times New Roman" w:hAnsi="Times New Roman" w:cs="Times New Roman"/>
        </w:rPr>
        <w:fldChar w:fldCharType="separate"/>
      </w:r>
      <w:r w:rsidR="0098219E">
        <w:rPr>
          <w:rFonts w:ascii="Times New Roman" w:hAnsi="Times New Roman" w:cs="Times New Roman"/>
          <w:noProof/>
        </w:rPr>
        <w:t>[17]</w:t>
      </w:r>
      <w:r w:rsidR="0066792B" w:rsidRPr="0066792B">
        <w:rPr>
          <w:rFonts w:ascii="Times New Roman" w:hAnsi="Times New Roman" w:cs="Times New Roman"/>
        </w:rPr>
        <w:fldChar w:fldCharType="end"/>
      </w:r>
      <w:r w:rsidR="0066792B" w:rsidRPr="0066792B">
        <w:rPr>
          <w:rFonts w:ascii="Times New Roman" w:hAnsi="Times New Roman" w:cs="Times New Roman"/>
        </w:rPr>
        <w:t>.</w:t>
      </w:r>
    </w:p>
    <w:p w14:paraId="7807838C" w14:textId="77777777" w:rsidR="008C027E" w:rsidRPr="00600F84" w:rsidRDefault="008C027E" w:rsidP="004E0782">
      <w:pPr>
        <w:pStyle w:val="Heading1"/>
        <w:spacing w:line="360" w:lineRule="auto"/>
        <w:rPr>
          <w:rFonts w:ascii="Times New Roman" w:hAnsi="Times New Roman"/>
          <w:b/>
          <w:color w:val="auto"/>
          <w:sz w:val="28"/>
        </w:rPr>
      </w:pPr>
      <w:r w:rsidRPr="00600F84">
        <w:rPr>
          <w:rFonts w:ascii="Times New Roman" w:hAnsi="Times New Roman"/>
          <w:b/>
          <w:color w:val="auto"/>
          <w:sz w:val="28"/>
        </w:rPr>
        <w:t>The Independent Evidence Review Group (ERG) Review</w:t>
      </w:r>
    </w:p>
    <w:p w14:paraId="0688B589" w14:textId="4FB65FF3" w:rsidR="00CF432F" w:rsidRPr="00600F84" w:rsidRDefault="00756AA6" w:rsidP="004E0782">
      <w:pPr>
        <w:spacing w:line="360" w:lineRule="auto"/>
        <w:rPr>
          <w:rFonts w:ascii="Times New Roman" w:hAnsi="Times New Roman"/>
        </w:rPr>
      </w:pPr>
      <w:r w:rsidRPr="00600F84">
        <w:rPr>
          <w:rFonts w:ascii="Times New Roman" w:hAnsi="Times New Roman"/>
        </w:rPr>
        <w:t xml:space="preserve">The company submitted evidence to NICE on the clinical and cost effectiveness of ustekinumab for the treatment of previously treated moderate-to-severe active </w:t>
      </w:r>
      <w:r w:rsidR="0066792B" w:rsidRPr="0066792B">
        <w:rPr>
          <w:rFonts w:ascii="Times New Roman" w:hAnsi="Times New Roman" w:cs="Times New Roman"/>
        </w:rPr>
        <w:t>CD.</w:t>
      </w:r>
      <w:r w:rsidRPr="00600F84">
        <w:rPr>
          <w:rFonts w:ascii="Times New Roman" w:hAnsi="Times New Roman"/>
        </w:rPr>
        <w:t xml:space="preserve"> The ERG performed a critical review of</w:t>
      </w:r>
      <w:r w:rsidR="006F07C0" w:rsidRPr="00600F84">
        <w:rPr>
          <w:rFonts w:ascii="Times New Roman" w:hAnsi="Times New Roman"/>
        </w:rPr>
        <w:t xml:space="preserve"> the evidence presented </w:t>
      </w:r>
      <w:r w:rsidR="009C44A9" w:rsidRPr="00600F84">
        <w:rPr>
          <w:rFonts w:ascii="Times New Roman" w:hAnsi="Times New Roman"/>
        </w:rPr>
        <w:t>in the</w:t>
      </w:r>
      <w:r w:rsidR="006F07C0" w:rsidRPr="00600F84">
        <w:rPr>
          <w:rFonts w:ascii="Times New Roman" w:hAnsi="Times New Roman"/>
        </w:rPr>
        <w:t xml:space="preserve"> CS</w:t>
      </w:r>
      <w:r w:rsidRPr="00600F84">
        <w:rPr>
          <w:rFonts w:ascii="Times New Roman" w:hAnsi="Times New Roman"/>
        </w:rPr>
        <w:t xml:space="preserve"> and associated documents</w:t>
      </w:r>
      <w:r w:rsidR="002913E5" w:rsidRPr="00600F84">
        <w:rPr>
          <w:rFonts w:ascii="Times New Roman" w:hAnsi="Times New Roman"/>
        </w:rPr>
        <w:t>. In line with established processes for STAs, the ERG had the opportunity to seek clarification on specific issues in the CS and request additional</w:t>
      </w:r>
      <w:r w:rsidR="009C44A9" w:rsidRPr="00600F84">
        <w:rPr>
          <w:rFonts w:ascii="Times New Roman" w:hAnsi="Times New Roman"/>
        </w:rPr>
        <w:t xml:space="preserve"> information</w:t>
      </w:r>
      <w:r w:rsidR="002913E5" w:rsidRPr="00600F84">
        <w:rPr>
          <w:rFonts w:ascii="Times New Roman" w:hAnsi="Times New Roman"/>
        </w:rPr>
        <w:t xml:space="preserve"> </w:t>
      </w:r>
      <w:r w:rsidR="009C44A9" w:rsidRPr="00600F84">
        <w:rPr>
          <w:rFonts w:ascii="Times New Roman" w:hAnsi="Times New Roman"/>
        </w:rPr>
        <w:t>pertinent</w:t>
      </w:r>
      <w:r w:rsidR="002913E5" w:rsidRPr="00600F84">
        <w:rPr>
          <w:rFonts w:ascii="Times New Roman" w:hAnsi="Times New Roman"/>
        </w:rPr>
        <w:t xml:space="preserve"> to the decision problem.</w:t>
      </w:r>
      <w:r w:rsidR="00A61122" w:rsidRPr="00600F84">
        <w:rPr>
          <w:rFonts w:ascii="Times New Roman" w:hAnsi="Times New Roman"/>
        </w:rPr>
        <w:t xml:space="preserve"> The ERG’s </w:t>
      </w:r>
      <w:r w:rsidR="009C44A9" w:rsidRPr="00600F84">
        <w:rPr>
          <w:rFonts w:ascii="Times New Roman" w:hAnsi="Times New Roman"/>
        </w:rPr>
        <w:t>review</w:t>
      </w:r>
      <w:r w:rsidR="00A61122" w:rsidRPr="00600F84">
        <w:rPr>
          <w:rFonts w:ascii="Times New Roman" w:hAnsi="Times New Roman"/>
        </w:rPr>
        <w:t xml:space="preserve"> of the CS included an assessment of </w:t>
      </w:r>
      <w:r w:rsidR="00D977A7">
        <w:rPr>
          <w:rFonts w:ascii="Times New Roman" w:hAnsi="Times New Roman"/>
        </w:rPr>
        <w:t>the c</w:t>
      </w:r>
      <w:r w:rsidR="009C44A9" w:rsidRPr="00600F84">
        <w:rPr>
          <w:rFonts w:ascii="Times New Roman" w:hAnsi="Times New Roman"/>
        </w:rPr>
        <w:t>ompany’s adherence to</w:t>
      </w:r>
      <w:r w:rsidRPr="00600F84">
        <w:rPr>
          <w:rFonts w:ascii="Times New Roman" w:hAnsi="Times New Roman"/>
        </w:rPr>
        <w:t xml:space="preserve"> NICE methodological guidelines, </w:t>
      </w:r>
      <w:r w:rsidR="006F07C0" w:rsidRPr="00600F84">
        <w:rPr>
          <w:rFonts w:ascii="Times New Roman" w:hAnsi="Times New Roman"/>
        </w:rPr>
        <w:t>provided a critique of</w:t>
      </w:r>
      <w:r w:rsidR="00D977A7">
        <w:rPr>
          <w:rFonts w:ascii="Times New Roman" w:hAnsi="Times New Roman"/>
        </w:rPr>
        <w:t xml:space="preserve"> the c</w:t>
      </w:r>
      <w:r w:rsidRPr="00600F84">
        <w:rPr>
          <w:rFonts w:ascii="Times New Roman" w:hAnsi="Times New Roman"/>
        </w:rPr>
        <w:t>ompany’s interpretation and analysis of the evidence, and checked for the existence of other evidence, or alternative interpretations of the evidence</w:t>
      </w:r>
      <w:r w:rsidR="00CF432F" w:rsidRPr="00600F84">
        <w:rPr>
          <w:rFonts w:ascii="Times New Roman" w:hAnsi="Times New Roman"/>
        </w:rPr>
        <w:t xml:space="preserve"> available</w:t>
      </w:r>
      <w:r w:rsidRPr="00600F84">
        <w:rPr>
          <w:rFonts w:ascii="Times New Roman" w:hAnsi="Times New Roman"/>
        </w:rPr>
        <w:t xml:space="preserve">. </w:t>
      </w:r>
      <w:r w:rsidR="002913E5" w:rsidRPr="00600F84">
        <w:rPr>
          <w:rFonts w:ascii="Times New Roman" w:hAnsi="Times New Roman"/>
        </w:rPr>
        <w:t xml:space="preserve">The following sections present </w:t>
      </w:r>
      <w:r w:rsidR="00A61122" w:rsidRPr="00600F84">
        <w:rPr>
          <w:rFonts w:ascii="Times New Roman" w:hAnsi="Times New Roman"/>
        </w:rPr>
        <w:t>a summary</w:t>
      </w:r>
      <w:r w:rsidR="002913E5" w:rsidRPr="00600F84">
        <w:rPr>
          <w:rFonts w:ascii="Times New Roman" w:hAnsi="Times New Roman"/>
        </w:rPr>
        <w:t xml:space="preserve"> of the evidence presented in the CS and the ERG review of that evidence. </w:t>
      </w:r>
      <w:r w:rsidR="00F241B0" w:rsidRPr="00600F84">
        <w:rPr>
          <w:rFonts w:ascii="Times New Roman" w:hAnsi="Times New Roman"/>
        </w:rPr>
        <w:br/>
      </w:r>
    </w:p>
    <w:p w14:paraId="1C1426A4" w14:textId="34EE9C20" w:rsidR="0066792B" w:rsidRPr="0066792B" w:rsidRDefault="0066792B" w:rsidP="004E0782">
      <w:pPr>
        <w:pStyle w:val="Heading2"/>
        <w:spacing w:line="360" w:lineRule="auto"/>
        <w:rPr>
          <w:rFonts w:ascii="Times New Roman" w:hAnsi="Times New Roman" w:cs="Times New Roman"/>
          <w:b/>
          <w:color w:val="auto"/>
        </w:rPr>
      </w:pPr>
      <w:r w:rsidRPr="0066792B">
        <w:rPr>
          <w:rFonts w:ascii="Times New Roman" w:hAnsi="Times New Roman" w:cs="Times New Roman"/>
          <w:b/>
          <w:color w:val="auto"/>
        </w:rPr>
        <w:t xml:space="preserve">Clinical Evidence </w:t>
      </w:r>
    </w:p>
    <w:p w14:paraId="5346817B" w14:textId="42C564AF" w:rsidR="0066792B" w:rsidRPr="00020454" w:rsidRDefault="0066792B" w:rsidP="004E0782">
      <w:pPr>
        <w:spacing w:line="360" w:lineRule="auto"/>
        <w:rPr>
          <w:rFonts w:ascii="Times New Roman" w:hAnsi="Times New Roman" w:cs="Times New Roman"/>
        </w:rPr>
      </w:pPr>
      <w:r w:rsidRPr="0066792B">
        <w:rPr>
          <w:rFonts w:ascii="Times New Roman" w:hAnsi="Times New Roman" w:cs="Times New Roman"/>
        </w:rPr>
        <w:t xml:space="preserve">The company’s submission incorporated a systematic review of studies evaluating the efficacy and safety of ustekinumab for previously treated moderate to severe active Crohn’s disease. </w:t>
      </w:r>
      <w:r w:rsidR="00CF432F" w:rsidRPr="00600F84">
        <w:rPr>
          <w:rFonts w:ascii="Times New Roman" w:hAnsi="Times New Roman"/>
        </w:rPr>
        <w:t>The evidence submitted in support of ustekinumab was based primarily upon four placebo-controlled, double-blind randomised controlled trials (RCTs</w:t>
      </w:r>
      <w:r w:rsidR="00CF432F" w:rsidRPr="00020454">
        <w:rPr>
          <w:rFonts w:ascii="Times New Roman" w:hAnsi="Times New Roman"/>
        </w:rPr>
        <w:t>).</w:t>
      </w:r>
      <w:r w:rsidR="00F817D1" w:rsidRPr="00020454">
        <w:rPr>
          <w:rFonts w:ascii="Times New Roman" w:hAnsi="Times New Roman"/>
        </w:rPr>
        <w:t xml:space="preserve"> Three of these </w:t>
      </w:r>
      <w:r w:rsidRPr="00020454">
        <w:rPr>
          <w:rFonts w:ascii="Times New Roman" w:hAnsi="Times New Roman" w:cs="Times New Roman"/>
        </w:rPr>
        <w:t>trials</w:t>
      </w:r>
      <w:r w:rsidR="00D70BA8" w:rsidRPr="00020454">
        <w:rPr>
          <w:rFonts w:ascii="Times New Roman" w:hAnsi="Times New Roman"/>
        </w:rPr>
        <w:t xml:space="preserve"> (UNITI-</w:t>
      </w:r>
      <w:r w:rsidR="005934A9" w:rsidRPr="00020454">
        <w:rPr>
          <w:rFonts w:ascii="Times New Roman" w:hAnsi="Times New Roman"/>
        </w:rPr>
        <w:t xml:space="preserve">1 </w:t>
      </w:r>
      <w:r w:rsidR="005934A9" w:rsidRPr="00020454">
        <w:rPr>
          <w:rFonts w:ascii="Times New Roman" w:hAnsi="Times New Roman"/>
        </w:rPr>
        <w:fldChar w:fldCharType="begin">
          <w:fldData xml:space="preserve">PEVuZE5vdGU+PENpdGU+PEF1dGhvcj5TYW5kYm9ybjwvQXV0aG9yPjxZZWFyPjIwMTY8L1llYXI+
PFJlY051bT4zODwvUmVjTnVtPjxEaXNwbGF5VGV4dD5bMThdPC9EaXNwbGF5VGV4dD48cmVjb3Jk
PjxyZWMtbnVtYmVyPjM4PC9yZWMtbnVtYmVyPjxmb3JlaWduLWtleXM+PGtleSBhcHA9IkVOIiBk
Yi1pZD0icHgwMnZmemZlZGQ1d3hlZXg1YnZ6YXRqZWZ3ZHRhOWYwMjUwIiB0aW1lc3RhbXA9IjE1
MTAyMjg3MDYiPjM4PC9rZXk+PC9mb3JlaWduLWtleXM+PHJlZi10eXBlIG5hbWU9IkpvdXJuYWwg
QXJ0aWNsZSI+MTc8L3JlZi10eXBlPjxjb250cmlidXRvcnM+PGF1dGhvcnM+PGF1dGhvcj5TYW5k
Ym9ybiwgVy48L2F1dGhvcj48YXV0aG9yPkdhc2luaywgQy48L2F1dGhvcj48YXV0aG9yPkJsYW5r
LCBNLjwvYXV0aG9yPjxhdXRob3I+TGFuZywgWS48L2F1dGhvcj48YXV0aG9yPkpvaGFubnMsIEou
PC9hdXRob3I+PGF1dGhvcj5HYW8sIEwuIEwuPC9hdXRob3I+PGF1dGhvcj5TYW5kcywgQi48L2F1
dGhvcj48YXV0aG9yPkhhbmF1ZXIsIFMuPC9hdXRob3I+PGF1dGhvcj5GZWFnYW4sIEIuPC9hdXRo
b3I+PGF1dGhvcj5UYXJnYW4sIFMuPC9hdXRob3I+PGF1dGhvcj5HaG9zaCwgUy48L2F1dGhvcj48
YXV0aG9yPmRlIFZpbGxpZXJzLCBXLjwvYXV0aG9yPjxhdXRob3I+Q29sb21iZWwsIEouIEYuPC9h
dXRob3I+PGF1dGhvcj5MZWUsIFMuPC9hdXRob3I+PGF1dGhvcj5EZXNyZXVtYXV4LCBQLjwvYXV0
aG9yPjxhdXRob3I+TG9mdHVzLCBFLiwgSnIuPC9hdXRob3I+PGF1dGhvcj5WZXJtZWlyZSwgUy48
L2F1dGhvcj48YXV0aG9yPlJ1dGdlZXJ0cywgUC48L2F1dGhvcj48L2F1dGhvcnM+PC9jb250cmli
dXRvcnM+PGF1dGgtYWRkcmVzcz4qVW5pdmVyc2l0eSBvZiBDYWxpZm9ybmlhIFNhbiBEaWVnbyBh
bmQgVUMgU2FuIERpZWdvIEhlYWx0aCBTeXN0ZW0sIExhIEpvbGxhLCBDYWxpZm9ybmlhIGRhZ2dl
ckphbnNzZW4gUmVzZWFyY2ggYW5kIERldmVsb3BtZW50LCBMTEMsIFNwcmluZyBIb3VzZSwgUGVu
bnN5bHZhbmlhIGRvdWJsZSBkYWdnZXJKYW5zc2VuIFBoYXJtYWNldXRpY2FscywgSW5jLCBIb3Jz
aGFtLCBQZW5uc3lsdmFuaWEgc2VjdGlvbiBzaWduSWNhaG4gU2Nob29sIG9mIE1lZGljaW5lIGF0
IE1vdW50IFNpbmFpLCBOZXcgWW9yaywgTmV3IFlvcmsgfHxOb3J0aHdlc3Rlcm4gVW5pdmVyc2l0
eSwgQ2hpY2FnbywgSWxsaW5vaXMgcGFyYWdyYXBoIHNpZ25Sb2JhcnRzIFJlc2VhcmNoIEluc3Rp
dHV0ZSwgTG9uZG9uLCBDYW5hZGEgKipDZWRhcnMtU2luYWkgTWVkaWNhbCBDZW50ZXIsIExvcyBB
bmdlbGVzLCBDYWxpZm9ybmlhIGRhZ2dlcmRhZ2dlclVuaXZlcnNpdHkgb2YgQ2FsZ2FyeSwgQ2Fs
Z2FyeSwgQ2FuYWRhIGRvdWJsZSBkYWdnZXJkb3VibGUgZGFnZ2VyVW5pdmVyc2l0eSBvZiBDYXBl
IFRvd24sIENhcGUgVG93biwgU291dGggQWZyaWNhIHNlY3Rpb24gc2lnbiBzZWN0aW9uIHNpZ25V
bml2ZXJzaXR5IG9mIFdhc2hpbmd0b24gU2Nob29sIG9mIE1lZGljaW5lLCBTZWF0dGxlLCBXYXNo
aW5ndG9uIHx8VW5pdmVyc2l0eSBvZiBMaWxsZSwgTGlsbGUsIEZyYW5jZSBwYXJhZ3JhcGggc2ln
biBwYXJhZ3JhcGggc2lnbk1heW8gQ2xpbmljLCBSb2NoZXN0ZXIsIE1pbm5lc290YTsgYW5kICoq
KlVaIExldXZlbiBEZXBhcnRtZW50IG9mIEdhc3Ryb2VudGVyb2xvZ3ksIExldXZlbiwgQmVsZ2l1
bS48L2F1dGgtYWRkcmVzcz48dGl0bGVzPjx0aXRsZT5PLTAwMSBBIG11bHRpY2VudGVyLCBkb3Vi
bGUtYmxpbmQsIHBsYWNlYm8tY29udHJvbGxlZCBwaGFzZSAzIHN0dWR5IG9mIHVzdGVraW51bWFi
LCBhIGh1bWFuIElMLTEyLzIzUDQwIG1BQiwgaW4gbW9kZXJhdGUtc2VydmVyZSBDcm9obiZhcG9z
O3MgZGlzZWFzZSByZWZyYWN0b3J5IHRvIGFudGktVEZOYWxwaGE6IFVOSVRJLTE8L3RpdGxlPjxz
ZWNvbmRhcnktdGl0bGU+SW5mbGFtbSBCb3dlbCBEaXM8L3NlY29uZGFyeS10aXRsZT48L3RpdGxl
cz48cGVyaW9kaWNhbD48ZnVsbC10aXRsZT5JbmZsYW1tIEJvd2VsIERpczwvZnVsbC10aXRsZT48
L3BlcmlvZGljYWw+PHBhZ2VzPlMxPC9wYWdlcz48dm9sdW1lPjIyIFN1cHBsIDE8L3ZvbHVtZT48
ZGF0ZXM+PHllYXI+MjAxNjwveWVhcj48cHViLWRhdGVzPjxkYXRlPk1hcjwvZGF0ZT48L3B1Yi1k
YXRlcz48L2RhdGVzPjxpc2JuPjE1MzYtNDg0NCAoRWxlY3Ryb25pYykmI3hEOzEwNzgtMDk5OCAo
TGlua2luZyk8L2lzYm4+PGFjY2Vzc2lvbi1udW0+MjY4NDk3MTg8L2FjY2Vzc2lvbi1udW0+PHVy
bHM+PC91cmxzPjxlbGVjdHJvbmljLXJlc291cmNlLW51bT48c3R5bGUgZmFjZT0idW5kZXJsaW5l
IiBmb250PSJkZWZhdWx0IiBzaXplPSIxMDAlIj5odHRwOi8vZHguZG9pLm9yZy8xMC4xMDk3L01J
Qi4wMDAwMDAwMDAwMDAwNzIwPC9zdHlsZT48L2VsZWN0cm9uaWMtcmVzb3VyY2UtbnVtPjxyZXNl
YXJjaC1ub3Rlcz48c3R5bGUgZmFjZT0idW5kZXJsaW5lIiBmb250PSJkZWZhdWx0IiBzaXplPSIx
MDAlIj5odHRwczovL3d3dy5uY2JpLm5sbS5uaWguZ292L3B1Ym1lZC8yNjg0OTcxODwvc3R5bGU+
PC9yZXNlYXJjaC1ub3Rlcz48L3JlY29yZD48L0NpdGU+PC9FbmROb3RlPn==
</w:fldData>
        </w:fldChar>
      </w:r>
      <w:r w:rsidR="005934A9" w:rsidRPr="00020454">
        <w:rPr>
          <w:rFonts w:ascii="Times New Roman" w:hAnsi="Times New Roman"/>
        </w:rPr>
        <w:instrText xml:space="preserve"> ADDIN EN.CITE </w:instrText>
      </w:r>
      <w:r w:rsidR="005934A9" w:rsidRPr="00020454">
        <w:rPr>
          <w:rFonts w:ascii="Times New Roman" w:hAnsi="Times New Roman"/>
        </w:rPr>
        <w:fldChar w:fldCharType="begin">
          <w:fldData xml:space="preserve">PEVuZE5vdGU+PENpdGU+PEF1dGhvcj5TYW5kYm9ybjwvQXV0aG9yPjxZZWFyPjIwMTY8L1llYXI+
PFJlY051bT4zODwvUmVjTnVtPjxEaXNwbGF5VGV4dD5bMThdPC9EaXNwbGF5VGV4dD48cmVjb3Jk
PjxyZWMtbnVtYmVyPjM4PC9yZWMtbnVtYmVyPjxmb3JlaWduLWtleXM+PGtleSBhcHA9IkVOIiBk
Yi1pZD0icHgwMnZmemZlZGQ1d3hlZXg1YnZ6YXRqZWZ3ZHRhOWYwMjUwIiB0aW1lc3RhbXA9IjE1
MTAyMjg3MDYiPjM4PC9rZXk+PC9mb3JlaWduLWtleXM+PHJlZi10eXBlIG5hbWU9IkpvdXJuYWwg
QXJ0aWNsZSI+MTc8L3JlZi10eXBlPjxjb250cmlidXRvcnM+PGF1dGhvcnM+PGF1dGhvcj5TYW5k
Ym9ybiwgVy48L2F1dGhvcj48YXV0aG9yPkdhc2luaywgQy48L2F1dGhvcj48YXV0aG9yPkJsYW5r
LCBNLjwvYXV0aG9yPjxhdXRob3I+TGFuZywgWS48L2F1dGhvcj48YXV0aG9yPkpvaGFubnMsIEou
PC9hdXRob3I+PGF1dGhvcj5HYW8sIEwuIEwuPC9hdXRob3I+PGF1dGhvcj5TYW5kcywgQi48L2F1
dGhvcj48YXV0aG9yPkhhbmF1ZXIsIFMuPC9hdXRob3I+PGF1dGhvcj5GZWFnYW4sIEIuPC9hdXRo
b3I+PGF1dGhvcj5UYXJnYW4sIFMuPC9hdXRob3I+PGF1dGhvcj5HaG9zaCwgUy48L2F1dGhvcj48
YXV0aG9yPmRlIFZpbGxpZXJzLCBXLjwvYXV0aG9yPjxhdXRob3I+Q29sb21iZWwsIEouIEYuPC9h
dXRob3I+PGF1dGhvcj5MZWUsIFMuPC9hdXRob3I+PGF1dGhvcj5EZXNyZXVtYXV4LCBQLjwvYXV0
aG9yPjxhdXRob3I+TG9mdHVzLCBFLiwgSnIuPC9hdXRob3I+PGF1dGhvcj5WZXJtZWlyZSwgUy48
L2F1dGhvcj48YXV0aG9yPlJ1dGdlZXJ0cywgUC48L2F1dGhvcj48L2F1dGhvcnM+PC9jb250cmli
dXRvcnM+PGF1dGgtYWRkcmVzcz4qVW5pdmVyc2l0eSBvZiBDYWxpZm9ybmlhIFNhbiBEaWVnbyBh
bmQgVUMgU2FuIERpZWdvIEhlYWx0aCBTeXN0ZW0sIExhIEpvbGxhLCBDYWxpZm9ybmlhIGRhZ2dl
ckphbnNzZW4gUmVzZWFyY2ggYW5kIERldmVsb3BtZW50LCBMTEMsIFNwcmluZyBIb3VzZSwgUGVu
bnN5bHZhbmlhIGRvdWJsZSBkYWdnZXJKYW5zc2VuIFBoYXJtYWNldXRpY2FscywgSW5jLCBIb3Jz
aGFtLCBQZW5uc3lsdmFuaWEgc2VjdGlvbiBzaWduSWNhaG4gU2Nob29sIG9mIE1lZGljaW5lIGF0
IE1vdW50IFNpbmFpLCBOZXcgWW9yaywgTmV3IFlvcmsgfHxOb3J0aHdlc3Rlcm4gVW5pdmVyc2l0
eSwgQ2hpY2FnbywgSWxsaW5vaXMgcGFyYWdyYXBoIHNpZ25Sb2JhcnRzIFJlc2VhcmNoIEluc3Rp
dHV0ZSwgTG9uZG9uLCBDYW5hZGEgKipDZWRhcnMtU2luYWkgTWVkaWNhbCBDZW50ZXIsIExvcyBB
bmdlbGVzLCBDYWxpZm9ybmlhIGRhZ2dlcmRhZ2dlclVuaXZlcnNpdHkgb2YgQ2FsZ2FyeSwgQ2Fs
Z2FyeSwgQ2FuYWRhIGRvdWJsZSBkYWdnZXJkb3VibGUgZGFnZ2VyVW5pdmVyc2l0eSBvZiBDYXBl
IFRvd24sIENhcGUgVG93biwgU291dGggQWZyaWNhIHNlY3Rpb24gc2lnbiBzZWN0aW9uIHNpZ25V
bml2ZXJzaXR5IG9mIFdhc2hpbmd0b24gU2Nob29sIG9mIE1lZGljaW5lLCBTZWF0dGxlLCBXYXNo
aW5ndG9uIHx8VW5pdmVyc2l0eSBvZiBMaWxsZSwgTGlsbGUsIEZyYW5jZSBwYXJhZ3JhcGggc2ln
biBwYXJhZ3JhcGggc2lnbk1heW8gQ2xpbmljLCBSb2NoZXN0ZXIsIE1pbm5lc290YTsgYW5kICoq
KlVaIExldXZlbiBEZXBhcnRtZW50IG9mIEdhc3Ryb2VudGVyb2xvZ3ksIExldXZlbiwgQmVsZ2l1
bS48L2F1dGgtYWRkcmVzcz48dGl0bGVzPjx0aXRsZT5PLTAwMSBBIG11bHRpY2VudGVyLCBkb3Vi
bGUtYmxpbmQsIHBsYWNlYm8tY29udHJvbGxlZCBwaGFzZSAzIHN0dWR5IG9mIHVzdGVraW51bWFi
LCBhIGh1bWFuIElMLTEyLzIzUDQwIG1BQiwgaW4gbW9kZXJhdGUtc2VydmVyZSBDcm9obiZhcG9z
O3MgZGlzZWFzZSByZWZyYWN0b3J5IHRvIGFudGktVEZOYWxwaGE6IFVOSVRJLTE8L3RpdGxlPjxz
ZWNvbmRhcnktdGl0bGU+SW5mbGFtbSBCb3dlbCBEaXM8L3NlY29uZGFyeS10aXRsZT48L3RpdGxl
cz48cGVyaW9kaWNhbD48ZnVsbC10aXRsZT5JbmZsYW1tIEJvd2VsIERpczwvZnVsbC10aXRsZT48
L3BlcmlvZGljYWw+PHBhZ2VzPlMxPC9wYWdlcz48dm9sdW1lPjIyIFN1cHBsIDE8L3ZvbHVtZT48
ZGF0ZXM+PHllYXI+MjAxNjwveWVhcj48cHViLWRhdGVzPjxkYXRlPk1hcjwvZGF0ZT48L3B1Yi1k
YXRlcz48L2RhdGVzPjxpc2JuPjE1MzYtNDg0NCAoRWxlY3Ryb25pYykmI3hEOzEwNzgtMDk5OCAo
TGlua2luZyk8L2lzYm4+PGFjY2Vzc2lvbi1udW0+MjY4NDk3MTg8L2FjY2Vzc2lvbi1udW0+PHVy
bHM+PC91cmxzPjxlbGVjdHJvbmljLXJlc291cmNlLW51bT48c3R5bGUgZmFjZT0idW5kZXJsaW5l
IiBmb250PSJkZWZhdWx0IiBzaXplPSIxMDAlIj5odHRwOi8vZHguZG9pLm9yZy8xMC4xMDk3L01J
Qi4wMDAwMDAwMDAwMDAwNzIwPC9zdHlsZT48L2VsZWN0cm9uaWMtcmVzb3VyY2UtbnVtPjxyZXNl
YXJjaC1ub3Rlcz48c3R5bGUgZmFjZT0idW5kZXJsaW5lIiBmb250PSJkZWZhdWx0IiBzaXplPSIx
MDAlIj5odHRwczovL3d3dy5uY2JpLm5sbS5uaWguZ292L3B1Ym1lZC8yNjg0OTcxODwvc3R5bGU+
PC9yZXNlYXJjaC1ub3Rlcz48L3JlY29yZD48L0NpdGU+PC9FbmROb3RlPn==
</w:fldData>
        </w:fldChar>
      </w:r>
      <w:r w:rsidR="005934A9" w:rsidRPr="00020454">
        <w:rPr>
          <w:rFonts w:ascii="Times New Roman" w:hAnsi="Times New Roman"/>
        </w:rPr>
        <w:instrText xml:space="preserve"> ADDIN EN.CITE.DATA </w:instrText>
      </w:r>
      <w:r w:rsidR="005934A9" w:rsidRPr="00020454">
        <w:rPr>
          <w:rFonts w:ascii="Times New Roman" w:hAnsi="Times New Roman"/>
        </w:rPr>
      </w:r>
      <w:r w:rsidR="005934A9" w:rsidRPr="00020454">
        <w:rPr>
          <w:rFonts w:ascii="Times New Roman" w:hAnsi="Times New Roman"/>
        </w:rPr>
        <w:fldChar w:fldCharType="end"/>
      </w:r>
      <w:r w:rsidR="005934A9" w:rsidRPr="00020454">
        <w:rPr>
          <w:rFonts w:ascii="Times New Roman" w:hAnsi="Times New Roman"/>
        </w:rPr>
      </w:r>
      <w:r w:rsidR="005934A9" w:rsidRPr="00020454">
        <w:rPr>
          <w:rFonts w:ascii="Times New Roman" w:hAnsi="Times New Roman"/>
        </w:rPr>
        <w:fldChar w:fldCharType="separate"/>
      </w:r>
      <w:r w:rsidR="005934A9" w:rsidRPr="00020454">
        <w:rPr>
          <w:rFonts w:ascii="Times New Roman" w:hAnsi="Times New Roman"/>
          <w:noProof/>
        </w:rPr>
        <w:t>[18]</w:t>
      </w:r>
      <w:r w:rsidR="005934A9" w:rsidRPr="00020454">
        <w:rPr>
          <w:rFonts w:ascii="Times New Roman" w:hAnsi="Times New Roman"/>
        </w:rPr>
        <w:fldChar w:fldCharType="end"/>
      </w:r>
      <w:r w:rsidR="005934A9" w:rsidRPr="00020454">
        <w:rPr>
          <w:rFonts w:ascii="Times New Roman" w:hAnsi="Times New Roman"/>
        </w:rPr>
        <w:t xml:space="preserve">, </w:t>
      </w:r>
      <w:r w:rsidR="00D70BA8" w:rsidRPr="00020454">
        <w:rPr>
          <w:rFonts w:ascii="Times New Roman" w:hAnsi="Times New Roman"/>
        </w:rPr>
        <w:t>UNITI-2</w:t>
      </w:r>
      <w:r w:rsidR="005934A9" w:rsidRPr="00020454">
        <w:rPr>
          <w:rFonts w:ascii="Times New Roman" w:hAnsi="Times New Roman"/>
        </w:rPr>
        <w:t xml:space="preserve"> </w:t>
      </w:r>
      <w:r w:rsidR="005934A9" w:rsidRPr="00020454">
        <w:rPr>
          <w:rFonts w:ascii="Times New Roman" w:hAnsi="Times New Roman"/>
        </w:rPr>
        <w:fldChar w:fldCharType="begin"/>
      </w:r>
      <w:r w:rsidR="005934A9" w:rsidRPr="00020454">
        <w:rPr>
          <w:rFonts w:ascii="Times New Roman" w:hAnsi="Times New Roman"/>
        </w:rPr>
        <w:instrText xml:space="preserve"> ADDIN EN.CITE &lt;EndNote&gt;&lt;Cite&gt;&lt;Author&gt;Janssen Research and Development&lt;/Author&gt;&lt;Year&gt;2015&lt;/Year&gt;&lt;RecNum&gt;39&lt;/RecNum&gt;&lt;DisplayText&gt;[19]&lt;/DisplayText&gt;&lt;record&gt;&lt;rec-number&gt;39&lt;/rec-number&gt;&lt;foreign-keys&gt;&lt;key app="EN" db-id="px02vfzfedd5wxeex5bvzatjefwdta9f0250" timestamp="1510228968"&gt;39&lt;/key&gt;&lt;/foreign-keys&gt;&lt;ref-type name="Report"&gt;27&lt;/ref-type&gt;&lt;contributors&gt;&lt;authors&gt;&lt;author&gt;Janssen Research and Development,&lt;/author&gt;&lt;/authors&gt;&lt;/contributors&gt;&lt;titles&gt;&lt;title&gt;A phase 3, randomized, double-blind, placebo-controlled, parallel-group, multicenter study to evaluate the safety and efficacy of ustekinumab induction therapy in subjects with moderately to severely active Crohn’s disease (UNITI 2)&lt;/title&gt;&lt;/titles&gt;&lt;dates&gt;&lt;year&gt;2015&lt;/year&gt;&lt;pub-dates&gt;&lt;date&gt;13 October&lt;/date&gt;&lt;/pub-dates&gt;&lt;/dates&gt;&lt;urls&gt;&lt;/urls&gt;&lt;custom2&gt;Data on file&lt;/custom2&gt;&lt;custom3&gt;EDMS-ERI-86643187, 1.0&lt;/custom3&gt;&lt;/record&gt;&lt;/Cite&gt;&lt;/EndNote&gt;</w:instrText>
      </w:r>
      <w:r w:rsidR="005934A9" w:rsidRPr="00020454">
        <w:rPr>
          <w:rFonts w:ascii="Times New Roman" w:hAnsi="Times New Roman"/>
        </w:rPr>
        <w:fldChar w:fldCharType="separate"/>
      </w:r>
      <w:r w:rsidR="005934A9" w:rsidRPr="00020454">
        <w:rPr>
          <w:rFonts w:ascii="Times New Roman" w:hAnsi="Times New Roman"/>
          <w:noProof/>
        </w:rPr>
        <w:t>[19]</w:t>
      </w:r>
      <w:r w:rsidR="005934A9" w:rsidRPr="00020454">
        <w:rPr>
          <w:rFonts w:ascii="Times New Roman" w:hAnsi="Times New Roman"/>
        </w:rPr>
        <w:fldChar w:fldCharType="end"/>
      </w:r>
      <w:r w:rsidR="005934A9" w:rsidRPr="00020454">
        <w:rPr>
          <w:rFonts w:ascii="Times New Roman" w:hAnsi="Times New Roman"/>
        </w:rPr>
        <w:t xml:space="preserve">, </w:t>
      </w:r>
      <w:r w:rsidR="00D70BA8" w:rsidRPr="00020454">
        <w:rPr>
          <w:rFonts w:ascii="Times New Roman" w:hAnsi="Times New Roman"/>
        </w:rPr>
        <w:t>and CERTIFI</w:t>
      </w:r>
      <w:r w:rsidR="00AE491F" w:rsidRPr="00020454">
        <w:rPr>
          <w:rFonts w:ascii="Times New Roman" w:hAnsi="Times New Roman"/>
        </w:rPr>
        <w:t xml:space="preserve"> </w:t>
      </w:r>
      <w:r w:rsidR="00AE491F" w:rsidRPr="00020454">
        <w:rPr>
          <w:rFonts w:ascii="Times New Roman" w:hAnsi="Times New Roman"/>
        </w:rPr>
        <w:lastRenderedPageBreak/>
        <w:fldChar w:fldCharType="begin"/>
      </w:r>
      <w:r w:rsidR="005934A9" w:rsidRPr="00020454">
        <w:rPr>
          <w:rFonts w:ascii="Times New Roman" w:hAnsi="Times New Roman"/>
        </w:rPr>
        <w:instrText xml:space="preserve"> ADDIN EN.CITE &lt;EndNote&gt;&lt;Cite&gt;&lt;Author&gt;Sandborn&lt;/Author&gt;&lt;Year&gt;2012&lt;/Year&gt;&lt;RecNum&gt;31&lt;/RecNum&gt;&lt;DisplayText&gt;[20]&lt;/DisplayText&gt;&lt;record&gt;&lt;rec-number&gt;31&lt;/rec-number&gt;&lt;foreign-keys&gt;&lt;key app="EN" db-id="px02vfzfedd5wxeex5bvzatjefwdta9f0250" timestamp="1510227717"&gt;31&lt;/key&gt;&lt;/foreign-keys&gt;&lt;ref-type name="Journal Article"&gt;17&lt;/ref-type&gt;&lt;contributors&gt;&lt;authors&gt;&lt;author&gt;Sandborn, W J&lt;/author&gt;&lt;author&gt;Gasink, C.&lt;/author&gt;&lt;author&gt;Gao, L. L.&lt;/author&gt;&lt;author&gt;et al&lt;/author&gt;&lt;/authors&gt;&lt;/contributors&gt;&lt;titles&gt;&lt;title&gt;Ustekinumab induction and maintenance therapy in refractory Crohn&amp;apos;s disease.&lt;/title&gt;&lt;secondary-title&gt;New England Journal of Medicine&lt;/secondary-title&gt;&lt;/titles&gt;&lt;periodical&gt;&lt;full-title&gt;New England Journal of Medicine&lt;/full-title&gt;&lt;/periodical&gt;&lt;pages&gt;1519-1528&lt;/pages&gt;&lt;volume&gt;367&lt;/volume&gt;&lt;number&gt;16&lt;/number&gt;&lt;dates&gt;&lt;year&gt;2012&lt;/year&gt;&lt;/dates&gt;&lt;urls&gt;&lt;/urls&gt;&lt;/record&gt;&lt;/Cite&gt;&lt;/EndNote&gt;</w:instrText>
      </w:r>
      <w:r w:rsidR="00AE491F" w:rsidRPr="00020454">
        <w:rPr>
          <w:rFonts w:ascii="Times New Roman" w:hAnsi="Times New Roman"/>
        </w:rPr>
        <w:fldChar w:fldCharType="separate"/>
      </w:r>
      <w:r w:rsidR="005934A9" w:rsidRPr="00020454">
        <w:rPr>
          <w:rFonts w:ascii="Times New Roman" w:hAnsi="Times New Roman"/>
          <w:noProof/>
        </w:rPr>
        <w:t>[20]</w:t>
      </w:r>
      <w:r w:rsidR="00AE491F" w:rsidRPr="00020454">
        <w:rPr>
          <w:rFonts w:ascii="Times New Roman" w:hAnsi="Times New Roman"/>
        </w:rPr>
        <w:fldChar w:fldCharType="end"/>
      </w:r>
      <w:r w:rsidR="00D70BA8" w:rsidRPr="00020454">
        <w:rPr>
          <w:rFonts w:ascii="Times New Roman" w:hAnsi="Times New Roman"/>
        </w:rPr>
        <w:t>)</w:t>
      </w:r>
      <w:r w:rsidR="00F817D1" w:rsidRPr="00020454">
        <w:rPr>
          <w:rFonts w:ascii="Times New Roman" w:hAnsi="Times New Roman"/>
        </w:rPr>
        <w:t xml:space="preserve">, </w:t>
      </w:r>
      <w:r w:rsidR="00BF52D0" w:rsidRPr="00020454">
        <w:rPr>
          <w:rFonts w:ascii="Times New Roman" w:hAnsi="Times New Roman"/>
        </w:rPr>
        <w:t>were</w:t>
      </w:r>
      <w:r w:rsidR="00F817D1" w:rsidRPr="00020454">
        <w:rPr>
          <w:rFonts w:ascii="Times New Roman" w:hAnsi="Times New Roman"/>
        </w:rPr>
        <w:t xml:space="preserve"> </w:t>
      </w:r>
      <w:r w:rsidR="00575C3F" w:rsidRPr="00020454">
        <w:rPr>
          <w:rFonts w:ascii="Times New Roman" w:hAnsi="Times New Roman"/>
        </w:rPr>
        <w:t xml:space="preserve">designed to </w:t>
      </w:r>
      <w:r w:rsidR="00915761" w:rsidRPr="00020454">
        <w:rPr>
          <w:rFonts w:ascii="Times New Roman" w:hAnsi="Times New Roman"/>
        </w:rPr>
        <w:t>evaluate</w:t>
      </w:r>
      <w:r w:rsidR="00D70BA8" w:rsidRPr="00020454">
        <w:rPr>
          <w:rFonts w:ascii="Times New Roman" w:hAnsi="Times New Roman"/>
        </w:rPr>
        <w:t xml:space="preserve"> uste</w:t>
      </w:r>
      <w:r w:rsidR="00F817D1" w:rsidRPr="00020454">
        <w:rPr>
          <w:rFonts w:ascii="Times New Roman" w:hAnsi="Times New Roman"/>
        </w:rPr>
        <w:t>kinumab as an induction therapy</w:t>
      </w:r>
      <w:r w:rsidRPr="00020454">
        <w:rPr>
          <w:rFonts w:ascii="Times New Roman" w:hAnsi="Times New Roman" w:cs="Times New Roman"/>
        </w:rPr>
        <w:t xml:space="preserve"> where the objective is to induce disease remission. The fourth trial IM-UNITI</w:t>
      </w:r>
      <w:r w:rsidR="00AE491F" w:rsidRPr="00020454">
        <w:rPr>
          <w:rFonts w:ascii="Times New Roman" w:hAnsi="Times New Roman" w:cs="Times New Roman"/>
        </w:rPr>
        <w:t xml:space="preserve"> </w:t>
      </w:r>
      <w:r w:rsidR="00AE491F" w:rsidRPr="00020454">
        <w:rPr>
          <w:rFonts w:ascii="Times New Roman" w:hAnsi="Times New Roman" w:cs="Times New Roman"/>
        </w:rPr>
        <w:fldChar w:fldCharType="begin"/>
      </w:r>
      <w:r w:rsidR="005934A9" w:rsidRPr="00020454">
        <w:rPr>
          <w:rFonts w:ascii="Times New Roman" w:hAnsi="Times New Roman" w:cs="Times New Roman"/>
        </w:rPr>
        <w:instrText xml:space="preserve"> ADDIN EN.CITE &lt;EndNote&gt;&lt;Cite&gt;&lt;Author&gt;Feagan&lt;/Author&gt;&lt;Year&gt;2016&lt;/Year&gt;&lt;RecNum&gt;32&lt;/RecNum&gt;&lt;DisplayText&gt;[21]&lt;/DisplayText&gt;&lt;record&gt;&lt;rec-number&gt;32&lt;/rec-number&gt;&lt;foreign-keys&gt;&lt;key app="EN" db-id="px02vfzfedd5wxeex5bvzatjefwdta9f0250" timestamp="1510227802"&gt;32&lt;/key&gt;&lt;/foreign-keys&gt;&lt;ref-type name="Journal Article"&gt;17&lt;/ref-type&gt;&lt;contributors&gt;&lt;authors&gt;&lt;author&gt;Feagan, B. G.&lt;/author&gt;&lt;author&gt;Sandborn, W. J.&lt;/author&gt;&lt;author&gt;Gasink, C.&lt;/author&gt;&lt;author&gt;et al&lt;/author&gt;&lt;/authors&gt;&lt;/contributors&gt;&lt;titles&gt;&lt;title&gt;Ustekinumab as Induction and Maintenance Therapy for Crohn&amp;apos;s Disease&lt;/title&gt;&lt;secondary-title&gt;New England Journal of Medicine&lt;/secondary-title&gt;&lt;/titles&gt;&lt;periodical&gt;&lt;full-title&gt;New England Journal of Medicine&lt;/full-title&gt;&lt;/periodical&gt;&lt;pages&gt;1946-1960&lt;/pages&gt;&lt;volume&gt;375&lt;/volume&gt;&lt;number&gt;20&lt;/number&gt;&lt;dates&gt;&lt;year&gt;2016&lt;/year&gt;&lt;/dates&gt;&lt;urls&gt;&lt;/urls&gt;&lt;/record&gt;&lt;/Cite&gt;&lt;/EndNote&gt;</w:instrText>
      </w:r>
      <w:r w:rsidR="00AE491F" w:rsidRPr="00020454">
        <w:rPr>
          <w:rFonts w:ascii="Times New Roman" w:hAnsi="Times New Roman" w:cs="Times New Roman"/>
        </w:rPr>
        <w:fldChar w:fldCharType="separate"/>
      </w:r>
      <w:r w:rsidR="005934A9" w:rsidRPr="00020454">
        <w:rPr>
          <w:rFonts w:ascii="Times New Roman" w:hAnsi="Times New Roman" w:cs="Times New Roman"/>
          <w:noProof/>
        </w:rPr>
        <w:t>[21]</w:t>
      </w:r>
      <w:r w:rsidR="00AE491F" w:rsidRPr="00020454">
        <w:rPr>
          <w:rFonts w:ascii="Times New Roman" w:hAnsi="Times New Roman" w:cs="Times New Roman"/>
        </w:rPr>
        <w:fldChar w:fldCharType="end"/>
      </w:r>
      <w:r w:rsidRPr="00020454">
        <w:rPr>
          <w:rFonts w:ascii="Times New Roman" w:hAnsi="Times New Roman" w:cs="Times New Roman"/>
        </w:rPr>
        <w:t xml:space="preserve">, provided longer-term evidence on the efficacy of ustekinumab as a maintenance therapy </w:t>
      </w:r>
      <w:r w:rsidR="00543A94" w:rsidRPr="00020454">
        <w:rPr>
          <w:rFonts w:ascii="Times New Roman" w:hAnsi="Times New Roman" w:cs="Times New Roman"/>
        </w:rPr>
        <w:t>which aims to</w:t>
      </w:r>
      <w:r w:rsidRPr="00020454">
        <w:rPr>
          <w:rFonts w:ascii="Times New Roman" w:hAnsi="Times New Roman" w:cs="Times New Roman"/>
        </w:rPr>
        <w:t xml:space="preserve"> maintain remission achieved </w:t>
      </w:r>
      <w:r w:rsidR="00DB6A1E" w:rsidRPr="00020454">
        <w:rPr>
          <w:rFonts w:ascii="Times New Roman" w:hAnsi="Times New Roman" w:cs="Times New Roman"/>
        </w:rPr>
        <w:t>by treatment induction</w:t>
      </w:r>
      <w:r w:rsidR="00F817D1" w:rsidRPr="00020454">
        <w:rPr>
          <w:rFonts w:ascii="Times New Roman" w:hAnsi="Times New Roman"/>
        </w:rPr>
        <w:t xml:space="preserve">. </w:t>
      </w:r>
      <w:r w:rsidRPr="00020454">
        <w:rPr>
          <w:rFonts w:ascii="Times New Roman" w:hAnsi="Times New Roman" w:cs="Times New Roman"/>
        </w:rPr>
        <w:t xml:space="preserve"> </w:t>
      </w:r>
    </w:p>
    <w:p w14:paraId="0CD5A51B" w14:textId="7120A9C0" w:rsidR="0066792B" w:rsidRPr="0066792B" w:rsidRDefault="0066792B" w:rsidP="004E0782">
      <w:pPr>
        <w:spacing w:line="360" w:lineRule="auto"/>
        <w:rPr>
          <w:rFonts w:ascii="Times New Roman" w:hAnsi="Times New Roman" w:cs="Times New Roman"/>
        </w:rPr>
      </w:pPr>
      <w:r w:rsidRPr="00020454">
        <w:rPr>
          <w:rFonts w:ascii="Times New Roman" w:hAnsi="Times New Roman" w:cs="Times New Roman"/>
        </w:rPr>
        <w:t>The induction</w:t>
      </w:r>
      <w:r w:rsidR="00BF52D0" w:rsidRPr="00020454">
        <w:rPr>
          <w:rFonts w:ascii="Times New Roman" w:hAnsi="Times New Roman"/>
        </w:rPr>
        <w:t xml:space="preserve"> trials</w:t>
      </w:r>
      <w:r w:rsidRPr="00020454">
        <w:rPr>
          <w:rFonts w:ascii="Times New Roman" w:hAnsi="Times New Roman" w:cs="Times New Roman"/>
        </w:rPr>
        <w:t xml:space="preserve"> (UNITI-1, UNITI-2 and CERTIFI)</w:t>
      </w:r>
      <w:r w:rsidR="00F817D1" w:rsidRPr="00020454">
        <w:rPr>
          <w:rFonts w:ascii="Times New Roman" w:hAnsi="Times New Roman"/>
        </w:rPr>
        <w:t xml:space="preserve"> randomised i</w:t>
      </w:r>
      <w:r w:rsidR="00F01989" w:rsidRPr="00020454">
        <w:rPr>
          <w:rFonts w:ascii="Times New Roman" w:hAnsi="Times New Roman"/>
        </w:rPr>
        <w:t xml:space="preserve">ndividuals to receive </w:t>
      </w:r>
      <w:r w:rsidR="00D70BA8" w:rsidRPr="00020454">
        <w:rPr>
          <w:rFonts w:ascii="Times New Roman" w:hAnsi="Times New Roman"/>
        </w:rPr>
        <w:t xml:space="preserve">a single intravenous infusion (IV) </w:t>
      </w:r>
      <w:r w:rsidR="002D3D11" w:rsidRPr="00020454">
        <w:rPr>
          <w:rFonts w:ascii="Times New Roman" w:hAnsi="Times New Roman"/>
        </w:rPr>
        <w:t>dose</w:t>
      </w:r>
      <w:r w:rsidR="00E90CD0" w:rsidRPr="00020454">
        <w:rPr>
          <w:rFonts w:ascii="Times New Roman" w:hAnsi="Times New Roman"/>
        </w:rPr>
        <w:t xml:space="preserve"> of ustekinumab or an equivalent volume of placebo at week 0, with outcomes assessed over 8 weeks. Treatment dose was weight-based, the UNITI trials used 2, 3, or 4x130mg vials according to a patient’s weight category, at approximately 6mg/kg, while the CERTIFI trial used exactly 6mg</w:t>
      </w:r>
      <w:r w:rsidR="00665FBF" w:rsidRPr="00020454">
        <w:rPr>
          <w:rFonts w:ascii="Times New Roman" w:hAnsi="Times New Roman"/>
        </w:rPr>
        <w:t xml:space="preserve"> </w:t>
      </w:r>
      <w:r w:rsidR="00D70BA8" w:rsidRPr="00020454">
        <w:rPr>
          <w:rFonts w:ascii="Times New Roman" w:hAnsi="Times New Roman"/>
        </w:rPr>
        <w:t>of ustekinumab</w:t>
      </w:r>
      <w:r w:rsidR="00E90CD0" w:rsidRPr="00020454">
        <w:rPr>
          <w:rFonts w:ascii="Times New Roman" w:hAnsi="Times New Roman"/>
        </w:rPr>
        <w:t xml:space="preserve"> per kilogram bodyweight. </w:t>
      </w:r>
      <w:r w:rsidR="00595816" w:rsidRPr="00020454">
        <w:rPr>
          <w:rFonts w:ascii="Times New Roman" w:hAnsi="Times New Roman"/>
        </w:rPr>
        <w:t>The primary endpoint</w:t>
      </w:r>
      <w:r w:rsidR="00595816" w:rsidRPr="00600F84">
        <w:rPr>
          <w:rFonts w:ascii="Times New Roman" w:hAnsi="Times New Roman"/>
        </w:rPr>
        <w:t xml:space="preserve"> for these trials wa</w:t>
      </w:r>
      <w:r w:rsidR="00A012C9" w:rsidRPr="00600F84">
        <w:rPr>
          <w:rFonts w:ascii="Times New Roman" w:hAnsi="Times New Roman"/>
        </w:rPr>
        <w:t>s clinical response at week 6,</w:t>
      </w:r>
      <w:r w:rsidR="00595816" w:rsidRPr="00600F84">
        <w:rPr>
          <w:rFonts w:ascii="Times New Roman" w:hAnsi="Times New Roman"/>
        </w:rPr>
        <w:t xml:space="preserve"> defined as a reduction in baseline CDAI score of ≥100 points. </w:t>
      </w:r>
      <w:r w:rsidR="00A763F2" w:rsidRPr="00600F84">
        <w:rPr>
          <w:rFonts w:ascii="Times New Roman" w:hAnsi="Times New Roman"/>
        </w:rPr>
        <w:t>Treatment e</w:t>
      </w:r>
      <w:r w:rsidR="00AC215D" w:rsidRPr="00600F84">
        <w:rPr>
          <w:rFonts w:ascii="Times New Roman" w:hAnsi="Times New Roman"/>
        </w:rPr>
        <w:t>fficacy</w:t>
      </w:r>
      <w:r w:rsidR="00A763F2" w:rsidRPr="00600F84">
        <w:rPr>
          <w:rFonts w:ascii="Times New Roman" w:hAnsi="Times New Roman"/>
        </w:rPr>
        <w:t xml:space="preserve"> and safety</w:t>
      </w:r>
      <w:r w:rsidR="00AC215D" w:rsidRPr="00600F84">
        <w:rPr>
          <w:rFonts w:ascii="Times New Roman" w:hAnsi="Times New Roman"/>
        </w:rPr>
        <w:t xml:space="preserve"> was assessed in two distinct </w:t>
      </w:r>
      <w:r w:rsidR="00074129">
        <w:rPr>
          <w:rFonts w:ascii="Times New Roman" w:hAnsi="Times New Roman"/>
        </w:rPr>
        <w:t>populations</w:t>
      </w:r>
      <w:r w:rsidR="00AC215D" w:rsidRPr="00600F84">
        <w:rPr>
          <w:rFonts w:ascii="Times New Roman" w:hAnsi="Times New Roman"/>
        </w:rPr>
        <w:t xml:space="preserve">, representing the </w:t>
      </w:r>
      <w:r w:rsidR="00074129">
        <w:rPr>
          <w:rFonts w:ascii="Times New Roman" w:hAnsi="Times New Roman"/>
        </w:rPr>
        <w:t>patients</w:t>
      </w:r>
      <w:r w:rsidR="00AC215D" w:rsidRPr="00600F84">
        <w:rPr>
          <w:rFonts w:ascii="Times New Roman" w:hAnsi="Times New Roman"/>
        </w:rPr>
        <w:t xml:space="preserve"> at two</w:t>
      </w:r>
      <w:r w:rsidR="00074129">
        <w:rPr>
          <w:rFonts w:ascii="Times New Roman" w:hAnsi="Times New Roman"/>
        </w:rPr>
        <w:t xml:space="preserve"> different </w:t>
      </w:r>
      <w:r w:rsidR="00A763F2" w:rsidRPr="00600F84">
        <w:rPr>
          <w:rFonts w:ascii="Times New Roman" w:hAnsi="Times New Roman"/>
        </w:rPr>
        <w:t>positions</w:t>
      </w:r>
      <w:r w:rsidR="00AC215D" w:rsidRPr="00600F84">
        <w:rPr>
          <w:rFonts w:ascii="Times New Roman" w:hAnsi="Times New Roman"/>
        </w:rPr>
        <w:t xml:space="preserve"> i</w:t>
      </w:r>
      <w:r w:rsidR="00A763F2" w:rsidRPr="00600F84">
        <w:rPr>
          <w:rFonts w:ascii="Times New Roman" w:hAnsi="Times New Roman"/>
        </w:rPr>
        <w:t>n the NHS treatment pathway.</w:t>
      </w:r>
      <w:r w:rsidR="00AC215D" w:rsidRPr="00600F84">
        <w:rPr>
          <w:rFonts w:ascii="Times New Roman" w:hAnsi="Times New Roman"/>
        </w:rPr>
        <w:t xml:space="preserve"> </w:t>
      </w:r>
      <w:r w:rsidR="00A763F2" w:rsidRPr="00600F84">
        <w:rPr>
          <w:rFonts w:ascii="Times New Roman" w:hAnsi="Times New Roman"/>
        </w:rPr>
        <w:t>The trials</w:t>
      </w:r>
      <w:r w:rsidR="00400B74" w:rsidRPr="00600F84">
        <w:rPr>
          <w:rFonts w:ascii="Times New Roman" w:hAnsi="Times New Roman"/>
        </w:rPr>
        <w:t xml:space="preserve"> </w:t>
      </w:r>
      <w:r w:rsidR="00CF4BA6" w:rsidRPr="00600F84">
        <w:rPr>
          <w:rFonts w:ascii="Times New Roman" w:hAnsi="Times New Roman"/>
        </w:rPr>
        <w:t>UNITI-1 and</w:t>
      </w:r>
      <w:r w:rsidR="00400B74" w:rsidRPr="00600F84">
        <w:rPr>
          <w:rFonts w:ascii="Times New Roman" w:hAnsi="Times New Roman"/>
        </w:rPr>
        <w:t xml:space="preserve"> CERTIFI </w:t>
      </w:r>
      <w:r w:rsidR="007C7DF0" w:rsidRPr="00600F84">
        <w:rPr>
          <w:rFonts w:ascii="Times New Roman" w:hAnsi="Times New Roman"/>
        </w:rPr>
        <w:t>followed</w:t>
      </w:r>
      <w:r w:rsidR="00400B74" w:rsidRPr="00600F84">
        <w:rPr>
          <w:rFonts w:ascii="Times New Roman" w:hAnsi="Times New Roman"/>
        </w:rPr>
        <w:t xml:space="preserve"> 49</w:t>
      </w:r>
      <w:r w:rsidR="00A763F2" w:rsidRPr="00600F84">
        <w:rPr>
          <w:rFonts w:ascii="Times New Roman" w:hAnsi="Times New Roman"/>
        </w:rPr>
        <w:t xml:space="preserve">6 and 263 </w:t>
      </w:r>
      <w:r w:rsidR="00F01989" w:rsidRPr="00600F84">
        <w:rPr>
          <w:rFonts w:ascii="Times New Roman" w:hAnsi="Times New Roman"/>
        </w:rPr>
        <w:t>individuals</w:t>
      </w:r>
      <w:r w:rsidR="00A763F2" w:rsidRPr="00600F84">
        <w:rPr>
          <w:rFonts w:ascii="Times New Roman" w:hAnsi="Times New Roman"/>
        </w:rPr>
        <w:t xml:space="preserve"> respectively</w:t>
      </w:r>
      <w:r w:rsidR="00F01989" w:rsidRPr="00600F84">
        <w:rPr>
          <w:rFonts w:ascii="Times New Roman" w:hAnsi="Times New Roman"/>
        </w:rPr>
        <w:t>,</w:t>
      </w:r>
      <w:r w:rsidR="00A763F2" w:rsidRPr="00600F84">
        <w:rPr>
          <w:rFonts w:ascii="Times New Roman" w:hAnsi="Times New Roman"/>
        </w:rPr>
        <w:t xml:space="preserve"> </w:t>
      </w:r>
      <w:r w:rsidR="00074129">
        <w:rPr>
          <w:rFonts w:ascii="Times New Roman" w:hAnsi="Times New Roman"/>
        </w:rPr>
        <w:t xml:space="preserve">and </w:t>
      </w:r>
      <w:r w:rsidR="00A763F2" w:rsidRPr="00600F84">
        <w:rPr>
          <w:rFonts w:ascii="Times New Roman" w:hAnsi="Times New Roman"/>
        </w:rPr>
        <w:t>recruited</w:t>
      </w:r>
      <w:r w:rsidR="00786EA0" w:rsidRPr="00600F84">
        <w:rPr>
          <w:rFonts w:ascii="Times New Roman" w:hAnsi="Times New Roman"/>
        </w:rPr>
        <w:t xml:space="preserve"> adults who had previously failed, or were intolerant to </w:t>
      </w:r>
      <w:r w:rsidR="00CF4BA6" w:rsidRPr="00600F84">
        <w:rPr>
          <w:rFonts w:ascii="Times New Roman" w:hAnsi="Times New Roman"/>
        </w:rPr>
        <w:t>anti-TNF</w:t>
      </w:r>
      <w:r w:rsidR="007C7DF0" w:rsidRPr="00600F84">
        <w:rPr>
          <w:rFonts w:ascii="Times New Roman" w:hAnsi="Times New Roman"/>
        </w:rPr>
        <w:t>α therapy</w:t>
      </w:r>
      <w:r w:rsidR="004A16A4" w:rsidRPr="00600F84">
        <w:rPr>
          <w:rFonts w:ascii="Times New Roman" w:hAnsi="Times New Roman"/>
        </w:rPr>
        <w:t xml:space="preserve"> – in essence investigating usteki</w:t>
      </w:r>
      <w:r w:rsidR="00A763F2" w:rsidRPr="00600F84">
        <w:rPr>
          <w:rFonts w:ascii="Times New Roman" w:hAnsi="Times New Roman"/>
        </w:rPr>
        <w:t xml:space="preserve">numab as </w:t>
      </w:r>
      <w:r w:rsidRPr="0066792B">
        <w:rPr>
          <w:rFonts w:ascii="Times New Roman" w:hAnsi="Times New Roman" w:cs="Times New Roman"/>
        </w:rPr>
        <w:t>tertiary</w:t>
      </w:r>
      <w:r w:rsidR="004A16A4" w:rsidRPr="00600F84">
        <w:rPr>
          <w:rFonts w:ascii="Times New Roman" w:hAnsi="Times New Roman"/>
        </w:rPr>
        <w:t xml:space="preserve"> </w:t>
      </w:r>
      <w:r w:rsidR="00A763F2" w:rsidRPr="00600F84">
        <w:rPr>
          <w:rFonts w:ascii="Times New Roman" w:hAnsi="Times New Roman"/>
        </w:rPr>
        <w:t>treatment option</w:t>
      </w:r>
      <w:r w:rsidRPr="0066792B">
        <w:rPr>
          <w:rFonts w:ascii="Times New Roman" w:hAnsi="Times New Roman" w:cs="Times New Roman"/>
        </w:rPr>
        <w:t xml:space="preserve"> alongside vedolizumab</w:t>
      </w:r>
      <w:r w:rsidR="007C7DF0" w:rsidRPr="00600F84">
        <w:rPr>
          <w:rFonts w:ascii="Times New Roman" w:hAnsi="Times New Roman"/>
        </w:rPr>
        <w:t>. T</w:t>
      </w:r>
      <w:r w:rsidR="00CF4BA6" w:rsidRPr="00600F84">
        <w:rPr>
          <w:rFonts w:ascii="Times New Roman" w:hAnsi="Times New Roman"/>
        </w:rPr>
        <w:t xml:space="preserve">he </w:t>
      </w:r>
      <w:r w:rsidR="00BA5BCB" w:rsidRPr="00600F84">
        <w:rPr>
          <w:rFonts w:ascii="Times New Roman" w:hAnsi="Times New Roman"/>
        </w:rPr>
        <w:t>third</w:t>
      </w:r>
      <w:r w:rsidR="00CF4BA6" w:rsidRPr="00600F84">
        <w:rPr>
          <w:rFonts w:ascii="Times New Roman" w:hAnsi="Times New Roman"/>
        </w:rPr>
        <w:t xml:space="preserve"> </w:t>
      </w:r>
      <w:r w:rsidR="00400B74" w:rsidRPr="00600F84">
        <w:rPr>
          <w:rFonts w:ascii="Times New Roman" w:hAnsi="Times New Roman"/>
        </w:rPr>
        <w:t xml:space="preserve">trial (UNITI-2) </w:t>
      </w:r>
      <w:r w:rsidR="00CF4BA6" w:rsidRPr="00600F84">
        <w:rPr>
          <w:rFonts w:ascii="Times New Roman" w:hAnsi="Times New Roman"/>
        </w:rPr>
        <w:t xml:space="preserve">contained </w:t>
      </w:r>
      <w:r w:rsidR="00400B74" w:rsidRPr="00600F84">
        <w:rPr>
          <w:rFonts w:ascii="Times New Roman" w:hAnsi="Times New Roman"/>
        </w:rPr>
        <w:t xml:space="preserve">419 </w:t>
      </w:r>
      <w:r w:rsidR="00CF4BA6" w:rsidRPr="00600F84">
        <w:rPr>
          <w:rFonts w:ascii="Times New Roman" w:hAnsi="Times New Roman"/>
        </w:rPr>
        <w:t>patients who had failed</w:t>
      </w:r>
      <w:r w:rsidR="00786EA0" w:rsidRPr="00600F84">
        <w:rPr>
          <w:rFonts w:ascii="Times New Roman" w:hAnsi="Times New Roman"/>
        </w:rPr>
        <w:t xml:space="preserve"> conventional </w:t>
      </w:r>
      <w:r w:rsidR="007075CF" w:rsidRPr="00600F84">
        <w:rPr>
          <w:rFonts w:ascii="Times New Roman" w:hAnsi="Times New Roman"/>
        </w:rPr>
        <w:t>therapy only</w:t>
      </w:r>
      <w:r w:rsidR="00A763F2" w:rsidRPr="00600F84">
        <w:rPr>
          <w:rFonts w:ascii="Times New Roman" w:hAnsi="Times New Roman"/>
        </w:rPr>
        <w:t xml:space="preserve">, positioning ustekinumab </w:t>
      </w:r>
      <w:r w:rsidR="002D3D11">
        <w:rPr>
          <w:rFonts w:ascii="Times New Roman" w:hAnsi="Times New Roman"/>
        </w:rPr>
        <w:t xml:space="preserve">as second-line therapy </w:t>
      </w:r>
      <w:r w:rsidR="00A763F2" w:rsidRPr="00600F84">
        <w:rPr>
          <w:rFonts w:ascii="Times New Roman" w:hAnsi="Times New Roman"/>
        </w:rPr>
        <w:t>alongside infliximab and adalimumab</w:t>
      </w:r>
      <w:r w:rsidR="00786EA0" w:rsidRPr="00600F84">
        <w:rPr>
          <w:rFonts w:ascii="Times New Roman" w:hAnsi="Times New Roman"/>
        </w:rPr>
        <w:t xml:space="preserve">. </w:t>
      </w:r>
    </w:p>
    <w:p w14:paraId="45A8EE62" w14:textId="36E831AA" w:rsidR="00915761" w:rsidRPr="00600F84" w:rsidRDefault="00575C3F" w:rsidP="004E0782">
      <w:pPr>
        <w:spacing w:line="360" w:lineRule="auto"/>
        <w:rPr>
          <w:rFonts w:ascii="Times New Roman" w:hAnsi="Times New Roman"/>
        </w:rPr>
      </w:pPr>
      <w:r w:rsidRPr="00600F84">
        <w:rPr>
          <w:rFonts w:ascii="Times New Roman" w:hAnsi="Times New Roman"/>
        </w:rPr>
        <w:t>The population in the IM-UNITI trial was enrolled from those who completed the UNITI-1 and -2 trials, comprising</w:t>
      </w:r>
      <w:r w:rsidR="00F055E6" w:rsidRPr="00600F84">
        <w:rPr>
          <w:rFonts w:ascii="Times New Roman" w:hAnsi="Times New Roman"/>
        </w:rPr>
        <w:t xml:space="preserve"> </w:t>
      </w:r>
      <w:r w:rsidR="007C7DF0" w:rsidRPr="00600F84">
        <w:rPr>
          <w:rFonts w:ascii="Times New Roman" w:hAnsi="Times New Roman"/>
        </w:rPr>
        <w:t>397</w:t>
      </w:r>
      <w:r w:rsidR="00786EA0" w:rsidRPr="00600F84">
        <w:rPr>
          <w:rFonts w:ascii="Times New Roman" w:hAnsi="Times New Roman"/>
        </w:rPr>
        <w:t xml:space="preserve"> conventi</w:t>
      </w:r>
      <w:r w:rsidR="001C4FD0" w:rsidRPr="00600F84">
        <w:rPr>
          <w:rFonts w:ascii="Times New Roman" w:hAnsi="Times New Roman"/>
        </w:rPr>
        <w:t xml:space="preserve">onal care and anti-TNFα failure-patients </w:t>
      </w:r>
      <w:r w:rsidR="00A012C9" w:rsidRPr="00600F84">
        <w:rPr>
          <w:rFonts w:ascii="Times New Roman" w:hAnsi="Times New Roman"/>
        </w:rPr>
        <w:t xml:space="preserve">who were </w:t>
      </w:r>
      <w:r w:rsidR="00F055E6" w:rsidRPr="00600F84">
        <w:rPr>
          <w:rFonts w:ascii="Times New Roman" w:hAnsi="Times New Roman"/>
        </w:rPr>
        <w:t xml:space="preserve">treated and assessed </w:t>
      </w:r>
      <w:r w:rsidR="00D70BA8" w:rsidRPr="00600F84">
        <w:rPr>
          <w:rFonts w:ascii="Times New Roman" w:hAnsi="Times New Roman"/>
        </w:rPr>
        <w:t xml:space="preserve">for </w:t>
      </w:r>
      <w:r w:rsidR="00F055E6" w:rsidRPr="00600F84">
        <w:rPr>
          <w:rFonts w:ascii="Times New Roman" w:hAnsi="Times New Roman"/>
        </w:rPr>
        <w:t>44 weeks</w:t>
      </w:r>
      <w:r w:rsidR="00D70BA8" w:rsidRPr="00600F84">
        <w:rPr>
          <w:rFonts w:ascii="Times New Roman" w:hAnsi="Times New Roman"/>
        </w:rPr>
        <w:t xml:space="preserve"> from the end of induction </w:t>
      </w:r>
      <w:r w:rsidRPr="00600F84">
        <w:rPr>
          <w:rFonts w:ascii="Times New Roman" w:hAnsi="Times New Roman"/>
        </w:rPr>
        <w:t>therapy. T</w:t>
      </w:r>
      <w:r w:rsidR="007075CF" w:rsidRPr="00600F84">
        <w:rPr>
          <w:rFonts w:ascii="Times New Roman" w:hAnsi="Times New Roman"/>
        </w:rPr>
        <w:t>hese</w:t>
      </w:r>
      <w:r w:rsidR="00D70BA8" w:rsidRPr="00600F84">
        <w:rPr>
          <w:rFonts w:ascii="Times New Roman" w:hAnsi="Times New Roman"/>
        </w:rPr>
        <w:t xml:space="preserve"> patients </w:t>
      </w:r>
      <w:r w:rsidR="00915761" w:rsidRPr="00600F84">
        <w:rPr>
          <w:rFonts w:ascii="Times New Roman" w:hAnsi="Times New Roman"/>
        </w:rPr>
        <w:t>received</w:t>
      </w:r>
      <w:r w:rsidR="00D70BA8" w:rsidRPr="00600F84">
        <w:rPr>
          <w:rFonts w:ascii="Times New Roman" w:hAnsi="Times New Roman"/>
        </w:rPr>
        <w:t xml:space="preserve"> </w:t>
      </w:r>
      <w:r w:rsidR="00A429AD" w:rsidRPr="00600F84">
        <w:rPr>
          <w:rFonts w:ascii="Times New Roman" w:hAnsi="Times New Roman"/>
        </w:rPr>
        <w:t>90</w:t>
      </w:r>
      <w:r w:rsidR="005C7B6F">
        <w:rPr>
          <w:rFonts w:ascii="Times New Roman" w:hAnsi="Times New Roman"/>
        </w:rPr>
        <w:t> </w:t>
      </w:r>
      <w:r w:rsidR="00A429AD" w:rsidRPr="00600F84">
        <w:rPr>
          <w:rFonts w:ascii="Times New Roman" w:hAnsi="Times New Roman"/>
        </w:rPr>
        <w:t xml:space="preserve">mg </w:t>
      </w:r>
      <w:r w:rsidR="00786EA0" w:rsidRPr="00600F84">
        <w:rPr>
          <w:rFonts w:ascii="Times New Roman" w:hAnsi="Times New Roman"/>
        </w:rPr>
        <w:t xml:space="preserve">ustekinumab or placebo </w:t>
      </w:r>
      <w:r w:rsidR="00D5071A" w:rsidRPr="00600F84">
        <w:rPr>
          <w:rFonts w:ascii="Times New Roman" w:hAnsi="Times New Roman"/>
        </w:rPr>
        <w:t>subcutaneous</w:t>
      </w:r>
      <w:r w:rsidR="00786EA0" w:rsidRPr="00600F84">
        <w:rPr>
          <w:rFonts w:ascii="Times New Roman" w:hAnsi="Times New Roman"/>
        </w:rPr>
        <w:t>ly</w:t>
      </w:r>
      <w:r w:rsidR="00D5071A" w:rsidRPr="00600F84">
        <w:rPr>
          <w:rFonts w:ascii="Times New Roman" w:hAnsi="Times New Roman"/>
        </w:rPr>
        <w:t xml:space="preserve"> </w:t>
      </w:r>
      <w:r w:rsidR="00786EA0" w:rsidRPr="00600F84">
        <w:rPr>
          <w:rFonts w:ascii="Times New Roman" w:hAnsi="Times New Roman"/>
        </w:rPr>
        <w:t>every 8 or 12 weeks</w:t>
      </w:r>
      <w:r w:rsidR="007075CF" w:rsidRPr="00600F84">
        <w:rPr>
          <w:rFonts w:ascii="Times New Roman" w:hAnsi="Times New Roman"/>
        </w:rPr>
        <w:t>. T</w:t>
      </w:r>
      <w:r w:rsidR="00D5071A" w:rsidRPr="00600F84">
        <w:rPr>
          <w:rFonts w:ascii="Times New Roman" w:hAnsi="Times New Roman"/>
        </w:rPr>
        <w:t>his trial investigated the effect of treatment withdrawal in those who had previously exhibited a clinical response to ustekinumab induction therapy</w:t>
      </w:r>
      <w:r w:rsidRPr="00600F84">
        <w:rPr>
          <w:rFonts w:ascii="Times New Roman" w:hAnsi="Times New Roman"/>
        </w:rPr>
        <w:t xml:space="preserve"> by re-randomising </w:t>
      </w:r>
      <w:r w:rsidR="00F055E6" w:rsidRPr="00600F84">
        <w:rPr>
          <w:rFonts w:ascii="Times New Roman" w:hAnsi="Times New Roman"/>
        </w:rPr>
        <w:t xml:space="preserve">induction </w:t>
      </w:r>
      <w:r w:rsidRPr="00600F84">
        <w:rPr>
          <w:rFonts w:ascii="Times New Roman" w:hAnsi="Times New Roman"/>
        </w:rPr>
        <w:t xml:space="preserve">responders to </w:t>
      </w:r>
      <w:r w:rsidR="00BA5BCB" w:rsidRPr="00600F84">
        <w:rPr>
          <w:rFonts w:ascii="Times New Roman" w:hAnsi="Times New Roman"/>
        </w:rPr>
        <w:t xml:space="preserve">either </w:t>
      </w:r>
      <w:r w:rsidRPr="00600F84">
        <w:rPr>
          <w:rFonts w:ascii="Times New Roman" w:hAnsi="Times New Roman"/>
        </w:rPr>
        <w:t>placebo</w:t>
      </w:r>
      <w:r w:rsidR="00BA5BCB" w:rsidRPr="00600F84">
        <w:rPr>
          <w:rFonts w:ascii="Times New Roman" w:hAnsi="Times New Roman"/>
        </w:rPr>
        <w:t xml:space="preserve"> or continued</w:t>
      </w:r>
      <w:r w:rsidRPr="00600F84">
        <w:rPr>
          <w:rFonts w:ascii="Times New Roman" w:hAnsi="Times New Roman"/>
        </w:rPr>
        <w:t xml:space="preserve"> ustekinumab treatment</w:t>
      </w:r>
      <w:r w:rsidR="00D5071A" w:rsidRPr="00600F84">
        <w:rPr>
          <w:rFonts w:ascii="Times New Roman" w:hAnsi="Times New Roman"/>
        </w:rPr>
        <w:t xml:space="preserve">. </w:t>
      </w:r>
      <w:r w:rsidR="00595816" w:rsidRPr="00600F84">
        <w:rPr>
          <w:rFonts w:ascii="Times New Roman" w:hAnsi="Times New Roman"/>
        </w:rPr>
        <w:t xml:space="preserve">The primary </w:t>
      </w:r>
      <w:r w:rsidR="0066792B" w:rsidRPr="0066792B">
        <w:rPr>
          <w:rFonts w:ascii="Times New Roman" w:hAnsi="Times New Roman" w:cs="Times New Roman"/>
        </w:rPr>
        <w:t>outcome was</w:t>
      </w:r>
      <w:r w:rsidR="00595816" w:rsidRPr="00600F84">
        <w:rPr>
          <w:rFonts w:ascii="Times New Roman" w:hAnsi="Times New Roman"/>
        </w:rPr>
        <w:t xml:space="preserve"> clinical remission at week 44, </w:t>
      </w:r>
      <w:r w:rsidR="0066792B" w:rsidRPr="0066792B">
        <w:rPr>
          <w:rFonts w:ascii="Times New Roman" w:hAnsi="Times New Roman" w:cs="Times New Roman"/>
        </w:rPr>
        <w:t>defined as CDAI score &lt;150.</w:t>
      </w:r>
    </w:p>
    <w:p w14:paraId="06DB9792" w14:textId="50FB372E" w:rsidR="003B5A65" w:rsidRPr="00600F84" w:rsidRDefault="00915761" w:rsidP="004E0782">
      <w:pPr>
        <w:spacing w:line="360" w:lineRule="auto"/>
        <w:rPr>
          <w:rFonts w:ascii="Times New Roman" w:hAnsi="Times New Roman"/>
        </w:rPr>
      </w:pPr>
      <w:r w:rsidRPr="00600F84">
        <w:rPr>
          <w:rFonts w:ascii="Times New Roman" w:hAnsi="Times New Roman"/>
        </w:rPr>
        <w:t xml:space="preserve">Results from the three induction </w:t>
      </w:r>
      <w:r w:rsidR="002E4926" w:rsidRPr="00600F84">
        <w:rPr>
          <w:rFonts w:ascii="Times New Roman" w:hAnsi="Times New Roman"/>
        </w:rPr>
        <w:t>trials demonstrated</w:t>
      </w:r>
      <w:r w:rsidR="00BA5BCB" w:rsidRPr="00600F84">
        <w:rPr>
          <w:rFonts w:ascii="Times New Roman" w:hAnsi="Times New Roman"/>
        </w:rPr>
        <w:t xml:space="preserve"> patients treated with ustekinumab to be more likely to achieve</w:t>
      </w:r>
      <w:r w:rsidR="00387C32" w:rsidRPr="00600F84">
        <w:rPr>
          <w:rFonts w:ascii="Times New Roman" w:hAnsi="Times New Roman"/>
        </w:rPr>
        <w:t xml:space="preserve"> clinical response and remission</w:t>
      </w:r>
      <w:r w:rsidR="00BA5BCB" w:rsidRPr="00600F84">
        <w:rPr>
          <w:rFonts w:ascii="Times New Roman" w:hAnsi="Times New Roman"/>
        </w:rPr>
        <w:t xml:space="preserve"> than those given placebo; this was the case for</w:t>
      </w:r>
      <w:r w:rsidR="00387C32" w:rsidRPr="00600F84">
        <w:rPr>
          <w:rFonts w:ascii="Times New Roman" w:hAnsi="Times New Roman"/>
        </w:rPr>
        <w:t xml:space="preserve"> both </w:t>
      </w:r>
      <w:r w:rsidR="00BA5BCB" w:rsidRPr="00600F84">
        <w:rPr>
          <w:rFonts w:ascii="Times New Roman" w:hAnsi="Times New Roman"/>
        </w:rPr>
        <w:t>the</w:t>
      </w:r>
      <w:r w:rsidR="00387C32" w:rsidRPr="00600F84">
        <w:rPr>
          <w:rFonts w:ascii="Times New Roman" w:hAnsi="Times New Roman"/>
        </w:rPr>
        <w:t xml:space="preserve"> conventional care failure and anti</w:t>
      </w:r>
      <w:r w:rsidR="007075CF" w:rsidRPr="00600F84">
        <w:rPr>
          <w:rFonts w:ascii="Times New Roman" w:hAnsi="Times New Roman"/>
        </w:rPr>
        <w:t>-TNFα failure population</w:t>
      </w:r>
      <w:r w:rsidR="00B142E4">
        <w:rPr>
          <w:rFonts w:ascii="Times New Roman" w:hAnsi="Times New Roman"/>
        </w:rPr>
        <w:t>s</w:t>
      </w:r>
      <w:r w:rsidR="00387C32" w:rsidRPr="00600F84">
        <w:rPr>
          <w:rFonts w:ascii="Times New Roman" w:hAnsi="Times New Roman"/>
        </w:rPr>
        <w:t xml:space="preserve">. </w:t>
      </w:r>
      <w:r w:rsidR="0066792B" w:rsidRPr="0066792B">
        <w:rPr>
          <w:rFonts w:ascii="Times New Roman" w:hAnsi="Times New Roman" w:cs="Times New Roman"/>
        </w:rPr>
        <w:t xml:space="preserve">In </w:t>
      </w:r>
      <w:r w:rsidR="0093389D">
        <w:rPr>
          <w:rFonts w:ascii="Times New Roman" w:hAnsi="Times New Roman" w:cs="Times New Roman"/>
        </w:rPr>
        <w:t xml:space="preserve">the </w:t>
      </w:r>
      <w:r w:rsidR="0066792B" w:rsidRPr="0066792B">
        <w:rPr>
          <w:rFonts w:ascii="Times New Roman" w:hAnsi="Times New Roman" w:cs="Times New Roman"/>
        </w:rPr>
        <w:t>anti-TNFα inhibitor therapy failure population (UNITI-1)</w:t>
      </w:r>
      <w:r w:rsidR="0093389D">
        <w:rPr>
          <w:rFonts w:ascii="Times New Roman" w:hAnsi="Times New Roman" w:cs="Times New Roman"/>
        </w:rPr>
        <w:t>,</w:t>
      </w:r>
      <w:r w:rsidR="0066792B" w:rsidRPr="0066792B">
        <w:rPr>
          <w:rFonts w:ascii="Times New Roman" w:hAnsi="Times New Roman" w:cs="Times New Roman"/>
        </w:rPr>
        <w:t xml:space="preserve"> ustekinumab </w:t>
      </w:r>
      <w:r w:rsidR="0093389D">
        <w:rPr>
          <w:rFonts w:ascii="Times New Roman" w:hAnsi="Times New Roman" w:cs="Times New Roman"/>
        </w:rPr>
        <w:t>induced response in</w:t>
      </w:r>
      <w:r w:rsidR="0066792B" w:rsidRPr="0066792B">
        <w:rPr>
          <w:rFonts w:ascii="Times New Roman" w:hAnsi="Times New Roman" w:cs="Times New Roman"/>
        </w:rPr>
        <w:t xml:space="preserve"> 33.7% (~6 mg/kg) and 34.3% (130 mg) of patients vs 21.5% </w:t>
      </w:r>
      <w:r w:rsidR="0093389D">
        <w:rPr>
          <w:rFonts w:ascii="Times New Roman" w:hAnsi="Times New Roman" w:cs="Times New Roman"/>
        </w:rPr>
        <w:t>for</w:t>
      </w:r>
      <w:r w:rsidR="00B142E4">
        <w:rPr>
          <w:rFonts w:ascii="Times New Roman" w:hAnsi="Times New Roman" w:cs="Times New Roman"/>
        </w:rPr>
        <w:t xml:space="preserve"> placebo</w:t>
      </w:r>
      <w:r w:rsidR="0066792B" w:rsidRPr="0066792B">
        <w:rPr>
          <w:rFonts w:ascii="Times New Roman" w:hAnsi="Times New Roman" w:cs="Times New Roman"/>
        </w:rPr>
        <w:t xml:space="preserve"> </w:t>
      </w:r>
      <w:r w:rsidR="00B142E4">
        <w:rPr>
          <w:rFonts w:ascii="Times New Roman" w:hAnsi="Times New Roman" w:cs="Times New Roman"/>
        </w:rPr>
        <w:t>(</w:t>
      </w:r>
      <w:r w:rsidR="0066792B" w:rsidRPr="0066792B">
        <w:rPr>
          <w:rFonts w:ascii="Times New Roman" w:hAnsi="Times New Roman" w:cs="Times New Roman"/>
        </w:rPr>
        <w:t>p=0.003 and p=0.002</w:t>
      </w:r>
      <w:r w:rsidR="00B142E4">
        <w:rPr>
          <w:rFonts w:ascii="Times New Roman" w:hAnsi="Times New Roman" w:cs="Times New Roman"/>
        </w:rPr>
        <w:t>)</w:t>
      </w:r>
      <w:r w:rsidR="0066792B" w:rsidRPr="0066792B">
        <w:rPr>
          <w:rFonts w:ascii="Times New Roman" w:hAnsi="Times New Roman" w:cs="Times New Roman"/>
        </w:rPr>
        <w:t xml:space="preserve">. In </w:t>
      </w:r>
      <w:r w:rsidR="0093389D">
        <w:rPr>
          <w:rFonts w:ascii="Times New Roman" w:hAnsi="Times New Roman" w:cs="Times New Roman"/>
        </w:rPr>
        <w:t xml:space="preserve">the </w:t>
      </w:r>
      <w:r w:rsidR="0066792B" w:rsidRPr="0066792B">
        <w:rPr>
          <w:rFonts w:ascii="Times New Roman" w:hAnsi="Times New Roman" w:cs="Times New Roman"/>
        </w:rPr>
        <w:t>conventional care failure population (UNITI-2)</w:t>
      </w:r>
      <w:r w:rsidR="0093389D">
        <w:rPr>
          <w:rFonts w:ascii="Times New Roman" w:hAnsi="Times New Roman" w:cs="Times New Roman"/>
        </w:rPr>
        <w:t>,</w:t>
      </w:r>
      <w:r w:rsidR="0066792B" w:rsidRPr="0066792B">
        <w:rPr>
          <w:rFonts w:ascii="Times New Roman" w:hAnsi="Times New Roman" w:cs="Times New Roman"/>
        </w:rPr>
        <w:t xml:space="preserve"> ustekinumab </w:t>
      </w:r>
      <w:r w:rsidR="00314282">
        <w:rPr>
          <w:rFonts w:ascii="Times New Roman" w:hAnsi="Times New Roman" w:cs="Times New Roman"/>
        </w:rPr>
        <w:t>induced response in</w:t>
      </w:r>
      <w:r w:rsidR="0066792B" w:rsidRPr="0066792B">
        <w:rPr>
          <w:rFonts w:ascii="Times New Roman" w:hAnsi="Times New Roman" w:cs="Times New Roman"/>
        </w:rPr>
        <w:t xml:space="preserve"> 55.5% (~6 mg/kg) and 51.7% (130 mg) of patients vs 28.7% o</w:t>
      </w:r>
      <w:r w:rsidR="00314282">
        <w:rPr>
          <w:rFonts w:ascii="Times New Roman" w:hAnsi="Times New Roman" w:cs="Times New Roman"/>
        </w:rPr>
        <w:t>n</w:t>
      </w:r>
      <w:r w:rsidR="0066792B" w:rsidRPr="0066792B">
        <w:rPr>
          <w:rFonts w:ascii="Times New Roman" w:hAnsi="Times New Roman" w:cs="Times New Roman"/>
        </w:rPr>
        <w:t xml:space="preserve"> placebo. In the maintenance trial IM-UNITI, a greater</w:t>
      </w:r>
      <w:r w:rsidR="003B5A65" w:rsidRPr="00600F84">
        <w:rPr>
          <w:rFonts w:ascii="Times New Roman" w:hAnsi="Times New Roman"/>
        </w:rPr>
        <w:t xml:space="preserve"> proportion of patients randomised to </w:t>
      </w:r>
      <w:r w:rsidR="00BB29B1" w:rsidRPr="00600F84">
        <w:rPr>
          <w:rFonts w:ascii="Times New Roman" w:hAnsi="Times New Roman"/>
        </w:rPr>
        <w:t xml:space="preserve">either of </w:t>
      </w:r>
      <w:r w:rsidR="003B5A65" w:rsidRPr="00600F84">
        <w:rPr>
          <w:rFonts w:ascii="Times New Roman" w:hAnsi="Times New Roman"/>
        </w:rPr>
        <w:t>the two ustekinumab treatment regimens (90</w:t>
      </w:r>
      <w:r w:rsidR="005C7B6F">
        <w:rPr>
          <w:rFonts w:ascii="Times New Roman" w:hAnsi="Times New Roman"/>
        </w:rPr>
        <w:t> </w:t>
      </w:r>
      <w:r w:rsidR="003B5A65" w:rsidRPr="00600F84">
        <w:rPr>
          <w:rFonts w:ascii="Times New Roman" w:hAnsi="Times New Roman"/>
        </w:rPr>
        <w:t>mg SC UST every 8 weeks or 12 weeks) maintained a response than those re-randomised to placebo</w:t>
      </w:r>
      <w:r w:rsidR="007D2ABE">
        <w:rPr>
          <w:rFonts w:ascii="Times New Roman" w:hAnsi="Times New Roman"/>
        </w:rPr>
        <w:t xml:space="preserve"> (59.4% and 58.1% versus 44.3% respectively)</w:t>
      </w:r>
      <w:r w:rsidR="00B142E4">
        <w:rPr>
          <w:rFonts w:ascii="Times New Roman" w:hAnsi="Times New Roman"/>
        </w:rPr>
        <w:t>. R</w:t>
      </w:r>
      <w:r w:rsidR="003B5A65" w:rsidRPr="00600F84">
        <w:rPr>
          <w:rFonts w:ascii="Times New Roman" w:hAnsi="Times New Roman"/>
        </w:rPr>
        <w:t xml:space="preserve">emission at week 44 </w:t>
      </w:r>
      <w:r w:rsidR="00BB29B1" w:rsidRPr="00600F84">
        <w:rPr>
          <w:rFonts w:ascii="Times New Roman" w:hAnsi="Times New Roman"/>
        </w:rPr>
        <w:t>was also more likely</w:t>
      </w:r>
      <w:r w:rsidR="00B142E4" w:rsidRPr="00B142E4">
        <w:rPr>
          <w:rFonts w:ascii="Times New Roman" w:hAnsi="Times New Roman"/>
        </w:rPr>
        <w:t xml:space="preserve"> </w:t>
      </w:r>
      <w:r w:rsidR="00B142E4">
        <w:rPr>
          <w:rFonts w:ascii="Times New Roman" w:hAnsi="Times New Roman"/>
        </w:rPr>
        <w:t>in the ustekinumab</w:t>
      </w:r>
      <w:r w:rsidR="00BB29B1" w:rsidRPr="00600F84">
        <w:rPr>
          <w:rFonts w:ascii="Times New Roman" w:hAnsi="Times New Roman"/>
        </w:rPr>
        <w:t xml:space="preserve"> </w:t>
      </w:r>
      <w:r w:rsidR="00B142E4">
        <w:rPr>
          <w:rFonts w:ascii="Times New Roman" w:hAnsi="Times New Roman"/>
        </w:rPr>
        <w:t xml:space="preserve">arms </w:t>
      </w:r>
      <w:r w:rsidR="003B5A65" w:rsidRPr="00600F84">
        <w:rPr>
          <w:rFonts w:ascii="Times New Roman" w:hAnsi="Times New Roman"/>
        </w:rPr>
        <w:t>than</w:t>
      </w:r>
      <w:r w:rsidR="00314282">
        <w:rPr>
          <w:rFonts w:ascii="Times New Roman" w:hAnsi="Times New Roman"/>
        </w:rPr>
        <w:t xml:space="preserve"> </w:t>
      </w:r>
      <w:r w:rsidR="00B142E4">
        <w:rPr>
          <w:rFonts w:ascii="Times New Roman" w:hAnsi="Times New Roman"/>
        </w:rPr>
        <w:t xml:space="preserve">on </w:t>
      </w:r>
      <w:r w:rsidR="003B5A65" w:rsidRPr="00600F84">
        <w:rPr>
          <w:rFonts w:ascii="Times New Roman" w:hAnsi="Times New Roman"/>
        </w:rPr>
        <w:t>placebo</w:t>
      </w:r>
      <w:r w:rsidR="00512F13" w:rsidRPr="00600F84">
        <w:rPr>
          <w:rFonts w:ascii="Times New Roman" w:hAnsi="Times New Roman"/>
        </w:rPr>
        <w:t xml:space="preserve"> (53% and 49% versus 36% respectively)</w:t>
      </w:r>
      <w:r w:rsidR="003B5A65" w:rsidRPr="00600F84">
        <w:rPr>
          <w:rFonts w:ascii="Times New Roman" w:hAnsi="Times New Roman"/>
        </w:rPr>
        <w:t xml:space="preserve">. </w:t>
      </w:r>
    </w:p>
    <w:p w14:paraId="1502FDD4" w14:textId="1FEE56EE" w:rsidR="00AE1861" w:rsidRPr="00020454" w:rsidRDefault="0066792B" w:rsidP="004E0782">
      <w:pPr>
        <w:spacing w:line="360" w:lineRule="auto"/>
        <w:rPr>
          <w:rFonts w:ascii="Times New Roman" w:hAnsi="Times New Roman"/>
        </w:rPr>
      </w:pPr>
      <w:r w:rsidRPr="0066792B">
        <w:rPr>
          <w:rFonts w:ascii="Times New Roman" w:hAnsi="Times New Roman" w:cs="Times New Roman"/>
        </w:rPr>
        <w:lastRenderedPageBreak/>
        <w:t xml:space="preserve">The </w:t>
      </w:r>
      <w:r w:rsidRPr="00020454">
        <w:rPr>
          <w:rFonts w:ascii="Times New Roman" w:hAnsi="Times New Roman" w:cs="Times New Roman"/>
        </w:rPr>
        <w:t>company’s systematic review identified</w:t>
      </w:r>
      <w:r w:rsidR="00CF432F" w:rsidRPr="00020454">
        <w:rPr>
          <w:rFonts w:ascii="Times New Roman" w:hAnsi="Times New Roman"/>
        </w:rPr>
        <w:t xml:space="preserve"> all studies containing clinical data on patients with moderately to severely active CD treated with biologics. </w:t>
      </w:r>
      <w:r w:rsidR="00F76B3F" w:rsidRPr="00020454">
        <w:rPr>
          <w:rFonts w:ascii="Times New Roman" w:hAnsi="Times New Roman"/>
        </w:rPr>
        <w:t>After application of eligibility criteria, 1</w:t>
      </w:r>
      <w:r w:rsidR="009950E1" w:rsidRPr="00020454">
        <w:rPr>
          <w:rFonts w:ascii="Times New Roman" w:hAnsi="Times New Roman"/>
        </w:rPr>
        <w:t>2</w:t>
      </w:r>
      <w:r w:rsidR="00F76B3F" w:rsidRPr="00020454">
        <w:rPr>
          <w:rFonts w:ascii="Times New Roman" w:hAnsi="Times New Roman"/>
        </w:rPr>
        <w:t xml:space="preserve"> trials were selected for inclusion in </w:t>
      </w:r>
      <w:r w:rsidRPr="00020454">
        <w:rPr>
          <w:rFonts w:ascii="Times New Roman" w:hAnsi="Times New Roman" w:cs="Times New Roman"/>
        </w:rPr>
        <w:t>the review (</w:t>
      </w:r>
      <w:r w:rsidR="009B649B" w:rsidRPr="00020454">
        <w:rPr>
          <w:rFonts w:ascii="Times New Roman" w:hAnsi="Times New Roman"/>
        </w:rPr>
        <w:t>Targan (1997)</w:t>
      </w:r>
      <w:r w:rsidR="00AE491F" w:rsidRPr="00020454">
        <w:rPr>
          <w:rFonts w:ascii="Times New Roman" w:hAnsi="Times New Roman"/>
        </w:rPr>
        <w:t xml:space="preserve"> </w:t>
      </w:r>
      <w:r w:rsidR="00AE491F" w:rsidRPr="00020454">
        <w:rPr>
          <w:rFonts w:ascii="Times New Roman" w:hAnsi="Times New Roman"/>
        </w:rPr>
        <w:fldChar w:fldCharType="begin"/>
      </w:r>
      <w:r w:rsidR="005934A9" w:rsidRPr="00020454">
        <w:rPr>
          <w:rFonts w:ascii="Times New Roman" w:hAnsi="Times New Roman"/>
        </w:rPr>
        <w:instrText xml:space="preserve"> ADDIN EN.CITE &lt;EndNote&gt;&lt;Cite&gt;&lt;Author&gt;Targan&lt;/Author&gt;&lt;Year&gt;1997&lt;/Year&gt;&lt;RecNum&gt;33&lt;/RecNum&gt;&lt;DisplayText&gt;[22]&lt;/DisplayText&gt;&lt;record&gt;&lt;rec-number&gt;33&lt;/rec-number&gt;&lt;foreign-keys&gt;&lt;key app="EN" db-id="px02vfzfedd5wxeex5bvzatjefwdta9f0250" timestamp="1510228049"&gt;33&lt;/key&gt;&lt;/foreign-keys&gt;&lt;ref-type name="Journal Article"&gt;17&lt;/ref-type&gt;&lt;contributors&gt;&lt;authors&gt;&lt;author&gt;Targan, S.R.&lt;/author&gt;&lt;author&gt;Hanauer, S.B.&lt;/author&gt;&lt;author&gt;van Deventer, S.J.&lt;/author&gt;&lt;author&gt;et al&lt;/author&gt;&lt;/authors&gt;&lt;/contributors&gt;&lt;titles&gt;&lt;title&gt;A short-term study of chimeric monoclonal antibody cA2 to tumor necrosis factor alpha for Crohn&amp;apos;s disease. Crohn&amp;apos;s Disease cA2 Study Group.&lt;/title&gt;&lt;secondary-title&gt;New England Journal of Medicine&lt;/secondary-title&gt;&lt;/titles&gt;&lt;periodical&gt;&lt;full-title&gt;New England Journal of Medicine&lt;/full-title&gt;&lt;/periodical&gt;&lt;pages&gt;1029-1035&lt;/pages&gt;&lt;volume&gt;337&lt;/volume&gt;&lt;number&gt;15&lt;/number&gt;&lt;dates&gt;&lt;year&gt;1997&lt;/year&gt;&lt;/dates&gt;&lt;urls&gt;&lt;/urls&gt;&lt;/record&gt;&lt;/Cite&gt;&lt;/EndNote&gt;</w:instrText>
      </w:r>
      <w:r w:rsidR="00AE491F" w:rsidRPr="00020454">
        <w:rPr>
          <w:rFonts w:ascii="Times New Roman" w:hAnsi="Times New Roman"/>
        </w:rPr>
        <w:fldChar w:fldCharType="separate"/>
      </w:r>
      <w:r w:rsidR="005934A9" w:rsidRPr="00020454">
        <w:rPr>
          <w:rFonts w:ascii="Times New Roman" w:hAnsi="Times New Roman"/>
          <w:noProof/>
        </w:rPr>
        <w:t>[22]</w:t>
      </w:r>
      <w:r w:rsidR="00AE491F" w:rsidRPr="00020454">
        <w:rPr>
          <w:rFonts w:ascii="Times New Roman" w:hAnsi="Times New Roman"/>
        </w:rPr>
        <w:fldChar w:fldCharType="end"/>
      </w:r>
      <w:r w:rsidR="009B649B" w:rsidRPr="00020454">
        <w:rPr>
          <w:rFonts w:ascii="Times New Roman" w:hAnsi="Times New Roman"/>
        </w:rPr>
        <w:t>, CLASSIC I</w:t>
      </w:r>
      <w:r w:rsidR="00842FD6" w:rsidRPr="00020454">
        <w:rPr>
          <w:rFonts w:ascii="Times New Roman" w:hAnsi="Times New Roman"/>
        </w:rPr>
        <w:t xml:space="preserve"> </w:t>
      </w:r>
      <w:r w:rsidR="00842FD6" w:rsidRPr="00020454">
        <w:rPr>
          <w:rFonts w:ascii="Times New Roman" w:hAnsi="Times New Roman"/>
        </w:rPr>
        <w:fldChar w:fldCharType="begin"/>
      </w:r>
      <w:r w:rsidR="005934A9" w:rsidRPr="00020454">
        <w:rPr>
          <w:rFonts w:ascii="Times New Roman" w:hAnsi="Times New Roman"/>
        </w:rPr>
        <w:instrText xml:space="preserve"> ADDIN EN.CITE &lt;EndNote&gt;&lt;Cite&gt;&lt;Author&gt;Hanauer&lt;/Author&gt;&lt;Year&gt;2006&lt;/Year&gt;&lt;RecNum&gt;34&lt;/RecNum&gt;&lt;DisplayText&gt;[23]&lt;/DisplayText&gt;&lt;record&gt;&lt;rec-number&gt;34&lt;/rec-number&gt;&lt;foreign-keys&gt;&lt;key app="EN" db-id="px02vfzfedd5wxeex5bvzatjefwdta9f0250" timestamp="1510228221"&gt;34&lt;/key&gt;&lt;/foreign-keys&gt;&lt;ref-type name="Journal Article"&gt;17&lt;/ref-type&gt;&lt;contributors&gt;&lt;authors&gt;&lt;author&gt;Hanauer, S.B.&lt;/author&gt;&lt;author&gt;Sandborn, W.J.&lt;/author&gt;&lt;author&gt;Rutgeerts, P.&lt;/author&gt;&lt;author&gt;et al&lt;/author&gt;&lt;/authors&gt;&lt;/contributors&gt;&lt;titles&gt;&lt;title&gt;Human anti-tumor necrosis factor monoclonal antibody (adalimumab) in Crohn&amp;apos;s disease: the CLASSIC-I trial. &lt;/title&gt;&lt;secondary-title&gt;Gastroenterology&lt;/secondary-title&gt;&lt;/titles&gt;&lt;periodical&gt;&lt;full-title&gt;Gastroenterology&lt;/full-title&gt;&lt;abbr-1&gt;Gastroenterology&lt;/abbr-1&gt;&lt;/periodical&gt;&lt;pages&gt;323-333&lt;/pages&gt;&lt;volume&gt;130&lt;/volume&gt;&lt;number&gt;2&lt;/number&gt;&lt;dates&gt;&lt;year&gt;2006&lt;/year&gt;&lt;/dates&gt;&lt;urls&gt;&lt;/urls&gt;&lt;/record&gt;&lt;/Cite&gt;&lt;/EndNote&gt;</w:instrText>
      </w:r>
      <w:r w:rsidR="00842FD6" w:rsidRPr="00020454">
        <w:rPr>
          <w:rFonts w:ascii="Times New Roman" w:hAnsi="Times New Roman"/>
        </w:rPr>
        <w:fldChar w:fldCharType="separate"/>
      </w:r>
      <w:r w:rsidR="005934A9" w:rsidRPr="00020454">
        <w:rPr>
          <w:rFonts w:ascii="Times New Roman" w:hAnsi="Times New Roman"/>
          <w:noProof/>
        </w:rPr>
        <w:t>[23]</w:t>
      </w:r>
      <w:r w:rsidR="00842FD6" w:rsidRPr="00020454">
        <w:rPr>
          <w:rFonts w:ascii="Times New Roman" w:hAnsi="Times New Roman"/>
        </w:rPr>
        <w:fldChar w:fldCharType="end"/>
      </w:r>
      <w:r w:rsidR="009B649B" w:rsidRPr="00020454">
        <w:rPr>
          <w:rFonts w:ascii="Times New Roman" w:hAnsi="Times New Roman"/>
        </w:rPr>
        <w:t>, Watanabe (2012)</w:t>
      </w:r>
      <w:r w:rsidR="00842FD6" w:rsidRPr="00020454">
        <w:rPr>
          <w:rFonts w:ascii="Times New Roman" w:hAnsi="Times New Roman"/>
        </w:rPr>
        <w:t xml:space="preserve"> </w:t>
      </w:r>
      <w:r w:rsidR="00842FD6" w:rsidRPr="00020454">
        <w:rPr>
          <w:rFonts w:ascii="Times New Roman" w:hAnsi="Times New Roman"/>
        </w:rPr>
        <w:fldChar w:fldCharType="begin">
          <w:fldData xml:space="preserve">PEVuZE5vdGU+PENpdGU+PEF1dGhvcj5XYXRhbmFiZTwvQXV0aG9yPjxZZWFyPjIwMTI8L1llYXI+
PFJlY051bT4zNTwvUmVjTnVtPjxEaXNwbGF5VGV4dD5bMjRdPC9EaXNwbGF5VGV4dD48cmVjb3Jk
PjxyZWMtbnVtYmVyPjM1PC9yZWMtbnVtYmVyPjxmb3JlaWduLWtleXM+PGtleSBhcHA9IkVOIiBk
Yi1pZD0icHgwMnZmemZlZGQ1d3hlZXg1YnZ6YXRqZWZ3ZHRhOWYwMjUwIiB0aW1lc3RhbXA9IjE1
MTAyMjgyOTkiPjM1PC9rZXk+PC9mb3JlaWduLWtleXM+PHJlZi10eXBlIG5hbWU9IkpvdXJuYWwg
QXJ0aWNsZSI+MTc8L3JlZi10eXBlPjxjb250cmlidXRvcnM+PGF1dGhvcnM+PGF1dGhvcj5XYXRh
bmFiZSwgTS48L2F1dGhvcj48YXV0aG9yPkhpYmksIFQuPC9hdXRob3I+PGF1dGhvcj5Mb21heCwg
Sy4gRy48L2F1dGhvcj48YXV0aG9yPlBhdWxzb24sIFMuIEsuPC9hdXRob3I+PGF1dGhvcj5DaGFv
LCBKLjwvYXV0aG9yPjxhdXRob3I+QWxhbSwgTS4gUy48L2F1dGhvcj48YXV0aG9yPkNhbWV6LCBB
LjwvYXV0aG9yPjxhdXRob3I+U3R1ZHksIEludmVzdGlnYXRvcnM8L2F1dGhvcj48L2F1dGhvcnM+
PC9jb250cmlidXRvcnM+PGF1dGgtYWRkcmVzcz5Ub2t5byBNZWRpY2FsICZhbXA7IERlbnRhbCBV
bml2ZXJzaXR5LCBUb2t5bywgSmFwYW4uIG1hbW9ydS5nYXN0QHRtZC5hYy5qcDwvYXV0aC1hZGRy
ZXNzPjx0aXRsZXM+PHRpdGxlPkFkYWxpbXVtYWIgZm9yIHRoZSBpbmR1Y3Rpb24gYW5kIG1haW50
ZW5hbmNlIG9mIGNsaW5pY2FsIHJlbWlzc2lvbiBpbiBKYXBhbmVzZSBwYXRpZW50cyB3aXRoIENy
b2huJmFwb3M7cyBkaXNlYXNlPC90aXRsZT48c2Vjb25kYXJ5LXRpdGxlPkogQ3JvaG5zIENvbGl0
aXM8L3NlY29uZGFyeS10aXRsZT48L3RpdGxlcz48cGVyaW9kaWNhbD48ZnVsbC10aXRsZT5KIENy
b2hucyBDb2xpdGlzPC9mdWxsLXRpdGxlPjwvcGVyaW9kaWNhbD48cGFnZXM+MTYwLTczPC9wYWdl
cz48dm9sdW1lPjY8L3ZvbHVtZT48bnVtYmVyPjI8L251bWJlcj48a2V5d29yZHM+PGtleXdvcmQ+
QWRhbGltdW1hYjwva2V5d29yZD48a2V5d29yZD5BZHVsdDwva2V5d29yZD48a2V5d29yZD5BbnRp
LUluZmxhbW1hdG9yeSBBZ2VudHMvYWRtaW5pc3RyYXRpb24gJmFtcDsgZG9zYWdlL3BoYXJtYWNv
a2luZXRpY3MvKnRoZXJhcGV1dGljPC9rZXl3b3JkPjxrZXl3b3JkPnVzZTwva2V5d29yZD48a2V5
d29yZD5BbnRpYm9kaWVzLCBNb25vY2xvbmFsLCBIdW1hbml6ZWQvYWRtaW5pc3RyYXRpb24gJmFt
cDs8L2tleXdvcmQ+PGtleXdvcmQ+ZG9zYWdlL3BoYXJtYWNva2luZXRpY3MvKnRoZXJhcGV1dGlj
IHVzZTwva2V5d29yZD48a2V5d29yZD5Bc2lhbiBDb250aW5lbnRhbCBBbmNlc3RyeSBHcm91cDwv
a2V5d29yZD48a2V5d29yZD5DLVJlYWN0aXZlIFByb3RlaW4vbWV0YWJvbGlzbTwva2V5d29yZD48
a2V5d29yZD5Dcm9obiBEaXNlYXNlL2Jsb29kLypkcnVnIHRoZXJhcHk8L2tleXdvcmQ+PGtleXdv
cmQ+RG91YmxlLUJsaW5kIE1ldGhvZDwva2V5d29yZD48a2V5d29yZD5GZW1hbGU8L2tleXdvcmQ+
PGtleXdvcmQ+SHVtYW5zPC9rZXl3b3JkPjxrZXl3b3JkPipJbmR1Y3Rpb24gQ2hlbW90aGVyYXB5
PC9rZXl3b3JkPjxrZXl3b3JkPkphcGFuPC9rZXl3b3JkPjxrZXl3b3JkPipNYWludGVuYW5jZSBD
aGVtb3RoZXJhcHk8L2tleXdvcmQ+PGtleXdvcmQ+TWFsZTwva2V5d29yZD48a2V5d29yZD5RdWFs
aXR5IG9mIExpZmU8L2tleXdvcmQ+PGtleXdvcmQ+UmVtaXNzaW9uIEluZHVjdGlvbjwva2V5d29y
ZD48a2V5d29yZD5UdW1vciBOZWNyb3NpcyBGYWN0b3ItYWxwaGEvYW50YWdvbmlzdHMgJmFtcDsg
aW5oaWJpdG9yczwva2V5d29yZD48a2V5d29yZD5Zb3VuZyBBZHVsdDwva2V5d29yZD48L2tleXdv
cmRzPjxkYXRlcz48eWVhcj4yMDEyPC95ZWFyPjxwdWItZGF0ZXM+PGRhdGU+TWFyPC9kYXRlPjwv
cHViLWRhdGVzPjwvZGF0ZXM+PGlzYm4+MTg3Ni00NDc5IChFbGVjdHJvbmljKSYjeEQ7MTg3My05
OTQ2IChMaW5raW5nKTwvaXNibj48YWNjZXNzaW9uLW51bT4yMjMyNTE3MDwvYWNjZXNzaW9uLW51
bT48dXJscz48L3VybHM+PGVsZWN0cm9uaWMtcmVzb3VyY2UtbnVtPmh0dHA6Ly9keC5kb2kub3Jn
LzEwLjEwMTYvai5jcm9obnMuMjAxMS4wNy4wMTM8L2VsZWN0cm9uaWMtcmVzb3VyY2UtbnVtPjxy
ZXNlYXJjaC1ub3Rlcz5odHRwczovL3d3dy5uY2JpLm5sbS5uaWguZ292L3B1Ym1lZC8yMjMyNTE3
MDwvcmVzZWFyY2gtbm90ZXM+PC9yZWNvcmQ+PC9DaXRlPjwvRW5kTm90ZT4A
</w:fldData>
        </w:fldChar>
      </w:r>
      <w:r w:rsidR="005934A9" w:rsidRPr="00020454">
        <w:rPr>
          <w:rFonts w:ascii="Times New Roman" w:hAnsi="Times New Roman"/>
        </w:rPr>
        <w:instrText xml:space="preserve"> ADDIN EN.CITE </w:instrText>
      </w:r>
      <w:r w:rsidR="005934A9" w:rsidRPr="00020454">
        <w:rPr>
          <w:rFonts w:ascii="Times New Roman" w:hAnsi="Times New Roman"/>
        </w:rPr>
        <w:fldChar w:fldCharType="begin">
          <w:fldData xml:space="preserve">PEVuZE5vdGU+PENpdGU+PEF1dGhvcj5XYXRhbmFiZTwvQXV0aG9yPjxZZWFyPjIwMTI8L1llYXI+
PFJlY051bT4zNTwvUmVjTnVtPjxEaXNwbGF5VGV4dD5bMjRdPC9EaXNwbGF5VGV4dD48cmVjb3Jk
PjxyZWMtbnVtYmVyPjM1PC9yZWMtbnVtYmVyPjxmb3JlaWduLWtleXM+PGtleSBhcHA9IkVOIiBk
Yi1pZD0icHgwMnZmemZlZGQ1d3hlZXg1YnZ6YXRqZWZ3ZHRhOWYwMjUwIiB0aW1lc3RhbXA9IjE1
MTAyMjgyOTkiPjM1PC9rZXk+PC9mb3JlaWduLWtleXM+PHJlZi10eXBlIG5hbWU9IkpvdXJuYWwg
QXJ0aWNsZSI+MTc8L3JlZi10eXBlPjxjb250cmlidXRvcnM+PGF1dGhvcnM+PGF1dGhvcj5XYXRh
bmFiZSwgTS48L2F1dGhvcj48YXV0aG9yPkhpYmksIFQuPC9hdXRob3I+PGF1dGhvcj5Mb21heCwg
Sy4gRy48L2F1dGhvcj48YXV0aG9yPlBhdWxzb24sIFMuIEsuPC9hdXRob3I+PGF1dGhvcj5DaGFv
LCBKLjwvYXV0aG9yPjxhdXRob3I+QWxhbSwgTS4gUy48L2F1dGhvcj48YXV0aG9yPkNhbWV6LCBB
LjwvYXV0aG9yPjxhdXRob3I+U3R1ZHksIEludmVzdGlnYXRvcnM8L2F1dGhvcj48L2F1dGhvcnM+
PC9jb250cmlidXRvcnM+PGF1dGgtYWRkcmVzcz5Ub2t5byBNZWRpY2FsICZhbXA7IERlbnRhbCBV
bml2ZXJzaXR5LCBUb2t5bywgSmFwYW4uIG1hbW9ydS5nYXN0QHRtZC5hYy5qcDwvYXV0aC1hZGRy
ZXNzPjx0aXRsZXM+PHRpdGxlPkFkYWxpbXVtYWIgZm9yIHRoZSBpbmR1Y3Rpb24gYW5kIG1haW50
ZW5hbmNlIG9mIGNsaW5pY2FsIHJlbWlzc2lvbiBpbiBKYXBhbmVzZSBwYXRpZW50cyB3aXRoIENy
b2huJmFwb3M7cyBkaXNlYXNlPC90aXRsZT48c2Vjb25kYXJ5LXRpdGxlPkogQ3JvaG5zIENvbGl0
aXM8L3NlY29uZGFyeS10aXRsZT48L3RpdGxlcz48cGVyaW9kaWNhbD48ZnVsbC10aXRsZT5KIENy
b2hucyBDb2xpdGlzPC9mdWxsLXRpdGxlPjwvcGVyaW9kaWNhbD48cGFnZXM+MTYwLTczPC9wYWdl
cz48dm9sdW1lPjY8L3ZvbHVtZT48bnVtYmVyPjI8L251bWJlcj48a2V5d29yZHM+PGtleXdvcmQ+
QWRhbGltdW1hYjwva2V5d29yZD48a2V5d29yZD5BZHVsdDwva2V5d29yZD48a2V5d29yZD5BbnRp
LUluZmxhbW1hdG9yeSBBZ2VudHMvYWRtaW5pc3RyYXRpb24gJmFtcDsgZG9zYWdlL3BoYXJtYWNv
a2luZXRpY3MvKnRoZXJhcGV1dGljPC9rZXl3b3JkPjxrZXl3b3JkPnVzZTwva2V5d29yZD48a2V5
d29yZD5BbnRpYm9kaWVzLCBNb25vY2xvbmFsLCBIdW1hbml6ZWQvYWRtaW5pc3RyYXRpb24gJmFt
cDs8L2tleXdvcmQ+PGtleXdvcmQ+ZG9zYWdlL3BoYXJtYWNva2luZXRpY3MvKnRoZXJhcGV1dGlj
IHVzZTwva2V5d29yZD48a2V5d29yZD5Bc2lhbiBDb250aW5lbnRhbCBBbmNlc3RyeSBHcm91cDwv
a2V5d29yZD48a2V5d29yZD5DLVJlYWN0aXZlIFByb3RlaW4vbWV0YWJvbGlzbTwva2V5d29yZD48
a2V5d29yZD5Dcm9obiBEaXNlYXNlL2Jsb29kLypkcnVnIHRoZXJhcHk8L2tleXdvcmQ+PGtleXdv
cmQ+RG91YmxlLUJsaW5kIE1ldGhvZDwva2V5d29yZD48a2V5d29yZD5GZW1hbGU8L2tleXdvcmQ+
PGtleXdvcmQ+SHVtYW5zPC9rZXl3b3JkPjxrZXl3b3JkPipJbmR1Y3Rpb24gQ2hlbW90aGVyYXB5
PC9rZXl3b3JkPjxrZXl3b3JkPkphcGFuPC9rZXl3b3JkPjxrZXl3b3JkPipNYWludGVuYW5jZSBD
aGVtb3RoZXJhcHk8L2tleXdvcmQ+PGtleXdvcmQ+TWFsZTwva2V5d29yZD48a2V5d29yZD5RdWFs
aXR5IG9mIExpZmU8L2tleXdvcmQ+PGtleXdvcmQ+UmVtaXNzaW9uIEluZHVjdGlvbjwva2V5d29y
ZD48a2V5d29yZD5UdW1vciBOZWNyb3NpcyBGYWN0b3ItYWxwaGEvYW50YWdvbmlzdHMgJmFtcDsg
aW5oaWJpdG9yczwva2V5d29yZD48a2V5d29yZD5Zb3VuZyBBZHVsdDwva2V5d29yZD48L2tleXdv
cmRzPjxkYXRlcz48eWVhcj4yMDEyPC95ZWFyPjxwdWItZGF0ZXM+PGRhdGU+TWFyPC9kYXRlPjwv
cHViLWRhdGVzPjwvZGF0ZXM+PGlzYm4+MTg3Ni00NDc5IChFbGVjdHJvbmljKSYjeEQ7MTg3My05
OTQ2IChMaW5raW5nKTwvaXNibj48YWNjZXNzaW9uLW51bT4yMjMyNTE3MDwvYWNjZXNzaW9uLW51
bT48dXJscz48L3VybHM+PGVsZWN0cm9uaWMtcmVzb3VyY2UtbnVtPmh0dHA6Ly9keC5kb2kub3Jn
LzEwLjEwMTYvai5jcm9obnMuMjAxMS4wNy4wMTM8L2VsZWN0cm9uaWMtcmVzb3VyY2UtbnVtPjxy
ZXNlYXJjaC1ub3Rlcz5odHRwczovL3d3dy5uY2JpLm5sbS5uaWguZ292L3B1Ym1lZC8yMjMyNTE3
MDwvcmVzZWFyY2gtbm90ZXM+PC9yZWNvcmQ+PC9DaXRlPjwvRW5kTm90ZT4A
</w:fldData>
        </w:fldChar>
      </w:r>
      <w:r w:rsidR="005934A9" w:rsidRPr="00020454">
        <w:rPr>
          <w:rFonts w:ascii="Times New Roman" w:hAnsi="Times New Roman"/>
        </w:rPr>
        <w:instrText xml:space="preserve"> ADDIN EN.CITE.DATA </w:instrText>
      </w:r>
      <w:r w:rsidR="005934A9" w:rsidRPr="00020454">
        <w:rPr>
          <w:rFonts w:ascii="Times New Roman" w:hAnsi="Times New Roman"/>
        </w:rPr>
      </w:r>
      <w:r w:rsidR="005934A9" w:rsidRPr="00020454">
        <w:rPr>
          <w:rFonts w:ascii="Times New Roman" w:hAnsi="Times New Roman"/>
        </w:rPr>
        <w:fldChar w:fldCharType="end"/>
      </w:r>
      <w:r w:rsidR="00842FD6" w:rsidRPr="00020454">
        <w:rPr>
          <w:rFonts w:ascii="Times New Roman" w:hAnsi="Times New Roman"/>
        </w:rPr>
      </w:r>
      <w:r w:rsidR="00842FD6" w:rsidRPr="00020454">
        <w:rPr>
          <w:rFonts w:ascii="Times New Roman" w:hAnsi="Times New Roman"/>
        </w:rPr>
        <w:fldChar w:fldCharType="separate"/>
      </w:r>
      <w:r w:rsidR="005934A9" w:rsidRPr="00020454">
        <w:rPr>
          <w:rFonts w:ascii="Times New Roman" w:hAnsi="Times New Roman"/>
          <w:noProof/>
        </w:rPr>
        <w:t>[24]</w:t>
      </w:r>
      <w:r w:rsidR="00842FD6" w:rsidRPr="00020454">
        <w:rPr>
          <w:rFonts w:ascii="Times New Roman" w:hAnsi="Times New Roman"/>
        </w:rPr>
        <w:fldChar w:fldCharType="end"/>
      </w:r>
      <w:r w:rsidR="009B649B" w:rsidRPr="00020454">
        <w:rPr>
          <w:rFonts w:ascii="Times New Roman" w:hAnsi="Times New Roman"/>
        </w:rPr>
        <w:t>, GAIN</w:t>
      </w:r>
      <w:r w:rsidR="00B34969" w:rsidRPr="00020454">
        <w:rPr>
          <w:rFonts w:ascii="Times New Roman" w:hAnsi="Times New Roman"/>
        </w:rPr>
        <w:t xml:space="preserve"> </w:t>
      </w:r>
      <w:r w:rsidR="00B34969" w:rsidRPr="00020454">
        <w:rPr>
          <w:rFonts w:ascii="Times New Roman" w:hAnsi="Times New Roman"/>
        </w:rPr>
        <w:fldChar w:fldCharType="begin">
          <w:fldData xml:space="preserve">PEVuZE5vdGU+PENpdGU+PEF1dGhvcj5TYW5kYm9ybjwvQXV0aG9yPjxZZWFyPjIwMDc8L1llYXI+
PFJlY051bT4zNjwvUmVjTnVtPjxEaXNwbGF5VGV4dD5bMjVdPC9EaXNwbGF5VGV4dD48cmVjb3Jk
PjxyZWMtbnVtYmVyPjM2PC9yZWMtbnVtYmVyPjxmb3JlaWduLWtleXM+PGtleSBhcHA9IkVOIiBk
Yi1pZD0icHgwMnZmemZlZGQ1d3hlZXg1YnZ6YXRqZWZ3ZHRhOWYwMjUwIiB0aW1lc3RhbXA9IjE1
MTAyMjg0MzIiPjM2PC9rZXk+PC9mb3JlaWduLWtleXM+PHJlZi10eXBlIG5hbWU9IkpvdXJuYWwg
QXJ0aWNsZSI+MTc8L3JlZi10eXBlPjxjb250cmlidXRvcnM+PGF1dGhvcnM+PGF1dGhvcj5TYW5k
Ym9ybiwgVy4gSi48L2F1dGhvcj48YXV0aG9yPlJ1dGdlZXJ0cywgUC48L2F1dGhvcj48YXV0aG9y
PkVubnMsIFIuPC9hdXRob3I+PGF1dGhvcj5IYW5hdWVyLCBTLiBCLjwvYXV0aG9yPjxhdXRob3I+
Q29sb21iZWwsIEouIEYuPC9hdXRob3I+PGF1dGhvcj5QYW5hY2Npb25lLCBSLjwvYXV0aG9yPjxh
dXRob3I+RCZhcG9zO0hhZW5zLCBHLjwvYXV0aG9yPjxhdXRob3I+TGksIEouPC9hdXRob3I+PGF1
dGhvcj5Sb3NlbmZlbGQsIE0uIFIuPC9hdXRob3I+PGF1dGhvcj5LZW50LCBKLiBELjwvYXV0aG9y
PjxhdXRob3I+UG9sbGFjaywgUC4gRi48L2F1dGhvcj48L2F1dGhvcnM+PC9jb250cmlidXRvcnM+
PGF1dGgtYWRkcmVzcz5EaXZpc2lvbiBvZiBHYXN0cm9lbnRlcm9sb2d5IGFuZCBIZXBhdG9sb2d5
LCBNYXlvIENsaW5pYywgUm9jaGVzdGVyLCBNaW5uZXNvdGEgNTU5MDUsIFVTQS4gc2FuZGJvcm4u
d2lsbGlhbUBtYXlvLmVkdTwvYXV0aC1hZGRyZXNzPjx0aXRsZXM+PHRpdGxlPkFkYWxpbXVtYWIg
aW5kdWN0aW9uIHRoZXJhcHkgZm9yIENyb2huIGRpc2Vhc2UgcHJldmlvdXNseSB0cmVhdGVkIHdp
dGggaW5mbGl4aW1hYjogYSByYW5kb21pemVkIHRyaWFsPC90aXRsZT48c2Vjb25kYXJ5LXRpdGxl
PkFubiBJbnRlcm4gTWVkPC9zZWNvbmRhcnktdGl0bGU+PC90aXRsZXM+PHBlcmlvZGljYWw+PGZ1
bGwtdGl0bGU+QW5uIEludGVybiBNZWQ8L2Z1bGwtdGl0bGU+PC9wZXJpb2RpY2FsPjxwYWdlcz44
MjktMzg8L3BhZ2VzPjx2b2x1bWU+MTQ2PC92b2x1bWU+PG51bWJlcj4xMjwvbnVtYmVyPjxrZXl3
b3Jkcz48a2V5d29yZD5BZGFsaW11bWFiPC9rZXl3b3JkPjxrZXl3b3JkPkFkb2xlc2NlbnQ8L2tl
eXdvcmQ+PGtleXdvcmQ+QWR1bHQ8L2tleXdvcmQ+PGtleXdvcmQ+QWdlZDwva2V5d29yZD48a2V5
d29yZD5BbnRpYm9kaWVzLCBNb25vY2xvbmFsL2FkdmVyc2UgZWZmZWN0cy8qdGhlcmFwZXV0aWMg
dXNlPC9rZXl3b3JkPjxrZXl3b3JkPkFudGlib2RpZXMsIE1vbm9jbG9uYWwsIEh1bWFuaXplZDwv
a2V5d29yZD48a2V5d29yZD5Dcm9obiBEaXNlYXNlL2NvbXBsaWNhdGlvbnMvKmRydWcgdGhlcmFw
eTwva2V5d29yZD48a2V5d29yZD5Eb3VibGUtQmxpbmQgTWV0aG9kPC9rZXl3b3JkPjxrZXl3b3Jk
PkZlbWFsZTwva2V5d29yZD48a2V5d29yZD5IdW1hbnM8L2tleXdvcmQ+PGtleXdvcmQ+SW5mbGl4
aW1hYjwva2V5d29yZD48a2V5d29yZD5NYWxlPC9rZXl3b3JkPjxrZXl3b3JkPk1pZGRsZSBBZ2Vk
PC9rZXl3b3JkPjxrZXl3b3JkPlByb3NwZWN0aXZlIFN0dWRpZXM8L2tleXdvcmQ+PGtleXdvcmQ+
UmVtaXNzaW9uIEluZHVjdGlvbjwva2V5d29yZD48a2V5d29yZD5UcmVhdG1lbnQgRmFpbHVyZTwv
a2V5d29yZD48a2V5d29yZD5UdW1vciBOZWNyb3NpcyBGYWN0b3ItYWxwaGEvKmFudGFnb25pc3Rz
ICZhbXA7IGluaGliaXRvcnM8L2tleXdvcmQ+PC9rZXl3b3Jkcz48ZGF0ZXM+PHllYXI+MjAwNzwv
eWVhcj48cHViLWRhdGVzPjxkYXRlPkp1biAxOTwvZGF0ZT48L3B1Yi1kYXRlcz48L2RhdGVzPjxp
c2JuPjE1MzktMzcwNCAoRWxlY3Ryb25pYykmI3hEOzAwMDMtNDgxOSAoTGlua2luZyk8L2lzYm4+
PGFjY2Vzc2lvbi1udW0+MTc0NzA4MjQ8L2FjY2Vzc2lvbi1udW0+PHVybHM+PC91cmxzPjxyZXNl
YXJjaC1ub3Rlcz5odHRwczovL3d3dy5uY2JpLm5sbS5uaWguZ292L3B1Ym1lZC8xNzQ3MDgyNDwv
cmVzZWFyY2gtbm90ZXM+PC9yZWNvcmQ+PC9DaXRlPjwvRW5kTm90ZT4A
</w:fldData>
        </w:fldChar>
      </w:r>
      <w:r w:rsidR="005934A9" w:rsidRPr="00020454">
        <w:rPr>
          <w:rFonts w:ascii="Times New Roman" w:hAnsi="Times New Roman"/>
        </w:rPr>
        <w:instrText xml:space="preserve"> ADDIN EN.CITE </w:instrText>
      </w:r>
      <w:r w:rsidR="005934A9" w:rsidRPr="00020454">
        <w:rPr>
          <w:rFonts w:ascii="Times New Roman" w:hAnsi="Times New Roman"/>
        </w:rPr>
        <w:fldChar w:fldCharType="begin">
          <w:fldData xml:space="preserve">PEVuZE5vdGU+PENpdGU+PEF1dGhvcj5TYW5kYm9ybjwvQXV0aG9yPjxZZWFyPjIwMDc8L1llYXI+
PFJlY051bT4zNjwvUmVjTnVtPjxEaXNwbGF5VGV4dD5bMjVdPC9EaXNwbGF5VGV4dD48cmVjb3Jk
PjxyZWMtbnVtYmVyPjM2PC9yZWMtbnVtYmVyPjxmb3JlaWduLWtleXM+PGtleSBhcHA9IkVOIiBk
Yi1pZD0icHgwMnZmemZlZGQ1d3hlZXg1YnZ6YXRqZWZ3ZHRhOWYwMjUwIiB0aW1lc3RhbXA9IjE1
MTAyMjg0MzIiPjM2PC9rZXk+PC9mb3JlaWduLWtleXM+PHJlZi10eXBlIG5hbWU9IkpvdXJuYWwg
QXJ0aWNsZSI+MTc8L3JlZi10eXBlPjxjb250cmlidXRvcnM+PGF1dGhvcnM+PGF1dGhvcj5TYW5k
Ym9ybiwgVy4gSi48L2F1dGhvcj48YXV0aG9yPlJ1dGdlZXJ0cywgUC48L2F1dGhvcj48YXV0aG9y
PkVubnMsIFIuPC9hdXRob3I+PGF1dGhvcj5IYW5hdWVyLCBTLiBCLjwvYXV0aG9yPjxhdXRob3I+
Q29sb21iZWwsIEouIEYuPC9hdXRob3I+PGF1dGhvcj5QYW5hY2Npb25lLCBSLjwvYXV0aG9yPjxh
dXRob3I+RCZhcG9zO0hhZW5zLCBHLjwvYXV0aG9yPjxhdXRob3I+TGksIEouPC9hdXRob3I+PGF1
dGhvcj5Sb3NlbmZlbGQsIE0uIFIuPC9hdXRob3I+PGF1dGhvcj5LZW50LCBKLiBELjwvYXV0aG9y
PjxhdXRob3I+UG9sbGFjaywgUC4gRi48L2F1dGhvcj48L2F1dGhvcnM+PC9jb250cmlidXRvcnM+
PGF1dGgtYWRkcmVzcz5EaXZpc2lvbiBvZiBHYXN0cm9lbnRlcm9sb2d5IGFuZCBIZXBhdG9sb2d5
LCBNYXlvIENsaW5pYywgUm9jaGVzdGVyLCBNaW5uZXNvdGEgNTU5MDUsIFVTQS4gc2FuZGJvcm4u
d2lsbGlhbUBtYXlvLmVkdTwvYXV0aC1hZGRyZXNzPjx0aXRsZXM+PHRpdGxlPkFkYWxpbXVtYWIg
aW5kdWN0aW9uIHRoZXJhcHkgZm9yIENyb2huIGRpc2Vhc2UgcHJldmlvdXNseSB0cmVhdGVkIHdp
dGggaW5mbGl4aW1hYjogYSByYW5kb21pemVkIHRyaWFsPC90aXRsZT48c2Vjb25kYXJ5LXRpdGxl
PkFubiBJbnRlcm4gTWVkPC9zZWNvbmRhcnktdGl0bGU+PC90aXRsZXM+PHBlcmlvZGljYWw+PGZ1
bGwtdGl0bGU+QW5uIEludGVybiBNZWQ8L2Z1bGwtdGl0bGU+PC9wZXJpb2RpY2FsPjxwYWdlcz44
MjktMzg8L3BhZ2VzPjx2b2x1bWU+MTQ2PC92b2x1bWU+PG51bWJlcj4xMjwvbnVtYmVyPjxrZXl3
b3Jkcz48a2V5d29yZD5BZGFsaW11bWFiPC9rZXl3b3JkPjxrZXl3b3JkPkFkb2xlc2NlbnQ8L2tl
eXdvcmQ+PGtleXdvcmQ+QWR1bHQ8L2tleXdvcmQ+PGtleXdvcmQ+QWdlZDwva2V5d29yZD48a2V5
d29yZD5BbnRpYm9kaWVzLCBNb25vY2xvbmFsL2FkdmVyc2UgZWZmZWN0cy8qdGhlcmFwZXV0aWMg
dXNlPC9rZXl3b3JkPjxrZXl3b3JkPkFudGlib2RpZXMsIE1vbm9jbG9uYWwsIEh1bWFuaXplZDwv
a2V5d29yZD48a2V5d29yZD5Dcm9obiBEaXNlYXNlL2NvbXBsaWNhdGlvbnMvKmRydWcgdGhlcmFw
eTwva2V5d29yZD48a2V5d29yZD5Eb3VibGUtQmxpbmQgTWV0aG9kPC9rZXl3b3JkPjxrZXl3b3Jk
PkZlbWFsZTwva2V5d29yZD48a2V5d29yZD5IdW1hbnM8L2tleXdvcmQ+PGtleXdvcmQ+SW5mbGl4
aW1hYjwva2V5d29yZD48a2V5d29yZD5NYWxlPC9rZXl3b3JkPjxrZXl3b3JkPk1pZGRsZSBBZ2Vk
PC9rZXl3b3JkPjxrZXl3b3JkPlByb3NwZWN0aXZlIFN0dWRpZXM8L2tleXdvcmQ+PGtleXdvcmQ+
UmVtaXNzaW9uIEluZHVjdGlvbjwva2V5d29yZD48a2V5d29yZD5UcmVhdG1lbnQgRmFpbHVyZTwv
a2V5d29yZD48a2V5d29yZD5UdW1vciBOZWNyb3NpcyBGYWN0b3ItYWxwaGEvKmFudGFnb25pc3Rz
ICZhbXA7IGluaGliaXRvcnM8L2tleXdvcmQ+PC9rZXl3b3Jkcz48ZGF0ZXM+PHllYXI+MjAwNzwv
eWVhcj48cHViLWRhdGVzPjxkYXRlPkp1biAxOTwvZGF0ZT48L3B1Yi1kYXRlcz48L2RhdGVzPjxp
c2JuPjE1MzktMzcwNCAoRWxlY3Ryb25pYykmI3hEOzAwMDMtNDgxOSAoTGlua2luZyk8L2lzYm4+
PGFjY2Vzc2lvbi1udW0+MTc0NzA4MjQ8L2FjY2Vzc2lvbi1udW0+PHVybHM+PC91cmxzPjxyZXNl
YXJjaC1ub3Rlcz5odHRwczovL3d3dy5uY2JpLm5sbS5uaWguZ292L3B1Ym1lZC8xNzQ3MDgyNDwv
cmVzZWFyY2gtbm90ZXM+PC9yZWNvcmQ+PC9DaXRlPjwvRW5kTm90ZT4A
</w:fldData>
        </w:fldChar>
      </w:r>
      <w:r w:rsidR="005934A9" w:rsidRPr="00020454">
        <w:rPr>
          <w:rFonts w:ascii="Times New Roman" w:hAnsi="Times New Roman"/>
        </w:rPr>
        <w:instrText xml:space="preserve"> ADDIN EN.CITE.DATA </w:instrText>
      </w:r>
      <w:r w:rsidR="005934A9" w:rsidRPr="00020454">
        <w:rPr>
          <w:rFonts w:ascii="Times New Roman" w:hAnsi="Times New Roman"/>
        </w:rPr>
      </w:r>
      <w:r w:rsidR="005934A9" w:rsidRPr="00020454">
        <w:rPr>
          <w:rFonts w:ascii="Times New Roman" w:hAnsi="Times New Roman"/>
        </w:rPr>
        <w:fldChar w:fldCharType="end"/>
      </w:r>
      <w:r w:rsidR="00B34969" w:rsidRPr="00020454">
        <w:rPr>
          <w:rFonts w:ascii="Times New Roman" w:hAnsi="Times New Roman"/>
        </w:rPr>
      </w:r>
      <w:r w:rsidR="00B34969" w:rsidRPr="00020454">
        <w:rPr>
          <w:rFonts w:ascii="Times New Roman" w:hAnsi="Times New Roman"/>
        </w:rPr>
        <w:fldChar w:fldCharType="separate"/>
      </w:r>
      <w:r w:rsidR="005934A9" w:rsidRPr="00020454">
        <w:rPr>
          <w:rFonts w:ascii="Times New Roman" w:hAnsi="Times New Roman"/>
          <w:noProof/>
        </w:rPr>
        <w:t>[25]</w:t>
      </w:r>
      <w:r w:rsidR="00B34969" w:rsidRPr="00020454">
        <w:rPr>
          <w:rFonts w:ascii="Times New Roman" w:hAnsi="Times New Roman"/>
        </w:rPr>
        <w:fldChar w:fldCharType="end"/>
      </w:r>
      <w:r w:rsidR="009B649B" w:rsidRPr="00020454">
        <w:rPr>
          <w:rFonts w:ascii="Times New Roman" w:hAnsi="Times New Roman"/>
        </w:rPr>
        <w:t>, GEMINI II</w:t>
      </w:r>
      <w:r w:rsidR="00B34969" w:rsidRPr="00020454">
        <w:rPr>
          <w:rFonts w:ascii="Times New Roman" w:hAnsi="Times New Roman"/>
        </w:rPr>
        <w:t xml:space="preserve"> </w:t>
      </w:r>
      <w:r w:rsidR="00B34969" w:rsidRPr="00020454">
        <w:rPr>
          <w:rFonts w:ascii="Times New Roman" w:hAnsi="Times New Roman"/>
        </w:rPr>
        <w:fldChar w:fldCharType="begin"/>
      </w:r>
      <w:r w:rsidR="00B34969" w:rsidRPr="00020454">
        <w:rPr>
          <w:rFonts w:ascii="Times New Roman" w:hAnsi="Times New Roman"/>
        </w:rPr>
        <w:instrText xml:space="preserve"> ADDIN EN.CITE &lt;EndNote&gt;&lt;Cite&gt;&lt;Author&gt;Sandborn&lt;/Author&gt;&lt;Year&gt;2013&lt;/Year&gt;&lt;RecNum&gt;12&lt;/RecNum&gt;&lt;DisplayText&gt;[12]&lt;/DisplayText&gt;&lt;record&gt;&lt;rec-number&gt;12&lt;/rec-number&gt;&lt;foreign-keys&gt;&lt;key app="EN" db-id="px02vfzfedd5wxeex5bvzatjefwdta9f0250" timestamp="1507558822"&gt;12&lt;/key&gt;&lt;/foreign-keys&gt;&lt;ref-type name="Journal Article"&gt;17&lt;/ref-type&gt;&lt;contributors&gt;&lt;authors&gt;&lt;author&gt;Sandborn, W J&lt;/author&gt;&lt;author&gt;Feagan, B G&lt;/author&gt;&lt;author&gt;Rutgeerts, P&lt;/author&gt;&lt;author&gt;Hanauer, S&lt;/author&gt;&lt;author&gt;Colombel, J F&lt;/author&gt;&lt;author&gt;Sands, B E&lt;/author&gt;&lt;author&gt;Lukas, M&lt;/author&gt;&lt;/authors&gt;&lt;/contributors&gt;&lt;titles&gt;&lt;title&gt;Vedolizumab as induction and maintenance therapy for Crohn&amp;apos;s disease&lt;/title&gt;&lt;secondary-title&gt;N Engl J Med&lt;/secondary-title&gt;&lt;/titles&gt;&lt;periodical&gt;&lt;full-title&gt;N Engl J Med&lt;/full-title&gt;&lt;/periodical&gt;&lt;pages&gt;711-21&lt;/pages&gt;&lt;volume&gt;369&lt;/volume&gt;&lt;number&gt;8&lt;/number&gt;&lt;dates&gt;&lt;year&gt;2013&lt;/year&gt;&lt;/dates&gt;&lt;urls&gt;&lt;/urls&gt;&lt;/record&gt;&lt;/Cite&gt;&lt;/EndNote&gt;</w:instrText>
      </w:r>
      <w:r w:rsidR="00B34969" w:rsidRPr="00020454">
        <w:rPr>
          <w:rFonts w:ascii="Times New Roman" w:hAnsi="Times New Roman"/>
        </w:rPr>
        <w:fldChar w:fldCharType="separate"/>
      </w:r>
      <w:r w:rsidR="00B34969" w:rsidRPr="00020454">
        <w:rPr>
          <w:rFonts w:ascii="Times New Roman" w:hAnsi="Times New Roman"/>
          <w:noProof/>
        </w:rPr>
        <w:t>[12]</w:t>
      </w:r>
      <w:r w:rsidR="00B34969" w:rsidRPr="00020454">
        <w:rPr>
          <w:rFonts w:ascii="Times New Roman" w:hAnsi="Times New Roman"/>
        </w:rPr>
        <w:fldChar w:fldCharType="end"/>
      </w:r>
      <w:r w:rsidR="009B649B" w:rsidRPr="00020454">
        <w:rPr>
          <w:rFonts w:ascii="Times New Roman" w:hAnsi="Times New Roman"/>
        </w:rPr>
        <w:t>, GEMINI III</w:t>
      </w:r>
      <w:r w:rsidR="00B34969" w:rsidRPr="00020454">
        <w:rPr>
          <w:rFonts w:ascii="Times New Roman" w:hAnsi="Times New Roman"/>
        </w:rPr>
        <w:t xml:space="preserve"> </w:t>
      </w:r>
      <w:r w:rsidR="00B34969" w:rsidRPr="00020454">
        <w:rPr>
          <w:rFonts w:ascii="Times New Roman" w:hAnsi="Times New Roman"/>
        </w:rPr>
        <w:fldChar w:fldCharType="begin"/>
      </w:r>
      <w:r w:rsidR="005934A9" w:rsidRPr="00020454">
        <w:rPr>
          <w:rFonts w:ascii="Times New Roman" w:hAnsi="Times New Roman"/>
        </w:rPr>
        <w:instrText xml:space="preserve"> ADDIN EN.CITE &lt;EndNote&gt;&lt;Cite&gt;&lt;Author&gt;Sands&lt;/Author&gt;&lt;Year&gt;2014&lt;/Year&gt;&lt;RecNum&gt;37&lt;/RecNum&gt;&lt;DisplayText&gt;[26]&lt;/DisplayText&gt;&lt;record&gt;&lt;rec-number&gt;37&lt;/rec-number&gt;&lt;foreign-keys&gt;&lt;key app="EN" db-id="px02vfzfedd5wxeex5bvzatjefwdta9f0250" timestamp="1510228621"&gt;37&lt;/key&gt;&lt;/foreign-keys&gt;&lt;ref-type name="Journal Article"&gt;17&lt;/ref-type&gt;&lt;contributors&gt;&lt;authors&gt;&lt;author&gt;Sands, B.E.&lt;/author&gt;&lt;author&gt;Feagan, B.G.&lt;/author&gt;&lt;author&gt;Rutgeerts,P.&lt;/author&gt;&lt;author&gt;et al&lt;/author&gt;&lt;/authors&gt;&lt;/contributors&gt;&lt;titles&gt;&lt;title&gt;Effects of vedolizumab induction therapy for patients with Crohn&amp;apos;s disease in whom tumor necrosis factor antagonist treatment failed.&lt;/title&gt;&lt;secondary-title&gt;Gastroenterology&lt;/secondary-title&gt;&lt;/titles&gt;&lt;periodical&gt;&lt;full-title&gt;Gastroenterology&lt;/full-title&gt;&lt;abbr-1&gt;Gastroenterology&lt;/abbr-1&gt;&lt;/periodical&gt;&lt;pages&gt;627-627&lt;/pages&gt;&lt;volume&gt;147&lt;/volume&gt;&lt;number&gt;3&lt;/number&gt;&lt;dates&gt;&lt;year&gt;2014&lt;/year&gt;&lt;/dates&gt;&lt;urls&gt;&lt;/urls&gt;&lt;/record&gt;&lt;/Cite&gt;&lt;/EndNote&gt;</w:instrText>
      </w:r>
      <w:r w:rsidR="00B34969" w:rsidRPr="00020454">
        <w:rPr>
          <w:rFonts w:ascii="Times New Roman" w:hAnsi="Times New Roman"/>
        </w:rPr>
        <w:fldChar w:fldCharType="separate"/>
      </w:r>
      <w:r w:rsidR="005934A9" w:rsidRPr="00020454">
        <w:rPr>
          <w:rFonts w:ascii="Times New Roman" w:hAnsi="Times New Roman"/>
          <w:noProof/>
        </w:rPr>
        <w:t>[26]</w:t>
      </w:r>
      <w:r w:rsidR="00B34969" w:rsidRPr="00020454">
        <w:rPr>
          <w:rFonts w:ascii="Times New Roman" w:hAnsi="Times New Roman"/>
        </w:rPr>
        <w:fldChar w:fldCharType="end"/>
      </w:r>
      <w:r w:rsidR="009B649B" w:rsidRPr="00020454">
        <w:rPr>
          <w:rFonts w:ascii="Times New Roman" w:hAnsi="Times New Roman"/>
        </w:rPr>
        <w:t>, UNITI-1, UNITI-2, CERTIFI, CHARM</w:t>
      </w:r>
      <w:r w:rsidR="00B263D8" w:rsidRPr="00020454">
        <w:rPr>
          <w:rFonts w:ascii="Times New Roman" w:hAnsi="Times New Roman"/>
        </w:rPr>
        <w:t xml:space="preserve"> </w:t>
      </w:r>
      <w:r w:rsidR="00B263D8" w:rsidRPr="00020454">
        <w:rPr>
          <w:rFonts w:ascii="Times New Roman" w:hAnsi="Times New Roman"/>
        </w:rPr>
        <w:fldChar w:fldCharType="begin">
          <w:fldData xml:space="preserve">PEVuZE5vdGU+PENpdGU+PEF1dGhvcj5Db2xvbWJlbDwvQXV0aG9yPjxZZWFyPjIwMDc8L1llYXI+
PFJlY051bT40MDwvUmVjTnVtPjxEaXNwbGF5VGV4dD5bMjddPC9EaXNwbGF5VGV4dD48cmVjb3Jk
PjxyZWMtbnVtYmVyPjQwPC9yZWMtbnVtYmVyPjxmb3JlaWduLWtleXM+PGtleSBhcHA9IkVOIiBk
Yi1pZD0icHgwMnZmemZlZGQ1d3hlZXg1YnZ6YXRqZWZ3ZHRhOWYwMjUwIiB0aW1lc3RhbXA9IjE1
MTAyMzE2NjQiPjQwPC9rZXk+PC9mb3JlaWduLWtleXM+PHJlZi10eXBlIG5hbWU9IkpvdXJuYWwg
QXJ0aWNsZSI+MTc8L3JlZi10eXBlPjxjb250cmlidXRvcnM+PGF1dGhvcnM+PGF1dGhvcj5Db2xv
bWJlbCwgSi4gRi48L2F1dGhvcj48YXV0aG9yPlNhbmRib3JuLCBXLiBKLjwvYXV0aG9yPjxhdXRo
b3I+UnV0Z2VlcnRzLCBQLjwvYXV0aG9yPjxhdXRob3I+RW5ucywgUi48L2F1dGhvcj48YXV0aG9y
PkhhbmF1ZXIsIFMuIEIuPC9hdXRob3I+PGF1dGhvcj5QYW5hY2Npb25lLCBSLjwvYXV0aG9yPjxh
dXRob3I+U2NocmVpYmVyLCBTLjwvYXV0aG9yPjxhdXRob3I+Qnljemtvd3NraSwgRC48L2F1dGhv
cj48YXV0aG9yPkxpLCBKLjwvYXV0aG9yPjxhdXRob3I+S2VudCwgSi4gRC48L2F1dGhvcj48YXV0
aG9yPlBvbGxhY2ssIFAuIEYuPC9hdXRob3I+PC9hdXRob3JzPjwvY29udHJpYnV0b3JzPjxhdXRo
LWFkZHJlc3M+RGVwYXJ0bWVudCBvZiBIZXBhdG9nYXN0cm9lbnRlcm9sb2d5LCBIb3BpdGFsIENs
YXVkZSBIdXJpZXosIENlbnRyZSBIb3NwaXRhbGllciBVbml2ZXJzaXRhaXJlIGRlIExpbGxlLCBS
dWUgTWljaGVsIFBvbG9ub3Zza2ksIDU5MDM3IExpbGxlLCBGcmFuY2UuIGpmY29sb21iZWxAY2hy
dS1saWxsZS5mcjwvYXV0aC1hZGRyZXNzPjx0aXRsZXM+PHRpdGxlPkFkYWxpbXVtYWIgZm9yIG1h
aW50ZW5hbmNlIG9mIGNsaW5pY2FsIHJlc3BvbnNlIGFuZCByZW1pc3Npb24gaW4gcGF0aWVudHMg
d2l0aCBDcm9obiZhcG9zO3MgZGlzZWFzZTogdGhlIENIQVJNIHRyaWFsPC90aXRsZT48c2Vjb25k
YXJ5LXRpdGxlPkdhc3Ryb2VudGVyb2xvZ3k8L3NlY29uZGFyeS10aXRsZT48L3RpdGxlcz48cGVy
aW9kaWNhbD48ZnVsbC10aXRsZT5HYXN0cm9lbnRlcm9sb2d5PC9mdWxsLXRpdGxlPjxhYmJyLTE+
R2FzdHJvZW50ZXJvbG9neTwvYWJici0xPjwvcGVyaW9kaWNhbD48cGFnZXM+NTItNjU8L3BhZ2Vz
Pjx2b2x1bWU+MTMyPC92b2x1bWU+PG51bWJlcj4xPC9udW1iZXI+PGtleXdvcmRzPjxrZXl3b3Jk
PkFkYWxpbXVtYWI8L2tleXdvcmQ+PGtleXdvcmQ+QWRvbGVzY2VudDwva2V5d29yZD48a2V5d29y
ZD5BZHVsdDwva2V5d29yZD48a2V5d29yZD5BZ2VkPC9rZXl3b3JkPjxrZXl3b3JkPkFudGlib2Rp
ZXMsIE1vbm9jbG9uYWwvKmFkbWluaXN0cmF0aW9uICZhbXA7IGRvc2FnZS9hZHZlcnNlIGVmZmVj
dHM8L2tleXdvcmQ+PGtleXdvcmQ+QW50aWJvZGllcywgTW9ub2Nsb25hbCwgSHVtYW5pemVkPC9r
ZXl3b3JkPjxrZXl3b3JkPkFudGlyaGV1bWF0aWMgQWdlbnRzLyphZG1pbmlzdHJhdGlvbiAmYW1w
OyBkb3NhZ2UvYWR2ZXJzZSBlZmZlY3RzPC9rZXl3b3JkPjxrZXl3b3JkPkNyb2huIERpc2Vhc2Uv
Y29tcGxpY2F0aW9ucy8qZHJ1ZyB0aGVyYXB5LyppbW11bm9sb2d5PC9rZXl3b3JkPjxrZXl3b3Jk
PkRpZ2VzdGl2ZSBTeXN0ZW0gRmlzdHVsYS9kcnVnIHRoZXJhcHkvZXRpb2xvZ3kvaW1tdW5vbG9n
eTwva2V5d29yZD48a2V5d29yZD5GZW1hbGU8L2tleXdvcmQ+PGtleXdvcmQ+SHVtYW5zPC9rZXl3
b3JkPjxrZXl3b3JkPk1hbGU8L2tleXdvcmQ+PGtleXdvcmQ+TWlkZGxlIEFnZWQ8L2tleXdvcmQ+
PGtleXdvcmQ+UGxhY2Vib3M8L2tleXdvcmQ+PGtleXdvcmQ+UmVtaXNzaW9uIEluZHVjdGlvbjwv
a2V5d29yZD48a2V5d29yZD5TZXZlcml0eSBvZiBJbGxuZXNzIEluZGV4PC9rZXl3b3JkPjxrZXl3
b3JkPlRyZWF0bWVudCBPdXRjb21lPC9rZXl3b3JkPjwva2V5d29yZHM+PGRhdGVzPjx5ZWFyPjIw
MDc8L3llYXI+PHB1Yi1kYXRlcz48ZGF0ZT5KYW48L2RhdGU+PC9wdWItZGF0ZXM+PC9kYXRlcz48
aXNibj4wMDE2LTUwODUgKFByaW50KSYjeEQ7MDAxNi01MDg1IChMaW5raW5nKTwvaXNibj48YWNj
ZXNzaW9uLW51bT4xNzI0MTg1OTwvYWNjZXNzaW9uLW51bT48dXJscz48L3VybHM+PGVsZWN0cm9u
aWMtcmVzb3VyY2UtbnVtPmh0dHA6Ly9keC5kb2kub3JnLzEwLjEwNTMvai5nYXN0cm8uMjAwNi4x
MS4wNDE8L2VsZWN0cm9uaWMtcmVzb3VyY2UtbnVtPjxyZXNlYXJjaC1ub3Rlcz5odHRwczovL3d3
dy5uY2JpLm5sbS5uaWguZ292L3B1Ym1lZC8xNzI0MTg1OTwvcmVzZWFyY2gtbm90ZXM+PC9yZWNv
cmQ+PC9DaXRlPjwvRW5kTm90ZT4A
</w:fldData>
        </w:fldChar>
      </w:r>
      <w:r w:rsidR="00B263D8" w:rsidRPr="00020454">
        <w:rPr>
          <w:rFonts w:ascii="Times New Roman" w:hAnsi="Times New Roman"/>
        </w:rPr>
        <w:instrText xml:space="preserve"> ADDIN EN.CITE </w:instrText>
      </w:r>
      <w:r w:rsidR="00B263D8" w:rsidRPr="00020454">
        <w:rPr>
          <w:rFonts w:ascii="Times New Roman" w:hAnsi="Times New Roman"/>
        </w:rPr>
        <w:fldChar w:fldCharType="begin">
          <w:fldData xml:space="preserve">PEVuZE5vdGU+PENpdGU+PEF1dGhvcj5Db2xvbWJlbDwvQXV0aG9yPjxZZWFyPjIwMDc8L1llYXI+
PFJlY051bT40MDwvUmVjTnVtPjxEaXNwbGF5VGV4dD5bMjddPC9EaXNwbGF5VGV4dD48cmVjb3Jk
PjxyZWMtbnVtYmVyPjQwPC9yZWMtbnVtYmVyPjxmb3JlaWduLWtleXM+PGtleSBhcHA9IkVOIiBk
Yi1pZD0icHgwMnZmemZlZGQ1d3hlZXg1YnZ6YXRqZWZ3ZHRhOWYwMjUwIiB0aW1lc3RhbXA9IjE1
MTAyMzE2NjQiPjQwPC9rZXk+PC9mb3JlaWduLWtleXM+PHJlZi10eXBlIG5hbWU9IkpvdXJuYWwg
QXJ0aWNsZSI+MTc8L3JlZi10eXBlPjxjb250cmlidXRvcnM+PGF1dGhvcnM+PGF1dGhvcj5Db2xv
bWJlbCwgSi4gRi48L2F1dGhvcj48YXV0aG9yPlNhbmRib3JuLCBXLiBKLjwvYXV0aG9yPjxhdXRo
b3I+UnV0Z2VlcnRzLCBQLjwvYXV0aG9yPjxhdXRob3I+RW5ucywgUi48L2F1dGhvcj48YXV0aG9y
PkhhbmF1ZXIsIFMuIEIuPC9hdXRob3I+PGF1dGhvcj5QYW5hY2Npb25lLCBSLjwvYXV0aG9yPjxh
dXRob3I+U2NocmVpYmVyLCBTLjwvYXV0aG9yPjxhdXRob3I+Qnljemtvd3NraSwgRC48L2F1dGhv
cj48YXV0aG9yPkxpLCBKLjwvYXV0aG9yPjxhdXRob3I+S2VudCwgSi4gRC48L2F1dGhvcj48YXV0
aG9yPlBvbGxhY2ssIFAuIEYuPC9hdXRob3I+PC9hdXRob3JzPjwvY29udHJpYnV0b3JzPjxhdXRo
LWFkZHJlc3M+RGVwYXJ0bWVudCBvZiBIZXBhdG9nYXN0cm9lbnRlcm9sb2d5LCBIb3BpdGFsIENs
YXVkZSBIdXJpZXosIENlbnRyZSBIb3NwaXRhbGllciBVbml2ZXJzaXRhaXJlIGRlIExpbGxlLCBS
dWUgTWljaGVsIFBvbG9ub3Zza2ksIDU5MDM3IExpbGxlLCBGcmFuY2UuIGpmY29sb21iZWxAY2hy
dS1saWxsZS5mcjwvYXV0aC1hZGRyZXNzPjx0aXRsZXM+PHRpdGxlPkFkYWxpbXVtYWIgZm9yIG1h
aW50ZW5hbmNlIG9mIGNsaW5pY2FsIHJlc3BvbnNlIGFuZCByZW1pc3Npb24gaW4gcGF0aWVudHMg
d2l0aCBDcm9obiZhcG9zO3MgZGlzZWFzZTogdGhlIENIQVJNIHRyaWFsPC90aXRsZT48c2Vjb25k
YXJ5LXRpdGxlPkdhc3Ryb2VudGVyb2xvZ3k8L3NlY29uZGFyeS10aXRsZT48L3RpdGxlcz48cGVy
aW9kaWNhbD48ZnVsbC10aXRsZT5HYXN0cm9lbnRlcm9sb2d5PC9mdWxsLXRpdGxlPjxhYmJyLTE+
R2FzdHJvZW50ZXJvbG9neTwvYWJici0xPjwvcGVyaW9kaWNhbD48cGFnZXM+NTItNjU8L3BhZ2Vz
Pjx2b2x1bWU+MTMyPC92b2x1bWU+PG51bWJlcj4xPC9udW1iZXI+PGtleXdvcmRzPjxrZXl3b3Jk
PkFkYWxpbXVtYWI8L2tleXdvcmQ+PGtleXdvcmQ+QWRvbGVzY2VudDwva2V5d29yZD48a2V5d29y
ZD5BZHVsdDwva2V5d29yZD48a2V5d29yZD5BZ2VkPC9rZXl3b3JkPjxrZXl3b3JkPkFudGlib2Rp
ZXMsIE1vbm9jbG9uYWwvKmFkbWluaXN0cmF0aW9uICZhbXA7IGRvc2FnZS9hZHZlcnNlIGVmZmVj
dHM8L2tleXdvcmQ+PGtleXdvcmQ+QW50aWJvZGllcywgTW9ub2Nsb25hbCwgSHVtYW5pemVkPC9r
ZXl3b3JkPjxrZXl3b3JkPkFudGlyaGV1bWF0aWMgQWdlbnRzLyphZG1pbmlzdHJhdGlvbiAmYW1w
OyBkb3NhZ2UvYWR2ZXJzZSBlZmZlY3RzPC9rZXl3b3JkPjxrZXl3b3JkPkNyb2huIERpc2Vhc2Uv
Y29tcGxpY2F0aW9ucy8qZHJ1ZyB0aGVyYXB5LyppbW11bm9sb2d5PC9rZXl3b3JkPjxrZXl3b3Jk
PkRpZ2VzdGl2ZSBTeXN0ZW0gRmlzdHVsYS9kcnVnIHRoZXJhcHkvZXRpb2xvZ3kvaW1tdW5vbG9n
eTwva2V5d29yZD48a2V5d29yZD5GZW1hbGU8L2tleXdvcmQ+PGtleXdvcmQ+SHVtYW5zPC9rZXl3
b3JkPjxrZXl3b3JkPk1hbGU8L2tleXdvcmQ+PGtleXdvcmQ+TWlkZGxlIEFnZWQ8L2tleXdvcmQ+
PGtleXdvcmQ+UGxhY2Vib3M8L2tleXdvcmQ+PGtleXdvcmQ+UmVtaXNzaW9uIEluZHVjdGlvbjwv
a2V5d29yZD48a2V5d29yZD5TZXZlcml0eSBvZiBJbGxuZXNzIEluZGV4PC9rZXl3b3JkPjxrZXl3
b3JkPlRyZWF0bWVudCBPdXRjb21lPC9rZXl3b3JkPjwva2V5d29yZHM+PGRhdGVzPjx5ZWFyPjIw
MDc8L3llYXI+PHB1Yi1kYXRlcz48ZGF0ZT5KYW48L2RhdGU+PC9wdWItZGF0ZXM+PC9kYXRlcz48
aXNibj4wMDE2LTUwODUgKFByaW50KSYjeEQ7MDAxNi01MDg1IChMaW5raW5nKTwvaXNibj48YWNj
ZXNzaW9uLW51bT4xNzI0MTg1OTwvYWNjZXNzaW9uLW51bT48dXJscz48L3VybHM+PGVsZWN0cm9u
aWMtcmVzb3VyY2UtbnVtPmh0dHA6Ly9keC5kb2kub3JnLzEwLjEwNTMvai5nYXN0cm8uMjAwNi4x
MS4wNDE8L2VsZWN0cm9uaWMtcmVzb3VyY2UtbnVtPjxyZXNlYXJjaC1ub3Rlcz5odHRwczovL3d3
dy5uY2JpLm5sbS5uaWguZ292L3B1Ym1lZC8xNzI0MTg1OTwvcmVzZWFyY2gtbm90ZXM+PC9yZWNv
cmQ+PC9DaXRlPjwvRW5kTm90ZT4A
</w:fldData>
        </w:fldChar>
      </w:r>
      <w:r w:rsidR="00B263D8" w:rsidRPr="00020454">
        <w:rPr>
          <w:rFonts w:ascii="Times New Roman" w:hAnsi="Times New Roman"/>
        </w:rPr>
        <w:instrText xml:space="preserve"> ADDIN EN.CITE.DATA </w:instrText>
      </w:r>
      <w:r w:rsidR="00B263D8" w:rsidRPr="00020454">
        <w:rPr>
          <w:rFonts w:ascii="Times New Roman" w:hAnsi="Times New Roman"/>
        </w:rPr>
      </w:r>
      <w:r w:rsidR="00B263D8" w:rsidRPr="00020454">
        <w:rPr>
          <w:rFonts w:ascii="Times New Roman" w:hAnsi="Times New Roman"/>
        </w:rPr>
        <w:fldChar w:fldCharType="end"/>
      </w:r>
      <w:r w:rsidR="00B263D8" w:rsidRPr="00020454">
        <w:rPr>
          <w:rFonts w:ascii="Times New Roman" w:hAnsi="Times New Roman"/>
        </w:rPr>
      </w:r>
      <w:r w:rsidR="00B263D8" w:rsidRPr="00020454">
        <w:rPr>
          <w:rFonts w:ascii="Times New Roman" w:hAnsi="Times New Roman"/>
        </w:rPr>
        <w:fldChar w:fldCharType="separate"/>
      </w:r>
      <w:r w:rsidR="00B263D8" w:rsidRPr="00020454">
        <w:rPr>
          <w:rFonts w:ascii="Times New Roman" w:hAnsi="Times New Roman"/>
          <w:noProof/>
        </w:rPr>
        <w:t>[27]</w:t>
      </w:r>
      <w:r w:rsidR="00B263D8" w:rsidRPr="00020454">
        <w:rPr>
          <w:rFonts w:ascii="Times New Roman" w:hAnsi="Times New Roman"/>
        </w:rPr>
        <w:fldChar w:fldCharType="end"/>
      </w:r>
      <w:r w:rsidR="009B649B" w:rsidRPr="00020454">
        <w:rPr>
          <w:rFonts w:ascii="Times New Roman" w:hAnsi="Times New Roman"/>
        </w:rPr>
        <w:t>, ACCENT I</w:t>
      </w:r>
      <w:r w:rsidR="00B263D8" w:rsidRPr="00020454">
        <w:rPr>
          <w:rFonts w:ascii="Times New Roman" w:hAnsi="Times New Roman"/>
        </w:rPr>
        <w:t xml:space="preserve"> </w:t>
      </w:r>
      <w:r w:rsidR="00B263D8" w:rsidRPr="00020454">
        <w:rPr>
          <w:rFonts w:ascii="Times New Roman" w:hAnsi="Times New Roman"/>
        </w:rPr>
        <w:fldChar w:fldCharType="begin">
          <w:fldData xml:space="preserve">PEVuZE5vdGU+PENpdGU+PEF1dGhvcj5IYW5hdWVyPC9BdXRob3I+PFllYXI+MjAwMjwvWWVhcj48
UmVjTnVtPjQxPC9SZWNOdW0+PERpc3BsYXlUZXh0PlsyOF08L0Rpc3BsYXlUZXh0PjxyZWNvcmQ+
PHJlYy1udW1iZXI+NDE8L3JlYy1udW1iZXI+PGZvcmVpZ24ta2V5cz48a2V5IGFwcD0iRU4iIGRi
LWlkPSJweDAydmZ6ZmVkZDV3eGVleDVidnphdGplZndkdGE5ZjAyNTAiIHRpbWVzdGFtcD0iMTUx
MDIzMTcwNiI+NDE8L2tleT48L2ZvcmVpZ24ta2V5cz48cmVmLXR5cGUgbmFtZT0iSm91cm5hbCBB
cnRpY2xlIj4xNzwvcmVmLXR5cGU+PGNvbnRyaWJ1dG9ycz48YXV0aG9ycz48YXV0aG9yPkhhbmF1
ZXIsIFMuIEIuPC9hdXRob3I+PGF1dGhvcj5GZWFnYW4sIEIuIEcuPC9hdXRob3I+PGF1dGhvcj5M
aWNodGVuc3RlaW4sIEcuIFIuPC9hdXRob3I+PGF1dGhvcj5NYXllciwgTC4gRi48L2F1dGhvcj48
YXV0aG9yPlNjaHJlaWJlciwgUy48L2F1dGhvcj48YXV0aG9yPkNvbG9tYmVsLCBKLiBGLjwvYXV0
aG9yPjxhdXRob3I+UmFjaG1pbGV3aXR6LCBELjwvYXV0aG9yPjxhdXRob3I+V29sZiwgRC4gQy48
L2F1dGhvcj48YXV0aG9yPk9sc29uLCBBLjwvYXV0aG9yPjxhdXRob3I+QmFvLCBXLjwvYXV0aG9y
PjxhdXRob3I+UnV0Z2VlcnRzLCBQLjwvYXV0aG9yPjxhdXRob3I+QWNjZW50IEkuIFN0dWR5IEdy
b3VwPC9hdXRob3I+PC9hdXRob3JzPjwvY29udHJpYnV0b3JzPjxhdXRoLWFkZHJlc3M+RGVwYXJ0
bWVudCBvZiBHYXN0cm9lbnRlcm9sb2d5IGFuZCBOdXRyaXRpb24sIFVuaXZlcnNpdHkgb2YgQ2hp
Y2FnbyBNZWRpY2FsIENlbnRlciwgQ2hpY2FnbywgSUwgNjA2MzcsIFVTQS4gc2hhbmF1ZXJAbWVk
aWNpZW4uYnNkLnVjaGljYWdvLmVkdTwvYXV0aC1hZGRyZXNzPjx0aXRsZXM+PHRpdGxlPk1haW50
ZW5hbmNlIGluZmxpeGltYWIgZm9yIENyb2huJmFwb3M7cyBkaXNlYXNlOiB0aGUgQUNDRU5UIEkg
cmFuZG9taXNlZCB0cmlhbDwvdGl0bGU+PHNlY29uZGFyeS10aXRsZT5MYW5jZXQ8L3NlY29uZGFy
eS10aXRsZT48YWx0LXRpdGxlPkxhbmNldCAoTG9uZG9uLCBFbmdsYW5kKTwvYWx0LXRpdGxlPjwv
dGl0bGVzPjxwZXJpb2RpY2FsPjxmdWxsLXRpdGxlPkxhbmNldDwvZnVsbC10aXRsZT48YWJici0x
PkxhbmNldCAoTG9uZG9uLCBFbmdsYW5kKTwvYWJici0xPjwvcGVyaW9kaWNhbD48YWx0LXBlcmlv
ZGljYWw+PGZ1bGwtdGl0bGU+TGFuY2V0PC9mdWxsLXRpdGxlPjxhYmJyLTE+TGFuY2V0IChMb25k
b24sIEVuZ2xhbmQpPC9hYmJyLTE+PC9hbHQtcGVyaW9kaWNhbD48cGFnZXM+MTU0MS05PC9wYWdl
cz48dm9sdW1lPjM1OTwvdm9sdW1lPjxudW1iZXI+OTMxNzwvbnVtYmVyPjxlZGl0aW9uPjIwMDIv
MDYvMDY8L2VkaXRpb24+PGtleXdvcmRzPjxrZXl3b3JkPkFkdWx0PC9rZXl3b3JkPjxrZXl3b3Jk
PkFnZWQ8L2tleXdvcmQ+PGtleXdvcmQ+QW5hbHlzaXMgb2YgVmFyaWFuY2U8L2tleXdvcmQ+PGtl
eXdvcmQ+QW50aWJvZGllcywgTW9ub2Nsb25hbC8qdGhlcmFwZXV0aWMgdXNlPC9rZXl3b3JkPjxr
ZXl3b3JkPkNoaS1TcXVhcmUgRGlzdHJpYnV0aW9uPC9rZXl3b3JkPjxrZXl3b3JkPkNyb2huIERp
c2Vhc2UvKmRydWcgdGhlcmFweTwva2V5d29yZD48a2V5d29yZD5Dcm9zcy1PdmVyIFN0dWRpZXM8
L2tleXdvcmQ+PGtleXdvcmQ+RG91YmxlLUJsaW5kIE1ldGhvZDwva2V5d29yZD48a2V5d29yZD5G
ZW1hbGU8L2tleXdvcmQ+PGtleXdvcmQ+R2FzdHJvaW50ZXN0aW5hbCBBZ2VudHMvKnRoZXJhcGV1
dGljIHVzZTwva2V5d29yZD48a2V5d29yZD5IdW1hbnM8L2tleXdvcmQ+PGtleXdvcmQ+SW5mbGl4
aW1hYjwva2V5d29yZD48a2V5d29yZD5JbmZ1c2lvbnMsIEludHJhdmVub3VzPC9rZXl3b3JkPjxr
ZXl3b3JkPk1hbGU8L2tleXdvcmQ+PGtleXdvcmQ+TWlkZGxlIEFnZWQ8L2tleXdvcmQ+PGtleXdv
cmQ+UmVtaXNzaW9uIEluZHVjdGlvbjwva2V5d29yZD48a2V5d29yZD5UcmVhdG1lbnQgT3V0Y29t
ZTwva2V5d29yZD48L2tleXdvcmRzPjxkYXRlcz48eWVhcj4yMDAyPC95ZWFyPjxwdWItZGF0ZXM+
PGRhdGU+TWF5IDQ8L2RhdGU+PC9wdWItZGF0ZXM+PC9kYXRlcz48aXNibj4wMTQwLTY3MzYgKFBy
aW50KSYjeEQ7MDE0MC02NzM2IChMaW5raW5nKTwvaXNibj48YWNjZXNzaW9uLW51bT4xMjA0Nzk2
MjwvYWNjZXNzaW9uLW51bT48dXJscz48L3VybHM+PGVsZWN0cm9uaWMtcmVzb3VyY2UtbnVtPmh0
dHA6Ly9keC5kb2kub3JnLzEwLjEwMTYvUzAxNDAtNjczNigwMikwODUxMi00PC9lbGVjdHJvbmlj
LXJlc291cmNlLW51bT48cmVtb3RlLWRhdGFiYXNlLXByb3ZpZGVyPk5MTTwvcmVtb3RlLWRhdGFi
YXNlLXByb3ZpZGVyPjxyZXNlYXJjaC1ub3Rlcz5odHRwczovL3d3dy5uY2JpLm5sbS5uaWguZ292
L3B1Ym1lZC8xMjA0Nzk2MjwvcmVzZWFyY2gtbm90ZXM+PGxhbmd1YWdlPmVuZzwvbGFuZ3VhZ2U+
PC9yZWNvcmQ+PC9DaXRlPjwvRW5kTm90ZT4A
</w:fldData>
        </w:fldChar>
      </w:r>
      <w:r w:rsidR="00B263D8" w:rsidRPr="00020454">
        <w:rPr>
          <w:rFonts w:ascii="Times New Roman" w:hAnsi="Times New Roman"/>
        </w:rPr>
        <w:instrText xml:space="preserve"> ADDIN EN.CITE </w:instrText>
      </w:r>
      <w:r w:rsidR="00B263D8" w:rsidRPr="00020454">
        <w:rPr>
          <w:rFonts w:ascii="Times New Roman" w:hAnsi="Times New Roman"/>
        </w:rPr>
        <w:fldChar w:fldCharType="begin">
          <w:fldData xml:space="preserve">PEVuZE5vdGU+PENpdGU+PEF1dGhvcj5IYW5hdWVyPC9BdXRob3I+PFllYXI+MjAwMjwvWWVhcj48
UmVjTnVtPjQxPC9SZWNOdW0+PERpc3BsYXlUZXh0PlsyOF08L0Rpc3BsYXlUZXh0PjxyZWNvcmQ+
PHJlYy1udW1iZXI+NDE8L3JlYy1udW1iZXI+PGZvcmVpZ24ta2V5cz48a2V5IGFwcD0iRU4iIGRi
LWlkPSJweDAydmZ6ZmVkZDV3eGVleDVidnphdGplZndkdGE5ZjAyNTAiIHRpbWVzdGFtcD0iMTUx
MDIzMTcwNiI+NDE8L2tleT48L2ZvcmVpZ24ta2V5cz48cmVmLXR5cGUgbmFtZT0iSm91cm5hbCBB
cnRpY2xlIj4xNzwvcmVmLXR5cGU+PGNvbnRyaWJ1dG9ycz48YXV0aG9ycz48YXV0aG9yPkhhbmF1
ZXIsIFMuIEIuPC9hdXRob3I+PGF1dGhvcj5GZWFnYW4sIEIuIEcuPC9hdXRob3I+PGF1dGhvcj5M
aWNodGVuc3RlaW4sIEcuIFIuPC9hdXRob3I+PGF1dGhvcj5NYXllciwgTC4gRi48L2F1dGhvcj48
YXV0aG9yPlNjaHJlaWJlciwgUy48L2F1dGhvcj48YXV0aG9yPkNvbG9tYmVsLCBKLiBGLjwvYXV0
aG9yPjxhdXRob3I+UmFjaG1pbGV3aXR6LCBELjwvYXV0aG9yPjxhdXRob3I+V29sZiwgRC4gQy48
L2F1dGhvcj48YXV0aG9yPk9sc29uLCBBLjwvYXV0aG9yPjxhdXRob3I+QmFvLCBXLjwvYXV0aG9y
PjxhdXRob3I+UnV0Z2VlcnRzLCBQLjwvYXV0aG9yPjxhdXRob3I+QWNjZW50IEkuIFN0dWR5IEdy
b3VwPC9hdXRob3I+PC9hdXRob3JzPjwvY29udHJpYnV0b3JzPjxhdXRoLWFkZHJlc3M+RGVwYXJ0
bWVudCBvZiBHYXN0cm9lbnRlcm9sb2d5IGFuZCBOdXRyaXRpb24sIFVuaXZlcnNpdHkgb2YgQ2hp
Y2FnbyBNZWRpY2FsIENlbnRlciwgQ2hpY2FnbywgSUwgNjA2MzcsIFVTQS4gc2hhbmF1ZXJAbWVk
aWNpZW4uYnNkLnVjaGljYWdvLmVkdTwvYXV0aC1hZGRyZXNzPjx0aXRsZXM+PHRpdGxlPk1haW50
ZW5hbmNlIGluZmxpeGltYWIgZm9yIENyb2huJmFwb3M7cyBkaXNlYXNlOiB0aGUgQUNDRU5UIEkg
cmFuZG9taXNlZCB0cmlhbDwvdGl0bGU+PHNlY29uZGFyeS10aXRsZT5MYW5jZXQ8L3NlY29uZGFy
eS10aXRsZT48YWx0LXRpdGxlPkxhbmNldCAoTG9uZG9uLCBFbmdsYW5kKTwvYWx0LXRpdGxlPjwv
dGl0bGVzPjxwZXJpb2RpY2FsPjxmdWxsLXRpdGxlPkxhbmNldDwvZnVsbC10aXRsZT48YWJici0x
PkxhbmNldCAoTG9uZG9uLCBFbmdsYW5kKTwvYWJici0xPjwvcGVyaW9kaWNhbD48YWx0LXBlcmlv
ZGljYWw+PGZ1bGwtdGl0bGU+TGFuY2V0PC9mdWxsLXRpdGxlPjxhYmJyLTE+TGFuY2V0IChMb25k
b24sIEVuZ2xhbmQpPC9hYmJyLTE+PC9hbHQtcGVyaW9kaWNhbD48cGFnZXM+MTU0MS05PC9wYWdl
cz48dm9sdW1lPjM1OTwvdm9sdW1lPjxudW1iZXI+OTMxNzwvbnVtYmVyPjxlZGl0aW9uPjIwMDIv
MDYvMDY8L2VkaXRpb24+PGtleXdvcmRzPjxrZXl3b3JkPkFkdWx0PC9rZXl3b3JkPjxrZXl3b3Jk
PkFnZWQ8L2tleXdvcmQ+PGtleXdvcmQ+QW5hbHlzaXMgb2YgVmFyaWFuY2U8L2tleXdvcmQ+PGtl
eXdvcmQ+QW50aWJvZGllcywgTW9ub2Nsb25hbC8qdGhlcmFwZXV0aWMgdXNlPC9rZXl3b3JkPjxr
ZXl3b3JkPkNoaS1TcXVhcmUgRGlzdHJpYnV0aW9uPC9rZXl3b3JkPjxrZXl3b3JkPkNyb2huIERp
c2Vhc2UvKmRydWcgdGhlcmFweTwva2V5d29yZD48a2V5d29yZD5Dcm9zcy1PdmVyIFN0dWRpZXM8
L2tleXdvcmQ+PGtleXdvcmQ+RG91YmxlLUJsaW5kIE1ldGhvZDwva2V5d29yZD48a2V5d29yZD5G
ZW1hbGU8L2tleXdvcmQ+PGtleXdvcmQ+R2FzdHJvaW50ZXN0aW5hbCBBZ2VudHMvKnRoZXJhcGV1
dGljIHVzZTwva2V5d29yZD48a2V5d29yZD5IdW1hbnM8L2tleXdvcmQ+PGtleXdvcmQ+SW5mbGl4
aW1hYjwva2V5d29yZD48a2V5d29yZD5JbmZ1c2lvbnMsIEludHJhdmVub3VzPC9rZXl3b3JkPjxr
ZXl3b3JkPk1hbGU8L2tleXdvcmQ+PGtleXdvcmQ+TWlkZGxlIEFnZWQ8L2tleXdvcmQ+PGtleXdv
cmQ+UmVtaXNzaW9uIEluZHVjdGlvbjwva2V5d29yZD48a2V5d29yZD5UcmVhdG1lbnQgT3V0Y29t
ZTwva2V5d29yZD48L2tleXdvcmRzPjxkYXRlcz48eWVhcj4yMDAyPC95ZWFyPjxwdWItZGF0ZXM+
PGRhdGU+TWF5IDQ8L2RhdGU+PC9wdWItZGF0ZXM+PC9kYXRlcz48aXNibj4wMTQwLTY3MzYgKFBy
aW50KSYjeEQ7MDE0MC02NzM2IChMaW5raW5nKTwvaXNibj48YWNjZXNzaW9uLW51bT4xMjA0Nzk2
MjwvYWNjZXNzaW9uLW51bT48dXJscz48L3VybHM+PGVsZWN0cm9uaWMtcmVzb3VyY2UtbnVtPmh0
dHA6Ly9keC5kb2kub3JnLzEwLjEwMTYvUzAxNDAtNjczNigwMikwODUxMi00PC9lbGVjdHJvbmlj
LXJlc291cmNlLW51bT48cmVtb3RlLWRhdGFiYXNlLXByb3ZpZGVyPk5MTTwvcmVtb3RlLWRhdGFi
YXNlLXByb3ZpZGVyPjxyZXNlYXJjaC1ub3Rlcz5odHRwczovL3d3dy5uY2JpLm5sbS5uaWguZ292
L3B1Ym1lZC8xMjA0Nzk2MjwvcmVzZWFyY2gtbm90ZXM+PGxhbmd1YWdlPmVuZzwvbGFuZ3VhZ2U+
PC9yZWNvcmQ+PC9DaXRlPjwvRW5kTm90ZT4A
</w:fldData>
        </w:fldChar>
      </w:r>
      <w:r w:rsidR="00B263D8" w:rsidRPr="00020454">
        <w:rPr>
          <w:rFonts w:ascii="Times New Roman" w:hAnsi="Times New Roman"/>
        </w:rPr>
        <w:instrText xml:space="preserve"> ADDIN EN.CITE.DATA </w:instrText>
      </w:r>
      <w:r w:rsidR="00B263D8" w:rsidRPr="00020454">
        <w:rPr>
          <w:rFonts w:ascii="Times New Roman" w:hAnsi="Times New Roman"/>
        </w:rPr>
      </w:r>
      <w:r w:rsidR="00B263D8" w:rsidRPr="00020454">
        <w:rPr>
          <w:rFonts w:ascii="Times New Roman" w:hAnsi="Times New Roman"/>
        </w:rPr>
        <w:fldChar w:fldCharType="end"/>
      </w:r>
      <w:r w:rsidR="00B263D8" w:rsidRPr="00020454">
        <w:rPr>
          <w:rFonts w:ascii="Times New Roman" w:hAnsi="Times New Roman"/>
        </w:rPr>
      </w:r>
      <w:r w:rsidR="00B263D8" w:rsidRPr="00020454">
        <w:rPr>
          <w:rFonts w:ascii="Times New Roman" w:hAnsi="Times New Roman"/>
        </w:rPr>
        <w:fldChar w:fldCharType="separate"/>
      </w:r>
      <w:r w:rsidR="00B263D8" w:rsidRPr="00020454">
        <w:rPr>
          <w:rFonts w:ascii="Times New Roman" w:hAnsi="Times New Roman"/>
          <w:noProof/>
        </w:rPr>
        <w:t>[28]</w:t>
      </w:r>
      <w:r w:rsidR="00B263D8" w:rsidRPr="00020454">
        <w:rPr>
          <w:rFonts w:ascii="Times New Roman" w:hAnsi="Times New Roman"/>
        </w:rPr>
        <w:fldChar w:fldCharType="end"/>
      </w:r>
      <w:r w:rsidR="00B263D8" w:rsidRPr="00020454">
        <w:rPr>
          <w:rFonts w:ascii="Times New Roman" w:hAnsi="Times New Roman"/>
        </w:rPr>
        <w:t>,</w:t>
      </w:r>
      <w:r w:rsidR="009B649B" w:rsidRPr="00020454">
        <w:rPr>
          <w:rFonts w:ascii="Times New Roman" w:hAnsi="Times New Roman"/>
        </w:rPr>
        <w:t xml:space="preserve"> and IM-UNITI</w:t>
      </w:r>
      <w:r w:rsidRPr="00020454">
        <w:rPr>
          <w:rFonts w:ascii="Times New Roman" w:hAnsi="Times New Roman" w:cs="Times New Roman"/>
        </w:rPr>
        <w:t xml:space="preserve">). </w:t>
      </w:r>
    </w:p>
    <w:p w14:paraId="2ED058CD" w14:textId="510D9276" w:rsidR="00C66635" w:rsidRPr="00020454" w:rsidRDefault="00B509F4" w:rsidP="004E0782">
      <w:pPr>
        <w:spacing w:line="360" w:lineRule="auto"/>
        <w:rPr>
          <w:rFonts w:ascii="Times New Roman" w:hAnsi="Times New Roman"/>
        </w:rPr>
      </w:pPr>
      <w:r w:rsidRPr="00020454">
        <w:rPr>
          <w:rFonts w:ascii="Times New Roman" w:hAnsi="Times New Roman" w:cs="Times New Roman"/>
        </w:rPr>
        <w:t>Network meta-analyses were conducted to allow comparison of all available biologic therapies as induction therapy</w:t>
      </w:r>
      <w:r w:rsidR="0058277E" w:rsidRPr="00020454">
        <w:rPr>
          <w:rFonts w:ascii="Times New Roman" w:hAnsi="Times New Roman" w:cs="Times New Roman"/>
        </w:rPr>
        <w:t xml:space="preserve"> in the absence of head-to-head trials</w:t>
      </w:r>
      <w:r w:rsidRPr="00020454">
        <w:rPr>
          <w:rFonts w:ascii="Times New Roman" w:hAnsi="Times New Roman" w:cs="Times New Roman"/>
        </w:rPr>
        <w:t xml:space="preserve">, with separate analyses conducted </w:t>
      </w:r>
      <w:r w:rsidR="00B36AA7" w:rsidRPr="00020454">
        <w:rPr>
          <w:rFonts w:ascii="Times New Roman" w:hAnsi="Times New Roman" w:cs="Times New Roman"/>
        </w:rPr>
        <w:t>on</w:t>
      </w:r>
      <w:r w:rsidRPr="00020454">
        <w:rPr>
          <w:rFonts w:ascii="Times New Roman" w:hAnsi="Times New Roman" w:cs="Times New Roman"/>
        </w:rPr>
        <w:t xml:space="preserve"> the conventional care and anti-TNFα failure populations</w:t>
      </w:r>
      <w:r w:rsidR="00C22F79" w:rsidRPr="00020454">
        <w:rPr>
          <w:rFonts w:ascii="Times New Roman" w:hAnsi="Times New Roman" w:cs="Times New Roman"/>
        </w:rPr>
        <w:t xml:space="preserve"> </w:t>
      </w:r>
      <w:r w:rsidR="00B36AA7" w:rsidRPr="00020454">
        <w:rPr>
          <w:rFonts w:ascii="Times New Roman" w:hAnsi="Times New Roman" w:cs="Times New Roman"/>
        </w:rPr>
        <w:t>for the following</w:t>
      </w:r>
      <w:r w:rsidR="00C22F79" w:rsidRPr="00020454">
        <w:rPr>
          <w:rFonts w:ascii="Times New Roman" w:hAnsi="Times New Roman" w:cs="Times New Roman"/>
        </w:rPr>
        <w:t xml:space="preserve"> outcomes; clinical response (CDAI-70; CDAI-100) and clinical remission (CDAI</w:t>
      </w:r>
      <w:r w:rsidR="009231A2" w:rsidRPr="00020454">
        <w:rPr>
          <w:rFonts w:ascii="Times New Roman" w:hAnsi="Times New Roman" w:cs="Times New Roman"/>
        </w:rPr>
        <w:t>≤</w:t>
      </w:r>
      <w:r w:rsidR="00C22F79" w:rsidRPr="00020454">
        <w:rPr>
          <w:rFonts w:ascii="Times New Roman" w:hAnsi="Times New Roman" w:cs="Times New Roman"/>
        </w:rPr>
        <w:t xml:space="preserve">150). </w:t>
      </w:r>
      <w:r w:rsidR="007B70E4" w:rsidRPr="00020454">
        <w:rPr>
          <w:rFonts w:ascii="Times New Roman" w:hAnsi="Times New Roman" w:cs="Times New Roman"/>
        </w:rPr>
        <w:t>C</w:t>
      </w:r>
      <w:r w:rsidR="001C713C" w:rsidRPr="00020454">
        <w:rPr>
          <w:rFonts w:ascii="Times New Roman" w:hAnsi="Times New Roman" w:cs="Times New Roman"/>
        </w:rPr>
        <w:t xml:space="preserve">onventional care failure populations </w:t>
      </w:r>
      <w:r w:rsidR="007B70E4" w:rsidRPr="00020454">
        <w:rPr>
          <w:rFonts w:ascii="Times New Roman" w:hAnsi="Times New Roman" w:cs="Times New Roman"/>
        </w:rPr>
        <w:t>treated with ustekinumab</w:t>
      </w:r>
      <w:r w:rsidR="001C713C" w:rsidRPr="00020454">
        <w:rPr>
          <w:rFonts w:ascii="Times New Roman" w:hAnsi="Times New Roman" w:cs="Times New Roman"/>
        </w:rPr>
        <w:t xml:space="preserve"> had a</w:t>
      </w:r>
      <w:r w:rsidR="005B3A5D" w:rsidRPr="00020454">
        <w:rPr>
          <w:rFonts w:ascii="Times New Roman" w:hAnsi="Times New Roman" w:cs="Times New Roman"/>
        </w:rPr>
        <w:t xml:space="preserve"> </w:t>
      </w:r>
      <w:r w:rsidR="00B263D8" w:rsidRPr="00020454">
        <w:rPr>
          <w:rFonts w:ascii="Times New Roman" w:hAnsi="Times New Roman" w:cs="Times New Roman"/>
        </w:rPr>
        <w:t xml:space="preserve">statistically </w:t>
      </w:r>
      <w:r w:rsidR="005B3A5D" w:rsidRPr="00020454">
        <w:rPr>
          <w:rFonts w:ascii="Times New Roman" w:hAnsi="Times New Roman" w:cs="Times New Roman"/>
        </w:rPr>
        <w:t>comparable probability of achieving a CDAI-</w:t>
      </w:r>
      <w:r w:rsidR="005B3A5D" w:rsidRPr="00020454">
        <w:rPr>
          <w:rFonts w:ascii="Times New Roman" w:hAnsi="Times New Roman"/>
        </w:rPr>
        <w:t>100 response and clinical remission to</w:t>
      </w:r>
      <w:r w:rsidR="001C713C" w:rsidRPr="00020454">
        <w:rPr>
          <w:rFonts w:ascii="Times New Roman" w:hAnsi="Times New Roman"/>
        </w:rPr>
        <w:t xml:space="preserve"> </w:t>
      </w:r>
      <w:r w:rsidR="007B70E4" w:rsidRPr="00020454">
        <w:rPr>
          <w:rFonts w:ascii="Times New Roman" w:hAnsi="Times New Roman"/>
        </w:rPr>
        <w:t xml:space="preserve">those given </w:t>
      </w:r>
      <w:r w:rsidR="001C713C" w:rsidRPr="00020454">
        <w:rPr>
          <w:rFonts w:ascii="Times New Roman" w:hAnsi="Times New Roman"/>
        </w:rPr>
        <w:t>vedolizumab: OR (95% CI) 1.85 (0.96 to 3.51) and 0.93 (0.39 to 2.08) respectively, to adalimumab 160/80mg: 1.03 (0.47 to 2.20) and</w:t>
      </w:r>
      <w:r w:rsidR="001C713C" w:rsidRPr="00600F84">
        <w:rPr>
          <w:rFonts w:ascii="Times New Roman" w:hAnsi="Times New Roman"/>
        </w:rPr>
        <w:t xml:space="preserve"> 0.64 (0.25 to 1.53), and to adalimumab 80/40mg: 1.39 (0.64 to 2.97) and 1.14 (0.44 to 2.82). </w:t>
      </w:r>
      <w:r w:rsidR="009231A2" w:rsidRPr="00600F84">
        <w:rPr>
          <w:rFonts w:ascii="Times New Roman" w:hAnsi="Times New Roman"/>
        </w:rPr>
        <w:t>Sufficient data on infliximab was not available for directly comparable outcomes</w:t>
      </w:r>
      <w:r w:rsidR="00AE1861" w:rsidRPr="00600F84">
        <w:rPr>
          <w:rFonts w:ascii="Times New Roman" w:hAnsi="Times New Roman"/>
        </w:rPr>
        <w:t>; however,</w:t>
      </w:r>
      <w:r w:rsidR="001C713C" w:rsidRPr="00600F84">
        <w:rPr>
          <w:rFonts w:ascii="Times New Roman" w:hAnsi="Times New Roman"/>
        </w:rPr>
        <w:t xml:space="preserve"> an imputed measure of CDAI-70 </w:t>
      </w:r>
      <w:r w:rsidR="001C713C" w:rsidRPr="00020454">
        <w:rPr>
          <w:rFonts w:ascii="Times New Roman" w:hAnsi="Times New Roman"/>
        </w:rPr>
        <w:t xml:space="preserve">response indicated that </w:t>
      </w:r>
      <w:r w:rsidR="00AE1861" w:rsidRPr="00020454">
        <w:rPr>
          <w:rFonts w:ascii="Times New Roman" w:hAnsi="Times New Roman"/>
        </w:rPr>
        <w:t xml:space="preserve">infliximab was statistically superior to ustekinumab at </w:t>
      </w:r>
      <w:r w:rsidR="00F54029" w:rsidRPr="00020454">
        <w:rPr>
          <w:rFonts w:ascii="Times New Roman" w:hAnsi="Times New Roman"/>
        </w:rPr>
        <w:t>inducing</w:t>
      </w:r>
      <w:r w:rsidR="00AE1861" w:rsidRPr="00020454">
        <w:rPr>
          <w:rFonts w:ascii="Times New Roman" w:hAnsi="Times New Roman"/>
        </w:rPr>
        <w:t xml:space="preserve"> </w:t>
      </w:r>
      <w:r w:rsidR="001C713C" w:rsidRPr="00020454">
        <w:rPr>
          <w:rFonts w:ascii="Times New Roman" w:hAnsi="Times New Roman"/>
        </w:rPr>
        <w:t>clinical response</w:t>
      </w:r>
      <w:r w:rsidR="00B263D8" w:rsidRPr="00020454">
        <w:rPr>
          <w:rFonts w:ascii="Times New Roman" w:hAnsi="Times New Roman"/>
        </w:rPr>
        <w:t xml:space="preserve"> in conventional care failure patients</w:t>
      </w:r>
      <w:r w:rsidR="001C713C" w:rsidRPr="00020454">
        <w:rPr>
          <w:rFonts w:ascii="Times New Roman" w:hAnsi="Times New Roman"/>
        </w:rPr>
        <w:t>, and patients treated with ustekinumab were less likely to achieve remission (CDAI</w:t>
      </w:r>
      <w:r w:rsidR="009231A2" w:rsidRPr="00020454">
        <w:rPr>
          <w:rFonts w:ascii="Times New Roman" w:hAnsi="Times New Roman"/>
        </w:rPr>
        <w:t>≤150) than those on infliximab (OR 0.08, 95% CI 0.01 to 0.59).</w:t>
      </w:r>
      <w:r w:rsidR="00A51956" w:rsidRPr="00020454">
        <w:rPr>
          <w:rFonts w:ascii="Times New Roman" w:hAnsi="Times New Roman"/>
        </w:rPr>
        <w:t xml:space="preserve"> </w:t>
      </w:r>
      <w:r w:rsidR="007B70E4" w:rsidRPr="00020454">
        <w:rPr>
          <w:rFonts w:ascii="Times New Roman" w:hAnsi="Times New Roman"/>
        </w:rPr>
        <w:t xml:space="preserve"> The results of the NMAs performed on the anti-TNFα failure population were </w:t>
      </w:r>
      <w:r w:rsidR="00F54029" w:rsidRPr="00020454">
        <w:rPr>
          <w:rFonts w:ascii="Times New Roman" w:hAnsi="Times New Roman"/>
        </w:rPr>
        <w:t>similar</w:t>
      </w:r>
      <w:r w:rsidR="00C66635" w:rsidRPr="00020454">
        <w:rPr>
          <w:rFonts w:ascii="Times New Roman" w:hAnsi="Times New Roman"/>
        </w:rPr>
        <w:t xml:space="preserve">, with no significant differences in the probability of patients treated with ustekinumab achieving a CDAI-100 response or clinical remission versus vedolizumab: OR (95% CI) 1.10 (0.65 to 1.87) and 1.23 (0.60 to 2.53) respectively, adalimumab 160/80mg: 0.97 (0.55 to 1.70), and 0.51 (0.22 to 1.13), and adalimumab 80/40mg: 0.68 (0.19 to 2.39) and 1.80 (0.29 to 16.98). </w:t>
      </w:r>
    </w:p>
    <w:p w14:paraId="6761F19D" w14:textId="2677840B" w:rsidR="00060E79" w:rsidRDefault="00D977A7" w:rsidP="004E0782">
      <w:pPr>
        <w:spacing w:line="360" w:lineRule="auto"/>
        <w:rPr>
          <w:rFonts w:ascii="Times New Roman" w:hAnsi="Times New Roman"/>
        </w:rPr>
      </w:pPr>
      <w:r w:rsidRPr="00020454">
        <w:rPr>
          <w:rFonts w:ascii="Times New Roman" w:hAnsi="Times New Roman" w:cs="Times New Roman"/>
        </w:rPr>
        <w:t>The c</w:t>
      </w:r>
      <w:r w:rsidR="0031603D" w:rsidRPr="00020454">
        <w:rPr>
          <w:rFonts w:ascii="Times New Roman" w:hAnsi="Times New Roman" w:cs="Times New Roman"/>
        </w:rPr>
        <w:t>ompany considered that s</w:t>
      </w:r>
      <w:r w:rsidR="0066792B" w:rsidRPr="00020454">
        <w:rPr>
          <w:rFonts w:ascii="Times New Roman" w:hAnsi="Times New Roman" w:cs="Times New Roman"/>
        </w:rPr>
        <w:t xml:space="preserve">ynthesis of the available trial evidence in the </w:t>
      </w:r>
      <w:r w:rsidR="00C22F79" w:rsidRPr="00020454">
        <w:rPr>
          <w:rFonts w:ascii="Times New Roman" w:hAnsi="Times New Roman"/>
        </w:rPr>
        <w:t xml:space="preserve">maintenance </w:t>
      </w:r>
      <w:r w:rsidR="0066792B" w:rsidRPr="00020454">
        <w:rPr>
          <w:rFonts w:ascii="Times New Roman" w:hAnsi="Times New Roman" w:cs="Times New Roman"/>
        </w:rPr>
        <w:t>phase using traditional NMA techniques</w:t>
      </w:r>
      <w:r w:rsidR="00C22F79" w:rsidRPr="00020454">
        <w:rPr>
          <w:rFonts w:ascii="Times New Roman" w:hAnsi="Times New Roman"/>
        </w:rPr>
        <w:t xml:space="preserve"> was inappropriate</w:t>
      </w:r>
      <w:r w:rsidR="00E17D7E" w:rsidRPr="00020454">
        <w:rPr>
          <w:rFonts w:ascii="Times New Roman" w:hAnsi="Times New Roman"/>
        </w:rPr>
        <w:t xml:space="preserve">, as </w:t>
      </w:r>
      <w:r w:rsidR="0066792B" w:rsidRPr="00020454">
        <w:rPr>
          <w:rFonts w:ascii="Times New Roman" w:hAnsi="Times New Roman" w:cs="Times New Roman"/>
        </w:rPr>
        <w:t xml:space="preserve">selection into the maintenance trials was conditional on patients successfully achieving remission in the induction </w:t>
      </w:r>
      <w:r w:rsidR="001F3E5E" w:rsidRPr="00020454">
        <w:rPr>
          <w:rFonts w:ascii="Times New Roman" w:hAnsi="Times New Roman" w:cs="Times New Roman"/>
        </w:rPr>
        <w:t>trial</w:t>
      </w:r>
      <w:r w:rsidR="0066792B" w:rsidRPr="00020454">
        <w:rPr>
          <w:rFonts w:ascii="Times New Roman" w:hAnsi="Times New Roman" w:cs="Times New Roman"/>
        </w:rPr>
        <w:t>. As such, the maintenance trials</w:t>
      </w:r>
      <w:r w:rsidR="00E17D7E" w:rsidRPr="00020454">
        <w:rPr>
          <w:rFonts w:ascii="Times New Roman" w:hAnsi="Times New Roman"/>
        </w:rPr>
        <w:t xml:space="preserve"> were not </w:t>
      </w:r>
      <w:r w:rsidR="0066792B" w:rsidRPr="00020454">
        <w:rPr>
          <w:rFonts w:ascii="Times New Roman" w:hAnsi="Times New Roman" w:cs="Times New Roman"/>
        </w:rPr>
        <w:t>considered</w:t>
      </w:r>
      <w:r w:rsidR="0066792B" w:rsidRPr="0066792B">
        <w:rPr>
          <w:rFonts w:ascii="Times New Roman" w:hAnsi="Times New Roman" w:cs="Times New Roman"/>
        </w:rPr>
        <w:t xml:space="preserve"> </w:t>
      </w:r>
      <w:r w:rsidR="00E17D7E" w:rsidRPr="00600F84">
        <w:rPr>
          <w:rFonts w:ascii="Times New Roman" w:hAnsi="Times New Roman"/>
        </w:rPr>
        <w:t>directly comparable</w:t>
      </w:r>
      <w:r w:rsidR="0066792B" w:rsidRPr="0066792B">
        <w:rPr>
          <w:rFonts w:ascii="Times New Roman" w:hAnsi="Times New Roman" w:cs="Times New Roman"/>
        </w:rPr>
        <w:t>. To overcome the inherent issues with synthesising the maintenance phase</w:t>
      </w:r>
      <w:r w:rsidR="00E17D7E" w:rsidRPr="00600F84">
        <w:rPr>
          <w:rFonts w:ascii="Times New Roman" w:hAnsi="Times New Roman"/>
        </w:rPr>
        <w:t xml:space="preserve"> </w:t>
      </w:r>
      <w:r w:rsidR="00060E79">
        <w:rPr>
          <w:rFonts w:ascii="Times New Roman" w:hAnsi="Times New Roman"/>
        </w:rPr>
        <w:t xml:space="preserve">trial evidence, </w:t>
      </w:r>
      <w:r w:rsidR="00E17D7E" w:rsidRPr="00600F84">
        <w:rPr>
          <w:rFonts w:ascii="Times New Roman" w:hAnsi="Times New Roman"/>
        </w:rPr>
        <w:t>the company</w:t>
      </w:r>
      <w:r w:rsidR="00C22F79" w:rsidRPr="00600F84">
        <w:rPr>
          <w:rFonts w:ascii="Times New Roman" w:hAnsi="Times New Roman"/>
        </w:rPr>
        <w:t xml:space="preserve"> </w:t>
      </w:r>
      <w:r w:rsidR="00E17D7E" w:rsidRPr="00600F84">
        <w:rPr>
          <w:rFonts w:ascii="Times New Roman" w:hAnsi="Times New Roman"/>
        </w:rPr>
        <w:t>opted</w:t>
      </w:r>
      <w:r w:rsidR="00C22F79" w:rsidRPr="00600F84">
        <w:rPr>
          <w:rFonts w:ascii="Times New Roman" w:hAnsi="Times New Roman"/>
        </w:rPr>
        <w:t xml:space="preserve"> to conduct </w:t>
      </w:r>
      <w:r w:rsidR="00E17D7E" w:rsidRPr="00600F84">
        <w:rPr>
          <w:rFonts w:ascii="Times New Roman" w:hAnsi="Times New Roman"/>
        </w:rPr>
        <w:t>a ‘treatment sequence analysis’</w:t>
      </w:r>
      <w:r w:rsidR="00056D6E">
        <w:rPr>
          <w:rFonts w:ascii="Times New Roman" w:hAnsi="Times New Roman"/>
        </w:rPr>
        <w:fldChar w:fldCharType="begin"/>
      </w:r>
      <w:r w:rsidR="00B263D8">
        <w:rPr>
          <w:rFonts w:ascii="Times New Roman" w:hAnsi="Times New Roman"/>
        </w:rPr>
        <w:instrText xml:space="preserve"> ADDIN EN.CITE &lt;EndNote&gt;&lt;Cite&gt;&lt;Author&gt;Abrams&lt;/Author&gt;&lt;Year&gt;2003&lt;/Year&gt;&lt;RecNum&gt;22&lt;/RecNum&gt;&lt;DisplayText&gt;[29]&lt;/DisplayText&gt;&lt;record&gt;&lt;rec-number&gt;22&lt;/rec-number&gt;&lt;foreign-keys&gt;&lt;key app="EN" db-id="px02vfzfedd5wxeex5bvzatjefwdta9f0250" timestamp="1507558849"&gt;22&lt;/key&gt;&lt;/foreign-keys&gt;&lt;ref-type name="Book Section"&gt;5&lt;/ref-type&gt;&lt;contributors&gt;&lt;authors&gt;&lt;author&gt;Abrams, K&lt;/author&gt;&lt;/authors&gt;&lt;/contributors&gt;&lt;titles&gt;&lt;title&gt;Evaluating complex interventions using multi-phase nested trial designs-Management of urinary incontinence across the primary/secondary care interface.&lt;/title&gt;&lt;secondary-title&gt;Controlled Clinical Trials&lt;/secondary-title&gt;&lt;/titles&gt;&lt;dates&gt;&lt;year&gt;2003&lt;/year&gt;&lt;/dates&gt;&lt;pub-location&gt;New York&lt;/pub-location&gt;&lt;publisher&gt;Elsevier Science Inc&lt;/publisher&gt;&lt;urls&gt;&lt;/urls&gt;&lt;/record&gt;&lt;/Cite&gt;&lt;/EndNote&gt;</w:instrText>
      </w:r>
      <w:r w:rsidR="00056D6E">
        <w:rPr>
          <w:rFonts w:ascii="Times New Roman" w:hAnsi="Times New Roman"/>
        </w:rPr>
        <w:fldChar w:fldCharType="separate"/>
      </w:r>
      <w:r w:rsidR="00B263D8">
        <w:rPr>
          <w:rFonts w:ascii="Times New Roman" w:hAnsi="Times New Roman"/>
          <w:noProof/>
        </w:rPr>
        <w:t>[29]</w:t>
      </w:r>
      <w:r w:rsidR="00056D6E">
        <w:rPr>
          <w:rFonts w:ascii="Times New Roman" w:hAnsi="Times New Roman"/>
        </w:rPr>
        <w:fldChar w:fldCharType="end"/>
      </w:r>
      <w:r w:rsidR="00106C3A" w:rsidRPr="00600F84">
        <w:rPr>
          <w:rFonts w:ascii="Times New Roman" w:hAnsi="Times New Roman"/>
        </w:rPr>
        <w:t xml:space="preserve"> </w:t>
      </w:r>
      <w:r w:rsidR="00056D6E">
        <w:rPr>
          <w:rFonts w:ascii="Times New Roman" w:hAnsi="Times New Roman"/>
        </w:rPr>
        <w:fldChar w:fldCharType="begin">
          <w:fldData xml:space="preserve">PEVuZE5vdGU+PENpdGU+PEF1dGhvcj5UaG9ybHVuZDwvQXV0aG9yPjxZZWFyPjIwMTU8L1llYXI+
PFJlY051bT4yMTwvUmVjTnVtPjxEaXNwbGF5VGV4dD5bMzBdPC9EaXNwbGF5VGV4dD48cmVjb3Jk
PjxyZWMtbnVtYmVyPjIxPC9yZWMtbnVtYmVyPjxmb3JlaWduLWtleXM+PGtleSBhcHA9IkVOIiBk
Yi1pZD0icHgwMnZmemZlZGQ1d3hlZXg1YnZ6YXRqZWZ3ZHRhOWYwMjUwIiB0aW1lc3RhbXA9IjE1
MDc1NTg4NDQiPjIxPC9rZXk+PC9mb3JlaWduLWtleXM+PHJlZi10eXBlIG5hbWU9IkpvdXJuYWwg
QXJ0aWNsZSI+MTc8L3JlZi10eXBlPjxjb250cmlidXRvcnM+PGF1dGhvcnM+PGF1dGhvcj5UaG9y
bHVuZCwgSy48L2F1dGhvcj48YXV0aG9yPkRydXl0cywgRS48L2F1dGhvcj48YXV0aG9yPlRvb3Is
IEsuPC9hdXRob3I+PGF1dGhvcj5NaWxscywgRS4gSi48L2F1dGhvcj48L2F1dGhvcnM+PC9jb250
cmlidXRvcnM+PGF1dGgtYWRkcmVzcz5SZWR3b29kIE91dGNvbWVzLCBWYW5jb3V2ZXIsIEJyaXRp
c2ggQ29sdW1iaWEsIENhbmFkYS48L2F1dGgtYWRkcmVzcz48dGl0bGVzPjx0aXRsZT5Db21wYXJh
dGl2ZSBlZmZpY2FjeSBvZiBnb2xpbXVtYWIsIGluZmxpeGltYWIsIGFuZCBhZGFsaW11bWFiIGZv
ciBtb2RlcmF0ZWx5IHRvIHNldmVyZWx5IGFjdGl2ZSB1bGNlcmF0aXZlIGNvbGl0aXM6IGEgbmV0
d29yayBtZXRhLWFuYWx5c2lzIGFjY291bnRpbmcgZm9yIGRpZmZlcmVuY2VzIGluIHRyaWFsIGRl
c2lnbnM8L3RpdGxlPjxzZWNvbmRhcnktdGl0bGU+RXhwZXJ0IFJldiBHYXN0cm9lbnRlcm9sIEhl
cGF0b2w8L3NlY29uZGFyeS10aXRsZT48YWx0LXRpdGxlPkV4cGVydCByZXZpZXcgb2YgZ2FzdHJv
ZW50ZXJvbG9neSAmYW1wOyBoZXBhdG9sb2d5PC9hbHQtdGl0bGU+PC90aXRsZXM+PHBlcmlvZGlj
YWw+PGZ1bGwtdGl0bGU+RXhwZXJ0IFJldiBHYXN0cm9lbnRlcm9sIEhlcGF0b2w8L2Z1bGwtdGl0
bGU+PGFiYnItMT5FeHBlcnQgcmV2aWV3IG9mIGdhc3Ryb2VudGVyb2xvZ3kgJmFtcDsgaGVwYXRv
bG9neTwvYWJici0xPjwvcGVyaW9kaWNhbD48YWx0LXBlcmlvZGljYWw+PGZ1bGwtdGl0bGU+RXhw
ZXJ0IFJldiBHYXN0cm9lbnRlcm9sIEhlcGF0b2w8L2Z1bGwtdGl0bGU+PGFiYnItMT5FeHBlcnQg
cmV2aWV3IG9mIGdhc3Ryb2VudGVyb2xvZ3kgJmFtcDsgaGVwYXRvbG9neTwvYWJici0xPjwvYWx0
LXBlcmlvZGljYWw+PHBhZ2VzPjY5My03MDA8L3BhZ2VzPjx2b2x1bWU+OTwvdm9sdW1lPjxudW1i
ZXI+NTwvbnVtYmVyPjxlZGl0aW9uPjIwMTUvMDMvMTM8L2VkaXRpb24+PGtleXdvcmRzPjxrZXl3
b3JkPkFkYWxpbXVtYWIvKnRoZXJhcGV1dGljIHVzZTwva2V5d29yZD48a2V5d29yZD5BbnRpLUlu
ZmxhbW1hdG9yeSBBZ2VudHMvKnRoZXJhcGV1dGljIHVzZTwva2V5d29yZD48a2V5d29yZD5BbnRp
Ym9kaWVzLCBNb25vY2xvbmFsLyp0aGVyYXBldXRpYyB1c2U8L2tleXdvcmQ+PGtleXdvcmQ+Q29s
aXRpcywgVWxjZXJhdGl2ZS8qZHJ1ZyB0aGVyYXB5PC9rZXl3b3JkPjxrZXl3b3JkPkNvbXBhcmF0
aXZlIEVmZmVjdGl2ZW5lc3MgUmVzZWFyY2gvbWV0aG9kczwva2V5d29yZD48a2V5d29yZD5IdW1h
bnM8L2tleXdvcmQ+PGtleXdvcmQ+SW5kdWN0aW9uIENoZW1vdGhlcmFweTwva2V5d29yZD48a2V5
d29yZD5JbmZsaXhpbWFiLyp0aGVyYXBldXRpYyB1c2U8L2tleXdvcmQ+PGtleXdvcmQ+TWFpbnRl
bmFuY2UgQ2hlbW90aGVyYXB5PC9rZXl3b3JkPjxrZXl3b3JkPk1vZGVscywgU3RhdGlzdGljYWw8
L2tleXdvcmQ+PGtleXdvcmQ+UmFuZG9taXplZCBDb250cm9sbGVkIFRyaWFscyBhcyBUb3BpYy9t
ZXRob2RzPC9rZXl3b3JkPjxrZXl3b3JkPlNldmVyaXR5IG9mIElsbG5lc3MgSW5kZXg8L2tleXdv
cmQ+PGtleXdvcmQ+VHJlYXRtZW50IE91dGNvbWU8L2tleXdvcmQ+PGtleXdvcmQ+YWRhbGltdW1h
Yjwva2V5d29yZD48a2V5d29yZD5nb2xpbXVtYWI8L2tleXdvcmQ+PGtleXdvcmQ+aW5mbGl4aW1h
Yjwva2V5d29yZD48a2V5d29yZD5uZXR3b3JrIG1ldGEtYW5hbHlzaXM8L2tleXdvcmQ+PGtleXdv
cmQ+dWxjZXJhdGl2ZSBjb2xpdGlzPC9rZXl3b3JkPjwva2V5d29yZHM+PGRhdGVzPjx5ZWFyPjIw
MTU8L3llYXI+PHB1Yi1kYXRlcz48ZGF0ZT5NYXk8L2RhdGU+PC9wdWItZGF0ZXM+PC9kYXRlcz48
aXNibj4xNzQ3LTQxMzIgKEVsZWN0cm9uaWMpJiN4RDsxNzQ3LTQxMjQgKExpbmtpbmcpPC9pc2Ju
PjxhY2Nlc3Npb24tbnVtPjI1NzYzODYyPC9hY2Nlc3Npb24tbnVtPjx1cmxzPjwvdXJscz48ZWxl
Y3Ryb25pYy1yZXNvdXJjZS1udW0+aHR0cDovL2R4LmRvaS5vcmcvMTAuMTU4Ni8xNzQ3NDEyNC4y
MDE1LjEwMjQ2NTc8L2VsZWN0cm9uaWMtcmVzb3VyY2UtbnVtPjxyZW1vdGUtZGF0YWJhc2UtcHJv
dmlkZXI+TkxNPC9yZW1vdGUtZGF0YWJhc2UtcHJvdmlkZXI+PHJlc2VhcmNoLW5vdGVzPmh0dHBz
Oi8vd3d3Lm5jYmkubmxtLm5paC5nb3YvcHVibWVkLzI1NzYzODYyPC9yZXNlYXJjaC1ub3Rlcz48
bGFuZ3VhZ2U+ZW5nPC9sYW5ndWFnZT48L3JlY29yZD48L0NpdGU+PC9FbmROb3RlPgB=
</w:fldData>
        </w:fldChar>
      </w:r>
      <w:r w:rsidR="00B263D8">
        <w:rPr>
          <w:rFonts w:ascii="Times New Roman" w:hAnsi="Times New Roman"/>
        </w:rPr>
        <w:instrText xml:space="preserve"> ADDIN EN.CITE </w:instrText>
      </w:r>
      <w:r w:rsidR="00B263D8">
        <w:rPr>
          <w:rFonts w:ascii="Times New Roman" w:hAnsi="Times New Roman"/>
        </w:rPr>
        <w:fldChar w:fldCharType="begin">
          <w:fldData xml:space="preserve">PEVuZE5vdGU+PENpdGU+PEF1dGhvcj5UaG9ybHVuZDwvQXV0aG9yPjxZZWFyPjIwMTU8L1llYXI+
PFJlY051bT4yMTwvUmVjTnVtPjxEaXNwbGF5VGV4dD5bMzBdPC9EaXNwbGF5VGV4dD48cmVjb3Jk
PjxyZWMtbnVtYmVyPjIxPC9yZWMtbnVtYmVyPjxmb3JlaWduLWtleXM+PGtleSBhcHA9IkVOIiBk
Yi1pZD0icHgwMnZmemZlZGQ1d3hlZXg1YnZ6YXRqZWZ3ZHRhOWYwMjUwIiB0aW1lc3RhbXA9IjE1
MDc1NTg4NDQiPjIxPC9rZXk+PC9mb3JlaWduLWtleXM+PHJlZi10eXBlIG5hbWU9IkpvdXJuYWwg
QXJ0aWNsZSI+MTc8L3JlZi10eXBlPjxjb250cmlidXRvcnM+PGF1dGhvcnM+PGF1dGhvcj5UaG9y
bHVuZCwgSy48L2F1dGhvcj48YXV0aG9yPkRydXl0cywgRS48L2F1dGhvcj48YXV0aG9yPlRvb3Is
IEsuPC9hdXRob3I+PGF1dGhvcj5NaWxscywgRS4gSi48L2F1dGhvcj48L2F1dGhvcnM+PC9jb250
cmlidXRvcnM+PGF1dGgtYWRkcmVzcz5SZWR3b29kIE91dGNvbWVzLCBWYW5jb3V2ZXIsIEJyaXRp
c2ggQ29sdW1iaWEsIENhbmFkYS48L2F1dGgtYWRkcmVzcz48dGl0bGVzPjx0aXRsZT5Db21wYXJh
dGl2ZSBlZmZpY2FjeSBvZiBnb2xpbXVtYWIsIGluZmxpeGltYWIsIGFuZCBhZGFsaW11bWFiIGZv
ciBtb2RlcmF0ZWx5IHRvIHNldmVyZWx5IGFjdGl2ZSB1bGNlcmF0aXZlIGNvbGl0aXM6IGEgbmV0
d29yayBtZXRhLWFuYWx5c2lzIGFjY291bnRpbmcgZm9yIGRpZmZlcmVuY2VzIGluIHRyaWFsIGRl
c2lnbnM8L3RpdGxlPjxzZWNvbmRhcnktdGl0bGU+RXhwZXJ0IFJldiBHYXN0cm9lbnRlcm9sIEhl
cGF0b2w8L3NlY29uZGFyeS10aXRsZT48YWx0LXRpdGxlPkV4cGVydCByZXZpZXcgb2YgZ2FzdHJv
ZW50ZXJvbG9neSAmYW1wOyBoZXBhdG9sb2d5PC9hbHQtdGl0bGU+PC90aXRsZXM+PHBlcmlvZGlj
YWw+PGZ1bGwtdGl0bGU+RXhwZXJ0IFJldiBHYXN0cm9lbnRlcm9sIEhlcGF0b2w8L2Z1bGwtdGl0
bGU+PGFiYnItMT5FeHBlcnQgcmV2aWV3IG9mIGdhc3Ryb2VudGVyb2xvZ3kgJmFtcDsgaGVwYXRv
bG9neTwvYWJici0xPjwvcGVyaW9kaWNhbD48YWx0LXBlcmlvZGljYWw+PGZ1bGwtdGl0bGU+RXhw
ZXJ0IFJldiBHYXN0cm9lbnRlcm9sIEhlcGF0b2w8L2Z1bGwtdGl0bGU+PGFiYnItMT5FeHBlcnQg
cmV2aWV3IG9mIGdhc3Ryb2VudGVyb2xvZ3kgJmFtcDsgaGVwYXRvbG9neTwvYWJici0xPjwvYWx0
LXBlcmlvZGljYWw+PHBhZ2VzPjY5My03MDA8L3BhZ2VzPjx2b2x1bWU+OTwvdm9sdW1lPjxudW1i
ZXI+NTwvbnVtYmVyPjxlZGl0aW9uPjIwMTUvMDMvMTM8L2VkaXRpb24+PGtleXdvcmRzPjxrZXl3
b3JkPkFkYWxpbXVtYWIvKnRoZXJhcGV1dGljIHVzZTwva2V5d29yZD48a2V5d29yZD5BbnRpLUlu
ZmxhbW1hdG9yeSBBZ2VudHMvKnRoZXJhcGV1dGljIHVzZTwva2V5d29yZD48a2V5d29yZD5BbnRp
Ym9kaWVzLCBNb25vY2xvbmFsLyp0aGVyYXBldXRpYyB1c2U8L2tleXdvcmQ+PGtleXdvcmQ+Q29s
aXRpcywgVWxjZXJhdGl2ZS8qZHJ1ZyB0aGVyYXB5PC9rZXl3b3JkPjxrZXl3b3JkPkNvbXBhcmF0
aXZlIEVmZmVjdGl2ZW5lc3MgUmVzZWFyY2gvbWV0aG9kczwva2V5d29yZD48a2V5d29yZD5IdW1h
bnM8L2tleXdvcmQ+PGtleXdvcmQ+SW5kdWN0aW9uIENoZW1vdGhlcmFweTwva2V5d29yZD48a2V5
d29yZD5JbmZsaXhpbWFiLyp0aGVyYXBldXRpYyB1c2U8L2tleXdvcmQ+PGtleXdvcmQ+TWFpbnRl
bmFuY2UgQ2hlbW90aGVyYXB5PC9rZXl3b3JkPjxrZXl3b3JkPk1vZGVscywgU3RhdGlzdGljYWw8
L2tleXdvcmQ+PGtleXdvcmQ+UmFuZG9taXplZCBDb250cm9sbGVkIFRyaWFscyBhcyBUb3BpYy9t
ZXRob2RzPC9rZXl3b3JkPjxrZXl3b3JkPlNldmVyaXR5IG9mIElsbG5lc3MgSW5kZXg8L2tleXdv
cmQ+PGtleXdvcmQ+VHJlYXRtZW50IE91dGNvbWU8L2tleXdvcmQ+PGtleXdvcmQ+YWRhbGltdW1h
Yjwva2V5d29yZD48a2V5d29yZD5nb2xpbXVtYWI8L2tleXdvcmQ+PGtleXdvcmQ+aW5mbGl4aW1h
Yjwva2V5d29yZD48a2V5d29yZD5uZXR3b3JrIG1ldGEtYW5hbHlzaXM8L2tleXdvcmQ+PGtleXdv
cmQ+dWxjZXJhdGl2ZSBjb2xpdGlzPC9rZXl3b3JkPjwva2V5d29yZHM+PGRhdGVzPjx5ZWFyPjIw
MTU8L3llYXI+PHB1Yi1kYXRlcz48ZGF0ZT5NYXk8L2RhdGU+PC9wdWItZGF0ZXM+PC9kYXRlcz48
aXNibj4xNzQ3LTQxMzIgKEVsZWN0cm9uaWMpJiN4RDsxNzQ3LTQxMjQgKExpbmtpbmcpPC9pc2Ju
PjxhY2Nlc3Npb24tbnVtPjI1NzYzODYyPC9hY2Nlc3Npb24tbnVtPjx1cmxzPjwvdXJscz48ZWxl
Y3Ryb25pYy1yZXNvdXJjZS1udW0+aHR0cDovL2R4LmRvaS5vcmcvMTAuMTU4Ni8xNzQ3NDEyNC4y
MDE1LjEwMjQ2NTc8L2VsZWN0cm9uaWMtcmVzb3VyY2UtbnVtPjxyZW1vdGUtZGF0YWJhc2UtcHJv
dmlkZXI+TkxNPC9yZW1vdGUtZGF0YWJhc2UtcHJvdmlkZXI+PHJlc2VhcmNoLW5vdGVzPmh0dHBz
Oi8vd3d3Lm5jYmkubmxtLm5paC5nb3YvcHVibWVkLzI1NzYzODYyPC9yZXNlYXJjaC1ub3Rlcz48
bGFuZ3VhZ2U+ZW5nPC9sYW5ndWFnZT48L3JlY29yZD48L0NpdGU+PC9FbmROb3RlPgB=
</w:fldData>
        </w:fldChar>
      </w:r>
      <w:r w:rsidR="00B263D8">
        <w:rPr>
          <w:rFonts w:ascii="Times New Roman" w:hAnsi="Times New Roman"/>
        </w:rPr>
        <w:instrText xml:space="preserve"> ADDIN EN.CITE.DATA </w:instrText>
      </w:r>
      <w:r w:rsidR="00B263D8">
        <w:rPr>
          <w:rFonts w:ascii="Times New Roman" w:hAnsi="Times New Roman"/>
        </w:rPr>
      </w:r>
      <w:r w:rsidR="00B263D8">
        <w:rPr>
          <w:rFonts w:ascii="Times New Roman" w:hAnsi="Times New Roman"/>
        </w:rPr>
        <w:fldChar w:fldCharType="end"/>
      </w:r>
      <w:r w:rsidR="00056D6E">
        <w:rPr>
          <w:rFonts w:ascii="Times New Roman" w:hAnsi="Times New Roman"/>
        </w:rPr>
      </w:r>
      <w:r w:rsidR="00056D6E">
        <w:rPr>
          <w:rFonts w:ascii="Times New Roman" w:hAnsi="Times New Roman"/>
        </w:rPr>
        <w:fldChar w:fldCharType="separate"/>
      </w:r>
      <w:r w:rsidR="00B263D8">
        <w:rPr>
          <w:rFonts w:ascii="Times New Roman" w:hAnsi="Times New Roman"/>
          <w:noProof/>
        </w:rPr>
        <w:t>[30]</w:t>
      </w:r>
      <w:r w:rsidR="00056D6E">
        <w:rPr>
          <w:rFonts w:ascii="Times New Roman" w:hAnsi="Times New Roman"/>
        </w:rPr>
        <w:fldChar w:fldCharType="end"/>
      </w:r>
      <w:r w:rsidR="00056D6E">
        <w:rPr>
          <w:rFonts w:ascii="Times New Roman" w:hAnsi="Times New Roman"/>
        </w:rPr>
        <w:t xml:space="preserve"> </w:t>
      </w:r>
      <w:r w:rsidR="00E17D7E" w:rsidRPr="00600F84">
        <w:rPr>
          <w:rFonts w:ascii="Times New Roman" w:hAnsi="Times New Roman"/>
        </w:rPr>
        <w:t>which attempted to</w:t>
      </w:r>
      <w:r w:rsidR="00C22F79" w:rsidRPr="00600F84">
        <w:rPr>
          <w:rFonts w:ascii="Times New Roman" w:hAnsi="Times New Roman"/>
        </w:rPr>
        <w:t xml:space="preserve"> </w:t>
      </w:r>
      <w:r w:rsidR="00E17D7E" w:rsidRPr="00600F84">
        <w:rPr>
          <w:rFonts w:ascii="Times New Roman" w:hAnsi="Times New Roman"/>
        </w:rPr>
        <w:t>account for the different treatment regimen</w:t>
      </w:r>
      <w:r w:rsidR="00353C06" w:rsidRPr="00600F84">
        <w:rPr>
          <w:rFonts w:ascii="Times New Roman" w:hAnsi="Times New Roman"/>
        </w:rPr>
        <w:t>s and placebo arm compositions by linking patients</w:t>
      </w:r>
      <w:r w:rsidR="00F54029" w:rsidRPr="00600F84">
        <w:rPr>
          <w:rFonts w:ascii="Times New Roman" w:hAnsi="Times New Roman"/>
        </w:rPr>
        <w:t>’</w:t>
      </w:r>
      <w:r w:rsidR="00353C06" w:rsidRPr="00600F84">
        <w:rPr>
          <w:rFonts w:ascii="Times New Roman" w:hAnsi="Times New Roman"/>
        </w:rPr>
        <w:t xml:space="preserve"> maintenance phase results to their </w:t>
      </w:r>
      <w:r w:rsidR="00935FE4" w:rsidRPr="00600F84">
        <w:rPr>
          <w:rFonts w:ascii="Times New Roman" w:hAnsi="Times New Roman"/>
        </w:rPr>
        <w:t>induction phase response status</w:t>
      </w:r>
      <w:r w:rsidR="00CF3857">
        <w:rPr>
          <w:rFonts w:ascii="Times New Roman" w:hAnsi="Times New Roman" w:cs="Times New Roman"/>
        </w:rPr>
        <w:t xml:space="preserve">. </w:t>
      </w:r>
      <w:r>
        <w:rPr>
          <w:rFonts w:ascii="Times New Roman" w:hAnsi="Times New Roman"/>
        </w:rPr>
        <w:t>The c</w:t>
      </w:r>
      <w:r w:rsidR="00353C06" w:rsidRPr="00600F84">
        <w:rPr>
          <w:rFonts w:ascii="Times New Roman" w:hAnsi="Times New Roman"/>
        </w:rPr>
        <w:t>ompany also made a number of adjustments to their placebo data in order to</w:t>
      </w:r>
      <w:r w:rsidR="00F230EC" w:rsidRPr="00600F84">
        <w:rPr>
          <w:rFonts w:ascii="Times New Roman" w:hAnsi="Times New Roman"/>
        </w:rPr>
        <w:t xml:space="preserve"> reduce study heterogeneity and therefore</w:t>
      </w:r>
      <w:r w:rsidR="00353C06" w:rsidRPr="00600F84">
        <w:rPr>
          <w:rFonts w:ascii="Times New Roman" w:hAnsi="Times New Roman"/>
        </w:rPr>
        <w:t xml:space="preserve"> increase </w:t>
      </w:r>
      <w:r w:rsidR="00F230EC" w:rsidRPr="00600F84">
        <w:rPr>
          <w:rFonts w:ascii="Times New Roman" w:hAnsi="Times New Roman"/>
        </w:rPr>
        <w:t xml:space="preserve">the </w:t>
      </w:r>
      <w:r w:rsidR="00353C06" w:rsidRPr="00600F84">
        <w:rPr>
          <w:rFonts w:ascii="Times New Roman" w:hAnsi="Times New Roman"/>
        </w:rPr>
        <w:t>between-study com</w:t>
      </w:r>
      <w:r w:rsidR="00F54029" w:rsidRPr="00600F84">
        <w:rPr>
          <w:rFonts w:ascii="Times New Roman" w:hAnsi="Times New Roman"/>
        </w:rPr>
        <w:t>parability</w:t>
      </w:r>
      <w:r w:rsidR="00353C06" w:rsidRPr="00600F84">
        <w:rPr>
          <w:rFonts w:ascii="Times New Roman" w:hAnsi="Times New Roman"/>
        </w:rPr>
        <w:t xml:space="preserve">. </w:t>
      </w:r>
    </w:p>
    <w:p w14:paraId="09EB7F73" w14:textId="1A12A8F5" w:rsidR="00C22F79" w:rsidRPr="00600F84" w:rsidRDefault="0066792B" w:rsidP="004E0782">
      <w:pPr>
        <w:spacing w:line="360" w:lineRule="auto"/>
        <w:rPr>
          <w:rFonts w:ascii="Times New Roman" w:hAnsi="Times New Roman"/>
        </w:rPr>
      </w:pPr>
      <w:r w:rsidRPr="0066792B">
        <w:rPr>
          <w:rFonts w:ascii="Times New Roman" w:hAnsi="Times New Roman" w:cs="Times New Roman"/>
        </w:rPr>
        <w:t>The results of</w:t>
      </w:r>
      <w:r w:rsidR="00F230EC" w:rsidRPr="00600F84">
        <w:rPr>
          <w:rFonts w:ascii="Times New Roman" w:hAnsi="Times New Roman"/>
        </w:rPr>
        <w:t xml:space="preserve"> the </w:t>
      </w:r>
      <w:r w:rsidR="00CF3857">
        <w:rPr>
          <w:rFonts w:ascii="Times New Roman" w:hAnsi="Times New Roman" w:cs="Times New Roman"/>
        </w:rPr>
        <w:t>treatment sequence analysis</w:t>
      </w:r>
      <w:r w:rsidRPr="0066792B">
        <w:rPr>
          <w:rFonts w:ascii="Times New Roman" w:hAnsi="Times New Roman" w:cs="Times New Roman"/>
        </w:rPr>
        <w:t xml:space="preserve"> estimated that in the anti-TNFα failure subpopulation,</w:t>
      </w:r>
      <w:r w:rsidR="00353C06" w:rsidRPr="00600F84">
        <w:rPr>
          <w:rFonts w:ascii="Times New Roman" w:hAnsi="Times New Roman"/>
        </w:rPr>
        <w:t xml:space="preserve"> ustekinumab </w:t>
      </w:r>
      <w:r w:rsidRPr="0066792B">
        <w:rPr>
          <w:rFonts w:ascii="Times New Roman" w:hAnsi="Times New Roman" w:cs="Times New Roman"/>
        </w:rPr>
        <w:t>was associated with a higher probability of achieving</w:t>
      </w:r>
      <w:r w:rsidR="00353C06" w:rsidRPr="00600F84">
        <w:rPr>
          <w:rFonts w:ascii="Times New Roman" w:hAnsi="Times New Roman"/>
        </w:rPr>
        <w:t xml:space="preserve"> clinical </w:t>
      </w:r>
      <w:r w:rsidRPr="0066792B">
        <w:rPr>
          <w:rFonts w:ascii="Times New Roman" w:hAnsi="Times New Roman" w:cs="Times New Roman"/>
        </w:rPr>
        <w:t>remission</w:t>
      </w:r>
      <w:r w:rsidR="00CF3857">
        <w:rPr>
          <w:rFonts w:ascii="Times New Roman" w:hAnsi="Times New Roman" w:cs="Times New Roman"/>
        </w:rPr>
        <w:t xml:space="preserve"> </w:t>
      </w:r>
      <w:r w:rsidRPr="0066792B">
        <w:rPr>
          <w:rFonts w:ascii="Times New Roman" w:hAnsi="Times New Roman" w:cs="Times New Roman"/>
        </w:rPr>
        <w:t>(80%, OR [Cr</w:t>
      </w:r>
      <w:r w:rsidR="007D15F9">
        <w:rPr>
          <w:rFonts w:ascii="Times New Roman" w:hAnsi="Times New Roman" w:cs="Times New Roman"/>
        </w:rPr>
        <w:t>edible interval (CrI)</w:t>
      </w:r>
      <w:r w:rsidRPr="0066792B">
        <w:rPr>
          <w:rFonts w:ascii="Times New Roman" w:hAnsi="Times New Roman" w:cs="Times New Roman"/>
        </w:rPr>
        <w:t>]: 1.35 [0.66, 2.73]) comp</w:t>
      </w:r>
      <w:r w:rsidR="00CF3857">
        <w:rPr>
          <w:rFonts w:ascii="Times New Roman" w:hAnsi="Times New Roman" w:cs="Times New Roman"/>
        </w:rPr>
        <w:t xml:space="preserve">ared to vedolizumab at </w:t>
      </w:r>
      <w:bookmarkStart w:id="0" w:name="_GoBack"/>
      <w:bookmarkEnd w:id="0"/>
      <w:r w:rsidR="00CF3857">
        <w:rPr>
          <w:rFonts w:ascii="Times New Roman" w:hAnsi="Times New Roman" w:cs="Times New Roman"/>
        </w:rPr>
        <w:t xml:space="preserve">1 year. </w:t>
      </w:r>
      <w:r w:rsidRPr="0066792B">
        <w:rPr>
          <w:rFonts w:ascii="Times New Roman" w:hAnsi="Times New Roman" w:cs="Times New Roman"/>
        </w:rPr>
        <w:t>In the</w:t>
      </w:r>
      <w:r w:rsidR="00F54029" w:rsidRPr="00600F84">
        <w:rPr>
          <w:rFonts w:ascii="Times New Roman" w:hAnsi="Times New Roman"/>
        </w:rPr>
        <w:t xml:space="preserve"> conventional</w:t>
      </w:r>
      <w:r w:rsidR="00353C06" w:rsidRPr="00600F84">
        <w:rPr>
          <w:rFonts w:ascii="Times New Roman" w:hAnsi="Times New Roman"/>
        </w:rPr>
        <w:t xml:space="preserve"> care failure </w:t>
      </w:r>
      <w:r w:rsidRPr="0066792B">
        <w:rPr>
          <w:rFonts w:ascii="Times New Roman" w:hAnsi="Times New Roman" w:cs="Times New Roman"/>
        </w:rPr>
        <w:t xml:space="preserve">subpopulation, ustekinumab was similarly associated with a high probability of achieving </w:t>
      </w:r>
      <w:r w:rsidRPr="0066792B">
        <w:rPr>
          <w:rFonts w:ascii="Times New Roman" w:hAnsi="Times New Roman" w:cs="Times New Roman"/>
        </w:rPr>
        <w:lastRenderedPageBreak/>
        <w:t>clinical remission (69%, OR [CrI]: 1.26 [0.50, 3.07]) compared to adalimumab standard dose at 1 year. Infliximab</w:t>
      </w:r>
      <w:r w:rsidR="004B0CEC" w:rsidRPr="00600F84">
        <w:rPr>
          <w:rFonts w:ascii="Times New Roman" w:hAnsi="Times New Roman"/>
        </w:rPr>
        <w:t xml:space="preserve"> was associated with the highest chance of </w:t>
      </w:r>
      <w:r w:rsidRPr="0066792B">
        <w:rPr>
          <w:rFonts w:ascii="Times New Roman" w:hAnsi="Times New Roman" w:cs="Times New Roman"/>
        </w:rPr>
        <w:t xml:space="preserve">being in </w:t>
      </w:r>
      <w:r w:rsidR="004B0CEC" w:rsidRPr="00600F84">
        <w:rPr>
          <w:rFonts w:ascii="Times New Roman" w:hAnsi="Times New Roman"/>
        </w:rPr>
        <w:t xml:space="preserve">clinical remission at </w:t>
      </w:r>
      <w:r w:rsidRPr="0066792B">
        <w:rPr>
          <w:rFonts w:ascii="Times New Roman" w:hAnsi="Times New Roman" w:cs="Times New Roman"/>
        </w:rPr>
        <w:t>1</w:t>
      </w:r>
      <w:r w:rsidR="004B0CEC" w:rsidRPr="00600F84">
        <w:rPr>
          <w:rFonts w:ascii="Times New Roman" w:hAnsi="Times New Roman"/>
        </w:rPr>
        <w:t xml:space="preserve"> year in the conventional care </w:t>
      </w:r>
      <w:r w:rsidRPr="0066792B">
        <w:rPr>
          <w:rFonts w:ascii="Times New Roman" w:hAnsi="Times New Roman" w:cs="Times New Roman"/>
        </w:rPr>
        <w:t>subpopulation (29%, OR [CrI]: 0.60 [0.07, 324]).</w:t>
      </w:r>
    </w:p>
    <w:p w14:paraId="0E336042" w14:textId="021E615E" w:rsidR="00CF3857" w:rsidRPr="00CF3857" w:rsidRDefault="0066792B" w:rsidP="004E0782">
      <w:pPr>
        <w:pStyle w:val="Heading2"/>
        <w:spacing w:line="360" w:lineRule="auto"/>
        <w:rPr>
          <w:rFonts w:ascii="Times New Roman" w:hAnsi="Times New Roman" w:cs="Times New Roman"/>
          <w:b/>
          <w:color w:val="auto"/>
        </w:rPr>
      </w:pPr>
      <w:r w:rsidRPr="00CF3857">
        <w:rPr>
          <w:rFonts w:ascii="Times New Roman" w:hAnsi="Times New Roman" w:cs="Times New Roman"/>
          <w:b/>
          <w:color w:val="auto"/>
        </w:rPr>
        <w:t>Critique of Clinical Evidence and Interpretation</w:t>
      </w:r>
    </w:p>
    <w:p w14:paraId="31BCC18C" w14:textId="1BA6503C" w:rsidR="00954A93" w:rsidRPr="00CF3857" w:rsidRDefault="00954A93" w:rsidP="004E0782">
      <w:pPr>
        <w:spacing w:line="360" w:lineRule="auto"/>
        <w:rPr>
          <w:rFonts w:ascii="Times New Roman" w:hAnsi="Times New Roman" w:cs="Times New Roman"/>
        </w:rPr>
      </w:pPr>
      <w:r w:rsidRPr="00CF3857">
        <w:rPr>
          <w:rFonts w:ascii="Times New Roman" w:hAnsi="Times New Roman" w:cs="Times New Roman"/>
        </w:rPr>
        <w:t>The systematic revie</w:t>
      </w:r>
      <w:r w:rsidR="00D977A7">
        <w:rPr>
          <w:rFonts w:ascii="Times New Roman" w:hAnsi="Times New Roman" w:cs="Times New Roman"/>
        </w:rPr>
        <w:t>w process as undertaken by the c</w:t>
      </w:r>
      <w:r w:rsidRPr="00CF3857">
        <w:rPr>
          <w:rFonts w:ascii="Times New Roman" w:hAnsi="Times New Roman" w:cs="Times New Roman"/>
        </w:rPr>
        <w:t xml:space="preserve">ompany was deemed satisfactory by the ERG, though the submissions lacked detail. </w:t>
      </w:r>
      <w:r w:rsidR="0031603D">
        <w:rPr>
          <w:rFonts w:ascii="Times New Roman" w:hAnsi="Times New Roman" w:cs="Times New Roman"/>
        </w:rPr>
        <w:t>However, d</w:t>
      </w:r>
      <w:r w:rsidRPr="00CF3857">
        <w:rPr>
          <w:rFonts w:ascii="Times New Roman" w:hAnsi="Times New Roman" w:cs="Times New Roman"/>
        </w:rPr>
        <w:t xml:space="preserve">espite </w:t>
      </w:r>
      <w:r w:rsidR="0031603D">
        <w:rPr>
          <w:rFonts w:ascii="Times New Roman" w:hAnsi="Times New Roman" w:cs="Times New Roman"/>
        </w:rPr>
        <w:t xml:space="preserve">some </w:t>
      </w:r>
      <w:r w:rsidRPr="00CF3857">
        <w:rPr>
          <w:rFonts w:ascii="Times New Roman" w:hAnsi="Times New Roman" w:cs="Times New Roman"/>
        </w:rPr>
        <w:t>unclear reporting and some potential inconsistencies in application of eligibility criteria, the ERG was confident that the review as originally conducted was likely to have identified and included all relevant literature. There was no quality assessment of all 34 trials identified in the systematic literature review, nor was full methodology reported. There were full quality assessments performed for the ustekinumab trials, these were conducted in accordance with Centre for Reviews and Dissemination guidelines, and as such were deemed appropriate by the ERG.</w:t>
      </w:r>
    </w:p>
    <w:p w14:paraId="36D54383" w14:textId="77777777" w:rsidR="007C6B8E" w:rsidRPr="0066792B" w:rsidRDefault="007C6B8E" w:rsidP="004E0782">
      <w:pPr>
        <w:spacing w:line="360" w:lineRule="auto"/>
        <w:rPr>
          <w:rFonts w:ascii="Times New Roman" w:hAnsi="Times New Roman" w:cs="Times New Roman"/>
        </w:rPr>
      </w:pPr>
      <w:r w:rsidRPr="0066792B">
        <w:rPr>
          <w:rFonts w:ascii="Times New Roman" w:hAnsi="Times New Roman" w:cs="Times New Roman"/>
        </w:rPr>
        <w:t xml:space="preserve">The ERG highlighted a number of issues with the clinical evidence, and particularly with the way in which it was analysed and interpreted. </w:t>
      </w:r>
    </w:p>
    <w:p w14:paraId="21049497" w14:textId="07A40705" w:rsidR="00954A93" w:rsidRPr="00B3173E" w:rsidRDefault="00954A93" w:rsidP="004E0782">
      <w:pPr>
        <w:pStyle w:val="Heading3"/>
        <w:spacing w:line="360" w:lineRule="auto"/>
        <w:rPr>
          <w:b/>
        </w:rPr>
      </w:pPr>
      <w:r w:rsidRPr="00B3173E">
        <w:rPr>
          <w:b/>
        </w:rPr>
        <w:t xml:space="preserve">Trial </w:t>
      </w:r>
      <w:r w:rsidR="00036346">
        <w:rPr>
          <w:b/>
        </w:rPr>
        <w:t xml:space="preserve">evidence </w:t>
      </w:r>
    </w:p>
    <w:p w14:paraId="3C2693B5" w14:textId="6D44854F" w:rsidR="005C3901" w:rsidRDefault="009C69B3" w:rsidP="004E0782">
      <w:pPr>
        <w:spacing w:line="360" w:lineRule="auto"/>
      </w:pPr>
      <w:r w:rsidRPr="00B3173E">
        <w:rPr>
          <w:rFonts w:ascii="Times New Roman" w:hAnsi="Times New Roman"/>
        </w:rPr>
        <w:t xml:space="preserve">The UNITI and CERTIFI trials </w:t>
      </w:r>
      <w:r w:rsidR="008109D1" w:rsidRPr="00B3173E">
        <w:rPr>
          <w:rFonts w:ascii="Times New Roman" w:hAnsi="Times New Roman"/>
        </w:rPr>
        <w:t>demonstrating</w:t>
      </w:r>
      <w:r w:rsidRPr="00B3173E">
        <w:rPr>
          <w:rFonts w:ascii="Times New Roman" w:hAnsi="Times New Roman"/>
        </w:rPr>
        <w:t xml:space="preserve"> the efficacy and safety of ustekinumab </w:t>
      </w:r>
      <w:r w:rsidR="00C43D54" w:rsidRPr="00B3173E">
        <w:rPr>
          <w:rFonts w:ascii="Times New Roman" w:hAnsi="Times New Roman"/>
        </w:rPr>
        <w:t>versus</w:t>
      </w:r>
      <w:r w:rsidRPr="00B3173E">
        <w:rPr>
          <w:rFonts w:ascii="Times New Roman" w:hAnsi="Times New Roman"/>
        </w:rPr>
        <w:t xml:space="preserve"> placebo were conducted to a good standard and had high internal validity; however, </w:t>
      </w:r>
      <w:r w:rsidR="0066792B" w:rsidRPr="0066792B">
        <w:rPr>
          <w:rFonts w:ascii="Times New Roman" w:hAnsi="Times New Roman" w:cs="Times New Roman"/>
        </w:rPr>
        <w:t>the</w:t>
      </w:r>
      <w:r w:rsidR="00FA1058">
        <w:rPr>
          <w:rFonts w:ascii="Times New Roman" w:hAnsi="Times New Roman" w:cs="Times New Roman"/>
        </w:rPr>
        <w:t xml:space="preserve"> ERG raised a number of concerns regarding </w:t>
      </w:r>
      <w:r w:rsidR="00C43D54" w:rsidRPr="00B3173E">
        <w:rPr>
          <w:rFonts w:ascii="Times New Roman" w:hAnsi="Times New Roman"/>
        </w:rPr>
        <w:t xml:space="preserve">their </w:t>
      </w:r>
      <w:r w:rsidRPr="00B3173E">
        <w:rPr>
          <w:rFonts w:ascii="Times New Roman" w:hAnsi="Times New Roman"/>
        </w:rPr>
        <w:t>wider applicability to UK clinical practice</w:t>
      </w:r>
      <w:r w:rsidR="00C43D54" w:rsidRPr="00B3173E">
        <w:rPr>
          <w:rFonts w:ascii="Times New Roman" w:hAnsi="Times New Roman"/>
        </w:rPr>
        <w:t xml:space="preserve"> and CD population</w:t>
      </w:r>
      <w:r w:rsidR="0066792B" w:rsidRPr="0066792B">
        <w:rPr>
          <w:rFonts w:ascii="Times New Roman" w:hAnsi="Times New Roman" w:cs="Times New Roman"/>
        </w:rPr>
        <w:t>.</w:t>
      </w:r>
      <w:r w:rsidR="00A1320C" w:rsidRPr="00B3173E">
        <w:rPr>
          <w:rFonts w:ascii="Times New Roman" w:hAnsi="Times New Roman"/>
        </w:rPr>
        <w:t xml:space="preserve"> Firstly,</w:t>
      </w:r>
      <w:r w:rsidR="00BD5D2D" w:rsidRPr="00B3173E">
        <w:rPr>
          <w:rFonts w:ascii="Times New Roman" w:hAnsi="Times New Roman"/>
        </w:rPr>
        <w:t xml:space="preserve"> the duration of induction phase follow-up (6 weeks) </w:t>
      </w:r>
      <w:r w:rsidR="00954A93" w:rsidRPr="00B3173E">
        <w:rPr>
          <w:rFonts w:ascii="Times New Roman" w:hAnsi="Times New Roman"/>
        </w:rPr>
        <w:t>may</w:t>
      </w:r>
      <w:r w:rsidR="00BD5D2D" w:rsidRPr="00B3173E">
        <w:rPr>
          <w:rFonts w:ascii="Times New Roman" w:hAnsi="Times New Roman"/>
        </w:rPr>
        <w:t xml:space="preserve"> have </w:t>
      </w:r>
      <w:r w:rsidR="00954A93" w:rsidRPr="00B3173E">
        <w:rPr>
          <w:rFonts w:ascii="Times New Roman" w:hAnsi="Times New Roman"/>
        </w:rPr>
        <w:t>classed</w:t>
      </w:r>
      <w:r w:rsidR="00BD5D2D" w:rsidRPr="00B3173E">
        <w:rPr>
          <w:rFonts w:ascii="Times New Roman" w:hAnsi="Times New Roman"/>
        </w:rPr>
        <w:t xml:space="preserve"> patients </w:t>
      </w:r>
      <w:r w:rsidR="00954A93" w:rsidRPr="00B3173E">
        <w:rPr>
          <w:rFonts w:ascii="Times New Roman" w:hAnsi="Times New Roman"/>
        </w:rPr>
        <w:t>who were slower to respond</w:t>
      </w:r>
      <w:r w:rsidR="004D16EE" w:rsidRPr="00B3173E">
        <w:rPr>
          <w:rFonts w:ascii="Times New Roman" w:hAnsi="Times New Roman"/>
        </w:rPr>
        <w:t xml:space="preserve"> </w:t>
      </w:r>
      <w:r w:rsidR="00954A93" w:rsidRPr="00B3173E">
        <w:rPr>
          <w:rFonts w:ascii="Times New Roman" w:hAnsi="Times New Roman"/>
        </w:rPr>
        <w:t xml:space="preserve">as non-responders. Clinical experts </w:t>
      </w:r>
      <w:r w:rsidR="00FA1058">
        <w:rPr>
          <w:rFonts w:ascii="Times New Roman" w:hAnsi="Times New Roman" w:cs="Times New Roman"/>
        </w:rPr>
        <w:t>advising the ERG suggested</w:t>
      </w:r>
      <w:r w:rsidR="00F137BA" w:rsidRPr="00B3173E">
        <w:rPr>
          <w:rFonts w:ascii="Times New Roman" w:hAnsi="Times New Roman"/>
        </w:rPr>
        <w:t xml:space="preserve"> that</w:t>
      </w:r>
      <w:r w:rsidR="00FA1058">
        <w:rPr>
          <w:rFonts w:ascii="Times New Roman" w:hAnsi="Times New Roman" w:cs="Times New Roman"/>
        </w:rPr>
        <w:t xml:space="preserve"> </w:t>
      </w:r>
      <w:r w:rsidR="00851E86">
        <w:rPr>
          <w:rFonts w:ascii="Times New Roman" w:hAnsi="Times New Roman" w:cs="Times New Roman"/>
        </w:rPr>
        <w:t>the</w:t>
      </w:r>
      <w:r w:rsidR="00F137BA" w:rsidRPr="00B3173E">
        <w:rPr>
          <w:rFonts w:ascii="Times New Roman" w:hAnsi="Times New Roman"/>
        </w:rPr>
        <w:t xml:space="preserve"> assessment of treatment response in UK practice is generally performed over </w:t>
      </w:r>
      <w:r w:rsidR="00637E4D" w:rsidRPr="00B3173E">
        <w:rPr>
          <w:rFonts w:ascii="Times New Roman" w:hAnsi="Times New Roman"/>
        </w:rPr>
        <w:t>a</w:t>
      </w:r>
      <w:r w:rsidR="00BD5D2D" w:rsidRPr="00B3173E">
        <w:rPr>
          <w:rFonts w:ascii="Times New Roman" w:hAnsi="Times New Roman"/>
        </w:rPr>
        <w:t xml:space="preserve"> longer </w:t>
      </w:r>
      <w:r w:rsidR="00637E4D" w:rsidRPr="00B3173E">
        <w:rPr>
          <w:rFonts w:ascii="Times New Roman" w:hAnsi="Times New Roman"/>
        </w:rPr>
        <w:t>period</w:t>
      </w:r>
      <w:r w:rsidR="00836085">
        <w:rPr>
          <w:rFonts w:ascii="Times New Roman" w:hAnsi="Times New Roman"/>
        </w:rPr>
        <w:t>,</w:t>
      </w:r>
      <w:r w:rsidR="00637E4D" w:rsidRPr="00B3173E">
        <w:rPr>
          <w:rFonts w:ascii="Times New Roman" w:hAnsi="Times New Roman"/>
        </w:rPr>
        <w:t xml:space="preserve"> </w:t>
      </w:r>
      <w:r w:rsidR="00BD5D2D" w:rsidRPr="00B3173E">
        <w:rPr>
          <w:rFonts w:ascii="Times New Roman" w:hAnsi="Times New Roman"/>
        </w:rPr>
        <w:t xml:space="preserve">and may be based on multiple doses of </w:t>
      </w:r>
      <w:r w:rsidR="003D0CA4" w:rsidRPr="00B3173E">
        <w:rPr>
          <w:rFonts w:ascii="Times New Roman" w:hAnsi="Times New Roman"/>
        </w:rPr>
        <w:t>ustekinumab</w:t>
      </w:r>
      <w:r w:rsidR="00836085">
        <w:rPr>
          <w:rFonts w:ascii="Times New Roman" w:hAnsi="Times New Roman"/>
        </w:rPr>
        <w:t>, in contrast to</w:t>
      </w:r>
      <w:r w:rsidR="00D71BF6" w:rsidRPr="00B3173E">
        <w:rPr>
          <w:rFonts w:ascii="Times New Roman" w:hAnsi="Times New Roman"/>
        </w:rPr>
        <w:t xml:space="preserve"> the single dose </w:t>
      </w:r>
      <w:r w:rsidR="00FA1058">
        <w:rPr>
          <w:rFonts w:ascii="Times New Roman" w:hAnsi="Times New Roman" w:cs="Times New Roman"/>
        </w:rPr>
        <w:t>received by patients</w:t>
      </w:r>
      <w:r w:rsidR="00D71BF6" w:rsidRPr="00B3173E">
        <w:rPr>
          <w:rFonts w:ascii="Times New Roman" w:hAnsi="Times New Roman"/>
        </w:rPr>
        <w:t xml:space="preserve"> in the </w:t>
      </w:r>
      <w:r w:rsidR="00FA1058" w:rsidRPr="0066792B">
        <w:rPr>
          <w:rFonts w:ascii="Times New Roman" w:hAnsi="Times New Roman" w:cs="Times New Roman"/>
        </w:rPr>
        <w:t xml:space="preserve">UNITI and CERTIFI </w:t>
      </w:r>
      <w:r w:rsidR="00D71BF6" w:rsidRPr="00B3173E">
        <w:rPr>
          <w:rFonts w:ascii="Times New Roman" w:hAnsi="Times New Roman"/>
        </w:rPr>
        <w:t xml:space="preserve">trials. </w:t>
      </w:r>
      <w:r w:rsidR="00FA1058">
        <w:rPr>
          <w:rFonts w:ascii="Times New Roman" w:hAnsi="Times New Roman" w:cs="Times New Roman"/>
        </w:rPr>
        <w:t>Second</w:t>
      </w:r>
      <w:r w:rsidR="00365D38">
        <w:rPr>
          <w:rFonts w:ascii="Times New Roman" w:hAnsi="Times New Roman" w:cs="Times New Roman"/>
        </w:rPr>
        <w:t>ly,</w:t>
      </w:r>
      <w:r w:rsidR="00D71BF6" w:rsidRPr="00B3173E">
        <w:rPr>
          <w:rFonts w:ascii="Times New Roman" w:hAnsi="Times New Roman"/>
        </w:rPr>
        <w:t xml:space="preserve"> the </w:t>
      </w:r>
      <w:r w:rsidR="00637E4D" w:rsidRPr="00B3173E">
        <w:rPr>
          <w:rFonts w:ascii="Times New Roman" w:hAnsi="Times New Roman"/>
        </w:rPr>
        <w:t>reliance upon</w:t>
      </w:r>
      <w:r w:rsidR="00D71BF6" w:rsidRPr="00B3173E">
        <w:rPr>
          <w:rFonts w:ascii="Times New Roman" w:hAnsi="Times New Roman"/>
        </w:rPr>
        <w:t xml:space="preserve"> CDAI as the primary measure of </w:t>
      </w:r>
      <w:r w:rsidR="00637E4D" w:rsidRPr="00B3173E">
        <w:rPr>
          <w:rFonts w:ascii="Times New Roman" w:hAnsi="Times New Roman"/>
        </w:rPr>
        <w:t xml:space="preserve">treatment </w:t>
      </w:r>
      <w:r w:rsidR="00D71BF6" w:rsidRPr="00B3173E">
        <w:rPr>
          <w:rFonts w:ascii="Times New Roman" w:hAnsi="Times New Roman"/>
        </w:rPr>
        <w:t xml:space="preserve">response does not reflect UK </w:t>
      </w:r>
      <w:r w:rsidR="00F137BA" w:rsidRPr="00B3173E">
        <w:rPr>
          <w:rFonts w:ascii="Times New Roman" w:hAnsi="Times New Roman"/>
        </w:rPr>
        <w:t>practice or opinion</w:t>
      </w:r>
      <w:r w:rsidR="00954A93" w:rsidRPr="00B3173E">
        <w:rPr>
          <w:rFonts w:ascii="Times New Roman" w:hAnsi="Times New Roman"/>
        </w:rPr>
        <w:t>; clinicians consider</w:t>
      </w:r>
      <w:r w:rsidR="00F137BA" w:rsidRPr="00B3173E">
        <w:rPr>
          <w:rFonts w:ascii="Times New Roman" w:hAnsi="Times New Roman"/>
        </w:rPr>
        <w:t xml:space="preserve"> CDAI</w:t>
      </w:r>
      <w:r w:rsidR="00954A93" w:rsidRPr="00B3173E">
        <w:rPr>
          <w:rFonts w:ascii="Times New Roman" w:hAnsi="Times New Roman"/>
        </w:rPr>
        <w:t xml:space="preserve"> to be</w:t>
      </w:r>
      <w:r w:rsidR="00F137BA" w:rsidRPr="00B3173E">
        <w:rPr>
          <w:rFonts w:ascii="Times New Roman" w:hAnsi="Times New Roman"/>
        </w:rPr>
        <w:t xml:space="preserve"> an unreliable representation of disease activity</w:t>
      </w:r>
      <w:r w:rsidR="00954A93" w:rsidRPr="00B3173E">
        <w:rPr>
          <w:rFonts w:ascii="Times New Roman" w:hAnsi="Times New Roman"/>
        </w:rPr>
        <w:t xml:space="preserve"> and would avoid using it as a basis for clinical decisions</w:t>
      </w:r>
      <w:r w:rsidR="00F137BA" w:rsidRPr="00B3173E">
        <w:rPr>
          <w:rFonts w:ascii="Times New Roman" w:hAnsi="Times New Roman"/>
        </w:rPr>
        <w:t>.</w:t>
      </w:r>
      <w:r w:rsidR="00C33C26" w:rsidRPr="00B3173E">
        <w:rPr>
          <w:rFonts w:ascii="Times New Roman" w:hAnsi="Times New Roman"/>
        </w:rPr>
        <w:t xml:space="preserve"> </w:t>
      </w:r>
      <w:r w:rsidR="00FA1058">
        <w:rPr>
          <w:rFonts w:ascii="Times New Roman" w:hAnsi="Times New Roman" w:cs="Times New Roman"/>
        </w:rPr>
        <w:t xml:space="preserve">Treatment success in practice is instead based </w:t>
      </w:r>
      <w:r w:rsidR="00D11D73">
        <w:rPr>
          <w:rFonts w:ascii="Times New Roman" w:hAnsi="Times New Roman" w:cs="Times New Roman"/>
        </w:rPr>
        <w:t xml:space="preserve">upon </w:t>
      </w:r>
      <w:r w:rsidR="00FA1058">
        <w:rPr>
          <w:rFonts w:ascii="Times New Roman" w:hAnsi="Times New Roman" w:cs="Times New Roman"/>
        </w:rPr>
        <w:t>amelioration of symptoms</w:t>
      </w:r>
      <w:r w:rsidR="00365D38">
        <w:rPr>
          <w:rFonts w:ascii="Times New Roman" w:hAnsi="Times New Roman" w:cs="Times New Roman"/>
        </w:rPr>
        <w:t xml:space="preserve"> and objective measures of response</w:t>
      </w:r>
      <w:r w:rsidR="00D11D73">
        <w:rPr>
          <w:rFonts w:ascii="Times New Roman" w:hAnsi="Times New Roman" w:cs="Times New Roman"/>
        </w:rPr>
        <w:t xml:space="preserve"> such as endoscopic outcomes</w:t>
      </w:r>
      <w:r w:rsidR="00FA1058">
        <w:rPr>
          <w:rFonts w:ascii="Times New Roman" w:hAnsi="Times New Roman" w:cs="Times New Roman"/>
        </w:rPr>
        <w:t>. Thirdly,</w:t>
      </w:r>
      <w:r w:rsidR="00036346" w:rsidRPr="00036346">
        <w:rPr>
          <w:rFonts w:ascii="Times New Roman" w:hAnsi="Times New Roman" w:cs="Times New Roman"/>
        </w:rPr>
        <w:t xml:space="preserve"> </w:t>
      </w:r>
      <w:r w:rsidR="00836085" w:rsidRPr="00036346">
        <w:rPr>
          <w:rFonts w:ascii="Times New Roman" w:hAnsi="Times New Roman" w:cs="Times New Roman"/>
        </w:rPr>
        <w:t>the</w:t>
      </w:r>
      <w:r w:rsidR="00036346" w:rsidRPr="00036346">
        <w:rPr>
          <w:rFonts w:ascii="Times New Roman" w:hAnsi="Times New Roman" w:cs="Times New Roman"/>
        </w:rPr>
        <w:t xml:space="preserve"> conventional </w:t>
      </w:r>
      <w:r w:rsidR="00251A0F">
        <w:rPr>
          <w:rFonts w:ascii="Times New Roman" w:hAnsi="Times New Roman" w:cs="Times New Roman"/>
        </w:rPr>
        <w:t xml:space="preserve">therapy </w:t>
      </w:r>
      <w:r w:rsidR="00036346" w:rsidRPr="00036346">
        <w:rPr>
          <w:rFonts w:ascii="Times New Roman" w:hAnsi="Times New Roman" w:cs="Times New Roman"/>
        </w:rPr>
        <w:t>failure trial</w:t>
      </w:r>
      <w:r w:rsidR="00836085">
        <w:rPr>
          <w:rFonts w:ascii="Times New Roman" w:hAnsi="Times New Roman" w:cs="Times New Roman"/>
        </w:rPr>
        <w:t xml:space="preserve"> population (UNITI-2) </w:t>
      </w:r>
      <w:r w:rsidR="00251A0F">
        <w:rPr>
          <w:rFonts w:ascii="Times New Roman" w:hAnsi="Times New Roman" w:cs="Times New Roman"/>
        </w:rPr>
        <w:t>comprised a mixture of both</w:t>
      </w:r>
      <w:r w:rsidR="00036346" w:rsidRPr="00036346">
        <w:rPr>
          <w:rFonts w:ascii="Times New Roman" w:hAnsi="Times New Roman" w:cs="Times New Roman"/>
        </w:rPr>
        <w:t xml:space="preserve"> anti-TNF</w:t>
      </w:r>
      <w:r w:rsidR="00251A0F">
        <w:rPr>
          <w:rFonts w:ascii="Times New Roman" w:hAnsi="Times New Roman" w:cs="Times New Roman"/>
        </w:rPr>
        <w:t>α</w:t>
      </w:r>
      <w:r w:rsidR="00036346" w:rsidRPr="00036346">
        <w:rPr>
          <w:rFonts w:ascii="Times New Roman" w:hAnsi="Times New Roman" w:cs="Times New Roman"/>
        </w:rPr>
        <w:t xml:space="preserve"> naïve and experienced patients (though none </w:t>
      </w:r>
      <w:r w:rsidR="00251A0F">
        <w:rPr>
          <w:rFonts w:ascii="Times New Roman" w:hAnsi="Times New Roman" w:cs="Times New Roman"/>
        </w:rPr>
        <w:t>had previously failed an</w:t>
      </w:r>
      <w:r w:rsidR="00036346" w:rsidRPr="00036346">
        <w:rPr>
          <w:rFonts w:ascii="Times New Roman" w:hAnsi="Times New Roman" w:cs="Times New Roman"/>
        </w:rPr>
        <w:t xml:space="preserve"> anti-TNF</w:t>
      </w:r>
      <w:r w:rsidR="00251A0F">
        <w:rPr>
          <w:rFonts w:ascii="Times New Roman" w:hAnsi="Times New Roman" w:cs="Times New Roman"/>
        </w:rPr>
        <w:t>α</w:t>
      </w:r>
      <w:r w:rsidR="00036346" w:rsidRPr="00036346">
        <w:rPr>
          <w:rFonts w:ascii="Times New Roman" w:hAnsi="Times New Roman" w:cs="Times New Roman"/>
        </w:rPr>
        <w:t>). It is unclear whether this reflects the NHS population eligible for ustekinumab</w:t>
      </w:r>
      <w:r w:rsidR="00251A0F">
        <w:rPr>
          <w:rFonts w:ascii="Times New Roman" w:hAnsi="Times New Roman" w:cs="Times New Roman"/>
        </w:rPr>
        <w:t>,</w:t>
      </w:r>
      <w:r w:rsidR="00036346" w:rsidRPr="00036346">
        <w:rPr>
          <w:rFonts w:ascii="Times New Roman" w:hAnsi="Times New Roman" w:cs="Times New Roman"/>
        </w:rPr>
        <w:t xml:space="preserve"> or </w:t>
      </w:r>
      <w:r w:rsidR="00251A0F">
        <w:rPr>
          <w:rFonts w:ascii="Times New Roman" w:hAnsi="Times New Roman" w:cs="Times New Roman"/>
        </w:rPr>
        <w:t>if</w:t>
      </w:r>
      <w:r w:rsidR="00036346" w:rsidRPr="00036346">
        <w:rPr>
          <w:rFonts w:ascii="Times New Roman" w:hAnsi="Times New Roman" w:cs="Times New Roman"/>
        </w:rPr>
        <w:t xml:space="preserve"> </w:t>
      </w:r>
      <w:r w:rsidR="00251A0F">
        <w:rPr>
          <w:rFonts w:ascii="Times New Roman" w:hAnsi="Times New Roman" w:cs="Times New Roman"/>
        </w:rPr>
        <w:t>this</w:t>
      </w:r>
      <w:r w:rsidR="00036346" w:rsidRPr="00036346">
        <w:rPr>
          <w:rFonts w:ascii="Times New Roman" w:hAnsi="Times New Roman" w:cs="Times New Roman"/>
        </w:rPr>
        <w:t xml:space="preserve"> implies that the trial </w:t>
      </w:r>
      <w:r w:rsidR="00251A0F">
        <w:rPr>
          <w:rFonts w:ascii="Times New Roman" w:hAnsi="Times New Roman" w:cs="Times New Roman"/>
        </w:rPr>
        <w:t xml:space="preserve">results </w:t>
      </w:r>
      <w:r w:rsidR="00036346" w:rsidRPr="00036346">
        <w:rPr>
          <w:rFonts w:ascii="Times New Roman" w:hAnsi="Times New Roman" w:cs="Times New Roman"/>
        </w:rPr>
        <w:t xml:space="preserve">may overestimate the </w:t>
      </w:r>
      <w:r w:rsidR="00251A0F">
        <w:rPr>
          <w:rFonts w:ascii="Times New Roman" w:hAnsi="Times New Roman" w:cs="Times New Roman"/>
        </w:rPr>
        <w:t xml:space="preserve">likely </w:t>
      </w:r>
      <w:r w:rsidR="00036346" w:rsidRPr="00036346">
        <w:rPr>
          <w:rFonts w:ascii="Times New Roman" w:hAnsi="Times New Roman" w:cs="Times New Roman"/>
        </w:rPr>
        <w:t xml:space="preserve">benefit </w:t>
      </w:r>
      <w:r w:rsidR="00251A0F">
        <w:rPr>
          <w:rFonts w:ascii="Times New Roman" w:hAnsi="Times New Roman" w:cs="Times New Roman"/>
        </w:rPr>
        <w:t>patients achieve</w:t>
      </w:r>
      <w:r w:rsidR="00036346" w:rsidRPr="00036346">
        <w:rPr>
          <w:rFonts w:ascii="Times New Roman" w:hAnsi="Times New Roman" w:cs="Times New Roman"/>
        </w:rPr>
        <w:t xml:space="preserve"> in practice.</w:t>
      </w:r>
      <w:r w:rsidR="005C3901">
        <w:t xml:space="preserve"> </w:t>
      </w:r>
    </w:p>
    <w:p w14:paraId="17904A23" w14:textId="0341691B" w:rsidR="007C6B8E" w:rsidRPr="005C3901" w:rsidRDefault="00836085" w:rsidP="004E0782">
      <w:pPr>
        <w:spacing w:line="360" w:lineRule="auto"/>
      </w:pPr>
      <w:r>
        <w:rPr>
          <w:rFonts w:ascii="Times New Roman" w:hAnsi="Times New Roman" w:cs="Times New Roman"/>
        </w:rPr>
        <w:t xml:space="preserve">The </w:t>
      </w:r>
      <w:r w:rsidR="003D0E46">
        <w:rPr>
          <w:rFonts w:ascii="Times New Roman" w:hAnsi="Times New Roman" w:cs="Times New Roman"/>
        </w:rPr>
        <w:t>a</w:t>
      </w:r>
      <w:r w:rsidR="0066792B" w:rsidRPr="0066792B">
        <w:rPr>
          <w:rFonts w:ascii="Times New Roman" w:hAnsi="Times New Roman" w:cs="Times New Roman"/>
        </w:rPr>
        <w:t>ssessment</w:t>
      </w:r>
      <w:r w:rsidR="005427A2" w:rsidRPr="00B3173E">
        <w:rPr>
          <w:rFonts w:ascii="Times New Roman" w:hAnsi="Times New Roman"/>
        </w:rPr>
        <w:t xml:space="preserve"> of ustekinumab against its comparators</w:t>
      </w:r>
      <w:r w:rsidR="0026353E" w:rsidRPr="00B3173E">
        <w:rPr>
          <w:rFonts w:ascii="Times New Roman" w:hAnsi="Times New Roman"/>
        </w:rPr>
        <w:t xml:space="preserve"> used evidence from 12 RCTs</w:t>
      </w:r>
      <w:r>
        <w:rPr>
          <w:rFonts w:ascii="Times New Roman" w:hAnsi="Times New Roman"/>
        </w:rPr>
        <w:t xml:space="preserve"> on</w:t>
      </w:r>
      <w:r w:rsidR="0026353E" w:rsidRPr="00B3173E">
        <w:rPr>
          <w:rFonts w:ascii="Times New Roman" w:hAnsi="Times New Roman"/>
        </w:rPr>
        <w:t xml:space="preserve"> all four biologics currently approved for CD treatment in the UK – adalimumab, infliximab, ustekinumab, and vedolizumab</w:t>
      </w:r>
      <w:r w:rsidR="005427A2" w:rsidRPr="00B3173E">
        <w:rPr>
          <w:rFonts w:ascii="Times New Roman" w:hAnsi="Times New Roman"/>
        </w:rPr>
        <w:t xml:space="preserve">. </w:t>
      </w:r>
      <w:r w:rsidR="0026353E" w:rsidRPr="00B3173E">
        <w:rPr>
          <w:rFonts w:ascii="Times New Roman" w:hAnsi="Times New Roman"/>
        </w:rPr>
        <w:t>These trials were judged by the ERG to be well conducted</w:t>
      </w:r>
      <w:r w:rsidR="008F3008" w:rsidRPr="00B3173E">
        <w:rPr>
          <w:rFonts w:ascii="Times New Roman" w:hAnsi="Times New Roman"/>
        </w:rPr>
        <w:t>,</w:t>
      </w:r>
      <w:r w:rsidR="0026353E" w:rsidRPr="00B3173E">
        <w:rPr>
          <w:rFonts w:ascii="Times New Roman" w:hAnsi="Times New Roman"/>
        </w:rPr>
        <w:t xml:space="preserve"> and were methodologically similar to t</w:t>
      </w:r>
      <w:r w:rsidR="008F3008" w:rsidRPr="00B3173E">
        <w:rPr>
          <w:rFonts w:ascii="Times New Roman" w:hAnsi="Times New Roman"/>
        </w:rPr>
        <w:t>h</w:t>
      </w:r>
      <w:r w:rsidR="0002194D" w:rsidRPr="00B3173E">
        <w:rPr>
          <w:rFonts w:ascii="Times New Roman" w:hAnsi="Times New Roman"/>
        </w:rPr>
        <w:t xml:space="preserve">e UNITI trials for ustekinumab. </w:t>
      </w:r>
      <w:r w:rsidR="00531FB3">
        <w:rPr>
          <w:rFonts w:ascii="Times New Roman" w:hAnsi="Times New Roman" w:cs="Times New Roman"/>
        </w:rPr>
        <w:t>A</w:t>
      </w:r>
      <w:r w:rsidR="009C2239">
        <w:rPr>
          <w:rFonts w:ascii="Times New Roman" w:hAnsi="Times New Roman" w:cs="Times New Roman"/>
        </w:rPr>
        <w:t>s</w:t>
      </w:r>
      <w:r w:rsidR="00531FB3">
        <w:rPr>
          <w:rFonts w:ascii="Times New Roman" w:hAnsi="Times New Roman" w:cs="Times New Roman"/>
        </w:rPr>
        <w:t xml:space="preserve"> such they suffered from a number of the same weaknesses, namely the use of </w:t>
      </w:r>
      <w:r w:rsidR="009042D8">
        <w:rPr>
          <w:rFonts w:ascii="Times New Roman" w:hAnsi="Times New Roman" w:cs="Times New Roman"/>
        </w:rPr>
        <w:t>short induction phases</w:t>
      </w:r>
      <w:r w:rsidR="00531FB3">
        <w:rPr>
          <w:rFonts w:ascii="Times New Roman" w:hAnsi="Times New Roman" w:cs="Times New Roman"/>
        </w:rPr>
        <w:t xml:space="preserve"> and reliance upon CDAI</w:t>
      </w:r>
      <w:r w:rsidR="005C3901">
        <w:rPr>
          <w:rFonts w:ascii="Times New Roman" w:hAnsi="Times New Roman" w:cs="Times New Roman"/>
        </w:rPr>
        <w:t xml:space="preserve"> to represent clinical </w:t>
      </w:r>
      <w:r w:rsidR="005C3901">
        <w:rPr>
          <w:rFonts w:ascii="Times New Roman" w:hAnsi="Times New Roman" w:cs="Times New Roman"/>
        </w:rPr>
        <w:lastRenderedPageBreak/>
        <w:t>improvement</w:t>
      </w:r>
      <w:r w:rsidR="00531FB3">
        <w:rPr>
          <w:rFonts w:ascii="Times New Roman" w:hAnsi="Times New Roman" w:cs="Times New Roman"/>
        </w:rPr>
        <w:t xml:space="preserve">. </w:t>
      </w:r>
      <w:r>
        <w:rPr>
          <w:rFonts w:ascii="Times New Roman" w:hAnsi="Times New Roman" w:cs="Times New Roman"/>
        </w:rPr>
        <w:t>T</w:t>
      </w:r>
      <w:r w:rsidR="0026353E" w:rsidRPr="00600F84">
        <w:rPr>
          <w:rFonts w:ascii="Times New Roman" w:hAnsi="Times New Roman"/>
        </w:rPr>
        <w:t>reatment history and prior anti-TNFα exposure</w:t>
      </w:r>
      <w:r>
        <w:rPr>
          <w:rFonts w:ascii="Times New Roman" w:hAnsi="Times New Roman"/>
        </w:rPr>
        <w:t xml:space="preserve"> differed substantially</w:t>
      </w:r>
      <w:r w:rsidR="0026353E" w:rsidRPr="00600F84">
        <w:rPr>
          <w:rFonts w:ascii="Times New Roman" w:hAnsi="Times New Roman"/>
        </w:rPr>
        <w:t xml:space="preserve"> between </w:t>
      </w:r>
      <w:r>
        <w:rPr>
          <w:rFonts w:ascii="Times New Roman" w:hAnsi="Times New Roman"/>
        </w:rPr>
        <w:t>trial</w:t>
      </w:r>
      <w:r w:rsidR="0026353E" w:rsidRPr="00600F84">
        <w:rPr>
          <w:rFonts w:ascii="Times New Roman" w:hAnsi="Times New Roman"/>
        </w:rPr>
        <w:t xml:space="preserve"> populations; a significant proportion of participants in the UNITI-2 trial had a history of anti-TNFα treatment, yet were pooled with the anti-TNFα naïve populations of the other conventional care failure trials. There was additional heterogeneity within the anti-TNFα failure populations between trials; the GAIN trial of adalimumab recruited only secondary failure patients, i.e. patients who </w:t>
      </w:r>
      <w:r w:rsidR="005C3901">
        <w:rPr>
          <w:rFonts w:ascii="Times New Roman" w:hAnsi="Times New Roman"/>
        </w:rPr>
        <w:t xml:space="preserve">had </w:t>
      </w:r>
      <w:r w:rsidR="0026353E" w:rsidRPr="00600F84">
        <w:rPr>
          <w:rFonts w:ascii="Times New Roman" w:hAnsi="Times New Roman"/>
        </w:rPr>
        <w:t xml:space="preserve">exhibited a response to biologic therapy prior to treatment failure, while </w:t>
      </w:r>
      <w:r w:rsidR="005427A2" w:rsidRPr="00600F84">
        <w:rPr>
          <w:rFonts w:ascii="Times New Roman" w:hAnsi="Times New Roman"/>
        </w:rPr>
        <w:t>participants</w:t>
      </w:r>
      <w:r w:rsidR="00262887">
        <w:rPr>
          <w:rFonts w:ascii="Times New Roman" w:hAnsi="Times New Roman"/>
        </w:rPr>
        <w:t xml:space="preserve"> in the </w:t>
      </w:r>
      <w:r w:rsidR="0026353E" w:rsidRPr="00600F84">
        <w:rPr>
          <w:rFonts w:ascii="Times New Roman" w:hAnsi="Times New Roman"/>
        </w:rPr>
        <w:t xml:space="preserve">Watanabe trial </w:t>
      </w:r>
      <w:r w:rsidR="005427A2" w:rsidRPr="00600F84">
        <w:rPr>
          <w:rFonts w:ascii="Times New Roman" w:hAnsi="Times New Roman"/>
        </w:rPr>
        <w:t xml:space="preserve">of adalimumab </w:t>
      </w:r>
      <w:r w:rsidR="0026353E" w:rsidRPr="00600F84">
        <w:rPr>
          <w:rFonts w:ascii="Times New Roman" w:hAnsi="Times New Roman"/>
        </w:rPr>
        <w:t>had previously received, but not necessarily failed an anti-TNFα. At least four of the other trials synthesised in the NMA included a combination of both primary and secondary anti-TNFα failure patients. There was no available randomised evidence on infliximab in an anti-TNFα failure population due to the age of the main trial</w:t>
      </w:r>
      <w:r w:rsidR="0031603D">
        <w:rPr>
          <w:rFonts w:ascii="Times New Roman" w:hAnsi="Times New Roman"/>
        </w:rPr>
        <w:t xml:space="preserve"> and hence this relevant comparator was not included in the analysis</w:t>
      </w:r>
      <w:r w:rsidR="0026353E" w:rsidRPr="00600F84">
        <w:rPr>
          <w:rFonts w:ascii="Times New Roman" w:hAnsi="Times New Roman"/>
        </w:rPr>
        <w:t xml:space="preserve">. </w:t>
      </w:r>
    </w:p>
    <w:p w14:paraId="0B7C1491" w14:textId="1D088EF4" w:rsidR="0026353E" w:rsidRPr="004F606E" w:rsidRDefault="00C73BF9" w:rsidP="004E0782">
      <w:pPr>
        <w:spacing w:line="360" w:lineRule="auto"/>
        <w:rPr>
          <w:rFonts w:ascii="Times New Roman" w:hAnsi="Times New Roman" w:cs="Times New Roman"/>
        </w:rPr>
      </w:pPr>
      <w:r>
        <w:rPr>
          <w:rFonts w:ascii="Times New Roman" w:hAnsi="Times New Roman" w:cs="Times New Roman"/>
        </w:rPr>
        <w:t>T</w:t>
      </w:r>
      <w:r w:rsidRPr="0066792B">
        <w:rPr>
          <w:rFonts w:ascii="Times New Roman" w:hAnsi="Times New Roman" w:cs="Times New Roman"/>
        </w:rPr>
        <w:t xml:space="preserve">he </w:t>
      </w:r>
      <w:r>
        <w:rPr>
          <w:rFonts w:ascii="Times New Roman" w:hAnsi="Times New Roman" w:cs="Times New Roman"/>
        </w:rPr>
        <w:t xml:space="preserve">ERG considered the design of the maintenance trial </w:t>
      </w:r>
      <w:r w:rsidRPr="0066792B">
        <w:rPr>
          <w:rFonts w:ascii="Times New Roman" w:hAnsi="Times New Roman" w:cs="Times New Roman"/>
        </w:rPr>
        <w:t xml:space="preserve">IM-UNITI trial </w:t>
      </w:r>
      <w:r w:rsidR="005C3901">
        <w:rPr>
          <w:rFonts w:ascii="Times New Roman" w:hAnsi="Times New Roman" w:cs="Times New Roman"/>
        </w:rPr>
        <w:t>appropriate; however,</w:t>
      </w:r>
      <w:r>
        <w:rPr>
          <w:rFonts w:ascii="Times New Roman" w:hAnsi="Times New Roman" w:cs="Times New Roman"/>
        </w:rPr>
        <w:t xml:space="preserve"> the use of </w:t>
      </w:r>
      <w:r w:rsidR="0031603D">
        <w:rPr>
          <w:rFonts w:ascii="Times New Roman" w:hAnsi="Times New Roman" w:cs="Times New Roman"/>
        </w:rPr>
        <w:t xml:space="preserve">a </w:t>
      </w:r>
      <w:r>
        <w:rPr>
          <w:rFonts w:ascii="Times New Roman" w:hAnsi="Times New Roman" w:cs="Times New Roman"/>
        </w:rPr>
        <w:t>withdrawal design</w:t>
      </w:r>
      <w:r w:rsidR="0031603D">
        <w:rPr>
          <w:rFonts w:ascii="Times New Roman" w:hAnsi="Times New Roman" w:cs="Times New Roman"/>
        </w:rPr>
        <w:t>,</w:t>
      </w:r>
      <w:r>
        <w:rPr>
          <w:rFonts w:ascii="Times New Roman" w:hAnsi="Times New Roman" w:cs="Times New Roman"/>
        </w:rPr>
        <w:t xml:space="preserve"> in which responders to treatment were re-randomised to either active treatment </w:t>
      </w:r>
      <w:r w:rsidR="004F606E">
        <w:rPr>
          <w:rFonts w:ascii="Times New Roman" w:hAnsi="Times New Roman" w:cs="Times New Roman"/>
        </w:rPr>
        <w:t xml:space="preserve">or </w:t>
      </w:r>
      <w:r>
        <w:rPr>
          <w:rFonts w:ascii="Times New Roman" w:hAnsi="Times New Roman" w:cs="Times New Roman"/>
        </w:rPr>
        <w:t>placebo</w:t>
      </w:r>
      <w:r w:rsidR="0031603D">
        <w:rPr>
          <w:rFonts w:ascii="Times New Roman" w:hAnsi="Times New Roman" w:cs="Times New Roman"/>
        </w:rPr>
        <w:t>,</w:t>
      </w:r>
      <w:r w:rsidR="005C3901">
        <w:rPr>
          <w:rFonts w:ascii="Times New Roman" w:hAnsi="Times New Roman" w:cs="Times New Roman"/>
        </w:rPr>
        <w:t xml:space="preserve"> </w:t>
      </w:r>
      <w:r>
        <w:rPr>
          <w:rFonts w:ascii="Times New Roman" w:hAnsi="Times New Roman" w:cs="Times New Roman"/>
        </w:rPr>
        <w:t>mean</w:t>
      </w:r>
      <w:r w:rsidR="004F606E">
        <w:rPr>
          <w:rFonts w:ascii="Times New Roman" w:hAnsi="Times New Roman" w:cs="Times New Roman"/>
        </w:rPr>
        <w:t>s</w:t>
      </w:r>
      <w:r>
        <w:rPr>
          <w:rFonts w:ascii="Times New Roman" w:hAnsi="Times New Roman" w:cs="Times New Roman"/>
        </w:rPr>
        <w:t xml:space="preserve"> </w:t>
      </w:r>
      <w:r w:rsidR="0031603D">
        <w:rPr>
          <w:rFonts w:ascii="Times New Roman" w:hAnsi="Times New Roman" w:cs="Times New Roman"/>
        </w:rPr>
        <w:t xml:space="preserve">this trial </w:t>
      </w:r>
      <w:r>
        <w:rPr>
          <w:rFonts w:ascii="Times New Roman" w:hAnsi="Times New Roman" w:cs="Times New Roman"/>
        </w:rPr>
        <w:t xml:space="preserve">provides only limited evidence on the long term effectiveness of the ustekinumab </w:t>
      </w:r>
      <w:r w:rsidR="004F606E">
        <w:rPr>
          <w:rFonts w:ascii="Times New Roman" w:hAnsi="Times New Roman" w:cs="Times New Roman"/>
        </w:rPr>
        <w:t>relative to</w:t>
      </w:r>
      <w:r w:rsidR="00567415">
        <w:rPr>
          <w:rFonts w:ascii="Times New Roman" w:hAnsi="Times New Roman" w:cs="Times New Roman"/>
        </w:rPr>
        <w:t xml:space="preserve"> conventional therapy</w:t>
      </w:r>
      <w:r w:rsidR="00567415" w:rsidRPr="004F606E">
        <w:rPr>
          <w:rFonts w:ascii="Times New Roman" w:hAnsi="Times New Roman" w:cs="Times New Roman"/>
        </w:rPr>
        <w:t xml:space="preserve">. </w:t>
      </w:r>
      <w:r w:rsidR="003E31A1">
        <w:rPr>
          <w:rFonts w:ascii="Times New Roman" w:hAnsi="Times New Roman" w:cs="Times New Roman"/>
        </w:rPr>
        <w:t>T</w:t>
      </w:r>
      <w:r w:rsidR="00567415" w:rsidRPr="004F606E">
        <w:rPr>
          <w:rFonts w:ascii="Times New Roman" w:hAnsi="Times New Roman" w:cs="Times New Roman"/>
        </w:rPr>
        <w:t xml:space="preserve">hose re-randomised to placebo were still likely to be receiving some benefit from their induction treatment for the first few weeks; therefore remission may have been achieved as a result of the biologically persistent ustekinumab, rather than on placebo alone. </w:t>
      </w:r>
      <w:r w:rsidRPr="004F606E">
        <w:rPr>
          <w:rFonts w:ascii="Times New Roman" w:hAnsi="Times New Roman" w:cs="Times New Roman"/>
        </w:rPr>
        <w:t>Further</w:t>
      </w:r>
      <w:r w:rsidR="005C3901" w:rsidRPr="004F606E">
        <w:rPr>
          <w:rFonts w:ascii="Times New Roman" w:hAnsi="Times New Roman" w:cs="Times New Roman"/>
        </w:rPr>
        <w:t>more</w:t>
      </w:r>
      <w:r w:rsidRPr="004F606E">
        <w:rPr>
          <w:rFonts w:ascii="Times New Roman" w:hAnsi="Times New Roman" w:cs="Times New Roman"/>
        </w:rPr>
        <w:t>, the</w:t>
      </w:r>
      <w:r w:rsidR="0026353E" w:rsidRPr="004F606E">
        <w:rPr>
          <w:rFonts w:ascii="Times New Roman" w:hAnsi="Times New Roman" w:cs="Times New Roman"/>
        </w:rPr>
        <w:t xml:space="preserve"> randomised population included all participants who had achieved a clinical response to ustekinumab during the induction trials UNITI-1 and UNITI-2. As a result, the IM-UNITI population contained patients who had responded to an unlicensed dose of ustekinumab (130mg), yet no separate analyses were provided for those patients receiving their treatment as per UK practice. </w:t>
      </w:r>
    </w:p>
    <w:p w14:paraId="5671DBC8" w14:textId="5ADFCC6F" w:rsidR="0039120B" w:rsidRPr="00B3173E" w:rsidRDefault="0026353E" w:rsidP="004E0782">
      <w:pPr>
        <w:spacing w:line="360" w:lineRule="auto"/>
        <w:rPr>
          <w:rFonts w:ascii="Times New Roman" w:hAnsi="Times New Roman"/>
        </w:rPr>
      </w:pPr>
      <w:r w:rsidRPr="004F606E">
        <w:rPr>
          <w:rFonts w:ascii="Times New Roman" w:hAnsi="Times New Roman" w:cs="Times New Roman"/>
        </w:rPr>
        <w:t>Like the IM-UNITI trial, the four maintenance trials of the comparators were ‘withdrawal trials’ As such, they were not an ideal source of evidence for evaluating the relative efficacy of the various biologics, as there was no common comparator group against which they could be assessed</w:t>
      </w:r>
      <w:r w:rsidR="00134F29" w:rsidRPr="004F606E">
        <w:rPr>
          <w:rFonts w:ascii="Times New Roman" w:hAnsi="Times New Roman" w:cs="Times New Roman"/>
        </w:rPr>
        <w:t xml:space="preserve"> in the form of</w:t>
      </w:r>
      <w:r w:rsidRPr="004F606E">
        <w:rPr>
          <w:rFonts w:ascii="Times New Roman" w:hAnsi="Times New Roman" w:cs="Times New Roman"/>
        </w:rPr>
        <w:t xml:space="preserve"> a</w:t>
      </w:r>
      <w:r w:rsidR="00134F29" w:rsidRPr="004F606E">
        <w:rPr>
          <w:rFonts w:ascii="Times New Roman" w:hAnsi="Times New Roman" w:cs="Times New Roman"/>
        </w:rPr>
        <w:t xml:space="preserve"> </w:t>
      </w:r>
      <w:r w:rsidRPr="004F606E">
        <w:rPr>
          <w:rFonts w:ascii="Times New Roman" w:hAnsi="Times New Roman" w:cs="Times New Roman"/>
        </w:rPr>
        <w:t>population remaining</w:t>
      </w:r>
      <w:r w:rsidR="00134F29" w:rsidRPr="004F606E">
        <w:rPr>
          <w:rFonts w:ascii="Times New Roman" w:hAnsi="Times New Roman" w:cs="Times New Roman"/>
        </w:rPr>
        <w:t xml:space="preserve"> continuously</w:t>
      </w:r>
      <w:r w:rsidRPr="004F606E">
        <w:rPr>
          <w:rFonts w:ascii="Times New Roman" w:hAnsi="Times New Roman" w:cs="Times New Roman"/>
        </w:rPr>
        <w:t xml:space="preserve"> on placebo throughout </w:t>
      </w:r>
      <w:r w:rsidR="00134F29" w:rsidRPr="004F606E">
        <w:rPr>
          <w:rFonts w:ascii="Times New Roman" w:hAnsi="Times New Roman" w:cs="Times New Roman"/>
        </w:rPr>
        <w:t xml:space="preserve">both </w:t>
      </w:r>
      <w:r w:rsidRPr="004F606E">
        <w:rPr>
          <w:rFonts w:ascii="Times New Roman" w:hAnsi="Times New Roman" w:cs="Times New Roman"/>
        </w:rPr>
        <w:t>induction and maintenance.</w:t>
      </w:r>
      <w:r w:rsidRPr="00B3173E">
        <w:rPr>
          <w:rFonts w:ascii="Times New Roman" w:hAnsi="Times New Roman"/>
        </w:rPr>
        <w:t xml:space="preserve"> </w:t>
      </w:r>
      <w:r w:rsidRPr="00B3173E">
        <w:rPr>
          <w:rFonts w:ascii="Times New Roman" w:hAnsi="Times New Roman"/>
        </w:rPr>
        <w:br/>
      </w:r>
    </w:p>
    <w:p w14:paraId="1E80D646" w14:textId="5149F243" w:rsidR="00F41DE9" w:rsidRDefault="0026353E" w:rsidP="004E0782">
      <w:pPr>
        <w:pStyle w:val="Heading3"/>
        <w:spacing w:line="360" w:lineRule="auto"/>
        <w:rPr>
          <w:b/>
        </w:rPr>
      </w:pPr>
      <w:r w:rsidRPr="00B3173E">
        <w:rPr>
          <w:b/>
        </w:rPr>
        <w:t>Data synthesis and interpretation</w:t>
      </w:r>
    </w:p>
    <w:p w14:paraId="1CDFD5E6" w14:textId="713ADC42" w:rsidR="00F41DE9" w:rsidRPr="00F41DE9" w:rsidRDefault="00F41DE9" w:rsidP="004E0782">
      <w:pPr>
        <w:pStyle w:val="Heading4"/>
        <w:spacing w:line="360" w:lineRule="auto"/>
        <w:rPr>
          <w:rFonts w:ascii="Times New Roman" w:hAnsi="Times New Roman" w:cs="Times New Roman"/>
        </w:rPr>
      </w:pPr>
      <w:r w:rsidRPr="00F41DE9">
        <w:rPr>
          <w:rFonts w:ascii="Times New Roman" w:hAnsi="Times New Roman" w:cs="Times New Roman"/>
          <w:color w:val="auto"/>
        </w:rPr>
        <w:t>Short-term outcomes</w:t>
      </w:r>
    </w:p>
    <w:p w14:paraId="51277FE2" w14:textId="5C7CAFCD" w:rsidR="00567415" w:rsidRPr="0026475E" w:rsidRDefault="007A052E" w:rsidP="004E0782">
      <w:pPr>
        <w:spacing w:line="360" w:lineRule="auto"/>
        <w:rPr>
          <w:rFonts w:ascii="Times New Roman" w:hAnsi="Times New Roman" w:cs="Times New Roman"/>
        </w:rPr>
      </w:pPr>
      <w:r w:rsidRPr="00020454">
        <w:rPr>
          <w:rFonts w:ascii="Times New Roman" w:hAnsi="Times New Roman"/>
        </w:rPr>
        <w:t xml:space="preserve">The network </w:t>
      </w:r>
      <w:r w:rsidR="00D977A7" w:rsidRPr="00020454">
        <w:rPr>
          <w:rFonts w:ascii="Times New Roman" w:hAnsi="Times New Roman"/>
        </w:rPr>
        <w:t>meta-analyses presented in the c</w:t>
      </w:r>
      <w:r w:rsidRPr="00020454">
        <w:rPr>
          <w:rFonts w:ascii="Times New Roman" w:hAnsi="Times New Roman"/>
        </w:rPr>
        <w:t xml:space="preserve">ompany’s submission </w:t>
      </w:r>
      <w:r w:rsidR="004356EF" w:rsidRPr="00020454">
        <w:rPr>
          <w:rFonts w:ascii="Times New Roman" w:hAnsi="Times New Roman"/>
        </w:rPr>
        <w:t>were of mixed quality,</w:t>
      </w:r>
      <w:r w:rsidR="000E79C7" w:rsidRPr="00020454">
        <w:rPr>
          <w:rFonts w:ascii="Times New Roman" w:hAnsi="Times New Roman"/>
        </w:rPr>
        <w:t xml:space="preserve"> </w:t>
      </w:r>
      <w:r w:rsidR="00134F29" w:rsidRPr="00020454">
        <w:rPr>
          <w:rFonts w:ascii="Times New Roman" w:hAnsi="Times New Roman"/>
        </w:rPr>
        <w:t xml:space="preserve">likewise </w:t>
      </w:r>
      <w:r w:rsidR="001D3119" w:rsidRPr="00020454">
        <w:rPr>
          <w:rFonts w:ascii="Times New Roman" w:hAnsi="Times New Roman"/>
        </w:rPr>
        <w:t xml:space="preserve">was </w:t>
      </w:r>
      <w:r w:rsidR="000E79C7" w:rsidRPr="00020454">
        <w:rPr>
          <w:rFonts w:ascii="Times New Roman" w:hAnsi="Times New Roman"/>
        </w:rPr>
        <w:t xml:space="preserve">their </w:t>
      </w:r>
      <w:r w:rsidRPr="00020454">
        <w:rPr>
          <w:rFonts w:ascii="Times New Roman" w:hAnsi="Times New Roman"/>
        </w:rPr>
        <w:t xml:space="preserve">relevance to the decision problem. </w:t>
      </w:r>
      <w:r w:rsidR="00D977A7" w:rsidRPr="00020454">
        <w:rPr>
          <w:rFonts w:ascii="Times New Roman" w:hAnsi="Times New Roman" w:cs="Times New Roman"/>
        </w:rPr>
        <w:t>The c</w:t>
      </w:r>
      <w:r w:rsidR="00E653C1" w:rsidRPr="00020454">
        <w:rPr>
          <w:rFonts w:ascii="Times New Roman" w:hAnsi="Times New Roman" w:cs="Times New Roman"/>
        </w:rPr>
        <w:t>ompany’s analyses were inconsistent in their selection</w:t>
      </w:r>
      <w:r w:rsidR="00E653C1">
        <w:rPr>
          <w:rFonts w:ascii="Times New Roman" w:hAnsi="Times New Roman" w:cs="Times New Roman"/>
        </w:rPr>
        <w:t xml:space="preserve"> of </w:t>
      </w:r>
      <w:r w:rsidR="00E653C1" w:rsidRPr="00E653C1">
        <w:rPr>
          <w:rFonts w:ascii="Times New Roman" w:hAnsi="Times New Roman" w:cs="Times New Roman"/>
        </w:rPr>
        <w:t xml:space="preserve">trial </w:t>
      </w:r>
      <w:r w:rsidR="00E653C1">
        <w:rPr>
          <w:rFonts w:ascii="Times New Roman" w:hAnsi="Times New Roman" w:cs="Times New Roman"/>
        </w:rPr>
        <w:t>evidence</w:t>
      </w:r>
      <w:r w:rsidR="00190152">
        <w:rPr>
          <w:rFonts w:ascii="Times New Roman" w:hAnsi="Times New Roman" w:cs="Times New Roman"/>
        </w:rPr>
        <w:t xml:space="preserve"> and relevance to the decision problem. The submission presented </w:t>
      </w:r>
      <w:r w:rsidR="00E653C1" w:rsidRPr="00E653C1">
        <w:rPr>
          <w:rFonts w:ascii="Times New Roman" w:hAnsi="Times New Roman" w:cs="Times New Roman"/>
        </w:rPr>
        <w:t xml:space="preserve">no sound </w:t>
      </w:r>
      <w:r w:rsidR="00E653C1">
        <w:rPr>
          <w:rFonts w:ascii="Times New Roman" w:hAnsi="Times New Roman" w:cs="Times New Roman"/>
        </w:rPr>
        <w:t xml:space="preserve">justification for </w:t>
      </w:r>
      <w:r w:rsidR="00190152">
        <w:rPr>
          <w:rFonts w:ascii="Times New Roman" w:hAnsi="Times New Roman" w:cs="Times New Roman"/>
        </w:rPr>
        <w:t>the exclusion of the CERTIFI trial from the NMA</w:t>
      </w:r>
      <w:r w:rsidR="00C23186">
        <w:rPr>
          <w:rFonts w:ascii="Times New Roman" w:hAnsi="Times New Roman" w:cs="Times New Roman"/>
        </w:rPr>
        <w:t xml:space="preserve">, </w:t>
      </w:r>
      <w:r w:rsidR="00E653C1" w:rsidRPr="00E653C1">
        <w:rPr>
          <w:rFonts w:ascii="Times New Roman" w:hAnsi="Times New Roman" w:cs="Times New Roman"/>
        </w:rPr>
        <w:t xml:space="preserve">included </w:t>
      </w:r>
      <w:r w:rsidR="00C23186">
        <w:rPr>
          <w:rFonts w:ascii="Times New Roman" w:hAnsi="Times New Roman" w:cs="Times New Roman"/>
        </w:rPr>
        <w:t>the irrelevant comparator vedolizumab in the conventional care failure NMA,</w:t>
      </w:r>
      <w:r w:rsidR="00E653C1" w:rsidRPr="00E653C1">
        <w:rPr>
          <w:rFonts w:ascii="Times New Roman" w:hAnsi="Times New Roman" w:cs="Times New Roman"/>
        </w:rPr>
        <w:t xml:space="preserve"> and </w:t>
      </w:r>
      <w:r w:rsidR="00C23186">
        <w:rPr>
          <w:rFonts w:ascii="Times New Roman" w:hAnsi="Times New Roman" w:cs="Times New Roman"/>
        </w:rPr>
        <w:t xml:space="preserve">in all analyses </w:t>
      </w:r>
      <w:r w:rsidR="00190152">
        <w:rPr>
          <w:rFonts w:ascii="Times New Roman" w:hAnsi="Times New Roman" w:cs="Times New Roman"/>
        </w:rPr>
        <w:t>aggregated results from the 130</w:t>
      </w:r>
      <w:r w:rsidR="00C53B2F">
        <w:rPr>
          <w:rFonts w:ascii="Times New Roman" w:hAnsi="Times New Roman" w:cs="Times New Roman"/>
        </w:rPr>
        <w:t xml:space="preserve"> </w:t>
      </w:r>
      <w:r w:rsidR="00190152">
        <w:rPr>
          <w:rFonts w:ascii="Times New Roman" w:hAnsi="Times New Roman" w:cs="Times New Roman"/>
        </w:rPr>
        <w:t>mg unlicensed ustekinumab dose</w:t>
      </w:r>
      <w:r w:rsidR="00C53B2F">
        <w:rPr>
          <w:rFonts w:ascii="Times New Roman" w:hAnsi="Times New Roman" w:cs="Times New Roman"/>
        </w:rPr>
        <w:t xml:space="preserve"> with the ~6 mg/kg dose</w:t>
      </w:r>
      <w:r w:rsidR="00E653C1" w:rsidRPr="00E653C1">
        <w:rPr>
          <w:rFonts w:ascii="Times New Roman" w:hAnsi="Times New Roman" w:cs="Times New Roman"/>
        </w:rPr>
        <w:t xml:space="preserve">. </w:t>
      </w:r>
      <w:r w:rsidR="00FA47A7">
        <w:rPr>
          <w:rFonts w:ascii="Times New Roman" w:hAnsi="Times New Roman" w:cs="Times New Roman"/>
        </w:rPr>
        <w:t xml:space="preserve">Significant differences in assessment timings between the </w:t>
      </w:r>
      <w:r w:rsidR="0026475E">
        <w:rPr>
          <w:rFonts w:ascii="Times New Roman" w:hAnsi="Times New Roman" w:cs="Times New Roman"/>
        </w:rPr>
        <w:t xml:space="preserve">ustekinumab and </w:t>
      </w:r>
      <w:r w:rsidR="00FA47A7">
        <w:rPr>
          <w:rFonts w:ascii="Times New Roman" w:hAnsi="Times New Roman" w:cs="Times New Roman"/>
        </w:rPr>
        <w:t>comparator trials</w:t>
      </w:r>
      <w:r w:rsidR="0026475E">
        <w:rPr>
          <w:rFonts w:ascii="Times New Roman" w:hAnsi="Times New Roman" w:cs="Times New Roman"/>
        </w:rPr>
        <w:t xml:space="preserve"> may have caused the overestimation of the </w:t>
      </w:r>
      <w:r w:rsidR="0026475E">
        <w:rPr>
          <w:rFonts w:ascii="Times New Roman" w:hAnsi="Times New Roman" w:cs="Times New Roman"/>
        </w:rPr>
        <w:lastRenderedPageBreak/>
        <w:t>relative efficacy of ustekinumab. In addition, t</w:t>
      </w:r>
      <w:r w:rsidR="000254B4" w:rsidRPr="00B3173E">
        <w:rPr>
          <w:rFonts w:ascii="Times New Roman" w:hAnsi="Times New Roman"/>
        </w:rPr>
        <w:t>he</w:t>
      </w:r>
      <w:r w:rsidR="0026475E">
        <w:rPr>
          <w:rFonts w:ascii="Times New Roman" w:hAnsi="Times New Roman"/>
        </w:rPr>
        <w:t xml:space="preserve"> aforementioned</w:t>
      </w:r>
      <w:r w:rsidR="000254B4" w:rsidRPr="00B3173E">
        <w:rPr>
          <w:rFonts w:ascii="Times New Roman" w:hAnsi="Times New Roman"/>
        </w:rPr>
        <w:t xml:space="preserve"> lack of comparability between the </w:t>
      </w:r>
      <w:r w:rsidR="0026475E">
        <w:rPr>
          <w:rFonts w:ascii="Times New Roman" w:hAnsi="Times New Roman"/>
        </w:rPr>
        <w:t xml:space="preserve">trial </w:t>
      </w:r>
      <w:r w:rsidR="000254B4" w:rsidRPr="00B3173E">
        <w:rPr>
          <w:rFonts w:ascii="Times New Roman" w:hAnsi="Times New Roman"/>
        </w:rPr>
        <w:t xml:space="preserve">and NHS populations introduced </w:t>
      </w:r>
      <w:r w:rsidR="0026475E">
        <w:rPr>
          <w:rFonts w:ascii="Times New Roman" w:hAnsi="Times New Roman"/>
        </w:rPr>
        <w:t>further uncertainty in the</w:t>
      </w:r>
      <w:r w:rsidR="000254B4" w:rsidRPr="00B3173E">
        <w:rPr>
          <w:rFonts w:ascii="Times New Roman" w:hAnsi="Times New Roman"/>
        </w:rPr>
        <w:t xml:space="preserve"> validity and applicability of the syntheses performed, though the ERG acknowledged these analyses were likely appropriate given the quality of available data.</w:t>
      </w:r>
    </w:p>
    <w:p w14:paraId="5CA0720B" w14:textId="1243F8C0" w:rsidR="00F41DE9" w:rsidRPr="00F41DE9" w:rsidRDefault="00F41DE9" w:rsidP="004E0782">
      <w:pPr>
        <w:pStyle w:val="Heading4"/>
        <w:spacing w:line="360" w:lineRule="auto"/>
        <w:rPr>
          <w:rFonts w:ascii="Times New Roman" w:hAnsi="Times New Roman" w:cs="Times New Roman"/>
          <w:color w:val="auto"/>
        </w:rPr>
      </w:pPr>
      <w:r w:rsidRPr="00F41DE9">
        <w:rPr>
          <w:rFonts w:ascii="Times New Roman" w:hAnsi="Times New Roman" w:cs="Times New Roman"/>
          <w:color w:val="auto"/>
        </w:rPr>
        <w:t>Long-term outcomes</w:t>
      </w:r>
    </w:p>
    <w:p w14:paraId="48819976" w14:textId="106EA2B5" w:rsidR="00F84981" w:rsidRDefault="005E33D1" w:rsidP="004E0782">
      <w:pPr>
        <w:spacing w:line="360" w:lineRule="auto"/>
        <w:rPr>
          <w:rFonts w:ascii="Times New Roman" w:hAnsi="Times New Roman"/>
        </w:rPr>
      </w:pPr>
      <w:r w:rsidRPr="00B3173E">
        <w:rPr>
          <w:rFonts w:ascii="Times New Roman" w:hAnsi="Times New Roman"/>
        </w:rPr>
        <w:t>Analysis of long</w:t>
      </w:r>
      <w:r w:rsidR="00E27149">
        <w:rPr>
          <w:rFonts w:ascii="Times New Roman" w:hAnsi="Times New Roman"/>
        </w:rPr>
        <w:t>-</w:t>
      </w:r>
      <w:r w:rsidRPr="00B3173E">
        <w:rPr>
          <w:rFonts w:ascii="Times New Roman" w:hAnsi="Times New Roman"/>
        </w:rPr>
        <w:t>term treatment efficacy</w:t>
      </w:r>
      <w:r w:rsidR="00A46230" w:rsidRPr="00B3173E">
        <w:rPr>
          <w:rFonts w:ascii="Times New Roman" w:hAnsi="Times New Roman"/>
        </w:rPr>
        <w:t xml:space="preserve"> </w:t>
      </w:r>
      <w:r w:rsidRPr="00B3173E">
        <w:rPr>
          <w:rFonts w:ascii="Times New Roman" w:hAnsi="Times New Roman"/>
        </w:rPr>
        <w:t>was subject to a number of methodological challenges</w:t>
      </w:r>
      <w:r w:rsidR="00B76EA5">
        <w:rPr>
          <w:rFonts w:ascii="Times New Roman" w:hAnsi="Times New Roman"/>
        </w:rPr>
        <w:t xml:space="preserve">; the </w:t>
      </w:r>
      <w:r w:rsidR="00F84981">
        <w:rPr>
          <w:rFonts w:ascii="Times New Roman" w:hAnsi="Times New Roman"/>
        </w:rPr>
        <w:t xml:space="preserve">maintenance </w:t>
      </w:r>
      <w:r w:rsidRPr="00B3173E">
        <w:rPr>
          <w:rFonts w:ascii="Times New Roman" w:hAnsi="Times New Roman"/>
        </w:rPr>
        <w:t>trial design</w:t>
      </w:r>
      <w:r w:rsidR="00F84981">
        <w:rPr>
          <w:rFonts w:ascii="Times New Roman" w:hAnsi="Times New Roman"/>
        </w:rPr>
        <w:t>s</w:t>
      </w:r>
      <w:r w:rsidRPr="00B3173E">
        <w:rPr>
          <w:rFonts w:ascii="Times New Roman" w:hAnsi="Times New Roman"/>
        </w:rPr>
        <w:t xml:space="preserve"> </w:t>
      </w:r>
      <w:r w:rsidR="00B76EA5">
        <w:rPr>
          <w:rFonts w:ascii="Times New Roman" w:hAnsi="Times New Roman"/>
        </w:rPr>
        <w:t>shared the comparability issues seen in the induction NMA, and lacked a true common comparator, while the data as a whole did not strictly address the decision problem.</w:t>
      </w:r>
      <w:r w:rsidR="00F84981">
        <w:rPr>
          <w:rFonts w:ascii="Times New Roman" w:hAnsi="Times New Roman"/>
        </w:rPr>
        <w:t xml:space="preserve"> The</w:t>
      </w:r>
      <w:r w:rsidRPr="00B3173E">
        <w:rPr>
          <w:rFonts w:ascii="Times New Roman" w:hAnsi="Times New Roman"/>
        </w:rPr>
        <w:t xml:space="preserve"> issue stems primarily from the </w:t>
      </w:r>
      <w:r w:rsidR="00AD6D34">
        <w:rPr>
          <w:rFonts w:ascii="Times New Roman" w:hAnsi="Times New Roman"/>
        </w:rPr>
        <w:t>design of the ma</w:t>
      </w:r>
      <w:r w:rsidR="00913B5C">
        <w:rPr>
          <w:rFonts w:ascii="Times New Roman" w:hAnsi="Times New Roman"/>
        </w:rPr>
        <w:t>intenance</w:t>
      </w:r>
      <w:r w:rsidR="00AD6D34">
        <w:rPr>
          <w:rFonts w:ascii="Times New Roman" w:hAnsi="Times New Roman"/>
        </w:rPr>
        <w:t xml:space="preserve"> trials which enrolled </w:t>
      </w:r>
      <w:r w:rsidRPr="00B3173E">
        <w:rPr>
          <w:rFonts w:ascii="Times New Roman" w:hAnsi="Times New Roman"/>
        </w:rPr>
        <w:t xml:space="preserve">responders to </w:t>
      </w:r>
      <w:r w:rsidR="00AD6D34">
        <w:rPr>
          <w:rFonts w:ascii="Times New Roman" w:hAnsi="Times New Roman"/>
        </w:rPr>
        <w:t>biologic treatment and did not follow up those patients</w:t>
      </w:r>
      <w:r w:rsidR="00D263EC">
        <w:rPr>
          <w:rFonts w:ascii="Times New Roman" w:hAnsi="Times New Roman"/>
        </w:rPr>
        <w:t xml:space="preserve"> who received</w:t>
      </w:r>
      <w:r w:rsidR="00AD6D34">
        <w:rPr>
          <w:rFonts w:ascii="Times New Roman" w:hAnsi="Times New Roman"/>
        </w:rPr>
        <w:t xml:space="preserve"> placebo therapy at induction. </w:t>
      </w:r>
      <w:r w:rsidR="00F84981">
        <w:rPr>
          <w:rFonts w:ascii="Times New Roman" w:hAnsi="Times New Roman"/>
        </w:rPr>
        <w:t xml:space="preserve">The resulting </w:t>
      </w:r>
      <w:r w:rsidRPr="00B3173E">
        <w:rPr>
          <w:rFonts w:ascii="Times New Roman" w:hAnsi="Times New Roman"/>
        </w:rPr>
        <w:t>mai</w:t>
      </w:r>
      <w:r w:rsidR="009E7CA7" w:rsidRPr="00B3173E">
        <w:rPr>
          <w:rFonts w:ascii="Times New Roman" w:hAnsi="Times New Roman"/>
        </w:rPr>
        <w:t>ntenance p</w:t>
      </w:r>
      <w:r w:rsidR="00F84981">
        <w:rPr>
          <w:rFonts w:ascii="Times New Roman" w:hAnsi="Times New Roman"/>
        </w:rPr>
        <w:t>hase ‘placebo arm’</w:t>
      </w:r>
      <w:r w:rsidR="009E7CA7" w:rsidRPr="00B3173E">
        <w:rPr>
          <w:rFonts w:ascii="Times New Roman" w:hAnsi="Times New Roman"/>
        </w:rPr>
        <w:t xml:space="preserve"> could more accurately be described as a </w:t>
      </w:r>
      <w:r w:rsidRPr="00B3173E">
        <w:rPr>
          <w:rFonts w:ascii="Times New Roman" w:hAnsi="Times New Roman"/>
        </w:rPr>
        <w:t>‘</w:t>
      </w:r>
      <w:r w:rsidR="00E8645B" w:rsidRPr="00B3173E">
        <w:rPr>
          <w:rFonts w:ascii="Times New Roman" w:hAnsi="Times New Roman"/>
        </w:rPr>
        <w:t xml:space="preserve">treatment </w:t>
      </w:r>
      <w:r w:rsidRPr="00B3173E">
        <w:rPr>
          <w:rFonts w:ascii="Times New Roman" w:hAnsi="Times New Roman"/>
        </w:rPr>
        <w:t xml:space="preserve">withdrawal arm’, as all individuals </w:t>
      </w:r>
      <w:r w:rsidR="00F84981">
        <w:rPr>
          <w:rFonts w:ascii="Times New Roman" w:hAnsi="Times New Roman"/>
        </w:rPr>
        <w:t>randomised to</w:t>
      </w:r>
      <w:r w:rsidR="007A2095" w:rsidRPr="00B3173E">
        <w:rPr>
          <w:rFonts w:ascii="Times New Roman" w:hAnsi="Times New Roman"/>
        </w:rPr>
        <w:t xml:space="preserve"> placebo had</w:t>
      </w:r>
      <w:r w:rsidRPr="00B3173E">
        <w:rPr>
          <w:rFonts w:ascii="Times New Roman" w:hAnsi="Times New Roman"/>
        </w:rPr>
        <w:t xml:space="preserve"> previously been treated with and responded to biologic therapy</w:t>
      </w:r>
      <w:r w:rsidR="00F84981">
        <w:rPr>
          <w:rFonts w:ascii="Times New Roman" w:hAnsi="Times New Roman"/>
        </w:rPr>
        <w:t xml:space="preserve"> in the induction phase</w:t>
      </w:r>
      <w:r w:rsidRPr="00B3173E">
        <w:rPr>
          <w:rFonts w:ascii="Times New Roman" w:hAnsi="Times New Roman"/>
        </w:rPr>
        <w:t xml:space="preserve">. </w:t>
      </w:r>
      <w:r w:rsidR="00AD6D34">
        <w:rPr>
          <w:rFonts w:ascii="Times New Roman" w:hAnsi="Times New Roman"/>
        </w:rPr>
        <w:t xml:space="preserve">To overcome these shortcomings in the trial data the company used the treatment sequence methodology to attempt to account for the fact that patients enrolled in the maintenance trials </w:t>
      </w:r>
      <w:r w:rsidR="00D263EC">
        <w:rPr>
          <w:rFonts w:ascii="Times New Roman" w:hAnsi="Times New Roman"/>
        </w:rPr>
        <w:t>had responded</w:t>
      </w:r>
      <w:r w:rsidR="00AD6D34">
        <w:rPr>
          <w:rFonts w:ascii="Times New Roman" w:hAnsi="Times New Roman"/>
        </w:rPr>
        <w:t xml:space="preserve"> to induction treatment. The ERG however, had a number of concerns regard</w:t>
      </w:r>
      <w:r w:rsidR="00D263EC">
        <w:rPr>
          <w:rFonts w:ascii="Times New Roman" w:hAnsi="Times New Roman"/>
        </w:rPr>
        <w:t>ing</w:t>
      </w:r>
      <w:r w:rsidR="00AD6D34">
        <w:rPr>
          <w:rFonts w:ascii="Times New Roman" w:hAnsi="Times New Roman"/>
        </w:rPr>
        <w:t xml:space="preserve"> the </w:t>
      </w:r>
      <w:r w:rsidR="00AD6D34" w:rsidRPr="00B3173E">
        <w:rPr>
          <w:rFonts w:ascii="Times New Roman" w:hAnsi="Times New Roman"/>
        </w:rPr>
        <w:t>interpretation and application of the treatment sequence analysis results.</w:t>
      </w:r>
      <w:r w:rsidR="00AD6D34">
        <w:rPr>
          <w:rFonts w:ascii="Times New Roman" w:hAnsi="Times New Roman"/>
        </w:rPr>
        <w:t xml:space="preserve"> Firstly, t</w:t>
      </w:r>
      <w:r w:rsidR="00AD6D34" w:rsidRPr="00B3173E">
        <w:rPr>
          <w:rFonts w:ascii="Times New Roman" w:hAnsi="Times New Roman"/>
        </w:rPr>
        <w:t xml:space="preserve">he treatment sequence analysis </w:t>
      </w:r>
      <w:r w:rsidR="00AD6D34">
        <w:rPr>
          <w:rFonts w:ascii="Times New Roman" w:hAnsi="Times New Roman"/>
        </w:rPr>
        <w:t>does not represent realistic</w:t>
      </w:r>
      <w:r w:rsidR="00AD6D34" w:rsidRPr="00B3173E">
        <w:rPr>
          <w:rFonts w:ascii="Times New Roman" w:hAnsi="Times New Roman"/>
        </w:rPr>
        <w:t xml:space="preserve"> </w:t>
      </w:r>
      <w:r w:rsidR="00AD6D34">
        <w:rPr>
          <w:rFonts w:ascii="Times New Roman" w:hAnsi="Times New Roman"/>
        </w:rPr>
        <w:t>long-term</w:t>
      </w:r>
      <w:r w:rsidR="00AD6D34" w:rsidRPr="00B3173E">
        <w:rPr>
          <w:rFonts w:ascii="Times New Roman" w:hAnsi="Times New Roman"/>
        </w:rPr>
        <w:t xml:space="preserve"> </w:t>
      </w:r>
      <w:r w:rsidR="00AD6D34">
        <w:rPr>
          <w:rFonts w:ascii="Times New Roman" w:hAnsi="Times New Roman"/>
        </w:rPr>
        <w:t>treatment</w:t>
      </w:r>
      <w:r w:rsidR="00AD6D34" w:rsidRPr="00B3173E">
        <w:rPr>
          <w:rFonts w:ascii="Times New Roman" w:hAnsi="Times New Roman"/>
        </w:rPr>
        <w:t xml:space="preserve"> outcomes, </w:t>
      </w:r>
      <w:r w:rsidR="00AD6D34">
        <w:rPr>
          <w:rFonts w:ascii="Times New Roman" w:hAnsi="Times New Roman"/>
        </w:rPr>
        <w:t>as maintenance trial outcomes were</w:t>
      </w:r>
      <w:r w:rsidR="00AD6D34" w:rsidRPr="00B3173E">
        <w:rPr>
          <w:rFonts w:ascii="Times New Roman" w:hAnsi="Times New Roman"/>
        </w:rPr>
        <w:t xml:space="preserve"> conditional upon induction response; therefore, relative long-term efficacy is exaggerated due to the omission of data on those patients not exhibiting an initial response to therapy. Furthermore, as the analysis does not include long-term data on non-responders, it </w:t>
      </w:r>
      <w:r w:rsidR="00AD6D34">
        <w:rPr>
          <w:rFonts w:ascii="Times New Roman" w:hAnsi="Times New Roman"/>
        </w:rPr>
        <w:t>cannot</w:t>
      </w:r>
      <w:r w:rsidR="00AD6D34" w:rsidRPr="00B3173E">
        <w:rPr>
          <w:rFonts w:ascii="Times New Roman" w:hAnsi="Times New Roman"/>
        </w:rPr>
        <w:t xml:space="preserve"> represent </w:t>
      </w:r>
      <w:r w:rsidR="003E31A1">
        <w:rPr>
          <w:rFonts w:ascii="Times New Roman" w:hAnsi="Times New Roman"/>
        </w:rPr>
        <w:t xml:space="preserve">the </w:t>
      </w:r>
      <w:r w:rsidR="00AD6D34" w:rsidRPr="00B3173E">
        <w:rPr>
          <w:rFonts w:ascii="Times New Roman" w:hAnsi="Times New Roman"/>
        </w:rPr>
        <w:t xml:space="preserve">relative effectiveness of the compared treatments over a typical year of </w:t>
      </w:r>
      <w:r w:rsidR="00AD6D34">
        <w:rPr>
          <w:rFonts w:ascii="Times New Roman" w:hAnsi="Times New Roman"/>
        </w:rPr>
        <w:t>clinical use</w:t>
      </w:r>
      <w:r w:rsidR="00AD6D34" w:rsidRPr="00B3173E">
        <w:rPr>
          <w:rFonts w:ascii="Times New Roman" w:hAnsi="Times New Roman"/>
        </w:rPr>
        <w:t xml:space="preserve">, i.e. where patients are randomised to either active therapy or placebo with outcomes assessed over one year, regardless of their response to biologic induction. The analysis as presented gives only a sense of relative efficacy of ustekinumab and its comparators, and cannot provide true efficacy of the treatments </w:t>
      </w:r>
      <w:r w:rsidR="00D263EC">
        <w:rPr>
          <w:rFonts w:ascii="Times New Roman" w:hAnsi="Times New Roman"/>
        </w:rPr>
        <w:t xml:space="preserve">in a typical patient population </w:t>
      </w:r>
      <w:r w:rsidR="00AD6D34" w:rsidRPr="00B3173E">
        <w:rPr>
          <w:rFonts w:ascii="Times New Roman" w:hAnsi="Times New Roman"/>
        </w:rPr>
        <w:t>over one year as stated in the CS.</w:t>
      </w:r>
      <w:r w:rsidR="00AD6D34">
        <w:rPr>
          <w:rFonts w:ascii="Times New Roman" w:hAnsi="Times New Roman"/>
        </w:rPr>
        <w:t xml:space="preserve"> Secondly, the treatment sequence </w:t>
      </w:r>
      <w:r w:rsidR="00913B5C">
        <w:rPr>
          <w:rFonts w:ascii="Times New Roman" w:hAnsi="Times New Roman"/>
        </w:rPr>
        <w:t>analysis</w:t>
      </w:r>
      <w:r w:rsidR="00AD6D34">
        <w:rPr>
          <w:rFonts w:ascii="Times New Roman" w:hAnsi="Times New Roman"/>
        </w:rPr>
        <w:t xml:space="preserve"> relied on imputed data </w:t>
      </w:r>
      <w:r w:rsidR="00E8645B" w:rsidRPr="00B3173E">
        <w:rPr>
          <w:rFonts w:ascii="Times New Roman" w:hAnsi="Times New Roman"/>
        </w:rPr>
        <w:t>from the UNITI trials to provide a common control arm for all biologics</w:t>
      </w:r>
      <w:r w:rsidR="00297401">
        <w:rPr>
          <w:rFonts w:ascii="Times New Roman" w:hAnsi="Times New Roman"/>
        </w:rPr>
        <w:t xml:space="preserve">, </w:t>
      </w:r>
      <w:r w:rsidR="00DE7AA3">
        <w:rPr>
          <w:rFonts w:ascii="Times New Roman" w:hAnsi="Times New Roman"/>
        </w:rPr>
        <w:t>whereby</w:t>
      </w:r>
      <w:r w:rsidR="00297401">
        <w:rPr>
          <w:rFonts w:ascii="Times New Roman" w:hAnsi="Times New Roman"/>
        </w:rPr>
        <w:t xml:space="preserve"> response rates </w:t>
      </w:r>
      <w:r w:rsidR="00DE7AA3">
        <w:rPr>
          <w:rFonts w:ascii="Times New Roman" w:hAnsi="Times New Roman"/>
        </w:rPr>
        <w:t xml:space="preserve">of comparator treatments were adjusted </w:t>
      </w:r>
      <w:r w:rsidR="00297401">
        <w:rPr>
          <w:rFonts w:ascii="Times New Roman" w:hAnsi="Times New Roman"/>
        </w:rPr>
        <w:t>according to each trial’s placebo response rate</w:t>
      </w:r>
      <w:r w:rsidR="00DE7AA3">
        <w:rPr>
          <w:rFonts w:ascii="Times New Roman" w:hAnsi="Times New Roman"/>
        </w:rPr>
        <w:t>s, resulting in an exaggeration of ustekinumab’s relative efficacy</w:t>
      </w:r>
      <w:r w:rsidR="00E8645B" w:rsidRPr="00B3173E">
        <w:rPr>
          <w:rFonts w:ascii="Times New Roman" w:hAnsi="Times New Roman"/>
        </w:rPr>
        <w:t xml:space="preserve">. </w:t>
      </w:r>
      <w:r w:rsidR="00297401">
        <w:rPr>
          <w:rFonts w:ascii="Times New Roman" w:hAnsi="Times New Roman"/>
        </w:rPr>
        <w:t xml:space="preserve">This analysis also omits all </w:t>
      </w:r>
      <w:r w:rsidR="00E8645B" w:rsidRPr="00B3173E">
        <w:rPr>
          <w:rFonts w:ascii="Times New Roman" w:hAnsi="Times New Roman"/>
        </w:rPr>
        <w:t>randomised placebo data from the maintenance trials of infliximab, adalimumab and vedolizumab</w:t>
      </w:r>
      <w:r w:rsidR="00F60501">
        <w:rPr>
          <w:rFonts w:ascii="Times New Roman" w:hAnsi="Times New Roman"/>
        </w:rPr>
        <w:t>, meaning the results are no longer based on randomised comparison</w:t>
      </w:r>
      <w:r w:rsidR="00297401">
        <w:rPr>
          <w:rFonts w:ascii="Times New Roman" w:hAnsi="Times New Roman"/>
        </w:rPr>
        <w:t>s</w:t>
      </w:r>
      <w:r w:rsidR="00F60501">
        <w:rPr>
          <w:rFonts w:ascii="Times New Roman" w:hAnsi="Times New Roman"/>
        </w:rPr>
        <w:t xml:space="preserve"> and lack the associated scientific rigour</w:t>
      </w:r>
      <w:r w:rsidR="00F84981">
        <w:rPr>
          <w:rFonts w:ascii="Times New Roman" w:hAnsi="Times New Roman"/>
        </w:rPr>
        <w:t>. This introduces the</w:t>
      </w:r>
      <w:r w:rsidR="00E8645B" w:rsidRPr="00B3173E">
        <w:rPr>
          <w:rFonts w:ascii="Times New Roman" w:hAnsi="Times New Roman"/>
        </w:rPr>
        <w:t xml:space="preserve"> risk of confounding due to differences in setting, therapies received, and severity of disease between the </w:t>
      </w:r>
      <w:r w:rsidR="00F84981">
        <w:rPr>
          <w:rFonts w:ascii="Times New Roman" w:hAnsi="Times New Roman"/>
        </w:rPr>
        <w:t xml:space="preserve">comparator trial </w:t>
      </w:r>
      <w:r w:rsidR="00E8645B" w:rsidRPr="00B3173E">
        <w:rPr>
          <w:rFonts w:ascii="Times New Roman" w:hAnsi="Times New Roman"/>
        </w:rPr>
        <w:t xml:space="preserve">treatment arms and the UNITI placebo control. </w:t>
      </w:r>
    </w:p>
    <w:p w14:paraId="30709C63" w14:textId="56A7400B" w:rsidR="00AD6D34" w:rsidRDefault="00AD6D34" w:rsidP="004E0782">
      <w:pPr>
        <w:spacing w:line="360" w:lineRule="auto"/>
        <w:rPr>
          <w:rFonts w:ascii="Times New Roman" w:hAnsi="Times New Roman"/>
        </w:rPr>
      </w:pPr>
      <w:r>
        <w:rPr>
          <w:rFonts w:ascii="Times New Roman" w:hAnsi="Times New Roman"/>
        </w:rPr>
        <w:t>In addition to the above, the ERG also raised a number of concerns with respect to the comparability of the</w:t>
      </w:r>
      <w:r w:rsidR="003919D9">
        <w:rPr>
          <w:rFonts w:ascii="Times New Roman" w:hAnsi="Times New Roman"/>
        </w:rPr>
        <w:t xml:space="preserve"> designs and outcomes</w:t>
      </w:r>
      <w:r>
        <w:rPr>
          <w:rFonts w:ascii="Times New Roman" w:hAnsi="Times New Roman"/>
        </w:rPr>
        <w:t xml:space="preserve"> </w:t>
      </w:r>
      <w:r w:rsidR="003919D9">
        <w:rPr>
          <w:rFonts w:ascii="Times New Roman" w:hAnsi="Times New Roman"/>
        </w:rPr>
        <w:t xml:space="preserve">of trials included </w:t>
      </w:r>
      <w:r>
        <w:rPr>
          <w:rFonts w:ascii="Times New Roman" w:hAnsi="Times New Roman"/>
        </w:rPr>
        <w:t>in the treatment sequence analysis</w:t>
      </w:r>
      <w:r w:rsidR="00DE7AA3">
        <w:rPr>
          <w:rFonts w:ascii="Times New Roman" w:hAnsi="Times New Roman"/>
        </w:rPr>
        <w:t xml:space="preserve">, and identified a </w:t>
      </w:r>
      <w:r w:rsidR="00DE7AA3">
        <w:rPr>
          <w:rFonts w:ascii="Times New Roman" w:hAnsi="Times New Roman"/>
        </w:rPr>
        <w:lastRenderedPageBreak/>
        <w:t xml:space="preserve">number of instances in which the data inputs used by the company </w:t>
      </w:r>
      <w:r w:rsidR="003919D9">
        <w:rPr>
          <w:rFonts w:ascii="Times New Roman" w:hAnsi="Times New Roman"/>
        </w:rPr>
        <w:t>were incorrect.</w:t>
      </w:r>
      <w:r w:rsidR="00CD5826">
        <w:rPr>
          <w:rFonts w:ascii="Times New Roman" w:hAnsi="Times New Roman"/>
        </w:rPr>
        <w:t xml:space="preserve"> </w:t>
      </w:r>
      <w:r w:rsidRPr="00B3173E">
        <w:rPr>
          <w:rFonts w:ascii="Times New Roman" w:hAnsi="Times New Roman"/>
        </w:rPr>
        <w:br/>
      </w:r>
    </w:p>
    <w:p w14:paraId="5748EF48" w14:textId="77777777" w:rsidR="0066792B" w:rsidRPr="0066792B" w:rsidRDefault="0066792B" w:rsidP="004E0782">
      <w:pPr>
        <w:pStyle w:val="Heading2"/>
        <w:spacing w:line="360" w:lineRule="auto"/>
        <w:rPr>
          <w:rFonts w:ascii="Times New Roman" w:hAnsi="Times New Roman" w:cs="Times New Roman"/>
          <w:b/>
          <w:color w:val="auto"/>
        </w:rPr>
      </w:pPr>
      <w:r w:rsidRPr="0066792B">
        <w:rPr>
          <w:rFonts w:ascii="Times New Roman" w:hAnsi="Times New Roman" w:cs="Times New Roman"/>
          <w:b/>
          <w:color w:val="auto"/>
        </w:rPr>
        <w:t xml:space="preserve">Cost-effectiveness evidence </w:t>
      </w:r>
    </w:p>
    <w:p w14:paraId="6522E5FF" w14:textId="5DA2F900" w:rsidR="00BB6F73" w:rsidRPr="0070333F" w:rsidRDefault="00BB6F73" w:rsidP="004E0782">
      <w:pPr>
        <w:spacing w:line="360" w:lineRule="auto"/>
        <w:rPr>
          <w:rFonts w:ascii="Times New Roman" w:hAnsi="Times New Roman" w:cs="Times New Roman"/>
        </w:rPr>
      </w:pPr>
      <w:r w:rsidRPr="0070333F">
        <w:rPr>
          <w:rFonts w:ascii="Times New Roman" w:hAnsi="Times New Roman" w:cs="Times New Roman"/>
        </w:rPr>
        <w:t>The CS included a systematic review for relevant cost-effectiveness studies; however, it did not identify any</w:t>
      </w:r>
      <w:r>
        <w:rPr>
          <w:rFonts w:ascii="Times New Roman" w:hAnsi="Times New Roman" w:cs="Times New Roman"/>
        </w:rPr>
        <w:t xml:space="preserve"> </w:t>
      </w:r>
      <w:r w:rsidRPr="0070333F">
        <w:rPr>
          <w:rFonts w:ascii="Times New Roman" w:hAnsi="Times New Roman" w:cs="Times New Roman"/>
        </w:rPr>
        <w:t xml:space="preserve">studies </w:t>
      </w:r>
      <w:r w:rsidR="00434F3B">
        <w:rPr>
          <w:rFonts w:ascii="Times New Roman" w:hAnsi="Times New Roman" w:cs="Times New Roman"/>
        </w:rPr>
        <w:t>relating directly</w:t>
      </w:r>
      <w:r w:rsidRPr="0070333F">
        <w:rPr>
          <w:rFonts w:ascii="Times New Roman" w:hAnsi="Times New Roman" w:cs="Times New Roman"/>
        </w:rPr>
        <w:t xml:space="preserve"> to the decision problem. The</w:t>
      </w:r>
      <w:r>
        <w:rPr>
          <w:rFonts w:ascii="Times New Roman" w:hAnsi="Times New Roman" w:cs="Times New Roman"/>
        </w:rPr>
        <w:t xml:space="preserve"> company therefore presented a </w:t>
      </w:r>
      <w:r w:rsidRPr="004E0782">
        <w:rPr>
          <w:rFonts w:ascii="Times New Roman" w:hAnsi="Times New Roman" w:cs="Times New Roman"/>
          <w:i/>
        </w:rPr>
        <w:t>de novo</w:t>
      </w:r>
      <w:r w:rsidRPr="0070333F">
        <w:rPr>
          <w:rFonts w:ascii="Times New Roman" w:hAnsi="Times New Roman" w:cs="Times New Roman"/>
        </w:rPr>
        <w:t xml:space="preserve"> economic analysis </w:t>
      </w:r>
      <w:r>
        <w:rPr>
          <w:rFonts w:ascii="Times New Roman" w:hAnsi="Times New Roman" w:cs="Times New Roman"/>
        </w:rPr>
        <w:t xml:space="preserve">evaluating the cost-effectiveness of </w:t>
      </w:r>
      <w:r w:rsidRPr="00E84149">
        <w:rPr>
          <w:rFonts w:ascii="Times New Roman" w:hAnsi="Times New Roman" w:cs="Times New Roman"/>
        </w:rPr>
        <w:t>ustekinumab</w:t>
      </w:r>
      <w:r>
        <w:rPr>
          <w:rFonts w:ascii="Times New Roman" w:hAnsi="Times New Roman" w:cs="Times New Roman"/>
        </w:rPr>
        <w:t xml:space="preserve"> for Crohn’s disease. </w:t>
      </w:r>
    </w:p>
    <w:p w14:paraId="06DE4FA4" w14:textId="5FE65FDF" w:rsidR="00BB6F73" w:rsidRPr="0066792B" w:rsidRDefault="00BB6F73" w:rsidP="004E0782">
      <w:pPr>
        <w:spacing w:line="360" w:lineRule="auto"/>
        <w:rPr>
          <w:rFonts w:ascii="Times New Roman" w:hAnsi="Times New Roman" w:cs="Times New Roman"/>
        </w:rPr>
      </w:pPr>
      <w:r w:rsidRPr="00E84149">
        <w:rPr>
          <w:rFonts w:ascii="Times New Roman" w:hAnsi="Times New Roman" w:cs="Times New Roman"/>
        </w:rPr>
        <w:t xml:space="preserve">The </w:t>
      </w:r>
      <w:r w:rsidRPr="004E0782">
        <w:rPr>
          <w:rFonts w:ascii="Times New Roman" w:hAnsi="Times New Roman" w:cs="Times New Roman"/>
          <w:i/>
        </w:rPr>
        <w:t>de novo</w:t>
      </w:r>
      <w:r w:rsidRPr="00E84149">
        <w:rPr>
          <w:rFonts w:ascii="Times New Roman" w:hAnsi="Times New Roman" w:cs="Times New Roman"/>
        </w:rPr>
        <w:t xml:space="preserve"> model presented by the company assessed the cost-effectiveness of ustekinumab in two </w:t>
      </w:r>
      <w:r>
        <w:rPr>
          <w:rFonts w:ascii="Times New Roman" w:hAnsi="Times New Roman" w:cs="Times New Roman"/>
        </w:rPr>
        <w:t xml:space="preserve">population groups, </w:t>
      </w:r>
      <w:r w:rsidRPr="0066792B">
        <w:rPr>
          <w:rFonts w:ascii="Times New Roman" w:hAnsi="Times New Roman" w:cs="Times New Roman"/>
        </w:rPr>
        <w:t xml:space="preserve">conventional care failure patients (patients who have failed conventional therapies, but are naive to </w:t>
      </w:r>
      <w:r w:rsidRPr="00B3173E">
        <w:rPr>
          <w:rFonts w:ascii="Times New Roman" w:hAnsi="Times New Roman"/>
        </w:rPr>
        <w:t>anti-TNFα</w:t>
      </w:r>
      <w:r w:rsidRPr="0066792B">
        <w:rPr>
          <w:rFonts w:ascii="Times New Roman" w:hAnsi="Times New Roman" w:cs="Times New Roman"/>
        </w:rPr>
        <w:t xml:space="preserve"> therapies) and </w:t>
      </w:r>
      <w:r w:rsidRPr="00B3173E">
        <w:rPr>
          <w:rFonts w:ascii="Times New Roman" w:hAnsi="Times New Roman"/>
        </w:rPr>
        <w:t>anti-TNFα</w:t>
      </w:r>
      <w:r w:rsidRPr="0066792B">
        <w:rPr>
          <w:rFonts w:ascii="Times New Roman" w:hAnsi="Times New Roman" w:cs="Times New Roman"/>
        </w:rPr>
        <w:t xml:space="preserve"> failure patients (patients who have eit</w:t>
      </w:r>
      <w:r w:rsidR="009B3D02">
        <w:rPr>
          <w:rFonts w:ascii="Times New Roman" w:hAnsi="Times New Roman" w:cs="Times New Roman"/>
        </w:rPr>
        <w:t>her failed to respond to, or lost</w:t>
      </w:r>
      <w:r w:rsidRPr="0066792B">
        <w:rPr>
          <w:rFonts w:ascii="Times New Roman" w:hAnsi="Times New Roman" w:cs="Times New Roman"/>
        </w:rPr>
        <w:t xml:space="preserve"> response to </w:t>
      </w:r>
      <w:r w:rsidRPr="00B3173E">
        <w:rPr>
          <w:rFonts w:ascii="Times New Roman" w:hAnsi="Times New Roman"/>
        </w:rPr>
        <w:t>anti-TNFα</w:t>
      </w:r>
      <w:r w:rsidRPr="0066792B">
        <w:rPr>
          <w:rFonts w:ascii="Times New Roman" w:hAnsi="Times New Roman" w:cs="Times New Roman"/>
        </w:rPr>
        <w:t xml:space="preserve"> therapy)</w:t>
      </w:r>
      <w:r>
        <w:rPr>
          <w:rFonts w:ascii="Times New Roman" w:hAnsi="Times New Roman" w:cs="Times New Roman"/>
        </w:rPr>
        <w:t xml:space="preserve">. </w:t>
      </w:r>
      <w:r w:rsidRPr="0066792B">
        <w:rPr>
          <w:rFonts w:ascii="Times New Roman" w:hAnsi="Times New Roman" w:cs="Times New Roman"/>
        </w:rPr>
        <w:t xml:space="preserve">The comparator therapies </w:t>
      </w:r>
      <w:r>
        <w:rPr>
          <w:rFonts w:ascii="Times New Roman" w:hAnsi="Times New Roman" w:cs="Times New Roman"/>
        </w:rPr>
        <w:t>consider</w:t>
      </w:r>
      <w:r w:rsidR="009B3D02">
        <w:rPr>
          <w:rFonts w:ascii="Times New Roman" w:hAnsi="Times New Roman" w:cs="Times New Roman"/>
        </w:rPr>
        <w:t>ed</w:t>
      </w:r>
      <w:r>
        <w:rPr>
          <w:rFonts w:ascii="Times New Roman" w:hAnsi="Times New Roman" w:cs="Times New Roman"/>
        </w:rPr>
        <w:t xml:space="preserve"> in each analysis were </w:t>
      </w:r>
      <w:r w:rsidRPr="0066792B">
        <w:rPr>
          <w:rFonts w:ascii="Times New Roman" w:hAnsi="Times New Roman" w:cs="Times New Roman"/>
        </w:rPr>
        <w:t>dependent on the population under consideration. In the convention</w:t>
      </w:r>
      <w:r w:rsidR="009B3D02">
        <w:rPr>
          <w:rFonts w:ascii="Times New Roman" w:hAnsi="Times New Roman" w:cs="Times New Roman"/>
        </w:rPr>
        <w:t>al</w:t>
      </w:r>
      <w:r w:rsidRPr="0066792B">
        <w:rPr>
          <w:rFonts w:ascii="Times New Roman" w:hAnsi="Times New Roman" w:cs="Times New Roman"/>
        </w:rPr>
        <w:t xml:space="preserve"> care failure </w:t>
      </w:r>
      <w:r>
        <w:rPr>
          <w:rFonts w:ascii="Times New Roman" w:hAnsi="Times New Roman" w:cs="Times New Roman"/>
        </w:rPr>
        <w:t>population</w:t>
      </w:r>
      <w:r w:rsidRPr="0066792B">
        <w:rPr>
          <w:rFonts w:ascii="Times New Roman" w:hAnsi="Times New Roman" w:cs="Times New Roman"/>
        </w:rPr>
        <w:t xml:space="preserve"> ustekinumab </w:t>
      </w:r>
      <w:r>
        <w:rPr>
          <w:rFonts w:ascii="Times New Roman" w:hAnsi="Times New Roman" w:cs="Times New Roman"/>
        </w:rPr>
        <w:t>was</w:t>
      </w:r>
      <w:r w:rsidRPr="0066792B">
        <w:rPr>
          <w:rFonts w:ascii="Times New Roman" w:hAnsi="Times New Roman" w:cs="Times New Roman"/>
        </w:rPr>
        <w:t xml:space="preserve"> compared with conventional care and adalimumab. A scenario analysis </w:t>
      </w:r>
      <w:r>
        <w:rPr>
          <w:rFonts w:ascii="Times New Roman" w:hAnsi="Times New Roman" w:cs="Times New Roman"/>
        </w:rPr>
        <w:t>was</w:t>
      </w:r>
      <w:r w:rsidRPr="0066792B">
        <w:rPr>
          <w:rFonts w:ascii="Times New Roman" w:hAnsi="Times New Roman" w:cs="Times New Roman"/>
        </w:rPr>
        <w:t xml:space="preserve"> also presented </w:t>
      </w:r>
      <w:r w:rsidR="009B3D02">
        <w:rPr>
          <w:rFonts w:ascii="Times New Roman" w:hAnsi="Times New Roman" w:cs="Times New Roman"/>
        </w:rPr>
        <w:t>which included infliximab</w:t>
      </w:r>
      <w:r w:rsidRPr="0066792B">
        <w:rPr>
          <w:rFonts w:ascii="Times New Roman" w:hAnsi="Times New Roman" w:cs="Times New Roman"/>
        </w:rPr>
        <w:t xml:space="preserve"> as a comparator (</w:t>
      </w:r>
      <w:r>
        <w:rPr>
          <w:rFonts w:ascii="Times New Roman" w:hAnsi="Times New Roman" w:cs="Times New Roman"/>
        </w:rPr>
        <w:t xml:space="preserve">Infliximab was not considered in the base-case analysis due to limitation in the efficacy data for </w:t>
      </w:r>
      <w:r w:rsidRPr="0066792B">
        <w:rPr>
          <w:rFonts w:ascii="Times New Roman" w:hAnsi="Times New Roman" w:cs="Times New Roman"/>
        </w:rPr>
        <w:t xml:space="preserve">infliximab). In the </w:t>
      </w:r>
      <w:r w:rsidRPr="00B3173E">
        <w:rPr>
          <w:rFonts w:ascii="Times New Roman" w:hAnsi="Times New Roman"/>
        </w:rPr>
        <w:t xml:space="preserve">anti-TNFα </w:t>
      </w:r>
      <w:r w:rsidRPr="0066792B">
        <w:rPr>
          <w:rFonts w:ascii="Times New Roman" w:hAnsi="Times New Roman" w:cs="Times New Roman"/>
        </w:rPr>
        <w:t xml:space="preserve">failure </w:t>
      </w:r>
      <w:r>
        <w:rPr>
          <w:rFonts w:ascii="Times New Roman" w:hAnsi="Times New Roman" w:cs="Times New Roman"/>
        </w:rPr>
        <w:t>population</w:t>
      </w:r>
      <w:r w:rsidRPr="0066792B">
        <w:rPr>
          <w:rFonts w:ascii="Times New Roman" w:hAnsi="Times New Roman" w:cs="Times New Roman"/>
        </w:rPr>
        <w:t xml:space="preserve"> ustekinumab </w:t>
      </w:r>
      <w:r>
        <w:rPr>
          <w:rFonts w:ascii="Times New Roman" w:hAnsi="Times New Roman" w:cs="Times New Roman"/>
        </w:rPr>
        <w:t>wa</w:t>
      </w:r>
      <w:r w:rsidRPr="0066792B">
        <w:rPr>
          <w:rFonts w:ascii="Times New Roman" w:hAnsi="Times New Roman" w:cs="Times New Roman"/>
        </w:rPr>
        <w:t xml:space="preserve">s compared with conventional care and vedolizumab. </w:t>
      </w:r>
    </w:p>
    <w:p w14:paraId="19A1FE8D" w14:textId="1C6878AF" w:rsidR="00BB6F73" w:rsidRDefault="00BB6F73" w:rsidP="004E0782">
      <w:pPr>
        <w:spacing w:line="360" w:lineRule="auto"/>
        <w:rPr>
          <w:rFonts w:ascii="Times New Roman" w:hAnsi="Times New Roman" w:cs="Times New Roman"/>
        </w:rPr>
      </w:pPr>
      <w:r w:rsidRPr="0066792B">
        <w:rPr>
          <w:rFonts w:ascii="Times New Roman" w:hAnsi="Times New Roman" w:cs="Times New Roman"/>
        </w:rPr>
        <w:t>The model structure a</w:t>
      </w:r>
      <w:r>
        <w:rPr>
          <w:rFonts w:ascii="Times New Roman" w:hAnsi="Times New Roman" w:cs="Times New Roman"/>
        </w:rPr>
        <w:t>dopted by the company wa</w:t>
      </w:r>
      <w:r w:rsidRPr="0066792B">
        <w:rPr>
          <w:rFonts w:ascii="Times New Roman" w:hAnsi="Times New Roman" w:cs="Times New Roman"/>
        </w:rPr>
        <w:t xml:space="preserve">s based on a previous economic model developed by Bodger </w:t>
      </w:r>
      <w:r w:rsidRPr="005B2AE1">
        <w:rPr>
          <w:rFonts w:ascii="Times New Roman" w:hAnsi="Times New Roman" w:cs="Times New Roman"/>
          <w:i/>
        </w:rPr>
        <w:t>et al</w:t>
      </w:r>
      <w:r w:rsidRPr="0066792B">
        <w:rPr>
          <w:rFonts w:ascii="Times New Roman" w:hAnsi="Times New Roman" w:cs="Times New Roman"/>
        </w:rPr>
        <w:t>.</w:t>
      </w:r>
      <w:r w:rsidRPr="0066792B">
        <w:rPr>
          <w:rFonts w:ascii="Times New Roman" w:hAnsi="Times New Roman" w:cs="Times New Roman"/>
        </w:rPr>
        <w:fldChar w:fldCharType="begin">
          <w:fldData xml:space="preserve">PEVuZE5vdGU+PENpdGU+PEF1dGhvcj5Cb2RnZXI8L0F1dGhvcj48WWVhcj4yMDA5PC9ZZWFyPjxS
ZWNOdW0+MTQ8L1JlY051bT48RGlzcGxheVRleHQ+WzMxXTwvRGlzcGxheVRleHQ+PHJlY29yZD48
cmVjLW51bWJlcj4xNDwvcmVjLW51bWJlcj48Zm9yZWlnbi1rZXlzPjxrZXkgYXBwPSJFTiIgZGIt
aWQ9IndwMjJzeHMybzA1cnBnZWZwdjZ4MHJ6MHA1MGF3c3R0OWFmZCIgdGltZXN0YW1wPSIxNTA0
MTcyMzk0Ij4xNDwva2V5PjwvZm9yZWlnbi1rZXlzPjxyZWYtdHlwZSBuYW1lPSJKb3VybmFsIEFy
dGljbGUiPjE3PC9yZWYtdHlwZT48Y29udHJpYnV0b3JzPjxhdXRob3JzPjxhdXRob3I+Qm9kZ2Vy
LCBLLjwvYXV0aG9yPjxhdXRob3I+S2lrdWNoaSwgVC48L2F1dGhvcj48YXV0aG9yPkh1Z2hlcywg
RC48L2F1dGhvcj48L2F1dGhvcnM+PC9jb250cmlidXRvcnM+PGF1dGgtYWRkcmVzcz5HYXN0cm9l
bnRlcm9sb2d5IERpdmlzaW9uLCBTY2hvb2wgb2YgQ2xpbmljYWwgU2NpZW5jZXMsIFVuaXZlcnNp
dHkgb2YgTGl2ZXJwb29sLCBMaXZlcnBvb2wsIFVLLjwvYXV0aC1hZGRyZXNzPjx0aXRsZXM+PHRp
dGxlPkNvc3QtZWZmZWN0aXZlbmVzcyBvZiBiaW9sb2dpY2FsIHRoZXJhcHkgZm9yIENyb2huJmFw
b3M7cyBkaXNlYXNlOiBNYXJrb3YgY29ob3J0IGFuYWx5c2VzIGluY29ycG9yYXRpbmcgVW5pdGVk
IEtpbmdkb20gcGF0aWVudC1sZXZlbCBjb3N0IGRhdGE8L3RpdGxlPjxzZWNvbmRhcnktdGl0bGU+
QWxpbWVudCBQaGFybWFjb2wgVGhlcjwvc2Vjb25kYXJ5LXRpdGxlPjwvdGl0bGVzPjxwZXJpb2Rp
Y2FsPjxmdWxsLXRpdGxlPkFsaW1lbnQgUGhhcm1hY29sIFRoZXI8L2Z1bGwtdGl0bGU+PC9wZXJp
b2RpY2FsPjxwYWdlcz4yNjUtNzQ8L3BhZ2VzPjx2b2x1bWU+MzA8L3ZvbHVtZT48bnVtYmVyPjM8
L251bWJlcj48a2V5d29yZHM+PGtleXdvcmQ+QWRhbGltdW1hYjwva2V5d29yZD48a2V5d29yZD5B
bnRpLUluZmxhbW1hdG9yeSBBZ2VudHMvKnRoZXJhcGV1dGljIHVzZTwva2V5d29yZD48a2V5d29y
ZD5BbnRpYm9kaWVzLCBNb25vY2xvbmFsLyplY29ub21pY3MvdGhlcmFwZXV0aWMgdXNlPC9rZXl3
b3JkPjxrZXl3b3JkPkFudGlib2RpZXMsIE1vbm9jbG9uYWwsIEh1bWFuaXplZDwva2V5d29yZD48
a2V5d29yZD5Db3N0LUJlbmVmaXQgQW5hbHlzaXMvKmVjb25vbWljczwva2V5d29yZD48a2V5d29y
ZD5Dcm9obiBEaXNlYXNlL2RydWcgdGhlcmFweS8qZWNvbm9taWNzPC9rZXl3b3JkPjxrZXl3b3Jk
PkdyZWF0IEJyaXRhaW48L2tleXdvcmQ+PGtleXdvcmQ+SHVtYW5zPC9rZXl3b3JkPjxrZXl3b3Jk
PkluZmxpeGltYWI8L2tleXdvcmQ+PGtleXdvcmQ+TW9kZWxzLCBFY29ub21pYzwva2V5d29yZD48
a2V5d29yZD5OYXRpb25hbCBIZWFsdGggUHJvZ3JhbXMvKmVjb25vbWljczwva2V5d29yZD48a2V5
d29yZD5RdWFsaXR5LUFkanVzdGVkIExpZmUgWWVhcnM8L2tleXdvcmQ+PGtleXdvcmQ+UmFuZG9t
aXplZCBDb250cm9sbGVkIFRyaWFscyBhcyBUb3BpYzwva2V5d29yZD48L2tleXdvcmRzPjxkYXRl
cz48eWVhcj4yMDA5PC95ZWFyPjxwdWItZGF0ZXM+PGRhdGU+QXVnPC9kYXRlPjwvcHViLWRhdGVz
PjwvZGF0ZXM+PHB1Ymxpc2hlcj5CbGFja3dlbGwgUHVibGlzaGluZyBMdGQ8L3B1Ymxpc2hlcj48
aXNibj4xMzY1LTIwMzYgKEVsZWN0cm9uaWMpJiN4RDswMjY5LTI4MTMgKExpbmtpbmcpPC9pc2Ju
PjxhY2Nlc3Npb24tbnVtPjE5NDM4NDI4PC9hY2Nlc3Npb24tbnVtPjx1cmxzPjwvdXJscz48ZWxl
Y3Ryb25pYy1yZXNvdXJjZS1udW0+PHN0eWxlIGZhY2U9InVuZGVybGluZSIgZm9udD0iZGVmYXVs
dCIgc2l6ZT0iMTAwJSI+aHR0cDovL2R4LmRvaS5vcmcvMTAuMTExMS9qLjEzNjUtMjAzNi4yMDA5
LjA0MDMzLng8L3N0eWxlPjwvZWxlY3Ryb25pYy1yZXNvdXJjZS1udW0+PHJlc2VhcmNoLW5vdGVz
PjxzdHlsZSBmYWNlPSJ1bmRlcmxpbmUiIGZvbnQ9ImRlZmF1bHQiIHNpemU9IjEwMCUiPmh0dHBz
Oi8vd3d3Lm5jYmkubmxtLm5paC5nb3YvcHVibWVkLzE5NDM4NDI4PC9zdHlsZT48L3Jlc2VhcmNo
LW5vdGVzPjwvcmVjb3JkPjwvQ2l0ZT48L0VuZE5vdGU+AG==
</w:fldData>
        </w:fldChar>
      </w:r>
      <w:r w:rsidR="00B263D8">
        <w:rPr>
          <w:rFonts w:ascii="Times New Roman" w:hAnsi="Times New Roman" w:cs="Times New Roman"/>
        </w:rPr>
        <w:instrText xml:space="preserve"> ADDIN EN.CITE </w:instrText>
      </w:r>
      <w:r w:rsidR="00B263D8">
        <w:rPr>
          <w:rFonts w:ascii="Times New Roman" w:hAnsi="Times New Roman" w:cs="Times New Roman"/>
        </w:rPr>
        <w:fldChar w:fldCharType="begin">
          <w:fldData xml:space="preserve">PEVuZE5vdGU+PENpdGU+PEF1dGhvcj5Cb2RnZXI8L0F1dGhvcj48WWVhcj4yMDA5PC9ZZWFyPjxS
ZWNOdW0+MTQ8L1JlY051bT48RGlzcGxheVRleHQ+WzMxXTwvRGlzcGxheVRleHQ+PHJlY29yZD48
cmVjLW51bWJlcj4xNDwvcmVjLW51bWJlcj48Zm9yZWlnbi1rZXlzPjxrZXkgYXBwPSJFTiIgZGIt
aWQ9IndwMjJzeHMybzA1cnBnZWZwdjZ4MHJ6MHA1MGF3c3R0OWFmZCIgdGltZXN0YW1wPSIxNTA0
MTcyMzk0Ij4xNDwva2V5PjwvZm9yZWlnbi1rZXlzPjxyZWYtdHlwZSBuYW1lPSJKb3VybmFsIEFy
dGljbGUiPjE3PC9yZWYtdHlwZT48Y29udHJpYnV0b3JzPjxhdXRob3JzPjxhdXRob3I+Qm9kZ2Vy
LCBLLjwvYXV0aG9yPjxhdXRob3I+S2lrdWNoaSwgVC48L2F1dGhvcj48YXV0aG9yPkh1Z2hlcywg
RC48L2F1dGhvcj48L2F1dGhvcnM+PC9jb250cmlidXRvcnM+PGF1dGgtYWRkcmVzcz5HYXN0cm9l
bnRlcm9sb2d5IERpdmlzaW9uLCBTY2hvb2wgb2YgQ2xpbmljYWwgU2NpZW5jZXMsIFVuaXZlcnNp
dHkgb2YgTGl2ZXJwb29sLCBMaXZlcnBvb2wsIFVLLjwvYXV0aC1hZGRyZXNzPjx0aXRsZXM+PHRp
dGxlPkNvc3QtZWZmZWN0aXZlbmVzcyBvZiBiaW9sb2dpY2FsIHRoZXJhcHkgZm9yIENyb2huJmFw
b3M7cyBkaXNlYXNlOiBNYXJrb3YgY29ob3J0IGFuYWx5c2VzIGluY29ycG9yYXRpbmcgVW5pdGVk
IEtpbmdkb20gcGF0aWVudC1sZXZlbCBjb3N0IGRhdGE8L3RpdGxlPjxzZWNvbmRhcnktdGl0bGU+
QWxpbWVudCBQaGFybWFjb2wgVGhlcjwvc2Vjb25kYXJ5LXRpdGxlPjwvdGl0bGVzPjxwZXJpb2Rp
Y2FsPjxmdWxsLXRpdGxlPkFsaW1lbnQgUGhhcm1hY29sIFRoZXI8L2Z1bGwtdGl0bGU+PC9wZXJp
b2RpY2FsPjxwYWdlcz4yNjUtNzQ8L3BhZ2VzPjx2b2x1bWU+MzA8L3ZvbHVtZT48bnVtYmVyPjM8
L251bWJlcj48a2V5d29yZHM+PGtleXdvcmQ+QWRhbGltdW1hYjwva2V5d29yZD48a2V5d29yZD5B
bnRpLUluZmxhbW1hdG9yeSBBZ2VudHMvKnRoZXJhcGV1dGljIHVzZTwva2V5d29yZD48a2V5d29y
ZD5BbnRpYm9kaWVzLCBNb25vY2xvbmFsLyplY29ub21pY3MvdGhlcmFwZXV0aWMgdXNlPC9rZXl3
b3JkPjxrZXl3b3JkPkFudGlib2RpZXMsIE1vbm9jbG9uYWwsIEh1bWFuaXplZDwva2V5d29yZD48
a2V5d29yZD5Db3N0LUJlbmVmaXQgQW5hbHlzaXMvKmVjb25vbWljczwva2V5d29yZD48a2V5d29y
ZD5Dcm9obiBEaXNlYXNlL2RydWcgdGhlcmFweS8qZWNvbm9taWNzPC9rZXl3b3JkPjxrZXl3b3Jk
PkdyZWF0IEJyaXRhaW48L2tleXdvcmQ+PGtleXdvcmQ+SHVtYW5zPC9rZXl3b3JkPjxrZXl3b3Jk
PkluZmxpeGltYWI8L2tleXdvcmQ+PGtleXdvcmQ+TW9kZWxzLCBFY29ub21pYzwva2V5d29yZD48
a2V5d29yZD5OYXRpb25hbCBIZWFsdGggUHJvZ3JhbXMvKmVjb25vbWljczwva2V5d29yZD48a2V5
d29yZD5RdWFsaXR5LUFkanVzdGVkIExpZmUgWWVhcnM8L2tleXdvcmQ+PGtleXdvcmQ+UmFuZG9t
aXplZCBDb250cm9sbGVkIFRyaWFscyBhcyBUb3BpYzwva2V5d29yZD48L2tleXdvcmRzPjxkYXRl
cz48eWVhcj4yMDA5PC95ZWFyPjxwdWItZGF0ZXM+PGRhdGU+QXVnPC9kYXRlPjwvcHViLWRhdGVz
PjwvZGF0ZXM+PHB1Ymxpc2hlcj5CbGFja3dlbGwgUHVibGlzaGluZyBMdGQ8L3B1Ymxpc2hlcj48
aXNibj4xMzY1LTIwMzYgKEVsZWN0cm9uaWMpJiN4RDswMjY5LTI4MTMgKExpbmtpbmcpPC9pc2Ju
PjxhY2Nlc3Npb24tbnVtPjE5NDM4NDI4PC9hY2Nlc3Npb24tbnVtPjx1cmxzPjwvdXJscz48ZWxl
Y3Ryb25pYy1yZXNvdXJjZS1udW0+PHN0eWxlIGZhY2U9InVuZGVybGluZSIgZm9udD0iZGVmYXVs
dCIgc2l6ZT0iMTAwJSI+aHR0cDovL2R4LmRvaS5vcmcvMTAuMTExMS9qLjEzNjUtMjAzNi4yMDA5
LjA0MDMzLng8L3N0eWxlPjwvZWxlY3Ryb25pYy1yZXNvdXJjZS1udW0+PHJlc2VhcmNoLW5vdGVz
PjxzdHlsZSBmYWNlPSJ1bmRlcmxpbmUiIGZvbnQ9ImRlZmF1bHQiIHNpemU9IjEwMCUiPmh0dHBz
Oi8vd3d3Lm5jYmkubmxtLm5paC5nb3YvcHVibWVkLzE5NDM4NDI4PC9zdHlsZT48L3Jlc2VhcmNo
LW5vdGVzPjwvcmVjb3JkPjwvQ2l0ZT48L0VuZE5vdGU+AG==
</w:fldData>
        </w:fldChar>
      </w:r>
      <w:r w:rsidR="00B263D8">
        <w:rPr>
          <w:rFonts w:ascii="Times New Roman" w:hAnsi="Times New Roman" w:cs="Times New Roman"/>
        </w:rPr>
        <w:instrText xml:space="preserve"> ADDIN EN.CITE.DATA </w:instrText>
      </w:r>
      <w:r w:rsidR="00B263D8">
        <w:rPr>
          <w:rFonts w:ascii="Times New Roman" w:hAnsi="Times New Roman" w:cs="Times New Roman"/>
        </w:rPr>
      </w:r>
      <w:r w:rsidR="00B263D8">
        <w:rPr>
          <w:rFonts w:ascii="Times New Roman" w:hAnsi="Times New Roman" w:cs="Times New Roman"/>
        </w:rPr>
        <w:fldChar w:fldCharType="end"/>
      </w:r>
      <w:r w:rsidRPr="0066792B">
        <w:rPr>
          <w:rFonts w:ascii="Times New Roman" w:hAnsi="Times New Roman" w:cs="Times New Roman"/>
        </w:rPr>
      </w:r>
      <w:r w:rsidRPr="0066792B">
        <w:rPr>
          <w:rFonts w:ascii="Times New Roman" w:hAnsi="Times New Roman" w:cs="Times New Roman"/>
        </w:rPr>
        <w:fldChar w:fldCharType="separate"/>
      </w:r>
      <w:r w:rsidR="00B263D8">
        <w:rPr>
          <w:rFonts w:ascii="Times New Roman" w:hAnsi="Times New Roman" w:cs="Times New Roman"/>
          <w:noProof/>
        </w:rPr>
        <w:t>[31]</w:t>
      </w:r>
      <w:r w:rsidRPr="0066792B">
        <w:rPr>
          <w:rFonts w:ascii="Times New Roman" w:hAnsi="Times New Roman" w:cs="Times New Roman"/>
        </w:rPr>
        <w:fldChar w:fldCharType="end"/>
      </w:r>
      <w:r w:rsidRPr="0066792B">
        <w:rPr>
          <w:rFonts w:ascii="Times New Roman" w:hAnsi="Times New Roman" w:cs="Times New Roman"/>
        </w:rPr>
        <w:t>, a variant of which was used in the NICE appraisal of the com</w:t>
      </w:r>
      <w:r w:rsidR="009B3D02">
        <w:rPr>
          <w:rFonts w:ascii="Times New Roman" w:hAnsi="Times New Roman" w:cs="Times New Roman"/>
        </w:rPr>
        <w:t>parator therapy vedolizumab (TA</w:t>
      </w:r>
      <w:r w:rsidRPr="0066792B">
        <w:rPr>
          <w:rFonts w:ascii="Times New Roman" w:hAnsi="Times New Roman" w:cs="Times New Roman"/>
        </w:rPr>
        <w:t xml:space="preserve">352).  The </w:t>
      </w:r>
      <w:r w:rsidRPr="0066792B">
        <w:rPr>
          <w:rFonts w:ascii="Times New Roman" w:hAnsi="Times New Roman" w:cs="Times New Roman"/>
          <w:i/>
        </w:rPr>
        <w:t>de novo</w:t>
      </w:r>
      <w:r w:rsidRPr="0066792B">
        <w:rPr>
          <w:rFonts w:ascii="Times New Roman" w:hAnsi="Times New Roman" w:cs="Times New Roman"/>
        </w:rPr>
        <w:t xml:space="preserve"> analysis presented by the company consists of two parts: a short-term induction phase, represented by a decision tree (Figure </w:t>
      </w:r>
      <w:r>
        <w:rPr>
          <w:rFonts w:ascii="Times New Roman" w:hAnsi="Times New Roman" w:cs="Times New Roman"/>
        </w:rPr>
        <w:t>1</w:t>
      </w:r>
      <w:r w:rsidRPr="0066792B">
        <w:rPr>
          <w:rFonts w:ascii="Times New Roman" w:hAnsi="Times New Roman" w:cs="Times New Roman"/>
        </w:rPr>
        <w:t>), and a long-term maintenance phase, represented by a Markov model (</w:t>
      </w:r>
      <w:r>
        <w:rPr>
          <w:rFonts w:ascii="Times New Roman" w:hAnsi="Times New Roman" w:cs="Times New Roman"/>
        </w:rPr>
        <w:t>Figure 2</w:t>
      </w:r>
      <w:r w:rsidRPr="0066792B">
        <w:rPr>
          <w:rFonts w:ascii="Times New Roman" w:hAnsi="Times New Roman" w:cs="Times New Roman"/>
        </w:rPr>
        <w:t>). The model includes four</w:t>
      </w:r>
      <w:r w:rsidR="00F97D7F">
        <w:rPr>
          <w:rFonts w:ascii="Times New Roman" w:hAnsi="Times New Roman" w:cs="Times New Roman"/>
        </w:rPr>
        <w:t xml:space="preserve"> alive</w:t>
      </w:r>
      <w:r w:rsidRPr="0066792B">
        <w:rPr>
          <w:rFonts w:ascii="Times New Roman" w:hAnsi="Times New Roman" w:cs="Times New Roman"/>
        </w:rPr>
        <w:t xml:space="preserve"> health states plus death. The four alive health states are</w:t>
      </w:r>
      <w:r w:rsidR="006412A0">
        <w:rPr>
          <w:rFonts w:ascii="Times New Roman" w:hAnsi="Times New Roman" w:cs="Times New Roman"/>
        </w:rPr>
        <w:t>:</w:t>
      </w:r>
      <w:r w:rsidRPr="0066792B">
        <w:rPr>
          <w:rFonts w:ascii="Times New Roman" w:hAnsi="Times New Roman" w:cs="Times New Roman"/>
        </w:rPr>
        <w:t xml:space="preserve"> moderate to se</w:t>
      </w:r>
      <w:r w:rsidR="00F97D7F">
        <w:rPr>
          <w:rFonts w:ascii="Times New Roman" w:hAnsi="Times New Roman" w:cs="Times New Roman"/>
        </w:rPr>
        <w:t>ve</w:t>
      </w:r>
      <w:r w:rsidR="005E4C54">
        <w:rPr>
          <w:rFonts w:ascii="Times New Roman" w:hAnsi="Times New Roman" w:cs="Times New Roman"/>
        </w:rPr>
        <w:t>re (CDAI &gt;220), m</w:t>
      </w:r>
      <w:r w:rsidRPr="0066792B">
        <w:rPr>
          <w:rFonts w:ascii="Times New Roman" w:hAnsi="Times New Roman" w:cs="Times New Roman"/>
        </w:rPr>
        <w:t>ild (</w:t>
      </w:r>
      <w:r w:rsidR="00F97D7F">
        <w:rPr>
          <w:rFonts w:ascii="Times New Roman" w:hAnsi="Times New Roman" w:cs="Times New Roman"/>
        </w:rPr>
        <w:t xml:space="preserve">CDAI </w:t>
      </w:r>
      <w:r w:rsidRPr="0066792B">
        <w:rPr>
          <w:rFonts w:ascii="Times New Roman" w:hAnsi="Times New Roman" w:cs="Times New Roman"/>
        </w:rPr>
        <w:t>150</w:t>
      </w:r>
      <w:r w:rsidR="00F97D7F">
        <w:rPr>
          <w:rFonts w:ascii="Times New Roman" w:hAnsi="Times New Roman" w:cs="Times New Roman"/>
        </w:rPr>
        <w:t xml:space="preserve"> to</w:t>
      </w:r>
      <w:r w:rsidRPr="0066792B">
        <w:rPr>
          <w:rFonts w:ascii="Times New Roman" w:hAnsi="Times New Roman" w:cs="Times New Roman"/>
        </w:rPr>
        <w:t xml:space="preserve"> 220</w:t>
      </w:r>
      <w:r w:rsidR="00F97D7F">
        <w:rPr>
          <w:rFonts w:ascii="Times New Roman" w:hAnsi="Times New Roman" w:cs="Times New Roman"/>
        </w:rPr>
        <w:t>)</w:t>
      </w:r>
      <w:r w:rsidR="005E4C54">
        <w:rPr>
          <w:rFonts w:ascii="Times New Roman" w:hAnsi="Times New Roman" w:cs="Times New Roman"/>
        </w:rPr>
        <w:t>, remission (CDAI &lt;150) and s</w:t>
      </w:r>
      <w:r w:rsidRPr="0066792B">
        <w:rPr>
          <w:rFonts w:ascii="Times New Roman" w:hAnsi="Times New Roman" w:cs="Times New Roman"/>
        </w:rPr>
        <w:t>urgery. The time horizon</w:t>
      </w:r>
      <w:r>
        <w:rPr>
          <w:rFonts w:ascii="Times New Roman" w:hAnsi="Times New Roman" w:cs="Times New Roman"/>
        </w:rPr>
        <w:t xml:space="preserve"> considered</w:t>
      </w:r>
      <w:r w:rsidRPr="0066792B">
        <w:rPr>
          <w:rFonts w:ascii="Times New Roman" w:hAnsi="Times New Roman" w:cs="Times New Roman"/>
        </w:rPr>
        <w:t xml:space="preserve"> was 60 years</w:t>
      </w:r>
      <w:r w:rsidR="00F97D7F">
        <w:rPr>
          <w:rFonts w:ascii="Times New Roman" w:hAnsi="Times New Roman" w:cs="Times New Roman"/>
        </w:rPr>
        <w:t>,</w:t>
      </w:r>
      <w:r w:rsidRPr="0066792B">
        <w:rPr>
          <w:rFonts w:ascii="Times New Roman" w:hAnsi="Times New Roman" w:cs="Times New Roman"/>
        </w:rPr>
        <w:t xml:space="preserve"> which was stated to represent a lifetime horizon</w:t>
      </w:r>
      <w:r>
        <w:rPr>
          <w:rFonts w:ascii="Times New Roman" w:hAnsi="Times New Roman" w:cs="Times New Roman"/>
        </w:rPr>
        <w:t>. C</w:t>
      </w:r>
      <w:r w:rsidRPr="0066792B">
        <w:rPr>
          <w:rFonts w:ascii="Times New Roman" w:hAnsi="Times New Roman" w:cs="Times New Roman"/>
        </w:rPr>
        <w:t>osts and benefits in the model were discounted at an annual rate of 3.5% as per the NICE reference case.</w:t>
      </w:r>
    </w:p>
    <w:p w14:paraId="76AF34FF" w14:textId="77777777" w:rsidR="00BB6F73" w:rsidRDefault="00BB6F73" w:rsidP="004E0782">
      <w:pPr>
        <w:spacing w:line="360" w:lineRule="auto"/>
        <w:rPr>
          <w:rFonts w:ascii="Times New Roman" w:hAnsi="Times New Roman" w:cs="Times New Roman"/>
        </w:rPr>
      </w:pPr>
    </w:p>
    <w:p w14:paraId="3A91094E" w14:textId="7B6B2E4F" w:rsidR="00BB6F73" w:rsidRPr="008578B7" w:rsidRDefault="00BB6F73" w:rsidP="004E0782">
      <w:pPr>
        <w:spacing w:line="360" w:lineRule="auto"/>
        <w:rPr>
          <w:rFonts w:ascii="Times New Roman" w:hAnsi="Times New Roman" w:cs="Times New Roman"/>
          <w:b/>
        </w:rPr>
      </w:pPr>
      <w:bookmarkStart w:id="1" w:name="_Toc474519170"/>
      <w:r w:rsidRPr="008578B7">
        <w:rPr>
          <w:rFonts w:ascii="Times New Roman" w:hAnsi="Times New Roman" w:cs="Times New Roman"/>
          <w:b/>
        </w:rPr>
        <w:t xml:space="preserve">Figure 1 </w:t>
      </w:r>
      <w:r w:rsidR="00FC75CF">
        <w:rPr>
          <w:rFonts w:ascii="Times New Roman" w:hAnsi="Times New Roman" w:cs="Times New Roman"/>
          <w:b/>
        </w:rPr>
        <w:t xml:space="preserve">Schematic of the company’s model structure: </w:t>
      </w:r>
      <w:r w:rsidRPr="008578B7">
        <w:rPr>
          <w:rFonts w:ascii="Times New Roman" w:hAnsi="Times New Roman" w:cs="Times New Roman"/>
          <w:b/>
        </w:rPr>
        <w:t>Induction phase (decision tree</w:t>
      </w:r>
      <w:r>
        <w:rPr>
          <w:rFonts w:ascii="Times New Roman" w:hAnsi="Times New Roman" w:cs="Times New Roman"/>
          <w:b/>
        </w:rPr>
        <w:t xml:space="preserve">; adapted from Figure </w:t>
      </w:r>
      <w:r w:rsidR="00F97D7F">
        <w:rPr>
          <w:rFonts w:ascii="Times New Roman" w:hAnsi="Times New Roman" w:cs="Times New Roman"/>
          <w:b/>
        </w:rPr>
        <w:t xml:space="preserve">40 </w:t>
      </w:r>
      <w:r>
        <w:rPr>
          <w:rFonts w:ascii="Times New Roman" w:hAnsi="Times New Roman" w:cs="Times New Roman"/>
          <w:b/>
        </w:rPr>
        <w:t>CS)</w:t>
      </w:r>
      <w:bookmarkEnd w:id="1"/>
    </w:p>
    <w:p w14:paraId="691EDA1D" w14:textId="5AF556AB" w:rsidR="00BB6F73" w:rsidRDefault="00F801A6" w:rsidP="004E0782">
      <w:pPr>
        <w:spacing w:line="360" w:lineRule="auto"/>
        <w:rPr>
          <w:rFonts w:ascii="Times New Roman" w:hAnsi="Times New Roman" w:cs="Times New Roman"/>
        </w:rPr>
      </w:pPr>
      <w:r>
        <w:rPr>
          <w:noProof/>
          <w:lang w:eastAsia="en-GB"/>
        </w:rPr>
        <w:drawing>
          <wp:inline distT="0" distB="0" distL="0" distR="0" wp14:anchorId="110AB903" wp14:editId="5DDD4EA0">
            <wp:extent cx="5731510" cy="147296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472962"/>
                    </a:xfrm>
                    <a:prstGeom prst="rect">
                      <a:avLst/>
                    </a:prstGeom>
                  </pic:spPr>
                </pic:pic>
              </a:graphicData>
            </a:graphic>
          </wp:inline>
        </w:drawing>
      </w:r>
    </w:p>
    <w:p w14:paraId="5FA27023" w14:textId="77777777" w:rsidR="00BB6F73" w:rsidRDefault="00BB6F73" w:rsidP="004E0782">
      <w:pPr>
        <w:spacing w:line="360" w:lineRule="auto"/>
        <w:rPr>
          <w:rFonts w:ascii="Times New Roman" w:hAnsi="Times New Roman" w:cs="Times New Roman"/>
        </w:rPr>
      </w:pPr>
    </w:p>
    <w:p w14:paraId="75B4D43D" w14:textId="77777777" w:rsidR="00BB6F73" w:rsidRDefault="00BB6F73" w:rsidP="004E0782">
      <w:pPr>
        <w:spacing w:line="360" w:lineRule="auto"/>
        <w:rPr>
          <w:rFonts w:ascii="Times New Roman" w:hAnsi="Times New Roman" w:cs="Times New Roman"/>
        </w:rPr>
      </w:pPr>
    </w:p>
    <w:p w14:paraId="1C6F4E47" w14:textId="796A55E0" w:rsidR="00BB6F73" w:rsidRDefault="00BB6F73" w:rsidP="004E0782">
      <w:pPr>
        <w:spacing w:line="360" w:lineRule="auto"/>
        <w:rPr>
          <w:rFonts w:ascii="Times New Roman" w:hAnsi="Times New Roman" w:cs="Times New Roman"/>
          <w:b/>
        </w:rPr>
      </w:pPr>
      <w:r>
        <w:rPr>
          <w:rFonts w:ascii="Times New Roman" w:hAnsi="Times New Roman" w:cs="Times New Roman"/>
          <w:b/>
        </w:rPr>
        <w:t xml:space="preserve">Figure </w:t>
      </w:r>
      <w:r w:rsidR="00E914A8">
        <w:rPr>
          <w:rFonts w:ascii="Times New Roman" w:hAnsi="Times New Roman" w:cs="Times New Roman"/>
          <w:b/>
        </w:rPr>
        <w:t>2</w:t>
      </w:r>
      <w:r w:rsidRPr="008578B7">
        <w:rPr>
          <w:rFonts w:ascii="Times New Roman" w:hAnsi="Times New Roman" w:cs="Times New Roman"/>
          <w:b/>
        </w:rPr>
        <w:t xml:space="preserve"> </w:t>
      </w:r>
      <w:r w:rsidR="00FC75CF" w:rsidRPr="00FC75CF">
        <w:rPr>
          <w:rFonts w:ascii="Times New Roman" w:hAnsi="Times New Roman" w:cs="Times New Roman"/>
          <w:b/>
        </w:rPr>
        <w:t>Schematic of the company’s model structure</w:t>
      </w:r>
      <w:r w:rsidR="00FC75CF">
        <w:rPr>
          <w:rFonts w:ascii="Times New Roman" w:hAnsi="Times New Roman" w:cs="Times New Roman"/>
          <w:b/>
        </w:rPr>
        <w:t>:</w:t>
      </w:r>
      <w:r w:rsidR="00FC75CF" w:rsidRPr="00FC75CF">
        <w:rPr>
          <w:rFonts w:ascii="Times New Roman" w:hAnsi="Times New Roman" w:cs="Times New Roman"/>
          <w:b/>
        </w:rPr>
        <w:t xml:space="preserve"> </w:t>
      </w:r>
      <w:r w:rsidRPr="008578B7">
        <w:rPr>
          <w:rFonts w:ascii="Times New Roman" w:hAnsi="Times New Roman" w:cs="Times New Roman"/>
          <w:b/>
        </w:rPr>
        <w:t>Maintenance phase (Markov model</w:t>
      </w:r>
      <w:r>
        <w:rPr>
          <w:rFonts w:ascii="Times New Roman" w:hAnsi="Times New Roman" w:cs="Times New Roman"/>
          <w:b/>
        </w:rPr>
        <w:t>;</w:t>
      </w:r>
      <w:r w:rsidRPr="003A4DAA">
        <w:rPr>
          <w:rFonts w:ascii="Times New Roman" w:hAnsi="Times New Roman" w:cs="Times New Roman"/>
          <w:b/>
        </w:rPr>
        <w:t xml:space="preserve"> </w:t>
      </w:r>
      <w:r>
        <w:rPr>
          <w:rFonts w:ascii="Times New Roman" w:hAnsi="Times New Roman" w:cs="Times New Roman"/>
          <w:b/>
        </w:rPr>
        <w:t>adapted from Figure</w:t>
      </w:r>
      <w:r w:rsidR="00F97D7F">
        <w:rPr>
          <w:rFonts w:ascii="Times New Roman" w:hAnsi="Times New Roman" w:cs="Times New Roman"/>
          <w:b/>
        </w:rPr>
        <w:t xml:space="preserve"> 41</w:t>
      </w:r>
      <w:r>
        <w:rPr>
          <w:rFonts w:ascii="Times New Roman" w:hAnsi="Times New Roman" w:cs="Times New Roman"/>
          <w:b/>
        </w:rPr>
        <w:t xml:space="preserve"> CS)</w:t>
      </w:r>
    </w:p>
    <w:p w14:paraId="4121634C" w14:textId="7A20A9EE" w:rsidR="00B10799" w:rsidRPr="008578B7" w:rsidRDefault="00783567" w:rsidP="004E0782">
      <w:pPr>
        <w:spacing w:line="360" w:lineRule="auto"/>
        <w:rPr>
          <w:rFonts w:ascii="Times New Roman" w:hAnsi="Times New Roman" w:cs="Times New Roman"/>
          <w:b/>
        </w:rPr>
      </w:pPr>
      <w:r w:rsidRPr="00103874">
        <w:rPr>
          <w:noProof/>
          <w:sz w:val="18"/>
          <w:szCs w:val="18"/>
          <w:lang w:eastAsia="en-GB"/>
        </w:rPr>
        <mc:AlternateContent>
          <mc:Choice Requires="wpc">
            <w:drawing>
              <wp:inline distT="0" distB="0" distL="0" distR="0" wp14:anchorId="52240420" wp14:editId="4749EA87">
                <wp:extent cx="5731510" cy="2464802"/>
                <wp:effectExtent l="0" t="0" r="0" b="0"/>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7" name="Oval 37"/>
                        <wps:cNvSpPr/>
                        <wps:spPr>
                          <a:xfrm>
                            <a:off x="3903812" y="438002"/>
                            <a:ext cx="1468288" cy="9429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80CB02" w14:textId="77777777" w:rsidR="001D3119" w:rsidRPr="00E54701" w:rsidRDefault="001D3119" w:rsidP="00783567">
                              <w:pPr>
                                <w:pStyle w:val="NormalWeb"/>
                                <w:spacing w:before="0" w:beforeAutospacing="0" w:after="160" w:afterAutospacing="0" w:line="360" w:lineRule="auto"/>
                                <w:jc w:val="center"/>
                                <w:rPr>
                                  <w:rFonts w:asciiTheme="minorHAnsi" w:hAnsiTheme="minorHAnsi" w:cs="Aharoni"/>
                                  <w14:textOutline w14:w="9525" w14:cap="rnd" w14:cmpd="sng" w14:algn="ctr">
                                    <w14:noFill/>
                                    <w14:prstDash w14:val="solid"/>
                                    <w14:bevel/>
                                  </w14:textOutline>
                                </w:rPr>
                              </w:pPr>
                              <w:r w:rsidRPr="00E54701">
                                <w:rPr>
                                  <w:rFonts w:asciiTheme="minorHAnsi" w:eastAsia="Calibri" w:hAnsiTheme="minorHAnsi" w:cs="Aharoni"/>
                                  <w:sz w:val="16"/>
                                  <w:szCs w:val="16"/>
                                  <w14:textOutline w14:w="9525" w14:cap="rnd" w14:cmpd="sng" w14:algn="ctr">
                                    <w14:noFill/>
                                    <w14:prstDash w14:val="solid"/>
                                    <w14:bevel/>
                                  </w14:textOutline>
                                </w:rPr>
                                <w:t xml:space="preserve">Moderate to severe </w:t>
                              </w:r>
                              <w:r w:rsidRPr="00E54701">
                                <w:rPr>
                                  <w:rFonts w:asciiTheme="minorHAnsi" w:eastAsia="Calibri" w:hAnsiTheme="minorHAnsi" w:cs="Aharoni"/>
                                  <w:sz w:val="16"/>
                                  <w:szCs w:val="16"/>
                                  <w14:textOutline w14:w="9525" w14:cap="rnd" w14:cmpd="sng" w14:algn="ctr">
                                    <w14:noFill/>
                                    <w14:prstDash w14:val="solid"/>
                                    <w14:bevel/>
                                  </w14:textOutline>
                                </w:rPr>
                                <w:br/>
                                <w:t>220 ≤ CDAI &lt; 600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Oval 38"/>
                        <wps:cNvSpPr/>
                        <wps:spPr>
                          <a:xfrm>
                            <a:off x="511270" y="431653"/>
                            <a:ext cx="1468800" cy="9429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8BB87" w14:textId="77777777" w:rsidR="001D3119" w:rsidRPr="00E54701" w:rsidRDefault="001D3119" w:rsidP="00783567">
                              <w:pPr>
                                <w:pStyle w:val="NormalWeb"/>
                                <w:spacing w:before="0" w:beforeAutospacing="0" w:after="160" w:afterAutospacing="0" w:line="360" w:lineRule="auto"/>
                                <w:jc w:val="center"/>
                                <w:rPr>
                                  <w:rFonts w:asciiTheme="minorHAnsi" w:hAnsiTheme="minorHAnsi" w:cs="Aharoni"/>
                                  <w:color w:val="000000" w:themeColor="text1"/>
                                  <w:sz w:val="22"/>
                                  <w14:textOutline w14:w="9525" w14:cap="rnd" w14:cmpd="sng" w14:algn="ctr">
                                    <w14:noFill/>
                                    <w14:prstDash w14:val="solid"/>
                                    <w14:bevel/>
                                  </w14:textOutline>
                                </w:rPr>
                              </w:pPr>
                              <w:r w:rsidRPr="00E54701">
                                <w:rPr>
                                  <w:rFonts w:asciiTheme="minorHAnsi" w:eastAsia="Calibri" w:hAnsiTheme="minorHAnsi" w:cs="Aharoni"/>
                                  <w:color w:val="000000" w:themeColor="text1"/>
                                  <w:sz w:val="16"/>
                                  <w:szCs w:val="18"/>
                                  <w14:textOutline w14:w="9525" w14:cap="rnd" w14:cmpd="sng" w14:algn="ctr">
                                    <w14:noFill/>
                                    <w14:prstDash w14:val="solid"/>
                                    <w14:bevel/>
                                  </w14:textOutline>
                                </w:rPr>
                                <w:t xml:space="preserve">Remission </w:t>
                              </w:r>
                              <w:r w:rsidRPr="00E54701">
                                <w:rPr>
                                  <w:rFonts w:asciiTheme="minorHAnsi" w:eastAsia="Calibri" w:hAnsiTheme="minorHAnsi" w:cs="Aharoni"/>
                                  <w:color w:val="000000" w:themeColor="text1"/>
                                  <w:sz w:val="16"/>
                                  <w:szCs w:val="18"/>
                                  <w14:textOutline w14:w="9525" w14:cap="rnd" w14:cmpd="sng" w14:algn="ctr">
                                    <w14:noFill/>
                                    <w14:prstDash w14:val="solid"/>
                                    <w14:bevel/>
                                  </w14:textOutline>
                                </w:rPr>
                                <w:br/>
                                <w:t>CDAI &lt;150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Oval 39"/>
                        <wps:cNvSpPr/>
                        <wps:spPr>
                          <a:xfrm>
                            <a:off x="2210035" y="444500"/>
                            <a:ext cx="1468800" cy="9429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F25E6" w14:textId="77777777" w:rsidR="001D3119" w:rsidRPr="00E54701" w:rsidRDefault="001D3119" w:rsidP="00783567">
                              <w:pPr>
                                <w:pStyle w:val="NormalWeb"/>
                                <w:spacing w:before="0" w:beforeAutospacing="0" w:after="160" w:afterAutospacing="0" w:line="360" w:lineRule="auto"/>
                                <w:jc w:val="center"/>
                                <w:rPr>
                                  <w:rFonts w:asciiTheme="minorHAnsi" w:hAnsiTheme="minorHAnsi"/>
                                  <w:color w:val="000000" w:themeColor="text1"/>
                                  <w:sz w:val="16"/>
                                  <w:szCs w:val="16"/>
                                </w:rPr>
                              </w:pPr>
                              <w:r w:rsidRPr="00E54701">
                                <w:rPr>
                                  <w:rFonts w:asciiTheme="minorHAnsi" w:eastAsia="Calibri" w:hAnsiTheme="minorHAnsi" w:cs="Aharoni"/>
                                  <w:color w:val="000000" w:themeColor="text1"/>
                                  <w:sz w:val="16"/>
                                  <w:szCs w:val="16"/>
                                </w:rPr>
                                <w:t xml:space="preserve">Mild </w:t>
                              </w:r>
                              <w:r>
                                <w:rPr>
                                  <w:rFonts w:asciiTheme="minorHAnsi" w:eastAsia="Calibri" w:hAnsiTheme="minorHAnsi" w:cs="Aharoni"/>
                                  <w:color w:val="000000" w:themeColor="text1"/>
                                  <w:sz w:val="16"/>
                                  <w:szCs w:val="16"/>
                                </w:rPr>
                                <w:br/>
                              </w:r>
                              <w:r w:rsidRPr="00E54701">
                                <w:rPr>
                                  <w:rFonts w:asciiTheme="minorHAnsi" w:eastAsia="Calibri" w:hAnsiTheme="minorHAnsi" w:cs="Aharoni"/>
                                  <w:color w:val="000000" w:themeColor="text1"/>
                                  <w:sz w:val="16"/>
                                  <w:szCs w:val="16"/>
                                </w:rPr>
                                <w:t xml:space="preserve">150 </w:t>
                              </w:r>
                              <w:r w:rsidRPr="00E54701">
                                <w:rPr>
                                  <w:rFonts w:asciiTheme="minorHAnsi" w:eastAsia="Calibri" w:hAnsiTheme="minorHAnsi" w:cs="Aharoni"/>
                                  <w:color w:val="000000" w:themeColor="text1"/>
                                  <w:sz w:val="16"/>
                                  <w:szCs w:val="16"/>
                                  <w14:textOutline w14:w="9525" w14:cap="rnd" w14:cmpd="sng" w14:algn="ctr">
                                    <w14:noFill/>
                                    <w14:prstDash w14:val="solid"/>
                                    <w14:bevel/>
                                  </w14:textOutline>
                                </w:rPr>
                                <w:t>≤ CDAI &lt; 220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a:stCxn id="38" idx="6"/>
                        </wps:cNvCnPr>
                        <wps:spPr>
                          <a:xfrm>
                            <a:off x="1979899" y="903141"/>
                            <a:ext cx="229945" cy="15"/>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s:wsp>
                        <wps:cNvPr id="42" name="Curved Connector 42"/>
                        <wps:cNvCnPr>
                          <a:stCxn id="38" idx="0"/>
                          <a:endCxn id="37" idx="0"/>
                        </wps:cNvCnPr>
                        <wps:spPr>
                          <a:xfrm rot="16200000" flipH="1">
                            <a:off x="2938638" y="-1261316"/>
                            <a:ext cx="6349" cy="3392286"/>
                          </a:xfrm>
                          <a:prstGeom prst="curvedConnector3">
                            <a:avLst>
                              <a:gd name="adj1" fmla="val -3600567"/>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s:wsp>
                        <wps:cNvPr id="43" name="Oval 43"/>
                        <wps:cNvSpPr/>
                        <wps:spPr>
                          <a:xfrm>
                            <a:off x="1604682" y="1662867"/>
                            <a:ext cx="932400" cy="61560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9DCC22" w14:textId="77777777" w:rsidR="001D3119" w:rsidRPr="004917C9" w:rsidRDefault="001D3119" w:rsidP="00783567">
                              <w:pPr>
                                <w:pStyle w:val="NormalWeb"/>
                                <w:spacing w:before="0" w:beforeAutospacing="0" w:after="160" w:afterAutospacing="0" w:line="360" w:lineRule="auto"/>
                                <w:jc w:val="center"/>
                                <w:rPr>
                                  <w:rFonts w:asciiTheme="minorHAnsi" w:hAnsiTheme="minorHAnsi"/>
                                </w:rPr>
                              </w:pPr>
                              <w:r w:rsidRPr="004917C9">
                                <w:rPr>
                                  <w:rFonts w:asciiTheme="minorHAnsi" w:eastAsia="Calibri" w:hAnsiTheme="minorHAnsi" w:cs="Aharoni"/>
                                  <w:sz w:val="20"/>
                                  <w:szCs w:val="16"/>
                                </w:rPr>
                                <w:t>Surgery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 name="Straight Arrow Connector 45"/>
                        <wps:cNvCnPr>
                          <a:stCxn id="43" idx="1"/>
                          <a:endCxn id="38" idx="4"/>
                        </wps:cNvCnPr>
                        <wps:spPr>
                          <a:xfrm flipH="1" flipV="1">
                            <a:off x="1245563" y="1374628"/>
                            <a:ext cx="495515" cy="37839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6" name="Straight Arrow Connector 46"/>
                        <wps:cNvCnPr>
                          <a:stCxn id="37" idx="3"/>
                          <a:endCxn id="43" idx="7"/>
                        </wps:cNvCnPr>
                        <wps:spPr>
                          <a:xfrm flipH="1">
                            <a:off x="2400535" y="1242882"/>
                            <a:ext cx="1718303" cy="510138"/>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s:wsp>
                        <wps:cNvPr id="47" name="Oval 47"/>
                        <wps:cNvSpPr/>
                        <wps:spPr>
                          <a:xfrm>
                            <a:off x="3127241" y="1663784"/>
                            <a:ext cx="930969" cy="614687"/>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AD1D8E" w14:textId="77777777" w:rsidR="001D3119" w:rsidRPr="004917C9" w:rsidRDefault="001D3119" w:rsidP="00783567">
                              <w:pPr>
                                <w:pStyle w:val="NormalWeb"/>
                                <w:spacing w:before="0" w:beforeAutospacing="0" w:after="160" w:afterAutospacing="0" w:line="360" w:lineRule="auto"/>
                                <w:jc w:val="center"/>
                                <w:rPr>
                                  <w:rFonts w:asciiTheme="minorHAnsi" w:eastAsia="Calibri" w:hAnsiTheme="minorHAnsi" w:cs="Aharoni"/>
                                  <w:sz w:val="20"/>
                                  <w:szCs w:val="20"/>
                                </w:rPr>
                              </w:pPr>
                              <w:r w:rsidRPr="004917C9">
                                <w:rPr>
                                  <w:rFonts w:asciiTheme="minorHAnsi" w:eastAsia="Calibri" w:hAnsiTheme="minorHAnsi" w:cs="Aharoni"/>
                                  <w:sz w:val="20"/>
                                  <w:szCs w:val="20"/>
                                </w:rPr>
                                <w:t>Death</w:t>
                              </w:r>
                            </w:p>
                            <w:p w14:paraId="175384F7" w14:textId="77777777" w:rsidR="001D3119" w:rsidRDefault="001D3119" w:rsidP="00783567">
                              <w:pPr>
                                <w:pStyle w:val="NormalWeb"/>
                                <w:spacing w:before="0" w:beforeAutospacing="0" w:after="160" w:afterAutospacing="0" w:line="360" w:lineRule="auto"/>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Straight Arrow Connector 48"/>
                        <wps:cNvCnPr>
                          <a:stCxn id="39" idx="5"/>
                          <a:endCxn id="47" idx="0"/>
                        </wps:cNvCnPr>
                        <wps:spPr>
                          <a:xfrm>
                            <a:off x="3463435" y="1249380"/>
                            <a:ext cx="128979" cy="41440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9" name="Straight Arrow Connector 49"/>
                        <wps:cNvCnPr>
                          <a:stCxn id="43" idx="6"/>
                          <a:endCxn id="47" idx="2"/>
                        </wps:cNvCnPr>
                        <wps:spPr>
                          <a:xfrm>
                            <a:off x="2537082" y="1970667"/>
                            <a:ext cx="590159" cy="46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0" name="Straight Arrow Connector 50"/>
                        <wps:cNvCnPr>
                          <a:stCxn id="38" idx="5"/>
                          <a:endCxn id="47" idx="1"/>
                        </wps:cNvCnPr>
                        <wps:spPr>
                          <a:xfrm>
                            <a:off x="1764969" y="1236533"/>
                            <a:ext cx="1498609" cy="5172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1" name="Straight Arrow Connector 51"/>
                        <wps:cNvCnPr>
                          <a:stCxn id="37" idx="4"/>
                          <a:endCxn id="47" idx="7"/>
                        </wps:cNvCnPr>
                        <wps:spPr>
                          <a:xfrm flipH="1">
                            <a:off x="3921873" y="1380977"/>
                            <a:ext cx="716083" cy="37282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64" name="Curved Connector 64"/>
                        <wps:cNvCnPr>
                          <a:stCxn id="39" idx="0"/>
                          <a:endCxn id="39" idx="7"/>
                        </wps:cNvCnPr>
                        <wps:spPr>
                          <a:xfrm rot="16200000" flipH="1">
                            <a:off x="3135036" y="253898"/>
                            <a:ext cx="138095" cy="519299"/>
                          </a:xfrm>
                          <a:prstGeom prst="curvedConnector3">
                            <a:avLst>
                              <a:gd name="adj1" fmla="val -117256"/>
                            </a:avLst>
                          </a:prstGeom>
                          <a:ln>
                            <a:tailEnd type="triangle"/>
                          </a:ln>
                        </wps:spPr>
                        <wps:style>
                          <a:lnRef idx="2">
                            <a:schemeClr val="dk1"/>
                          </a:lnRef>
                          <a:fillRef idx="0">
                            <a:schemeClr val="dk1"/>
                          </a:fillRef>
                          <a:effectRef idx="1">
                            <a:schemeClr val="dk1"/>
                          </a:effectRef>
                          <a:fontRef idx="minor">
                            <a:schemeClr val="tx1"/>
                          </a:fontRef>
                        </wps:style>
                        <wps:bodyPr/>
                      </wps:wsp>
                      <wps:wsp>
                        <wps:cNvPr id="65" name="Curved Connector 65"/>
                        <wps:cNvCnPr>
                          <a:stCxn id="37" idx="5"/>
                          <a:endCxn id="37" idx="6"/>
                        </wps:cNvCnPr>
                        <wps:spPr>
                          <a:xfrm rot="5400000" flipH="1" flipV="1">
                            <a:off x="5097891" y="968673"/>
                            <a:ext cx="333392" cy="215026"/>
                          </a:xfrm>
                          <a:prstGeom prst="curvedConnector4">
                            <a:avLst>
                              <a:gd name="adj1" fmla="val -18877"/>
                              <a:gd name="adj2" fmla="val 166352"/>
                            </a:avLst>
                          </a:prstGeom>
                          <a:ln>
                            <a:tailEnd type="triangle"/>
                          </a:ln>
                        </wps:spPr>
                        <wps:style>
                          <a:lnRef idx="2">
                            <a:schemeClr val="dk1"/>
                          </a:lnRef>
                          <a:fillRef idx="0">
                            <a:schemeClr val="dk1"/>
                          </a:fillRef>
                          <a:effectRef idx="1">
                            <a:schemeClr val="dk1"/>
                          </a:effectRef>
                          <a:fontRef idx="minor">
                            <a:schemeClr val="tx1"/>
                          </a:fontRef>
                        </wps:style>
                        <wps:bodyPr/>
                      </wps:wsp>
                      <wps:wsp>
                        <wps:cNvPr id="66" name="Curved Connector 66"/>
                        <wps:cNvCnPr>
                          <a:stCxn id="38" idx="3"/>
                          <a:endCxn id="38" idx="2"/>
                        </wps:cNvCnPr>
                        <wps:spPr>
                          <a:xfrm rot="5400000" flipH="1">
                            <a:off x="452125" y="962287"/>
                            <a:ext cx="333392" cy="215101"/>
                          </a:xfrm>
                          <a:prstGeom prst="curvedConnector4">
                            <a:avLst>
                              <a:gd name="adj1" fmla="val -27138"/>
                              <a:gd name="adj2" fmla="val 175279"/>
                            </a:avLst>
                          </a:prstGeom>
                          <a:ln>
                            <a:tailEnd type="triangle"/>
                          </a:ln>
                        </wps:spPr>
                        <wps:style>
                          <a:lnRef idx="2">
                            <a:schemeClr val="dk1"/>
                          </a:lnRef>
                          <a:fillRef idx="0">
                            <a:schemeClr val="dk1"/>
                          </a:fillRef>
                          <a:effectRef idx="1">
                            <a:schemeClr val="dk1"/>
                          </a:effectRef>
                          <a:fontRef idx="minor">
                            <a:schemeClr val="tx1"/>
                          </a:fontRef>
                        </wps:style>
                        <wps:bodyPr/>
                      </wps:wsp>
                      <wps:wsp>
                        <wps:cNvPr id="67" name="Curved Connector 67"/>
                        <wps:cNvCnPr>
                          <a:stCxn id="47" idx="5"/>
                          <a:endCxn id="47" idx="6"/>
                        </wps:cNvCnPr>
                        <wps:spPr>
                          <a:xfrm rot="5400000" flipH="1" flipV="1">
                            <a:off x="3881379" y="2011621"/>
                            <a:ext cx="217324" cy="136337"/>
                          </a:xfrm>
                          <a:prstGeom prst="curvedConnector4">
                            <a:avLst>
                              <a:gd name="adj1" fmla="val -72243"/>
                              <a:gd name="adj2" fmla="val 267673"/>
                            </a:avLst>
                          </a:prstGeom>
                          <a:ln>
                            <a:tailEnd type="triangle"/>
                          </a:ln>
                        </wps:spPr>
                        <wps:style>
                          <a:lnRef idx="2">
                            <a:schemeClr val="dk1"/>
                          </a:lnRef>
                          <a:fillRef idx="0">
                            <a:schemeClr val="dk1"/>
                          </a:fillRef>
                          <a:effectRef idx="1">
                            <a:schemeClr val="dk1"/>
                          </a:effectRef>
                          <a:fontRef idx="minor">
                            <a:schemeClr val="tx1"/>
                          </a:fontRef>
                        </wps:style>
                        <wps:bodyPr/>
                      </wps:wsp>
                      <wps:wsp>
                        <wps:cNvPr id="69" name="Curved Connector 69"/>
                        <wps:cNvCnPr>
                          <a:stCxn id="43" idx="3"/>
                          <a:endCxn id="43" idx="2"/>
                        </wps:cNvCnPr>
                        <wps:spPr>
                          <a:xfrm rot="5400000" flipH="1">
                            <a:off x="1564132" y="2011218"/>
                            <a:ext cx="217647" cy="136547"/>
                          </a:xfrm>
                          <a:prstGeom prst="curvedConnector4">
                            <a:avLst>
                              <a:gd name="adj1" fmla="val -67729"/>
                              <a:gd name="adj2" fmla="val 267415"/>
                            </a:avLst>
                          </a:prstGeom>
                          <a:ln>
                            <a:tailEnd type="triangle"/>
                          </a:ln>
                        </wps:spPr>
                        <wps:style>
                          <a:lnRef idx="2">
                            <a:schemeClr val="dk1"/>
                          </a:lnRef>
                          <a:fillRef idx="0">
                            <a:schemeClr val="dk1"/>
                          </a:fillRef>
                          <a:effectRef idx="1">
                            <a:schemeClr val="dk1"/>
                          </a:effectRef>
                          <a:fontRef idx="minor">
                            <a:schemeClr val="tx1"/>
                          </a:fontRef>
                        </wps:style>
                        <wps:bodyPr/>
                      </wps:wsp>
                      <wps:wsp>
                        <wps:cNvPr id="2" name="Straight Arrow Connector 2"/>
                        <wps:cNvCnPr>
                          <a:stCxn id="43" idx="0"/>
                          <a:endCxn id="39" idx="3"/>
                        </wps:cNvCnPr>
                        <wps:spPr>
                          <a:xfrm flipV="1">
                            <a:off x="2070882" y="1249380"/>
                            <a:ext cx="354254" cy="41348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2" name="Straight Arrow Connector 22"/>
                        <wps:cNvCnPr>
                          <a:stCxn id="39" idx="6"/>
                          <a:endCxn id="37" idx="2"/>
                        </wps:cNvCnPr>
                        <wps:spPr>
                          <a:xfrm flipV="1">
                            <a:off x="3678835" y="909490"/>
                            <a:ext cx="224977" cy="6498"/>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c:wpc>
                  </a:graphicData>
                </a:graphic>
              </wp:inline>
            </w:drawing>
          </mc:Choice>
          <mc:Fallback>
            <w:pict>
              <v:group w14:anchorId="52240420" id="Canvas 52" o:spid="_x0000_s1026" editas="canvas" style="width:451.3pt;height:194.1pt;mso-position-horizontal-relative:char;mso-position-vertical-relative:line" coordsize="57315,24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nsmAgAAE1AAAAOAAAAZHJzL2Uyb0RvYy54bWzsXFtzm0gafZ+q+Q8U74noCw2ooqRcns3u&#10;VKVmUuvZmWeMkMUuAhawLc+vn9PdNBddkK2kUnIGPyggoLmd833nO18r7z5sN6n1EJdVkmcLm7x1&#10;bCvOonyZZHcL+z+/fXzj21ZVh9kyTPMsXthPcWV/eP/jD+8ei3lM83WeLuPSwiBZNX8sFva6rov5&#10;bFZF63gTVm/zIs6wcZWXm7DGank3W5bhI0bfpDPqOGL2mJfLosyjuKrw7U96o/1ejb9axVH962pV&#10;xbWVLmxcW60+S/V5Kz9n79+F87syLNZJ1FxGeMZVbMIkw0nboX4K69C6L5O9oTZJVOZVvqrfRvlm&#10;lq9WSRSre8DdEGfnbq7D7CGs1M1EeDrmArH0Fce9vcMzwJDzR7yMWC3jVVRF+1KqLzvZzTosYnUP&#10;1Tz65eFzaSXLhc0828rCDRDx60OYWlhtzoxdborPZbNWYVE+1u2q3Mh/8cCsLY4OHOYTaltPC5sz&#10;33GofpHxtrYibCdc+NQH9CLsEHAaeK7cYdYNVJRV/c8431hyYWHHaZoUlbzMcB4+fKpqvbfZS36d&#10;5R+TNMX34TzN5GeVp8lSfqdWJGDj67S0cDsLu96S5oS9vXB6eeTssajm+sbUUv2UxnrUf8crPBxc&#10;P1UXokjQjRlGUZzVohk3zbC3PGyFK2gPJIcOTGtzMc2+8rBYkaM90Dl04PCM7RHqrHlWtwdvkiwv&#10;Dw2w/F97Zr2/uXt9z/L26+3ttnnZt/nyCfAoc83Sqog+Jng7n8Kq/hyWoCUIjFCDreu8/NO2HkHb&#10;hV39/z4sY9tKf86A1IBwLnmuVrjrUayU/S23/S3Z/eY6x+siCFJFpBbl/nVqFldlvvkDEeZKnhWb&#10;wizCuRd2VJdm5brW4QQxKoqvrtRu4HYR1p+yG8lU/U4klH7b/hGWRQO5GmD9JTfs2IOd3lc+6iy/&#10;uq/zVaIwKR+Zfk7NowRTJX2/BWXBpz5lfYlEeeZnUdYlhHp4goqxRLhMHg0Y9hgLHn+PjG04uQ6X&#10;sQ4OroM/Ex5M3FDR6QWk1txs6aWDwMuIbQ4+g9i9kDJGbBXq1Wk63E78nnex4KL4HQz5HbyI35QS&#10;x2GuJjjnwPhEcCk42iT+/RJcia+J4Du68fISOIfM0Qn8pi7D5G5dW1dlmT9a13mWoVLKSwu7dEn9&#10;OtPiu6qvt5lW7ZAASqBqFdokf72fXDki10ngBX6A8CLVuMOIPkuX/CkNAo7QIdU6OaHUq+bS22vW&#10;6XXn4UtpL2OrVurrOFz+I1ta9VOBgqMukzC7S2Mdn+owSQ9v+0K53mnfw1n9oOLuDjou1Q9q/O7A&#10;M7J5V62sjmVzrTmBDVW9fDvRyVHkacxe35cP8bKP1TbuQICOYNUkomzZwhjFp4KxVmGjMNZyhQiY&#10;DVK1WSsUiv8yor4pR2nAfMHADeD3DaGCMKII0iFcMA74S3wzFlDqmyrO1LWm0Gxqg0jdawtxpmor&#10;BXEJ6rtl80jC5X9B6dUmRW0kq+g3TDiOK1QtDfQ2B2DJDD9RAvXysyrXS6YEM5RQ1glXlVSD4dPW&#10;CRGONEcUVokQgKKCSwfVgFFuCjFBXCBKBkqA6AhWJ+vkkPPxrawTnZZN0n5FDkr9t/NPpMI5Jb+U&#10;+BnkI1QQrfwC1XXeUioNlO2lNKPMuGLrYAi50ldmXQ5TS7/vZDNCuesKnEqqMeZxxAgtlYxXwwPX&#10;hUzT6czzkdDGI8Q5km2SZX0T+fJkmTiNZaVxBkDsY1k2AJQGM0Zgh+UW5lrIDIY4jmWpbYweQwJz&#10;Gy8CaEYnYLc/4BGfOYC4VGQucQjE22iSOwfCU9Wh3u/R5sAlS6xhd4q/sDsFp5vKYlsGUCGY56ug&#10;3JdYTiCaekDIXpVR7JPEappabRFr6jTJ7tZK0zb6N5VY6g3K4POKJFb0N2xS8bZJdXPU4+o3rg74&#10;BiCmClxKiw1EFuKAwaNxQlrrYTcx9dIR4yj/u3QEs8BYEqb5RX04ZDobcdnA1CLuaMl1TjaaBNVl&#10;Cyq8/lPFQb8hs4/bVjUZ66knqAxutVAfFVQ93FKXeY6xCgLPEbtWgRs4xDW4FaadeCSJTaCFh9Lm&#10;NfmYX70T5cIPPQFa7IJQOUDcoAowZetIsNW4GgwxEmyJJ7gSV1J8UYaJBqbAMMGWB75wGtS6xJOz&#10;Er669p+i7UVHW/d0Jwy7jALXhFQj7Q9E23PLVxgqxPeMAeM7gadG6uoHDyau31SvzKM+PdFOmELv&#10;dxd6BTehd68vhk2jyEXo65pfA33LzKbnIFdN0yOjfTFGmOswWEWIxRATfrBjJMJ2cYLGSHRJgC7w&#10;eCQ+ty1GEOVdw5GxrtgUti86bIvWQd8H/bhz3rqN+zqj3aQBMqozdDPYhb047AUf9NFdBG4/0DZQ&#10;INBn2xEiDH+wzpUHSYnrnIriO+jnz20KE983CaTfOcaZu86xtKlcY+NPDHm1xqVoffl9hih8D+B9&#10;UIkblHaCRs5sUE/kGeXjMYb0ykruUkLBZCSFQGAuxI642aEFzPkXJYVn04J6jes/nFAxpIXnUhgz&#10;ujyYaPF6adH6+fu0UPA7SovW8ttPHO2mr504mO+j7wotJmWTQ6CxFAU6/U+Jh0kaOnMQJpj+9czx&#10;KRrnZg6PUj27ZIQiVHhNZsP5J4q8XooAb0cm2qFVNVZQtMbjfuZoN32dzIHZSJwwPXdJEgNlsryy&#10;ATGEpKWaSArvB8s6dh/xJM8lhvA8qh7KODF4O5l1IsarJQbgdsLjVOA+nkFg1KibN02fnrAy9bZi&#10;jppZe7SfdLDEoA4MeuPQU77fWWIup26TKUAdfqrTPDlF351TRJ8B4HEEt7aQEjpDx8jYoM8J8HLq&#10;9O5kMyY83296o4ET8MCwpHHroUCk/akiOoz9aZqOmop7+T8OQDBTP1lXl9v8vl7+KL6/juX+/wLw&#10;/i8AAAD//wMAUEsDBBQABgAIAAAAIQBBb8Q12wAAAAUBAAAPAAAAZHJzL2Rvd25yZXYueG1sTI9B&#10;SwMxEIXvgv8hjOBFbNYVy7putkhBr2Irhd6mmzGJ3UyWTdqu/97oxV4GHu/x3jfNYvK9ONIYXWAF&#10;d7MCBHEXtGOj4GP9cluBiAlZYx+YFHxThEV7edFgrcOJ3+m4SkbkEo41KrApDbWUsbPkMc7CQJy9&#10;zzB6TFmORuoRT7nc97Isirn06DgvWBxoaanbrw5egTEO3UZXNt5sXsPX8m27Xe8flLq+mp6fQCSa&#10;0n8YfvEzOrSZaRcOrKPoFeRH0t/N3mNRzkHsFNxXVQmybeQ5ffsDAAD//wMAUEsBAi0AFAAGAAgA&#10;AAAhALaDOJL+AAAA4QEAABMAAAAAAAAAAAAAAAAAAAAAAFtDb250ZW50X1R5cGVzXS54bWxQSwEC&#10;LQAUAAYACAAAACEAOP0h/9YAAACUAQAACwAAAAAAAAAAAAAAAAAvAQAAX3JlbHMvLnJlbHNQSwEC&#10;LQAUAAYACAAAACEAk3C57JgIAABNQAAADgAAAAAAAAAAAAAAAAAuAgAAZHJzL2Uyb0RvYy54bWxQ&#10;SwECLQAUAAYACAAAACEAQW/ENdsAAAAFAQAADwAAAAAAAAAAAAAAAADyCgAAZHJzL2Rvd25yZXYu&#10;eG1sUEsFBgAAAAAEAAQA8wAAAPo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15;height:24644;visibility:visible;mso-wrap-style:square">
                  <v:fill o:detectmouseclick="t"/>
                  <v:path o:connecttype="none"/>
                </v:shape>
                <v:oval id="Oval 37" o:spid="_x0000_s1028" style="position:absolute;left:39038;top:4380;width:14683;height:9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OxysQA&#10;AADbAAAADwAAAGRycy9kb3ducmV2LnhtbESPQWvCQBSE7wX/w/IEb3VjhaZGV7FiaI+N5uDxmX0m&#10;wezbkF2T9N93C4Ueh5n5htnsRtOInjpXW1awmEcgiAuray4V5Of0+Q2E88gaG8uk4Jsc7LaTpw0m&#10;2g6cUX/ypQgQdgkqqLxvEyldUZFBN7ctcfButjPog+xKqTscAtw08iWKXqXBmsNChS0dKirup4dR&#10;oMfseOlN/JVG92u+ysvle68/lJpNx/0ahKfR/4f/2p9awTKG3y/h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jscrEAAAA2wAAAA8AAAAAAAAAAAAAAAAAmAIAAGRycy9k&#10;b3ducmV2LnhtbFBLBQYAAAAABAAEAPUAAACJAwAAAAA=&#10;" filled="f" strokecolor="black [3213]" strokeweight="1pt">
                  <v:stroke joinstyle="miter"/>
                  <v:textbox>
                    <w:txbxContent>
                      <w:p w14:paraId="0E80CB02" w14:textId="77777777" w:rsidR="001D3119" w:rsidRPr="00E54701" w:rsidRDefault="001D3119" w:rsidP="00783567">
                        <w:pPr>
                          <w:pStyle w:val="NormalWeb"/>
                          <w:spacing w:before="0" w:beforeAutospacing="0" w:after="160" w:afterAutospacing="0" w:line="360" w:lineRule="auto"/>
                          <w:jc w:val="center"/>
                          <w:rPr>
                            <w:rFonts w:asciiTheme="minorHAnsi" w:hAnsiTheme="minorHAnsi" w:cs="Aharoni"/>
                            <w14:textOutline w14:w="9525" w14:cap="rnd" w14:cmpd="sng" w14:algn="ctr">
                              <w14:noFill/>
                              <w14:prstDash w14:val="solid"/>
                              <w14:bevel/>
                            </w14:textOutline>
                          </w:rPr>
                        </w:pPr>
                        <w:r w:rsidRPr="00E54701">
                          <w:rPr>
                            <w:rFonts w:asciiTheme="minorHAnsi" w:eastAsia="Calibri" w:hAnsiTheme="minorHAnsi" w:cs="Aharoni"/>
                            <w:sz w:val="16"/>
                            <w:szCs w:val="16"/>
                            <w14:textOutline w14:w="9525" w14:cap="rnd" w14:cmpd="sng" w14:algn="ctr">
                              <w14:noFill/>
                              <w14:prstDash w14:val="solid"/>
                              <w14:bevel/>
                            </w14:textOutline>
                          </w:rPr>
                          <w:t xml:space="preserve">Moderate to severe </w:t>
                        </w:r>
                        <w:r w:rsidRPr="00E54701">
                          <w:rPr>
                            <w:rFonts w:asciiTheme="minorHAnsi" w:eastAsia="Calibri" w:hAnsiTheme="minorHAnsi" w:cs="Aharoni"/>
                            <w:sz w:val="16"/>
                            <w:szCs w:val="16"/>
                            <w14:textOutline w14:w="9525" w14:cap="rnd" w14:cmpd="sng" w14:algn="ctr">
                              <w14:noFill/>
                              <w14:prstDash w14:val="solid"/>
                              <w14:bevel/>
                            </w14:textOutline>
                          </w:rPr>
                          <w:br/>
                          <w:t>220 ≤ CDAI &lt; 600</w:t>
                        </w:r>
                      </w:p>
                    </w:txbxContent>
                  </v:textbox>
                </v:oval>
                <v:oval id="Oval 38" o:spid="_x0000_s1029" style="position:absolute;left:5112;top:4316;width:14688;height:9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wluL8A&#10;AADbAAAADwAAAGRycy9kb3ducmV2LnhtbERPy4rCMBTdC/5DuII7TVVQp2MUFUWXPrqY5Z3m2hab&#10;m9LEWv/eLASXh/NerFpTioZqV1hWMBpGIIhTqwvOFCTX/WAOwnlkjaVlUvAiB6tlt7PAWNsnn6m5&#10;+EyEEHYxKsi9r2IpXZqTQTe0FXHgbrY26AOsM6lrfIZwU8pxFE2lwYJDQ44VbXNK75eHUaDb8+6v&#10;MbPTPrr/Jz9JNtk0+qBUv9euf0F4av1X/HEftYJJGBu+hB8gl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CW4vwAAANsAAAAPAAAAAAAAAAAAAAAAAJgCAABkcnMvZG93bnJl&#10;di54bWxQSwUGAAAAAAQABAD1AAAAhAMAAAAA&#10;" filled="f" strokecolor="black [3213]" strokeweight="1pt">
                  <v:stroke joinstyle="miter"/>
                  <v:textbox>
                    <w:txbxContent>
                      <w:p w14:paraId="7DF8BB87" w14:textId="77777777" w:rsidR="001D3119" w:rsidRPr="00E54701" w:rsidRDefault="001D3119" w:rsidP="00783567">
                        <w:pPr>
                          <w:pStyle w:val="NormalWeb"/>
                          <w:spacing w:before="0" w:beforeAutospacing="0" w:after="160" w:afterAutospacing="0" w:line="360" w:lineRule="auto"/>
                          <w:jc w:val="center"/>
                          <w:rPr>
                            <w:rFonts w:asciiTheme="minorHAnsi" w:hAnsiTheme="minorHAnsi" w:cs="Aharoni"/>
                            <w:color w:val="000000" w:themeColor="text1"/>
                            <w:sz w:val="22"/>
                            <w14:textOutline w14:w="9525" w14:cap="rnd" w14:cmpd="sng" w14:algn="ctr">
                              <w14:noFill/>
                              <w14:prstDash w14:val="solid"/>
                              <w14:bevel/>
                            </w14:textOutline>
                          </w:rPr>
                        </w:pPr>
                        <w:r w:rsidRPr="00E54701">
                          <w:rPr>
                            <w:rFonts w:asciiTheme="minorHAnsi" w:eastAsia="Calibri" w:hAnsiTheme="minorHAnsi" w:cs="Aharoni"/>
                            <w:color w:val="000000" w:themeColor="text1"/>
                            <w:sz w:val="16"/>
                            <w:szCs w:val="18"/>
                            <w14:textOutline w14:w="9525" w14:cap="rnd" w14:cmpd="sng" w14:algn="ctr">
                              <w14:noFill/>
                              <w14:prstDash w14:val="solid"/>
                              <w14:bevel/>
                            </w14:textOutline>
                          </w:rPr>
                          <w:t xml:space="preserve">Remission </w:t>
                        </w:r>
                        <w:r w:rsidRPr="00E54701">
                          <w:rPr>
                            <w:rFonts w:asciiTheme="minorHAnsi" w:eastAsia="Calibri" w:hAnsiTheme="minorHAnsi" w:cs="Aharoni"/>
                            <w:color w:val="000000" w:themeColor="text1"/>
                            <w:sz w:val="16"/>
                            <w:szCs w:val="18"/>
                            <w14:textOutline w14:w="9525" w14:cap="rnd" w14:cmpd="sng" w14:algn="ctr">
                              <w14:noFill/>
                              <w14:prstDash w14:val="solid"/>
                              <w14:bevel/>
                            </w14:textOutline>
                          </w:rPr>
                          <w:br/>
                          <w:t>CDAI &lt;150</w:t>
                        </w:r>
                      </w:p>
                    </w:txbxContent>
                  </v:textbox>
                </v:oval>
                <v:oval id="Oval 39" o:spid="_x0000_s1030" style="position:absolute;left:22100;top:4445;width:14688;height:9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CAI8QA&#10;AADbAAAADwAAAGRycy9kb3ducmV2LnhtbESPQWvCQBSE70L/w/IK3nS3FWyNrqKlQY9NmkOPz+xr&#10;Esy+DdltjP/eLRR6HGbmG2azG20rBup941jD01yBIC6dabjSUHyms1cQPiAbbB2Thht52G0fJhtM&#10;jLtyRkMeKhEh7BPUUIfQJVL6siaLfu464uh9u95iiLKvpOnxGuG2lc9KLaXFhuNCjR291VRe8h+r&#10;wYzZ+9dgXz5SdTkXq6JaHAZz1Hr6OO7XIAKN4T/81z4ZDYsV/H6JP0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wgCPEAAAA2wAAAA8AAAAAAAAAAAAAAAAAmAIAAGRycy9k&#10;b3ducmV2LnhtbFBLBQYAAAAABAAEAPUAAACJAwAAAAA=&#10;" filled="f" strokecolor="black [3213]" strokeweight="1pt">
                  <v:stroke joinstyle="miter"/>
                  <v:textbox>
                    <w:txbxContent>
                      <w:p w14:paraId="4A3F25E6" w14:textId="77777777" w:rsidR="001D3119" w:rsidRPr="00E54701" w:rsidRDefault="001D3119" w:rsidP="00783567">
                        <w:pPr>
                          <w:pStyle w:val="NormalWeb"/>
                          <w:spacing w:before="0" w:beforeAutospacing="0" w:after="160" w:afterAutospacing="0" w:line="360" w:lineRule="auto"/>
                          <w:jc w:val="center"/>
                          <w:rPr>
                            <w:rFonts w:asciiTheme="minorHAnsi" w:hAnsiTheme="minorHAnsi"/>
                            <w:color w:val="000000" w:themeColor="text1"/>
                            <w:sz w:val="16"/>
                            <w:szCs w:val="16"/>
                          </w:rPr>
                        </w:pPr>
                        <w:r w:rsidRPr="00E54701">
                          <w:rPr>
                            <w:rFonts w:asciiTheme="minorHAnsi" w:eastAsia="Calibri" w:hAnsiTheme="minorHAnsi" w:cs="Aharoni"/>
                            <w:color w:val="000000" w:themeColor="text1"/>
                            <w:sz w:val="16"/>
                            <w:szCs w:val="16"/>
                          </w:rPr>
                          <w:t xml:space="preserve">Mild </w:t>
                        </w:r>
                        <w:r>
                          <w:rPr>
                            <w:rFonts w:asciiTheme="minorHAnsi" w:eastAsia="Calibri" w:hAnsiTheme="minorHAnsi" w:cs="Aharoni"/>
                            <w:color w:val="000000" w:themeColor="text1"/>
                            <w:sz w:val="16"/>
                            <w:szCs w:val="16"/>
                          </w:rPr>
                          <w:br/>
                        </w:r>
                        <w:r w:rsidRPr="00E54701">
                          <w:rPr>
                            <w:rFonts w:asciiTheme="minorHAnsi" w:eastAsia="Calibri" w:hAnsiTheme="minorHAnsi" w:cs="Aharoni"/>
                            <w:color w:val="000000" w:themeColor="text1"/>
                            <w:sz w:val="16"/>
                            <w:szCs w:val="16"/>
                          </w:rPr>
                          <w:t xml:space="preserve">150 </w:t>
                        </w:r>
                        <w:r w:rsidRPr="00E54701">
                          <w:rPr>
                            <w:rFonts w:asciiTheme="minorHAnsi" w:eastAsia="Calibri" w:hAnsiTheme="minorHAnsi" w:cs="Aharoni"/>
                            <w:color w:val="000000" w:themeColor="text1"/>
                            <w:sz w:val="16"/>
                            <w:szCs w:val="16"/>
                            <w14:textOutline w14:w="9525" w14:cap="rnd" w14:cmpd="sng" w14:algn="ctr">
                              <w14:noFill/>
                              <w14:prstDash w14:val="solid"/>
                              <w14:bevel/>
                            </w14:textOutline>
                          </w:rPr>
                          <w:t>≤ CDAI &lt; 220</w:t>
                        </w:r>
                      </w:p>
                    </w:txbxContent>
                  </v:textbox>
                </v:oval>
                <v:shapetype id="_x0000_t32" coordsize="21600,21600" o:spt="32" o:oned="t" path="m,l21600,21600e" filled="f">
                  <v:path arrowok="t" fillok="f" o:connecttype="none"/>
                  <o:lock v:ext="edit" shapetype="t"/>
                </v:shapetype>
                <v:shape id="Straight Arrow Connector 41" o:spid="_x0000_s1031" type="#_x0000_t32" style="position:absolute;left:19798;top:9031;width:23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ul3sQAAADbAAAADwAAAGRycy9kb3ducmV2LnhtbESPQWvCQBSE74L/YXmCF9GNorZGVylC&#10;1Wu1Vrw9ss8kmH2bZrca/fVuQfA4zMw3zGxRm0JcqHK5ZQX9XgSCOLE651TB9+6z+w7CeWSNhWVS&#10;cCMHi3mzMcNY2yt/0WXrUxEg7GJUkHlfxlK6JCODrmdL4uCdbGXQB1mlUld4DXBTyEEUjaXBnMNC&#10;hiUtM0rO2z+jYLx8W/2kh8n6vj+6Xzsc0fmUdJRqt+qPKQhPtX+Fn+2NVjDsw/+X8AP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a6XexAAAANsAAAAPAAAAAAAAAAAA&#10;AAAAAKECAABkcnMvZG93bnJldi54bWxQSwUGAAAAAAQABAD5AAAAkgMAAAAA&#10;" strokecolor="black [3200]" strokeweight="1pt">
                  <v:stroke startarrow="block" endarrow="block" joinstyle="miter"/>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42" o:spid="_x0000_s1032" type="#_x0000_t38" style="position:absolute;left:29386;top:-12614;width:64;height:33923;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sksIAAADbAAAADwAAAGRycy9kb3ducmV2LnhtbESPQWsCMRSE7wX/Q3hCbzWrFtHVKFIQ&#10;7bGreH4kz93FzcuSpOtuf70pFHocZuYbZrPrbSM68qF2rGA6yUAQa2dqLhVczoe3JYgQkQ02jknB&#10;QAF229HLBnPjHvxFXRFLkSAcclRQxdjmUgZdkcUwcS1x8m7OW4xJ+lIaj48Et42cZdlCWqw5LVTY&#10;0kdF+l58WwXHc7Eo/DzqlR4+f67zuhta3Sn1Ou73axCR+vgf/mufjIL3Gfx+ST9Ab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KtsksIAAADbAAAADwAAAAAAAAAAAAAA&#10;AAChAgAAZHJzL2Rvd25yZXYueG1sUEsFBgAAAAAEAAQA+QAAAJADAAAAAA==&#10;" adj="-777722" strokecolor="black [3200]" strokeweight="1pt">
                  <v:stroke startarrow="block" endarrow="block" joinstyle="miter"/>
                </v:shape>
                <v:oval id="Oval 43" o:spid="_x0000_s1033" style="position:absolute;left:16046;top:16628;width:9324;height:6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ve4sEA&#10;AADbAAAADwAAAGRycy9kb3ducmV2LnhtbESP3YrCMBSE7xd8h3AE79bUX6QapQguvVL8eYBDc2yL&#10;zUlNslrf3iwseDnMzDfMatOZRjzI+dqygtEwAUFcWF1zqeBy3n0vQPiArLGxTApe5GGz7n2tMNX2&#10;yUd6nEIpIoR9igqqENpUSl9UZNAPbUscvat1BkOUrpTa4TPCTSPHSTKXBmuOCxW2tK2ouJ1+jYLu&#10;kAWXv3T5UxfTfDHeN9l9tlNq0O+yJYhAXfiE/9u5VjCdwN+X+AP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L3uLBAAAA2wAAAA8AAAAAAAAAAAAAAAAAmAIAAGRycy9kb3du&#10;cmV2LnhtbFBLBQYAAAAABAAEAPUAAACGAwAAAAA=&#10;" filled="f" strokecolor="black [3213]" strokeweight="1pt">
                  <v:stroke joinstyle="miter"/>
                  <v:textbox>
                    <w:txbxContent>
                      <w:p w14:paraId="739DCC22" w14:textId="77777777" w:rsidR="001D3119" w:rsidRPr="004917C9" w:rsidRDefault="001D3119" w:rsidP="00783567">
                        <w:pPr>
                          <w:pStyle w:val="NormalWeb"/>
                          <w:spacing w:before="0" w:beforeAutospacing="0" w:after="160" w:afterAutospacing="0" w:line="360" w:lineRule="auto"/>
                          <w:jc w:val="center"/>
                          <w:rPr>
                            <w:rFonts w:asciiTheme="minorHAnsi" w:hAnsiTheme="minorHAnsi"/>
                          </w:rPr>
                        </w:pPr>
                        <w:r w:rsidRPr="004917C9">
                          <w:rPr>
                            <w:rFonts w:asciiTheme="minorHAnsi" w:eastAsia="Calibri" w:hAnsiTheme="minorHAnsi" w:cs="Aharoni"/>
                            <w:sz w:val="20"/>
                            <w:szCs w:val="16"/>
                          </w:rPr>
                          <w:t>Surgery</w:t>
                        </w:r>
                      </w:p>
                    </w:txbxContent>
                  </v:textbox>
                </v:oval>
                <v:shape id="Straight Arrow Connector 45" o:spid="_x0000_s1034" type="#_x0000_t32" style="position:absolute;left:12455;top:13746;width:4955;height:378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ez2MYAAADbAAAADwAAAGRycy9kb3ducmV2LnhtbESPQWvCQBSE7wX/w/IEL6VuLFY0uopY&#10;lPbgIbZQj4/sM4lm38bsRtN/7wqCx2FmvmFmi9aU4kK1KywrGPQjEMSp1QVnCn5/1m9jEM4jaywt&#10;k4J/crCYd15mGGt75YQuO5+JAGEXo4Lc+yqW0qU5GXR9WxEH72Brgz7IOpO6xmuAm1K+R9FIGiw4&#10;LORY0Sqn9LRrjILvZHXeTopkfNw0f6fPAY32r81ZqV63XU5BeGr9M/xof2kFww+4fwk/QM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Hs9jGAAAA2wAAAA8AAAAAAAAA&#10;AAAAAAAAoQIAAGRycy9kb3ducmV2LnhtbFBLBQYAAAAABAAEAPkAAACUAwAAAAA=&#10;" strokecolor="black [3200]" strokeweight="1pt">
                  <v:stroke endarrow="block" joinstyle="miter"/>
                </v:shape>
                <v:shape id="Straight Arrow Connector 46" o:spid="_x0000_s1035" type="#_x0000_t32" style="position:absolute;left:24005;top:12428;width:17183;height:51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OYf8QAAADbAAAADwAAAGRycy9kb3ducmV2LnhtbESPQWvCQBSE7wX/w/IEb3XTKiKpq4hU&#10;0XrR6KW3Z/aZpGbfhuxq4r93C4LHYWa+YSaz1pTiRrUrLCv46EcgiFOrC84UHA/L9zEI55E1lpZJ&#10;wZ0czKadtwnG2ja8p1viMxEg7GJUkHtfxVK6NCeDrm8r4uCdbW3QB1lnUtfYBLgp5WcUjaTBgsNC&#10;jhUtckovydUoOJjj32plBvvfzW7bJMX31s5/Tkr1uu38C4Sn1r/Cz/ZaKxiO4P9L+AF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c5h/xAAAANsAAAAPAAAAAAAAAAAA&#10;AAAAAKECAABkcnMvZG93bnJldi54bWxQSwUGAAAAAAQABAD5AAAAkgMAAAAA&#10;" strokecolor="black [3200]" strokeweight="1pt">
                  <v:stroke startarrow="block" endarrow="block" joinstyle="miter"/>
                </v:shape>
                <v:oval id="Oval 47" o:spid="_x0000_s1036" style="position:absolute;left:31272;top:16637;width:9310;height:61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XCt8UA&#10;AADbAAAADwAAAGRycy9kb3ducmV2LnhtbESPzW7CMBCE75V4B2uRuBWHHzUlxUS0alSOhebAcRsv&#10;SUS8jmI3CW9fI1XqcTQz32i26Wga0VPnassKFvMIBHFhdc2lgvwre3wG4TyyxsYyKbiRg3Q3edhi&#10;ou3AR+pPvhQBwi5BBZX3bSKlKyoy6Oa2JQ7exXYGfZBdKXWHQ4CbRi6j6EkarDksVNjSW0XF9fRj&#10;FOjx+H7uTfyZRdfvfJOXq9defyg1m477FxCeRv8f/msftIJ1DPcv4Qf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cK3xQAAANsAAAAPAAAAAAAAAAAAAAAAAJgCAABkcnMv&#10;ZG93bnJldi54bWxQSwUGAAAAAAQABAD1AAAAigMAAAAA&#10;" filled="f" strokecolor="black [3213]" strokeweight="1pt">
                  <v:stroke joinstyle="miter"/>
                  <v:textbox>
                    <w:txbxContent>
                      <w:p w14:paraId="07AD1D8E" w14:textId="77777777" w:rsidR="001D3119" w:rsidRPr="004917C9" w:rsidRDefault="001D3119" w:rsidP="00783567">
                        <w:pPr>
                          <w:pStyle w:val="NormalWeb"/>
                          <w:spacing w:before="0" w:beforeAutospacing="0" w:after="160" w:afterAutospacing="0" w:line="360" w:lineRule="auto"/>
                          <w:jc w:val="center"/>
                          <w:rPr>
                            <w:rFonts w:asciiTheme="minorHAnsi" w:eastAsia="Calibri" w:hAnsiTheme="minorHAnsi" w:cs="Aharoni"/>
                            <w:sz w:val="20"/>
                            <w:szCs w:val="20"/>
                          </w:rPr>
                        </w:pPr>
                        <w:r w:rsidRPr="004917C9">
                          <w:rPr>
                            <w:rFonts w:asciiTheme="minorHAnsi" w:eastAsia="Calibri" w:hAnsiTheme="minorHAnsi" w:cs="Aharoni"/>
                            <w:sz w:val="20"/>
                            <w:szCs w:val="20"/>
                          </w:rPr>
                          <w:t>Death</w:t>
                        </w:r>
                      </w:p>
                      <w:p w14:paraId="175384F7" w14:textId="77777777" w:rsidR="001D3119" w:rsidRDefault="001D3119" w:rsidP="00783567">
                        <w:pPr>
                          <w:pStyle w:val="NormalWeb"/>
                          <w:spacing w:before="0" w:beforeAutospacing="0" w:after="160" w:afterAutospacing="0" w:line="360" w:lineRule="auto"/>
                        </w:pPr>
                      </w:p>
                    </w:txbxContent>
                  </v:textbox>
                </v:oval>
                <v:shape id="Straight Arrow Connector 48" o:spid="_x0000_s1037" type="#_x0000_t32" style="position:absolute;left:34634;top:12493;width:1290;height:4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hi88IAAADbAAAADwAAAGRycy9kb3ducmV2LnhtbERPy2oCMRTdC/5DuEI3UjMtrSNTo4gg&#10;1JXUB3V5mdxOBic30ySO079vFoLLw3nPl71tREc+1I4VvEwyEMSl0zVXCo6HzfMMRIjIGhvHpOCP&#10;AiwXw8EcC+1u/EXdPlYihXAoUIGJsS2kDKUhi2HiWuLE/ThvMSboK6k93lK4beRrlk2lxZpTg8GW&#10;1obKy/5qFch8667db3zPT7vjeTo23n5vc6WeRv3qA0SkPj7Ed/enVvCWxqYv6QfI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nhi88IAAADbAAAADwAAAAAAAAAAAAAA&#10;AAChAgAAZHJzL2Rvd25yZXYueG1sUEsFBgAAAAAEAAQA+QAAAJADAAAAAA==&#10;" strokecolor="black [3200]" strokeweight="1pt">
                  <v:stroke endarrow="block" joinstyle="miter"/>
                </v:shape>
                <v:shape id="Straight Arrow Connector 49" o:spid="_x0000_s1038" type="#_x0000_t32" style="position:absolute;left:25370;top:19706;width:5902;height: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THaMUAAADbAAAADwAAAGRycy9kb3ducmV2LnhtbESPT2sCMRTE7wW/Q3hCL6VmLa1bV6OU&#10;QqGexD+lHh+b52Zx87JN4rr99o1Q8DjMzG+Y+bK3jejIh9qxgvEoA0FcOl1zpWC/+3h8BREissbG&#10;MSn4pQDLxeBujoV2F95Qt42VSBAOBSowMbaFlKE0ZDGMXEucvKPzFmOSvpLa4yXBbSOfsmwiLdac&#10;Fgy29G6oPG3PVoHMV+7c/cSX/Gu9P0wejLffq1yp+2H/NgMRqY+38H/7Uyt4nsL1S/oB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THaMUAAADbAAAADwAAAAAAAAAA&#10;AAAAAAChAgAAZHJzL2Rvd25yZXYueG1sUEsFBgAAAAAEAAQA+QAAAJMDAAAAAA==&#10;" strokecolor="black [3200]" strokeweight="1pt">
                  <v:stroke endarrow="block" joinstyle="miter"/>
                </v:shape>
                <v:shape id="Straight Arrow Connector 50" o:spid="_x0000_s1039" type="#_x0000_t32" style="position:absolute;left:17649;top:12365;width:14986;height:5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f4KMEAAADbAAAADwAAAGRycy9kb3ducmV2LnhtbERPy2oCMRTdF/yHcIVuimZa0JHRKFIQ&#10;dFXqA11eJtfJ4ORmTOI4/ftmUejycN6LVW8b0ZEPtWMF7+MMBHHpdM2VguNhM5qBCBFZY+OYFPxQ&#10;gNVy8LLAQrsnf1O3j5VIIRwKVGBibAspQ2nIYhi7ljhxV+ctxgR9JbXHZwq3jfzIsqm0WHNqMNjS&#10;p6Hytn9YBTLfuUd3j5P89HW8TN+Mt+ddrtTrsF/PQUTq47/4z73VCiZpffqSfoB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1/gowQAAANsAAAAPAAAAAAAAAAAAAAAA&#10;AKECAABkcnMvZG93bnJldi54bWxQSwUGAAAAAAQABAD5AAAAjwMAAAAA&#10;" strokecolor="black [3200]" strokeweight="1pt">
                  <v:stroke endarrow="block" joinstyle="miter"/>
                </v:shape>
                <v:shape id="Straight Arrow Connector 51" o:spid="_x0000_s1040" type="#_x0000_t32" style="position:absolute;left:39218;top:13809;width:7161;height:37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NXqsEAAADbAAAADwAAAGRycy9kb3ducmV2LnhtbESPQYvCMBSE74L/ITzBm6YWIks1iiiy&#10;XnbBqvdn82yLzUtpstr99xtB2OMwM98wy3VvG/GgzteONcymCQjiwpmaSw3n037yAcIHZIONY9Lw&#10;Sx7Wq+FgiZlxTz7SIw+liBD2GWqoQmgzKX1RkUU/dS1x9G6usxii7EppOnxGuG1kmiRzabHmuFBh&#10;S9uKinv+YzWccstf18tOqfQzfJu0Vk3SKq3Ho36zABGoD//hd/tgNKgZvL7EH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81eqwQAAANsAAAAPAAAAAAAAAAAAAAAA&#10;AKECAABkcnMvZG93bnJldi54bWxQSwUGAAAAAAQABAD5AAAAjwMAAAAA&#10;" strokecolor="black [3200]" strokeweight="1pt">
                  <v:stroke endarrow="block" joinstyle="miter"/>
                </v:shape>
                <v:shape id="Curved Connector 64" o:spid="_x0000_s1041" type="#_x0000_t38" style="position:absolute;left:31351;top:2538;width:1380;height:5193;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ekUcUAAADbAAAADwAAAGRycy9kb3ducmV2LnhtbESPzWrDMBCE74G+g9hCb7FcY0LiRglp&#10;wTTkUvJz6W1tbS1Ta2UsNXbfvgoUchxm5htmvZ1sJ640+NaxguckBUFcO91yo+ByLudLED4ga+wc&#10;k4Jf8rDdPMzWWGg38pGup9CICGFfoAITQl9I6WtDFn3ieuLofbnBYohyaKQecIxw28ksTRfSYstx&#10;wWBPb4bq79OPVTC+p/l+V/lylS3zqvmg18/LwSj19DjtXkAEmsI9/N/eawWLHG5f4g+Qm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cekUcUAAADbAAAADwAAAAAAAAAA&#10;AAAAAAChAgAAZHJzL2Rvd25yZXYueG1sUEsFBgAAAAAEAAQA+QAAAJMDAAAAAA==&#10;" adj="-25327" strokecolor="black [3200]" strokeweight="1pt">
                  <v:stroke endarrow="block" joinstyle="miter"/>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Curved Connector 65" o:spid="_x0000_s1042" type="#_x0000_t39" style="position:absolute;left:50979;top:9685;width:3334;height:2151;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m76sMAAADbAAAADwAAAGRycy9kb3ducmV2LnhtbESPUWvCMBSF3wf+h3CFvc1UQZmdUWaY&#10;oOCL1R9wl1zbsuamNFmt/34RhD0ezjnf4aw2g2tET12oPSuYTjIQxMbbmksFl/Pu7R1EiMgWG8+k&#10;4E4BNuvRywpz6298or6IpUgQDjkqqGJscymDqchhmPiWOHlX3zmMSXaltB3eEtw1cpZlC+mw5rRQ&#10;YUu6IvNT/DoFh69llPfvrdZm2PdGH4vr9KSVeh0Pnx8gIg3xP/xs762CxRweX9IPk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pu+rDAAAA2wAAAA8AAAAAAAAAAAAA&#10;AAAAoQIAAGRycy9kb3ducmV2LnhtbFBLBQYAAAAABAAEAPkAAACRAwAAAAA=&#10;" adj="-4077,35932" strokecolor="black [3200]" strokeweight="1pt">
                  <v:stroke endarrow="block" joinstyle="miter"/>
                </v:shape>
                <v:shape id="Curved Connector 66" o:spid="_x0000_s1043" type="#_x0000_t39" style="position:absolute;left:4521;top:9622;width:3334;height:2151;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IIl8MAAADbAAAADwAAAGRycy9kb3ducmV2LnhtbESPQWvCQBSE74L/YXlCb7qphSCpq0ih&#10;0BxqNG3vj+xrEpp9m+5uk/jvu4LgcZiZb5jtfjKdGMj51rKCx1UCgriyuuVawefH63IDwgdkjZ1l&#10;UnAhD/vdfLbFTNuRzzSUoRYRwj5DBU0IfSalrxoy6Fe2J47et3UGQ5SultrhGOGmk+skSaXBluNC&#10;gz29NFT9lH9GgSxQu+LpxO+/6/xwPH71srvkSj0spsMziEBTuIdv7TetIE3h+iX+ALn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CCJfDAAAA2wAAAA8AAAAAAAAAAAAA&#10;AAAAoQIAAGRycy9kb3ducmV2LnhtbFBLBQYAAAAABAAEAPkAAACRAwAAAAA=&#10;" adj="-5862,37860" strokecolor="black [3200]" strokeweight="1pt">
                  <v:stroke endarrow="block" joinstyle="miter"/>
                </v:shape>
                <v:shape id="Curved Connector 67" o:spid="_x0000_s1044" type="#_x0000_t39" style="position:absolute;left:38813;top:20116;width:2173;height:1364;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PFQcMAAADbAAAADwAAAGRycy9kb3ducmV2LnhtbESPQWsCMRSE7wX/Q3iCl6LZKqyyGkWE&#10;gkIpVEU8PpLn7uLmZUmirv++EQo9DjPzDbNYdbYRd/KhdqzgY5SBINbO1FwqOB4+hzMQISIbbByT&#10;gicFWC17bwssjHvwD933sRQJwqFABVWMbSFl0BVZDCPXEifv4rzFmKQvpfH4SHDbyHGW5dJizWmh&#10;wpY2Fenr/mYVrCfXb7+jMR4uOj/589fNnfS7UoN+t56DiNTF//Bfe2sU5FN4fU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TxUHDAAAA2wAAAA8AAAAAAAAAAAAA&#10;AAAAoQIAAGRycy9kb3ducmV2LnhtbFBLBQYAAAAABAAEAPkAAACRAwAAAAA=&#10;" adj="-15604,57817" strokecolor="black [3200]" strokeweight="1pt">
                  <v:stroke endarrow="block" joinstyle="miter"/>
                </v:shape>
                <v:shape id="Curved Connector 69" o:spid="_x0000_s1045" type="#_x0000_t39" style="position:absolute;left:15640;top:20112;width:2177;height:1366;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qCC8YAAADbAAAADwAAAGRycy9kb3ducmV2LnhtbESPT2sCMRTE74V+h/AKXopmtVTs1iha&#10;K3jpwT+HentuXndDNy9LEnX32xuh0OMwM79hpvPW1uJCPhjHCoaDDARx4bThUsFhv+5PQISIrLF2&#10;TAo6CjCfPT5MMdfuylu67GIpEoRDjgqqGJtcylBUZDEMXEOcvB/nLcYkfSm1x2uC21qOsmwsLRpO&#10;CxU29FFR8bs7WwXGbZ9P5etq+fK5MMev72HHS98p1XtqF+8gIrXxP/zX3mgF4ze4f0k/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6ggvGAAAA2wAAAA8AAAAAAAAA&#10;AAAAAAAAoQIAAGRycy9kb3ducmV2LnhtbFBLBQYAAAAABAAEAPkAAACUAwAAAAA=&#10;" adj="-14629,57762" strokecolor="black [3200]" strokeweight="1pt">
                  <v:stroke endarrow="block" joinstyle="miter"/>
                </v:shape>
                <v:shape id="Straight Arrow Connector 2" o:spid="_x0000_s1046" type="#_x0000_t32" style="position:absolute;left:20708;top:12493;width:3543;height:41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nF28EAAADaAAAADwAAAGRycy9kb3ducmV2LnhtbESPQWvCQBSE70L/w/IK3symgUhJsxFp&#10;KXqxYGLvz+wzCWbfhuyq8d93BaHHYWa+YfLVZHpxpdF1lhW8RTEI4trqjhsFh+p78Q7CeWSNvWVS&#10;cCcHq+JllmOm7Y33dC19IwKEXYYKWu+HTEpXt2TQRXYgDt7JjgZ9kGMj9Yi3ADe9TOJ4KQ12HBZa&#10;HOizpfpcXoyCqjS8O/5+pWmy8T866dI+HlKl5q/T+gOEp8n/h5/trVaQwONKuAGy+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icXbwQAAANoAAAAPAAAAAAAAAAAAAAAA&#10;AKECAABkcnMvZG93bnJldi54bWxQSwUGAAAAAAQABAD5AAAAjwMAAAAA&#10;" strokecolor="black [3200]" strokeweight="1pt">
                  <v:stroke endarrow="block" joinstyle="miter"/>
                </v:shape>
                <v:shape id="Straight Arrow Connector 22" o:spid="_x0000_s1047" type="#_x0000_t32" style="position:absolute;left:36788;top:9094;width:2250;height: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d73MUAAADbAAAADwAAAGRycy9kb3ducmV2LnhtbESPQWvCQBSE74X+h+UVeqsbUygSsxGR&#10;Vtp60cSLt2f2mUSzb0N2a9J/7wqFHoeZ+YZJF6NpxZV611hWMJ1EIIhLqxuuFOyLj5cZCOeRNbaW&#10;ScEvOVhkjw8pJtoOvKNr7isRIOwSVFB73yVSurImg25iO+LgnWxv0AfZV1L3OAS4aWUcRW/SYMNh&#10;ocaOVjWVl/zHKCjM/rxem9fd4Wu7GfLmfWOX30elnp/G5RyEp9H/h//an1pBHMP9S/gBMr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Jd73MUAAADbAAAADwAAAAAAAAAA&#10;AAAAAAChAgAAZHJzL2Rvd25yZXYueG1sUEsFBgAAAAAEAAQA+QAAAJMDAAAAAA==&#10;" strokecolor="black [3200]" strokeweight="1pt">
                  <v:stroke startarrow="block" endarrow="block" joinstyle="miter"/>
                </v:shape>
                <w10:anchorlock/>
              </v:group>
            </w:pict>
          </mc:Fallback>
        </mc:AlternateContent>
      </w:r>
    </w:p>
    <w:p w14:paraId="1F0258E0" w14:textId="3692C916" w:rsidR="00BB6F73" w:rsidRPr="00B56604" w:rsidRDefault="00BB6F73" w:rsidP="004E0782">
      <w:pPr>
        <w:spacing w:line="360" w:lineRule="auto"/>
        <w:rPr>
          <w:rFonts w:ascii="Times New Roman" w:hAnsi="Times New Roman"/>
          <w:sz w:val="18"/>
          <w:lang w:bidi="en-US"/>
        </w:rPr>
      </w:pPr>
      <w:r w:rsidRPr="008578B7">
        <w:rPr>
          <w:rFonts w:ascii="Times New Roman" w:hAnsi="Times New Roman" w:cs="Times New Roman"/>
          <w:b/>
        </w:rPr>
        <w:t xml:space="preserve"> </w:t>
      </w:r>
      <w:r w:rsidRPr="00B56604">
        <w:rPr>
          <w:rFonts w:ascii="Times New Roman" w:hAnsi="Times New Roman"/>
          <w:b/>
          <w:sz w:val="18"/>
          <w:lang w:bidi="en-US"/>
        </w:rPr>
        <w:t xml:space="preserve">Key: </w:t>
      </w:r>
      <w:r w:rsidRPr="00B56604">
        <w:rPr>
          <w:rFonts w:ascii="Times New Roman" w:hAnsi="Times New Roman"/>
          <w:sz w:val="18"/>
          <w:lang w:bidi="en-US"/>
        </w:rPr>
        <w:t>CDAI,</w:t>
      </w:r>
      <w:r w:rsidRPr="00B56604">
        <w:rPr>
          <w:rFonts w:ascii="Times New Roman" w:hAnsi="Times New Roman"/>
          <w:b/>
          <w:sz w:val="18"/>
          <w:lang w:bidi="en-US"/>
        </w:rPr>
        <w:t xml:space="preserve"> </w:t>
      </w:r>
      <w:r w:rsidRPr="00B56604">
        <w:rPr>
          <w:rFonts w:ascii="Times New Roman" w:hAnsi="Times New Roman"/>
          <w:sz w:val="18"/>
          <w:lang w:bidi="en-US"/>
        </w:rPr>
        <w:t>Crohn’s Disease Activity Index.</w:t>
      </w:r>
    </w:p>
    <w:p w14:paraId="152845C4" w14:textId="15AC94CC" w:rsidR="00BB6F73" w:rsidRPr="0066792B" w:rsidRDefault="00BB6F73" w:rsidP="004E0782">
      <w:pPr>
        <w:spacing w:line="360" w:lineRule="auto"/>
        <w:rPr>
          <w:rFonts w:ascii="Times New Roman" w:hAnsi="Times New Roman" w:cs="Times New Roman"/>
        </w:rPr>
      </w:pPr>
      <w:r w:rsidRPr="0066792B">
        <w:rPr>
          <w:rFonts w:ascii="Times New Roman" w:hAnsi="Times New Roman" w:cs="Times New Roman"/>
        </w:rPr>
        <w:t>Patients enter</w:t>
      </w:r>
      <w:r>
        <w:rPr>
          <w:rFonts w:ascii="Times New Roman" w:hAnsi="Times New Roman" w:cs="Times New Roman"/>
        </w:rPr>
        <w:t>ed</w:t>
      </w:r>
      <w:r w:rsidRPr="0066792B">
        <w:rPr>
          <w:rFonts w:ascii="Times New Roman" w:hAnsi="Times New Roman" w:cs="Times New Roman"/>
        </w:rPr>
        <w:t xml:space="preserve"> the model in the moderate to sev</w:t>
      </w:r>
      <w:r w:rsidR="00F97D7F">
        <w:rPr>
          <w:rFonts w:ascii="Times New Roman" w:hAnsi="Times New Roman" w:cs="Times New Roman"/>
        </w:rPr>
        <w:t>er</w:t>
      </w:r>
      <w:r w:rsidRPr="0066792B">
        <w:rPr>
          <w:rFonts w:ascii="Times New Roman" w:hAnsi="Times New Roman" w:cs="Times New Roman"/>
        </w:rPr>
        <w:t xml:space="preserve">e health state at the start of the treatment induction period. The length of the induction period </w:t>
      </w:r>
      <w:r>
        <w:rPr>
          <w:rFonts w:ascii="Times New Roman" w:hAnsi="Times New Roman" w:cs="Times New Roman"/>
        </w:rPr>
        <w:t>was allowed to vary</w:t>
      </w:r>
      <w:r w:rsidRPr="0066792B">
        <w:rPr>
          <w:rFonts w:ascii="Times New Roman" w:hAnsi="Times New Roman" w:cs="Times New Roman"/>
        </w:rPr>
        <w:t xml:space="preserve"> by treatment </w:t>
      </w:r>
      <w:r>
        <w:rPr>
          <w:rFonts w:ascii="Times New Roman" w:hAnsi="Times New Roman" w:cs="Times New Roman"/>
        </w:rPr>
        <w:t xml:space="preserve">to reflect the </w:t>
      </w:r>
      <w:r w:rsidRPr="0066792B">
        <w:rPr>
          <w:rFonts w:ascii="Times New Roman" w:hAnsi="Times New Roman" w:cs="Times New Roman"/>
        </w:rPr>
        <w:t>market authorisations of the respective treatments. Patients receiving ustekinumab, vedolizumab or adalimumab who fail</w:t>
      </w:r>
      <w:r>
        <w:rPr>
          <w:rFonts w:ascii="Times New Roman" w:hAnsi="Times New Roman" w:cs="Times New Roman"/>
        </w:rPr>
        <w:t>ed</w:t>
      </w:r>
      <w:r w:rsidRPr="0066792B">
        <w:rPr>
          <w:rFonts w:ascii="Times New Roman" w:hAnsi="Times New Roman" w:cs="Times New Roman"/>
        </w:rPr>
        <w:t xml:space="preserve"> to respond to the initial induction dose(s) </w:t>
      </w:r>
      <w:r>
        <w:rPr>
          <w:rFonts w:ascii="Times New Roman" w:hAnsi="Times New Roman" w:cs="Times New Roman"/>
        </w:rPr>
        <w:t>wer</w:t>
      </w:r>
      <w:r w:rsidRPr="0066792B">
        <w:rPr>
          <w:rFonts w:ascii="Times New Roman" w:hAnsi="Times New Roman" w:cs="Times New Roman"/>
        </w:rPr>
        <w:t>e assumed to receive a further induction dose to allow for a delayed response to treatment. This is in</w:t>
      </w:r>
      <w:r w:rsidR="00F97D7F">
        <w:rPr>
          <w:rFonts w:ascii="Times New Roman" w:hAnsi="Times New Roman" w:cs="Times New Roman"/>
        </w:rPr>
        <w:t xml:space="preserve"> </w:t>
      </w:r>
      <w:r w:rsidRPr="0066792B">
        <w:rPr>
          <w:rFonts w:ascii="Times New Roman" w:hAnsi="Times New Roman" w:cs="Times New Roman"/>
        </w:rPr>
        <w:t>line with the marketing authorisations for the respective drugs.</w:t>
      </w:r>
      <w:r>
        <w:rPr>
          <w:rFonts w:ascii="Times New Roman" w:hAnsi="Times New Roman" w:cs="Times New Roman"/>
        </w:rPr>
        <w:t xml:space="preserve"> </w:t>
      </w:r>
      <w:r w:rsidRPr="0066792B">
        <w:rPr>
          <w:rFonts w:ascii="Times New Roman" w:hAnsi="Times New Roman" w:cs="Times New Roman"/>
        </w:rPr>
        <w:t>At the end of the induction phase all patients move into the Markov model. Patients</w:t>
      </w:r>
      <w:r w:rsidR="00F97D7F">
        <w:rPr>
          <w:rFonts w:ascii="Times New Roman" w:hAnsi="Times New Roman" w:cs="Times New Roman"/>
        </w:rPr>
        <w:t xml:space="preserve"> who had achieved a 100 point improvement in CDAI (CDAI-100) during anti-TNFα induction were classed as responders</w:t>
      </w:r>
      <w:r>
        <w:rPr>
          <w:rFonts w:ascii="Times New Roman" w:hAnsi="Times New Roman" w:cs="Times New Roman"/>
        </w:rPr>
        <w:t>,</w:t>
      </w:r>
      <w:r w:rsidR="00F97D7F">
        <w:rPr>
          <w:rFonts w:ascii="Times New Roman" w:hAnsi="Times New Roman" w:cs="Times New Roman"/>
        </w:rPr>
        <w:t xml:space="preserve"> and</w:t>
      </w:r>
      <w:r>
        <w:rPr>
          <w:rFonts w:ascii="Times New Roman" w:hAnsi="Times New Roman" w:cs="Times New Roman"/>
        </w:rPr>
        <w:t xml:space="preserve"> continued to receive maintenance therapy for a</w:t>
      </w:r>
      <w:r w:rsidRPr="0066792B">
        <w:rPr>
          <w:rFonts w:ascii="Times New Roman" w:hAnsi="Times New Roman" w:cs="Times New Roman"/>
        </w:rPr>
        <w:t xml:space="preserve"> maximum of one year. Afte</w:t>
      </w:r>
      <w:r>
        <w:rPr>
          <w:rFonts w:ascii="Times New Roman" w:hAnsi="Times New Roman" w:cs="Times New Roman"/>
        </w:rPr>
        <w:t xml:space="preserve">r this point, biologic therapy was </w:t>
      </w:r>
      <w:r w:rsidRPr="00020454">
        <w:rPr>
          <w:rFonts w:ascii="Times New Roman" w:hAnsi="Times New Roman" w:cs="Times New Roman"/>
        </w:rPr>
        <w:t>assumed to stop</w:t>
      </w:r>
      <w:r w:rsidR="00B2457F" w:rsidRPr="00020454">
        <w:rPr>
          <w:rFonts w:ascii="Times New Roman" w:hAnsi="Times New Roman" w:cs="Times New Roman"/>
        </w:rPr>
        <w:t xml:space="preserve">, with all patients going on to </w:t>
      </w:r>
      <w:r w:rsidRPr="00020454">
        <w:rPr>
          <w:rFonts w:ascii="Times New Roman" w:hAnsi="Times New Roman" w:cs="Times New Roman"/>
        </w:rPr>
        <w:t>receive conventional care</w:t>
      </w:r>
      <w:r w:rsidR="00B2457F" w:rsidRPr="00020454">
        <w:rPr>
          <w:rFonts w:ascii="Times New Roman" w:hAnsi="Times New Roman" w:cs="Times New Roman"/>
        </w:rPr>
        <w:t xml:space="preserve"> for the remaining duration of the model. </w:t>
      </w:r>
      <w:r w:rsidRPr="00020454">
        <w:rPr>
          <w:rFonts w:ascii="Times New Roman" w:hAnsi="Times New Roman" w:cs="Times New Roman"/>
        </w:rPr>
        <w:t xml:space="preserve">Patients who failed to respond </w:t>
      </w:r>
      <w:r w:rsidR="00665FBF" w:rsidRPr="00020454">
        <w:rPr>
          <w:rFonts w:ascii="Times New Roman" w:hAnsi="Times New Roman" w:cs="Times New Roman"/>
        </w:rPr>
        <w:t>in the induction period</w:t>
      </w:r>
      <w:r w:rsidRPr="00020454">
        <w:rPr>
          <w:rFonts w:ascii="Times New Roman" w:hAnsi="Times New Roman" w:cs="Times New Roman"/>
        </w:rPr>
        <w:t xml:space="preserve"> were assumed to move directly to conventional care.  Patients who initiated on conventional care were assumed to continue to receive conventional care regardless</w:t>
      </w:r>
      <w:r w:rsidRPr="0066792B">
        <w:rPr>
          <w:rFonts w:ascii="Times New Roman" w:hAnsi="Times New Roman" w:cs="Times New Roman"/>
        </w:rPr>
        <w:t xml:space="preserve"> of </w:t>
      </w:r>
      <w:r w:rsidR="00B2457F">
        <w:rPr>
          <w:rFonts w:ascii="Times New Roman" w:hAnsi="Times New Roman" w:cs="Times New Roman"/>
        </w:rPr>
        <w:t xml:space="preserve">their induction phase response. </w:t>
      </w:r>
    </w:p>
    <w:p w14:paraId="4509336A" w14:textId="38287E12" w:rsidR="00BB6F73" w:rsidRPr="0066792B" w:rsidRDefault="00BB6F73" w:rsidP="004E0782">
      <w:pPr>
        <w:spacing w:line="360" w:lineRule="auto"/>
        <w:rPr>
          <w:rFonts w:ascii="Times New Roman" w:hAnsi="Times New Roman" w:cs="Times New Roman"/>
        </w:rPr>
      </w:pPr>
      <w:r w:rsidRPr="0066792B">
        <w:rPr>
          <w:rFonts w:ascii="Times New Roman" w:hAnsi="Times New Roman" w:cs="Times New Roman"/>
        </w:rPr>
        <w:t>At any point during the maintenance phase of the model</w:t>
      </w:r>
      <w:r w:rsidR="00B2457F">
        <w:rPr>
          <w:rFonts w:ascii="Times New Roman" w:hAnsi="Times New Roman" w:cs="Times New Roman"/>
        </w:rPr>
        <w:t>,</w:t>
      </w:r>
      <w:r w:rsidRPr="0066792B">
        <w:rPr>
          <w:rFonts w:ascii="Times New Roman" w:hAnsi="Times New Roman" w:cs="Times New Roman"/>
        </w:rPr>
        <w:t xml:space="preserve"> patients in the moderate to severe health state can receive surgery. Patients in the moderate to severe health state</w:t>
      </w:r>
      <w:r>
        <w:rPr>
          <w:rFonts w:ascii="Times New Roman" w:hAnsi="Times New Roman" w:cs="Times New Roman"/>
        </w:rPr>
        <w:t xml:space="preserve"> were assumed to be at </w:t>
      </w:r>
      <w:r w:rsidRPr="0066792B">
        <w:rPr>
          <w:rFonts w:ascii="Times New Roman" w:hAnsi="Times New Roman" w:cs="Times New Roman"/>
        </w:rPr>
        <w:t>constant risk of surgery i</w:t>
      </w:r>
      <w:r>
        <w:rPr>
          <w:rFonts w:ascii="Times New Roman" w:hAnsi="Times New Roman" w:cs="Times New Roman"/>
        </w:rPr>
        <w:t xml:space="preserve">n the model and </w:t>
      </w:r>
      <w:r w:rsidR="00B2457F">
        <w:rPr>
          <w:rFonts w:ascii="Times New Roman" w:hAnsi="Times New Roman" w:cs="Times New Roman"/>
        </w:rPr>
        <w:t xml:space="preserve">could </w:t>
      </w:r>
      <w:r w:rsidRPr="0066792B">
        <w:rPr>
          <w:rFonts w:ascii="Times New Roman" w:hAnsi="Times New Roman" w:cs="Times New Roman"/>
        </w:rPr>
        <w:t xml:space="preserve">receive multiple surgeries throughout their lifetime. </w:t>
      </w:r>
      <w:r>
        <w:rPr>
          <w:rFonts w:ascii="Times New Roman" w:hAnsi="Times New Roman" w:cs="Times New Roman"/>
        </w:rPr>
        <w:t>Surgery therefore did not impact on the</w:t>
      </w:r>
      <w:r w:rsidRPr="0066792B">
        <w:rPr>
          <w:rFonts w:ascii="Times New Roman" w:hAnsi="Times New Roman" w:cs="Times New Roman"/>
        </w:rPr>
        <w:t xml:space="preserve"> likelihood of future surgeries or </w:t>
      </w:r>
      <w:r w:rsidR="00EC05EA">
        <w:rPr>
          <w:rFonts w:ascii="Times New Roman" w:hAnsi="Times New Roman" w:cs="Times New Roman"/>
        </w:rPr>
        <w:t>a</w:t>
      </w:r>
      <w:r w:rsidRPr="0066792B">
        <w:rPr>
          <w:rFonts w:ascii="Times New Roman" w:hAnsi="Times New Roman" w:cs="Times New Roman"/>
        </w:rPr>
        <w:t xml:space="preserve">ffect future prognosis. </w:t>
      </w:r>
    </w:p>
    <w:p w14:paraId="0D0640BA" w14:textId="028951F0" w:rsidR="00BB6F73" w:rsidRPr="0066792B" w:rsidRDefault="00BB6F73" w:rsidP="004E0782">
      <w:pPr>
        <w:spacing w:line="360" w:lineRule="auto"/>
        <w:rPr>
          <w:rFonts w:ascii="Times New Roman" w:hAnsi="Times New Roman" w:cs="Times New Roman"/>
        </w:rPr>
      </w:pPr>
      <w:r w:rsidRPr="0066792B">
        <w:rPr>
          <w:rFonts w:ascii="Times New Roman" w:hAnsi="Times New Roman" w:cs="Times New Roman"/>
        </w:rPr>
        <w:lastRenderedPageBreak/>
        <w:t xml:space="preserve">Clinical effectiveness </w:t>
      </w:r>
      <w:r>
        <w:rPr>
          <w:rFonts w:ascii="Times New Roman" w:hAnsi="Times New Roman" w:cs="Times New Roman"/>
        </w:rPr>
        <w:t>inputs</w:t>
      </w:r>
      <w:r w:rsidRPr="0066792B">
        <w:rPr>
          <w:rFonts w:ascii="Times New Roman" w:hAnsi="Times New Roman" w:cs="Times New Roman"/>
        </w:rPr>
        <w:t xml:space="preserve"> used in the induction phase of the model was based on UNITI-1</w:t>
      </w:r>
      <w:r w:rsidR="00EC05EA">
        <w:rPr>
          <w:rFonts w:ascii="Times New Roman" w:hAnsi="Times New Roman" w:cs="Times New Roman"/>
        </w:rPr>
        <w:t>,</w:t>
      </w:r>
      <w:r w:rsidRPr="0066792B">
        <w:rPr>
          <w:rFonts w:ascii="Times New Roman" w:hAnsi="Times New Roman" w:cs="Times New Roman"/>
        </w:rPr>
        <w:t xml:space="preserve"> UNITI-2</w:t>
      </w:r>
      <w:r w:rsidR="00EC05EA">
        <w:rPr>
          <w:rFonts w:ascii="Times New Roman" w:hAnsi="Times New Roman" w:cs="Times New Roman"/>
        </w:rPr>
        <w:t>,</w:t>
      </w:r>
      <w:r w:rsidRPr="0066792B">
        <w:rPr>
          <w:rFonts w:ascii="Times New Roman" w:hAnsi="Times New Roman" w:cs="Times New Roman"/>
        </w:rPr>
        <w:t xml:space="preserve"> and </w:t>
      </w:r>
      <w:r w:rsidR="00EC05EA">
        <w:rPr>
          <w:rFonts w:ascii="Times New Roman" w:hAnsi="Times New Roman" w:cs="Times New Roman"/>
        </w:rPr>
        <w:t xml:space="preserve">the </w:t>
      </w:r>
      <w:r w:rsidRPr="0066792B">
        <w:rPr>
          <w:rFonts w:ascii="Times New Roman" w:hAnsi="Times New Roman" w:cs="Times New Roman"/>
        </w:rPr>
        <w:t>NMA</w:t>
      </w:r>
      <w:r w:rsidR="00EC05EA">
        <w:rPr>
          <w:rFonts w:ascii="Times New Roman" w:hAnsi="Times New Roman" w:cs="Times New Roman"/>
        </w:rPr>
        <w:t>,</w:t>
      </w:r>
      <w:r w:rsidRPr="0066792B">
        <w:rPr>
          <w:rFonts w:ascii="Times New Roman" w:hAnsi="Times New Roman" w:cs="Times New Roman"/>
        </w:rPr>
        <w:t xml:space="preserve"> which included data from induction trials for all </w:t>
      </w:r>
      <w:r w:rsidR="00EC05EA">
        <w:rPr>
          <w:rFonts w:ascii="Times New Roman" w:hAnsi="Times New Roman" w:cs="Times New Roman"/>
        </w:rPr>
        <w:t>relevant</w:t>
      </w:r>
      <w:r w:rsidR="00EC05EA" w:rsidRPr="0066792B">
        <w:rPr>
          <w:rFonts w:ascii="Times New Roman" w:hAnsi="Times New Roman" w:cs="Times New Roman"/>
        </w:rPr>
        <w:t xml:space="preserve"> </w:t>
      </w:r>
      <w:r w:rsidRPr="0066792B">
        <w:rPr>
          <w:rFonts w:ascii="Times New Roman" w:hAnsi="Times New Roman" w:cs="Times New Roman"/>
        </w:rPr>
        <w:t xml:space="preserve">comparators.  Clinical effectiveness </w:t>
      </w:r>
      <w:r w:rsidR="00EC05EA">
        <w:rPr>
          <w:rFonts w:ascii="Times New Roman" w:hAnsi="Times New Roman" w:cs="Times New Roman"/>
        </w:rPr>
        <w:t xml:space="preserve">data </w:t>
      </w:r>
      <w:r w:rsidRPr="0066792B">
        <w:rPr>
          <w:rFonts w:ascii="Times New Roman" w:hAnsi="Times New Roman" w:cs="Times New Roman"/>
        </w:rPr>
        <w:t>used in the maintenance phase of the model was based on the IM-UNITI trial and a tr</w:t>
      </w:r>
      <w:r w:rsidR="005E4C54">
        <w:rPr>
          <w:rFonts w:ascii="Times New Roman" w:hAnsi="Times New Roman" w:cs="Times New Roman"/>
        </w:rPr>
        <w:t>eatment sequence analysis (see S</w:t>
      </w:r>
      <w:r w:rsidRPr="0066792B">
        <w:rPr>
          <w:rFonts w:ascii="Times New Roman" w:hAnsi="Times New Roman" w:cs="Times New Roman"/>
        </w:rPr>
        <w:t xml:space="preserve">ection 3.2 above for details) which included data from </w:t>
      </w:r>
      <w:r w:rsidR="00EC05EA">
        <w:rPr>
          <w:rFonts w:ascii="Times New Roman" w:hAnsi="Times New Roman" w:cs="Times New Roman"/>
        </w:rPr>
        <w:t xml:space="preserve">the </w:t>
      </w:r>
      <w:r w:rsidRPr="0066792B">
        <w:rPr>
          <w:rFonts w:ascii="Times New Roman" w:hAnsi="Times New Roman" w:cs="Times New Roman"/>
        </w:rPr>
        <w:t>induction and maintenance trials for all comparators of interest.</w:t>
      </w:r>
    </w:p>
    <w:p w14:paraId="43EDE388" w14:textId="37AD35A0" w:rsidR="00BB6F73" w:rsidRPr="0066792B" w:rsidRDefault="00BB6F73" w:rsidP="004E0782">
      <w:pPr>
        <w:spacing w:line="360" w:lineRule="auto"/>
        <w:rPr>
          <w:rFonts w:ascii="Times New Roman" w:hAnsi="Times New Roman" w:cs="Times New Roman"/>
        </w:rPr>
      </w:pPr>
      <w:r w:rsidRPr="0066792B">
        <w:rPr>
          <w:rFonts w:ascii="Times New Roman" w:hAnsi="Times New Roman" w:cs="Times New Roman"/>
        </w:rPr>
        <w:t xml:space="preserve">Utilities for all health states </w:t>
      </w:r>
      <w:r w:rsidR="004A7085">
        <w:rPr>
          <w:rFonts w:ascii="Times New Roman" w:hAnsi="Times New Roman" w:cs="Times New Roman"/>
        </w:rPr>
        <w:t>were</w:t>
      </w:r>
      <w:r w:rsidRPr="0066792B">
        <w:rPr>
          <w:rFonts w:ascii="Times New Roman" w:hAnsi="Times New Roman" w:cs="Times New Roman"/>
        </w:rPr>
        <w:t xml:space="preserve"> the same regardless of whether a patient is receiving biologic therapy or conventional care</w:t>
      </w:r>
      <w:r w:rsidR="00491C79">
        <w:rPr>
          <w:rFonts w:ascii="Times New Roman" w:hAnsi="Times New Roman" w:cs="Times New Roman"/>
        </w:rPr>
        <w:t>,</w:t>
      </w:r>
      <w:r w:rsidR="00EC05EA">
        <w:rPr>
          <w:rFonts w:ascii="Times New Roman" w:hAnsi="Times New Roman" w:cs="Times New Roman"/>
        </w:rPr>
        <w:t xml:space="preserve"> </w:t>
      </w:r>
      <w:r w:rsidRPr="0066792B">
        <w:rPr>
          <w:rFonts w:ascii="Times New Roman" w:hAnsi="Times New Roman" w:cs="Times New Roman"/>
        </w:rPr>
        <w:t xml:space="preserve">based on </w:t>
      </w:r>
      <w:r w:rsidR="00EC05EA">
        <w:rPr>
          <w:rFonts w:ascii="Times New Roman" w:hAnsi="Times New Roman" w:cs="Times New Roman"/>
        </w:rPr>
        <w:t xml:space="preserve">EQ-5D utility values mapped from </w:t>
      </w:r>
      <w:r w:rsidRPr="0066792B">
        <w:rPr>
          <w:rFonts w:ascii="Times New Roman" w:hAnsi="Times New Roman" w:cs="Times New Roman"/>
        </w:rPr>
        <w:t xml:space="preserve">Inflammatory Bowel Disease Questionnaire data collected during the UNITI-1 and UNITI-2 pivotal trials. </w:t>
      </w:r>
    </w:p>
    <w:p w14:paraId="183EA895" w14:textId="6674A3A0" w:rsidR="00BB6F73" w:rsidRPr="0066792B" w:rsidRDefault="00BB6F73" w:rsidP="004E0782">
      <w:pPr>
        <w:spacing w:line="360" w:lineRule="auto"/>
        <w:rPr>
          <w:rFonts w:ascii="Times New Roman" w:hAnsi="Times New Roman" w:cs="Times New Roman"/>
        </w:rPr>
      </w:pPr>
      <w:r w:rsidRPr="0066792B">
        <w:rPr>
          <w:rFonts w:ascii="Times New Roman" w:hAnsi="Times New Roman" w:cs="Times New Roman"/>
        </w:rPr>
        <w:t>The model included costs associated with drug acquisition, drug administration, monitoring and management of CD and costs of adverse events. Drug acquisition costs were s</w:t>
      </w:r>
      <w:r w:rsidR="002B1B94">
        <w:rPr>
          <w:rFonts w:ascii="Times New Roman" w:hAnsi="Times New Roman" w:cs="Times New Roman"/>
        </w:rPr>
        <w:t>ource</w:t>
      </w:r>
      <w:r w:rsidRPr="0066792B">
        <w:rPr>
          <w:rFonts w:ascii="Times New Roman" w:hAnsi="Times New Roman" w:cs="Times New Roman"/>
        </w:rPr>
        <w:t>d from the BNF and MIMS</w:t>
      </w:r>
      <w:r>
        <w:rPr>
          <w:rFonts w:ascii="Times New Roman" w:hAnsi="Times New Roman" w:cs="Times New Roman"/>
        </w:rPr>
        <w:t xml:space="preserve"> with doses based on the relevant marketing authorisation</w:t>
      </w:r>
      <w:r w:rsidRPr="0066792B">
        <w:rPr>
          <w:rFonts w:ascii="Times New Roman" w:hAnsi="Times New Roman" w:cs="Times New Roman"/>
        </w:rPr>
        <w:t xml:space="preserve">. Drug administration costs were </w:t>
      </w:r>
      <w:r>
        <w:rPr>
          <w:rFonts w:ascii="Times New Roman" w:hAnsi="Times New Roman" w:cs="Times New Roman"/>
        </w:rPr>
        <w:t>also included for treatment</w:t>
      </w:r>
      <w:r w:rsidR="00491C79">
        <w:rPr>
          <w:rFonts w:ascii="Times New Roman" w:hAnsi="Times New Roman" w:cs="Times New Roman"/>
        </w:rPr>
        <w:t>s</w:t>
      </w:r>
      <w:r>
        <w:rPr>
          <w:rFonts w:ascii="Times New Roman" w:hAnsi="Times New Roman" w:cs="Times New Roman"/>
        </w:rPr>
        <w:t xml:space="preserve"> delivered by intravenous drip (infliximab, vedolizumab and ustekinumab induction treatment. </w:t>
      </w:r>
      <w:r w:rsidRPr="0066792B">
        <w:rPr>
          <w:rFonts w:ascii="Times New Roman" w:hAnsi="Times New Roman" w:cs="Times New Roman"/>
        </w:rPr>
        <w:t>No drug administration costs were included</w:t>
      </w:r>
      <w:r>
        <w:rPr>
          <w:rFonts w:ascii="Times New Roman" w:hAnsi="Times New Roman" w:cs="Times New Roman"/>
        </w:rPr>
        <w:t xml:space="preserve"> for those delivered by </w:t>
      </w:r>
      <w:r w:rsidRPr="0066792B">
        <w:rPr>
          <w:rFonts w:ascii="Times New Roman" w:hAnsi="Times New Roman" w:cs="Times New Roman"/>
        </w:rPr>
        <w:t>subcutaneous injection</w:t>
      </w:r>
      <w:r>
        <w:rPr>
          <w:rFonts w:ascii="Times New Roman" w:hAnsi="Times New Roman" w:cs="Times New Roman"/>
        </w:rPr>
        <w:t xml:space="preserve"> (adalimumab and infliximab maintenance treatment)</w:t>
      </w:r>
      <w:r w:rsidRPr="0066792B">
        <w:rPr>
          <w:rFonts w:ascii="Times New Roman" w:hAnsi="Times New Roman" w:cs="Times New Roman"/>
        </w:rPr>
        <w:t xml:space="preserve">. The health state costs associated with Crohn’s disease included in the model were estimated based on an elicitation exercise </w:t>
      </w:r>
      <w:r w:rsidR="00491C79">
        <w:rPr>
          <w:rFonts w:ascii="Times New Roman" w:hAnsi="Times New Roman" w:cs="Times New Roman"/>
        </w:rPr>
        <w:t>involving</w:t>
      </w:r>
      <w:r w:rsidR="00491C79" w:rsidRPr="0066792B">
        <w:rPr>
          <w:rFonts w:ascii="Times New Roman" w:hAnsi="Times New Roman" w:cs="Times New Roman"/>
        </w:rPr>
        <w:t xml:space="preserve"> </w:t>
      </w:r>
      <w:r w:rsidRPr="0066792B">
        <w:rPr>
          <w:rFonts w:ascii="Times New Roman" w:hAnsi="Times New Roman" w:cs="Times New Roman"/>
        </w:rPr>
        <w:t xml:space="preserve">12 clinicians. This included costs associated with outpatient visits, radiological tests, endoscopies and hospitalisations. Adverse event </w:t>
      </w:r>
      <w:r w:rsidR="00BE3229">
        <w:rPr>
          <w:rFonts w:ascii="Times New Roman" w:hAnsi="Times New Roman" w:cs="Times New Roman"/>
        </w:rPr>
        <w:t xml:space="preserve">(AE) </w:t>
      </w:r>
      <w:r w:rsidRPr="0066792B">
        <w:rPr>
          <w:rFonts w:ascii="Times New Roman" w:hAnsi="Times New Roman" w:cs="Times New Roman"/>
        </w:rPr>
        <w:t xml:space="preserve">costs were included for </w:t>
      </w:r>
      <w:r>
        <w:rPr>
          <w:rFonts w:ascii="Times New Roman" w:hAnsi="Times New Roman" w:cs="Times New Roman"/>
        </w:rPr>
        <w:t>f</w:t>
      </w:r>
      <w:r w:rsidRPr="0066792B">
        <w:rPr>
          <w:rFonts w:ascii="Times New Roman" w:hAnsi="Times New Roman" w:cs="Times New Roman"/>
        </w:rPr>
        <w:t>ive AEs</w:t>
      </w:r>
      <w:r w:rsidR="00491C79">
        <w:rPr>
          <w:rFonts w:ascii="Times New Roman" w:hAnsi="Times New Roman" w:cs="Times New Roman"/>
        </w:rPr>
        <w:t>:</w:t>
      </w:r>
      <w:r w:rsidRPr="0066792B">
        <w:rPr>
          <w:rFonts w:ascii="Times New Roman" w:hAnsi="Times New Roman" w:cs="Times New Roman"/>
        </w:rPr>
        <w:t xml:space="preserve"> serious infection (defined as septicaemia, pneumonia, urinary tract infections, respiratory infections and bronchitis), tuberculosis, hypersensitivity, injection site reactions</w:t>
      </w:r>
      <w:r w:rsidR="00491C79">
        <w:rPr>
          <w:rFonts w:ascii="Times New Roman" w:hAnsi="Times New Roman" w:cs="Times New Roman"/>
        </w:rPr>
        <w:t>,</w:t>
      </w:r>
      <w:r w:rsidRPr="0066792B">
        <w:rPr>
          <w:rFonts w:ascii="Times New Roman" w:hAnsi="Times New Roman" w:cs="Times New Roman"/>
        </w:rPr>
        <w:t xml:space="preserve"> and lymphoma. The costs for all AEs, except for lymphoma, were sourced from NHS Reference Costs and </w:t>
      </w:r>
      <w:r w:rsidR="00491C79">
        <w:rPr>
          <w:rFonts w:ascii="Times New Roman" w:hAnsi="Times New Roman" w:cs="Times New Roman"/>
        </w:rPr>
        <w:t>were based on values used in TA</w:t>
      </w:r>
      <w:r w:rsidRPr="0066792B">
        <w:rPr>
          <w:rFonts w:ascii="Times New Roman" w:hAnsi="Times New Roman" w:cs="Times New Roman"/>
        </w:rPr>
        <w:t>352</w:t>
      </w:r>
      <w:r w:rsidR="005B5981">
        <w:rPr>
          <w:rFonts w:ascii="Times New Roman" w:hAnsi="Times New Roman" w:cs="Times New Roman"/>
        </w:rPr>
        <w:t xml:space="preserve"> </w:t>
      </w:r>
      <w:r w:rsidR="006C257A">
        <w:rPr>
          <w:rFonts w:ascii="Times New Roman" w:hAnsi="Times New Roman" w:cs="Times New Roman"/>
        </w:rPr>
        <w:fldChar w:fldCharType="begin"/>
      </w:r>
      <w:r w:rsidR="006C257A">
        <w:rPr>
          <w:rFonts w:ascii="Times New Roman" w:hAnsi="Times New Roman" w:cs="Times New Roman"/>
        </w:rPr>
        <w:instrText xml:space="preserve"> ADDIN EN.CITE &lt;EndNote&gt;&lt;Cite&gt;&lt;Author&gt;National Institute for Health and Care Excellence (NICE)&lt;/Author&gt;&lt;Year&gt;2015&lt;/Year&gt;&lt;RecNum&gt;13&lt;/RecNum&gt;&lt;DisplayText&gt;[13]&lt;/DisplayText&gt;&lt;record&gt;&lt;rec-number&gt;13&lt;/rec-number&gt;&lt;foreign-keys&gt;&lt;key app="EN" db-id="px02vfzfedd5wxeex5bvzatjefwdta9f0250" timestamp="1507558822"&gt;13&lt;/key&gt;&lt;/foreign-keys&gt;&lt;ref-type name="Web Page"&gt;12&lt;/ref-type&gt;&lt;contributors&gt;&lt;authors&gt;&lt;author&gt;National Institute for Health and Care Excellence (NICE),&lt;/author&gt;&lt;/authors&gt;&lt;/contributors&gt;&lt;titles&gt;&lt;title&gt;Vedolizumab for treating moderately to severely active Crohn&amp;apos;s disease after prior therapy (TA352)&lt;/title&gt;&lt;/titles&gt;&lt;volume&gt;2015&lt;/volume&gt;&lt;number&gt;12 December&lt;/number&gt;&lt;dates&gt;&lt;year&gt;2015&lt;/year&gt;&lt;/dates&gt;&lt;pub-location&gt;London&lt;/pub-location&gt;&lt;publisher&gt;NICE&lt;/publisher&gt;&lt;urls&gt;&lt;related-urls&gt;&lt;url&gt;&lt;style face="underline" font="default" size="100%"&gt;https://www.nice.org.uk/guidance/ta352&lt;/style&gt;&lt;/url&gt;&lt;/related-urls&gt;&lt;/urls&gt;&lt;/record&gt;&lt;/Cite&gt;&lt;/EndNote&gt;</w:instrText>
      </w:r>
      <w:r w:rsidR="006C257A">
        <w:rPr>
          <w:rFonts w:ascii="Times New Roman" w:hAnsi="Times New Roman" w:cs="Times New Roman"/>
        </w:rPr>
        <w:fldChar w:fldCharType="separate"/>
      </w:r>
      <w:r w:rsidR="006C257A">
        <w:rPr>
          <w:rFonts w:ascii="Times New Roman" w:hAnsi="Times New Roman" w:cs="Times New Roman"/>
          <w:noProof/>
        </w:rPr>
        <w:t>[13]</w:t>
      </w:r>
      <w:r w:rsidR="006C257A">
        <w:rPr>
          <w:rFonts w:ascii="Times New Roman" w:hAnsi="Times New Roman" w:cs="Times New Roman"/>
        </w:rPr>
        <w:fldChar w:fldCharType="end"/>
      </w:r>
      <w:r w:rsidRPr="0066792B">
        <w:rPr>
          <w:rFonts w:ascii="Times New Roman" w:hAnsi="Times New Roman" w:cs="Times New Roman"/>
        </w:rPr>
        <w:t>.</w:t>
      </w:r>
    </w:p>
    <w:p w14:paraId="1B53B181" w14:textId="0AEF04A2" w:rsidR="00F801A6" w:rsidRDefault="00BB6F73" w:rsidP="004E0782">
      <w:pPr>
        <w:spacing w:line="360" w:lineRule="auto"/>
        <w:rPr>
          <w:rFonts w:ascii="Times New Roman" w:hAnsi="Times New Roman" w:cs="Times New Roman"/>
        </w:rPr>
      </w:pPr>
      <w:r w:rsidRPr="0066792B">
        <w:rPr>
          <w:rFonts w:ascii="Times New Roman" w:hAnsi="Times New Roman" w:cs="Times New Roman"/>
        </w:rPr>
        <w:t>The results of the compan</w:t>
      </w:r>
      <w:r>
        <w:rPr>
          <w:rFonts w:ascii="Times New Roman" w:hAnsi="Times New Roman" w:cs="Times New Roman"/>
        </w:rPr>
        <w:t>y’s base-case analysis estimated</w:t>
      </w:r>
      <w:r w:rsidRPr="0066792B">
        <w:rPr>
          <w:rFonts w:ascii="Times New Roman" w:hAnsi="Times New Roman" w:cs="Times New Roman"/>
        </w:rPr>
        <w:t xml:space="preserve"> ustekinumab to be </w:t>
      </w:r>
      <w:r>
        <w:rPr>
          <w:rFonts w:ascii="Times New Roman" w:hAnsi="Times New Roman" w:cs="Times New Roman"/>
        </w:rPr>
        <w:t xml:space="preserve">more effective and </w:t>
      </w:r>
      <w:r w:rsidR="004A7085">
        <w:rPr>
          <w:rFonts w:ascii="Times New Roman" w:hAnsi="Times New Roman" w:cs="Times New Roman"/>
        </w:rPr>
        <w:t xml:space="preserve">at a </w:t>
      </w:r>
      <w:r>
        <w:rPr>
          <w:rFonts w:ascii="Times New Roman" w:hAnsi="Times New Roman" w:cs="Times New Roman"/>
        </w:rPr>
        <w:t xml:space="preserve">lower cost </w:t>
      </w:r>
      <w:r w:rsidRPr="0066792B">
        <w:rPr>
          <w:rFonts w:ascii="Times New Roman" w:hAnsi="Times New Roman" w:cs="Times New Roman"/>
        </w:rPr>
        <w:t>compared with adalimumab and conventional care. In the anti-TNF</w:t>
      </w:r>
      <w:r w:rsidR="00491C79">
        <w:rPr>
          <w:rFonts w:ascii="Times New Roman" w:hAnsi="Times New Roman" w:cs="Times New Roman"/>
        </w:rPr>
        <w:t>α</w:t>
      </w:r>
      <w:r w:rsidRPr="0066792B">
        <w:rPr>
          <w:rFonts w:ascii="Times New Roman" w:hAnsi="Times New Roman" w:cs="Times New Roman"/>
        </w:rPr>
        <w:t xml:space="preserve"> failure subgrou</w:t>
      </w:r>
      <w:r>
        <w:rPr>
          <w:rFonts w:ascii="Times New Roman" w:hAnsi="Times New Roman" w:cs="Times New Roman"/>
        </w:rPr>
        <w:t>p, the company’s model estimated</w:t>
      </w:r>
      <w:r w:rsidRPr="0066792B">
        <w:rPr>
          <w:rFonts w:ascii="Times New Roman" w:hAnsi="Times New Roman" w:cs="Times New Roman"/>
        </w:rPr>
        <w:t xml:space="preserve"> ustekinumab to be </w:t>
      </w:r>
      <w:r>
        <w:rPr>
          <w:rFonts w:ascii="Times New Roman" w:hAnsi="Times New Roman" w:cs="Times New Roman"/>
        </w:rPr>
        <w:t xml:space="preserve">more effective and lower cost </w:t>
      </w:r>
      <w:r w:rsidRPr="0066792B">
        <w:rPr>
          <w:rFonts w:ascii="Times New Roman" w:hAnsi="Times New Roman" w:cs="Times New Roman"/>
        </w:rPr>
        <w:t xml:space="preserve">compared to vedolizumab and conventional care. </w:t>
      </w:r>
      <w:r>
        <w:rPr>
          <w:rFonts w:ascii="Times New Roman" w:hAnsi="Times New Roman" w:cs="Times New Roman"/>
        </w:rPr>
        <w:t>Note t</w:t>
      </w:r>
      <w:r w:rsidRPr="0066792B">
        <w:rPr>
          <w:rFonts w:ascii="Times New Roman" w:hAnsi="Times New Roman" w:cs="Times New Roman"/>
        </w:rPr>
        <w:t xml:space="preserve">hese results include a confidential price agreement with </w:t>
      </w:r>
      <w:r w:rsidR="00491C79">
        <w:rPr>
          <w:rFonts w:ascii="Times New Roman" w:hAnsi="Times New Roman" w:cs="Times New Roman"/>
        </w:rPr>
        <w:t xml:space="preserve">the </w:t>
      </w:r>
      <w:r w:rsidRPr="0066792B">
        <w:rPr>
          <w:rFonts w:ascii="Times New Roman" w:hAnsi="Times New Roman" w:cs="Times New Roman"/>
        </w:rPr>
        <w:t xml:space="preserve">commercial medicines unit regarding the price of induction doses of ustekinumab. </w:t>
      </w:r>
    </w:p>
    <w:p w14:paraId="06FABF66" w14:textId="74CD6991" w:rsidR="0066792B" w:rsidRPr="00F801A6" w:rsidRDefault="0066792B" w:rsidP="004E0782">
      <w:pPr>
        <w:pStyle w:val="Heading2"/>
        <w:spacing w:line="360" w:lineRule="auto"/>
        <w:rPr>
          <w:rFonts w:ascii="Times New Roman" w:hAnsi="Times New Roman" w:cs="Times New Roman"/>
          <w:b/>
          <w:color w:val="000000" w:themeColor="text1"/>
        </w:rPr>
      </w:pPr>
      <w:r w:rsidRPr="00F801A6">
        <w:rPr>
          <w:rFonts w:ascii="Times New Roman" w:hAnsi="Times New Roman" w:cs="Times New Roman"/>
          <w:b/>
          <w:color w:val="000000" w:themeColor="text1"/>
        </w:rPr>
        <w:t xml:space="preserve">Critique of the Cost-effectiveness Evidence </w:t>
      </w:r>
    </w:p>
    <w:p w14:paraId="5C8D72B6" w14:textId="77777777" w:rsidR="0066792B" w:rsidRPr="0066792B" w:rsidRDefault="0066792B" w:rsidP="004E0782">
      <w:pPr>
        <w:spacing w:line="360" w:lineRule="auto"/>
        <w:rPr>
          <w:rFonts w:ascii="Times New Roman" w:hAnsi="Times New Roman" w:cs="Times New Roman"/>
        </w:rPr>
      </w:pPr>
      <w:r w:rsidRPr="0066792B">
        <w:rPr>
          <w:rFonts w:ascii="Times New Roman" w:hAnsi="Times New Roman" w:cs="Times New Roman"/>
        </w:rPr>
        <w:t>The ERG highlighted a number of issues with the company’s cost-effectiveness evidence.</w:t>
      </w:r>
    </w:p>
    <w:p w14:paraId="0C72B415" w14:textId="293DC062" w:rsidR="00032990" w:rsidRPr="00B70F9C" w:rsidRDefault="00032990" w:rsidP="004E0782">
      <w:pPr>
        <w:pStyle w:val="Heading3"/>
        <w:spacing w:line="360" w:lineRule="auto"/>
        <w:rPr>
          <w:b/>
        </w:rPr>
      </w:pPr>
      <w:r w:rsidRPr="00B70F9C">
        <w:rPr>
          <w:b/>
        </w:rPr>
        <w:t>Model Structure</w:t>
      </w:r>
    </w:p>
    <w:p w14:paraId="18F5DE72" w14:textId="298D46CE" w:rsidR="00B70F9C" w:rsidRPr="0066792B" w:rsidRDefault="0066792B" w:rsidP="004E0782">
      <w:pPr>
        <w:spacing w:line="360" w:lineRule="auto"/>
        <w:rPr>
          <w:rFonts w:ascii="Times New Roman" w:hAnsi="Times New Roman" w:cs="Times New Roman"/>
        </w:rPr>
      </w:pPr>
      <w:r w:rsidRPr="0066792B">
        <w:rPr>
          <w:rFonts w:ascii="Times New Roman" w:hAnsi="Times New Roman" w:cs="Times New Roman"/>
        </w:rPr>
        <w:t xml:space="preserve">While the model structure was based on a previous economic model developed by Bodger </w:t>
      </w:r>
      <w:r w:rsidR="00A9262C">
        <w:rPr>
          <w:rFonts w:ascii="Times New Roman" w:hAnsi="Times New Roman" w:cs="Times New Roman"/>
          <w:i/>
        </w:rPr>
        <w:t>et al.</w:t>
      </w:r>
      <w:r w:rsidR="00A9262C" w:rsidRPr="000D462A">
        <w:rPr>
          <w:rFonts w:ascii="Times New Roman" w:hAnsi="Times New Roman" w:cs="Times New Roman"/>
        </w:rPr>
        <w:fldChar w:fldCharType="begin">
          <w:fldData xml:space="preserve">PEVuZE5vdGU+PENpdGU+PEF1dGhvcj5Cb2RnZXI8L0F1dGhvcj48WWVhcj4yMDA5PC9ZZWFyPjxS
ZWNOdW0+MjM8L1JlY051bT48RGlzcGxheVRleHQ+WzMxXTwvRGlzcGxheVRleHQ+PHJlY29yZD48
cmVjLW51bWJlcj4yMzwvcmVjLW51bWJlcj48Zm9yZWlnbi1rZXlzPjxrZXkgYXBwPSJFTiIgZGIt
aWQ9InB4MDJ2ZnpmZWRkNXd4ZWV4NWJ2emF0amVmd2R0YTlmMDI1MCIgdGltZXN0YW1wPSIxNTA3
ODk0MTI4Ij4yMzwva2V5PjwvZm9yZWlnbi1rZXlzPjxyZWYtdHlwZSBuYW1lPSJKb3VybmFsIEFy
dGljbGUiPjE3PC9yZWYtdHlwZT48Y29udHJpYnV0b3JzPjxhdXRob3JzPjxhdXRob3I+Qm9kZ2Vy
LCBLLjwvYXV0aG9yPjxhdXRob3I+S2lrdWNoaSwgVC48L2F1dGhvcj48YXV0aG9yPkh1Z2hlcywg
RC48L2F1dGhvcj48L2F1dGhvcnM+PC9jb250cmlidXRvcnM+PGF1dGgtYWRkcmVzcz5HYXN0cm9l
bnRlcm9sb2d5IERpdmlzaW9uLCBTY2hvb2wgb2YgQ2xpbmljYWwgU2NpZW5jZXMsIFVuaXZlcnNp
dHkgb2YgTGl2ZXJwb29sLCBMaXZlcnBvb2wsIFVLLjwvYXV0aC1hZGRyZXNzPjx0aXRsZXM+PHRp
dGxlPkNvc3QtZWZmZWN0aXZlbmVzcyBvZiBiaW9sb2dpY2FsIHRoZXJhcHkgZm9yIENyb2huJmFw
b3M7cyBkaXNlYXNlOiBNYXJrb3YgY29ob3J0IGFuYWx5c2VzIGluY29ycG9yYXRpbmcgVW5pdGVk
IEtpbmdkb20gcGF0aWVudC1sZXZlbCBjb3N0IGRhdGE8L3RpdGxlPjxzZWNvbmRhcnktdGl0bGU+
QWxpbWVudCBQaGFybWFjb2wgVGhlcjwvc2Vjb25kYXJ5LXRpdGxlPjwvdGl0bGVzPjxwZXJpb2Rp
Y2FsPjxmdWxsLXRpdGxlPkFsaW1lbnQgUGhhcm1hY29sIFRoZXI8L2Z1bGwtdGl0bGU+PC9wZXJp
b2RpY2FsPjxwYWdlcz4yNjUtNzQ8L3BhZ2VzPjx2b2x1bWU+MzA8L3ZvbHVtZT48bnVtYmVyPjM8
L251bWJlcj48a2V5d29yZHM+PGtleXdvcmQ+QWRhbGltdW1hYjwva2V5d29yZD48a2V5d29yZD5B
bnRpLUluZmxhbW1hdG9yeSBBZ2VudHMvKnRoZXJhcGV1dGljIHVzZTwva2V5d29yZD48a2V5d29y
ZD5BbnRpYm9kaWVzLCBNb25vY2xvbmFsLyplY29ub21pY3MvdGhlcmFwZXV0aWMgdXNlPC9rZXl3
b3JkPjxrZXl3b3JkPkFudGlib2RpZXMsIE1vbm9jbG9uYWwsIEh1bWFuaXplZDwva2V5d29yZD48
a2V5d29yZD5Db3N0LUJlbmVmaXQgQW5hbHlzaXMvKmVjb25vbWljczwva2V5d29yZD48a2V5d29y
ZD5Dcm9obiBEaXNlYXNlL2RydWcgdGhlcmFweS8qZWNvbm9taWNzPC9rZXl3b3JkPjxrZXl3b3Jk
PkdyZWF0IEJyaXRhaW48L2tleXdvcmQ+PGtleXdvcmQ+SHVtYW5zPC9rZXl3b3JkPjxrZXl3b3Jk
PkluZmxpeGltYWI8L2tleXdvcmQ+PGtleXdvcmQ+TW9kZWxzLCBFY29ub21pYzwva2V5d29yZD48
a2V5d29yZD5OYXRpb25hbCBIZWFsdGggUHJvZ3JhbXMvKmVjb25vbWljczwva2V5d29yZD48a2V5
d29yZD5RdWFsaXR5LUFkanVzdGVkIExpZmUgWWVhcnM8L2tleXdvcmQ+PGtleXdvcmQ+UmFuZG9t
aXplZCBDb250cm9sbGVkIFRyaWFscyBhcyBUb3BpYzwva2V5d29yZD48L2tleXdvcmRzPjxkYXRl
cz48eWVhcj4yMDA5PC95ZWFyPjxwdWItZGF0ZXM+PGRhdGU+QXVnPC9kYXRlPjwvcHViLWRhdGVz
PjwvZGF0ZXM+PHB1Ymxpc2hlcj5CbGFja3dlbGwgUHVibGlzaGluZyBMdGQ8L3B1Ymxpc2hlcj48
aXNibj4xMzY1LTIwMzYgKEVsZWN0cm9uaWMpJiN4RDswMjY5LTI4MTMgKExpbmtpbmcpPC9pc2Ju
PjxhY2Nlc3Npb24tbnVtPjE5NDM4NDI4PC9hY2Nlc3Npb24tbnVtPjx1cmxzPjwvdXJscz48ZWxl
Y3Ryb25pYy1yZXNvdXJjZS1udW0+PHN0eWxlIGZhY2U9InVuZGVybGluZSIgZm9udD0iZGVmYXVs
dCIgc2l6ZT0iMTAwJSI+aHR0cDovL2R4LmRvaS5vcmcvMTAuMTExMS9qLjEzNjUtMjAzNi4yMDA5
LjA0MDMzLng8L3N0eWxlPjwvZWxlY3Ryb25pYy1yZXNvdXJjZS1udW0+PHJlc2VhcmNoLW5vdGVz
PjxzdHlsZSBmYWNlPSJ1bmRlcmxpbmUiIGZvbnQ9ImRlZmF1bHQiIHNpemU9IjEwMCUiPmh0dHBz
Oi8vd3d3Lm5jYmkubmxtLm5paC5nb3YvcHVibWVkLzE5NDM4NDI4PC9zdHlsZT48L3Jlc2VhcmNo
LW5vdGVzPjwvcmVjb3JkPjwvQ2l0ZT48L0VuZE5vdGU+AG==
</w:fldData>
        </w:fldChar>
      </w:r>
      <w:r w:rsidR="00B263D8">
        <w:rPr>
          <w:rFonts w:ascii="Times New Roman" w:hAnsi="Times New Roman" w:cs="Times New Roman"/>
        </w:rPr>
        <w:instrText xml:space="preserve"> ADDIN EN.CITE </w:instrText>
      </w:r>
      <w:r w:rsidR="00B263D8">
        <w:rPr>
          <w:rFonts w:ascii="Times New Roman" w:hAnsi="Times New Roman" w:cs="Times New Roman"/>
        </w:rPr>
        <w:fldChar w:fldCharType="begin">
          <w:fldData xml:space="preserve">PEVuZE5vdGU+PENpdGU+PEF1dGhvcj5Cb2RnZXI8L0F1dGhvcj48WWVhcj4yMDA5PC9ZZWFyPjxS
ZWNOdW0+MjM8L1JlY051bT48RGlzcGxheVRleHQ+WzMxXTwvRGlzcGxheVRleHQ+PHJlY29yZD48
cmVjLW51bWJlcj4yMzwvcmVjLW51bWJlcj48Zm9yZWlnbi1rZXlzPjxrZXkgYXBwPSJFTiIgZGIt
aWQ9InB4MDJ2ZnpmZWRkNXd4ZWV4NWJ2emF0amVmd2R0YTlmMDI1MCIgdGltZXN0YW1wPSIxNTA3
ODk0MTI4Ij4yMzwva2V5PjwvZm9yZWlnbi1rZXlzPjxyZWYtdHlwZSBuYW1lPSJKb3VybmFsIEFy
dGljbGUiPjE3PC9yZWYtdHlwZT48Y29udHJpYnV0b3JzPjxhdXRob3JzPjxhdXRob3I+Qm9kZ2Vy
LCBLLjwvYXV0aG9yPjxhdXRob3I+S2lrdWNoaSwgVC48L2F1dGhvcj48YXV0aG9yPkh1Z2hlcywg
RC48L2F1dGhvcj48L2F1dGhvcnM+PC9jb250cmlidXRvcnM+PGF1dGgtYWRkcmVzcz5HYXN0cm9l
bnRlcm9sb2d5IERpdmlzaW9uLCBTY2hvb2wgb2YgQ2xpbmljYWwgU2NpZW5jZXMsIFVuaXZlcnNp
dHkgb2YgTGl2ZXJwb29sLCBMaXZlcnBvb2wsIFVLLjwvYXV0aC1hZGRyZXNzPjx0aXRsZXM+PHRp
dGxlPkNvc3QtZWZmZWN0aXZlbmVzcyBvZiBiaW9sb2dpY2FsIHRoZXJhcHkgZm9yIENyb2huJmFw
b3M7cyBkaXNlYXNlOiBNYXJrb3YgY29ob3J0IGFuYWx5c2VzIGluY29ycG9yYXRpbmcgVW5pdGVk
IEtpbmdkb20gcGF0aWVudC1sZXZlbCBjb3N0IGRhdGE8L3RpdGxlPjxzZWNvbmRhcnktdGl0bGU+
QWxpbWVudCBQaGFybWFjb2wgVGhlcjwvc2Vjb25kYXJ5LXRpdGxlPjwvdGl0bGVzPjxwZXJpb2Rp
Y2FsPjxmdWxsLXRpdGxlPkFsaW1lbnQgUGhhcm1hY29sIFRoZXI8L2Z1bGwtdGl0bGU+PC9wZXJp
b2RpY2FsPjxwYWdlcz4yNjUtNzQ8L3BhZ2VzPjx2b2x1bWU+MzA8L3ZvbHVtZT48bnVtYmVyPjM8
L251bWJlcj48a2V5d29yZHM+PGtleXdvcmQ+QWRhbGltdW1hYjwva2V5d29yZD48a2V5d29yZD5B
bnRpLUluZmxhbW1hdG9yeSBBZ2VudHMvKnRoZXJhcGV1dGljIHVzZTwva2V5d29yZD48a2V5d29y
ZD5BbnRpYm9kaWVzLCBNb25vY2xvbmFsLyplY29ub21pY3MvdGhlcmFwZXV0aWMgdXNlPC9rZXl3
b3JkPjxrZXl3b3JkPkFudGlib2RpZXMsIE1vbm9jbG9uYWwsIEh1bWFuaXplZDwva2V5d29yZD48
a2V5d29yZD5Db3N0LUJlbmVmaXQgQW5hbHlzaXMvKmVjb25vbWljczwva2V5d29yZD48a2V5d29y
ZD5Dcm9obiBEaXNlYXNlL2RydWcgdGhlcmFweS8qZWNvbm9taWNzPC9rZXl3b3JkPjxrZXl3b3Jk
PkdyZWF0IEJyaXRhaW48L2tleXdvcmQ+PGtleXdvcmQ+SHVtYW5zPC9rZXl3b3JkPjxrZXl3b3Jk
PkluZmxpeGltYWI8L2tleXdvcmQ+PGtleXdvcmQ+TW9kZWxzLCBFY29ub21pYzwva2V5d29yZD48
a2V5d29yZD5OYXRpb25hbCBIZWFsdGggUHJvZ3JhbXMvKmVjb25vbWljczwva2V5d29yZD48a2V5
d29yZD5RdWFsaXR5LUFkanVzdGVkIExpZmUgWWVhcnM8L2tleXdvcmQ+PGtleXdvcmQ+UmFuZG9t
aXplZCBDb250cm9sbGVkIFRyaWFscyBhcyBUb3BpYzwva2V5d29yZD48L2tleXdvcmRzPjxkYXRl
cz48eWVhcj4yMDA5PC95ZWFyPjxwdWItZGF0ZXM+PGRhdGU+QXVnPC9kYXRlPjwvcHViLWRhdGVz
PjwvZGF0ZXM+PHB1Ymxpc2hlcj5CbGFja3dlbGwgUHVibGlzaGluZyBMdGQ8L3B1Ymxpc2hlcj48
aXNibj4xMzY1LTIwMzYgKEVsZWN0cm9uaWMpJiN4RDswMjY5LTI4MTMgKExpbmtpbmcpPC9pc2Ju
PjxhY2Nlc3Npb24tbnVtPjE5NDM4NDI4PC9hY2Nlc3Npb24tbnVtPjx1cmxzPjwvdXJscz48ZWxl
Y3Ryb25pYy1yZXNvdXJjZS1udW0+PHN0eWxlIGZhY2U9InVuZGVybGluZSIgZm9udD0iZGVmYXVs
dCIgc2l6ZT0iMTAwJSI+aHR0cDovL2R4LmRvaS5vcmcvMTAuMTExMS9qLjEzNjUtMjAzNi4yMDA5
LjA0MDMzLng8L3N0eWxlPjwvZWxlY3Ryb25pYy1yZXNvdXJjZS1udW0+PHJlc2VhcmNoLW5vdGVz
PjxzdHlsZSBmYWNlPSJ1bmRlcmxpbmUiIGZvbnQ9ImRlZmF1bHQiIHNpemU9IjEwMCUiPmh0dHBz
Oi8vd3d3Lm5jYmkubmxtLm5paC5nb3YvcHVibWVkLzE5NDM4NDI4PC9zdHlsZT48L3Jlc2VhcmNo
LW5vdGVzPjwvcmVjb3JkPjwvQ2l0ZT48L0VuZE5vdGU+AG==
</w:fldData>
        </w:fldChar>
      </w:r>
      <w:r w:rsidR="00B263D8">
        <w:rPr>
          <w:rFonts w:ascii="Times New Roman" w:hAnsi="Times New Roman" w:cs="Times New Roman"/>
        </w:rPr>
        <w:instrText xml:space="preserve"> ADDIN EN.CITE.DATA </w:instrText>
      </w:r>
      <w:r w:rsidR="00B263D8">
        <w:rPr>
          <w:rFonts w:ascii="Times New Roman" w:hAnsi="Times New Roman" w:cs="Times New Roman"/>
        </w:rPr>
      </w:r>
      <w:r w:rsidR="00B263D8">
        <w:rPr>
          <w:rFonts w:ascii="Times New Roman" w:hAnsi="Times New Roman" w:cs="Times New Roman"/>
        </w:rPr>
        <w:fldChar w:fldCharType="end"/>
      </w:r>
      <w:r w:rsidR="00A9262C" w:rsidRPr="000D462A">
        <w:rPr>
          <w:rFonts w:ascii="Times New Roman" w:hAnsi="Times New Roman" w:cs="Times New Roman"/>
        </w:rPr>
      </w:r>
      <w:r w:rsidR="00A9262C" w:rsidRPr="000D462A">
        <w:rPr>
          <w:rFonts w:ascii="Times New Roman" w:hAnsi="Times New Roman" w:cs="Times New Roman"/>
        </w:rPr>
        <w:fldChar w:fldCharType="separate"/>
      </w:r>
      <w:r w:rsidR="00B263D8">
        <w:rPr>
          <w:rFonts w:ascii="Times New Roman" w:hAnsi="Times New Roman" w:cs="Times New Roman"/>
          <w:noProof/>
        </w:rPr>
        <w:t>[31]</w:t>
      </w:r>
      <w:r w:rsidR="00A9262C" w:rsidRPr="000D462A">
        <w:rPr>
          <w:rFonts w:ascii="Times New Roman" w:hAnsi="Times New Roman" w:cs="Times New Roman"/>
        </w:rPr>
        <w:fldChar w:fldCharType="end"/>
      </w:r>
      <w:r w:rsidR="00A9262C">
        <w:rPr>
          <w:rFonts w:ascii="Times New Roman" w:hAnsi="Times New Roman" w:cs="Times New Roman"/>
          <w:i/>
        </w:rPr>
        <w:t xml:space="preserve">, </w:t>
      </w:r>
      <w:r w:rsidRPr="0066792B">
        <w:rPr>
          <w:rFonts w:ascii="Times New Roman" w:hAnsi="Times New Roman" w:cs="Times New Roman"/>
        </w:rPr>
        <w:t>the ERG identified a number of weaknesses with the model structure. Firstly, the model failed to capture the progressive and chronic nature of CD and did not account for the relapsing</w:t>
      </w:r>
      <w:r w:rsidR="00A9262C">
        <w:rPr>
          <w:rFonts w:ascii="Times New Roman" w:hAnsi="Times New Roman" w:cs="Times New Roman"/>
        </w:rPr>
        <w:t>-remitting nature of the</w:t>
      </w:r>
      <w:r w:rsidRPr="0066792B">
        <w:rPr>
          <w:rFonts w:ascii="Times New Roman" w:hAnsi="Times New Roman" w:cs="Times New Roman"/>
        </w:rPr>
        <w:t xml:space="preserve"> condition. Secondly, the model structure fails to distinguish between different types of surgery</w:t>
      </w:r>
      <w:r w:rsidR="00A9262C">
        <w:rPr>
          <w:rFonts w:ascii="Times New Roman" w:hAnsi="Times New Roman" w:cs="Times New Roman"/>
        </w:rPr>
        <w:t>,</w:t>
      </w:r>
      <w:r w:rsidRPr="0066792B">
        <w:rPr>
          <w:rFonts w:ascii="Times New Roman" w:hAnsi="Times New Roman" w:cs="Times New Roman"/>
        </w:rPr>
        <w:t xml:space="preserve"> and does not recognise that patients who receive surgery are likely to have a quite different prognosis and treatment pathway to patients receiving drug therapy. </w:t>
      </w:r>
      <w:r w:rsidR="00A9262C">
        <w:rPr>
          <w:rFonts w:ascii="Times New Roman" w:hAnsi="Times New Roman" w:cs="Times New Roman"/>
        </w:rPr>
        <w:t>The model also fails to</w:t>
      </w:r>
      <w:r w:rsidRPr="0066792B">
        <w:rPr>
          <w:rFonts w:ascii="Times New Roman" w:hAnsi="Times New Roman" w:cs="Times New Roman"/>
        </w:rPr>
        <w:t xml:space="preserve"> recognise </w:t>
      </w:r>
      <w:r w:rsidRPr="0066792B">
        <w:rPr>
          <w:rFonts w:ascii="Times New Roman" w:hAnsi="Times New Roman" w:cs="Times New Roman"/>
        </w:rPr>
        <w:lastRenderedPageBreak/>
        <w:t>the signif</w:t>
      </w:r>
      <w:r w:rsidR="00A9262C">
        <w:rPr>
          <w:rFonts w:ascii="Times New Roman" w:hAnsi="Times New Roman" w:cs="Times New Roman"/>
        </w:rPr>
        <w:t xml:space="preserve">icant </w:t>
      </w:r>
      <w:r w:rsidR="00190F70">
        <w:rPr>
          <w:rFonts w:ascii="Times New Roman" w:hAnsi="Times New Roman" w:cs="Times New Roman"/>
        </w:rPr>
        <w:t xml:space="preserve">impact of surgery on HRQoL and </w:t>
      </w:r>
      <w:r w:rsidR="00A9262C">
        <w:rPr>
          <w:rFonts w:ascii="Times New Roman" w:hAnsi="Times New Roman" w:cs="Times New Roman"/>
        </w:rPr>
        <w:t>chance of future surgery.</w:t>
      </w:r>
      <w:r w:rsidRPr="0066792B">
        <w:rPr>
          <w:rFonts w:ascii="Times New Roman" w:hAnsi="Times New Roman" w:cs="Times New Roman"/>
        </w:rPr>
        <w:t xml:space="preserve"> Thirdly, the model makes a number of structural assumptions that are inconsistent with </w:t>
      </w:r>
      <w:r w:rsidR="00C46F3A">
        <w:rPr>
          <w:rFonts w:ascii="Times New Roman" w:hAnsi="Times New Roman" w:cs="Times New Roman"/>
        </w:rPr>
        <w:t>UK clinical practice.</w:t>
      </w:r>
      <w:r w:rsidRPr="0066792B">
        <w:rPr>
          <w:rFonts w:ascii="Times New Roman" w:hAnsi="Times New Roman" w:cs="Times New Roman"/>
        </w:rPr>
        <w:t xml:space="preserve"> These included the assumption that all non-responders have moderate to severe disease; that responders with moderate to severe CD and non-responders are assumed to have </w:t>
      </w:r>
      <w:r w:rsidR="00C46F3A">
        <w:rPr>
          <w:rFonts w:ascii="Times New Roman" w:hAnsi="Times New Roman" w:cs="Times New Roman"/>
        </w:rPr>
        <w:t>equal</w:t>
      </w:r>
      <w:r w:rsidRPr="0066792B">
        <w:rPr>
          <w:rFonts w:ascii="Times New Roman" w:hAnsi="Times New Roman" w:cs="Times New Roman"/>
        </w:rPr>
        <w:t xml:space="preserve"> costs and HRQoL;</w:t>
      </w:r>
      <w:r w:rsidR="003C313C">
        <w:rPr>
          <w:rFonts w:ascii="Times New Roman" w:hAnsi="Times New Roman" w:cs="Times New Roman"/>
        </w:rPr>
        <w:t xml:space="preserve"> </w:t>
      </w:r>
      <w:r w:rsidR="00C46F3A">
        <w:rPr>
          <w:rFonts w:ascii="Times New Roman" w:hAnsi="Times New Roman" w:cs="Times New Roman"/>
        </w:rPr>
        <w:t xml:space="preserve">that </w:t>
      </w:r>
      <w:r w:rsidR="003C313C">
        <w:rPr>
          <w:rFonts w:ascii="Times New Roman" w:hAnsi="Times New Roman" w:cs="Times New Roman"/>
        </w:rPr>
        <w:t>patients cannot re-</w:t>
      </w:r>
      <w:r w:rsidR="00C46F3A">
        <w:rPr>
          <w:rFonts w:ascii="Times New Roman" w:hAnsi="Times New Roman" w:cs="Times New Roman"/>
        </w:rPr>
        <w:t>initiate</w:t>
      </w:r>
      <w:r w:rsidR="003C313C">
        <w:rPr>
          <w:rFonts w:ascii="Times New Roman" w:hAnsi="Times New Roman" w:cs="Times New Roman"/>
        </w:rPr>
        <w:t xml:space="preserve"> biologi</w:t>
      </w:r>
      <w:r w:rsidR="00C46F3A">
        <w:rPr>
          <w:rFonts w:ascii="Times New Roman" w:hAnsi="Times New Roman" w:cs="Times New Roman"/>
        </w:rPr>
        <w:t>c treatment upon future relapse</w:t>
      </w:r>
      <w:r w:rsidR="003C313C">
        <w:rPr>
          <w:rFonts w:ascii="Times New Roman" w:hAnsi="Times New Roman" w:cs="Times New Roman"/>
        </w:rPr>
        <w:t>,</w:t>
      </w:r>
      <w:r w:rsidRPr="0066792B">
        <w:rPr>
          <w:rFonts w:ascii="Times New Roman" w:hAnsi="Times New Roman" w:cs="Times New Roman"/>
        </w:rPr>
        <w:t xml:space="preserve"> and the use of </w:t>
      </w:r>
      <w:r w:rsidR="00A9262C">
        <w:rPr>
          <w:rFonts w:ascii="Times New Roman" w:hAnsi="Times New Roman" w:cs="Times New Roman"/>
        </w:rPr>
        <w:t xml:space="preserve">a </w:t>
      </w:r>
      <w:r w:rsidRPr="0066792B">
        <w:rPr>
          <w:rFonts w:ascii="Times New Roman" w:hAnsi="Times New Roman" w:cs="Times New Roman"/>
        </w:rPr>
        <w:t>drop of ≥100 points in the CDAI score to define response to induction treatment.</w:t>
      </w:r>
    </w:p>
    <w:p w14:paraId="052810B5" w14:textId="6B0DF18A" w:rsidR="00B70F9C" w:rsidRPr="00B70F9C" w:rsidRDefault="00B70F9C" w:rsidP="004E0782">
      <w:pPr>
        <w:pStyle w:val="Heading3"/>
        <w:spacing w:line="360" w:lineRule="auto"/>
        <w:rPr>
          <w:b/>
        </w:rPr>
      </w:pPr>
      <w:r>
        <w:rPr>
          <w:b/>
        </w:rPr>
        <w:t>Long-term effectiveness of treatment</w:t>
      </w:r>
    </w:p>
    <w:p w14:paraId="153DDAAB" w14:textId="6B295DE3" w:rsidR="0066792B" w:rsidRPr="0066792B" w:rsidRDefault="0066792B" w:rsidP="004E0782">
      <w:pPr>
        <w:spacing w:line="360" w:lineRule="auto"/>
        <w:rPr>
          <w:rFonts w:ascii="Times New Roman" w:hAnsi="Times New Roman" w:cs="Times New Roman"/>
        </w:rPr>
      </w:pPr>
      <w:r w:rsidRPr="0066792B">
        <w:rPr>
          <w:rFonts w:ascii="Times New Roman" w:hAnsi="Times New Roman" w:cs="Times New Roman"/>
        </w:rPr>
        <w:t>The ERG had a number of substantial concerns regarding the data, assumptions and methods used to calculate the transition probabilities used in the maintenance phase of the model. The focus of these criticisms was twofold:</w:t>
      </w:r>
    </w:p>
    <w:p w14:paraId="00FA8D2B" w14:textId="5AE007C6" w:rsidR="0066792B" w:rsidRPr="0066792B" w:rsidRDefault="0066792B" w:rsidP="004E0782">
      <w:pPr>
        <w:spacing w:line="360" w:lineRule="auto"/>
        <w:rPr>
          <w:rFonts w:ascii="Times New Roman" w:hAnsi="Times New Roman" w:cs="Times New Roman"/>
        </w:rPr>
      </w:pPr>
      <w:r w:rsidRPr="0066792B">
        <w:rPr>
          <w:rFonts w:ascii="Times New Roman" w:hAnsi="Times New Roman" w:cs="Times New Roman"/>
          <w:i/>
        </w:rPr>
        <w:t>Assumption that non-responders remain in the moderate to severe health state for the entire maintenance period:</w:t>
      </w:r>
      <w:r w:rsidRPr="0066792B">
        <w:rPr>
          <w:rFonts w:ascii="Times New Roman" w:hAnsi="Times New Roman" w:cs="Times New Roman"/>
        </w:rPr>
        <w:t xml:space="preserve"> The treatment sequence analysis used to populate the economic model does not include data on patients who failed to respond to treatment in the induction period. </w:t>
      </w:r>
      <w:r w:rsidR="00190F70">
        <w:rPr>
          <w:rFonts w:ascii="Times New Roman" w:hAnsi="Times New Roman" w:cs="Times New Roman"/>
        </w:rPr>
        <w:t>There</w:t>
      </w:r>
      <w:r w:rsidRPr="0066792B">
        <w:rPr>
          <w:rFonts w:ascii="Times New Roman" w:hAnsi="Times New Roman" w:cs="Times New Roman"/>
        </w:rPr>
        <w:t xml:space="preserve"> was therefore an</w:t>
      </w:r>
      <w:r w:rsidR="00190F70">
        <w:rPr>
          <w:rFonts w:ascii="Times New Roman" w:hAnsi="Times New Roman" w:cs="Times New Roman"/>
        </w:rPr>
        <w:t xml:space="preserve"> implicit</w:t>
      </w:r>
      <w:r w:rsidRPr="0066792B">
        <w:rPr>
          <w:rFonts w:ascii="Times New Roman" w:hAnsi="Times New Roman" w:cs="Times New Roman"/>
        </w:rPr>
        <w:t xml:space="preserve"> </w:t>
      </w:r>
      <w:r w:rsidR="00190F70">
        <w:rPr>
          <w:rFonts w:ascii="Times New Roman" w:hAnsi="Times New Roman" w:cs="Times New Roman"/>
        </w:rPr>
        <w:t xml:space="preserve">model </w:t>
      </w:r>
      <w:r w:rsidRPr="0066792B">
        <w:rPr>
          <w:rFonts w:ascii="Times New Roman" w:hAnsi="Times New Roman" w:cs="Times New Roman"/>
        </w:rPr>
        <w:t xml:space="preserve">assumption that patients who did not respond to induction </w:t>
      </w:r>
      <w:r w:rsidR="00190F70">
        <w:rPr>
          <w:rFonts w:ascii="Times New Roman" w:hAnsi="Times New Roman" w:cs="Times New Roman"/>
        </w:rPr>
        <w:t>therapy</w:t>
      </w:r>
      <w:r w:rsidRPr="0066792B">
        <w:rPr>
          <w:rFonts w:ascii="Times New Roman" w:hAnsi="Times New Roman" w:cs="Times New Roman"/>
        </w:rPr>
        <w:t xml:space="preserve"> wou</w:t>
      </w:r>
      <w:r w:rsidR="00190F70">
        <w:rPr>
          <w:rFonts w:ascii="Times New Roman" w:hAnsi="Times New Roman" w:cs="Times New Roman"/>
        </w:rPr>
        <w:t>ld remain in the moderate to se</w:t>
      </w:r>
      <w:r w:rsidRPr="0066792B">
        <w:rPr>
          <w:rFonts w:ascii="Times New Roman" w:hAnsi="Times New Roman" w:cs="Times New Roman"/>
        </w:rPr>
        <w:t>v</w:t>
      </w:r>
      <w:r w:rsidR="00190F70">
        <w:rPr>
          <w:rFonts w:ascii="Times New Roman" w:hAnsi="Times New Roman" w:cs="Times New Roman"/>
        </w:rPr>
        <w:t>er</w:t>
      </w:r>
      <w:r w:rsidRPr="0066792B">
        <w:rPr>
          <w:rFonts w:ascii="Times New Roman" w:hAnsi="Times New Roman" w:cs="Times New Roman"/>
        </w:rPr>
        <w:t xml:space="preserve">e health state with no possibility of spontaneous improvement. This </w:t>
      </w:r>
      <w:r w:rsidR="00190F70">
        <w:rPr>
          <w:rFonts w:ascii="Times New Roman" w:hAnsi="Times New Roman" w:cs="Times New Roman"/>
        </w:rPr>
        <w:t xml:space="preserve">is </w:t>
      </w:r>
      <w:r w:rsidRPr="0066792B">
        <w:rPr>
          <w:rFonts w:ascii="Times New Roman" w:hAnsi="Times New Roman" w:cs="Times New Roman"/>
        </w:rPr>
        <w:t xml:space="preserve">inconsistent with evidence from </w:t>
      </w:r>
      <w:r w:rsidR="00EC474B">
        <w:rPr>
          <w:rFonts w:ascii="Times New Roman" w:hAnsi="Times New Roman" w:cs="Times New Roman"/>
        </w:rPr>
        <w:t>the m</w:t>
      </w:r>
      <w:r w:rsidRPr="0066792B">
        <w:rPr>
          <w:rFonts w:ascii="Times New Roman" w:hAnsi="Times New Roman" w:cs="Times New Roman"/>
        </w:rPr>
        <w:t xml:space="preserve">aintenance trials of biologic therapies </w:t>
      </w:r>
      <w:r w:rsidR="00190F70">
        <w:rPr>
          <w:rFonts w:ascii="Times New Roman" w:hAnsi="Times New Roman" w:cs="Times New Roman"/>
        </w:rPr>
        <w:t>which</w:t>
      </w:r>
      <w:r w:rsidRPr="0066792B">
        <w:rPr>
          <w:rFonts w:ascii="Times New Roman" w:hAnsi="Times New Roman" w:cs="Times New Roman"/>
        </w:rPr>
        <w:t xml:space="preserve"> show some patients receiving conventional care do</w:t>
      </w:r>
      <w:r w:rsidR="00EC474B">
        <w:rPr>
          <w:rFonts w:ascii="Times New Roman" w:hAnsi="Times New Roman" w:cs="Times New Roman"/>
        </w:rPr>
        <w:t xml:space="preserve"> respond to therapy and enter </w:t>
      </w:r>
      <w:r w:rsidRPr="0066792B">
        <w:rPr>
          <w:rFonts w:ascii="Times New Roman" w:hAnsi="Times New Roman" w:cs="Times New Roman"/>
        </w:rPr>
        <w:t>remission during maintenance treatm</w:t>
      </w:r>
      <w:r w:rsidR="005B5981">
        <w:rPr>
          <w:rFonts w:ascii="Times New Roman" w:hAnsi="Times New Roman" w:cs="Times New Roman"/>
        </w:rPr>
        <w:t xml:space="preserve">ent </w:t>
      </w:r>
      <w:r w:rsidR="00103AC6">
        <w:rPr>
          <w:rFonts w:ascii="Times New Roman" w:hAnsi="Times New Roman" w:cs="Times New Roman"/>
        </w:rPr>
        <w:fldChar w:fldCharType="begin">
          <w:fldData xml:space="preserve">PEVuZE5vdGU+PENpdGU+PEF1dGhvcj5Db2xvbWJlbDwvQXV0aG9yPjxZZWFyPjIwMDc8L1llYXI+
PFJlY051bT4yNDwvUmVjTnVtPjxEaXNwbGF5VGV4dD5bMTIsIDI3LCAyOCwgMzJdPC9EaXNwbGF5
VGV4dD48cmVjb3JkPjxyZWMtbnVtYmVyPjI0PC9yZWMtbnVtYmVyPjxmb3JlaWduLWtleXM+PGtl
eSBhcHA9IkVOIiBkYi1pZD0icHgwMnZmemZlZGQ1d3hlZXg1YnZ6YXRqZWZ3ZHRhOWYwMjUwIiB0
aW1lc3RhbXA9IjE1MDc4OTU1NzEiPjI0PC9rZXk+PC9mb3JlaWduLWtleXM+PHJlZi10eXBlIG5h
bWU9IkpvdXJuYWwgQXJ0aWNsZSI+MTc8L3JlZi10eXBlPjxjb250cmlidXRvcnM+PGF1dGhvcnM+
PGF1dGhvcj5Db2xvbWJlbCwgSi4gRi48L2F1dGhvcj48YXV0aG9yPlNhbmRib3JuLCBXLiBKLjwv
YXV0aG9yPjxhdXRob3I+UnV0Z2VlcnRzLCBQLjwvYXV0aG9yPjxhdXRob3I+RW5ucywgUi48L2F1
dGhvcj48YXV0aG9yPkhhbmF1ZXIsIFMuIEIuPC9hdXRob3I+PGF1dGhvcj5QYW5hY2Npb25lLCBS
LjwvYXV0aG9yPjxhdXRob3I+U2NocmVpYmVyLCBTLjwvYXV0aG9yPjxhdXRob3I+Qnljemtvd3Nr
aSwgRC48L2F1dGhvcj48YXV0aG9yPkxpLCBKLjwvYXV0aG9yPjxhdXRob3I+S2VudCwgSi4gRC48
L2F1dGhvcj48YXV0aG9yPlBvbGxhY2ssIFAuIEYuPC9hdXRob3I+PC9hdXRob3JzPjwvY29udHJp
YnV0b3JzPjxhdXRoLWFkZHJlc3M+RGVwYXJ0bWVudCBvZiBIZXBhdG9nYXN0cm9lbnRlcm9sb2d5
LCBIb3BpdGFsIENsYXVkZSBIdXJpZXosIENlbnRyZSBIb3NwaXRhbGllciBVbml2ZXJzaXRhaXJl
IGRlIExpbGxlLCBSdWUgTWljaGVsIFBvbG9ub3Zza2ksIDU5MDM3IExpbGxlLCBGcmFuY2UuIGpm
Y29sb21iZWxAY2hydS1saWxsZS5mcjwvYXV0aC1hZGRyZXNzPjx0aXRsZXM+PHRpdGxlPkFkYWxp
bXVtYWIgZm9yIG1haW50ZW5hbmNlIG9mIGNsaW5pY2FsIHJlc3BvbnNlIGFuZCByZW1pc3Npb24g
aW4gcGF0aWVudHMgd2l0aCBDcm9obiZhcG9zO3MgZGlzZWFzZTogdGhlIENIQVJNIHRyaWFsPC90
aXRsZT48c2Vjb25kYXJ5LXRpdGxlPkdhc3Ryb2VudGVyb2xvZ3k8L3NlY29uZGFyeS10aXRsZT48
L3RpdGxlcz48cGVyaW9kaWNhbD48ZnVsbC10aXRsZT5HYXN0cm9lbnRlcm9sb2d5PC9mdWxsLXRp
dGxlPjxhYmJyLTE+R2FzdHJvZW50ZXJvbG9neTwvYWJici0xPjwvcGVyaW9kaWNhbD48cGFnZXM+
NTItNjU8L3BhZ2VzPjx2b2x1bWU+MTMyPC92b2x1bWU+PG51bWJlcj4xPC9udW1iZXI+PGtleXdv
cmRzPjxrZXl3b3JkPkFkYWxpbXVtYWI8L2tleXdvcmQ+PGtleXdvcmQ+QWRvbGVzY2VudDwva2V5
d29yZD48a2V5d29yZD5BZHVsdDwva2V5d29yZD48a2V5d29yZD5BZ2VkPC9rZXl3b3JkPjxrZXl3
b3JkPkFudGlib2RpZXMsIE1vbm9jbG9uYWwvKmFkbWluaXN0cmF0aW9uICZhbXA7IGRvc2FnZS9h
ZHZlcnNlIGVmZmVjdHM8L2tleXdvcmQ+PGtleXdvcmQ+QW50aWJvZGllcywgTW9ub2Nsb25hbCwg
SHVtYW5pemVkPC9rZXl3b3JkPjxrZXl3b3JkPkFudGlyaGV1bWF0aWMgQWdlbnRzLyphZG1pbmlz
dHJhdGlvbiAmYW1wOyBkb3NhZ2UvYWR2ZXJzZSBlZmZlY3RzPC9rZXl3b3JkPjxrZXl3b3JkPkNy
b2huIERpc2Vhc2UvY29tcGxpY2F0aW9ucy8qZHJ1ZyB0aGVyYXB5LyppbW11bm9sb2d5PC9rZXl3
b3JkPjxrZXl3b3JkPkRpZ2VzdGl2ZSBTeXN0ZW0gRmlzdHVsYS9kcnVnIHRoZXJhcHkvZXRpb2xv
Z3kvaW1tdW5vbG9neTwva2V5d29yZD48a2V5d29yZD5GZW1hbGU8L2tleXdvcmQ+PGtleXdvcmQ+
SHVtYW5zPC9rZXl3b3JkPjxrZXl3b3JkPk1hbGU8L2tleXdvcmQ+PGtleXdvcmQ+TWlkZGxlIEFn
ZWQ8L2tleXdvcmQ+PGtleXdvcmQ+UGxhY2Vib3M8L2tleXdvcmQ+PGtleXdvcmQ+UmVtaXNzaW9u
IEluZHVjdGlvbjwva2V5d29yZD48a2V5d29yZD5TZXZlcml0eSBvZiBJbGxuZXNzIEluZGV4PC9r
ZXl3b3JkPjxrZXl3b3JkPlRyZWF0bWVudCBPdXRjb21lPC9rZXl3b3JkPjwva2V5d29yZHM+PGRh
dGVzPjx5ZWFyPjIwMDc8L3llYXI+PHB1Yi1kYXRlcz48ZGF0ZT5KYW48L2RhdGU+PC9wdWItZGF0
ZXM+PC9kYXRlcz48aXNibj4wMDE2LTUwODUgKFByaW50KSYjeEQ7MDAxNi01MDg1IChMaW5raW5n
KTwvaXNibj48YWNjZXNzaW9uLW51bT4xNzI0MTg1OTwvYWNjZXNzaW9uLW51bT48dXJscz48L3Vy
bHM+PGVsZWN0cm9uaWMtcmVzb3VyY2UtbnVtPmh0dHA6Ly9keC5kb2kub3JnLzEwLjEwNTMvai5n
YXN0cm8uMjAwNi4xMS4wNDE8L2VsZWN0cm9uaWMtcmVzb3VyY2UtbnVtPjxyZXNlYXJjaC1ub3Rl
cz5odHRwczovL3d3dy5uY2JpLm5sbS5uaWguZ292L3B1Ym1lZC8xNzI0MTg1OTwvcmVzZWFyY2gt
bm90ZXM+PC9yZWNvcmQ+PC9DaXRlPjxDaXRlPjxBdXRob3I+SGFuYXVlcjwvQXV0aG9yPjxZZWFy
PjIwMDI8L1llYXI+PFJlY051bT4yNjwvUmVjTnVtPjxyZWNvcmQ+PHJlYy1udW1iZXI+MjY8L3Jl
Yy1udW1iZXI+PGZvcmVpZ24ta2V5cz48a2V5IGFwcD0iRU4iIGRiLWlkPSJweDAydmZ6ZmVkZDV3
eGVleDVidnphdGplZndkdGE5ZjAyNTAiIHRpbWVzdGFtcD0iMTUwODkzMjc1NCI+MjY8L2tleT48
L2ZvcmVpZ24ta2V5cz48cmVmLXR5cGUgbmFtZT0iSm91cm5hbCBBcnRpY2xlIj4xNzwvcmVmLXR5
cGU+PGNvbnRyaWJ1dG9ycz48YXV0aG9ycz48YXV0aG9yPkhhbmF1ZXIsIFMuIEIuPC9hdXRob3I+
PGF1dGhvcj5GZWFnYW4sIEIuIEcuPC9hdXRob3I+PGF1dGhvcj5MaWNodGVuc3RlaW4sIEcuIFIu
PC9hdXRob3I+PGF1dGhvcj5NYXllciwgTC4gRi48L2F1dGhvcj48YXV0aG9yPlNjaHJlaWJlciwg
Uy48L2F1dGhvcj48YXV0aG9yPkNvbG9tYmVsLCBKLiBGLjwvYXV0aG9yPjxhdXRob3I+UmFjaG1p
bGV3aXR6LCBELjwvYXV0aG9yPjxhdXRob3I+V29sZiwgRC4gQy48L2F1dGhvcj48YXV0aG9yPk9s
c29uLCBBLjwvYXV0aG9yPjxhdXRob3I+QmFvLCBXLjwvYXV0aG9yPjxhdXRob3I+UnV0Z2VlcnRz
LCBQLjwvYXV0aG9yPjxhdXRob3I+QWNjZW50IEkuIFN0dWR5IEdyb3VwPC9hdXRob3I+PC9hdXRo
b3JzPjwvY29udHJpYnV0b3JzPjxhdXRoLWFkZHJlc3M+RGVwYXJ0bWVudCBvZiBHYXN0cm9lbnRl
cm9sb2d5IGFuZCBOdXRyaXRpb24sIFVuaXZlcnNpdHkgb2YgQ2hpY2FnbyBNZWRpY2FsIENlbnRl
ciwgQ2hpY2FnbywgSUwgNjA2MzcsIFVTQS4gc2hhbmF1ZXJAbWVkaWNpZW4uYnNkLnVjaGljYWdv
LmVkdTwvYXV0aC1hZGRyZXNzPjx0aXRsZXM+PHRpdGxlPk1haW50ZW5hbmNlIGluZmxpeGltYWIg
Zm9yIENyb2huJmFwb3M7cyBkaXNlYXNlOiB0aGUgQUNDRU5UIEkgcmFuZG9taXNlZCB0cmlhbDwv
dGl0bGU+PHNlY29uZGFyeS10aXRsZT5MYW5jZXQ8L3NlY29uZGFyeS10aXRsZT48YWx0LXRpdGxl
PkxhbmNldCAoTG9uZG9uLCBFbmdsYW5kKTwvYWx0LXRpdGxlPjwvdGl0bGVzPjxwZXJpb2RpY2Fs
PjxmdWxsLXRpdGxlPkxhbmNldDwvZnVsbC10aXRsZT48YWJici0xPkxhbmNldCAoTG9uZG9uLCBF
bmdsYW5kKTwvYWJici0xPjwvcGVyaW9kaWNhbD48YWx0LXBlcmlvZGljYWw+PGZ1bGwtdGl0bGU+
TGFuY2V0PC9mdWxsLXRpdGxlPjxhYmJyLTE+TGFuY2V0IChMb25kb24sIEVuZ2xhbmQpPC9hYmJy
LTE+PC9hbHQtcGVyaW9kaWNhbD48cGFnZXM+MTU0MS05PC9wYWdlcz48dm9sdW1lPjM1OTwvdm9s
dW1lPjxudW1iZXI+OTMxNzwvbnVtYmVyPjxlZGl0aW9uPjIwMDIvMDYvMDY8L2VkaXRpb24+PGtl
eXdvcmRzPjxrZXl3b3JkPkFkdWx0PC9rZXl3b3JkPjxrZXl3b3JkPkFnZWQ8L2tleXdvcmQ+PGtl
eXdvcmQ+QW5hbHlzaXMgb2YgVmFyaWFuY2U8L2tleXdvcmQ+PGtleXdvcmQ+QW50aWJvZGllcywg
TW9ub2Nsb25hbC8qdGhlcmFwZXV0aWMgdXNlPC9rZXl3b3JkPjxrZXl3b3JkPkNoaS1TcXVhcmUg
RGlzdHJpYnV0aW9uPC9rZXl3b3JkPjxrZXl3b3JkPkNyb2huIERpc2Vhc2UvKmRydWcgdGhlcmFw
eTwva2V5d29yZD48a2V5d29yZD5Dcm9zcy1PdmVyIFN0dWRpZXM8L2tleXdvcmQ+PGtleXdvcmQ+
RG91YmxlLUJsaW5kIE1ldGhvZDwva2V5d29yZD48a2V5d29yZD5GZW1hbGU8L2tleXdvcmQ+PGtl
eXdvcmQ+R2FzdHJvaW50ZXN0aW5hbCBBZ2VudHMvKnRoZXJhcGV1dGljIHVzZTwva2V5d29yZD48
a2V5d29yZD5IdW1hbnM8L2tleXdvcmQ+PGtleXdvcmQ+SW5mbGl4aW1hYjwva2V5d29yZD48a2V5
d29yZD5JbmZ1c2lvbnMsIEludHJhdmVub3VzPC9rZXl3b3JkPjxrZXl3b3JkPk1hbGU8L2tleXdv
cmQ+PGtleXdvcmQ+TWlkZGxlIEFnZWQ8L2tleXdvcmQ+PGtleXdvcmQ+UmVtaXNzaW9uIEluZHVj
dGlvbjwva2V5d29yZD48a2V5d29yZD5UcmVhdG1lbnQgT3V0Y29tZTwva2V5d29yZD48L2tleXdv
cmRzPjxkYXRlcz48eWVhcj4yMDAyPC95ZWFyPjxwdWItZGF0ZXM+PGRhdGU+TWF5IDQ8L2RhdGU+
PC9wdWItZGF0ZXM+PC9kYXRlcz48aXNibj4wMTQwLTY3MzYgKFByaW50KSYjeEQ7MDE0MC02NzM2
IChMaW5raW5nKTwvaXNibj48YWNjZXNzaW9uLW51bT4xMjA0Nzk2MjwvYWNjZXNzaW9uLW51bT48
dXJscz48L3VybHM+PGVsZWN0cm9uaWMtcmVzb3VyY2UtbnVtPmh0dHA6Ly9keC5kb2kub3JnLzEw
LjEwMTYvUzAxNDAtNjczNigwMikwODUxMi00PC9lbGVjdHJvbmljLXJlc291cmNlLW51bT48cmVt
b3RlLWRhdGFiYXNlLXByb3ZpZGVyPk5MTTwvcmVtb3RlLWRhdGFiYXNlLXByb3ZpZGVyPjxyZXNl
YXJjaC1ub3Rlcz5odHRwczovL3d3dy5uY2JpLm5sbS5uaWguZ292L3B1Ym1lZC8xMjA0Nzk2Mjwv
cmVzZWFyY2gtbm90ZXM+PGxhbmd1YWdlPmVuZzwvbGFuZ3VhZ2U+PC9yZWNvcmQ+PC9DaXRlPjxD
aXRlPjxBdXRob3I+SmFuc3NlbiBSZXNlYXJjaCBhbmQgRGV2ZWxvcG1lbnQ8L0F1dGhvcj48WWVh
cj4yMDE1PC9ZZWFyPjxSZWNOdW0+Mjc8L1JlY051bT48cmVjb3JkPjxyZWMtbnVtYmVyPjI3PC9y
ZWMtbnVtYmVyPjxmb3JlaWduLWtleXM+PGtleSBhcHA9IkVOIiBkYi1pZD0icHgwMnZmemZlZGQ1
d3hlZXg1YnZ6YXRqZWZ3ZHRhOWYwMjUwIiB0aW1lc3RhbXA9IjE1MDg5MzI4MDgiPjI3PC9rZXk+
PC9mb3JlaWduLWtleXM+PHJlZi10eXBlIG5hbWU9IlJlcG9ydCI+Mjc8L3JlZi10eXBlPjxjb250
cmlidXRvcnM+PGF1dGhvcnM+PGF1dGhvcj5KYW5zc2VuIFJlc2VhcmNoIGFuZCBEZXZlbG9wbWVu
dCw8L2F1dGhvcj48L2F1dGhvcnM+PC9jb250cmlidXRvcnM+PHRpdGxlcz48dGl0bGU+QSBwaGFz
ZSAzLCByYW5kb21pemVkLCBkb3VibGUtYmxpbmQsIHBsYWNlYm8tY29udHJvbGxlZCwgcGFyYWxs
ZWwtZ3JvdXAsIG11bHRpY2VudGVyIHN0dWR5IHRvIGV2YWx1YXRlIHRoZSBzYWZldHkgYW5kIGVm
ZmljYWN5IG9mIHVzdGVraW51bWFiIG1haW50ZW5hbmNlIHRoZXJhcHkgaW4gc3ViamVjdHMgd2l0
aCBtb2RlcmF0ZWx5IHRvIHNldmVyZWx5IGFjdGl2ZSBDcm9obiZhcG9zO3MgZGlzZWFzZSAoNDQt
d2VlayBDbGluaWNhbCBTdHVkeSBSZXBvcnQpLiAoRURNUy1FUkktOTc4NDc1MTksIDEuMCkgPC90
aXRsZT48L3RpdGxlcz48ZGF0ZXM+PHllYXI+MjAxNTwveWVhcj48L2RhdGVzPjxwdWJsaXNoZXI+
SmFuc3NlbiBSZXNlYXJjaCBhbmQgRGV2ZWxvcG1lbnQ8L3B1Ymxpc2hlcj48dXJscz48L3VybHM+
PC9yZWNvcmQ+PC9DaXRlPjxDaXRlPjxBdXRob3I+U2FuZGJvcm48L0F1dGhvcj48WWVhcj4yMDEz
PC9ZZWFyPjxSZWNOdW0+MTI8L1JlY051bT48cmVjb3JkPjxyZWMtbnVtYmVyPjEyPC9yZWMtbnVt
YmVyPjxmb3JlaWduLWtleXM+PGtleSBhcHA9IkVOIiBkYi1pZD0icHgwMnZmemZlZGQ1d3hlZXg1
YnZ6YXRqZWZ3ZHRhOWYwMjUwIiB0aW1lc3RhbXA9IjE1MDc1NTg4MjIiPjEyPC9rZXk+PC9mb3Jl
aWduLWtleXM+PHJlZi10eXBlIG5hbWU9IkpvdXJuYWwgQXJ0aWNsZSI+MTc8L3JlZi10eXBlPjxj
b250cmlidXRvcnM+PGF1dGhvcnM+PGF1dGhvcj5TYW5kYm9ybiwgVyBKPC9hdXRob3I+PGF1dGhv
cj5GZWFnYW4sIEIgRzwvYXV0aG9yPjxhdXRob3I+UnV0Z2VlcnRzLCBQPC9hdXRob3I+PGF1dGhv
cj5IYW5hdWVyLCBTPC9hdXRob3I+PGF1dGhvcj5Db2xvbWJlbCwgSiBGPC9hdXRob3I+PGF1dGhv
cj5TYW5kcywgQiBFPC9hdXRob3I+PGF1dGhvcj5MdWthcywgTTwvYXV0aG9yPjwvYXV0aG9ycz48
L2NvbnRyaWJ1dG9ycz48dGl0bGVzPjx0aXRsZT5WZWRvbGl6dW1hYiBhcyBpbmR1Y3Rpb24gYW5k
IG1haW50ZW5hbmNlIHRoZXJhcHkgZm9yIENyb2huJmFwb3M7cyBkaXNlYXNlPC90aXRsZT48c2Vj
b25kYXJ5LXRpdGxlPk4gRW5nbCBKIE1lZDwvc2Vjb25kYXJ5LXRpdGxlPjwvdGl0bGVzPjxwZXJp
b2RpY2FsPjxmdWxsLXRpdGxlPk4gRW5nbCBKIE1lZDwvZnVsbC10aXRsZT48L3BlcmlvZGljYWw+
PHBhZ2VzPjcxMS0yMTwvcGFnZXM+PHZvbHVtZT4zNjk8L3ZvbHVtZT48bnVtYmVyPjg8L251bWJl
cj48ZGF0ZXM+PHllYXI+MjAxMzwveWVhcj48L2RhdGVzPjx1cmxzPjwvdXJscz48L3JlY29yZD48
L0NpdGU+PC9FbmROb3RlPgB=
</w:fldData>
        </w:fldChar>
      </w:r>
      <w:r w:rsidR="00B263D8">
        <w:rPr>
          <w:rFonts w:ascii="Times New Roman" w:hAnsi="Times New Roman" w:cs="Times New Roman"/>
        </w:rPr>
        <w:instrText xml:space="preserve"> ADDIN EN.CITE </w:instrText>
      </w:r>
      <w:r w:rsidR="00B263D8">
        <w:rPr>
          <w:rFonts w:ascii="Times New Roman" w:hAnsi="Times New Roman" w:cs="Times New Roman"/>
        </w:rPr>
        <w:fldChar w:fldCharType="begin">
          <w:fldData xml:space="preserve">PEVuZE5vdGU+PENpdGU+PEF1dGhvcj5Db2xvbWJlbDwvQXV0aG9yPjxZZWFyPjIwMDc8L1llYXI+
PFJlY051bT4yNDwvUmVjTnVtPjxEaXNwbGF5VGV4dD5bMTIsIDI3LCAyOCwgMzJdPC9EaXNwbGF5
VGV4dD48cmVjb3JkPjxyZWMtbnVtYmVyPjI0PC9yZWMtbnVtYmVyPjxmb3JlaWduLWtleXM+PGtl
eSBhcHA9IkVOIiBkYi1pZD0icHgwMnZmemZlZGQ1d3hlZXg1YnZ6YXRqZWZ3ZHRhOWYwMjUwIiB0
aW1lc3RhbXA9IjE1MDc4OTU1NzEiPjI0PC9rZXk+PC9mb3JlaWduLWtleXM+PHJlZi10eXBlIG5h
bWU9IkpvdXJuYWwgQXJ0aWNsZSI+MTc8L3JlZi10eXBlPjxjb250cmlidXRvcnM+PGF1dGhvcnM+
PGF1dGhvcj5Db2xvbWJlbCwgSi4gRi48L2F1dGhvcj48YXV0aG9yPlNhbmRib3JuLCBXLiBKLjwv
YXV0aG9yPjxhdXRob3I+UnV0Z2VlcnRzLCBQLjwvYXV0aG9yPjxhdXRob3I+RW5ucywgUi48L2F1
dGhvcj48YXV0aG9yPkhhbmF1ZXIsIFMuIEIuPC9hdXRob3I+PGF1dGhvcj5QYW5hY2Npb25lLCBS
LjwvYXV0aG9yPjxhdXRob3I+U2NocmVpYmVyLCBTLjwvYXV0aG9yPjxhdXRob3I+Qnljemtvd3Nr
aSwgRC48L2F1dGhvcj48YXV0aG9yPkxpLCBKLjwvYXV0aG9yPjxhdXRob3I+S2VudCwgSi4gRC48
L2F1dGhvcj48YXV0aG9yPlBvbGxhY2ssIFAuIEYuPC9hdXRob3I+PC9hdXRob3JzPjwvY29udHJp
YnV0b3JzPjxhdXRoLWFkZHJlc3M+RGVwYXJ0bWVudCBvZiBIZXBhdG9nYXN0cm9lbnRlcm9sb2d5
LCBIb3BpdGFsIENsYXVkZSBIdXJpZXosIENlbnRyZSBIb3NwaXRhbGllciBVbml2ZXJzaXRhaXJl
IGRlIExpbGxlLCBSdWUgTWljaGVsIFBvbG9ub3Zza2ksIDU5MDM3IExpbGxlLCBGcmFuY2UuIGpm
Y29sb21iZWxAY2hydS1saWxsZS5mcjwvYXV0aC1hZGRyZXNzPjx0aXRsZXM+PHRpdGxlPkFkYWxp
bXVtYWIgZm9yIG1haW50ZW5hbmNlIG9mIGNsaW5pY2FsIHJlc3BvbnNlIGFuZCByZW1pc3Npb24g
aW4gcGF0aWVudHMgd2l0aCBDcm9obiZhcG9zO3MgZGlzZWFzZTogdGhlIENIQVJNIHRyaWFsPC90
aXRsZT48c2Vjb25kYXJ5LXRpdGxlPkdhc3Ryb2VudGVyb2xvZ3k8L3NlY29uZGFyeS10aXRsZT48
L3RpdGxlcz48cGVyaW9kaWNhbD48ZnVsbC10aXRsZT5HYXN0cm9lbnRlcm9sb2d5PC9mdWxsLXRp
dGxlPjxhYmJyLTE+R2FzdHJvZW50ZXJvbG9neTwvYWJici0xPjwvcGVyaW9kaWNhbD48cGFnZXM+
NTItNjU8L3BhZ2VzPjx2b2x1bWU+MTMyPC92b2x1bWU+PG51bWJlcj4xPC9udW1iZXI+PGtleXdv
cmRzPjxrZXl3b3JkPkFkYWxpbXVtYWI8L2tleXdvcmQ+PGtleXdvcmQ+QWRvbGVzY2VudDwva2V5
d29yZD48a2V5d29yZD5BZHVsdDwva2V5d29yZD48a2V5d29yZD5BZ2VkPC9rZXl3b3JkPjxrZXl3
b3JkPkFudGlib2RpZXMsIE1vbm9jbG9uYWwvKmFkbWluaXN0cmF0aW9uICZhbXA7IGRvc2FnZS9h
ZHZlcnNlIGVmZmVjdHM8L2tleXdvcmQ+PGtleXdvcmQ+QW50aWJvZGllcywgTW9ub2Nsb25hbCwg
SHVtYW5pemVkPC9rZXl3b3JkPjxrZXl3b3JkPkFudGlyaGV1bWF0aWMgQWdlbnRzLyphZG1pbmlz
dHJhdGlvbiAmYW1wOyBkb3NhZ2UvYWR2ZXJzZSBlZmZlY3RzPC9rZXl3b3JkPjxrZXl3b3JkPkNy
b2huIERpc2Vhc2UvY29tcGxpY2F0aW9ucy8qZHJ1ZyB0aGVyYXB5LyppbW11bm9sb2d5PC9rZXl3
b3JkPjxrZXl3b3JkPkRpZ2VzdGl2ZSBTeXN0ZW0gRmlzdHVsYS9kcnVnIHRoZXJhcHkvZXRpb2xv
Z3kvaW1tdW5vbG9neTwva2V5d29yZD48a2V5d29yZD5GZW1hbGU8L2tleXdvcmQ+PGtleXdvcmQ+
SHVtYW5zPC9rZXl3b3JkPjxrZXl3b3JkPk1hbGU8L2tleXdvcmQ+PGtleXdvcmQ+TWlkZGxlIEFn
ZWQ8L2tleXdvcmQ+PGtleXdvcmQ+UGxhY2Vib3M8L2tleXdvcmQ+PGtleXdvcmQ+UmVtaXNzaW9u
IEluZHVjdGlvbjwva2V5d29yZD48a2V5d29yZD5TZXZlcml0eSBvZiBJbGxuZXNzIEluZGV4PC9r
ZXl3b3JkPjxrZXl3b3JkPlRyZWF0bWVudCBPdXRjb21lPC9rZXl3b3JkPjwva2V5d29yZHM+PGRh
dGVzPjx5ZWFyPjIwMDc8L3llYXI+PHB1Yi1kYXRlcz48ZGF0ZT5KYW48L2RhdGU+PC9wdWItZGF0
ZXM+PC9kYXRlcz48aXNibj4wMDE2LTUwODUgKFByaW50KSYjeEQ7MDAxNi01MDg1IChMaW5raW5n
KTwvaXNibj48YWNjZXNzaW9uLW51bT4xNzI0MTg1OTwvYWNjZXNzaW9uLW51bT48dXJscz48L3Vy
bHM+PGVsZWN0cm9uaWMtcmVzb3VyY2UtbnVtPmh0dHA6Ly9keC5kb2kub3JnLzEwLjEwNTMvai5n
YXN0cm8uMjAwNi4xMS4wNDE8L2VsZWN0cm9uaWMtcmVzb3VyY2UtbnVtPjxyZXNlYXJjaC1ub3Rl
cz5odHRwczovL3d3dy5uY2JpLm5sbS5uaWguZ292L3B1Ym1lZC8xNzI0MTg1OTwvcmVzZWFyY2gt
bm90ZXM+PC9yZWNvcmQ+PC9DaXRlPjxDaXRlPjxBdXRob3I+SGFuYXVlcjwvQXV0aG9yPjxZZWFy
PjIwMDI8L1llYXI+PFJlY051bT4yNjwvUmVjTnVtPjxyZWNvcmQ+PHJlYy1udW1iZXI+MjY8L3Jl
Yy1udW1iZXI+PGZvcmVpZ24ta2V5cz48a2V5IGFwcD0iRU4iIGRiLWlkPSJweDAydmZ6ZmVkZDV3
eGVleDVidnphdGplZndkdGE5ZjAyNTAiIHRpbWVzdGFtcD0iMTUwODkzMjc1NCI+MjY8L2tleT48
L2ZvcmVpZ24ta2V5cz48cmVmLXR5cGUgbmFtZT0iSm91cm5hbCBBcnRpY2xlIj4xNzwvcmVmLXR5
cGU+PGNvbnRyaWJ1dG9ycz48YXV0aG9ycz48YXV0aG9yPkhhbmF1ZXIsIFMuIEIuPC9hdXRob3I+
PGF1dGhvcj5GZWFnYW4sIEIuIEcuPC9hdXRob3I+PGF1dGhvcj5MaWNodGVuc3RlaW4sIEcuIFIu
PC9hdXRob3I+PGF1dGhvcj5NYXllciwgTC4gRi48L2F1dGhvcj48YXV0aG9yPlNjaHJlaWJlciwg
Uy48L2F1dGhvcj48YXV0aG9yPkNvbG9tYmVsLCBKLiBGLjwvYXV0aG9yPjxhdXRob3I+UmFjaG1p
bGV3aXR6LCBELjwvYXV0aG9yPjxhdXRob3I+V29sZiwgRC4gQy48L2F1dGhvcj48YXV0aG9yPk9s
c29uLCBBLjwvYXV0aG9yPjxhdXRob3I+QmFvLCBXLjwvYXV0aG9yPjxhdXRob3I+UnV0Z2VlcnRz
LCBQLjwvYXV0aG9yPjxhdXRob3I+QWNjZW50IEkuIFN0dWR5IEdyb3VwPC9hdXRob3I+PC9hdXRo
b3JzPjwvY29udHJpYnV0b3JzPjxhdXRoLWFkZHJlc3M+RGVwYXJ0bWVudCBvZiBHYXN0cm9lbnRl
cm9sb2d5IGFuZCBOdXRyaXRpb24sIFVuaXZlcnNpdHkgb2YgQ2hpY2FnbyBNZWRpY2FsIENlbnRl
ciwgQ2hpY2FnbywgSUwgNjA2MzcsIFVTQS4gc2hhbmF1ZXJAbWVkaWNpZW4uYnNkLnVjaGljYWdv
LmVkdTwvYXV0aC1hZGRyZXNzPjx0aXRsZXM+PHRpdGxlPk1haW50ZW5hbmNlIGluZmxpeGltYWIg
Zm9yIENyb2huJmFwb3M7cyBkaXNlYXNlOiB0aGUgQUNDRU5UIEkgcmFuZG9taXNlZCB0cmlhbDwv
dGl0bGU+PHNlY29uZGFyeS10aXRsZT5MYW5jZXQ8L3NlY29uZGFyeS10aXRsZT48YWx0LXRpdGxl
PkxhbmNldCAoTG9uZG9uLCBFbmdsYW5kKTwvYWx0LXRpdGxlPjwvdGl0bGVzPjxwZXJpb2RpY2Fs
PjxmdWxsLXRpdGxlPkxhbmNldDwvZnVsbC10aXRsZT48YWJici0xPkxhbmNldCAoTG9uZG9uLCBF
bmdsYW5kKTwvYWJici0xPjwvcGVyaW9kaWNhbD48YWx0LXBlcmlvZGljYWw+PGZ1bGwtdGl0bGU+
TGFuY2V0PC9mdWxsLXRpdGxlPjxhYmJyLTE+TGFuY2V0IChMb25kb24sIEVuZ2xhbmQpPC9hYmJy
LTE+PC9hbHQtcGVyaW9kaWNhbD48cGFnZXM+MTU0MS05PC9wYWdlcz48dm9sdW1lPjM1OTwvdm9s
dW1lPjxudW1iZXI+OTMxNzwvbnVtYmVyPjxlZGl0aW9uPjIwMDIvMDYvMDY8L2VkaXRpb24+PGtl
eXdvcmRzPjxrZXl3b3JkPkFkdWx0PC9rZXl3b3JkPjxrZXl3b3JkPkFnZWQ8L2tleXdvcmQ+PGtl
eXdvcmQ+QW5hbHlzaXMgb2YgVmFyaWFuY2U8L2tleXdvcmQ+PGtleXdvcmQ+QW50aWJvZGllcywg
TW9ub2Nsb25hbC8qdGhlcmFwZXV0aWMgdXNlPC9rZXl3b3JkPjxrZXl3b3JkPkNoaS1TcXVhcmUg
RGlzdHJpYnV0aW9uPC9rZXl3b3JkPjxrZXl3b3JkPkNyb2huIERpc2Vhc2UvKmRydWcgdGhlcmFw
eTwva2V5d29yZD48a2V5d29yZD5Dcm9zcy1PdmVyIFN0dWRpZXM8L2tleXdvcmQ+PGtleXdvcmQ+
RG91YmxlLUJsaW5kIE1ldGhvZDwva2V5d29yZD48a2V5d29yZD5GZW1hbGU8L2tleXdvcmQ+PGtl
eXdvcmQ+R2FzdHJvaW50ZXN0aW5hbCBBZ2VudHMvKnRoZXJhcGV1dGljIHVzZTwva2V5d29yZD48
a2V5d29yZD5IdW1hbnM8L2tleXdvcmQ+PGtleXdvcmQ+SW5mbGl4aW1hYjwva2V5d29yZD48a2V5
d29yZD5JbmZ1c2lvbnMsIEludHJhdmVub3VzPC9rZXl3b3JkPjxrZXl3b3JkPk1hbGU8L2tleXdv
cmQ+PGtleXdvcmQ+TWlkZGxlIEFnZWQ8L2tleXdvcmQ+PGtleXdvcmQ+UmVtaXNzaW9uIEluZHVj
dGlvbjwva2V5d29yZD48a2V5d29yZD5UcmVhdG1lbnQgT3V0Y29tZTwva2V5d29yZD48L2tleXdv
cmRzPjxkYXRlcz48eWVhcj4yMDAyPC95ZWFyPjxwdWItZGF0ZXM+PGRhdGU+TWF5IDQ8L2RhdGU+
PC9wdWItZGF0ZXM+PC9kYXRlcz48aXNibj4wMTQwLTY3MzYgKFByaW50KSYjeEQ7MDE0MC02NzM2
IChMaW5raW5nKTwvaXNibj48YWNjZXNzaW9uLW51bT4xMjA0Nzk2MjwvYWNjZXNzaW9uLW51bT48
dXJscz48L3VybHM+PGVsZWN0cm9uaWMtcmVzb3VyY2UtbnVtPmh0dHA6Ly9keC5kb2kub3JnLzEw
LjEwMTYvUzAxNDAtNjczNigwMikwODUxMi00PC9lbGVjdHJvbmljLXJlc291cmNlLW51bT48cmVt
b3RlLWRhdGFiYXNlLXByb3ZpZGVyPk5MTTwvcmVtb3RlLWRhdGFiYXNlLXByb3ZpZGVyPjxyZXNl
YXJjaC1ub3Rlcz5odHRwczovL3d3dy5uY2JpLm5sbS5uaWguZ292L3B1Ym1lZC8xMjA0Nzk2Mjwv
cmVzZWFyY2gtbm90ZXM+PGxhbmd1YWdlPmVuZzwvbGFuZ3VhZ2U+PC9yZWNvcmQ+PC9DaXRlPjxD
aXRlPjxBdXRob3I+SmFuc3NlbiBSZXNlYXJjaCBhbmQgRGV2ZWxvcG1lbnQ8L0F1dGhvcj48WWVh
cj4yMDE1PC9ZZWFyPjxSZWNOdW0+Mjc8L1JlY051bT48cmVjb3JkPjxyZWMtbnVtYmVyPjI3PC9y
ZWMtbnVtYmVyPjxmb3JlaWduLWtleXM+PGtleSBhcHA9IkVOIiBkYi1pZD0icHgwMnZmemZlZGQ1
d3hlZXg1YnZ6YXRqZWZ3ZHRhOWYwMjUwIiB0aW1lc3RhbXA9IjE1MDg5MzI4MDgiPjI3PC9rZXk+
PC9mb3JlaWduLWtleXM+PHJlZi10eXBlIG5hbWU9IlJlcG9ydCI+Mjc8L3JlZi10eXBlPjxjb250
cmlidXRvcnM+PGF1dGhvcnM+PGF1dGhvcj5KYW5zc2VuIFJlc2VhcmNoIGFuZCBEZXZlbG9wbWVu
dCw8L2F1dGhvcj48L2F1dGhvcnM+PC9jb250cmlidXRvcnM+PHRpdGxlcz48dGl0bGU+QSBwaGFz
ZSAzLCByYW5kb21pemVkLCBkb3VibGUtYmxpbmQsIHBsYWNlYm8tY29udHJvbGxlZCwgcGFyYWxs
ZWwtZ3JvdXAsIG11bHRpY2VudGVyIHN0dWR5IHRvIGV2YWx1YXRlIHRoZSBzYWZldHkgYW5kIGVm
ZmljYWN5IG9mIHVzdGVraW51bWFiIG1haW50ZW5hbmNlIHRoZXJhcHkgaW4gc3ViamVjdHMgd2l0
aCBtb2RlcmF0ZWx5IHRvIHNldmVyZWx5IGFjdGl2ZSBDcm9obiZhcG9zO3MgZGlzZWFzZSAoNDQt
d2VlayBDbGluaWNhbCBTdHVkeSBSZXBvcnQpLiAoRURNUy1FUkktOTc4NDc1MTksIDEuMCkgPC90
aXRsZT48L3RpdGxlcz48ZGF0ZXM+PHllYXI+MjAxNTwveWVhcj48L2RhdGVzPjxwdWJsaXNoZXI+
SmFuc3NlbiBSZXNlYXJjaCBhbmQgRGV2ZWxvcG1lbnQ8L3B1Ymxpc2hlcj48dXJscz48L3VybHM+
PC9yZWNvcmQ+PC9DaXRlPjxDaXRlPjxBdXRob3I+U2FuZGJvcm48L0F1dGhvcj48WWVhcj4yMDEz
PC9ZZWFyPjxSZWNOdW0+MTI8L1JlY051bT48cmVjb3JkPjxyZWMtbnVtYmVyPjEyPC9yZWMtbnVt
YmVyPjxmb3JlaWduLWtleXM+PGtleSBhcHA9IkVOIiBkYi1pZD0icHgwMnZmemZlZGQ1d3hlZXg1
YnZ6YXRqZWZ3ZHRhOWYwMjUwIiB0aW1lc3RhbXA9IjE1MDc1NTg4MjIiPjEyPC9rZXk+PC9mb3Jl
aWduLWtleXM+PHJlZi10eXBlIG5hbWU9IkpvdXJuYWwgQXJ0aWNsZSI+MTc8L3JlZi10eXBlPjxj
b250cmlidXRvcnM+PGF1dGhvcnM+PGF1dGhvcj5TYW5kYm9ybiwgVyBKPC9hdXRob3I+PGF1dGhv
cj5GZWFnYW4sIEIgRzwvYXV0aG9yPjxhdXRob3I+UnV0Z2VlcnRzLCBQPC9hdXRob3I+PGF1dGhv
cj5IYW5hdWVyLCBTPC9hdXRob3I+PGF1dGhvcj5Db2xvbWJlbCwgSiBGPC9hdXRob3I+PGF1dGhv
cj5TYW5kcywgQiBFPC9hdXRob3I+PGF1dGhvcj5MdWthcywgTTwvYXV0aG9yPjwvYXV0aG9ycz48
L2NvbnRyaWJ1dG9ycz48dGl0bGVzPjx0aXRsZT5WZWRvbGl6dW1hYiBhcyBpbmR1Y3Rpb24gYW5k
IG1haW50ZW5hbmNlIHRoZXJhcHkgZm9yIENyb2huJmFwb3M7cyBkaXNlYXNlPC90aXRsZT48c2Vj
b25kYXJ5LXRpdGxlPk4gRW5nbCBKIE1lZDwvc2Vjb25kYXJ5LXRpdGxlPjwvdGl0bGVzPjxwZXJp
b2RpY2FsPjxmdWxsLXRpdGxlPk4gRW5nbCBKIE1lZDwvZnVsbC10aXRsZT48L3BlcmlvZGljYWw+
PHBhZ2VzPjcxMS0yMTwvcGFnZXM+PHZvbHVtZT4zNjk8L3ZvbHVtZT48bnVtYmVyPjg8L251bWJl
cj48ZGF0ZXM+PHllYXI+MjAxMzwveWVhcj48L2RhdGVzPjx1cmxzPjwvdXJscz48L3JlY29yZD48
L0NpdGU+PC9FbmROb3RlPgB=
</w:fldData>
        </w:fldChar>
      </w:r>
      <w:r w:rsidR="00B263D8">
        <w:rPr>
          <w:rFonts w:ascii="Times New Roman" w:hAnsi="Times New Roman" w:cs="Times New Roman"/>
        </w:rPr>
        <w:instrText xml:space="preserve"> ADDIN EN.CITE.DATA </w:instrText>
      </w:r>
      <w:r w:rsidR="00B263D8">
        <w:rPr>
          <w:rFonts w:ascii="Times New Roman" w:hAnsi="Times New Roman" w:cs="Times New Roman"/>
        </w:rPr>
      </w:r>
      <w:r w:rsidR="00B263D8">
        <w:rPr>
          <w:rFonts w:ascii="Times New Roman" w:hAnsi="Times New Roman" w:cs="Times New Roman"/>
        </w:rPr>
        <w:fldChar w:fldCharType="end"/>
      </w:r>
      <w:r w:rsidR="00103AC6">
        <w:rPr>
          <w:rFonts w:ascii="Times New Roman" w:hAnsi="Times New Roman" w:cs="Times New Roman"/>
        </w:rPr>
      </w:r>
      <w:r w:rsidR="00103AC6">
        <w:rPr>
          <w:rFonts w:ascii="Times New Roman" w:hAnsi="Times New Roman" w:cs="Times New Roman"/>
        </w:rPr>
        <w:fldChar w:fldCharType="separate"/>
      </w:r>
      <w:r w:rsidR="00B263D8">
        <w:rPr>
          <w:rFonts w:ascii="Times New Roman" w:hAnsi="Times New Roman" w:cs="Times New Roman"/>
          <w:noProof/>
        </w:rPr>
        <w:t>[12, 27, 28, 32]</w:t>
      </w:r>
      <w:r w:rsidR="00103AC6">
        <w:rPr>
          <w:rFonts w:ascii="Times New Roman" w:hAnsi="Times New Roman" w:cs="Times New Roman"/>
        </w:rPr>
        <w:fldChar w:fldCharType="end"/>
      </w:r>
      <w:r w:rsidR="005B5981">
        <w:rPr>
          <w:rFonts w:ascii="Times New Roman" w:hAnsi="Times New Roman" w:cs="Times New Roman"/>
        </w:rPr>
        <w:t>.</w:t>
      </w:r>
    </w:p>
    <w:p w14:paraId="27066332" w14:textId="2581CC2E" w:rsidR="0066792B" w:rsidRPr="0066792B" w:rsidRDefault="00190F70" w:rsidP="004E0782">
      <w:pPr>
        <w:spacing w:line="360" w:lineRule="auto"/>
        <w:rPr>
          <w:rFonts w:ascii="Times New Roman" w:hAnsi="Times New Roman" w:cs="Times New Roman"/>
        </w:rPr>
      </w:pPr>
      <w:r>
        <w:rPr>
          <w:rFonts w:ascii="Times New Roman" w:hAnsi="Times New Roman" w:cs="Times New Roman"/>
          <w:i/>
        </w:rPr>
        <w:t>Calculation of transition</w:t>
      </w:r>
      <w:r w:rsidR="0066792B" w:rsidRPr="0066792B">
        <w:rPr>
          <w:rFonts w:ascii="Times New Roman" w:hAnsi="Times New Roman" w:cs="Times New Roman"/>
          <w:i/>
        </w:rPr>
        <w:t xml:space="preserve"> probabilities:</w:t>
      </w:r>
      <w:r w:rsidR="0066792B" w:rsidRPr="0066792B">
        <w:rPr>
          <w:rFonts w:ascii="Times New Roman" w:hAnsi="Times New Roman" w:cs="Times New Roman"/>
        </w:rPr>
        <w:t xml:space="preserve"> </w:t>
      </w:r>
      <w:r w:rsidR="00D977A7">
        <w:rPr>
          <w:rFonts w:ascii="Times New Roman" w:hAnsi="Times New Roman" w:cs="Times New Roman"/>
        </w:rPr>
        <w:t>The c</w:t>
      </w:r>
      <w:r w:rsidR="0066792B" w:rsidRPr="0066792B">
        <w:rPr>
          <w:rFonts w:ascii="Times New Roman" w:hAnsi="Times New Roman" w:cs="Times New Roman"/>
        </w:rPr>
        <w:t xml:space="preserve">ompany makes use of a calibration technique to estimate the transition probabilities of patients in the maintenance phase of the model. This method relies on imposing a series of constraints and selecting a series of starting values. The Excel solver function is then used to estimate transition probabilities that fit with the limited clinical data available. The constraints implied in this process are however, only partially justified, </w:t>
      </w:r>
      <w:r w:rsidR="00EC474B">
        <w:rPr>
          <w:rFonts w:ascii="Times New Roman" w:hAnsi="Times New Roman" w:cs="Times New Roman"/>
        </w:rPr>
        <w:t xml:space="preserve">and while based </w:t>
      </w:r>
      <w:r w:rsidR="0066792B" w:rsidRPr="0066792B">
        <w:rPr>
          <w:rFonts w:ascii="Times New Roman" w:hAnsi="Times New Roman" w:cs="Times New Roman"/>
        </w:rPr>
        <w:t xml:space="preserve">on those used in TA352, are </w:t>
      </w:r>
      <w:r w:rsidR="00F801A6">
        <w:rPr>
          <w:rFonts w:ascii="Times New Roman" w:hAnsi="Times New Roman" w:cs="Times New Roman"/>
        </w:rPr>
        <w:t>largely</w:t>
      </w:r>
      <w:r w:rsidR="0066792B" w:rsidRPr="0066792B">
        <w:rPr>
          <w:rFonts w:ascii="Times New Roman" w:hAnsi="Times New Roman" w:cs="Times New Roman"/>
        </w:rPr>
        <w:t xml:space="preserve"> arbitrary. The ERG in particular noted that the transition probabilities</w:t>
      </w:r>
      <w:r w:rsidR="00EC474B">
        <w:rPr>
          <w:rFonts w:ascii="Times New Roman" w:hAnsi="Times New Roman" w:cs="Times New Roman"/>
        </w:rPr>
        <w:t xml:space="preserve"> predicted using this method</w:t>
      </w:r>
      <w:r w:rsidR="0066792B" w:rsidRPr="0066792B">
        <w:rPr>
          <w:rFonts w:ascii="Times New Roman" w:hAnsi="Times New Roman" w:cs="Times New Roman"/>
        </w:rPr>
        <w:t xml:space="preserve"> contradicted data from the IM-UNITI trial on the proportion of patients maintaining remission</w:t>
      </w:r>
      <w:r w:rsidR="00852AE4">
        <w:rPr>
          <w:rFonts w:ascii="Times New Roman" w:hAnsi="Times New Roman" w:cs="Times New Roman"/>
        </w:rPr>
        <w:t>,</w:t>
      </w:r>
      <w:r w:rsidR="0066792B" w:rsidRPr="0066792B">
        <w:rPr>
          <w:rFonts w:ascii="Times New Roman" w:hAnsi="Times New Roman" w:cs="Times New Roman"/>
        </w:rPr>
        <w:t xml:space="preserve"> and noted that the transition probabilities implied that conventional care is a more effective than adalimumab. This is inconsistent with evidence from the CHARM trial</w:t>
      </w:r>
      <w:r w:rsidR="009F5495">
        <w:rPr>
          <w:rFonts w:ascii="Times New Roman" w:hAnsi="Times New Roman" w:cs="Times New Roman"/>
        </w:rPr>
        <w:t xml:space="preserve"> </w:t>
      </w:r>
      <w:r w:rsidR="009F5495">
        <w:rPr>
          <w:rFonts w:ascii="Times New Roman" w:hAnsi="Times New Roman" w:cs="Times New Roman"/>
        </w:rPr>
        <w:fldChar w:fldCharType="begin">
          <w:fldData xml:space="preserve">PEVuZE5vdGU+PENpdGU+PEF1dGhvcj5Db2xvbWJlbDwvQXV0aG9yPjxZZWFyPjIwMDc8L1llYXI+
PFJlY051bT4yNDwvUmVjTnVtPjxEaXNwbGF5VGV4dD5bMjddPC9EaXNwbGF5VGV4dD48cmVjb3Jk
PjxyZWMtbnVtYmVyPjI0PC9yZWMtbnVtYmVyPjxmb3JlaWduLWtleXM+PGtleSBhcHA9IkVOIiBk
Yi1pZD0icHgwMnZmemZlZGQ1d3hlZXg1YnZ6YXRqZWZ3ZHRhOWYwMjUwIiB0aW1lc3RhbXA9IjE1
MDc4OTU1NzEiPjI0PC9rZXk+PC9mb3JlaWduLWtleXM+PHJlZi10eXBlIG5hbWU9IkpvdXJuYWwg
QXJ0aWNsZSI+MTc8L3JlZi10eXBlPjxjb250cmlidXRvcnM+PGF1dGhvcnM+PGF1dGhvcj5Db2xv
bWJlbCwgSi4gRi48L2F1dGhvcj48YXV0aG9yPlNhbmRib3JuLCBXLiBKLjwvYXV0aG9yPjxhdXRo
b3I+UnV0Z2VlcnRzLCBQLjwvYXV0aG9yPjxhdXRob3I+RW5ucywgUi48L2F1dGhvcj48YXV0aG9y
PkhhbmF1ZXIsIFMuIEIuPC9hdXRob3I+PGF1dGhvcj5QYW5hY2Npb25lLCBSLjwvYXV0aG9yPjxh
dXRob3I+U2NocmVpYmVyLCBTLjwvYXV0aG9yPjxhdXRob3I+Qnljemtvd3NraSwgRC48L2F1dGhv
cj48YXV0aG9yPkxpLCBKLjwvYXV0aG9yPjxhdXRob3I+S2VudCwgSi4gRC48L2F1dGhvcj48YXV0
aG9yPlBvbGxhY2ssIFAuIEYuPC9hdXRob3I+PC9hdXRob3JzPjwvY29udHJpYnV0b3JzPjxhdXRo
LWFkZHJlc3M+RGVwYXJ0bWVudCBvZiBIZXBhdG9nYXN0cm9lbnRlcm9sb2d5LCBIb3BpdGFsIENs
YXVkZSBIdXJpZXosIENlbnRyZSBIb3NwaXRhbGllciBVbml2ZXJzaXRhaXJlIGRlIExpbGxlLCBS
dWUgTWljaGVsIFBvbG9ub3Zza2ksIDU5MDM3IExpbGxlLCBGcmFuY2UuIGpmY29sb21iZWxAY2hy
dS1saWxsZS5mcjwvYXV0aC1hZGRyZXNzPjx0aXRsZXM+PHRpdGxlPkFkYWxpbXVtYWIgZm9yIG1h
aW50ZW5hbmNlIG9mIGNsaW5pY2FsIHJlc3BvbnNlIGFuZCByZW1pc3Npb24gaW4gcGF0aWVudHMg
d2l0aCBDcm9obiZhcG9zO3MgZGlzZWFzZTogdGhlIENIQVJNIHRyaWFsPC90aXRsZT48c2Vjb25k
YXJ5LXRpdGxlPkdhc3Ryb2VudGVyb2xvZ3k8L3NlY29uZGFyeS10aXRsZT48L3RpdGxlcz48cGVy
aW9kaWNhbD48ZnVsbC10aXRsZT5HYXN0cm9lbnRlcm9sb2d5PC9mdWxsLXRpdGxlPjxhYmJyLTE+
R2FzdHJvZW50ZXJvbG9neTwvYWJici0xPjwvcGVyaW9kaWNhbD48cGFnZXM+NTItNjU8L3BhZ2Vz
Pjx2b2x1bWU+MTMyPC92b2x1bWU+PG51bWJlcj4xPC9udW1iZXI+PGtleXdvcmRzPjxrZXl3b3Jk
PkFkYWxpbXVtYWI8L2tleXdvcmQ+PGtleXdvcmQ+QWRvbGVzY2VudDwva2V5d29yZD48a2V5d29y
ZD5BZHVsdDwva2V5d29yZD48a2V5d29yZD5BZ2VkPC9rZXl3b3JkPjxrZXl3b3JkPkFudGlib2Rp
ZXMsIE1vbm9jbG9uYWwvKmFkbWluaXN0cmF0aW9uICZhbXA7IGRvc2FnZS9hZHZlcnNlIGVmZmVj
dHM8L2tleXdvcmQ+PGtleXdvcmQ+QW50aWJvZGllcywgTW9ub2Nsb25hbCwgSHVtYW5pemVkPC9r
ZXl3b3JkPjxrZXl3b3JkPkFudGlyaGV1bWF0aWMgQWdlbnRzLyphZG1pbmlzdHJhdGlvbiAmYW1w
OyBkb3NhZ2UvYWR2ZXJzZSBlZmZlY3RzPC9rZXl3b3JkPjxrZXl3b3JkPkNyb2huIERpc2Vhc2Uv
Y29tcGxpY2F0aW9ucy8qZHJ1ZyB0aGVyYXB5LyppbW11bm9sb2d5PC9rZXl3b3JkPjxrZXl3b3Jk
PkRpZ2VzdGl2ZSBTeXN0ZW0gRmlzdHVsYS9kcnVnIHRoZXJhcHkvZXRpb2xvZ3kvaW1tdW5vbG9n
eTwva2V5d29yZD48a2V5d29yZD5GZW1hbGU8L2tleXdvcmQ+PGtleXdvcmQ+SHVtYW5zPC9rZXl3
b3JkPjxrZXl3b3JkPk1hbGU8L2tleXdvcmQ+PGtleXdvcmQ+TWlkZGxlIEFnZWQ8L2tleXdvcmQ+
PGtleXdvcmQ+UGxhY2Vib3M8L2tleXdvcmQ+PGtleXdvcmQ+UmVtaXNzaW9uIEluZHVjdGlvbjwv
a2V5d29yZD48a2V5d29yZD5TZXZlcml0eSBvZiBJbGxuZXNzIEluZGV4PC9rZXl3b3JkPjxrZXl3
b3JkPlRyZWF0bWVudCBPdXRjb21lPC9rZXl3b3JkPjwva2V5d29yZHM+PGRhdGVzPjx5ZWFyPjIw
MDc8L3llYXI+PHB1Yi1kYXRlcz48ZGF0ZT5KYW48L2RhdGU+PC9wdWItZGF0ZXM+PC9kYXRlcz48
aXNibj4wMDE2LTUwODUgKFByaW50KSYjeEQ7MDAxNi01MDg1IChMaW5raW5nKTwvaXNibj48YWNj
ZXNzaW9uLW51bT4xNzI0MTg1OTwvYWNjZXNzaW9uLW51bT48dXJscz48L3VybHM+PGVsZWN0cm9u
aWMtcmVzb3VyY2UtbnVtPmh0dHA6Ly9keC5kb2kub3JnLzEwLjEwNTMvai5nYXN0cm8uMjAwNi4x
MS4wNDE8L2VsZWN0cm9uaWMtcmVzb3VyY2UtbnVtPjxyZXNlYXJjaC1ub3Rlcz5odHRwczovL3d3
dy5uY2JpLm5sbS5uaWguZ292L3B1Ym1lZC8xNzI0MTg1OTwvcmVzZWFyY2gtbm90ZXM+PC9yZWNv
cmQ+PC9DaXRlPjwvRW5kTm90ZT4A
</w:fldData>
        </w:fldChar>
      </w:r>
      <w:r w:rsidR="00B263D8">
        <w:rPr>
          <w:rFonts w:ascii="Times New Roman" w:hAnsi="Times New Roman" w:cs="Times New Roman"/>
        </w:rPr>
        <w:instrText xml:space="preserve"> ADDIN EN.CITE </w:instrText>
      </w:r>
      <w:r w:rsidR="00B263D8">
        <w:rPr>
          <w:rFonts w:ascii="Times New Roman" w:hAnsi="Times New Roman" w:cs="Times New Roman"/>
        </w:rPr>
        <w:fldChar w:fldCharType="begin">
          <w:fldData xml:space="preserve">PEVuZE5vdGU+PENpdGU+PEF1dGhvcj5Db2xvbWJlbDwvQXV0aG9yPjxZZWFyPjIwMDc8L1llYXI+
PFJlY051bT4yNDwvUmVjTnVtPjxEaXNwbGF5VGV4dD5bMjddPC9EaXNwbGF5VGV4dD48cmVjb3Jk
PjxyZWMtbnVtYmVyPjI0PC9yZWMtbnVtYmVyPjxmb3JlaWduLWtleXM+PGtleSBhcHA9IkVOIiBk
Yi1pZD0icHgwMnZmemZlZGQ1d3hlZXg1YnZ6YXRqZWZ3ZHRhOWYwMjUwIiB0aW1lc3RhbXA9IjE1
MDc4OTU1NzEiPjI0PC9rZXk+PC9mb3JlaWduLWtleXM+PHJlZi10eXBlIG5hbWU9IkpvdXJuYWwg
QXJ0aWNsZSI+MTc8L3JlZi10eXBlPjxjb250cmlidXRvcnM+PGF1dGhvcnM+PGF1dGhvcj5Db2xv
bWJlbCwgSi4gRi48L2F1dGhvcj48YXV0aG9yPlNhbmRib3JuLCBXLiBKLjwvYXV0aG9yPjxhdXRo
b3I+UnV0Z2VlcnRzLCBQLjwvYXV0aG9yPjxhdXRob3I+RW5ucywgUi48L2F1dGhvcj48YXV0aG9y
PkhhbmF1ZXIsIFMuIEIuPC9hdXRob3I+PGF1dGhvcj5QYW5hY2Npb25lLCBSLjwvYXV0aG9yPjxh
dXRob3I+U2NocmVpYmVyLCBTLjwvYXV0aG9yPjxhdXRob3I+Qnljemtvd3NraSwgRC48L2F1dGhv
cj48YXV0aG9yPkxpLCBKLjwvYXV0aG9yPjxhdXRob3I+S2VudCwgSi4gRC48L2F1dGhvcj48YXV0
aG9yPlBvbGxhY2ssIFAuIEYuPC9hdXRob3I+PC9hdXRob3JzPjwvY29udHJpYnV0b3JzPjxhdXRo
LWFkZHJlc3M+RGVwYXJ0bWVudCBvZiBIZXBhdG9nYXN0cm9lbnRlcm9sb2d5LCBIb3BpdGFsIENs
YXVkZSBIdXJpZXosIENlbnRyZSBIb3NwaXRhbGllciBVbml2ZXJzaXRhaXJlIGRlIExpbGxlLCBS
dWUgTWljaGVsIFBvbG9ub3Zza2ksIDU5MDM3IExpbGxlLCBGcmFuY2UuIGpmY29sb21iZWxAY2hy
dS1saWxsZS5mcjwvYXV0aC1hZGRyZXNzPjx0aXRsZXM+PHRpdGxlPkFkYWxpbXVtYWIgZm9yIG1h
aW50ZW5hbmNlIG9mIGNsaW5pY2FsIHJlc3BvbnNlIGFuZCByZW1pc3Npb24gaW4gcGF0aWVudHMg
d2l0aCBDcm9obiZhcG9zO3MgZGlzZWFzZTogdGhlIENIQVJNIHRyaWFsPC90aXRsZT48c2Vjb25k
YXJ5LXRpdGxlPkdhc3Ryb2VudGVyb2xvZ3k8L3NlY29uZGFyeS10aXRsZT48L3RpdGxlcz48cGVy
aW9kaWNhbD48ZnVsbC10aXRsZT5HYXN0cm9lbnRlcm9sb2d5PC9mdWxsLXRpdGxlPjxhYmJyLTE+
R2FzdHJvZW50ZXJvbG9neTwvYWJici0xPjwvcGVyaW9kaWNhbD48cGFnZXM+NTItNjU8L3BhZ2Vz
Pjx2b2x1bWU+MTMyPC92b2x1bWU+PG51bWJlcj4xPC9udW1iZXI+PGtleXdvcmRzPjxrZXl3b3Jk
PkFkYWxpbXVtYWI8L2tleXdvcmQ+PGtleXdvcmQ+QWRvbGVzY2VudDwva2V5d29yZD48a2V5d29y
ZD5BZHVsdDwva2V5d29yZD48a2V5d29yZD5BZ2VkPC9rZXl3b3JkPjxrZXl3b3JkPkFudGlib2Rp
ZXMsIE1vbm9jbG9uYWwvKmFkbWluaXN0cmF0aW9uICZhbXA7IGRvc2FnZS9hZHZlcnNlIGVmZmVj
dHM8L2tleXdvcmQ+PGtleXdvcmQ+QW50aWJvZGllcywgTW9ub2Nsb25hbCwgSHVtYW5pemVkPC9r
ZXl3b3JkPjxrZXl3b3JkPkFudGlyaGV1bWF0aWMgQWdlbnRzLyphZG1pbmlzdHJhdGlvbiAmYW1w
OyBkb3NhZ2UvYWR2ZXJzZSBlZmZlY3RzPC9rZXl3b3JkPjxrZXl3b3JkPkNyb2huIERpc2Vhc2Uv
Y29tcGxpY2F0aW9ucy8qZHJ1ZyB0aGVyYXB5LyppbW11bm9sb2d5PC9rZXl3b3JkPjxrZXl3b3Jk
PkRpZ2VzdGl2ZSBTeXN0ZW0gRmlzdHVsYS9kcnVnIHRoZXJhcHkvZXRpb2xvZ3kvaW1tdW5vbG9n
eTwva2V5d29yZD48a2V5d29yZD5GZW1hbGU8L2tleXdvcmQ+PGtleXdvcmQ+SHVtYW5zPC9rZXl3
b3JkPjxrZXl3b3JkPk1hbGU8L2tleXdvcmQ+PGtleXdvcmQ+TWlkZGxlIEFnZWQ8L2tleXdvcmQ+
PGtleXdvcmQ+UGxhY2Vib3M8L2tleXdvcmQ+PGtleXdvcmQ+UmVtaXNzaW9uIEluZHVjdGlvbjwv
a2V5d29yZD48a2V5d29yZD5TZXZlcml0eSBvZiBJbGxuZXNzIEluZGV4PC9rZXl3b3JkPjxrZXl3
b3JkPlRyZWF0bWVudCBPdXRjb21lPC9rZXl3b3JkPjwva2V5d29yZHM+PGRhdGVzPjx5ZWFyPjIw
MDc8L3llYXI+PHB1Yi1kYXRlcz48ZGF0ZT5KYW48L2RhdGU+PC9wdWItZGF0ZXM+PC9kYXRlcz48
aXNibj4wMDE2LTUwODUgKFByaW50KSYjeEQ7MDAxNi01MDg1IChMaW5raW5nKTwvaXNibj48YWNj
ZXNzaW9uLW51bT4xNzI0MTg1OTwvYWNjZXNzaW9uLW51bT48dXJscz48L3VybHM+PGVsZWN0cm9u
aWMtcmVzb3VyY2UtbnVtPmh0dHA6Ly9keC5kb2kub3JnLzEwLjEwNTMvai5nYXN0cm8uMjAwNi4x
MS4wNDE8L2VsZWN0cm9uaWMtcmVzb3VyY2UtbnVtPjxyZXNlYXJjaC1ub3Rlcz5odHRwczovL3d3
dy5uY2JpLm5sbS5uaWguZ292L3B1Ym1lZC8xNzI0MTg1OTwvcmVzZWFyY2gtbm90ZXM+PC9yZWNv
cmQ+PC9DaXRlPjwvRW5kTm90ZT4A
</w:fldData>
        </w:fldChar>
      </w:r>
      <w:r w:rsidR="00B263D8">
        <w:rPr>
          <w:rFonts w:ascii="Times New Roman" w:hAnsi="Times New Roman" w:cs="Times New Roman"/>
        </w:rPr>
        <w:instrText xml:space="preserve"> ADDIN EN.CITE.DATA </w:instrText>
      </w:r>
      <w:r w:rsidR="00B263D8">
        <w:rPr>
          <w:rFonts w:ascii="Times New Roman" w:hAnsi="Times New Roman" w:cs="Times New Roman"/>
        </w:rPr>
      </w:r>
      <w:r w:rsidR="00B263D8">
        <w:rPr>
          <w:rFonts w:ascii="Times New Roman" w:hAnsi="Times New Roman" w:cs="Times New Roman"/>
        </w:rPr>
        <w:fldChar w:fldCharType="end"/>
      </w:r>
      <w:r w:rsidR="009F5495">
        <w:rPr>
          <w:rFonts w:ascii="Times New Roman" w:hAnsi="Times New Roman" w:cs="Times New Roman"/>
        </w:rPr>
      </w:r>
      <w:r w:rsidR="009F5495">
        <w:rPr>
          <w:rFonts w:ascii="Times New Roman" w:hAnsi="Times New Roman" w:cs="Times New Roman"/>
        </w:rPr>
        <w:fldChar w:fldCharType="separate"/>
      </w:r>
      <w:r w:rsidR="00B263D8">
        <w:rPr>
          <w:rFonts w:ascii="Times New Roman" w:hAnsi="Times New Roman" w:cs="Times New Roman"/>
          <w:noProof/>
        </w:rPr>
        <w:t>[27]</w:t>
      </w:r>
      <w:r w:rsidR="009F5495">
        <w:rPr>
          <w:rFonts w:ascii="Times New Roman" w:hAnsi="Times New Roman" w:cs="Times New Roman"/>
        </w:rPr>
        <w:fldChar w:fldCharType="end"/>
      </w:r>
      <w:r w:rsidR="00852AE4">
        <w:rPr>
          <w:rFonts w:ascii="Times New Roman" w:hAnsi="Times New Roman" w:cs="Times New Roman"/>
        </w:rPr>
        <w:t xml:space="preserve"> </w:t>
      </w:r>
      <w:r w:rsidR="0066792B" w:rsidRPr="0066792B">
        <w:rPr>
          <w:rFonts w:ascii="Times New Roman" w:hAnsi="Times New Roman" w:cs="Times New Roman"/>
        </w:rPr>
        <w:t xml:space="preserve">which shows adalimumab </w:t>
      </w:r>
      <w:r w:rsidR="009F5495">
        <w:rPr>
          <w:rFonts w:ascii="Times New Roman" w:hAnsi="Times New Roman" w:cs="Times New Roman"/>
        </w:rPr>
        <w:t>to be more</w:t>
      </w:r>
      <w:r w:rsidR="0066792B" w:rsidRPr="0066792B">
        <w:rPr>
          <w:rFonts w:ascii="Times New Roman" w:hAnsi="Times New Roman" w:cs="Times New Roman"/>
        </w:rPr>
        <w:t xml:space="preserve"> effective than placebo during the maintenance phase. </w:t>
      </w:r>
    </w:p>
    <w:p w14:paraId="581D2ED8" w14:textId="7A184D69" w:rsidR="00B70F9C" w:rsidRPr="00B70F9C" w:rsidRDefault="00B70F9C" w:rsidP="004E0782">
      <w:pPr>
        <w:pStyle w:val="Heading3"/>
        <w:spacing w:line="360" w:lineRule="auto"/>
        <w:rPr>
          <w:b/>
        </w:rPr>
      </w:pPr>
      <w:r>
        <w:rPr>
          <w:b/>
        </w:rPr>
        <w:t>Health state costs</w:t>
      </w:r>
    </w:p>
    <w:p w14:paraId="3B182DF6" w14:textId="6726CEF4" w:rsidR="0066792B" w:rsidRPr="0066792B" w:rsidRDefault="0066792B" w:rsidP="004E0782">
      <w:pPr>
        <w:spacing w:line="360" w:lineRule="auto"/>
        <w:rPr>
          <w:rFonts w:ascii="Times New Roman" w:hAnsi="Times New Roman" w:cs="Times New Roman"/>
          <w:b/>
          <w:bCs/>
        </w:rPr>
      </w:pPr>
      <w:r w:rsidRPr="0066792B">
        <w:rPr>
          <w:rFonts w:ascii="Times New Roman" w:hAnsi="Times New Roman" w:cs="Times New Roman"/>
        </w:rPr>
        <w:t>The ERG note</w:t>
      </w:r>
      <w:r w:rsidR="00CD0704">
        <w:rPr>
          <w:rFonts w:ascii="Times New Roman" w:hAnsi="Times New Roman" w:cs="Times New Roman"/>
        </w:rPr>
        <w:t>d</w:t>
      </w:r>
      <w:r w:rsidRPr="0066792B">
        <w:rPr>
          <w:rFonts w:ascii="Times New Roman" w:hAnsi="Times New Roman" w:cs="Times New Roman"/>
        </w:rPr>
        <w:t xml:space="preserve"> that the health state costs used in the model were </w:t>
      </w:r>
      <w:r w:rsidR="009F5495">
        <w:rPr>
          <w:rFonts w:ascii="Times New Roman" w:hAnsi="Times New Roman" w:cs="Times New Roman"/>
        </w:rPr>
        <w:t xml:space="preserve">particularly </w:t>
      </w:r>
      <w:r w:rsidRPr="0066792B">
        <w:rPr>
          <w:rFonts w:ascii="Times New Roman" w:hAnsi="Times New Roman" w:cs="Times New Roman"/>
        </w:rPr>
        <w:t>high</w:t>
      </w:r>
      <w:r w:rsidR="009F5495">
        <w:rPr>
          <w:rFonts w:ascii="Times New Roman" w:hAnsi="Times New Roman" w:cs="Times New Roman"/>
        </w:rPr>
        <w:t>,</w:t>
      </w:r>
      <w:r w:rsidRPr="0066792B">
        <w:rPr>
          <w:rFonts w:ascii="Times New Roman" w:hAnsi="Times New Roman" w:cs="Times New Roman"/>
        </w:rPr>
        <w:t xml:space="preserve"> and far higher than </w:t>
      </w:r>
      <w:r w:rsidR="009F5495">
        <w:rPr>
          <w:rFonts w:ascii="Times New Roman" w:hAnsi="Times New Roman" w:cs="Times New Roman"/>
        </w:rPr>
        <w:t xml:space="preserve">those </w:t>
      </w:r>
      <w:r w:rsidRPr="0066792B">
        <w:rPr>
          <w:rFonts w:ascii="Times New Roman" w:hAnsi="Times New Roman" w:cs="Times New Roman"/>
        </w:rPr>
        <w:t>used in the appraisal of ved</w:t>
      </w:r>
      <w:r w:rsidR="00CD0704">
        <w:rPr>
          <w:rFonts w:ascii="Times New Roman" w:hAnsi="Times New Roman" w:cs="Times New Roman"/>
        </w:rPr>
        <w:t xml:space="preserve">olizumab (TA352). Furthermore, </w:t>
      </w:r>
      <w:r w:rsidRPr="0066792B">
        <w:rPr>
          <w:rFonts w:ascii="Times New Roman" w:hAnsi="Times New Roman" w:cs="Times New Roman"/>
        </w:rPr>
        <w:t>they are</w:t>
      </w:r>
      <w:r w:rsidR="00CD0704">
        <w:rPr>
          <w:rFonts w:ascii="Times New Roman" w:hAnsi="Times New Roman" w:cs="Times New Roman"/>
        </w:rPr>
        <w:t xml:space="preserve"> also</w:t>
      </w:r>
      <w:r w:rsidRPr="0066792B">
        <w:rPr>
          <w:rFonts w:ascii="Times New Roman" w:hAnsi="Times New Roman" w:cs="Times New Roman"/>
        </w:rPr>
        <w:t xml:space="preserve"> substantially higher than </w:t>
      </w:r>
      <w:r w:rsidR="00CD0704">
        <w:rPr>
          <w:rFonts w:ascii="Times New Roman" w:hAnsi="Times New Roman" w:cs="Times New Roman"/>
        </w:rPr>
        <w:t xml:space="preserve">was </w:t>
      </w:r>
      <w:r w:rsidRPr="0066792B">
        <w:rPr>
          <w:rFonts w:ascii="Times New Roman" w:hAnsi="Times New Roman" w:cs="Times New Roman"/>
        </w:rPr>
        <w:t>estimated in recent costing studies</w:t>
      </w:r>
      <w:r w:rsidR="005B5981">
        <w:rPr>
          <w:rFonts w:ascii="Times New Roman" w:hAnsi="Times New Roman" w:cs="Times New Roman"/>
        </w:rPr>
        <w:t xml:space="preserve"> </w:t>
      </w:r>
      <w:r w:rsidR="000D462A" w:rsidRPr="00020454">
        <w:rPr>
          <w:rFonts w:ascii="Times New Roman" w:hAnsi="Times New Roman" w:cs="Times New Roman"/>
        </w:rPr>
        <w:fldChar w:fldCharType="begin"/>
      </w:r>
      <w:r w:rsidR="005934A9" w:rsidRPr="00020454">
        <w:rPr>
          <w:rFonts w:ascii="Times New Roman" w:hAnsi="Times New Roman" w:cs="Times New Roman"/>
        </w:rPr>
        <w:instrText xml:space="preserve"> ADDIN EN.CITE &lt;EndNote&gt;&lt;Cite&gt;&lt;Author&gt;National Institute for Health and Care Excellence (NICE)&lt;/Author&gt;&lt;Year&gt;2015&lt;/Year&gt;&lt;RecNum&gt;28&lt;/RecNum&gt;&lt;DisplayText&gt;[33]&lt;/DisplayText&gt;&lt;record&gt;&lt;rec-number&gt;28&lt;/rec-number&gt;&lt;foreign-keys&gt;&lt;key app="EN" db-id="px02vfzfedd5wxeex5bvzatjefwdta9f0250" timestamp="1509023938"&gt;28&lt;/key&gt;&lt;/foreign-keys&gt;&lt;ref-type name="Web Page"&gt;12&lt;/ref-type&gt;&lt;contributors&gt;&lt;authors&gt;&lt;author&gt;National Institute for Health and Care Excellence (NICE),&lt;/author&gt;&lt;/authors&gt;&lt;/contributors&gt;&lt;titles&gt;&lt;title&gt;TA352. Vedolizumab for treating moderately to severely active Crohn&amp;apos;s disease after prior therapy. Costing report.&lt;/title&gt;&lt;/titles&gt;&lt;volume&gt;2016&lt;/volume&gt;&lt;number&gt;15 October&lt;/number&gt;&lt;dates&gt;&lt;year&gt;2015&lt;/year&gt;&lt;pub-dates&gt;&lt;date&gt;26 August 2015&lt;/date&gt;&lt;/pub-dates&gt;&lt;/dates&gt;&lt;pub-location&gt;London&lt;/pub-location&gt;&lt;publisher&gt;NICE&lt;/publisher&gt;&lt;urls&gt;&lt;related-urls&gt;&lt;url&gt;&lt;style face="underline" font="default" size="100%"&gt;https://www.nice.org.uk/guidance/ta352/costing&lt;/style&gt;&lt;/url&gt;&lt;/related-urls&gt;&lt;/urls&gt;&lt;/record&gt;&lt;/Cite&gt;&lt;/EndNote&gt;</w:instrText>
      </w:r>
      <w:r w:rsidR="000D462A" w:rsidRPr="00020454">
        <w:rPr>
          <w:rFonts w:ascii="Times New Roman" w:hAnsi="Times New Roman" w:cs="Times New Roman"/>
        </w:rPr>
        <w:fldChar w:fldCharType="separate"/>
      </w:r>
      <w:r w:rsidR="005934A9" w:rsidRPr="00020454">
        <w:rPr>
          <w:rFonts w:ascii="Times New Roman" w:hAnsi="Times New Roman" w:cs="Times New Roman"/>
          <w:noProof/>
        </w:rPr>
        <w:t>[33]</w:t>
      </w:r>
      <w:r w:rsidR="000D462A" w:rsidRPr="00020454">
        <w:rPr>
          <w:rFonts w:ascii="Times New Roman" w:hAnsi="Times New Roman" w:cs="Times New Roman"/>
        </w:rPr>
        <w:fldChar w:fldCharType="end"/>
      </w:r>
      <w:r w:rsidR="005B5981" w:rsidRPr="00020454">
        <w:rPr>
          <w:rFonts w:ascii="Times New Roman" w:hAnsi="Times New Roman" w:cs="Times New Roman"/>
        </w:rPr>
        <w:t>.</w:t>
      </w:r>
      <w:r w:rsidRPr="00020454">
        <w:rPr>
          <w:rFonts w:ascii="Times New Roman" w:hAnsi="Times New Roman" w:cs="Times New Roman"/>
          <w:vertAlign w:val="superscript"/>
        </w:rPr>
        <w:t xml:space="preserve"> </w:t>
      </w:r>
      <w:r w:rsidRPr="00020454">
        <w:rPr>
          <w:rFonts w:ascii="Times New Roman" w:hAnsi="Times New Roman" w:cs="Times New Roman"/>
        </w:rPr>
        <w:t>The ERG</w:t>
      </w:r>
      <w:r w:rsidR="00665FBF" w:rsidRPr="00020454">
        <w:rPr>
          <w:rFonts w:ascii="Times New Roman" w:hAnsi="Times New Roman" w:cs="Times New Roman"/>
        </w:rPr>
        <w:t xml:space="preserve"> also</w:t>
      </w:r>
      <w:r w:rsidRPr="00020454">
        <w:rPr>
          <w:rFonts w:ascii="Times New Roman" w:hAnsi="Times New Roman" w:cs="Times New Roman"/>
        </w:rPr>
        <w:t xml:space="preserve"> noted that the health</w:t>
      </w:r>
      <w:r w:rsidRPr="0066792B">
        <w:rPr>
          <w:rFonts w:ascii="Times New Roman" w:hAnsi="Times New Roman" w:cs="Times New Roman"/>
        </w:rPr>
        <w:t xml:space="preserve"> state costs included additional surgical costs above and beyond those included through the surgery health state. </w:t>
      </w:r>
    </w:p>
    <w:p w14:paraId="115EA9A9" w14:textId="3AD4D8BF" w:rsidR="00B70F9C" w:rsidRPr="00B70F9C" w:rsidRDefault="00B70F9C" w:rsidP="004E0782">
      <w:pPr>
        <w:pStyle w:val="Heading3"/>
        <w:spacing w:line="360" w:lineRule="auto"/>
        <w:rPr>
          <w:b/>
        </w:rPr>
      </w:pPr>
      <w:r>
        <w:rPr>
          <w:b/>
        </w:rPr>
        <w:lastRenderedPageBreak/>
        <w:t>Duration of treatment</w:t>
      </w:r>
    </w:p>
    <w:p w14:paraId="29A80F92" w14:textId="6465E7AB" w:rsidR="0066792B" w:rsidRPr="0066792B" w:rsidRDefault="0066792B" w:rsidP="004E0782">
      <w:pPr>
        <w:spacing w:line="360" w:lineRule="auto"/>
        <w:rPr>
          <w:rFonts w:ascii="Times New Roman" w:hAnsi="Times New Roman" w:cs="Times New Roman"/>
        </w:rPr>
      </w:pPr>
      <w:r w:rsidRPr="0066792B">
        <w:rPr>
          <w:rFonts w:ascii="Times New Roman" w:hAnsi="Times New Roman" w:cs="Times New Roman"/>
        </w:rPr>
        <w:t>In the base-case analysis presented by the company</w:t>
      </w:r>
      <w:r w:rsidR="009F5495">
        <w:rPr>
          <w:rFonts w:ascii="Times New Roman" w:hAnsi="Times New Roman" w:cs="Times New Roman"/>
        </w:rPr>
        <w:t>,</w:t>
      </w:r>
      <w:r w:rsidRPr="0066792B">
        <w:rPr>
          <w:rFonts w:ascii="Times New Roman" w:hAnsi="Times New Roman" w:cs="Times New Roman"/>
        </w:rPr>
        <w:t xml:space="preserve"> the maximum duration of treatment with biologic therapy is assumed to be one year. This one </w:t>
      </w:r>
      <w:r w:rsidR="009F5495">
        <w:rPr>
          <w:rFonts w:ascii="Times New Roman" w:hAnsi="Times New Roman" w:cs="Times New Roman"/>
        </w:rPr>
        <w:t xml:space="preserve">year stopping rule is </w:t>
      </w:r>
      <w:r w:rsidR="00CD0704">
        <w:rPr>
          <w:rFonts w:ascii="Times New Roman" w:hAnsi="Times New Roman" w:cs="Times New Roman"/>
        </w:rPr>
        <w:t>in alignment</w:t>
      </w:r>
      <w:r w:rsidR="009F5495">
        <w:rPr>
          <w:rFonts w:ascii="Times New Roman" w:hAnsi="Times New Roman" w:cs="Times New Roman"/>
        </w:rPr>
        <w:t xml:space="preserve"> with</w:t>
      </w:r>
      <w:r w:rsidRPr="0066792B">
        <w:rPr>
          <w:rFonts w:ascii="Times New Roman" w:hAnsi="Times New Roman" w:cs="Times New Roman"/>
        </w:rPr>
        <w:t xml:space="preserve"> the NICE recommendation fo</w:t>
      </w:r>
      <w:r w:rsidR="005B5981">
        <w:rPr>
          <w:rFonts w:ascii="Times New Roman" w:hAnsi="Times New Roman" w:cs="Times New Roman"/>
        </w:rPr>
        <w:t xml:space="preserve">r currently available biologics </w:t>
      </w:r>
      <w:r w:rsidRPr="0066792B">
        <w:rPr>
          <w:rFonts w:ascii="Times New Roman" w:hAnsi="Times New Roman" w:cs="Times New Roman"/>
        </w:rPr>
        <w:fldChar w:fldCharType="begin"/>
      </w:r>
      <w:r w:rsidR="005934A9">
        <w:rPr>
          <w:rFonts w:ascii="Times New Roman" w:hAnsi="Times New Roman" w:cs="Times New Roman"/>
        </w:rPr>
        <w:instrText xml:space="preserve"> ADDIN EN.CITE &lt;EndNote&gt;&lt;Cite&gt;&lt;Author&gt;National Institute for Health and Care Excellence (NICE)&lt;/Author&gt;&lt;Year&gt;2016&lt;/Year&gt;&lt;RecNum&gt;19&lt;/RecNum&gt;&lt;DisplayText&gt;[34]&lt;/DisplayText&gt;&lt;record&gt;&lt;rec-number&gt;19&lt;/rec-number&gt;&lt;foreign-keys&gt;&lt;key app="EN" db-id="px02vfzfedd5wxeex5bvzatjefwdta9f0250" timestamp="1507558823"&gt;19&lt;/key&gt;&lt;/foreign-keys&gt;&lt;ref-type name="Web Page"&gt;12&lt;/ref-type&gt;&lt;contributors&gt;&lt;authors&gt;&lt;author&gt;National Institute for Health and Care Excellence (NICE),&lt;/author&gt;&lt;/authors&gt;&lt;/contributors&gt;&lt;titles&gt;&lt;title&gt;CG152: Crohn&amp;apos;s disease: management&lt;/title&gt;&lt;/titles&gt;&lt;volume&gt;2016&lt;/volume&gt;&lt;dates&gt;&lt;year&gt;2016&lt;/year&gt;&lt;/dates&gt;&lt;pub-location&gt;London&lt;/pub-location&gt;&lt;publisher&gt;NICE&lt;/publisher&gt;&lt;urls&gt;&lt;related-urls&gt;&lt;url&gt;&lt;style face="underline" font="default" size="100%"&gt;https://www.nice.org.uk/guidance/cg152&lt;/style&gt;&lt;/url&gt;&lt;/related-urls&gt;&lt;/urls&gt;&lt;/record&gt;&lt;/Cite&gt;&lt;/EndNote&gt;</w:instrText>
      </w:r>
      <w:r w:rsidRPr="0066792B">
        <w:rPr>
          <w:rFonts w:ascii="Times New Roman" w:hAnsi="Times New Roman" w:cs="Times New Roman"/>
        </w:rPr>
        <w:fldChar w:fldCharType="separate"/>
      </w:r>
      <w:r w:rsidR="005934A9">
        <w:rPr>
          <w:rFonts w:ascii="Times New Roman" w:hAnsi="Times New Roman" w:cs="Times New Roman"/>
          <w:noProof/>
        </w:rPr>
        <w:t>[34]</w:t>
      </w:r>
      <w:r w:rsidRPr="0066792B">
        <w:rPr>
          <w:rFonts w:ascii="Times New Roman" w:hAnsi="Times New Roman" w:cs="Times New Roman"/>
        </w:rPr>
        <w:fldChar w:fldCharType="end"/>
      </w:r>
      <w:r w:rsidR="005B5981">
        <w:rPr>
          <w:rFonts w:ascii="Times New Roman" w:hAnsi="Times New Roman" w:cs="Times New Roman"/>
        </w:rPr>
        <w:t>. T</w:t>
      </w:r>
      <w:r w:rsidRPr="0066792B">
        <w:rPr>
          <w:rFonts w:ascii="Times New Roman" w:hAnsi="Times New Roman" w:cs="Times New Roman"/>
        </w:rPr>
        <w:t xml:space="preserve">he ERG </w:t>
      </w:r>
      <w:r w:rsidR="003E6DF7">
        <w:rPr>
          <w:rFonts w:ascii="Times New Roman" w:hAnsi="Times New Roman" w:cs="Times New Roman"/>
        </w:rPr>
        <w:t>noted</w:t>
      </w:r>
      <w:r w:rsidR="00EC474B">
        <w:rPr>
          <w:rFonts w:ascii="Times New Roman" w:hAnsi="Times New Roman" w:cs="Times New Roman"/>
        </w:rPr>
        <w:t xml:space="preserve"> </w:t>
      </w:r>
      <w:r w:rsidR="003E6DF7">
        <w:rPr>
          <w:rFonts w:ascii="Times New Roman" w:hAnsi="Times New Roman" w:cs="Times New Roman"/>
        </w:rPr>
        <w:t>that</w:t>
      </w:r>
      <w:r w:rsidRPr="0066792B">
        <w:rPr>
          <w:rFonts w:ascii="Times New Roman" w:hAnsi="Times New Roman" w:cs="Times New Roman"/>
        </w:rPr>
        <w:t xml:space="preserve"> in practice it was </w:t>
      </w:r>
      <w:r w:rsidR="00EC474B">
        <w:rPr>
          <w:rFonts w:ascii="Times New Roman" w:hAnsi="Times New Roman" w:cs="Times New Roman"/>
        </w:rPr>
        <w:t xml:space="preserve">typical for </w:t>
      </w:r>
      <w:r w:rsidR="003E6DF7">
        <w:rPr>
          <w:rFonts w:ascii="Times New Roman" w:hAnsi="Times New Roman" w:cs="Times New Roman"/>
        </w:rPr>
        <w:t>patients</w:t>
      </w:r>
      <w:r w:rsidR="00EC474B">
        <w:rPr>
          <w:rFonts w:ascii="Times New Roman" w:hAnsi="Times New Roman" w:cs="Times New Roman"/>
        </w:rPr>
        <w:t xml:space="preserve"> to continue on therapy for much </w:t>
      </w:r>
      <w:r w:rsidR="003E6DF7">
        <w:rPr>
          <w:rFonts w:ascii="Times New Roman" w:hAnsi="Times New Roman" w:cs="Times New Roman"/>
        </w:rPr>
        <w:t>longer</w:t>
      </w:r>
      <w:r w:rsidR="00EC474B">
        <w:rPr>
          <w:rFonts w:ascii="Times New Roman" w:hAnsi="Times New Roman" w:cs="Times New Roman"/>
        </w:rPr>
        <w:t xml:space="preserve"> than a </w:t>
      </w:r>
      <w:r w:rsidRPr="0066792B">
        <w:rPr>
          <w:rFonts w:ascii="Times New Roman" w:hAnsi="Times New Roman" w:cs="Times New Roman"/>
        </w:rPr>
        <w:t>year</w:t>
      </w:r>
      <w:r w:rsidR="00CD0704">
        <w:rPr>
          <w:rFonts w:ascii="Times New Roman" w:hAnsi="Times New Roman" w:cs="Times New Roman"/>
        </w:rPr>
        <w:t xml:space="preserve">, indeed, </w:t>
      </w:r>
      <w:r w:rsidRPr="0066792B">
        <w:rPr>
          <w:rFonts w:ascii="Times New Roman" w:hAnsi="Times New Roman" w:cs="Times New Roman"/>
        </w:rPr>
        <w:t>the annual IBD audit</w:t>
      </w:r>
      <w:r w:rsidR="005B5981">
        <w:rPr>
          <w:rFonts w:ascii="Times New Roman" w:hAnsi="Times New Roman" w:cs="Times New Roman"/>
        </w:rPr>
        <w:t xml:space="preserve"> </w:t>
      </w:r>
      <w:r w:rsidRPr="0066792B">
        <w:rPr>
          <w:rFonts w:ascii="Times New Roman" w:hAnsi="Times New Roman" w:cs="Times New Roman"/>
        </w:rPr>
        <w:fldChar w:fldCharType="begin"/>
      </w:r>
      <w:r w:rsidR="005934A9">
        <w:rPr>
          <w:rFonts w:ascii="Times New Roman" w:hAnsi="Times New Roman" w:cs="Times New Roman"/>
        </w:rPr>
        <w:instrText xml:space="preserve"> ADDIN EN.CITE &lt;EndNote&gt;&lt;Cite&gt;&lt;Author&gt;Royal College of Physicians&lt;/Author&gt;&lt;Year&gt;2015&lt;/Year&gt;&lt;RecNum&gt;20&lt;/RecNum&gt;&lt;DisplayText&gt;[35]&lt;/DisplayText&gt;&lt;record&gt;&lt;rec-number&gt;20&lt;/rec-number&gt;&lt;foreign-keys&gt;&lt;key app="EN" db-id="px02vfzfedd5wxeex5bvzatjefwdta9f0250" timestamp="1507558824"&gt;20&lt;/key&gt;&lt;/foreign-keys&gt;&lt;ref-type name="Web Page"&gt;12&lt;/ref-type&gt;&lt;contributors&gt;&lt;authors&gt;&lt;author&gt;Royal College of Physicians,&lt;/author&gt;&lt;/authors&gt;&lt;/contributors&gt;&lt;titles&gt;&lt;title&gt;National clinical audit of biological therapies: UK inflammatory bowel disease (IBD) audit&lt;/title&gt;&lt;/titles&gt;&lt;volume&gt;2016&lt;/volume&gt;&lt;number&gt;21 November&lt;/number&gt;&lt;dates&gt;&lt;year&gt;2015&lt;/year&gt;&lt;/dates&gt;&lt;urls&gt;&lt;related-urls&gt;&lt;url&gt;&lt;style face="underline" font="default" size="100%"&gt;https://www.rcplondon.ac.uk/projects/outputs/national-clinical-audit-report-biological-therapies-adult-report-2015&lt;/style&gt;&lt;/url&gt;&lt;/related-urls&gt;&lt;/urls&gt;&lt;/record&gt;&lt;/Cite&gt;&lt;/EndNote&gt;</w:instrText>
      </w:r>
      <w:r w:rsidRPr="0066792B">
        <w:rPr>
          <w:rFonts w:ascii="Times New Roman" w:hAnsi="Times New Roman" w:cs="Times New Roman"/>
        </w:rPr>
        <w:fldChar w:fldCharType="separate"/>
      </w:r>
      <w:r w:rsidR="005934A9">
        <w:rPr>
          <w:rFonts w:ascii="Times New Roman" w:hAnsi="Times New Roman" w:cs="Times New Roman"/>
          <w:noProof/>
        </w:rPr>
        <w:t>[35]</w:t>
      </w:r>
      <w:r w:rsidRPr="0066792B">
        <w:rPr>
          <w:rFonts w:ascii="Times New Roman" w:hAnsi="Times New Roman" w:cs="Times New Roman"/>
        </w:rPr>
        <w:fldChar w:fldCharType="end"/>
      </w:r>
      <w:r w:rsidRPr="0066792B">
        <w:rPr>
          <w:rFonts w:ascii="Times New Roman" w:hAnsi="Times New Roman" w:cs="Times New Roman"/>
        </w:rPr>
        <w:t xml:space="preserve"> suggest</w:t>
      </w:r>
      <w:r w:rsidR="00EC474B">
        <w:rPr>
          <w:rFonts w:ascii="Times New Roman" w:hAnsi="Times New Roman" w:cs="Times New Roman"/>
        </w:rPr>
        <w:t>ed</w:t>
      </w:r>
      <w:r w:rsidRPr="0066792B">
        <w:rPr>
          <w:rFonts w:ascii="Times New Roman" w:hAnsi="Times New Roman" w:cs="Times New Roman"/>
        </w:rPr>
        <w:t xml:space="preserve"> that ~90% of </w:t>
      </w:r>
      <w:r w:rsidR="00CD0704">
        <w:rPr>
          <w:rFonts w:ascii="Times New Roman" w:hAnsi="Times New Roman" w:cs="Times New Roman"/>
        </w:rPr>
        <w:t xml:space="preserve">UK </w:t>
      </w:r>
      <w:r w:rsidRPr="0066792B">
        <w:rPr>
          <w:rFonts w:ascii="Times New Roman" w:hAnsi="Times New Roman" w:cs="Times New Roman"/>
        </w:rPr>
        <w:t xml:space="preserve">patients receiving biologic therapies </w:t>
      </w:r>
      <w:r w:rsidR="009F5495">
        <w:rPr>
          <w:rFonts w:ascii="Times New Roman" w:hAnsi="Times New Roman" w:cs="Times New Roman"/>
        </w:rPr>
        <w:t>had been</w:t>
      </w:r>
      <w:r w:rsidRPr="0066792B">
        <w:rPr>
          <w:rFonts w:ascii="Times New Roman" w:hAnsi="Times New Roman" w:cs="Times New Roman"/>
        </w:rPr>
        <w:t xml:space="preserve"> on treatmen</w:t>
      </w:r>
      <w:r w:rsidR="00F5301C">
        <w:rPr>
          <w:rFonts w:ascii="Times New Roman" w:hAnsi="Times New Roman" w:cs="Times New Roman"/>
        </w:rPr>
        <w:t xml:space="preserve">t for </w:t>
      </w:r>
      <w:r w:rsidR="00A31E6A">
        <w:rPr>
          <w:rFonts w:ascii="Times New Roman" w:hAnsi="Times New Roman" w:cs="Times New Roman"/>
        </w:rPr>
        <w:t>over a</w:t>
      </w:r>
      <w:r w:rsidR="00F5301C">
        <w:rPr>
          <w:rFonts w:ascii="Times New Roman" w:hAnsi="Times New Roman" w:cs="Times New Roman"/>
        </w:rPr>
        <w:t xml:space="preserve"> year. </w:t>
      </w:r>
    </w:p>
    <w:p w14:paraId="4301D927" w14:textId="38328514" w:rsidR="00B70F9C" w:rsidRPr="00B70F9C" w:rsidRDefault="00B70F9C" w:rsidP="004E0782">
      <w:pPr>
        <w:pStyle w:val="Heading3"/>
        <w:spacing w:line="360" w:lineRule="auto"/>
        <w:rPr>
          <w:b/>
        </w:rPr>
      </w:pPr>
      <w:r>
        <w:rPr>
          <w:b/>
        </w:rPr>
        <w:t>Additional issues</w:t>
      </w:r>
    </w:p>
    <w:p w14:paraId="4D5F4921" w14:textId="03CC9E1F" w:rsidR="00EC474B" w:rsidRPr="00F801A6" w:rsidRDefault="00EC474B" w:rsidP="004E0782">
      <w:pPr>
        <w:spacing w:line="360" w:lineRule="auto"/>
        <w:rPr>
          <w:rFonts w:ascii="Times New Roman" w:hAnsi="Times New Roman" w:cs="Times New Roman"/>
        </w:rPr>
      </w:pPr>
      <w:r w:rsidRPr="00F801A6">
        <w:rPr>
          <w:rFonts w:ascii="Times New Roman" w:hAnsi="Times New Roman" w:cs="Times New Roman"/>
        </w:rPr>
        <w:t>In addition to the principal issues outlined above, the</w:t>
      </w:r>
      <w:r w:rsidR="00A96DF1">
        <w:rPr>
          <w:rFonts w:ascii="Times New Roman" w:hAnsi="Times New Roman" w:cs="Times New Roman"/>
        </w:rPr>
        <w:t xml:space="preserve"> ERG had the following concerns:</w:t>
      </w:r>
    </w:p>
    <w:p w14:paraId="25E87FDC" w14:textId="1BC34812" w:rsidR="0066792B" w:rsidRPr="00F801A6" w:rsidRDefault="0066792B" w:rsidP="004E0782">
      <w:pPr>
        <w:pStyle w:val="ListParagraph"/>
        <w:numPr>
          <w:ilvl w:val="0"/>
          <w:numId w:val="7"/>
        </w:numPr>
        <w:spacing w:line="360" w:lineRule="auto"/>
        <w:rPr>
          <w:rFonts w:ascii="Times New Roman" w:hAnsi="Times New Roman" w:cs="Times New Roman"/>
        </w:rPr>
      </w:pPr>
      <w:r w:rsidRPr="00F801A6">
        <w:rPr>
          <w:rFonts w:ascii="Times New Roman" w:hAnsi="Times New Roman" w:cs="Times New Roman"/>
        </w:rPr>
        <w:t xml:space="preserve">The economic model in line with the SPC’s for ustekinumab, adalimumab and vedolizumab allows for </w:t>
      </w:r>
      <w:r w:rsidR="00A31E6A">
        <w:rPr>
          <w:rFonts w:ascii="Times New Roman" w:hAnsi="Times New Roman" w:cs="Times New Roman"/>
        </w:rPr>
        <w:t xml:space="preserve">a </w:t>
      </w:r>
      <w:r w:rsidRPr="00F801A6">
        <w:rPr>
          <w:rFonts w:ascii="Times New Roman" w:hAnsi="Times New Roman" w:cs="Times New Roman"/>
        </w:rPr>
        <w:t xml:space="preserve">delayed </w:t>
      </w:r>
      <w:r w:rsidR="00A31E6A">
        <w:rPr>
          <w:rFonts w:ascii="Times New Roman" w:hAnsi="Times New Roman" w:cs="Times New Roman"/>
        </w:rPr>
        <w:t>response to induction therapy. However, t</w:t>
      </w:r>
      <w:r w:rsidRPr="00F801A6">
        <w:rPr>
          <w:rFonts w:ascii="Times New Roman" w:hAnsi="Times New Roman" w:cs="Times New Roman"/>
        </w:rPr>
        <w:t xml:space="preserve">he maintenance phase transitions for these patients are based on data from initial responders. This </w:t>
      </w:r>
      <w:r w:rsidR="00EC474B">
        <w:rPr>
          <w:rFonts w:ascii="Times New Roman" w:hAnsi="Times New Roman" w:cs="Times New Roman"/>
        </w:rPr>
        <w:t xml:space="preserve">may </w:t>
      </w:r>
      <w:r w:rsidRPr="00F801A6">
        <w:rPr>
          <w:rFonts w:ascii="Times New Roman" w:hAnsi="Times New Roman" w:cs="Times New Roman"/>
        </w:rPr>
        <w:t xml:space="preserve">overestimate the effectiveness of these biologic therapies </w:t>
      </w:r>
      <w:r w:rsidR="00EC474B">
        <w:rPr>
          <w:rFonts w:ascii="Times New Roman" w:hAnsi="Times New Roman" w:cs="Times New Roman"/>
        </w:rPr>
        <w:t xml:space="preserve">in the maintenance phase if secondary </w:t>
      </w:r>
      <w:r w:rsidR="003E6DF7">
        <w:rPr>
          <w:rFonts w:ascii="Times New Roman" w:hAnsi="Times New Roman" w:cs="Times New Roman"/>
        </w:rPr>
        <w:t>responders</w:t>
      </w:r>
      <w:r w:rsidR="00EC474B">
        <w:rPr>
          <w:rFonts w:ascii="Times New Roman" w:hAnsi="Times New Roman" w:cs="Times New Roman"/>
        </w:rPr>
        <w:t xml:space="preserve"> </w:t>
      </w:r>
      <w:r w:rsidRPr="00F801A6">
        <w:rPr>
          <w:rFonts w:ascii="Times New Roman" w:hAnsi="Times New Roman" w:cs="Times New Roman"/>
        </w:rPr>
        <w:t>are</w:t>
      </w:r>
      <w:r w:rsidR="00EC474B">
        <w:rPr>
          <w:rFonts w:ascii="Times New Roman" w:hAnsi="Times New Roman" w:cs="Times New Roman"/>
        </w:rPr>
        <w:t xml:space="preserve"> also</w:t>
      </w:r>
      <w:r w:rsidRPr="00F801A6">
        <w:rPr>
          <w:rFonts w:ascii="Times New Roman" w:hAnsi="Times New Roman" w:cs="Times New Roman"/>
        </w:rPr>
        <w:t xml:space="preserve"> less responsive to </w:t>
      </w:r>
      <w:r w:rsidR="00EC474B">
        <w:rPr>
          <w:rFonts w:ascii="Times New Roman" w:hAnsi="Times New Roman" w:cs="Times New Roman"/>
        </w:rPr>
        <w:t>maintenance treatment</w:t>
      </w:r>
      <w:r w:rsidRPr="00F801A6">
        <w:rPr>
          <w:rFonts w:ascii="Times New Roman" w:hAnsi="Times New Roman" w:cs="Times New Roman"/>
        </w:rPr>
        <w:t>.</w:t>
      </w:r>
    </w:p>
    <w:p w14:paraId="637DDE6E" w14:textId="5543C0AC" w:rsidR="0066792B" w:rsidRPr="00F801A6" w:rsidRDefault="0066792B" w:rsidP="004E0782">
      <w:pPr>
        <w:pStyle w:val="ListParagraph"/>
        <w:numPr>
          <w:ilvl w:val="0"/>
          <w:numId w:val="7"/>
        </w:numPr>
        <w:spacing w:line="360" w:lineRule="auto"/>
        <w:rPr>
          <w:rFonts w:ascii="Times New Roman" w:hAnsi="Times New Roman" w:cs="Times New Roman"/>
        </w:rPr>
      </w:pPr>
      <w:r w:rsidRPr="00F801A6">
        <w:rPr>
          <w:rFonts w:ascii="Times New Roman" w:hAnsi="Times New Roman" w:cs="Times New Roman"/>
        </w:rPr>
        <w:t>In the CS model, the effectiveness of conventional care reflect</w:t>
      </w:r>
      <w:r w:rsidR="009555EE">
        <w:rPr>
          <w:rFonts w:ascii="Times New Roman" w:hAnsi="Times New Roman" w:cs="Times New Roman"/>
        </w:rPr>
        <w:t>s</w:t>
      </w:r>
      <w:r w:rsidRPr="00F801A6">
        <w:rPr>
          <w:rFonts w:ascii="Times New Roman" w:hAnsi="Times New Roman" w:cs="Times New Roman"/>
        </w:rPr>
        <w:t xml:space="preserve"> the effectiveness of the concomitant therapies used in the placebo arm of the UNITI trials. These are made up of </w:t>
      </w:r>
      <w:r w:rsidR="002648BC">
        <w:rPr>
          <w:rFonts w:ascii="Times New Roman" w:hAnsi="Times New Roman" w:cs="Times New Roman"/>
        </w:rPr>
        <w:t xml:space="preserve">a </w:t>
      </w:r>
      <w:r w:rsidRPr="00F801A6">
        <w:rPr>
          <w:rFonts w:ascii="Times New Roman" w:hAnsi="Times New Roman" w:cs="Times New Roman"/>
        </w:rPr>
        <w:t xml:space="preserve">combination of therapies including corticosteroids and immunomodulators. A significant proportion of </w:t>
      </w:r>
      <w:r w:rsidR="002648BC">
        <w:rPr>
          <w:rFonts w:ascii="Times New Roman" w:hAnsi="Times New Roman" w:cs="Times New Roman"/>
        </w:rPr>
        <w:t>trial participants</w:t>
      </w:r>
      <w:r w:rsidRPr="00F801A6">
        <w:rPr>
          <w:rFonts w:ascii="Times New Roman" w:hAnsi="Times New Roman" w:cs="Times New Roman"/>
        </w:rPr>
        <w:t xml:space="preserve"> (18.7% to 30.1%) </w:t>
      </w:r>
      <w:r w:rsidR="00493141">
        <w:rPr>
          <w:rFonts w:ascii="Times New Roman" w:hAnsi="Times New Roman" w:cs="Times New Roman"/>
        </w:rPr>
        <w:t xml:space="preserve">also </w:t>
      </w:r>
      <w:r w:rsidRPr="00F801A6">
        <w:rPr>
          <w:rFonts w:ascii="Times New Roman" w:hAnsi="Times New Roman" w:cs="Times New Roman"/>
        </w:rPr>
        <w:t>received no concomitant therapies. Th</w:t>
      </w:r>
      <w:r w:rsidR="003E6DF7">
        <w:rPr>
          <w:rFonts w:ascii="Times New Roman" w:hAnsi="Times New Roman" w:cs="Times New Roman"/>
        </w:rPr>
        <w:t>is</w:t>
      </w:r>
      <w:r w:rsidRPr="00F801A6">
        <w:rPr>
          <w:rFonts w:ascii="Times New Roman" w:hAnsi="Times New Roman" w:cs="Times New Roman"/>
        </w:rPr>
        <w:t xml:space="preserve"> mix of therapies is not reflective of current practice in the UK</w:t>
      </w:r>
      <w:r w:rsidR="003F49D9">
        <w:rPr>
          <w:rFonts w:ascii="Times New Roman" w:hAnsi="Times New Roman" w:cs="Times New Roman"/>
        </w:rPr>
        <w:t>,</w:t>
      </w:r>
      <w:r w:rsidRPr="00F801A6">
        <w:rPr>
          <w:rFonts w:ascii="Times New Roman" w:hAnsi="Times New Roman" w:cs="Times New Roman"/>
        </w:rPr>
        <w:t xml:space="preserve"> </w:t>
      </w:r>
      <w:r w:rsidR="002648BC">
        <w:rPr>
          <w:rFonts w:ascii="Times New Roman" w:hAnsi="Times New Roman" w:cs="Times New Roman"/>
        </w:rPr>
        <w:t>as</w:t>
      </w:r>
      <w:r w:rsidRPr="00F801A6">
        <w:rPr>
          <w:rFonts w:ascii="Times New Roman" w:hAnsi="Times New Roman" w:cs="Times New Roman"/>
        </w:rPr>
        <w:t xml:space="preserve"> a significant proportion of placebo patients were left untreated. </w:t>
      </w:r>
    </w:p>
    <w:p w14:paraId="6ECB150C" w14:textId="4DC6CF07" w:rsidR="0066792B" w:rsidRPr="00F801A6" w:rsidRDefault="0066792B" w:rsidP="004E0782">
      <w:pPr>
        <w:pStyle w:val="ListParagraph"/>
        <w:numPr>
          <w:ilvl w:val="0"/>
          <w:numId w:val="7"/>
        </w:numPr>
        <w:spacing w:line="360" w:lineRule="auto"/>
        <w:rPr>
          <w:rFonts w:ascii="Times New Roman" w:hAnsi="Times New Roman" w:cs="Times New Roman"/>
        </w:rPr>
      </w:pPr>
      <w:r w:rsidRPr="00F801A6">
        <w:rPr>
          <w:rFonts w:ascii="Times New Roman" w:hAnsi="Times New Roman" w:cs="Times New Roman"/>
        </w:rPr>
        <w:t xml:space="preserve">Treatment effectiveness in scenarios where biologic therapy was assumed to continue beyond one year assumed the same effectiveness as in the first year; due to lack of long-term effectiveness of biologic therapies. This is likely to overestimate the effectiveness of biologic therapy as it is common for patients to lose response to therapy over time.  </w:t>
      </w:r>
    </w:p>
    <w:p w14:paraId="38BEFF0F" w14:textId="21539B1C" w:rsidR="0066792B" w:rsidRPr="00F801A6" w:rsidRDefault="0066792B" w:rsidP="004E0782">
      <w:pPr>
        <w:pStyle w:val="ListParagraph"/>
        <w:numPr>
          <w:ilvl w:val="0"/>
          <w:numId w:val="7"/>
        </w:numPr>
        <w:spacing w:line="360" w:lineRule="auto"/>
        <w:rPr>
          <w:rFonts w:ascii="Times New Roman" w:hAnsi="Times New Roman" w:cs="Times New Roman"/>
        </w:rPr>
      </w:pPr>
      <w:r w:rsidRPr="00F801A6">
        <w:rPr>
          <w:rFonts w:ascii="Times New Roman" w:hAnsi="Times New Roman" w:cs="Times New Roman"/>
        </w:rPr>
        <w:t>Adverse event costs: The value used for injection site reactions was £5,000</w:t>
      </w:r>
      <w:r w:rsidR="002D2D4F">
        <w:rPr>
          <w:rFonts w:ascii="Times New Roman" w:hAnsi="Times New Roman" w:cs="Times New Roman"/>
        </w:rPr>
        <w:t xml:space="preserve">, far in </w:t>
      </w:r>
      <w:r w:rsidRPr="00F801A6">
        <w:rPr>
          <w:rFonts w:ascii="Times New Roman" w:hAnsi="Times New Roman" w:cs="Times New Roman"/>
        </w:rPr>
        <w:t>excess of</w:t>
      </w:r>
      <w:r w:rsidR="002D2D4F">
        <w:rPr>
          <w:rFonts w:ascii="Times New Roman" w:hAnsi="Times New Roman" w:cs="Times New Roman"/>
        </w:rPr>
        <w:t xml:space="preserve"> the £1,363 value used in TA352, and </w:t>
      </w:r>
      <w:r w:rsidRPr="00F801A6">
        <w:rPr>
          <w:rFonts w:ascii="Times New Roman" w:hAnsi="Times New Roman" w:cs="Times New Roman"/>
        </w:rPr>
        <w:t>was considered to overestimate the costs associate with treating infection site reactions.</w:t>
      </w:r>
    </w:p>
    <w:p w14:paraId="1EFA6FF3" w14:textId="7890EB9B" w:rsidR="003E6DF7" w:rsidRPr="00F801A6" w:rsidRDefault="003E6DF7" w:rsidP="004E0782">
      <w:pPr>
        <w:pStyle w:val="Heading2"/>
        <w:spacing w:line="360" w:lineRule="auto"/>
        <w:rPr>
          <w:rFonts w:ascii="Times New Roman" w:hAnsi="Times New Roman" w:cs="Times New Roman"/>
          <w:b/>
          <w:color w:val="auto"/>
        </w:rPr>
      </w:pPr>
      <w:r w:rsidRPr="00F801A6">
        <w:rPr>
          <w:rFonts w:ascii="Times New Roman" w:hAnsi="Times New Roman" w:cs="Times New Roman"/>
          <w:b/>
          <w:color w:val="auto"/>
        </w:rPr>
        <w:t xml:space="preserve">Conclusions of the ERG review </w:t>
      </w:r>
    </w:p>
    <w:p w14:paraId="128C2383" w14:textId="3FF37707" w:rsidR="00A471F0" w:rsidRPr="00F801A6" w:rsidRDefault="004618B9" w:rsidP="004E0782">
      <w:pPr>
        <w:spacing w:line="360" w:lineRule="auto"/>
        <w:rPr>
          <w:rFonts w:ascii="Times New Roman" w:hAnsi="Times New Roman" w:cs="Times New Roman"/>
        </w:rPr>
      </w:pPr>
      <w:r>
        <w:rPr>
          <w:rFonts w:ascii="Times New Roman" w:hAnsi="Times New Roman" w:cs="Times New Roman"/>
        </w:rPr>
        <w:t>Based on the short-</w:t>
      </w:r>
      <w:r w:rsidR="00A471F0" w:rsidRPr="00F801A6">
        <w:rPr>
          <w:rFonts w:ascii="Times New Roman" w:hAnsi="Times New Roman" w:cs="Times New Roman"/>
        </w:rPr>
        <w:t>term clinical effectiveness results, ustekinumab appears to be more effective than placebo in terms of clinical response and remission in both the conventional care failure and anti-TNFα failure populations. The results of IM-UNITI indicate that around half of patients who respond to ustekinuma</w:t>
      </w:r>
      <w:r w:rsidR="00EB28EA">
        <w:rPr>
          <w:rFonts w:ascii="Times New Roman" w:hAnsi="Times New Roman" w:cs="Times New Roman"/>
        </w:rPr>
        <w:t>b are in clinical remission at W</w:t>
      </w:r>
      <w:r w:rsidR="00A471F0" w:rsidRPr="00F801A6">
        <w:rPr>
          <w:rFonts w:ascii="Times New Roman" w:hAnsi="Times New Roman" w:cs="Times New Roman"/>
        </w:rPr>
        <w:t>eek 44. A higher proportion of pa</w:t>
      </w:r>
      <w:r w:rsidR="00F801A6">
        <w:rPr>
          <w:rFonts w:ascii="Times New Roman" w:hAnsi="Times New Roman" w:cs="Times New Roman"/>
        </w:rPr>
        <w:t>tients</w:t>
      </w:r>
      <w:r w:rsidR="00A471F0" w:rsidRPr="00F801A6">
        <w:rPr>
          <w:rFonts w:ascii="Times New Roman" w:hAnsi="Times New Roman" w:cs="Times New Roman"/>
        </w:rPr>
        <w:t xml:space="preserve"> randomised to the tw</w:t>
      </w:r>
      <w:r w:rsidR="00F801A6">
        <w:rPr>
          <w:rFonts w:ascii="Times New Roman" w:hAnsi="Times New Roman" w:cs="Times New Roman"/>
        </w:rPr>
        <w:t>o ustekinumab dosages (UST 90</w:t>
      </w:r>
      <w:r w:rsidR="003E31A1">
        <w:rPr>
          <w:rFonts w:ascii="Times New Roman" w:hAnsi="Times New Roman" w:cs="Times New Roman"/>
        </w:rPr>
        <w:t> </w:t>
      </w:r>
      <w:r w:rsidR="00F801A6">
        <w:rPr>
          <w:rFonts w:ascii="Times New Roman" w:hAnsi="Times New Roman" w:cs="Times New Roman"/>
        </w:rPr>
        <w:t>mg</w:t>
      </w:r>
      <w:r w:rsidR="00A471F0" w:rsidRPr="00F801A6">
        <w:rPr>
          <w:rFonts w:ascii="Times New Roman" w:hAnsi="Times New Roman" w:cs="Times New Roman"/>
        </w:rPr>
        <w:t xml:space="preserve"> every 8 weeks or 12 weeks) retained their responder status and a higher proportion were in remission at Week 44 than those randomised to placebo</w:t>
      </w:r>
    </w:p>
    <w:p w14:paraId="42D8CCE9" w14:textId="60730667" w:rsidR="00A471F0" w:rsidRPr="00F801A6" w:rsidRDefault="00A471F0" w:rsidP="004E0782">
      <w:pPr>
        <w:spacing w:line="360" w:lineRule="auto"/>
        <w:rPr>
          <w:rFonts w:ascii="Times New Roman" w:hAnsi="Times New Roman" w:cs="Times New Roman"/>
        </w:rPr>
      </w:pPr>
      <w:r w:rsidRPr="00F801A6">
        <w:rPr>
          <w:rFonts w:ascii="Times New Roman" w:hAnsi="Times New Roman" w:cs="Times New Roman"/>
        </w:rPr>
        <w:lastRenderedPageBreak/>
        <w:t>Since there were no head-to-head comparative analyses to allow a direct comparison of ustekinumab with its comparators in CD, a</w:t>
      </w:r>
      <w:r w:rsidR="00EB28EA">
        <w:rPr>
          <w:rFonts w:ascii="Times New Roman" w:hAnsi="Times New Roman" w:cs="Times New Roman"/>
        </w:rPr>
        <w:t>n</w:t>
      </w:r>
      <w:r w:rsidRPr="00F801A6">
        <w:rPr>
          <w:rFonts w:ascii="Times New Roman" w:hAnsi="Times New Roman" w:cs="Times New Roman"/>
        </w:rPr>
        <w:t xml:space="preserve"> NMA was conducted. The analysis of effectiveness in the maintenance p</w:t>
      </w:r>
      <w:r w:rsidR="00EB28EA">
        <w:rPr>
          <w:rFonts w:ascii="Times New Roman" w:hAnsi="Times New Roman" w:cs="Times New Roman"/>
        </w:rPr>
        <w:t>hase was, however, not straight</w:t>
      </w:r>
      <w:r w:rsidRPr="00F801A6">
        <w:rPr>
          <w:rFonts w:ascii="Times New Roman" w:hAnsi="Times New Roman" w:cs="Times New Roman"/>
        </w:rPr>
        <w:t>forward</w:t>
      </w:r>
      <w:r w:rsidR="00EB28EA">
        <w:rPr>
          <w:rFonts w:ascii="Times New Roman" w:hAnsi="Times New Roman" w:cs="Times New Roman"/>
        </w:rPr>
        <w:t>,</w:t>
      </w:r>
      <w:r w:rsidRPr="00F801A6">
        <w:rPr>
          <w:rFonts w:ascii="Times New Roman" w:hAnsi="Times New Roman" w:cs="Times New Roman"/>
        </w:rPr>
        <w:t xml:space="preserve"> and required a ‘treatment sequence’ analysis. This found ustekinumab </w:t>
      </w:r>
      <w:r w:rsidR="00EB28EA">
        <w:rPr>
          <w:rFonts w:ascii="Times New Roman" w:hAnsi="Times New Roman" w:cs="Times New Roman"/>
        </w:rPr>
        <w:t>to be</w:t>
      </w:r>
      <w:r w:rsidRPr="00F801A6">
        <w:rPr>
          <w:rFonts w:ascii="Times New Roman" w:hAnsi="Times New Roman" w:cs="Times New Roman"/>
        </w:rPr>
        <w:t xml:space="preserve"> comparable in terms of </w:t>
      </w:r>
      <w:r w:rsidR="00EB28EA">
        <w:rPr>
          <w:rFonts w:ascii="Times New Roman" w:hAnsi="Times New Roman" w:cs="Times New Roman"/>
        </w:rPr>
        <w:t xml:space="preserve">induction of </w:t>
      </w:r>
      <w:r w:rsidRPr="00F801A6">
        <w:rPr>
          <w:rFonts w:ascii="Times New Roman" w:hAnsi="Times New Roman" w:cs="Times New Roman"/>
        </w:rPr>
        <w:t>clinical response and remission with the other biologics fo</w:t>
      </w:r>
      <w:r w:rsidR="00EB28EA">
        <w:rPr>
          <w:rFonts w:ascii="Times New Roman" w:hAnsi="Times New Roman" w:cs="Times New Roman"/>
        </w:rPr>
        <w:t>r both populations. However, the results of this highly complex</w:t>
      </w:r>
      <w:r w:rsidRPr="00F801A6">
        <w:rPr>
          <w:rFonts w:ascii="Times New Roman" w:hAnsi="Times New Roman" w:cs="Times New Roman"/>
        </w:rPr>
        <w:t xml:space="preserve"> analysis </w:t>
      </w:r>
      <w:r w:rsidR="00EB28EA">
        <w:rPr>
          <w:rFonts w:ascii="Times New Roman" w:hAnsi="Times New Roman" w:cs="Times New Roman"/>
        </w:rPr>
        <w:t xml:space="preserve">based on uncertain data and methods </w:t>
      </w:r>
      <w:r w:rsidR="00CB7378">
        <w:rPr>
          <w:rFonts w:ascii="Times New Roman" w:hAnsi="Times New Roman" w:cs="Times New Roman"/>
        </w:rPr>
        <w:t>are likely to be</w:t>
      </w:r>
      <w:r w:rsidR="00EB28EA">
        <w:rPr>
          <w:rFonts w:ascii="Times New Roman" w:hAnsi="Times New Roman" w:cs="Times New Roman"/>
        </w:rPr>
        <w:t xml:space="preserve"> unreliable</w:t>
      </w:r>
      <w:r w:rsidRPr="00F801A6">
        <w:rPr>
          <w:rFonts w:ascii="Times New Roman" w:hAnsi="Times New Roman" w:cs="Times New Roman"/>
        </w:rPr>
        <w:t xml:space="preserve">. No evaluation of the relative </w:t>
      </w:r>
      <w:r w:rsidR="00EB28EA">
        <w:rPr>
          <w:rFonts w:ascii="Times New Roman" w:hAnsi="Times New Roman" w:cs="Times New Roman"/>
        </w:rPr>
        <w:t>efficacies</w:t>
      </w:r>
      <w:r w:rsidRPr="00F801A6">
        <w:rPr>
          <w:rFonts w:ascii="Times New Roman" w:hAnsi="Times New Roman" w:cs="Times New Roman"/>
        </w:rPr>
        <w:t xml:space="preserve"> of the biologics beyond one year was possible </w:t>
      </w:r>
      <w:r w:rsidR="00EB28EA">
        <w:rPr>
          <w:rFonts w:ascii="Times New Roman" w:hAnsi="Times New Roman" w:cs="Times New Roman"/>
        </w:rPr>
        <w:t>due to lack of data</w:t>
      </w:r>
      <w:r w:rsidRPr="00F801A6">
        <w:rPr>
          <w:rFonts w:ascii="Times New Roman" w:hAnsi="Times New Roman" w:cs="Times New Roman"/>
        </w:rPr>
        <w:t>.</w:t>
      </w:r>
    </w:p>
    <w:p w14:paraId="15E728A3" w14:textId="6C96BDA1" w:rsidR="0086281A" w:rsidRDefault="00EB28EA" w:rsidP="004E0782">
      <w:pPr>
        <w:spacing w:line="360" w:lineRule="auto"/>
        <w:rPr>
          <w:rFonts w:ascii="Times New Roman" w:hAnsi="Times New Roman" w:cs="Times New Roman"/>
        </w:rPr>
      </w:pPr>
      <w:r>
        <w:rPr>
          <w:rFonts w:ascii="Times New Roman" w:hAnsi="Times New Roman" w:cs="Times New Roman"/>
        </w:rPr>
        <w:t xml:space="preserve">The ERG considers the </w:t>
      </w:r>
      <w:r w:rsidR="00A471F0" w:rsidRPr="00F801A6">
        <w:rPr>
          <w:rFonts w:ascii="Times New Roman" w:hAnsi="Times New Roman" w:cs="Times New Roman"/>
        </w:rPr>
        <w:t xml:space="preserve">economic analysis presented by the company </w:t>
      </w:r>
      <w:r>
        <w:rPr>
          <w:rFonts w:ascii="Times New Roman" w:hAnsi="Times New Roman" w:cs="Times New Roman"/>
        </w:rPr>
        <w:t>to be inadequate in</w:t>
      </w:r>
      <w:r w:rsidR="00A471F0" w:rsidRPr="00F801A6">
        <w:rPr>
          <w:rFonts w:ascii="Times New Roman" w:hAnsi="Times New Roman" w:cs="Times New Roman"/>
        </w:rPr>
        <w:t xml:space="preserve"> fully address</w:t>
      </w:r>
      <w:r>
        <w:rPr>
          <w:rFonts w:ascii="Times New Roman" w:hAnsi="Times New Roman" w:cs="Times New Roman"/>
        </w:rPr>
        <w:t>ing</w:t>
      </w:r>
      <w:r w:rsidR="00A471F0" w:rsidRPr="00F801A6">
        <w:rPr>
          <w:rFonts w:ascii="Times New Roman" w:hAnsi="Times New Roman" w:cs="Times New Roman"/>
        </w:rPr>
        <w:t xml:space="preserve"> the decision problem specified in </w:t>
      </w:r>
      <w:r>
        <w:rPr>
          <w:rFonts w:ascii="Times New Roman" w:hAnsi="Times New Roman" w:cs="Times New Roman"/>
        </w:rPr>
        <w:t>the NICE</w:t>
      </w:r>
      <w:r w:rsidR="00A471F0" w:rsidRPr="00F801A6">
        <w:rPr>
          <w:rFonts w:ascii="Times New Roman" w:hAnsi="Times New Roman" w:cs="Times New Roman"/>
        </w:rPr>
        <w:t xml:space="preserve"> scope</w:t>
      </w:r>
      <w:r>
        <w:rPr>
          <w:rFonts w:ascii="Times New Roman" w:hAnsi="Times New Roman" w:cs="Times New Roman"/>
        </w:rPr>
        <w:t xml:space="preserve">. The analysis </w:t>
      </w:r>
      <w:r w:rsidR="00A471F0" w:rsidRPr="00F801A6">
        <w:rPr>
          <w:rFonts w:ascii="Times New Roman" w:hAnsi="Times New Roman" w:cs="Times New Roman"/>
        </w:rPr>
        <w:t xml:space="preserve">contains serious problems </w:t>
      </w:r>
      <w:r>
        <w:rPr>
          <w:rFonts w:ascii="Times New Roman" w:hAnsi="Times New Roman" w:cs="Times New Roman"/>
        </w:rPr>
        <w:t>pertaining</w:t>
      </w:r>
      <w:r w:rsidR="00A471F0" w:rsidRPr="00F801A6">
        <w:rPr>
          <w:rFonts w:ascii="Times New Roman" w:hAnsi="Times New Roman" w:cs="Times New Roman"/>
        </w:rPr>
        <w:t xml:space="preserve"> to the </w:t>
      </w:r>
      <w:r>
        <w:rPr>
          <w:rFonts w:ascii="Times New Roman" w:hAnsi="Times New Roman" w:cs="Times New Roman"/>
        </w:rPr>
        <w:t xml:space="preserve">model structure </w:t>
      </w:r>
      <w:r w:rsidR="00A471F0" w:rsidRPr="00F801A6">
        <w:rPr>
          <w:rFonts w:ascii="Times New Roman" w:hAnsi="Times New Roman" w:cs="Times New Roman"/>
        </w:rPr>
        <w:t xml:space="preserve">and the way in which clinical data </w:t>
      </w:r>
      <w:r>
        <w:rPr>
          <w:rFonts w:ascii="Times New Roman" w:hAnsi="Times New Roman" w:cs="Times New Roman"/>
        </w:rPr>
        <w:t>was</w:t>
      </w:r>
      <w:r w:rsidR="00A471F0" w:rsidRPr="00F801A6">
        <w:rPr>
          <w:rFonts w:ascii="Times New Roman" w:hAnsi="Times New Roman" w:cs="Times New Roman"/>
        </w:rPr>
        <w:t xml:space="preserve"> incorporated</w:t>
      </w:r>
      <w:r>
        <w:rPr>
          <w:rFonts w:ascii="Times New Roman" w:hAnsi="Times New Roman" w:cs="Times New Roman"/>
        </w:rPr>
        <w:t>.</w:t>
      </w:r>
      <w:r w:rsidR="00A471F0" w:rsidRPr="00F801A6">
        <w:rPr>
          <w:rFonts w:ascii="Times New Roman" w:hAnsi="Times New Roman" w:cs="Times New Roman"/>
        </w:rPr>
        <w:t xml:space="preserve"> The ERG was unable to fully rectify all the identified issues with the company’s model, but was able to carry out a number of analyses using assumpt</w:t>
      </w:r>
      <w:r w:rsidR="001D0609">
        <w:rPr>
          <w:rFonts w:ascii="Times New Roman" w:hAnsi="Times New Roman" w:cs="Times New Roman"/>
        </w:rPr>
        <w:t>ions and data inputs it believed</w:t>
      </w:r>
      <w:r w:rsidR="00A471F0" w:rsidRPr="00F801A6">
        <w:rPr>
          <w:rFonts w:ascii="Times New Roman" w:hAnsi="Times New Roman" w:cs="Times New Roman"/>
        </w:rPr>
        <w:t xml:space="preserve"> </w:t>
      </w:r>
      <w:r w:rsidR="001D0609">
        <w:rPr>
          <w:rFonts w:ascii="Times New Roman" w:hAnsi="Times New Roman" w:cs="Times New Roman"/>
        </w:rPr>
        <w:t>to be</w:t>
      </w:r>
      <w:r w:rsidR="00A471F0" w:rsidRPr="00F801A6">
        <w:rPr>
          <w:rFonts w:ascii="Times New Roman" w:hAnsi="Times New Roman" w:cs="Times New Roman"/>
        </w:rPr>
        <w:t xml:space="preserve"> more plausible than those used in the co</w:t>
      </w:r>
      <w:r w:rsidR="00A471F0">
        <w:rPr>
          <w:rFonts w:ascii="Times New Roman" w:hAnsi="Times New Roman" w:cs="Times New Roman"/>
        </w:rPr>
        <w:t xml:space="preserve">mpany’s base-case analysis. </w:t>
      </w:r>
    </w:p>
    <w:p w14:paraId="04D35E8A" w14:textId="3040B1B0" w:rsidR="006E7379" w:rsidRDefault="00A471F0" w:rsidP="004E0782">
      <w:pPr>
        <w:spacing w:line="360" w:lineRule="auto"/>
        <w:rPr>
          <w:rFonts w:ascii="Times New Roman" w:hAnsi="Times New Roman" w:cs="Times New Roman"/>
        </w:rPr>
      </w:pPr>
      <w:r>
        <w:rPr>
          <w:rFonts w:ascii="Times New Roman" w:hAnsi="Times New Roman" w:cs="Times New Roman"/>
        </w:rPr>
        <w:t xml:space="preserve">The </w:t>
      </w:r>
      <w:r w:rsidR="0054636F">
        <w:rPr>
          <w:rFonts w:ascii="Times New Roman" w:hAnsi="Times New Roman" w:cs="Times New Roman"/>
        </w:rPr>
        <w:t>focus of ERG’s exploratory analysis was on alternative assumptions regarding the long-term effectiveness of ustekinumab and other biologic therapies</w:t>
      </w:r>
      <w:r w:rsidR="001D0609">
        <w:rPr>
          <w:rFonts w:ascii="Times New Roman" w:hAnsi="Times New Roman" w:cs="Times New Roman"/>
        </w:rPr>
        <w:t>,</w:t>
      </w:r>
      <w:r w:rsidR="0054636F">
        <w:rPr>
          <w:rFonts w:ascii="Times New Roman" w:hAnsi="Times New Roman" w:cs="Times New Roman"/>
        </w:rPr>
        <w:t xml:space="preserve"> and exploring the impact of alternative assumptions regarding the maxim</w:t>
      </w:r>
      <w:r w:rsidR="001D0609">
        <w:rPr>
          <w:rFonts w:ascii="Times New Roman" w:hAnsi="Times New Roman" w:cs="Times New Roman"/>
        </w:rPr>
        <w:t>um</w:t>
      </w:r>
      <w:r w:rsidR="0054636F">
        <w:rPr>
          <w:rFonts w:ascii="Times New Roman" w:hAnsi="Times New Roman" w:cs="Times New Roman"/>
        </w:rPr>
        <w:t xml:space="preserve"> duration of treatment. In the </w:t>
      </w:r>
      <w:r w:rsidRPr="00F801A6">
        <w:rPr>
          <w:rFonts w:ascii="Times New Roman" w:hAnsi="Times New Roman" w:cs="Times New Roman"/>
        </w:rPr>
        <w:t>ERG’s base-case analysis</w:t>
      </w:r>
      <w:r w:rsidR="0054636F">
        <w:rPr>
          <w:rFonts w:ascii="Times New Roman" w:hAnsi="Times New Roman" w:cs="Times New Roman"/>
        </w:rPr>
        <w:t xml:space="preserve">, which assumed a maximum duration of 1 year, </w:t>
      </w:r>
      <w:r w:rsidRPr="00F801A6">
        <w:rPr>
          <w:rFonts w:ascii="Times New Roman" w:hAnsi="Times New Roman" w:cs="Times New Roman"/>
        </w:rPr>
        <w:t xml:space="preserve">the ICER for ustekinumab compared with conventional care </w:t>
      </w:r>
      <w:r w:rsidR="001D0609">
        <w:rPr>
          <w:rFonts w:ascii="Times New Roman" w:hAnsi="Times New Roman" w:cs="Times New Roman"/>
        </w:rPr>
        <w:t>was</w:t>
      </w:r>
      <w:r w:rsidRPr="00F801A6">
        <w:rPr>
          <w:rFonts w:ascii="Times New Roman" w:hAnsi="Times New Roman" w:cs="Times New Roman"/>
        </w:rPr>
        <w:t xml:space="preserve"> </w:t>
      </w:r>
      <w:r w:rsidR="006E7379" w:rsidRPr="00406D47">
        <w:rPr>
          <w:rFonts w:ascii="Times New Roman" w:hAnsi="Times New Roman" w:cs="Times New Roman"/>
        </w:rPr>
        <w:t>£109,279</w:t>
      </w:r>
      <w:r w:rsidR="006E7379">
        <w:rPr>
          <w:rFonts w:ascii="Times New Roman" w:hAnsi="Times New Roman" w:cs="Times New Roman"/>
        </w:rPr>
        <w:t xml:space="preserve"> </w:t>
      </w:r>
      <w:r w:rsidRPr="00F801A6">
        <w:rPr>
          <w:rFonts w:ascii="Times New Roman" w:hAnsi="Times New Roman" w:cs="Times New Roman"/>
        </w:rPr>
        <w:t>per QALY in the conventional care failure subpopulation and</w:t>
      </w:r>
      <w:r w:rsidR="0054636F">
        <w:rPr>
          <w:rFonts w:ascii="Times New Roman" w:hAnsi="Times New Roman" w:cs="Times New Roman"/>
        </w:rPr>
        <w:t xml:space="preserve"> </w:t>
      </w:r>
      <w:r w:rsidRPr="00F801A6">
        <w:rPr>
          <w:rFonts w:ascii="Times New Roman" w:hAnsi="Times New Roman" w:cs="Times New Roman"/>
        </w:rPr>
        <w:t>£1</w:t>
      </w:r>
      <w:r w:rsidR="006E7379">
        <w:rPr>
          <w:rFonts w:ascii="Times New Roman" w:hAnsi="Times New Roman" w:cs="Times New Roman"/>
        </w:rPr>
        <w:t>10,967</w:t>
      </w:r>
      <w:r w:rsidR="001D0609">
        <w:rPr>
          <w:rFonts w:ascii="Times New Roman" w:hAnsi="Times New Roman" w:cs="Times New Roman"/>
        </w:rPr>
        <w:t xml:space="preserve"> per QALY in the anti-</w:t>
      </w:r>
      <w:r w:rsidRPr="00F801A6">
        <w:rPr>
          <w:rFonts w:ascii="Times New Roman" w:hAnsi="Times New Roman" w:cs="Times New Roman"/>
        </w:rPr>
        <w:t>TNF</w:t>
      </w:r>
      <w:r w:rsidR="001D0609">
        <w:rPr>
          <w:rFonts w:ascii="Times New Roman" w:hAnsi="Times New Roman" w:cs="Times New Roman"/>
        </w:rPr>
        <w:t>α</w:t>
      </w:r>
      <w:r w:rsidRPr="00F801A6">
        <w:rPr>
          <w:rFonts w:ascii="Times New Roman" w:hAnsi="Times New Roman" w:cs="Times New Roman"/>
        </w:rPr>
        <w:t xml:space="preserve"> failure subpopulation.</w:t>
      </w:r>
      <w:r w:rsidR="0054636F">
        <w:rPr>
          <w:rFonts w:ascii="Times New Roman" w:hAnsi="Times New Roman" w:cs="Times New Roman"/>
        </w:rPr>
        <w:t xml:space="preserve"> In additional exploratory analysis exploring the impact of alternative assumptions regarding maximum duration of therapy</w:t>
      </w:r>
      <w:r w:rsidR="006E7379">
        <w:rPr>
          <w:rFonts w:ascii="Times New Roman" w:hAnsi="Times New Roman" w:cs="Times New Roman"/>
        </w:rPr>
        <w:t>,</w:t>
      </w:r>
      <w:r w:rsidR="0054636F">
        <w:rPr>
          <w:rFonts w:ascii="Times New Roman" w:hAnsi="Times New Roman" w:cs="Times New Roman"/>
        </w:rPr>
        <w:t xml:space="preserve"> the</w:t>
      </w:r>
      <w:r w:rsidR="0054636F" w:rsidRPr="00406D47">
        <w:rPr>
          <w:rFonts w:ascii="Times New Roman" w:hAnsi="Times New Roman" w:cs="Times New Roman"/>
        </w:rPr>
        <w:t xml:space="preserve"> ICER for ustekinumab compared with conventional care </w:t>
      </w:r>
      <w:r w:rsidR="0054636F">
        <w:rPr>
          <w:rFonts w:ascii="Times New Roman" w:hAnsi="Times New Roman" w:cs="Times New Roman"/>
        </w:rPr>
        <w:t xml:space="preserve">ranged between </w:t>
      </w:r>
      <w:r w:rsidR="0054636F" w:rsidRPr="00406D47">
        <w:rPr>
          <w:rFonts w:ascii="Times New Roman" w:hAnsi="Times New Roman" w:cs="Times New Roman"/>
        </w:rPr>
        <w:t xml:space="preserve">to be </w:t>
      </w:r>
      <w:r w:rsidR="00293E46">
        <w:rPr>
          <w:rFonts w:ascii="Times New Roman" w:hAnsi="Times New Roman" w:cs="Times New Roman"/>
        </w:rPr>
        <w:t>£</w:t>
      </w:r>
      <w:r w:rsidR="006E7379" w:rsidRPr="00406D47">
        <w:rPr>
          <w:rFonts w:ascii="Times New Roman" w:hAnsi="Times New Roman" w:cs="Times New Roman"/>
        </w:rPr>
        <w:t>1</w:t>
      </w:r>
      <w:r w:rsidR="006E7379">
        <w:rPr>
          <w:rFonts w:ascii="Times New Roman" w:hAnsi="Times New Roman" w:cs="Times New Roman"/>
        </w:rPr>
        <w:t>31</w:t>
      </w:r>
      <w:r w:rsidR="006E7379" w:rsidRPr="00406D47">
        <w:rPr>
          <w:rFonts w:ascii="Times New Roman" w:hAnsi="Times New Roman" w:cs="Times New Roman"/>
        </w:rPr>
        <w:t>,</w:t>
      </w:r>
      <w:r w:rsidR="006E7379">
        <w:rPr>
          <w:rFonts w:ascii="Times New Roman" w:hAnsi="Times New Roman" w:cs="Times New Roman"/>
        </w:rPr>
        <w:t>811</w:t>
      </w:r>
      <w:r w:rsidR="006E7379" w:rsidRPr="00406D47">
        <w:rPr>
          <w:rFonts w:ascii="Times New Roman" w:hAnsi="Times New Roman" w:cs="Times New Roman"/>
        </w:rPr>
        <w:t xml:space="preserve"> </w:t>
      </w:r>
      <w:r w:rsidR="006E7379">
        <w:rPr>
          <w:rFonts w:ascii="Times New Roman" w:hAnsi="Times New Roman" w:cs="Times New Roman"/>
        </w:rPr>
        <w:t xml:space="preserve">and £160,165 </w:t>
      </w:r>
      <w:r w:rsidR="0054636F" w:rsidRPr="00406D47">
        <w:rPr>
          <w:rFonts w:ascii="Times New Roman" w:hAnsi="Times New Roman" w:cs="Times New Roman"/>
        </w:rPr>
        <w:t xml:space="preserve">per QALY in the conventional care failure subpopulation and </w:t>
      </w:r>
      <w:r w:rsidR="006E7379">
        <w:rPr>
          <w:rFonts w:ascii="Times New Roman" w:hAnsi="Times New Roman" w:cs="Times New Roman"/>
        </w:rPr>
        <w:t xml:space="preserve">between </w:t>
      </w:r>
      <w:r w:rsidR="006E7379" w:rsidRPr="00406D47">
        <w:rPr>
          <w:rFonts w:ascii="Times New Roman" w:hAnsi="Times New Roman" w:cs="Times New Roman"/>
        </w:rPr>
        <w:t>£111,</w:t>
      </w:r>
      <w:r w:rsidR="006E7379">
        <w:rPr>
          <w:rFonts w:ascii="Times New Roman" w:hAnsi="Times New Roman" w:cs="Times New Roman"/>
        </w:rPr>
        <w:t>122 and £116,268</w:t>
      </w:r>
      <w:r w:rsidR="006E7379" w:rsidRPr="00406D47">
        <w:rPr>
          <w:rFonts w:ascii="Times New Roman" w:hAnsi="Times New Roman" w:cs="Times New Roman"/>
        </w:rPr>
        <w:t xml:space="preserve"> </w:t>
      </w:r>
      <w:r w:rsidR="006E7379">
        <w:rPr>
          <w:rFonts w:ascii="Times New Roman" w:hAnsi="Times New Roman" w:cs="Times New Roman"/>
        </w:rPr>
        <w:t xml:space="preserve">per </w:t>
      </w:r>
      <w:r w:rsidR="001D0609">
        <w:rPr>
          <w:rFonts w:ascii="Times New Roman" w:hAnsi="Times New Roman" w:cs="Times New Roman"/>
        </w:rPr>
        <w:t>QALY in the anti-T</w:t>
      </w:r>
      <w:r w:rsidR="006E7379" w:rsidRPr="00406D47">
        <w:rPr>
          <w:rFonts w:ascii="Times New Roman" w:hAnsi="Times New Roman" w:cs="Times New Roman"/>
        </w:rPr>
        <w:t>NF</w:t>
      </w:r>
      <w:r w:rsidR="001D0609">
        <w:rPr>
          <w:rFonts w:ascii="Times New Roman" w:hAnsi="Times New Roman" w:cs="Times New Roman"/>
        </w:rPr>
        <w:t>α</w:t>
      </w:r>
      <w:r w:rsidR="006E7379" w:rsidRPr="00406D47">
        <w:rPr>
          <w:rFonts w:ascii="Times New Roman" w:hAnsi="Times New Roman" w:cs="Times New Roman"/>
        </w:rPr>
        <w:t xml:space="preserve"> failure subpopulation</w:t>
      </w:r>
      <w:r w:rsidR="006E7379">
        <w:rPr>
          <w:rFonts w:ascii="Times New Roman" w:hAnsi="Times New Roman" w:cs="Times New Roman"/>
        </w:rPr>
        <w:t xml:space="preserve">. In all scenarios and in both populations ustekinumab </w:t>
      </w:r>
      <w:r w:rsidR="001D0609">
        <w:rPr>
          <w:rFonts w:ascii="Times New Roman" w:hAnsi="Times New Roman" w:cs="Times New Roman"/>
        </w:rPr>
        <w:t>yielded</w:t>
      </w:r>
      <w:r w:rsidR="006E7379">
        <w:rPr>
          <w:rFonts w:ascii="Times New Roman" w:hAnsi="Times New Roman" w:cs="Times New Roman"/>
        </w:rPr>
        <w:t xml:space="preserve"> similar or greater</w:t>
      </w:r>
      <w:r w:rsidR="001D0609">
        <w:rPr>
          <w:rFonts w:ascii="Times New Roman" w:hAnsi="Times New Roman" w:cs="Times New Roman"/>
        </w:rPr>
        <w:t xml:space="preserve"> QALY gains than other biologics </w:t>
      </w:r>
      <w:r w:rsidR="006E7379">
        <w:rPr>
          <w:rFonts w:ascii="Times New Roman" w:hAnsi="Times New Roman" w:cs="Times New Roman"/>
        </w:rPr>
        <w:t xml:space="preserve">at lower total costs. The ERG’s analysis demonstrated that </w:t>
      </w:r>
      <w:r w:rsidR="001D0609">
        <w:rPr>
          <w:rFonts w:ascii="Times New Roman" w:hAnsi="Times New Roman" w:cs="Times New Roman"/>
        </w:rPr>
        <w:t>all</w:t>
      </w:r>
      <w:r w:rsidR="006E7379">
        <w:rPr>
          <w:rFonts w:ascii="Times New Roman" w:hAnsi="Times New Roman" w:cs="Times New Roman"/>
        </w:rPr>
        <w:t xml:space="preserve"> biologic therapie</w:t>
      </w:r>
      <w:r w:rsidR="001D0609">
        <w:rPr>
          <w:rFonts w:ascii="Times New Roman" w:hAnsi="Times New Roman" w:cs="Times New Roman"/>
        </w:rPr>
        <w:t>s currently recommended by NICE -</w:t>
      </w:r>
      <w:r w:rsidR="006E7379">
        <w:rPr>
          <w:rFonts w:ascii="Times New Roman" w:hAnsi="Times New Roman" w:cs="Times New Roman"/>
        </w:rPr>
        <w:t xml:space="preserve"> inflixi</w:t>
      </w:r>
      <w:r w:rsidR="001D0609">
        <w:rPr>
          <w:rFonts w:ascii="Times New Roman" w:hAnsi="Times New Roman" w:cs="Times New Roman"/>
        </w:rPr>
        <w:t xml:space="preserve">mab, adalimumab, vedolizumab and </w:t>
      </w:r>
      <w:r w:rsidR="006E7379">
        <w:rPr>
          <w:rFonts w:ascii="Times New Roman" w:hAnsi="Times New Roman" w:cs="Times New Roman"/>
        </w:rPr>
        <w:t>ustekinumab</w:t>
      </w:r>
      <w:r w:rsidR="001D0609">
        <w:rPr>
          <w:rFonts w:ascii="Times New Roman" w:hAnsi="Times New Roman" w:cs="Times New Roman"/>
        </w:rPr>
        <w:t>,</w:t>
      </w:r>
      <w:r w:rsidR="006E7379">
        <w:rPr>
          <w:rFonts w:ascii="Times New Roman" w:hAnsi="Times New Roman" w:cs="Times New Roman"/>
        </w:rPr>
        <w:t xml:space="preserve"> are </w:t>
      </w:r>
      <w:r w:rsidR="001D0609">
        <w:rPr>
          <w:rFonts w:ascii="Times New Roman" w:hAnsi="Times New Roman" w:cs="Times New Roman"/>
        </w:rPr>
        <w:t>un</w:t>
      </w:r>
      <w:r w:rsidR="006E7379">
        <w:rPr>
          <w:rFonts w:ascii="Times New Roman" w:hAnsi="Times New Roman" w:cs="Times New Roman"/>
        </w:rPr>
        <w:t>likely to be cost-effective relative to conventional care. Relative to existing biologic therapies, however, ustekinumab is likely to offer similar benefits a</w:t>
      </w:r>
      <w:r w:rsidR="0086281A">
        <w:rPr>
          <w:rFonts w:ascii="Times New Roman" w:hAnsi="Times New Roman" w:cs="Times New Roman"/>
        </w:rPr>
        <w:t>t</w:t>
      </w:r>
      <w:r w:rsidR="006E7379">
        <w:rPr>
          <w:rFonts w:ascii="Times New Roman" w:hAnsi="Times New Roman" w:cs="Times New Roman"/>
        </w:rPr>
        <w:t xml:space="preserve"> lower total costs to the NHS. Note the results assume that </w:t>
      </w:r>
      <w:r w:rsidR="00293E46">
        <w:rPr>
          <w:rFonts w:ascii="Times New Roman" w:hAnsi="Times New Roman" w:cs="Times New Roman"/>
        </w:rPr>
        <w:t xml:space="preserve">MIMS </w:t>
      </w:r>
      <w:r w:rsidR="006E7379">
        <w:rPr>
          <w:rFonts w:ascii="Times New Roman" w:hAnsi="Times New Roman" w:cs="Times New Roman"/>
        </w:rPr>
        <w:t>prices are indicative of lo</w:t>
      </w:r>
      <w:r w:rsidR="00800CE6">
        <w:rPr>
          <w:rFonts w:ascii="Times New Roman" w:hAnsi="Times New Roman" w:cs="Times New Roman"/>
        </w:rPr>
        <w:t>cal prices paid for biologic the</w:t>
      </w:r>
      <w:r w:rsidR="006E7379">
        <w:rPr>
          <w:rFonts w:ascii="Times New Roman" w:hAnsi="Times New Roman" w:cs="Times New Roman"/>
        </w:rPr>
        <w:t>rapies</w:t>
      </w:r>
      <w:r w:rsidR="00800CE6">
        <w:rPr>
          <w:rFonts w:ascii="Times New Roman" w:hAnsi="Times New Roman" w:cs="Times New Roman"/>
        </w:rPr>
        <w:t>;</w:t>
      </w:r>
      <w:r w:rsidR="006E7379">
        <w:rPr>
          <w:rFonts w:ascii="Times New Roman" w:hAnsi="Times New Roman" w:cs="Times New Roman"/>
        </w:rPr>
        <w:t xml:space="preserve"> </w:t>
      </w:r>
      <w:r w:rsidR="001D0609">
        <w:rPr>
          <w:rFonts w:ascii="Times New Roman" w:hAnsi="Times New Roman" w:cs="Times New Roman"/>
        </w:rPr>
        <w:t>however</w:t>
      </w:r>
      <w:r w:rsidR="00800CE6">
        <w:rPr>
          <w:rFonts w:ascii="Times New Roman" w:hAnsi="Times New Roman" w:cs="Times New Roman"/>
        </w:rPr>
        <w:t>,</w:t>
      </w:r>
      <w:r w:rsidR="006E7379">
        <w:rPr>
          <w:rFonts w:ascii="Times New Roman" w:hAnsi="Times New Roman" w:cs="Times New Roman"/>
        </w:rPr>
        <w:t xml:space="preserve"> it was indicated at the committee stage that this is unlikely to be the case. </w:t>
      </w:r>
    </w:p>
    <w:p w14:paraId="1A7F3D50" w14:textId="4CB2AFA3" w:rsidR="00DA400F" w:rsidRPr="00600F84" w:rsidRDefault="00AF441C" w:rsidP="004E0782">
      <w:pPr>
        <w:pStyle w:val="Heading1"/>
        <w:spacing w:line="360" w:lineRule="auto"/>
        <w:rPr>
          <w:rFonts w:ascii="Times New Roman" w:hAnsi="Times New Roman"/>
          <w:b/>
          <w:color w:val="auto"/>
          <w:sz w:val="28"/>
        </w:rPr>
      </w:pPr>
      <w:r w:rsidRPr="00600F84">
        <w:rPr>
          <w:rFonts w:ascii="Times New Roman" w:hAnsi="Times New Roman"/>
          <w:b/>
          <w:color w:val="auto"/>
          <w:sz w:val="28"/>
        </w:rPr>
        <w:t>Final NICE guidance</w:t>
      </w:r>
    </w:p>
    <w:p w14:paraId="1D4E6D0E" w14:textId="13D9DD42" w:rsidR="008575AB" w:rsidRPr="00600F84" w:rsidRDefault="00AF441C" w:rsidP="004E0782">
      <w:pPr>
        <w:spacing w:line="360" w:lineRule="auto"/>
        <w:rPr>
          <w:rFonts w:ascii="Times New Roman" w:hAnsi="Times New Roman"/>
          <w:i/>
        </w:rPr>
      </w:pPr>
      <w:r w:rsidRPr="00600F84">
        <w:rPr>
          <w:rFonts w:ascii="Times New Roman" w:hAnsi="Times New Roman"/>
        </w:rPr>
        <w:t>The Appraisal Committee reviewed the presented evidence on the clinical and cost effectiveness of ustekinumab following the consideration of information and testimony provided to them by patients with the condition, those representing them</w:t>
      </w:r>
      <w:r w:rsidR="008575AB" w:rsidRPr="00600F84">
        <w:rPr>
          <w:rFonts w:ascii="Times New Roman" w:hAnsi="Times New Roman"/>
        </w:rPr>
        <w:t>, and clinical experts, who emphasised the value placed on the benefits of an additional treatment option</w:t>
      </w:r>
      <w:r w:rsidRPr="00600F84">
        <w:rPr>
          <w:rFonts w:ascii="Times New Roman" w:hAnsi="Times New Roman"/>
        </w:rPr>
        <w:t xml:space="preserve">. </w:t>
      </w:r>
      <w:r w:rsidR="008575AB" w:rsidRPr="00600F84">
        <w:rPr>
          <w:rFonts w:ascii="Times New Roman" w:hAnsi="Times New Roman"/>
        </w:rPr>
        <w:t xml:space="preserve">It also took into account the effective use of NHS resources. </w:t>
      </w:r>
      <w:r w:rsidRPr="00600F84">
        <w:rPr>
          <w:rFonts w:ascii="Times New Roman" w:hAnsi="Times New Roman"/>
        </w:rPr>
        <w:t xml:space="preserve">Following this, the Committee </w:t>
      </w:r>
      <w:r w:rsidR="00BC5392">
        <w:rPr>
          <w:rFonts w:ascii="Times New Roman" w:hAnsi="Times New Roman"/>
        </w:rPr>
        <w:t>issued</w:t>
      </w:r>
      <w:r w:rsidRPr="00600F84">
        <w:rPr>
          <w:rFonts w:ascii="Times New Roman" w:hAnsi="Times New Roman"/>
        </w:rPr>
        <w:t xml:space="preserve"> the following final guidance</w:t>
      </w:r>
      <w:r w:rsidR="00103AC6" w:rsidRPr="00600F84">
        <w:rPr>
          <w:rFonts w:ascii="Times New Roman" w:hAnsi="Times New Roman"/>
        </w:rPr>
        <w:t xml:space="preserve">: </w:t>
      </w:r>
      <w:r w:rsidRPr="00600F84">
        <w:rPr>
          <w:rFonts w:ascii="Times New Roman" w:hAnsi="Times New Roman"/>
        </w:rPr>
        <w:br/>
      </w:r>
      <w:r w:rsidRPr="00600F84">
        <w:rPr>
          <w:rFonts w:ascii="Times New Roman" w:hAnsi="Times New Roman"/>
        </w:rPr>
        <w:lastRenderedPageBreak/>
        <w:br/>
      </w:r>
      <w:r w:rsidRPr="00600F84">
        <w:rPr>
          <w:rFonts w:ascii="Times New Roman" w:hAnsi="Times New Roman"/>
          <w:i/>
        </w:rPr>
        <w:t>“Ustekinumab is recommended, within its marketing authorisation, as an option for treating moderately to severely active Crohn’s disease, that is, for adults who have had an inadequate response with, lost response to, or were intolerant to either conventional therapy or a TNF-alpha inhibitor or have medical contr</w:t>
      </w:r>
      <w:r w:rsidR="006E7C46" w:rsidRPr="00600F84">
        <w:rPr>
          <w:rFonts w:ascii="Times New Roman" w:hAnsi="Times New Roman"/>
          <w:i/>
        </w:rPr>
        <w:t>aindications to such therapies.</w:t>
      </w:r>
      <w:r w:rsidR="006E7C46" w:rsidRPr="00600F84">
        <w:rPr>
          <w:rFonts w:ascii="Times New Roman" w:hAnsi="Times New Roman"/>
          <w:i/>
        </w:rPr>
        <w:br/>
      </w:r>
      <w:r w:rsidR="006E7C46" w:rsidRPr="00600F84">
        <w:rPr>
          <w:rFonts w:ascii="Times New Roman" w:hAnsi="Times New Roman"/>
          <w:i/>
        </w:rPr>
        <w:br/>
        <w:t>The choice of treatment between ustekinumab and other biological therapy should be made on an individual basis after discussion between the patient and their clinician about the advantages and disadvantages of the treatments available. If more than 1 treatment is suitable, the least expensive should be chosen (taking into account administration costs, dosage and price per d</w:t>
      </w:r>
      <w:r w:rsidR="0066232F">
        <w:rPr>
          <w:rFonts w:ascii="Times New Roman" w:hAnsi="Times New Roman"/>
          <w:i/>
        </w:rPr>
        <w:t>ose).</w:t>
      </w:r>
      <w:r w:rsidR="006E7C46" w:rsidRPr="00600F84">
        <w:rPr>
          <w:rFonts w:ascii="Times New Roman" w:hAnsi="Times New Roman"/>
          <w:i/>
        </w:rPr>
        <w:t>”</w:t>
      </w:r>
    </w:p>
    <w:p w14:paraId="3944CB8C" w14:textId="17C1C619" w:rsidR="00AF441C" w:rsidRPr="00600F84" w:rsidRDefault="008575AB" w:rsidP="004E0782">
      <w:pPr>
        <w:spacing w:line="360" w:lineRule="auto"/>
        <w:rPr>
          <w:rFonts w:ascii="Times New Roman" w:hAnsi="Times New Roman"/>
        </w:rPr>
      </w:pPr>
      <w:r w:rsidRPr="00600F84">
        <w:rPr>
          <w:rFonts w:ascii="Times New Roman" w:hAnsi="Times New Roman"/>
        </w:rPr>
        <w:t>Although the Committee acknowledged and agreed with the reservations and concerns of the ERG regarding the reliability of the data and analyses, the general weakness of the model structure</w:t>
      </w:r>
      <w:r w:rsidR="00BC5392">
        <w:rPr>
          <w:rFonts w:ascii="Times New Roman" w:hAnsi="Times New Roman"/>
        </w:rPr>
        <w:t>,</w:t>
      </w:r>
      <w:r w:rsidRPr="00600F84">
        <w:rPr>
          <w:rFonts w:ascii="Times New Roman" w:hAnsi="Times New Roman"/>
        </w:rPr>
        <w:t xml:space="preserve"> and cost effectiveness analysis, they considered the evidence adequate for the purposes of decision making in light of a cost minimisation approach suggested by the company, and deemed ustekinumab a cost-effective option for use in the NHS.</w:t>
      </w:r>
    </w:p>
    <w:p w14:paraId="7F80292C" w14:textId="77777777" w:rsidR="0066792B" w:rsidRPr="0066792B" w:rsidRDefault="0066792B" w:rsidP="004E0782">
      <w:pPr>
        <w:pStyle w:val="Heading1"/>
        <w:spacing w:line="360" w:lineRule="auto"/>
        <w:rPr>
          <w:rFonts w:ascii="Times New Roman" w:hAnsi="Times New Roman" w:cs="Times New Roman"/>
          <w:b/>
          <w:color w:val="auto"/>
          <w:sz w:val="28"/>
        </w:rPr>
      </w:pPr>
      <w:r w:rsidRPr="0066792B">
        <w:rPr>
          <w:rFonts w:ascii="Times New Roman" w:hAnsi="Times New Roman" w:cs="Times New Roman"/>
          <w:b/>
          <w:color w:val="auto"/>
          <w:sz w:val="28"/>
        </w:rPr>
        <w:t xml:space="preserve">ERG Conclusion </w:t>
      </w:r>
    </w:p>
    <w:p w14:paraId="2311B746" w14:textId="02DBDA17" w:rsidR="00BB6F73" w:rsidRPr="0066792B" w:rsidRDefault="00F5301C" w:rsidP="004E0782">
      <w:pPr>
        <w:spacing w:line="360" w:lineRule="auto"/>
        <w:rPr>
          <w:rFonts w:ascii="Times New Roman" w:hAnsi="Times New Roman" w:cs="Times New Roman"/>
        </w:rPr>
      </w:pPr>
      <w:r w:rsidRPr="0066792B">
        <w:rPr>
          <w:rFonts w:ascii="Times New Roman" w:hAnsi="Times New Roman" w:cs="Times New Roman"/>
        </w:rPr>
        <w:t xml:space="preserve">This STA highlighted a number of issues relating to the modelling of CD that </w:t>
      </w:r>
      <w:r>
        <w:rPr>
          <w:rFonts w:ascii="Times New Roman" w:hAnsi="Times New Roman" w:cs="Times New Roman"/>
        </w:rPr>
        <w:t>are</w:t>
      </w:r>
      <w:r w:rsidRPr="0066792B">
        <w:rPr>
          <w:rFonts w:ascii="Times New Roman" w:hAnsi="Times New Roman" w:cs="Times New Roman"/>
        </w:rPr>
        <w:t xml:space="preserve"> likely</w:t>
      </w:r>
      <w:r>
        <w:rPr>
          <w:rFonts w:ascii="Times New Roman" w:hAnsi="Times New Roman" w:cs="Times New Roman"/>
        </w:rPr>
        <w:t xml:space="preserve"> to</w:t>
      </w:r>
      <w:r w:rsidRPr="0066792B">
        <w:rPr>
          <w:rFonts w:ascii="Times New Roman" w:hAnsi="Times New Roman" w:cs="Times New Roman"/>
        </w:rPr>
        <w:t xml:space="preserve"> impact on future appraisals in both CD and other indications in which biologic therapies are used. </w:t>
      </w:r>
      <w:r w:rsidR="00496583">
        <w:rPr>
          <w:rFonts w:ascii="Times New Roman" w:hAnsi="Times New Roman" w:cs="Times New Roman"/>
        </w:rPr>
        <w:t>Particularly apparent were</w:t>
      </w:r>
      <w:r>
        <w:rPr>
          <w:rFonts w:ascii="Times New Roman" w:hAnsi="Times New Roman" w:cs="Times New Roman"/>
        </w:rPr>
        <w:t xml:space="preserve"> </w:t>
      </w:r>
      <w:r w:rsidR="00BB6F73" w:rsidRPr="0066792B">
        <w:rPr>
          <w:rFonts w:ascii="Times New Roman" w:hAnsi="Times New Roman" w:cs="Times New Roman"/>
        </w:rPr>
        <w:t xml:space="preserve">the difficulties </w:t>
      </w:r>
      <w:r w:rsidR="00496583">
        <w:rPr>
          <w:rFonts w:ascii="Times New Roman" w:hAnsi="Times New Roman" w:cs="Times New Roman"/>
        </w:rPr>
        <w:t>of</w:t>
      </w:r>
      <w:r w:rsidR="00496583" w:rsidRPr="0066792B">
        <w:rPr>
          <w:rFonts w:ascii="Times New Roman" w:hAnsi="Times New Roman" w:cs="Times New Roman"/>
        </w:rPr>
        <w:t xml:space="preserve"> </w:t>
      </w:r>
      <w:r w:rsidR="00BB6F73" w:rsidRPr="0066792B">
        <w:rPr>
          <w:rFonts w:ascii="Times New Roman" w:hAnsi="Times New Roman" w:cs="Times New Roman"/>
        </w:rPr>
        <w:t>modelling CD</w:t>
      </w:r>
      <w:r w:rsidR="00496583">
        <w:rPr>
          <w:rFonts w:ascii="Times New Roman" w:hAnsi="Times New Roman" w:cs="Times New Roman"/>
        </w:rPr>
        <w:t xml:space="preserve">; </w:t>
      </w:r>
      <w:r w:rsidR="00BB6F73" w:rsidRPr="0066792B">
        <w:rPr>
          <w:rFonts w:ascii="Times New Roman" w:hAnsi="Times New Roman" w:cs="Times New Roman"/>
        </w:rPr>
        <w:t>specifically</w:t>
      </w:r>
      <w:r w:rsidR="00496583">
        <w:rPr>
          <w:rFonts w:ascii="Times New Roman" w:hAnsi="Times New Roman" w:cs="Times New Roman"/>
        </w:rPr>
        <w:t>,</w:t>
      </w:r>
      <w:r w:rsidR="00BB6F73" w:rsidRPr="0066792B">
        <w:rPr>
          <w:rFonts w:ascii="Times New Roman" w:hAnsi="Times New Roman" w:cs="Times New Roman"/>
        </w:rPr>
        <w:t xml:space="preserve"> the complexities of modelling the </w:t>
      </w:r>
      <w:r w:rsidR="000015D3" w:rsidRPr="000015D3">
        <w:rPr>
          <w:rFonts w:ascii="Times New Roman" w:hAnsi="Times New Roman" w:cs="Times New Roman"/>
        </w:rPr>
        <w:t xml:space="preserve">cyclical (&amp; deteriorating) nature of relapses; the </w:t>
      </w:r>
      <w:r w:rsidR="00BB6F73" w:rsidRPr="0066792B">
        <w:rPr>
          <w:rFonts w:ascii="Times New Roman" w:hAnsi="Times New Roman" w:cs="Times New Roman"/>
        </w:rPr>
        <w:t xml:space="preserve">multiple lines of treatment patients typically receive and the role surgery plays in managing </w:t>
      </w:r>
      <w:r w:rsidR="00496583">
        <w:rPr>
          <w:rFonts w:ascii="Times New Roman" w:hAnsi="Times New Roman" w:cs="Times New Roman"/>
        </w:rPr>
        <w:t>the</w:t>
      </w:r>
      <w:r w:rsidR="00496583" w:rsidRPr="0066792B">
        <w:rPr>
          <w:rFonts w:ascii="Times New Roman" w:hAnsi="Times New Roman" w:cs="Times New Roman"/>
        </w:rPr>
        <w:t xml:space="preserve"> </w:t>
      </w:r>
      <w:r w:rsidR="00BB6F73" w:rsidRPr="0066792B">
        <w:rPr>
          <w:rFonts w:ascii="Times New Roman" w:hAnsi="Times New Roman" w:cs="Times New Roman"/>
        </w:rPr>
        <w:t xml:space="preserve">condition. Related to these model structure issues, this STA also highlights the limitations of the clinical data available in this area which has tended to examine the effectiveness in induction and maintenance periods separately. This generates problems </w:t>
      </w:r>
      <w:r w:rsidR="00496583">
        <w:rPr>
          <w:rFonts w:ascii="Times New Roman" w:hAnsi="Times New Roman" w:cs="Times New Roman"/>
        </w:rPr>
        <w:t>for</w:t>
      </w:r>
      <w:r w:rsidR="00496583" w:rsidRPr="0066792B">
        <w:rPr>
          <w:rFonts w:ascii="Times New Roman" w:hAnsi="Times New Roman" w:cs="Times New Roman"/>
        </w:rPr>
        <w:t xml:space="preserve"> </w:t>
      </w:r>
      <w:r w:rsidR="00BB6F73" w:rsidRPr="0066792B">
        <w:rPr>
          <w:rFonts w:ascii="Times New Roman" w:hAnsi="Times New Roman" w:cs="Times New Roman"/>
        </w:rPr>
        <w:t xml:space="preserve">comparisons of biologic therapies and </w:t>
      </w:r>
      <w:r w:rsidR="00496583">
        <w:rPr>
          <w:rFonts w:ascii="Times New Roman" w:hAnsi="Times New Roman" w:cs="Times New Roman"/>
        </w:rPr>
        <w:t xml:space="preserve">introduces </w:t>
      </w:r>
      <w:r w:rsidR="00BB6F73" w:rsidRPr="0066792B">
        <w:rPr>
          <w:rFonts w:ascii="Times New Roman" w:hAnsi="Times New Roman" w:cs="Times New Roman"/>
        </w:rPr>
        <w:t>complexities in parameterising the clinical effectiveness data in the economic model.</w:t>
      </w:r>
    </w:p>
    <w:p w14:paraId="79B0B498" w14:textId="0E3C25B8" w:rsidR="00BB6F73" w:rsidRDefault="00BB6F73" w:rsidP="004E0782">
      <w:pPr>
        <w:spacing w:line="360" w:lineRule="auto"/>
        <w:rPr>
          <w:rFonts w:ascii="Times New Roman" w:hAnsi="Times New Roman" w:cs="Times New Roman"/>
        </w:rPr>
      </w:pPr>
      <w:r w:rsidRPr="0066792B">
        <w:rPr>
          <w:rFonts w:ascii="Times New Roman" w:hAnsi="Times New Roman" w:cs="Times New Roman"/>
        </w:rPr>
        <w:t xml:space="preserve">In additional to these modelling issues this STA also raises questions about the </w:t>
      </w:r>
      <w:r w:rsidR="00236546">
        <w:rPr>
          <w:rFonts w:ascii="Times New Roman" w:hAnsi="Times New Roman" w:cs="Times New Roman"/>
        </w:rPr>
        <w:t xml:space="preserve">wider </w:t>
      </w:r>
      <w:r w:rsidRPr="0066792B">
        <w:rPr>
          <w:rFonts w:ascii="Times New Roman" w:hAnsi="Times New Roman" w:cs="Times New Roman"/>
        </w:rPr>
        <w:t xml:space="preserve">cost-effectiveness of biologic therapies in the treatment of CD. The ERG base-case analysis demonstrated that none of the currently available biologic therapies </w:t>
      </w:r>
      <w:r w:rsidR="00236546">
        <w:rPr>
          <w:rFonts w:ascii="Times New Roman" w:hAnsi="Times New Roman" w:cs="Times New Roman"/>
        </w:rPr>
        <w:t>are</w:t>
      </w:r>
      <w:r w:rsidRPr="0066792B">
        <w:rPr>
          <w:rFonts w:ascii="Times New Roman" w:hAnsi="Times New Roman" w:cs="Times New Roman"/>
        </w:rPr>
        <w:t xml:space="preserve"> likely to be cost-effective relative to conventional care. This </w:t>
      </w:r>
      <w:r w:rsidR="00236546">
        <w:rPr>
          <w:rFonts w:ascii="Times New Roman" w:hAnsi="Times New Roman" w:cs="Times New Roman"/>
        </w:rPr>
        <w:t xml:space="preserve">has a </w:t>
      </w:r>
      <w:r w:rsidRPr="0066792B">
        <w:rPr>
          <w:rFonts w:ascii="Times New Roman" w:hAnsi="Times New Roman" w:cs="Times New Roman"/>
        </w:rPr>
        <w:t>significant b</w:t>
      </w:r>
      <w:r w:rsidR="00236546">
        <w:rPr>
          <w:rFonts w:ascii="Times New Roman" w:hAnsi="Times New Roman" w:cs="Times New Roman"/>
        </w:rPr>
        <w:t>e</w:t>
      </w:r>
      <w:r w:rsidRPr="0066792B">
        <w:rPr>
          <w:rFonts w:ascii="Times New Roman" w:hAnsi="Times New Roman" w:cs="Times New Roman"/>
        </w:rPr>
        <w:t>aring on the co</w:t>
      </w:r>
      <w:r>
        <w:rPr>
          <w:rFonts w:ascii="Times New Roman" w:hAnsi="Times New Roman" w:cs="Times New Roman"/>
        </w:rPr>
        <w:t>st-effectiveness of ustekinumab, a</w:t>
      </w:r>
      <w:r w:rsidRPr="0066792B">
        <w:rPr>
          <w:rFonts w:ascii="Times New Roman" w:hAnsi="Times New Roman" w:cs="Times New Roman"/>
        </w:rPr>
        <w:t>s while ustekinumab is likely cost-effective relative to other biologic therapies</w:t>
      </w:r>
      <w:r w:rsidR="00293E46">
        <w:rPr>
          <w:rFonts w:ascii="Times New Roman" w:hAnsi="Times New Roman" w:cs="Times New Roman"/>
        </w:rPr>
        <w:t>,</w:t>
      </w:r>
      <w:r w:rsidRPr="0066792B">
        <w:rPr>
          <w:rFonts w:ascii="Times New Roman" w:hAnsi="Times New Roman" w:cs="Times New Roman"/>
        </w:rPr>
        <w:t xml:space="preserve"> it</w:t>
      </w:r>
      <w:r w:rsidR="00236546">
        <w:rPr>
          <w:rFonts w:ascii="Times New Roman" w:hAnsi="Times New Roman" w:cs="Times New Roman"/>
        </w:rPr>
        <w:t>s</w:t>
      </w:r>
      <w:r w:rsidRPr="0066792B">
        <w:rPr>
          <w:rFonts w:ascii="Times New Roman" w:hAnsi="Times New Roman" w:cs="Times New Roman"/>
        </w:rPr>
        <w:t xml:space="preserve"> cost-effective</w:t>
      </w:r>
      <w:r w:rsidR="00236546">
        <w:rPr>
          <w:rFonts w:ascii="Times New Roman" w:hAnsi="Times New Roman" w:cs="Times New Roman"/>
        </w:rPr>
        <w:t>ness</w:t>
      </w:r>
      <w:r w:rsidRPr="0066792B">
        <w:rPr>
          <w:rFonts w:ascii="Times New Roman" w:hAnsi="Times New Roman" w:cs="Times New Roman"/>
        </w:rPr>
        <w:t xml:space="preserve"> relative to conventional care</w:t>
      </w:r>
      <w:r w:rsidR="00236546">
        <w:rPr>
          <w:rFonts w:ascii="Times New Roman" w:hAnsi="Times New Roman" w:cs="Times New Roman"/>
        </w:rPr>
        <w:t xml:space="preserve"> is uncertain</w:t>
      </w:r>
      <w:r w:rsidRPr="0066792B">
        <w:rPr>
          <w:rFonts w:ascii="Times New Roman" w:hAnsi="Times New Roman" w:cs="Times New Roman"/>
        </w:rPr>
        <w:t xml:space="preserve">. </w:t>
      </w:r>
      <w:r w:rsidR="000015D3">
        <w:rPr>
          <w:rFonts w:ascii="Times New Roman" w:hAnsi="Times New Roman" w:cs="Times New Roman"/>
        </w:rPr>
        <w:t>This is primarily a consequence of restrictive assumpti</w:t>
      </w:r>
      <w:r w:rsidR="007171B1">
        <w:rPr>
          <w:rFonts w:ascii="Times New Roman" w:hAnsi="Times New Roman" w:cs="Times New Roman"/>
        </w:rPr>
        <w:t xml:space="preserve">ons made in previous appraisals (to ensure biologics were cost-effective) </w:t>
      </w:r>
      <w:r w:rsidRPr="0066792B">
        <w:rPr>
          <w:rFonts w:ascii="Times New Roman" w:hAnsi="Times New Roman" w:cs="Times New Roman"/>
        </w:rPr>
        <w:t xml:space="preserve">that biologic therapy should not </w:t>
      </w:r>
      <w:r w:rsidR="005B201C">
        <w:rPr>
          <w:rFonts w:ascii="Times New Roman" w:hAnsi="Times New Roman" w:cs="Times New Roman"/>
        </w:rPr>
        <w:t>be continued</w:t>
      </w:r>
      <w:r w:rsidR="005B201C" w:rsidRPr="0066792B">
        <w:rPr>
          <w:rFonts w:ascii="Times New Roman" w:hAnsi="Times New Roman" w:cs="Times New Roman"/>
        </w:rPr>
        <w:t xml:space="preserve"> </w:t>
      </w:r>
      <w:r w:rsidRPr="0066792B">
        <w:rPr>
          <w:rFonts w:ascii="Times New Roman" w:hAnsi="Times New Roman" w:cs="Times New Roman"/>
        </w:rPr>
        <w:t>beyond one year</w:t>
      </w:r>
      <w:r w:rsidR="005B201C">
        <w:rPr>
          <w:rFonts w:ascii="Times New Roman" w:hAnsi="Times New Roman" w:cs="Times New Roman"/>
        </w:rPr>
        <w:t xml:space="preserve"> except in particular circumstances</w:t>
      </w:r>
      <w:r w:rsidRPr="0066792B">
        <w:rPr>
          <w:rFonts w:ascii="Times New Roman" w:hAnsi="Times New Roman" w:cs="Times New Roman"/>
        </w:rPr>
        <w:t xml:space="preserve">. </w:t>
      </w:r>
      <w:r w:rsidR="000015D3">
        <w:rPr>
          <w:rFonts w:ascii="Times New Roman" w:hAnsi="Times New Roman" w:cs="Times New Roman"/>
        </w:rPr>
        <w:t>In practice</w:t>
      </w:r>
      <w:r w:rsidR="005B201C">
        <w:rPr>
          <w:rFonts w:ascii="Times New Roman" w:hAnsi="Times New Roman" w:cs="Times New Roman"/>
        </w:rPr>
        <w:t xml:space="preserve"> t</w:t>
      </w:r>
      <w:r w:rsidRPr="0066792B">
        <w:rPr>
          <w:rFonts w:ascii="Times New Roman" w:hAnsi="Times New Roman" w:cs="Times New Roman"/>
        </w:rPr>
        <w:t xml:space="preserve">hese recommendations have been </w:t>
      </w:r>
      <w:r w:rsidR="005B201C">
        <w:rPr>
          <w:rFonts w:ascii="Times New Roman" w:hAnsi="Times New Roman" w:cs="Times New Roman"/>
        </w:rPr>
        <w:t xml:space="preserve">largely </w:t>
      </w:r>
      <w:r w:rsidRPr="0066792B">
        <w:rPr>
          <w:rFonts w:ascii="Times New Roman" w:hAnsi="Times New Roman" w:cs="Times New Roman"/>
        </w:rPr>
        <w:t>ignored by clinicians</w:t>
      </w:r>
      <w:r w:rsidR="005B201C">
        <w:rPr>
          <w:rFonts w:ascii="Times New Roman" w:hAnsi="Times New Roman" w:cs="Times New Roman"/>
        </w:rPr>
        <w:t>,</w:t>
      </w:r>
      <w:r w:rsidRPr="0066792B">
        <w:rPr>
          <w:rFonts w:ascii="Times New Roman" w:hAnsi="Times New Roman" w:cs="Times New Roman"/>
        </w:rPr>
        <w:t xml:space="preserve"> who</w:t>
      </w:r>
      <w:r w:rsidR="005B201C">
        <w:rPr>
          <w:rFonts w:ascii="Times New Roman" w:hAnsi="Times New Roman" w:cs="Times New Roman"/>
        </w:rPr>
        <w:t xml:space="preserve"> will </w:t>
      </w:r>
      <w:r w:rsidRPr="0066792B">
        <w:rPr>
          <w:rFonts w:ascii="Times New Roman" w:hAnsi="Times New Roman" w:cs="Times New Roman"/>
        </w:rPr>
        <w:t xml:space="preserve">often keep </w:t>
      </w:r>
      <w:r w:rsidR="005B201C">
        <w:rPr>
          <w:rFonts w:ascii="Times New Roman" w:hAnsi="Times New Roman" w:cs="Times New Roman"/>
        </w:rPr>
        <w:t xml:space="preserve">their </w:t>
      </w:r>
      <w:r w:rsidRPr="0066792B">
        <w:rPr>
          <w:rFonts w:ascii="Times New Roman" w:hAnsi="Times New Roman" w:cs="Times New Roman"/>
        </w:rPr>
        <w:t xml:space="preserve">patients on treatment until loss of </w:t>
      </w:r>
      <w:r w:rsidR="005B201C">
        <w:rPr>
          <w:rFonts w:ascii="Times New Roman" w:hAnsi="Times New Roman" w:cs="Times New Roman"/>
        </w:rPr>
        <w:t>response to improve their outcomes</w:t>
      </w:r>
      <w:r w:rsidRPr="0066792B">
        <w:rPr>
          <w:rFonts w:ascii="Times New Roman" w:hAnsi="Times New Roman" w:cs="Times New Roman"/>
        </w:rPr>
        <w:t>.</w:t>
      </w:r>
      <w:r w:rsidR="000015D3">
        <w:rPr>
          <w:rFonts w:ascii="Times New Roman" w:hAnsi="Times New Roman" w:cs="Times New Roman"/>
        </w:rPr>
        <w:t xml:space="preserve"> </w:t>
      </w:r>
      <w:r w:rsidRPr="0066792B">
        <w:rPr>
          <w:rFonts w:ascii="Times New Roman" w:hAnsi="Times New Roman" w:cs="Times New Roman"/>
        </w:rPr>
        <w:t>This raises questions about how meaningful such restriction</w:t>
      </w:r>
      <w:r w:rsidR="00C214CD">
        <w:rPr>
          <w:rFonts w:ascii="Times New Roman" w:hAnsi="Times New Roman" w:cs="Times New Roman"/>
        </w:rPr>
        <w:t xml:space="preserve">s are, </w:t>
      </w:r>
      <w:r w:rsidR="00C214CD">
        <w:rPr>
          <w:rFonts w:ascii="Times New Roman" w:hAnsi="Times New Roman" w:cs="Times New Roman"/>
        </w:rPr>
        <w:lastRenderedPageBreak/>
        <w:t>and</w:t>
      </w:r>
      <w:r w:rsidRPr="0066792B">
        <w:rPr>
          <w:rFonts w:ascii="Times New Roman" w:hAnsi="Times New Roman" w:cs="Times New Roman"/>
        </w:rPr>
        <w:t xml:space="preserve"> whether greater care is needed in optimising the availability of therapies to account for the pragmatic nature of clinicians and their natural desire to pursue optimal treatment options</w:t>
      </w:r>
      <w:r w:rsidR="00C214CD">
        <w:rPr>
          <w:rFonts w:ascii="Times New Roman" w:hAnsi="Times New Roman" w:cs="Times New Roman"/>
        </w:rPr>
        <w:t>,</w:t>
      </w:r>
      <w:r w:rsidRPr="0066792B">
        <w:rPr>
          <w:rFonts w:ascii="Times New Roman" w:hAnsi="Times New Roman" w:cs="Times New Roman"/>
        </w:rPr>
        <w:t xml:space="preserve"> even when that option is not cost-effective. </w:t>
      </w:r>
    </w:p>
    <w:p w14:paraId="0B0D25F4" w14:textId="54FDE1B9" w:rsidR="00BB6F73" w:rsidRDefault="00F5301C" w:rsidP="004E0782">
      <w:pPr>
        <w:spacing w:line="360" w:lineRule="auto"/>
        <w:rPr>
          <w:rFonts w:ascii="Times New Roman" w:hAnsi="Times New Roman" w:cs="Times New Roman"/>
        </w:rPr>
      </w:pPr>
      <w:r w:rsidRPr="0066792B">
        <w:rPr>
          <w:rFonts w:ascii="Times New Roman" w:hAnsi="Times New Roman" w:cs="Times New Roman"/>
        </w:rPr>
        <w:t xml:space="preserve">This </w:t>
      </w:r>
      <w:r>
        <w:rPr>
          <w:rFonts w:ascii="Times New Roman" w:hAnsi="Times New Roman" w:cs="Times New Roman"/>
        </w:rPr>
        <w:t xml:space="preserve">STA </w:t>
      </w:r>
      <w:r w:rsidRPr="0066792B">
        <w:rPr>
          <w:rFonts w:ascii="Times New Roman" w:hAnsi="Times New Roman" w:cs="Times New Roman"/>
        </w:rPr>
        <w:t xml:space="preserve">also raises </w:t>
      </w:r>
      <w:r>
        <w:rPr>
          <w:rFonts w:ascii="Times New Roman" w:hAnsi="Times New Roman" w:cs="Times New Roman"/>
        </w:rPr>
        <w:t xml:space="preserve">a number of issues with NICE’s current TA processes. Firstly, this STA highlights potential issues with the </w:t>
      </w:r>
      <w:r w:rsidR="00BB6F73">
        <w:rPr>
          <w:rFonts w:ascii="Times New Roman" w:hAnsi="Times New Roman" w:cs="Times New Roman"/>
        </w:rPr>
        <w:t xml:space="preserve">new cost-comparison fast track appraisal process recently introduced by NICE. The cost-comparison </w:t>
      </w:r>
      <w:r>
        <w:rPr>
          <w:rFonts w:ascii="Times New Roman" w:hAnsi="Times New Roman" w:cs="Times New Roman"/>
        </w:rPr>
        <w:t xml:space="preserve">fast-track appraisal (FTA) </w:t>
      </w:r>
      <w:r w:rsidR="00BB6F73">
        <w:rPr>
          <w:rFonts w:ascii="Times New Roman" w:hAnsi="Times New Roman" w:cs="Times New Roman"/>
        </w:rPr>
        <w:t xml:space="preserve">will allow new technologies to be recommended if they can demonstrate similar </w:t>
      </w:r>
      <w:r w:rsidR="002D540E">
        <w:rPr>
          <w:rFonts w:ascii="Times New Roman" w:hAnsi="Times New Roman" w:cs="Times New Roman"/>
        </w:rPr>
        <w:t xml:space="preserve">health benefits with similar overall </w:t>
      </w:r>
      <w:r w:rsidR="00BB6F73">
        <w:rPr>
          <w:rFonts w:ascii="Times New Roman" w:hAnsi="Times New Roman" w:cs="Times New Roman"/>
        </w:rPr>
        <w:t>costs</w:t>
      </w:r>
      <w:r w:rsidR="00162740">
        <w:rPr>
          <w:rFonts w:ascii="Times New Roman" w:hAnsi="Times New Roman" w:cs="Times New Roman"/>
        </w:rPr>
        <w:t xml:space="preserve"> and resource use</w:t>
      </w:r>
      <w:r w:rsidR="00BB6F73">
        <w:rPr>
          <w:rFonts w:ascii="Times New Roman" w:hAnsi="Times New Roman" w:cs="Times New Roman"/>
        </w:rPr>
        <w:t xml:space="preserve"> to technologies</w:t>
      </w:r>
      <w:r w:rsidR="002D540E">
        <w:rPr>
          <w:rFonts w:ascii="Times New Roman" w:hAnsi="Times New Roman" w:cs="Times New Roman"/>
        </w:rPr>
        <w:t xml:space="preserve"> </w:t>
      </w:r>
      <w:r w:rsidR="009A5E40">
        <w:rPr>
          <w:rFonts w:ascii="Times New Roman" w:hAnsi="Times New Roman" w:cs="Times New Roman"/>
        </w:rPr>
        <w:t xml:space="preserve">already </w:t>
      </w:r>
      <w:r w:rsidR="002D540E">
        <w:rPr>
          <w:rFonts w:ascii="Times New Roman" w:hAnsi="Times New Roman" w:cs="Times New Roman"/>
        </w:rPr>
        <w:t>recommended by NICE for the same indication</w:t>
      </w:r>
      <w:r w:rsidR="00BB6F73">
        <w:rPr>
          <w:rFonts w:ascii="Times New Roman" w:hAnsi="Times New Roman" w:cs="Times New Roman"/>
        </w:rPr>
        <w:t>. The intention being that scrutiny of cost-effectiveness of technologies such as ustekinumab which have similar effectiveness and costs t</w:t>
      </w:r>
      <w:r w:rsidR="009A5E40">
        <w:rPr>
          <w:rFonts w:ascii="Times New Roman" w:hAnsi="Times New Roman" w:cs="Times New Roman"/>
        </w:rPr>
        <w:t>o existing technologies is over-</w:t>
      </w:r>
      <w:r w:rsidR="00BB6F73">
        <w:rPr>
          <w:rFonts w:ascii="Times New Roman" w:hAnsi="Times New Roman" w:cs="Times New Roman"/>
        </w:rPr>
        <w:t>burdensome</w:t>
      </w:r>
      <w:r w:rsidR="008F3587">
        <w:rPr>
          <w:rFonts w:ascii="Times New Roman" w:hAnsi="Times New Roman" w:cs="Times New Roman"/>
        </w:rPr>
        <w:t>,</w:t>
      </w:r>
      <w:r w:rsidR="00BB6F73">
        <w:rPr>
          <w:rFonts w:ascii="Times New Roman" w:hAnsi="Times New Roman" w:cs="Times New Roman"/>
        </w:rPr>
        <w:t xml:space="preserve"> and that </w:t>
      </w:r>
      <w:r w:rsidR="00FC2E71">
        <w:rPr>
          <w:rFonts w:ascii="Times New Roman" w:hAnsi="Times New Roman" w:cs="Times New Roman"/>
        </w:rPr>
        <w:t>a lighter-touch</w:t>
      </w:r>
      <w:r w:rsidR="00F801A6">
        <w:rPr>
          <w:rFonts w:ascii="Times New Roman" w:hAnsi="Times New Roman" w:cs="Times New Roman"/>
        </w:rPr>
        <w:t xml:space="preserve"> assessment</w:t>
      </w:r>
      <w:r w:rsidR="00BB6F73">
        <w:rPr>
          <w:rFonts w:ascii="Times New Roman" w:hAnsi="Times New Roman" w:cs="Times New Roman"/>
        </w:rPr>
        <w:t xml:space="preserve"> is sufficient in such circumstances. This approach, however,</w:t>
      </w:r>
      <w:r w:rsidR="00FC2E71">
        <w:rPr>
          <w:rFonts w:ascii="Times New Roman" w:hAnsi="Times New Roman" w:cs="Times New Roman"/>
        </w:rPr>
        <w:t xml:space="preserve"> assumes </w:t>
      </w:r>
      <w:r w:rsidR="00293E46">
        <w:rPr>
          <w:rFonts w:ascii="Times New Roman" w:hAnsi="Times New Roman" w:cs="Times New Roman"/>
        </w:rPr>
        <w:t xml:space="preserve">that </w:t>
      </w:r>
      <w:r w:rsidR="00FC2E71">
        <w:rPr>
          <w:rFonts w:ascii="Times New Roman" w:hAnsi="Times New Roman" w:cs="Times New Roman"/>
        </w:rPr>
        <w:t>the cost-effectiveness of all comparator</w:t>
      </w:r>
      <w:r w:rsidR="00293E46">
        <w:rPr>
          <w:rFonts w:ascii="Times New Roman" w:hAnsi="Times New Roman" w:cs="Times New Roman"/>
        </w:rPr>
        <w:t>s is certain</w:t>
      </w:r>
      <w:r w:rsidR="00FC2E71">
        <w:rPr>
          <w:rFonts w:ascii="Times New Roman" w:hAnsi="Times New Roman" w:cs="Times New Roman"/>
        </w:rPr>
        <w:t xml:space="preserve">, </w:t>
      </w:r>
      <w:r w:rsidR="008F3587">
        <w:rPr>
          <w:rFonts w:ascii="Times New Roman" w:hAnsi="Times New Roman" w:cs="Times New Roman"/>
        </w:rPr>
        <w:t xml:space="preserve">and the FTA </w:t>
      </w:r>
      <w:r w:rsidR="00BB6F73">
        <w:rPr>
          <w:rFonts w:ascii="Times New Roman" w:hAnsi="Times New Roman" w:cs="Times New Roman"/>
        </w:rPr>
        <w:t xml:space="preserve">process does not allow the committee to fully explore the implications </w:t>
      </w:r>
      <w:r w:rsidR="008F3587">
        <w:rPr>
          <w:rFonts w:ascii="Times New Roman" w:hAnsi="Times New Roman" w:cs="Times New Roman"/>
        </w:rPr>
        <w:t xml:space="preserve">of </w:t>
      </w:r>
      <w:r w:rsidR="00BB6F73">
        <w:rPr>
          <w:rFonts w:ascii="Times New Roman" w:hAnsi="Times New Roman" w:cs="Times New Roman"/>
        </w:rPr>
        <w:t xml:space="preserve">recommending a technology in </w:t>
      </w:r>
      <w:r w:rsidR="008F3587">
        <w:rPr>
          <w:rFonts w:ascii="Times New Roman" w:hAnsi="Times New Roman" w:cs="Times New Roman"/>
        </w:rPr>
        <w:t xml:space="preserve">the context </w:t>
      </w:r>
      <w:r w:rsidR="00BB6F73">
        <w:rPr>
          <w:rFonts w:ascii="Times New Roman" w:hAnsi="Times New Roman" w:cs="Times New Roman"/>
        </w:rPr>
        <w:t>of previous decisions. Secondly, this STA raises broad</w:t>
      </w:r>
      <w:r w:rsidR="008F3587">
        <w:rPr>
          <w:rFonts w:ascii="Times New Roman" w:hAnsi="Times New Roman" w:cs="Times New Roman"/>
        </w:rPr>
        <w:t>er</w:t>
      </w:r>
      <w:r w:rsidR="00BB6F73">
        <w:rPr>
          <w:rFonts w:ascii="Times New Roman" w:hAnsi="Times New Roman" w:cs="Times New Roman"/>
        </w:rPr>
        <w:t xml:space="preserve"> issues of what should be done where </w:t>
      </w:r>
      <w:r w:rsidR="007171B1">
        <w:rPr>
          <w:rFonts w:ascii="Times New Roman" w:hAnsi="Times New Roman" w:cs="Times New Roman"/>
        </w:rPr>
        <w:t xml:space="preserve">the cost-effectiveness of </w:t>
      </w:r>
      <w:r w:rsidR="00E7310C">
        <w:rPr>
          <w:rFonts w:ascii="Times New Roman" w:hAnsi="Times New Roman" w:cs="Times New Roman"/>
        </w:rPr>
        <w:t xml:space="preserve">previously </w:t>
      </w:r>
      <w:r w:rsidR="00BB6F73">
        <w:rPr>
          <w:rFonts w:ascii="Times New Roman" w:hAnsi="Times New Roman" w:cs="Times New Roman"/>
        </w:rPr>
        <w:t>recommend</w:t>
      </w:r>
      <w:r w:rsidR="007171B1">
        <w:rPr>
          <w:rFonts w:ascii="Times New Roman" w:hAnsi="Times New Roman" w:cs="Times New Roman"/>
        </w:rPr>
        <w:t>ed technologies is uncertain</w:t>
      </w:r>
      <w:r w:rsidR="00BB6F73">
        <w:rPr>
          <w:rFonts w:ascii="Times New Roman" w:hAnsi="Times New Roman" w:cs="Times New Roman"/>
        </w:rPr>
        <w:t xml:space="preserve">. Currently, there </w:t>
      </w:r>
      <w:r w:rsidR="008F3587">
        <w:rPr>
          <w:rFonts w:ascii="Times New Roman" w:hAnsi="Times New Roman" w:cs="Times New Roman"/>
        </w:rPr>
        <w:t>is limited scope for</w:t>
      </w:r>
      <w:r w:rsidR="00BB6F73">
        <w:rPr>
          <w:rFonts w:ascii="Times New Roman" w:hAnsi="Times New Roman" w:cs="Times New Roman"/>
        </w:rPr>
        <w:t xml:space="preserve"> the </w:t>
      </w:r>
      <w:r w:rsidR="00BB6F73" w:rsidRPr="0066792B">
        <w:rPr>
          <w:rFonts w:ascii="Times New Roman" w:hAnsi="Times New Roman" w:cs="Times New Roman"/>
        </w:rPr>
        <w:t>re-evaluati</w:t>
      </w:r>
      <w:r w:rsidR="008F3587">
        <w:rPr>
          <w:rFonts w:ascii="Times New Roman" w:hAnsi="Times New Roman" w:cs="Times New Roman"/>
        </w:rPr>
        <w:t>on</w:t>
      </w:r>
      <w:r w:rsidR="00BB6F73" w:rsidRPr="0066792B">
        <w:rPr>
          <w:rFonts w:ascii="Times New Roman" w:hAnsi="Times New Roman" w:cs="Times New Roman"/>
        </w:rPr>
        <w:t xml:space="preserve"> </w:t>
      </w:r>
      <w:r w:rsidR="00BB6F73">
        <w:rPr>
          <w:rFonts w:ascii="Times New Roman" w:hAnsi="Times New Roman" w:cs="Times New Roman"/>
        </w:rPr>
        <w:t>of health technologies which have already been recommended</w:t>
      </w:r>
      <w:r w:rsidR="008F3587">
        <w:rPr>
          <w:rFonts w:ascii="Times New Roman" w:hAnsi="Times New Roman" w:cs="Times New Roman"/>
        </w:rPr>
        <w:t>,</w:t>
      </w:r>
      <w:r w:rsidR="00BB6F73">
        <w:rPr>
          <w:rFonts w:ascii="Times New Roman" w:hAnsi="Times New Roman" w:cs="Times New Roman"/>
        </w:rPr>
        <w:t xml:space="preserve"> </w:t>
      </w:r>
      <w:r w:rsidR="007171B1">
        <w:rPr>
          <w:rFonts w:ascii="Times New Roman" w:hAnsi="Times New Roman" w:cs="Times New Roman"/>
        </w:rPr>
        <w:t xml:space="preserve">and </w:t>
      </w:r>
      <w:r w:rsidR="00BB6F73">
        <w:rPr>
          <w:rFonts w:ascii="Times New Roman" w:hAnsi="Times New Roman" w:cs="Times New Roman"/>
        </w:rPr>
        <w:t xml:space="preserve">clear </w:t>
      </w:r>
      <w:r w:rsidR="009F53A8">
        <w:rPr>
          <w:rFonts w:ascii="Times New Roman" w:hAnsi="Times New Roman" w:cs="Times New Roman"/>
        </w:rPr>
        <w:t xml:space="preserve">practical and political </w:t>
      </w:r>
      <w:r w:rsidR="00BB6F73">
        <w:rPr>
          <w:rFonts w:ascii="Times New Roman" w:hAnsi="Times New Roman" w:cs="Times New Roman"/>
        </w:rPr>
        <w:t>difficulties</w:t>
      </w:r>
      <w:r w:rsidR="009F53A8">
        <w:rPr>
          <w:rFonts w:ascii="Times New Roman" w:hAnsi="Times New Roman" w:cs="Times New Roman"/>
        </w:rPr>
        <w:t xml:space="preserve"> associated </w:t>
      </w:r>
      <w:r w:rsidR="00BB6F73">
        <w:rPr>
          <w:rFonts w:ascii="Times New Roman" w:hAnsi="Times New Roman" w:cs="Times New Roman"/>
        </w:rPr>
        <w:t xml:space="preserve">with </w:t>
      </w:r>
      <w:r w:rsidR="009F53A8">
        <w:rPr>
          <w:rFonts w:ascii="Times New Roman" w:hAnsi="Times New Roman" w:cs="Times New Roman"/>
        </w:rPr>
        <w:t xml:space="preserve">the </w:t>
      </w:r>
      <w:r w:rsidR="00BB6F73">
        <w:rPr>
          <w:rFonts w:ascii="Times New Roman" w:hAnsi="Times New Roman" w:cs="Times New Roman"/>
        </w:rPr>
        <w:t>revers</w:t>
      </w:r>
      <w:r w:rsidR="009F53A8">
        <w:rPr>
          <w:rFonts w:ascii="Times New Roman" w:hAnsi="Times New Roman" w:cs="Times New Roman"/>
        </w:rPr>
        <w:t>al of</w:t>
      </w:r>
      <w:r w:rsidR="00BB6F73">
        <w:rPr>
          <w:rFonts w:ascii="Times New Roman" w:hAnsi="Times New Roman" w:cs="Times New Roman"/>
        </w:rPr>
        <w:t xml:space="preserve"> NICE recommendations</w:t>
      </w:r>
      <w:r w:rsidR="007171B1">
        <w:rPr>
          <w:rFonts w:ascii="Times New Roman" w:hAnsi="Times New Roman" w:cs="Times New Roman"/>
        </w:rPr>
        <w:t xml:space="preserve"> where new evidence suggests a previously recommended technology may not be cost-effective</w:t>
      </w:r>
      <w:r w:rsidR="00BB6F73">
        <w:rPr>
          <w:rFonts w:ascii="Times New Roman" w:hAnsi="Times New Roman" w:cs="Times New Roman"/>
        </w:rPr>
        <w:t xml:space="preserve">. </w:t>
      </w:r>
      <w:r w:rsidR="00293E46">
        <w:rPr>
          <w:rFonts w:ascii="Times New Roman" w:hAnsi="Times New Roman" w:cs="Times New Roman"/>
        </w:rPr>
        <w:t>T</w:t>
      </w:r>
      <w:r w:rsidR="00BB6F73">
        <w:rPr>
          <w:rFonts w:ascii="Times New Roman" w:hAnsi="Times New Roman" w:cs="Times New Roman"/>
        </w:rPr>
        <w:t>his issue also has implications for NICE processes which currently do not formally incorporate the costs of uncertainty</w:t>
      </w:r>
      <w:r w:rsidR="008E0B13">
        <w:rPr>
          <w:rFonts w:ascii="Times New Roman" w:hAnsi="Times New Roman" w:cs="Times New Roman"/>
        </w:rPr>
        <w:t>. As outlined in C</w:t>
      </w:r>
      <w:r w:rsidR="00BB6F73">
        <w:rPr>
          <w:rFonts w:ascii="Times New Roman" w:hAnsi="Times New Roman" w:cs="Times New Roman"/>
        </w:rPr>
        <w:t xml:space="preserve">laxton </w:t>
      </w:r>
      <w:r w:rsidR="00BB6F73" w:rsidRPr="005B2AE1">
        <w:rPr>
          <w:rFonts w:ascii="Times New Roman" w:hAnsi="Times New Roman" w:cs="Times New Roman"/>
          <w:i/>
        </w:rPr>
        <w:t>et al</w:t>
      </w:r>
      <w:r w:rsidR="005B7499">
        <w:rPr>
          <w:rFonts w:ascii="Times New Roman" w:hAnsi="Times New Roman" w:cs="Times New Roman"/>
          <w:i/>
        </w:rPr>
        <w:t>.</w:t>
      </w:r>
      <w:r w:rsidR="00AE491F" w:rsidRPr="00AE491F">
        <w:rPr>
          <w:rFonts w:ascii="Times New Roman" w:hAnsi="Times New Roman" w:cs="Times New Roman"/>
        </w:rPr>
        <w:fldChar w:fldCharType="begin"/>
      </w:r>
      <w:r w:rsidR="005934A9">
        <w:rPr>
          <w:rFonts w:ascii="Times New Roman" w:hAnsi="Times New Roman" w:cs="Times New Roman"/>
        </w:rPr>
        <w:instrText xml:space="preserve"> ADDIN EN.CITE &lt;EndNote&gt;&lt;Cite ExcludeYear="1"&gt;&lt;Author&gt;Claxton&lt;/Author&gt;&lt;Year&gt;2016&lt;/Year&gt;&lt;RecNum&gt;29&lt;/RecNum&gt;&lt;DisplayText&gt;[36]&lt;/DisplayText&gt;&lt;record&gt;&lt;rec-number&gt;29&lt;/rec-number&gt;&lt;foreign-keys&gt;&lt;key app="EN" db-id="px02vfzfedd5wxeex5bvzatjefwdta9f0250" timestamp="1510227100"&gt;29&lt;/key&gt;&lt;/foreign-keys&gt;&lt;ref-type name="Journal Article"&gt;17&lt;/ref-type&gt;&lt;contributors&gt;&lt;authors&gt;&lt;author&gt;Claxton, K.&lt;/author&gt;&lt;author&gt;Palmer, S.&lt;/author&gt;&lt;author&gt;Longworth, L.&lt;/author&gt;&lt;author&gt;Bojke, L.&lt;/author&gt;&lt;author&gt;Griffin, S.&lt;/author&gt;&lt;author&gt;Soares, M.&lt;/author&gt;&lt;author&gt;et al.&lt;/author&gt;&lt;/authors&gt;&lt;/contributors&gt;&lt;titles&gt;&lt;title&gt;A Comprehensive Algorithm for Approval of Health Technologies With, Without, or Only in Research: The Key Principles for Informing Coverage Decisions&lt;/title&gt;&lt;secondary-title&gt;Value in Health&lt;/secondary-title&gt;&lt;/titles&gt;&lt;periodical&gt;&lt;full-title&gt;Value in Health&lt;/full-title&gt;&lt;/periodical&gt;&lt;pages&gt;885-891&lt;/pages&gt;&lt;volume&gt;Sep-Oct; 19&lt;/volume&gt;&lt;number&gt;6&lt;/number&gt;&lt;dates&gt;&lt;year&gt;2016&lt;/year&gt;&lt;/dates&gt;&lt;urls&gt;&lt;/urls&gt;&lt;/record&gt;&lt;/Cite&gt;&lt;/EndNote&gt;</w:instrText>
      </w:r>
      <w:r w:rsidR="00AE491F" w:rsidRPr="00AE491F">
        <w:rPr>
          <w:rFonts w:ascii="Times New Roman" w:hAnsi="Times New Roman" w:cs="Times New Roman"/>
        </w:rPr>
        <w:fldChar w:fldCharType="separate"/>
      </w:r>
      <w:r w:rsidR="005934A9">
        <w:rPr>
          <w:rFonts w:ascii="Times New Roman" w:hAnsi="Times New Roman" w:cs="Times New Roman"/>
          <w:noProof/>
        </w:rPr>
        <w:t>[36]</w:t>
      </w:r>
      <w:r w:rsidR="00AE491F" w:rsidRPr="00AE491F">
        <w:rPr>
          <w:rFonts w:ascii="Times New Roman" w:hAnsi="Times New Roman" w:cs="Times New Roman"/>
        </w:rPr>
        <w:fldChar w:fldCharType="end"/>
      </w:r>
      <w:r w:rsidR="00BB6F73">
        <w:rPr>
          <w:rFonts w:ascii="Times New Roman" w:hAnsi="Times New Roman" w:cs="Times New Roman"/>
        </w:rPr>
        <w:t xml:space="preserve">, formal consideration of the costs associated </w:t>
      </w:r>
      <w:r w:rsidR="000E3C03">
        <w:rPr>
          <w:rFonts w:ascii="Times New Roman" w:hAnsi="Times New Roman" w:cs="Times New Roman"/>
        </w:rPr>
        <w:t xml:space="preserve">with </w:t>
      </w:r>
      <w:r w:rsidR="00BB6F73">
        <w:rPr>
          <w:rFonts w:ascii="Times New Roman" w:hAnsi="Times New Roman" w:cs="Times New Roman"/>
        </w:rPr>
        <w:t xml:space="preserve">uncertainty and the costs of incorrect decisions is possible and within the NICE decision making framework and should be potentially considered by NICE as when they look to revise their processes. </w:t>
      </w:r>
    </w:p>
    <w:p w14:paraId="5C3D78A5" w14:textId="77777777" w:rsidR="002A226A" w:rsidRDefault="002A226A" w:rsidP="004E0782">
      <w:pPr>
        <w:spacing w:line="360" w:lineRule="auto"/>
        <w:rPr>
          <w:rFonts w:ascii="Times New Roman" w:hAnsi="Times New Roman" w:cs="Times New Roman"/>
          <w:b/>
        </w:rPr>
      </w:pPr>
    </w:p>
    <w:p w14:paraId="3D4A3D77" w14:textId="77777777" w:rsidR="002A226A" w:rsidRDefault="002A226A" w:rsidP="004E0782">
      <w:pPr>
        <w:spacing w:line="360" w:lineRule="auto"/>
        <w:rPr>
          <w:rFonts w:ascii="Times New Roman" w:hAnsi="Times New Roman" w:cs="Times New Roman"/>
          <w:b/>
        </w:rPr>
      </w:pPr>
    </w:p>
    <w:p w14:paraId="3EAFA227" w14:textId="4FFCBF12" w:rsidR="00F05642" w:rsidRPr="00F05642" w:rsidRDefault="00F05642" w:rsidP="004E0782">
      <w:pPr>
        <w:spacing w:line="360" w:lineRule="auto"/>
        <w:rPr>
          <w:rFonts w:ascii="Times New Roman" w:hAnsi="Times New Roman" w:cs="Times New Roman"/>
        </w:rPr>
      </w:pPr>
      <w:r>
        <w:rPr>
          <w:rFonts w:ascii="Times New Roman" w:hAnsi="Times New Roman" w:cs="Times New Roman"/>
          <w:b/>
        </w:rPr>
        <w:t xml:space="preserve">Acknowledgements </w:t>
      </w:r>
      <w:r>
        <w:rPr>
          <w:rFonts w:ascii="Times New Roman" w:hAnsi="Times New Roman" w:cs="Times New Roman"/>
        </w:rPr>
        <w:t>The authors thank Melissa Harden who pro</w:t>
      </w:r>
      <w:r w:rsidR="00D977A7">
        <w:rPr>
          <w:rFonts w:ascii="Times New Roman" w:hAnsi="Times New Roman" w:cs="Times New Roman"/>
        </w:rPr>
        <w:t>vided a critical review of the c</w:t>
      </w:r>
      <w:r>
        <w:rPr>
          <w:rFonts w:ascii="Times New Roman" w:hAnsi="Times New Roman" w:cs="Times New Roman"/>
        </w:rPr>
        <w:t>ompany’s search strategy</w:t>
      </w:r>
      <w:r w:rsidR="00247077">
        <w:rPr>
          <w:rFonts w:ascii="Times New Roman" w:hAnsi="Times New Roman" w:cs="Times New Roman"/>
        </w:rPr>
        <w:t xml:space="preserve"> and Professor Alan Lobo, Consultant Gastroenterologist and Honorary Professor of Gastroenterology at the University of Sheffield for clinical advice throughout the project.</w:t>
      </w:r>
    </w:p>
    <w:p w14:paraId="58019551" w14:textId="4FCA21C9" w:rsidR="003F17BB" w:rsidRDefault="0066792B" w:rsidP="004E0782">
      <w:pPr>
        <w:spacing w:line="360" w:lineRule="auto"/>
        <w:rPr>
          <w:rFonts w:ascii="Times New Roman" w:hAnsi="Times New Roman" w:cs="Times New Roman"/>
        </w:rPr>
      </w:pPr>
      <w:r w:rsidRPr="0066792B">
        <w:rPr>
          <w:rFonts w:ascii="Times New Roman" w:hAnsi="Times New Roman" w:cs="Times New Roman"/>
          <w:b/>
          <w:bCs/>
        </w:rPr>
        <w:t xml:space="preserve">Author contributions: </w:t>
      </w:r>
      <w:r w:rsidRPr="0066792B">
        <w:rPr>
          <w:rFonts w:ascii="Times New Roman" w:hAnsi="Times New Roman" w:cs="Times New Roman"/>
        </w:rPr>
        <w:t>Robert Hodgson, Mousumi Biswas, Teumzghi Mebrahtu, Matthew Walton</w:t>
      </w:r>
      <w:r w:rsidR="00CD2B1D">
        <w:rPr>
          <w:rFonts w:ascii="Times New Roman" w:hAnsi="Times New Roman" w:cs="Times New Roman"/>
        </w:rPr>
        <w:t>, and</w:t>
      </w:r>
      <w:r w:rsidRPr="0066792B">
        <w:rPr>
          <w:rFonts w:ascii="Times New Roman" w:hAnsi="Times New Roman" w:cs="Times New Roman"/>
        </w:rPr>
        <w:t xml:space="preserve"> Nerys Woolacott all formed part of the ERG that produced the ERG report that this paper describes. Robert Hodgson and Matthew Walton wrote the first draft of the manuscript. All authors commented on the manuscript and approved the final version. This summary has not been externally reviewed by PharmacoEconomics</w:t>
      </w:r>
      <w:r w:rsidR="005B2AE1">
        <w:rPr>
          <w:rFonts w:ascii="Times New Roman" w:hAnsi="Times New Roman" w:cs="Times New Roman"/>
        </w:rPr>
        <w:t>.</w:t>
      </w:r>
    </w:p>
    <w:p w14:paraId="187F024D" w14:textId="1B990438" w:rsidR="003F17BB" w:rsidRPr="003F17BB" w:rsidRDefault="003F17BB" w:rsidP="003F17BB">
      <w:pPr>
        <w:spacing w:line="360" w:lineRule="auto"/>
        <w:rPr>
          <w:rFonts w:ascii="Times New Roman" w:hAnsi="Times New Roman" w:cs="Times New Roman"/>
        </w:rPr>
      </w:pPr>
      <w:r w:rsidRPr="003F17BB">
        <w:rPr>
          <w:rFonts w:ascii="Times New Roman" w:hAnsi="Times New Roman" w:cs="Times New Roman"/>
          <w:b/>
        </w:rPr>
        <w:t>Funding</w:t>
      </w:r>
      <w:r w:rsidRPr="003F17BB">
        <w:rPr>
          <w:rFonts w:ascii="Times New Roman" w:hAnsi="Times New Roman" w:cs="Times New Roman"/>
        </w:rPr>
        <w:t xml:space="preserve"> This project was funded by the National Institute for Health Research (NIHR) Health Technology Assessment Programme (project number 16/10/12)</w:t>
      </w:r>
      <w:r>
        <w:rPr>
          <w:rFonts w:ascii="Times New Roman" w:hAnsi="Times New Roman" w:cs="Times New Roman"/>
        </w:rPr>
        <w:t xml:space="preserve">. </w:t>
      </w:r>
      <w:r w:rsidRPr="003F17BB">
        <w:rPr>
          <w:rFonts w:ascii="Times New Roman" w:hAnsi="Times New Roman" w:cs="Times New Roman"/>
        </w:rPr>
        <w:t xml:space="preserve">This summary of the ERG report was </w:t>
      </w:r>
      <w:r w:rsidRPr="003F17BB">
        <w:rPr>
          <w:rFonts w:ascii="Times New Roman" w:hAnsi="Times New Roman" w:cs="Times New Roman"/>
        </w:rPr>
        <w:lastRenderedPageBreak/>
        <w:t>compiled after the Appraisal Committee’s review and incorporates additional information and comment from the authors on the STA process and iterations</w:t>
      </w:r>
      <w:r>
        <w:rPr>
          <w:rFonts w:ascii="Times New Roman" w:hAnsi="Times New Roman" w:cs="Times New Roman"/>
        </w:rPr>
        <w:t xml:space="preserve"> </w:t>
      </w:r>
      <w:r w:rsidRPr="003F17BB">
        <w:rPr>
          <w:rFonts w:ascii="Times New Roman" w:hAnsi="Times New Roman" w:cs="Times New Roman"/>
        </w:rPr>
        <w:t>of the NICE guidance not covered by the HTA report. The views and opinions expressed herein are those of the authors and do not necessarily reflect those of NICE or the Department of Health. This work is Crown copyright (UK).</w:t>
      </w:r>
    </w:p>
    <w:p w14:paraId="22AE1795" w14:textId="41D20308" w:rsidR="003F17BB" w:rsidRPr="003F17BB" w:rsidRDefault="003F17BB" w:rsidP="004E0782">
      <w:pPr>
        <w:spacing w:line="360" w:lineRule="auto"/>
        <w:rPr>
          <w:rFonts w:ascii="Times New Roman" w:hAnsi="Times New Roman" w:cs="Times New Roman"/>
        </w:rPr>
      </w:pPr>
      <w:r w:rsidRPr="003F17BB">
        <w:rPr>
          <w:rFonts w:ascii="Times New Roman" w:hAnsi="Times New Roman" w:cs="Times New Roman"/>
          <w:b/>
        </w:rPr>
        <w:t xml:space="preserve">Conflict of interest </w:t>
      </w:r>
      <w:r w:rsidRPr="003F17BB">
        <w:rPr>
          <w:rFonts w:ascii="Times New Roman" w:hAnsi="Times New Roman" w:cs="Times New Roman"/>
        </w:rPr>
        <w:t>Robert Hodgson, Matthew Walton, Mousumi Biswas, Teumzghi Mebrahtu, and Nerys Woolacott have no conflicts of interest.</w:t>
      </w:r>
    </w:p>
    <w:p w14:paraId="30CB235F" w14:textId="77777777" w:rsidR="003F17BB" w:rsidRPr="003F17BB" w:rsidRDefault="003F17BB" w:rsidP="004E0782">
      <w:pPr>
        <w:spacing w:line="360" w:lineRule="auto"/>
        <w:rPr>
          <w:rFonts w:ascii="Times New Roman" w:hAnsi="Times New Roman" w:cs="Times New Roman"/>
        </w:rPr>
      </w:pPr>
    </w:p>
    <w:p w14:paraId="1202E9F3" w14:textId="77777777" w:rsidR="00EC7B69" w:rsidRDefault="00EC7B69">
      <w:pPr>
        <w:rPr>
          <w:rFonts w:ascii="Times New Roman" w:hAnsi="Times New Roman" w:cs="Times New Roman"/>
        </w:rPr>
      </w:pPr>
      <w:r>
        <w:rPr>
          <w:rFonts w:ascii="Times New Roman" w:hAnsi="Times New Roman" w:cs="Times New Roman"/>
        </w:rPr>
        <w:br w:type="page"/>
      </w:r>
    </w:p>
    <w:p w14:paraId="017BE70B" w14:textId="5AD16930" w:rsidR="0066792B" w:rsidRPr="007D2ABE" w:rsidRDefault="00EC7B69" w:rsidP="004E0782">
      <w:pPr>
        <w:spacing w:line="360" w:lineRule="auto"/>
        <w:rPr>
          <w:rFonts w:ascii="Times New Roman" w:hAnsi="Times New Roman" w:cs="Times New Roman"/>
          <w:b/>
        </w:rPr>
      </w:pPr>
      <w:r w:rsidRPr="007D2ABE">
        <w:rPr>
          <w:rFonts w:ascii="Times New Roman" w:hAnsi="Times New Roman" w:cs="Times New Roman"/>
          <w:b/>
        </w:rPr>
        <w:lastRenderedPageBreak/>
        <w:t>References</w:t>
      </w:r>
    </w:p>
    <w:p w14:paraId="6959D9C4"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1.</w:t>
      </w:r>
      <w:r w:rsidRPr="00805310">
        <w:rPr>
          <w:rFonts w:ascii="Times New Roman" w:hAnsi="Times New Roman" w:cs="Times New Roman"/>
        </w:rPr>
        <w:tab/>
        <w:t>National Institute for Health and Care Excellence (NICE). Guide to the processes of technology appraisal. London: NICE; 2014. https://www.nice.org.uk/article/pmg19/chapter/foreword. Accessed 7 May 2017.</w:t>
      </w:r>
    </w:p>
    <w:p w14:paraId="37041DDA"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2.</w:t>
      </w:r>
      <w:r w:rsidRPr="00805310">
        <w:rPr>
          <w:rFonts w:ascii="Times New Roman" w:hAnsi="Times New Roman" w:cs="Times New Roman"/>
        </w:rPr>
        <w:tab/>
        <w:t>Janssen. Ustekinumab for previously treated moderate to severe active Crohn’s disease; submission to National Institute of Health and Clinical Excellence. Single technology appraisal (STA).</w:t>
      </w:r>
    </w:p>
    <w:p w14:paraId="33FA1262"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3.</w:t>
      </w:r>
      <w:r w:rsidRPr="00805310">
        <w:rPr>
          <w:rFonts w:ascii="Times New Roman" w:hAnsi="Times New Roman" w:cs="Times New Roman"/>
        </w:rPr>
        <w:tab/>
        <w:t xml:space="preserve">Hodgson R, Biswas M, Mebrahtu T, Walton M, Harden M, Woolacott N. Evidence Review Group’s Report: Ustekinumab for treating moderately to severely active CD after prior therapy [TA456]. York: University of York; 2017. </w:t>
      </w:r>
    </w:p>
    <w:p w14:paraId="1B9FF971"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4.</w:t>
      </w:r>
      <w:r w:rsidRPr="00805310">
        <w:rPr>
          <w:rFonts w:ascii="Times New Roman" w:hAnsi="Times New Roman" w:cs="Times New Roman"/>
        </w:rPr>
        <w:tab/>
        <w:t>National Institute for Health and Care Excellence (NICE). Ustekinumab for previously treated moderate to severe active Crohn’s disease. Technology appraisal guidance [TA456] London: NICE; 2017.  https://www.nice.org.uk/guidance/ta456. Accessed 21 Jun 2017.</w:t>
      </w:r>
    </w:p>
    <w:p w14:paraId="63313499"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5.</w:t>
      </w:r>
      <w:r w:rsidRPr="00805310">
        <w:rPr>
          <w:rFonts w:ascii="Times New Roman" w:hAnsi="Times New Roman" w:cs="Times New Roman"/>
        </w:rPr>
        <w:tab/>
        <w:t>National Institute for Health and Care Excellence (NICE). Crohn's disease overview. NICE Pathways. London: NICE; 2016. http://pathways.nice.org.uk/pathways/crohns-disease. Accessed 15 May 2017.</w:t>
      </w:r>
    </w:p>
    <w:p w14:paraId="71BBB589"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6.</w:t>
      </w:r>
      <w:r w:rsidRPr="00805310">
        <w:rPr>
          <w:rFonts w:ascii="Times New Roman" w:hAnsi="Times New Roman" w:cs="Times New Roman"/>
        </w:rPr>
        <w:tab/>
        <w:t>Henriksen M, Jahnsen J, Lygren I, Aadland E, Schulz T, Vatn MH, et al. Clinical course in Crohn's disease: results of a five-year population-based follow-up study (the IBSEN study). Scandinavian journal of gastroenterology. 2007;42(5):602-10.</w:t>
      </w:r>
    </w:p>
    <w:p w14:paraId="49302E72"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7.</w:t>
      </w:r>
      <w:r w:rsidRPr="00805310">
        <w:rPr>
          <w:rFonts w:ascii="Times New Roman" w:hAnsi="Times New Roman" w:cs="Times New Roman"/>
        </w:rPr>
        <w:tab/>
        <w:t>Munkholm P, Langholz E, Davidsen M, Binder V. Disease activity courses in a regional cohort of Crohn's disease patients. Scandinavian journal of gastroenterology. 1995;30(7):699-706.</w:t>
      </w:r>
    </w:p>
    <w:p w14:paraId="5872B7FC"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8.</w:t>
      </w:r>
      <w:r w:rsidRPr="00805310">
        <w:rPr>
          <w:rFonts w:ascii="Times New Roman" w:hAnsi="Times New Roman" w:cs="Times New Roman"/>
        </w:rPr>
        <w:tab/>
        <w:t>Solberg IC, Vatn MH, Hoie O, Stray N, Sauar J, Jahnsen J, et al. Clinical course in Crohn's disease: results of a Norwegian population-based ten-year follow-up study. Clinical gastroenterology and hepatology: the official clinical practice journal of the American Gastroenterological Association. 2007;5(12):1430-8.</w:t>
      </w:r>
    </w:p>
    <w:p w14:paraId="44091FF4"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9.</w:t>
      </w:r>
      <w:r w:rsidRPr="00805310">
        <w:rPr>
          <w:rFonts w:ascii="Times New Roman" w:hAnsi="Times New Roman" w:cs="Times New Roman"/>
        </w:rPr>
        <w:tab/>
        <w:t>Molodecky NA, Soon IS, Rabi DM, Ghali WA, Ferris M, Chernoff G, et al. Increasing incidence and prevalence of the inflammatory bowel diseases with time, based on systematic review. Gastroenterology. 2012;142(1):46-54.</w:t>
      </w:r>
    </w:p>
    <w:p w14:paraId="2D1BB294"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10.</w:t>
      </w:r>
      <w:r w:rsidRPr="00805310">
        <w:rPr>
          <w:rFonts w:ascii="Times New Roman" w:hAnsi="Times New Roman" w:cs="Times New Roman"/>
        </w:rPr>
        <w:tab/>
        <w:t>Ananthakrishnan AN. Epidemiology and risk factors for IBD. Nature reviews Gastroenterology &amp; hepatology. 2015;12(4):205-17.</w:t>
      </w:r>
    </w:p>
    <w:p w14:paraId="1A9E9090"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11.</w:t>
      </w:r>
      <w:r w:rsidRPr="00805310">
        <w:rPr>
          <w:rFonts w:ascii="Times New Roman" w:hAnsi="Times New Roman" w:cs="Times New Roman"/>
        </w:rPr>
        <w:tab/>
        <w:t xml:space="preserve">The IBD Standards Group. IBD Standards: Standards for the Healthcare of People who have Inflammatory Bowel Disease (IBD). British Society of Gastroenterology; 2013. </w:t>
      </w:r>
      <w:r w:rsidRPr="00805310">
        <w:rPr>
          <w:rFonts w:ascii="Times New Roman" w:hAnsi="Times New Roman" w:cs="Times New Roman"/>
        </w:rPr>
        <w:lastRenderedPageBreak/>
        <w:t>https://www.crohnsandcolitis.org.uk/improving-care-services/health-services/ibd-standards. Accessed 23 Jun 2017.</w:t>
      </w:r>
    </w:p>
    <w:p w14:paraId="501CB203"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12.</w:t>
      </w:r>
      <w:r w:rsidRPr="00805310">
        <w:rPr>
          <w:rFonts w:ascii="Times New Roman" w:hAnsi="Times New Roman" w:cs="Times New Roman"/>
        </w:rPr>
        <w:tab/>
        <w:t>Sandborn WJ, Feagan BG, Rutgeerts P, Hanauer S, Colombel JF, Sands BE, et al. Vedolizumab as induction and maintenance therapy for Crohn's disease. N Engl J Med. 2013;369(8):711-21.</w:t>
      </w:r>
    </w:p>
    <w:p w14:paraId="77E604CA"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13.</w:t>
      </w:r>
      <w:r w:rsidRPr="00805310">
        <w:rPr>
          <w:rFonts w:ascii="Times New Roman" w:hAnsi="Times New Roman" w:cs="Times New Roman"/>
        </w:rPr>
        <w:tab/>
        <w:t>National Institute for Health and Care Excellence (NICE). Vedolizumab for treating moderately to severely active Crohn's disease after prior therapy. Technology appraisal guidance [TA352]. London: NICE; 2015. https://www.nice.org.uk/guidance/ta352. Accessed 12 Dec 2015.</w:t>
      </w:r>
    </w:p>
    <w:p w14:paraId="4E52A235"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14.</w:t>
      </w:r>
      <w:r w:rsidRPr="00805310">
        <w:rPr>
          <w:rFonts w:ascii="Times New Roman" w:hAnsi="Times New Roman" w:cs="Times New Roman"/>
        </w:rPr>
        <w:tab/>
        <w:t>Sandborn WJ, Gasink C, Gao LL, Blank MA, Johanns J, Guzzo C, et al. Ustekinumab induction and maintenance therapy in refractory Crohn's disease. N Engl J Med. 2012;367(16):1519-28.</w:t>
      </w:r>
    </w:p>
    <w:p w14:paraId="5325A996"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15.</w:t>
      </w:r>
      <w:r w:rsidRPr="00805310">
        <w:rPr>
          <w:rFonts w:ascii="Times New Roman" w:hAnsi="Times New Roman" w:cs="Times New Roman"/>
        </w:rPr>
        <w:tab/>
        <w:t>Committee for Medicinal Products for Human Use. Summary of opinion (Stelara®). London: European Medicines Agency; 2016. http://www.ema.europa.eu/docs/en_GB/document_library/Summary_of_opinion/human/000958/WC500146594.pdf. Accessed 1 Jul 2017.</w:t>
      </w:r>
    </w:p>
    <w:p w14:paraId="66E7D3A1"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16.</w:t>
      </w:r>
      <w:r w:rsidRPr="00805310">
        <w:rPr>
          <w:rFonts w:ascii="Times New Roman" w:hAnsi="Times New Roman" w:cs="Times New Roman"/>
        </w:rPr>
        <w:tab/>
        <w:t xml:space="preserve">National Institute for Health and Care Excellence (NICE). Ustekinumab for the treatment of adults with moderate to severe psoriasis. Technology appraisal guidance [TA180]. London: NICE; 2009.  https://www.nice.org.uk/guidance/ta180. Accessed 10 May 2017. </w:t>
      </w:r>
    </w:p>
    <w:p w14:paraId="66AEB628"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17.</w:t>
      </w:r>
      <w:r w:rsidRPr="00805310">
        <w:rPr>
          <w:rFonts w:ascii="Times New Roman" w:hAnsi="Times New Roman" w:cs="Times New Roman"/>
        </w:rPr>
        <w:tab/>
        <w:t xml:space="preserve">National Institute for Health and Care Excellence (NICE). Ustekinumab for treating active psoriatic arthritis. Technology appraisal guidance [TA340]. London: NICE; 2015. https://www.nice.org.uk/guidance/ta340. Accessed 10 May 2017. </w:t>
      </w:r>
    </w:p>
    <w:p w14:paraId="578F013C"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18.</w:t>
      </w:r>
      <w:r w:rsidRPr="00805310">
        <w:rPr>
          <w:rFonts w:ascii="Times New Roman" w:hAnsi="Times New Roman" w:cs="Times New Roman"/>
        </w:rPr>
        <w:tab/>
        <w:t>Sandborn W, Gasink C, Blank M, Lang Y, Johanns J, Gao LL, et al. O-001 A multicenter, double-blind, placebo-controlled phase 3 study of ustekinumab, a human IL-12/23P40 mAB, in moderate-servere Crohn's disease refractory to anti-TNFalpha: UNITI-1. Inflamm Bowel Dis. 2016;22 Suppl 1:S1.</w:t>
      </w:r>
    </w:p>
    <w:p w14:paraId="242F396F"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19.</w:t>
      </w:r>
      <w:r w:rsidRPr="00805310">
        <w:rPr>
          <w:rFonts w:ascii="Times New Roman" w:hAnsi="Times New Roman" w:cs="Times New Roman"/>
        </w:rPr>
        <w:tab/>
        <w:t>Janssen Research and Development. A phase 3, randomized, double-blind, placebo-controlled, parallel-group, multicenter study to evaluate the safety and efficacy of ustekinumab induction therapy in subjects with moderately to severely active Crohn’s disease (UNITI 2); 2015 13 October.</w:t>
      </w:r>
    </w:p>
    <w:p w14:paraId="42BB1A9C"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20.</w:t>
      </w:r>
      <w:r w:rsidRPr="00805310">
        <w:rPr>
          <w:rFonts w:ascii="Times New Roman" w:hAnsi="Times New Roman" w:cs="Times New Roman"/>
        </w:rPr>
        <w:tab/>
        <w:t>Sandborn WJ, Gasink C, Gao LL, et al. Ustekinumab induction and maintenance therapy in refractory Crohn's disease. N Engl J Med. 2012;367(16):1519-28.</w:t>
      </w:r>
    </w:p>
    <w:p w14:paraId="1EF8B0DC"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lastRenderedPageBreak/>
        <w:t>21.</w:t>
      </w:r>
      <w:r w:rsidRPr="00805310">
        <w:rPr>
          <w:rFonts w:ascii="Times New Roman" w:hAnsi="Times New Roman" w:cs="Times New Roman"/>
        </w:rPr>
        <w:tab/>
        <w:t>Feagan BG, Sandborn WJ, Gasink C, al e. Ustekinumab as Induction and Maintenance Therapy for Crohn's Disease. N Engl J Med. 2016;375(20):1946-60.</w:t>
      </w:r>
    </w:p>
    <w:p w14:paraId="45A5A7C3"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22.</w:t>
      </w:r>
      <w:r w:rsidRPr="00805310">
        <w:rPr>
          <w:rFonts w:ascii="Times New Roman" w:hAnsi="Times New Roman" w:cs="Times New Roman"/>
        </w:rPr>
        <w:tab/>
        <w:t>Targan SR, Hanauer SB, van Deventer SJ, al e. A short-term study of chimeric monoclonal antibody cA2 to tumor necrosis factor alpha for Crohn's disease. Crohn's Disease cA2 Study Group. N Engl J Med. 1997;337(15):1029-35.</w:t>
      </w:r>
    </w:p>
    <w:p w14:paraId="7F21B462"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23.</w:t>
      </w:r>
      <w:r w:rsidRPr="00805310">
        <w:rPr>
          <w:rFonts w:ascii="Times New Roman" w:hAnsi="Times New Roman" w:cs="Times New Roman"/>
        </w:rPr>
        <w:tab/>
        <w:t>Hanauer SB, Sandborn WJ, Rutgeerts P, al e. Human anti-tumor necrosis factor monoclonal antibody (adalimumab) in Crohn's disease: the CLASSIC-I trial. Gastroenterology. 2006;130(2):323-33.</w:t>
      </w:r>
    </w:p>
    <w:p w14:paraId="4B121DEB"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24.</w:t>
      </w:r>
      <w:r w:rsidRPr="00805310">
        <w:rPr>
          <w:rFonts w:ascii="Times New Roman" w:hAnsi="Times New Roman" w:cs="Times New Roman"/>
        </w:rPr>
        <w:tab/>
        <w:t>Watanabe M, Hibi T, Lomax KG, Paulson SK, Chao J, Alam MS, et al. Adalimumab for the induction and maintenance of clinical remission in Japanese patients with Crohn's disease. J Crohns Colitis. 2012;6(2):160-73.</w:t>
      </w:r>
    </w:p>
    <w:p w14:paraId="1112A634"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25.</w:t>
      </w:r>
      <w:r w:rsidRPr="00805310">
        <w:rPr>
          <w:rFonts w:ascii="Times New Roman" w:hAnsi="Times New Roman" w:cs="Times New Roman"/>
        </w:rPr>
        <w:tab/>
        <w:t>Sandborn WJ, Rutgeerts P, Enns R, Hanauer SB, Colombel JF, Panaccione R, et al. Adalimumab induction therapy for Crohn disease previously treated with infliximab: a randomized trial. Ann Intern Med. 2007;146(12):829-38.</w:t>
      </w:r>
    </w:p>
    <w:p w14:paraId="137EC69A"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26.</w:t>
      </w:r>
      <w:r w:rsidRPr="00805310">
        <w:rPr>
          <w:rFonts w:ascii="Times New Roman" w:hAnsi="Times New Roman" w:cs="Times New Roman"/>
        </w:rPr>
        <w:tab/>
        <w:t>Sands BE, Feagan BG, Rutgeerts P, al e. Effects of vedolizumab induction therapy for patients with Crohn's disease in whom tumor necrosis factor antagonist treatment failed. Gastroenterology. 2014;147(3):627-.</w:t>
      </w:r>
    </w:p>
    <w:p w14:paraId="0195ADC8"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27.</w:t>
      </w:r>
      <w:r w:rsidRPr="00805310">
        <w:rPr>
          <w:rFonts w:ascii="Times New Roman" w:hAnsi="Times New Roman" w:cs="Times New Roman"/>
        </w:rPr>
        <w:tab/>
        <w:t>Colombel JF, Sandborn WJ, Rutgeerts P, Enns R, Hanauer SB, Panaccione R, et al. Adalimumab for maintenance of clinical response and remission in patients with Crohn's disease: the CHARM trial. Gastroenterology. 2007;132(1):52-65.</w:t>
      </w:r>
    </w:p>
    <w:p w14:paraId="66388F18"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28.</w:t>
      </w:r>
      <w:r w:rsidRPr="00805310">
        <w:rPr>
          <w:rFonts w:ascii="Times New Roman" w:hAnsi="Times New Roman" w:cs="Times New Roman"/>
        </w:rPr>
        <w:tab/>
        <w:t>Hanauer SB, Feagan BG, Lichtenstein GR, Mayer LF, Schreiber S, Colombel JF, et al. Maintenance infliximab for Crohn's disease: the ACCENT I randomised trial. Lancet (London, England). 2002;359(9317):1541-9.</w:t>
      </w:r>
    </w:p>
    <w:p w14:paraId="22D689D4"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29.</w:t>
      </w:r>
      <w:r w:rsidRPr="00805310">
        <w:rPr>
          <w:rFonts w:ascii="Times New Roman" w:hAnsi="Times New Roman" w:cs="Times New Roman"/>
        </w:rPr>
        <w:tab/>
        <w:t>Abrams K. Evaluating complex interventions using multi-phase nested trial designs-Management of urinary incontinence across the primary/secondary care interface.  Controlled Clinical Trials. New York: Elsevier Science Inc; 2003.</w:t>
      </w:r>
    </w:p>
    <w:p w14:paraId="1B723D7E"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30.</w:t>
      </w:r>
      <w:r w:rsidRPr="00805310">
        <w:rPr>
          <w:rFonts w:ascii="Times New Roman" w:hAnsi="Times New Roman" w:cs="Times New Roman"/>
        </w:rPr>
        <w:tab/>
        <w:t>Thorlund K, Druyts E, Toor K, Mills EJ. Comparative efficacy of golimumab, infliximab, and adalimumab for moderately to severely active ulcerative colitis: a network meta-analysis accounting for differences in trial designs. Expert review of gastroenterology &amp; hepatology. 2015;9(5):693-700.</w:t>
      </w:r>
    </w:p>
    <w:p w14:paraId="08ADDC73"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31.</w:t>
      </w:r>
      <w:r w:rsidRPr="00805310">
        <w:rPr>
          <w:rFonts w:ascii="Times New Roman" w:hAnsi="Times New Roman" w:cs="Times New Roman"/>
        </w:rPr>
        <w:tab/>
        <w:t>Bodger K, Kikuchi T, Hughes D. Cost-effectiveness of biological therapy for Crohn's disease: Markov cohort analyses incorporating United Kingdom patient-level cost data. Aliment Pharmacol Ther. 2009;30(3):265-74.</w:t>
      </w:r>
    </w:p>
    <w:p w14:paraId="10EEDACF"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lastRenderedPageBreak/>
        <w:t>32.</w:t>
      </w:r>
      <w:r w:rsidRPr="00805310">
        <w:rPr>
          <w:rFonts w:ascii="Times New Roman" w:hAnsi="Times New Roman" w:cs="Times New Roman"/>
        </w:rPr>
        <w:tab/>
        <w:t>Janssen Research and Development. A phase 3, randomized, double-blind, placebo-controlled, parallel-group, multicenter study to evaluate the safety and efficacy of ustekinumab maintenance therapy in subjects with moderately to severely active Crohn's disease (44-week Clinical Study Report). (EDMS-ERI-97847519, 1.0) Janssen Research and Development; 2015.</w:t>
      </w:r>
    </w:p>
    <w:p w14:paraId="364CDF10"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33.</w:t>
      </w:r>
      <w:r w:rsidRPr="00805310">
        <w:rPr>
          <w:rFonts w:ascii="Times New Roman" w:hAnsi="Times New Roman" w:cs="Times New Roman"/>
        </w:rPr>
        <w:tab/>
        <w:t>National Institute for Health and Care Excellence (NICE). TA352. Vedolizumab for treating moderately to severely active Crohn's disease after prior therapy. Costing report.  2015 26 August 2015 [cited 2016 15 October]; Available from: https://www.nice.org.uk/guidance/ta352/costing</w:t>
      </w:r>
    </w:p>
    <w:p w14:paraId="3E163491"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34.</w:t>
      </w:r>
      <w:r w:rsidRPr="00805310">
        <w:rPr>
          <w:rFonts w:ascii="Times New Roman" w:hAnsi="Times New Roman" w:cs="Times New Roman"/>
        </w:rPr>
        <w:tab/>
        <w:t>National Institute for Health and Care Excellence (NICE). Vedolizumab for treating moderately to severely active Crohn’s disease after prior therapy. Costing report. London: NICE; 2015. https://www.nice.org.uk/guidance/ta352/costing. Accessed 20 Oct 2016.</w:t>
      </w:r>
    </w:p>
    <w:p w14:paraId="74EB6AA6"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35.</w:t>
      </w:r>
      <w:r w:rsidRPr="00805310">
        <w:rPr>
          <w:rFonts w:ascii="Times New Roman" w:hAnsi="Times New Roman" w:cs="Times New Roman"/>
        </w:rPr>
        <w:tab/>
        <w:t>Royal College of Physicians. National clinical audit of biological therapies: UK inflammatory bowel disease (IBD) audit. Royal College of Physicians; 2015. https://www.rcplondon.ac.uk/projects/outputs/national-clinical-audit-report-biological-therapies-adult-report-2015. Accessed 15 Jun 2017.</w:t>
      </w:r>
    </w:p>
    <w:p w14:paraId="0667698E" w14:textId="77777777" w:rsidR="00805310" w:rsidRPr="00805310" w:rsidRDefault="00805310" w:rsidP="00805310">
      <w:pPr>
        <w:spacing w:line="360" w:lineRule="auto"/>
        <w:rPr>
          <w:rFonts w:ascii="Times New Roman" w:hAnsi="Times New Roman" w:cs="Times New Roman"/>
        </w:rPr>
      </w:pPr>
      <w:r w:rsidRPr="00805310">
        <w:rPr>
          <w:rFonts w:ascii="Times New Roman" w:hAnsi="Times New Roman" w:cs="Times New Roman"/>
        </w:rPr>
        <w:t>36.</w:t>
      </w:r>
      <w:r w:rsidRPr="00805310">
        <w:rPr>
          <w:rFonts w:ascii="Times New Roman" w:hAnsi="Times New Roman" w:cs="Times New Roman"/>
        </w:rPr>
        <w:tab/>
        <w:t>Claxton K, Palmer S, Longworth L, Bojke L, Griffin S, Soares M, et al. A Comprehensive Algorithm for Approval of Health Technologies With, Without, or Only in Research: The Key Principles for Informing Coverage Decisions. Value Health. 2016;Sep-Oct; 19(6):885-91.</w:t>
      </w:r>
    </w:p>
    <w:p w14:paraId="1D74AAE0" w14:textId="77777777" w:rsidR="008E0B13" w:rsidRPr="002D2CB5" w:rsidRDefault="008E0B13" w:rsidP="002D2CB5">
      <w:pPr>
        <w:spacing w:line="360" w:lineRule="auto"/>
        <w:rPr>
          <w:rFonts w:ascii="Times New Roman" w:hAnsi="Times New Roman" w:cs="Times New Roman"/>
        </w:rPr>
      </w:pPr>
    </w:p>
    <w:p w14:paraId="60533E32" w14:textId="12991846" w:rsidR="0066792B" w:rsidRPr="0066792B" w:rsidRDefault="0066792B" w:rsidP="004E0782">
      <w:pPr>
        <w:spacing w:line="360" w:lineRule="auto"/>
        <w:rPr>
          <w:rFonts w:ascii="Times New Roman" w:hAnsi="Times New Roman" w:cs="Times New Roman"/>
        </w:rPr>
      </w:pPr>
    </w:p>
    <w:p w14:paraId="2968C3BB" w14:textId="77777777" w:rsidR="000D462A" w:rsidRDefault="000D462A" w:rsidP="004E0782">
      <w:pPr>
        <w:spacing w:line="360" w:lineRule="auto"/>
        <w:rPr>
          <w:rFonts w:ascii="Times New Roman" w:hAnsi="Times New Roman"/>
        </w:rPr>
      </w:pPr>
    </w:p>
    <w:p w14:paraId="60952FC6" w14:textId="77777777" w:rsidR="000D462A" w:rsidRDefault="000D462A" w:rsidP="004E0782">
      <w:pPr>
        <w:spacing w:line="360" w:lineRule="auto"/>
        <w:rPr>
          <w:rFonts w:ascii="Times New Roman" w:hAnsi="Times New Roman"/>
        </w:rPr>
      </w:pPr>
    </w:p>
    <w:p w14:paraId="1E699CD3" w14:textId="77777777" w:rsidR="00AE491F" w:rsidRDefault="00AE491F" w:rsidP="004E0782">
      <w:pPr>
        <w:spacing w:line="360" w:lineRule="auto"/>
        <w:rPr>
          <w:rFonts w:ascii="Times New Roman" w:hAnsi="Times New Roman"/>
        </w:rPr>
      </w:pPr>
    </w:p>
    <w:p w14:paraId="4E7726BE" w14:textId="77777777" w:rsidR="00AE491F" w:rsidRDefault="00AE491F" w:rsidP="004E0782">
      <w:pPr>
        <w:spacing w:line="360" w:lineRule="auto"/>
        <w:rPr>
          <w:rFonts w:ascii="Times New Roman" w:hAnsi="Times New Roman"/>
        </w:rPr>
      </w:pPr>
    </w:p>
    <w:sectPr w:rsidR="00AE491F">
      <w:footerReference w:type="default" r:id="rId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43CCF3" w16cid:durableId="1D8B64E9"/>
  <w16cid:commentId w16cid:paraId="094EB2A5" w16cid:durableId="1D8B64EA"/>
  <w16cid:commentId w16cid:paraId="4E247A9B" w16cid:durableId="1D8B64EC"/>
  <w16cid:commentId w16cid:paraId="7F71B395" w16cid:durableId="1D8B64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2F157" w14:textId="77777777" w:rsidR="001D3119" w:rsidRDefault="001D3119" w:rsidP="0077086F">
      <w:pPr>
        <w:spacing w:after="0" w:line="240" w:lineRule="auto"/>
      </w:pPr>
      <w:r>
        <w:separator/>
      </w:r>
    </w:p>
  </w:endnote>
  <w:endnote w:type="continuationSeparator" w:id="0">
    <w:p w14:paraId="42F658A1" w14:textId="77777777" w:rsidR="001D3119" w:rsidRDefault="001D3119" w:rsidP="00770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815242"/>
      <w:docPartObj>
        <w:docPartGallery w:val="Page Numbers (Bottom of Page)"/>
        <w:docPartUnique/>
      </w:docPartObj>
    </w:sdtPr>
    <w:sdtEndPr>
      <w:rPr>
        <w:noProof/>
      </w:rPr>
    </w:sdtEndPr>
    <w:sdtContent>
      <w:p w14:paraId="1B6E8D3A" w14:textId="7C1A5935" w:rsidR="001D3119" w:rsidRDefault="001D3119">
        <w:pPr>
          <w:pStyle w:val="Footer"/>
          <w:jc w:val="right"/>
        </w:pPr>
        <w:r>
          <w:fldChar w:fldCharType="begin"/>
        </w:r>
        <w:r>
          <w:instrText xml:space="preserve"> PAGE   \* MERGEFORMAT </w:instrText>
        </w:r>
        <w:r>
          <w:fldChar w:fldCharType="separate"/>
        </w:r>
        <w:r w:rsidR="007D15F9">
          <w:rPr>
            <w:noProof/>
          </w:rPr>
          <w:t>22</w:t>
        </w:r>
        <w:r>
          <w:rPr>
            <w:noProof/>
          </w:rPr>
          <w:fldChar w:fldCharType="end"/>
        </w:r>
      </w:p>
    </w:sdtContent>
  </w:sdt>
  <w:p w14:paraId="13AFE77F" w14:textId="77777777" w:rsidR="001D3119" w:rsidRDefault="001D3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70F54" w14:textId="77777777" w:rsidR="001D3119" w:rsidRDefault="001D3119" w:rsidP="0077086F">
      <w:pPr>
        <w:spacing w:after="0" w:line="240" w:lineRule="auto"/>
      </w:pPr>
      <w:r>
        <w:separator/>
      </w:r>
    </w:p>
  </w:footnote>
  <w:footnote w:type="continuationSeparator" w:id="0">
    <w:p w14:paraId="24AC0BC1" w14:textId="77777777" w:rsidR="001D3119" w:rsidRDefault="001D3119" w:rsidP="007708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B7083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B499A"/>
    <w:multiLevelType w:val="hybridMultilevel"/>
    <w:tmpl w:val="BB9A9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9B2F6C"/>
    <w:multiLevelType w:val="hybridMultilevel"/>
    <w:tmpl w:val="1CAE8258"/>
    <w:lvl w:ilvl="0" w:tplc="10F6FFE4">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BB32DD"/>
    <w:multiLevelType w:val="multilevel"/>
    <w:tmpl w:val="35543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553060B6"/>
    <w:multiLevelType w:val="hybridMultilevel"/>
    <w:tmpl w:val="F9721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147D0"/>
    <w:multiLevelType w:val="hybridMultilevel"/>
    <w:tmpl w:val="954E79EC"/>
    <w:lvl w:ilvl="0" w:tplc="73E0C08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B21ABC"/>
    <w:multiLevelType w:val="hybridMultilevel"/>
    <w:tmpl w:val="8E142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3"/>
  </w:num>
  <w:num w:numId="5">
    <w:abstractNumId w:val="3"/>
  </w:num>
  <w:num w:numId="6">
    <w:abstractNumId w:val="6"/>
  </w:num>
  <w:num w:numId="7">
    <w:abstractNumId w:val="4"/>
  </w:num>
  <w:num w:numId="8">
    <w:abstractNumId w:val="3"/>
  </w:num>
  <w:num w:numId="9">
    <w:abstractNumId w:val="3"/>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harmacoEconom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02vfzfedd5wxeex5bvzatjefwdta9f0250&quot;&gt;Ustekinumab&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9&lt;/item&gt;&lt;item&gt;20&lt;/item&gt;&lt;item&gt;21&lt;/item&gt;&lt;item&gt;22&lt;/item&gt;&lt;item&gt;23&lt;/item&gt;&lt;item&gt;24&lt;/item&gt;&lt;item&gt;26&lt;/item&gt;&lt;item&gt;27&lt;/item&gt;&lt;item&gt;28&lt;/item&gt;&lt;item&gt;29&lt;/item&gt;&lt;item&gt;31&lt;/item&gt;&lt;item&gt;32&lt;/item&gt;&lt;item&gt;33&lt;/item&gt;&lt;item&gt;34&lt;/item&gt;&lt;item&gt;35&lt;/item&gt;&lt;item&gt;36&lt;/item&gt;&lt;item&gt;37&lt;/item&gt;&lt;item&gt;38&lt;/item&gt;&lt;item&gt;39&lt;/item&gt;&lt;item&gt;40&lt;/item&gt;&lt;item&gt;41&lt;/item&gt;&lt;/record-ids&gt;&lt;/item&gt;&lt;/Libraries&gt;"/>
  </w:docVars>
  <w:rsids>
    <w:rsidRoot w:val="00CC4483"/>
    <w:rsid w:val="000015D3"/>
    <w:rsid w:val="000045DF"/>
    <w:rsid w:val="00014E06"/>
    <w:rsid w:val="000152F8"/>
    <w:rsid w:val="00015F9E"/>
    <w:rsid w:val="00020454"/>
    <w:rsid w:val="0002194D"/>
    <w:rsid w:val="00024315"/>
    <w:rsid w:val="000254B4"/>
    <w:rsid w:val="00032990"/>
    <w:rsid w:val="00036346"/>
    <w:rsid w:val="00051E26"/>
    <w:rsid w:val="0005457F"/>
    <w:rsid w:val="00056D6E"/>
    <w:rsid w:val="00057D4F"/>
    <w:rsid w:val="00060E79"/>
    <w:rsid w:val="000665E9"/>
    <w:rsid w:val="00067BCE"/>
    <w:rsid w:val="00074129"/>
    <w:rsid w:val="00082556"/>
    <w:rsid w:val="00085B08"/>
    <w:rsid w:val="000A3546"/>
    <w:rsid w:val="000C102A"/>
    <w:rsid w:val="000D0CC8"/>
    <w:rsid w:val="000D462A"/>
    <w:rsid w:val="000D4EFB"/>
    <w:rsid w:val="000D6E98"/>
    <w:rsid w:val="000E3C03"/>
    <w:rsid w:val="000E7309"/>
    <w:rsid w:val="000E79C7"/>
    <w:rsid w:val="001011A3"/>
    <w:rsid w:val="00103AC6"/>
    <w:rsid w:val="0010572E"/>
    <w:rsid w:val="00106C3A"/>
    <w:rsid w:val="001200A5"/>
    <w:rsid w:val="00130CAE"/>
    <w:rsid w:val="0013393B"/>
    <w:rsid w:val="00134620"/>
    <w:rsid w:val="00134F29"/>
    <w:rsid w:val="001428E7"/>
    <w:rsid w:val="001474AF"/>
    <w:rsid w:val="00162740"/>
    <w:rsid w:val="0018287B"/>
    <w:rsid w:val="00184686"/>
    <w:rsid w:val="00190152"/>
    <w:rsid w:val="00190F70"/>
    <w:rsid w:val="00193D1E"/>
    <w:rsid w:val="001A5FDA"/>
    <w:rsid w:val="001B2C0C"/>
    <w:rsid w:val="001B4E02"/>
    <w:rsid w:val="001C1E97"/>
    <w:rsid w:val="001C4FD0"/>
    <w:rsid w:val="001C713C"/>
    <w:rsid w:val="001D0609"/>
    <w:rsid w:val="001D0F10"/>
    <w:rsid w:val="001D3019"/>
    <w:rsid w:val="001D3119"/>
    <w:rsid w:val="001D4F18"/>
    <w:rsid w:val="001D6686"/>
    <w:rsid w:val="001E0DBF"/>
    <w:rsid w:val="001E4CE5"/>
    <w:rsid w:val="001F3E5E"/>
    <w:rsid w:val="001F60AD"/>
    <w:rsid w:val="002014D2"/>
    <w:rsid w:val="00215471"/>
    <w:rsid w:val="00226496"/>
    <w:rsid w:val="00226867"/>
    <w:rsid w:val="00231D42"/>
    <w:rsid w:val="00236546"/>
    <w:rsid w:val="002422D5"/>
    <w:rsid w:val="00247077"/>
    <w:rsid w:val="00251A0F"/>
    <w:rsid w:val="00262887"/>
    <w:rsid w:val="0026353E"/>
    <w:rsid w:val="0026475E"/>
    <w:rsid w:val="002648BC"/>
    <w:rsid w:val="002744D7"/>
    <w:rsid w:val="002812A5"/>
    <w:rsid w:val="002913E5"/>
    <w:rsid w:val="0029224A"/>
    <w:rsid w:val="00292517"/>
    <w:rsid w:val="00293E46"/>
    <w:rsid w:val="00297401"/>
    <w:rsid w:val="002A1493"/>
    <w:rsid w:val="002A226A"/>
    <w:rsid w:val="002A2AA3"/>
    <w:rsid w:val="002B1B94"/>
    <w:rsid w:val="002B31AA"/>
    <w:rsid w:val="002D2CB5"/>
    <w:rsid w:val="002D2D4F"/>
    <w:rsid w:val="002D3D11"/>
    <w:rsid w:val="002D540E"/>
    <w:rsid w:val="002D5F94"/>
    <w:rsid w:val="002D62B3"/>
    <w:rsid w:val="002E2A04"/>
    <w:rsid w:val="002E4926"/>
    <w:rsid w:val="002F34FF"/>
    <w:rsid w:val="00302FC6"/>
    <w:rsid w:val="00314282"/>
    <w:rsid w:val="0031603D"/>
    <w:rsid w:val="0032211C"/>
    <w:rsid w:val="003258EF"/>
    <w:rsid w:val="00325BC0"/>
    <w:rsid w:val="00344016"/>
    <w:rsid w:val="00353C06"/>
    <w:rsid w:val="00360916"/>
    <w:rsid w:val="0036350B"/>
    <w:rsid w:val="00365D38"/>
    <w:rsid w:val="00367199"/>
    <w:rsid w:val="00384F43"/>
    <w:rsid w:val="00387C32"/>
    <w:rsid w:val="0039056B"/>
    <w:rsid w:val="0039120B"/>
    <w:rsid w:val="003919D9"/>
    <w:rsid w:val="00392892"/>
    <w:rsid w:val="00395F0F"/>
    <w:rsid w:val="003A33A4"/>
    <w:rsid w:val="003A5ED3"/>
    <w:rsid w:val="003A7469"/>
    <w:rsid w:val="003B4BDB"/>
    <w:rsid w:val="003B5A65"/>
    <w:rsid w:val="003C313C"/>
    <w:rsid w:val="003C4DAD"/>
    <w:rsid w:val="003C5159"/>
    <w:rsid w:val="003C5C69"/>
    <w:rsid w:val="003D0CA4"/>
    <w:rsid w:val="003D0E46"/>
    <w:rsid w:val="003D5C81"/>
    <w:rsid w:val="003E31A1"/>
    <w:rsid w:val="003E6DF7"/>
    <w:rsid w:val="003F0186"/>
    <w:rsid w:val="003F17BB"/>
    <w:rsid w:val="003F3C92"/>
    <w:rsid w:val="003F49D9"/>
    <w:rsid w:val="00400B74"/>
    <w:rsid w:val="004048C4"/>
    <w:rsid w:val="00422F37"/>
    <w:rsid w:val="00425CF4"/>
    <w:rsid w:val="00431255"/>
    <w:rsid w:val="00434F3B"/>
    <w:rsid w:val="004356EF"/>
    <w:rsid w:val="00460B7C"/>
    <w:rsid w:val="004618B9"/>
    <w:rsid w:val="00461C9E"/>
    <w:rsid w:val="00466224"/>
    <w:rsid w:val="0047630D"/>
    <w:rsid w:val="0047735C"/>
    <w:rsid w:val="00480D31"/>
    <w:rsid w:val="00491C63"/>
    <w:rsid w:val="00491C79"/>
    <w:rsid w:val="00493141"/>
    <w:rsid w:val="00496583"/>
    <w:rsid w:val="004A16A4"/>
    <w:rsid w:val="004A7085"/>
    <w:rsid w:val="004B0CEC"/>
    <w:rsid w:val="004D16EE"/>
    <w:rsid w:val="004E0782"/>
    <w:rsid w:val="004F271C"/>
    <w:rsid w:val="004F3C75"/>
    <w:rsid w:val="004F606E"/>
    <w:rsid w:val="00512F13"/>
    <w:rsid w:val="00514330"/>
    <w:rsid w:val="005308EA"/>
    <w:rsid w:val="00531FB3"/>
    <w:rsid w:val="005427A2"/>
    <w:rsid w:val="00543A94"/>
    <w:rsid w:val="00544B8F"/>
    <w:rsid w:val="0054636F"/>
    <w:rsid w:val="00546E25"/>
    <w:rsid w:val="005574B6"/>
    <w:rsid w:val="00567415"/>
    <w:rsid w:val="00571E5C"/>
    <w:rsid w:val="00575C3F"/>
    <w:rsid w:val="0058277E"/>
    <w:rsid w:val="00584C2B"/>
    <w:rsid w:val="005934A9"/>
    <w:rsid w:val="00595816"/>
    <w:rsid w:val="005B201C"/>
    <w:rsid w:val="005B2AE1"/>
    <w:rsid w:val="005B3A5D"/>
    <w:rsid w:val="005B3DEF"/>
    <w:rsid w:val="005B5981"/>
    <w:rsid w:val="005B7499"/>
    <w:rsid w:val="005C3901"/>
    <w:rsid w:val="005C54B2"/>
    <w:rsid w:val="005C7B6F"/>
    <w:rsid w:val="005D4F29"/>
    <w:rsid w:val="005E2020"/>
    <w:rsid w:val="005E33D1"/>
    <w:rsid w:val="005E4C54"/>
    <w:rsid w:val="005E7F8A"/>
    <w:rsid w:val="005F1361"/>
    <w:rsid w:val="005F72E2"/>
    <w:rsid w:val="005F773A"/>
    <w:rsid w:val="00600F84"/>
    <w:rsid w:val="00623C2F"/>
    <w:rsid w:val="00624487"/>
    <w:rsid w:val="0063748E"/>
    <w:rsid w:val="00637E4D"/>
    <w:rsid w:val="006412A0"/>
    <w:rsid w:val="0064703B"/>
    <w:rsid w:val="0066232F"/>
    <w:rsid w:val="00662CB4"/>
    <w:rsid w:val="00665FBF"/>
    <w:rsid w:val="006671DD"/>
    <w:rsid w:val="0066792B"/>
    <w:rsid w:val="00671C71"/>
    <w:rsid w:val="00676F8D"/>
    <w:rsid w:val="006956CF"/>
    <w:rsid w:val="006A2AC7"/>
    <w:rsid w:val="006B17D0"/>
    <w:rsid w:val="006B3248"/>
    <w:rsid w:val="006B4AB0"/>
    <w:rsid w:val="006C257A"/>
    <w:rsid w:val="006C4767"/>
    <w:rsid w:val="006D22BE"/>
    <w:rsid w:val="006E2E4A"/>
    <w:rsid w:val="006E3F5A"/>
    <w:rsid w:val="006E7379"/>
    <w:rsid w:val="006E7C46"/>
    <w:rsid w:val="006F030A"/>
    <w:rsid w:val="006F0538"/>
    <w:rsid w:val="006F07C0"/>
    <w:rsid w:val="007075CF"/>
    <w:rsid w:val="00707A87"/>
    <w:rsid w:val="007171B1"/>
    <w:rsid w:val="00720CF0"/>
    <w:rsid w:val="00736FBB"/>
    <w:rsid w:val="007403B8"/>
    <w:rsid w:val="00745051"/>
    <w:rsid w:val="00756945"/>
    <w:rsid w:val="00756AA6"/>
    <w:rsid w:val="007677A8"/>
    <w:rsid w:val="0077086F"/>
    <w:rsid w:val="00770EF0"/>
    <w:rsid w:val="00771FBD"/>
    <w:rsid w:val="0078271F"/>
    <w:rsid w:val="00783567"/>
    <w:rsid w:val="00784A59"/>
    <w:rsid w:val="00786704"/>
    <w:rsid w:val="00786EA0"/>
    <w:rsid w:val="007A052E"/>
    <w:rsid w:val="007A2095"/>
    <w:rsid w:val="007B0197"/>
    <w:rsid w:val="007B43D1"/>
    <w:rsid w:val="007B58F9"/>
    <w:rsid w:val="007B70E4"/>
    <w:rsid w:val="007C6B8E"/>
    <w:rsid w:val="007C7DF0"/>
    <w:rsid w:val="007D15F9"/>
    <w:rsid w:val="007D2ABE"/>
    <w:rsid w:val="007E2D37"/>
    <w:rsid w:val="007E477A"/>
    <w:rsid w:val="007E6902"/>
    <w:rsid w:val="007F67C4"/>
    <w:rsid w:val="00800CE6"/>
    <w:rsid w:val="00805310"/>
    <w:rsid w:val="00805624"/>
    <w:rsid w:val="008109D1"/>
    <w:rsid w:val="00814D7F"/>
    <w:rsid w:val="0081686C"/>
    <w:rsid w:val="00826C60"/>
    <w:rsid w:val="00833017"/>
    <w:rsid w:val="008340FB"/>
    <w:rsid w:val="008355C5"/>
    <w:rsid w:val="00836085"/>
    <w:rsid w:val="00842663"/>
    <w:rsid w:val="00842FD6"/>
    <w:rsid w:val="0084458E"/>
    <w:rsid w:val="00846C94"/>
    <w:rsid w:val="00851E86"/>
    <w:rsid w:val="00852AE4"/>
    <w:rsid w:val="008575AB"/>
    <w:rsid w:val="0086281A"/>
    <w:rsid w:val="008859B3"/>
    <w:rsid w:val="00886B49"/>
    <w:rsid w:val="008916DC"/>
    <w:rsid w:val="008A0396"/>
    <w:rsid w:val="008B2324"/>
    <w:rsid w:val="008C027E"/>
    <w:rsid w:val="008D6887"/>
    <w:rsid w:val="008E0B13"/>
    <w:rsid w:val="008F3008"/>
    <w:rsid w:val="008F3587"/>
    <w:rsid w:val="009042D8"/>
    <w:rsid w:val="00913B5C"/>
    <w:rsid w:val="00915761"/>
    <w:rsid w:val="009231A2"/>
    <w:rsid w:val="00923B20"/>
    <w:rsid w:val="009263F4"/>
    <w:rsid w:val="00932223"/>
    <w:rsid w:val="0093291C"/>
    <w:rsid w:val="0093389D"/>
    <w:rsid w:val="009342E6"/>
    <w:rsid w:val="00935FE4"/>
    <w:rsid w:val="009365EE"/>
    <w:rsid w:val="009400B6"/>
    <w:rsid w:val="00942FED"/>
    <w:rsid w:val="00951E7F"/>
    <w:rsid w:val="0095355A"/>
    <w:rsid w:val="00954A93"/>
    <w:rsid w:val="009555EE"/>
    <w:rsid w:val="00963290"/>
    <w:rsid w:val="00981503"/>
    <w:rsid w:val="0098219E"/>
    <w:rsid w:val="00987D40"/>
    <w:rsid w:val="009950E1"/>
    <w:rsid w:val="009A5E40"/>
    <w:rsid w:val="009A5FFD"/>
    <w:rsid w:val="009B3D02"/>
    <w:rsid w:val="009B649B"/>
    <w:rsid w:val="009C2239"/>
    <w:rsid w:val="009C44A9"/>
    <w:rsid w:val="009C69B3"/>
    <w:rsid w:val="009C6AC6"/>
    <w:rsid w:val="009D5AF3"/>
    <w:rsid w:val="009E2A29"/>
    <w:rsid w:val="009E7CA7"/>
    <w:rsid w:val="009F066B"/>
    <w:rsid w:val="009F53A8"/>
    <w:rsid w:val="009F5495"/>
    <w:rsid w:val="009F7B50"/>
    <w:rsid w:val="00A012C9"/>
    <w:rsid w:val="00A12706"/>
    <w:rsid w:val="00A1320C"/>
    <w:rsid w:val="00A16944"/>
    <w:rsid w:val="00A25F78"/>
    <w:rsid w:val="00A31E6A"/>
    <w:rsid w:val="00A352DF"/>
    <w:rsid w:val="00A36A86"/>
    <w:rsid w:val="00A429AD"/>
    <w:rsid w:val="00A456C9"/>
    <w:rsid w:val="00A456E6"/>
    <w:rsid w:val="00A45A28"/>
    <w:rsid w:val="00A46230"/>
    <w:rsid w:val="00A471F0"/>
    <w:rsid w:val="00A47CCF"/>
    <w:rsid w:val="00A51956"/>
    <w:rsid w:val="00A61122"/>
    <w:rsid w:val="00A62CCB"/>
    <w:rsid w:val="00A73CE1"/>
    <w:rsid w:val="00A763F2"/>
    <w:rsid w:val="00A77464"/>
    <w:rsid w:val="00A9262C"/>
    <w:rsid w:val="00A96DF1"/>
    <w:rsid w:val="00AA5C49"/>
    <w:rsid w:val="00AC215D"/>
    <w:rsid w:val="00AC6AAA"/>
    <w:rsid w:val="00AD6D34"/>
    <w:rsid w:val="00AE1861"/>
    <w:rsid w:val="00AE306E"/>
    <w:rsid w:val="00AE491F"/>
    <w:rsid w:val="00AF1165"/>
    <w:rsid w:val="00AF441C"/>
    <w:rsid w:val="00AF527B"/>
    <w:rsid w:val="00AF627F"/>
    <w:rsid w:val="00AF6C85"/>
    <w:rsid w:val="00B10799"/>
    <w:rsid w:val="00B142E4"/>
    <w:rsid w:val="00B165B6"/>
    <w:rsid w:val="00B2457F"/>
    <w:rsid w:val="00B263D8"/>
    <w:rsid w:val="00B3173E"/>
    <w:rsid w:val="00B34969"/>
    <w:rsid w:val="00B36AA7"/>
    <w:rsid w:val="00B43A71"/>
    <w:rsid w:val="00B509F4"/>
    <w:rsid w:val="00B53F8E"/>
    <w:rsid w:val="00B56F87"/>
    <w:rsid w:val="00B62844"/>
    <w:rsid w:val="00B70F9C"/>
    <w:rsid w:val="00B76EA5"/>
    <w:rsid w:val="00B839E5"/>
    <w:rsid w:val="00B925B8"/>
    <w:rsid w:val="00BA34FB"/>
    <w:rsid w:val="00BA5BCB"/>
    <w:rsid w:val="00BB2114"/>
    <w:rsid w:val="00BB29B1"/>
    <w:rsid w:val="00BB6F73"/>
    <w:rsid w:val="00BC08E7"/>
    <w:rsid w:val="00BC5392"/>
    <w:rsid w:val="00BD19B3"/>
    <w:rsid w:val="00BD5D2D"/>
    <w:rsid w:val="00BE3229"/>
    <w:rsid w:val="00BF52D0"/>
    <w:rsid w:val="00C046F2"/>
    <w:rsid w:val="00C1509A"/>
    <w:rsid w:val="00C17784"/>
    <w:rsid w:val="00C214CD"/>
    <w:rsid w:val="00C22F79"/>
    <w:rsid w:val="00C23186"/>
    <w:rsid w:val="00C33C26"/>
    <w:rsid w:val="00C43D54"/>
    <w:rsid w:val="00C46F3A"/>
    <w:rsid w:val="00C53B2F"/>
    <w:rsid w:val="00C57579"/>
    <w:rsid w:val="00C66635"/>
    <w:rsid w:val="00C66990"/>
    <w:rsid w:val="00C73BF9"/>
    <w:rsid w:val="00C7684E"/>
    <w:rsid w:val="00C8250C"/>
    <w:rsid w:val="00CB212E"/>
    <w:rsid w:val="00CB7378"/>
    <w:rsid w:val="00CC4483"/>
    <w:rsid w:val="00CD0704"/>
    <w:rsid w:val="00CD296B"/>
    <w:rsid w:val="00CD2B1D"/>
    <w:rsid w:val="00CD5826"/>
    <w:rsid w:val="00CE0064"/>
    <w:rsid w:val="00CE13FB"/>
    <w:rsid w:val="00CF3857"/>
    <w:rsid w:val="00CF432F"/>
    <w:rsid w:val="00CF4BA6"/>
    <w:rsid w:val="00D11D73"/>
    <w:rsid w:val="00D126A4"/>
    <w:rsid w:val="00D2062B"/>
    <w:rsid w:val="00D233B5"/>
    <w:rsid w:val="00D263EC"/>
    <w:rsid w:val="00D334CF"/>
    <w:rsid w:val="00D36848"/>
    <w:rsid w:val="00D42C22"/>
    <w:rsid w:val="00D4478E"/>
    <w:rsid w:val="00D5071A"/>
    <w:rsid w:val="00D513D0"/>
    <w:rsid w:val="00D51DE7"/>
    <w:rsid w:val="00D70BA8"/>
    <w:rsid w:val="00D71BF6"/>
    <w:rsid w:val="00D76375"/>
    <w:rsid w:val="00D85DA2"/>
    <w:rsid w:val="00D9103B"/>
    <w:rsid w:val="00D952E7"/>
    <w:rsid w:val="00D977A7"/>
    <w:rsid w:val="00DA400F"/>
    <w:rsid w:val="00DA6662"/>
    <w:rsid w:val="00DB6A1E"/>
    <w:rsid w:val="00DC7FA4"/>
    <w:rsid w:val="00DD3060"/>
    <w:rsid w:val="00DE3FA6"/>
    <w:rsid w:val="00DE7AA3"/>
    <w:rsid w:val="00DF6570"/>
    <w:rsid w:val="00E01B4F"/>
    <w:rsid w:val="00E02BA3"/>
    <w:rsid w:val="00E120B0"/>
    <w:rsid w:val="00E17D7E"/>
    <w:rsid w:val="00E202DE"/>
    <w:rsid w:val="00E2605F"/>
    <w:rsid w:val="00E27149"/>
    <w:rsid w:val="00E3622B"/>
    <w:rsid w:val="00E525BC"/>
    <w:rsid w:val="00E55340"/>
    <w:rsid w:val="00E653C1"/>
    <w:rsid w:val="00E70212"/>
    <w:rsid w:val="00E70B42"/>
    <w:rsid w:val="00E7310C"/>
    <w:rsid w:val="00E73AB6"/>
    <w:rsid w:val="00E76729"/>
    <w:rsid w:val="00E82C81"/>
    <w:rsid w:val="00E83510"/>
    <w:rsid w:val="00E8645B"/>
    <w:rsid w:val="00E90CD0"/>
    <w:rsid w:val="00E914A8"/>
    <w:rsid w:val="00E96953"/>
    <w:rsid w:val="00EA757D"/>
    <w:rsid w:val="00EB28EA"/>
    <w:rsid w:val="00EB6926"/>
    <w:rsid w:val="00EC05EA"/>
    <w:rsid w:val="00EC474B"/>
    <w:rsid w:val="00EC6E9A"/>
    <w:rsid w:val="00EC7B69"/>
    <w:rsid w:val="00EE6B0F"/>
    <w:rsid w:val="00F01989"/>
    <w:rsid w:val="00F04CF5"/>
    <w:rsid w:val="00F055E6"/>
    <w:rsid w:val="00F05642"/>
    <w:rsid w:val="00F137BA"/>
    <w:rsid w:val="00F15391"/>
    <w:rsid w:val="00F172F0"/>
    <w:rsid w:val="00F17556"/>
    <w:rsid w:val="00F230EC"/>
    <w:rsid w:val="00F241B0"/>
    <w:rsid w:val="00F37417"/>
    <w:rsid w:val="00F41DE9"/>
    <w:rsid w:val="00F46980"/>
    <w:rsid w:val="00F5301C"/>
    <w:rsid w:val="00F53E84"/>
    <w:rsid w:val="00F54029"/>
    <w:rsid w:val="00F60501"/>
    <w:rsid w:val="00F746B5"/>
    <w:rsid w:val="00F76B3F"/>
    <w:rsid w:val="00F801A6"/>
    <w:rsid w:val="00F802FA"/>
    <w:rsid w:val="00F817D1"/>
    <w:rsid w:val="00F84324"/>
    <w:rsid w:val="00F84981"/>
    <w:rsid w:val="00F97D7F"/>
    <w:rsid w:val="00FA1058"/>
    <w:rsid w:val="00FA262A"/>
    <w:rsid w:val="00FA47A7"/>
    <w:rsid w:val="00FA58D7"/>
    <w:rsid w:val="00FB0E9E"/>
    <w:rsid w:val="00FB5569"/>
    <w:rsid w:val="00FB6B82"/>
    <w:rsid w:val="00FC2E71"/>
    <w:rsid w:val="00FC75CF"/>
    <w:rsid w:val="00FD7515"/>
    <w:rsid w:val="00FE6049"/>
    <w:rsid w:val="00FF333D"/>
    <w:rsid w:val="00FF61DE"/>
    <w:rsid w:val="00FF7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792B"/>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0F84"/>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iPriority w:val="9"/>
    <w:unhideWhenUsed/>
    <w:qFormat/>
    <w:rsid w:val="00067BCE"/>
    <w:pPr>
      <w:numPr>
        <w:ilvl w:val="2"/>
      </w:numPr>
      <w:outlineLvl w:val="2"/>
    </w:pPr>
    <w:rPr>
      <w:rFonts w:ascii="Times New Roman" w:hAnsi="Times New Roman"/>
      <w:color w:val="auto"/>
      <w:sz w:val="24"/>
      <w:szCs w:val="24"/>
    </w:rPr>
  </w:style>
  <w:style w:type="paragraph" w:styleId="Heading4">
    <w:name w:val="heading 4"/>
    <w:basedOn w:val="Normal"/>
    <w:next w:val="Normal"/>
    <w:link w:val="Heading4Char"/>
    <w:uiPriority w:val="9"/>
    <w:unhideWhenUsed/>
    <w:qFormat/>
    <w:rsid w:val="00600F84"/>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00F84"/>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00F84"/>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00F8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00F8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0F8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3D5C8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3D5C81"/>
    <w:rPr>
      <w:rFonts w:ascii="Calibri" w:hAnsi="Calibri"/>
      <w:noProof/>
      <w:lang w:val="en-US"/>
    </w:rPr>
  </w:style>
  <w:style w:type="paragraph" w:customStyle="1" w:styleId="EndNoteBibliography">
    <w:name w:val="EndNote Bibliography"/>
    <w:basedOn w:val="Normal"/>
    <w:link w:val="EndNoteBibliographyChar"/>
    <w:rsid w:val="003D5C81"/>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3D5C81"/>
    <w:rPr>
      <w:rFonts w:ascii="Calibri" w:hAnsi="Calibri"/>
      <w:noProof/>
      <w:lang w:val="en-US"/>
    </w:rPr>
  </w:style>
  <w:style w:type="character" w:styleId="Hyperlink">
    <w:name w:val="Hyperlink"/>
    <w:basedOn w:val="DefaultParagraphFont"/>
    <w:uiPriority w:val="99"/>
    <w:unhideWhenUsed/>
    <w:rsid w:val="003D5C81"/>
    <w:rPr>
      <w:color w:val="0563C1" w:themeColor="hyperlink"/>
      <w:u w:val="single"/>
    </w:rPr>
  </w:style>
  <w:style w:type="character" w:styleId="CommentReference">
    <w:name w:val="annotation reference"/>
    <w:basedOn w:val="DefaultParagraphFont"/>
    <w:uiPriority w:val="99"/>
    <w:semiHidden/>
    <w:unhideWhenUsed/>
    <w:rsid w:val="00DA400F"/>
    <w:rPr>
      <w:sz w:val="16"/>
      <w:szCs w:val="16"/>
    </w:rPr>
  </w:style>
  <w:style w:type="paragraph" w:styleId="CommentText">
    <w:name w:val="annotation text"/>
    <w:basedOn w:val="Normal"/>
    <w:link w:val="CommentTextChar"/>
    <w:uiPriority w:val="99"/>
    <w:semiHidden/>
    <w:unhideWhenUsed/>
    <w:rsid w:val="0066792B"/>
    <w:pPr>
      <w:spacing w:before="120" w:after="240" w:line="240" w:lineRule="auto"/>
    </w:pPr>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semiHidden/>
    <w:rsid w:val="00DA400F"/>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DA400F"/>
    <w:rPr>
      <w:b/>
      <w:bCs/>
    </w:rPr>
  </w:style>
  <w:style w:type="character" w:customStyle="1" w:styleId="CommentSubjectChar">
    <w:name w:val="Comment Subject Char"/>
    <w:basedOn w:val="CommentTextChar"/>
    <w:link w:val="CommentSubject"/>
    <w:uiPriority w:val="99"/>
    <w:semiHidden/>
    <w:rsid w:val="00DA400F"/>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667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00F"/>
    <w:rPr>
      <w:rFonts w:ascii="Segoe UI" w:hAnsi="Segoe UI" w:cs="Segoe UI"/>
      <w:sz w:val="18"/>
      <w:szCs w:val="18"/>
    </w:rPr>
  </w:style>
  <w:style w:type="paragraph" w:styleId="Revision">
    <w:name w:val="Revision"/>
    <w:hidden/>
    <w:uiPriority w:val="99"/>
    <w:semiHidden/>
    <w:rsid w:val="00134620"/>
    <w:pPr>
      <w:spacing w:after="0" w:line="240" w:lineRule="auto"/>
    </w:pPr>
  </w:style>
  <w:style w:type="character" w:styleId="PlaceholderText">
    <w:name w:val="Placeholder Text"/>
    <w:basedOn w:val="DefaultParagraphFont"/>
    <w:uiPriority w:val="99"/>
    <w:semiHidden/>
    <w:rsid w:val="00461C9E"/>
    <w:rPr>
      <w:color w:val="808080"/>
    </w:rPr>
  </w:style>
  <w:style w:type="character" w:customStyle="1" w:styleId="Heading1Char">
    <w:name w:val="Heading 1 Char"/>
    <w:basedOn w:val="DefaultParagraphFont"/>
    <w:link w:val="Heading1"/>
    <w:uiPriority w:val="9"/>
    <w:rsid w:val="00600F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0F8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0F84"/>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600F8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00F8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00F8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00F8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00F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0F84"/>
    <w:rPr>
      <w:rFonts w:asciiTheme="majorHAnsi" w:eastAsiaTheme="majorEastAsia" w:hAnsiTheme="majorHAnsi" w:cstheme="majorBidi"/>
      <w:i/>
      <w:iCs/>
      <w:color w:val="272727" w:themeColor="text1" w:themeTint="D8"/>
      <w:sz w:val="21"/>
      <w:szCs w:val="21"/>
    </w:rPr>
  </w:style>
  <w:style w:type="paragraph" w:customStyle="1" w:styleId="NICELegend">
    <w:name w:val="NICE Legend"/>
    <w:basedOn w:val="Normal"/>
    <w:next w:val="Normal"/>
    <w:link w:val="NICELegendChar"/>
    <w:qFormat/>
    <w:rsid w:val="00BB6F73"/>
    <w:pPr>
      <w:keepNext/>
      <w:spacing w:before="60" w:after="60" w:line="240" w:lineRule="auto"/>
      <w:contextualSpacing/>
    </w:pPr>
    <w:rPr>
      <w:rFonts w:ascii="Arial" w:eastAsia="Times New Roman" w:hAnsi="Arial" w:cs="Times New Roman"/>
      <w:sz w:val="20"/>
      <w:szCs w:val="24"/>
      <w:lang w:val="en-US" w:eastAsia="x-none"/>
    </w:rPr>
  </w:style>
  <w:style w:type="character" w:customStyle="1" w:styleId="NICELegendChar">
    <w:name w:val="NICE Legend Char"/>
    <w:basedOn w:val="DefaultParagraphFont"/>
    <w:link w:val="NICELegend"/>
    <w:rsid w:val="00BB6F73"/>
    <w:rPr>
      <w:rFonts w:ascii="Arial" w:eastAsia="Times New Roman" w:hAnsi="Arial" w:cs="Times New Roman"/>
      <w:sz w:val="20"/>
      <w:szCs w:val="24"/>
      <w:lang w:val="en-US" w:eastAsia="x-none"/>
    </w:rPr>
  </w:style>
  <w:style w:type="paragraph" w:styleId="NormalWeb">
    <w:name w:val="Normal (Web)"/>
    <w:basedOn w:val="Normal"/>
    <w:uiPriority w:val="99"/>
    <w:semiHidden/>
    <w:unhideWhenUsed/>
    <w:rsid w:val="00B1079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B70F9C"/>
    <w:pPr>
      <w:ind w:left="720"/>
      <w:contextualSpacing/>
    </w:pPr>
  </w:style>
  <w:style w:type="paragraph" w:styleId="Header">
    <w:name w:val="header"/>
    <w:basedOn w:val="Normal"/>
    <w:link w:val="HeaderChar"/>
    <w:uiPriority w:val="99"/>
    <w:unhideWhenUsed/>
    <w:rsid w:val="00770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86F"/>
  </w:style>
  <w:style w:type="paragraph" w:styleId="Footer">
    <w:name w:val="footer"/>
    <w:basedOn w:val="Normal"/>
    <w:link w:val="FooterChar"/>
    <w:uiPriority w:val="99"/>
    <w:unhideWhenUsed/>
    <w:rsid w:val="00770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86F"/>
  </w:style>
  <w:style w:type="paragraph" w:styleId="ListBullet">
    <w:name w:val="List Bullet"/>
    <w:basedOn w:val="Normal"/>
    <w:uiPriority w:val="99"/>
    <w:unhideWhenUsed/>
    <w:rsid w:val="005B2AE1"/>
    <w:pPr>
      <w:numPr>
        <w:numId w:val="11"/>
      </w:numPr>
      <w:contextualSpacing/>
    </w:pPr>
  </w:style>
  <w:style w:type="character" w:styleId="FollowedHyperlink">
    <w:name w:val="FollowedHyperlink"/>
    <w:basedOn w:val="DefaultParagraphFont"/>
    <w:uiPriority w:val="99"/>
    <w:semiHidden/>
    <w:unhideWhenUsed/>
    <w:rsid w:val="000D46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C3C11-06C9-47C7-A327-C142407C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3E9E882D.dotm</Template>
  <TotalTime>0</TotalTime>
  <Pages>23</Pages>
  <Words>11945</Words>
  <Characters>68092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2017-11-09T13:56:00Z</dcterms:created>
  <dcterms:modified xsi:type="dcterms:W3CDTF">2017-12-05T15:19:00Z</dcterms:modified>
</cp:coreProperties>
</file>