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3A" w:rsidRPr="00EB4C27" w:rsidRDefault="0025673A" w:rsidP="0025673A">
      <w:pPr>
        <w:spacing w:after="0" w:line="480" w:lineRule="auto"/>
        <w:jc w:val="center"/>
        <w:rPr>
          <w:rFonts w:cs="Times New Roman"/>
          <w:b/>
          <w:sz w:val="24"/>
          <w:szCs w:val="24"/>
        </w:rPr>
      </w:pPr>
      <w:r w:rsidRPr="00EB4C27">
        <w:rPr>
          <w:rFonts w:cs="Times New Roman"/>
          <w:b/>
          <w:sz w:val="24"/>
          <w:szCs w:val="24"/>
        </w:rPr>
        <w:t xml:space="preserve">Cost-effectiveness of </w:t>
      </w:r>
      <w:proofErr w:type="spellStart"/>
      <w:r w:rsidRPr="00EB4C27">
        <w:rPr>
          <w:rFonts w:cs="Times New Roman"/>
          <w:b/>
          <w:sz w:val="24"/>
          <w:szCs w:val="24"/>
        </w:rPr>
        <w:t>haemodialysis</w:t>
      </w:r>
      <w:proofErr w:type="spellEnd"/>
      <w:r w:rsidRPr="00EB4C27">
        <w:rPr>
          <w:rFonts w:cs="Times New Roman"/>
          <w:b/>
          <w:sz w:val="24"/>
          <w:szCs w:val="24"/>
        </w:rPr>
        <w:t xml:space="preserve"> and peritoneal dialysis for patients with end-stage renal disease in Singapore</w:t>
      </w:r>
    </w:p>
    <w:p w:rsidR="0025673A" w:rsidRDefault="0025673A" w:rsidP="0025673A">
      <w:pPr>
        <w:spacing w:after="0" w:line="480" w:lineRule="auto"/>
        <w:rPr>
          <w:rFonts w:cs="Times New Roman"/>
          <w:sz w:val="20"/>
          <w:szCs w:val="20"/>
        </w:rPr>
      </w:pPr>
    </w:p>
    <w:p w:rsidR="0025673A" w:rsidRPr="00FA6260" w:rsidRDefault="0025673A" w:rsidP="0025673A">
      <w:pPr>
        <w:spacing w:after="0" w:line="480" w:lineRule="auto"/>
        <w:jc w:val="center"/>
        <w:rPr>
          <w:rFonts w:cs="Times New Roman"/>
          <w:sz w:val="24"/>
          <w:szCs w:val="24"/>
        </w:rPr>
      </w:pPr>
      <w:r w:rsidRPr="00FA6260">
        <w:rPr>
          <w:rFonts w:cs="Times New Roman"/>
          <w:sz w:val="24"/>
          <w:szCs w:val="24"/>
        </w:rPr>
        <w:t>Fan Yang*</w:t>
      </w:r>
    </w:p>
    <w:p w:rsidR="0025673A" w:rsidRPr="00FA6260" w:rsidRDefault="0025673A" w:rsidP="0025673A">
      <w:pPr>
        <w:spacing w:after="0" w:line="480" w:lineRule="auto"/>
        <w:jc w:val="center"/>
        <w:rPr>
          <w:rFonts w:cs="Times New Roman"/>
          <w:sz w:val="24"/>
          <w:szCs w:val="24"/>
        </w:rPr>
      </w:pPr>
      <w:r w:rsidRPr="00FA6260">
        <w:rPr>
          <w:rFonts w:cs="Times New Roman"/>
          <w:sz w:val="24"/>
          <w:szCs w:val="24"/>
        </w:rPr>
        <w:t>Titus Lau†</w:t>
      </w:r>
    </w:p>
    <w:p w:rsidR="0025673A" w:rsidRPr="00FA6260" w:rsidRDefault="0025673A" w:rsidP="0025673A">
      <w:pPr>
        <w:spacing w:after="0" w:line="480" w:lineRule="auto"/>
        <w:jc w:val="center"/>
        <w:rPr>
          <w:rFonts w:cs="Times New Roman"/>
          <w:bCs/>
          <w:sz w:val="24"/>
          <w:szCs w:val="24"/>
        </w:rPr>
      </w:pPr>
      <w:r w:rsidRPr="00FA6260">
        <w:rPr>
          <w:rFonts w:cs="Times New Roman"/>
          <w:sz w:val="24"/>
          <w:szCs w:val="24"/>
        </w:rPr>
        <w:t>Nan Luo*</w:t>
      </w:r>
    </w:p>
    <w:p w:rsidR="0025673A" w:rsidRPr="00FA6260" w:rsidRDefault="0025673A" w:rsidP="0025673A">
      <w:pPr>
        <w:spacing w:after="0" w:line="480" w:lineRule="auto"/>
        <w:rPr>
          <w:rFonts w:cs="Times New Roman"/>
          <w:sz w:val="24"/>
          <w:szCs w:val="24"/>
          <w:vertAlign w:val="superscript"/>
        </w:rPr>
      </w:pPr>
    </w:p>
    <w:p w:rsidR="0025673A" w:rsidRPr="00FA6260" w:rsidRDefault="0025673A" w:rsidP="0025673A">
      <w:pPr>
        <w:spacing w:after="0" w:line="480" w:lineRule="auto"/>
        <w:rPr>
          <w:rFonts w:cs="Times New Roman"/>
          <w:sz w:val="24"/>
          <w:szCs w:val="24"/>
        </w:rPr>
      </w:pPr>
      <w:r w:rsidRPr="00FA6260">
        <w:rPr>
          <w:rFonts w:cs="Times New Roman"/>
          <w:sz w:val="24"/>
          <w:szCs w:val="24"/>
        </w:rPr>
        <w:t xml:space="preserve">*Saw Swee Hock School of Public Health, National University of Singapore </w:t>
      </w:r>
    </w:p>
    <w:p w:rsidR="0025673A" w:rsidRPr="00FA6260" w:rsidRDefault="0025673A" w:rsidP="0025673A">
      <w:pPr>
        <w:spacing w:after="0" w:line="480" w:lineRule="auto"/>
        <w:rPr>
          <w:rFonts w:cs="Times New Roman"/>
          <w:sz w:val="24"/>
          <w:szCs w:val="24"/>
        </w:rPr>
      </w:pPr>
      <w:r w:rsidRPr="00FA6260">
        <w:rPr>
          <w:rFonts w:cs="Times New Roman"/>
          <w:sz w:val="24"/>
          <w:szCs w:val="24"/>
        </w:rPr>
        <w:t>†Division of Nephrology, University Medicine Cluster, National University Health System, Singapore</w:t>
      </w:r>
    </w:p>
    <w:p w:rsidR="0025673A" w:rsidRPr="00FA6260" w:rsidRDefault="0025673A" w:rsidP="0025673A">
      <w:pPr>
        <w:rPr>
          <w:rFonts w:cs="Times New Roman"/>
          <w:sz w:val="24"/>
          <w:szCs w:val="24"/>
        </w:rPr>
      </w:pPr>
    </w:p>
    <w:p w:rsidR="0025673A" w:rsidRPr="00FA6260" w:rsidRDefault="0025673A" w:rsidP="0025673A">
      <w:pPr>
        <w:rPr>
          <w:rFonts w:cs="Times New Roman"/>
          <w:sz w:val="24"/>
          <w:szCs w:val="24"/>
        </w:rPr>
      </w:pPr>
      <w:r w:rsidRPr="00FA6260">
        <w:rPr>
          <w:rFonts w:cs="Times New Roman"/>
          <w:sz w:val="24"/>
          <w:szCs w:val="24"/>
        </w:rPr>
        <w:t xml:space="preserve">Corresponding to: </w:t>
      </w:r>
    </w:p>
    <w:p w:rsidR="0025673A" w:rsidRPr="00FA6260" w:rsidRDefault="0025673A" w:rsidP="0025673A">
      <w:pPr>
        <w:spacing w:after="0" w:line="240" w:lineRule="auto"/>
        <w:rPr>
          <w:sz w:val="24"/>
          <w:szCs w:val="24"/>
        </w:rPr>
      </w:pPr>
      <w:proofErr w:type="gramStart"/>
      <w:r w:rsidRPr="00FA6260">
        <w:rPr>
          <w:sz w:val="24"/>
          <w:szCs w:val="24"/>
        </w:rPr>
        <w:t>Nan Luo, Ph.D.</w:t>
      </w:r>
      <w:proofErr w:type="gramEnd"/>
    </w:p>
    <w:p w:rsidR="0025673A" w:rsidRPr="00FA6260" w:rsidRDefault="0025673A" w:rsidP="0025673A">
      <w:pPr>
        <w:spacing w:after="0" w:line="240" w:lineRule="auto"/>
        <w:rPr>
          <w:sz w:val="24"/>
          <w:szCs w:val="24"/>
        </w:rPr>
      </w:pPr>
      <w:r w:rsidRPr="00FA6260">
        <w:rPr>
          <w:rFonts w:hint="eastAsia"/>
          <w:sz w:val="24"/>
          <w:szCs w:val="24"/>
        </w:rPr>
        <w:t xml:space="preserve">Saw Swee Hock School of </w:t>
      </w:r>
      <w:r w:rsidRPr="00FA6260">
        <w:rPr>
          <w:sz w:val="24"/>
          <w:szCs w:val="24"/>
        </w:rPr>
        <w:t xml:space="preserve">Public Health </w:t>
      </w:r>
    </w:p>
    <w:p w:rsidR="0025673A" w:rsidRPr="00FA6260" w:rsidRDefault="0025673A" w:rsidP="0025673A">
      <w:pPr>
        <w:spacing w:after="0" w:line="240" w:lineRule="auto"/>
        <w:rPr>
          <w:sz w:val="24"/>
          <w:szCs w:val="24"/>
        </w:rPr>
      </w:pPr>
      <w:r w:rsidRPr="00FA6260">
        <w:rPr>
          <w:sz w:val="24"/>
          <w:szCs w:val="24"/>
        </w:rPr>
        <w:t>National University of Singapore</w:t>
      </w:r>
    </w:p>
    <w:p w:rsidR="0025673A" w:rsidRPr="00FA6260" w:rsidRDefault="0025673A" w:rsidP="0025673A">
      <w:pPr>
        <w:spacing w:after="0" w:line="240" w:lineRule="auto"/>
        <w:rPr>
          <w:sz w:val="24"/>
          <w:szCs w:val="24"/>
        </w:rPr>
      </w:pPr>
      <w:r w:rsidRPr="00FA6260">
        <w:rPr>
          <w:sz w:val="24"/>
          <w:szCs w:val="24"/>
        </w:rPr>
        <w:t xml:space="preserve">Tahir Foundation Building, 12 Science Drive 2 </w:t>
      </w:r>
    </w:p>
    <w:p w:rsidR="0025673A" w:rsidRPr="00FA6260" w:rsidRDefault="0025673A" w:rsidP="0025673A">
      <w:pPr>
        <w:spacing w:after="0" w:line="240" w:lineRule="auto"/>
        <w:rPr>
          <w:sz w:val="24"/>
          <w:szCs w:val="24"/>
        </w:rPr>
      </w:pPr>
      <w:r w:rsidRPr="00FA6260">
        <w:rPr>
          <w:sz w:val="24"/>
          <w:szCs w:val="24"/>
        </w:rPr>
        <w:t xml:space="preserve">Singapore 117549 </w:t>
      </w:r>
    </w:p>
    <w:p w:rsidR="0025673A" w:rsidRPr="00FA6260" w:rsidRDefault="0025673A" w:rsidP="0025673A">
      <w:pPr>
        <w:spacing w:after="0" w:line="240" w:lineRule="auto"/>
        <w:rPr>
          <w:sz w:val="24"/>
          <w:szCs w:val="24"/>
        </w:rPr>
      </w:pPr>
      <w:r w:rsidRPr="00FA6260">
        <w:rPr>
          <w:sz w:val="24"/>
          <w:szCs w:val="24"/>
        </w:rPr>
        <w:t>Tel: 65-65164966</w:t>
      </w:r>
    </w:p>
    <w:p w:rsidR="0025673A" w:rsidRPr="00FA6260" w:rsidRDefault="0025673A" w:rsidP="0025673A">
      <w:pPr>
        <w:spacing w:after="0" w:line="240" w:lineRule="auto"/>
        <w:rPr>
          <w:sz w:val="24"/>
          <w:szCs w:val="24"/>
        </w:rPr>
      </w:pPr>
      <w:r w:rsidRPr="00FA6260">
        <w:rPr>
          <w:sz w:val="24"/>
          <w:szCs w:val="24"/>
        </w:rPr>
        <w:t>Fax: 65-65167713</w:t>
      </w:r>
    </w:p>
    <w:p w:rsidR="0025673A" w:rsidRPr="00FA6260" w:rsidRDefault="0025673A" w:rsidP="0025673A">
      <w:pPr>
        <w:spacing w:after="0" w:line="480" w:lineRule="auto"/>
        <w:rPr>
          <w:sz w:val="24"/>
          <w:szCs w:val="24"/>
        </w:rPr>
      </w:pPr>
      <w:r w:rsidRPr="00FA6260">
        <w:rPr>
          <w:sz w:val="24"/>
          <w:szCs w:val="24"/>
        </w:rPr>
        <w:t xml:space="preserve">E-mail: </w:t>
      </w:r>
      <w:r w:rsidRPr="00FA6260">
        <w:rPr>
          <w:rFonts w:hint="eastAsia"/>
          <w:sz w:val="24"/>
          <w:szCs w:val="24"/>
        </w:rPr>
        <w:t>nan_luo</w:t>
      </w:r>
      <w:r w:rsidRPr="00FA6260">
        <w:rPr>
          <w:sz w:val="24"/>
          <w:szCs w:val="24"/>
        </w:rPr>
        <w:t>@nu</w:t>
      </w:r>
      <w:r w:rsidRPr="00FA6260">
        <w:rPr>
          <w:rFonts w:hint="eastAsia"/>
          <w:sz w:val="24"/>
          <w:szCs w:val="24"/>
        </w:rPr>
        <w:t>h</w:t>
      </w:r>
      <w:r w:rsidRPr="00FA6260">
        <w:rPr>
          <w:sz w:val="24"/>
          <w:szCs w:val="24"/>
        </w:rPr>
        <w:t>s.edu.sg</w:t>
      </w:r>
    </w:p>
    <w:p w:rsidR="0025673A" w:rsidRDefault="0025673A" w:rsidP="0025673A">
      <w:pPr>
        <w:spacing w:after="0" w:line="480" w:lineRule="auto"/>
        <w:rPr>
          <w:rFonts w:cs="Times New Roman"/>
          <w:sz w:val="24"/>
          <w:szCs w:val="24"/>
        </w:rPr>
      </w:pPr>
    </w:p>
    <w:p w:rsidR="0025673A" w:rsidRPr="00EB4C27" w:rsidRDefault="0025673A" w:rsidP="0025673A">
      <w:pPr>
        <w:spacing w:after="0" w:line="480" w:lineRule="auto"/>
        <w:rPr>
          <w:rFonts w:cs="Times New Roman"/>
          <w:sz w:val="24"/>
          <w:szCs w:val="24"/>
          <w:shd w:val="clear" w:color="auto" w:fill="FFFFFF"/>
        </w:rPr>
      </w:pPr>
      <w:r w:rsidRPr="00EB4C27">
        <w:rPr>
          <w:rFonts w:cs="Times New Roman"/>
          <w:sz w:val="24"/>
          <w:szCs w:val="24"/>
        </w:rPr>
        <w:t xml:space="preserve">Running Title: </w:t>
      </w:r>
      <w:r w:rsidRPr="00F15D8C">
        <w:rPr>
          <w:rFonts w:cs="Times New Roman"/>
          <w:b/>
          <w:sz w:val="24"/>
          <w:szCs w:val="24"/>
        </w:rPr>
        <w:t>Cost-effectiveness of HD and PD in Singapore</w:t>
      </w:r>
    </w:p>
    <w:p w:rsidR="0025673A" w:rsidRDefault="0025673A" w:rsidP="0025673A">
      <w:pPr>
        <w:spacing w:after="0" w:line="480" w:lineRule="auto"/>
        <w:rPr>
          <w:rFonts w:cs="Times New Roman"/>
          <w:b/>
          <w:sz w:val="20"/>
          <w:szCs w:val="20"/>
        </w:rPr>
      </w:pPr>
    </w:p>
    <w:p w:rsidR="0025673A" w:rsidRDefault="0025673A" w:rsidP="009915C2">
      <w:pPr>
        <w:spacing w:after="0" w:line="480" w:lineRule="auto"/>
        <w:jc w:val="center"/>
        <w:rPr>
          <w:rFonts w:cs="Times New Roman"/>
          <w:b/>
          <w:sz w:val="20"/>
          <w:szCs w:val="20"/>
        </w:rPr>
        <w:sectPr w:rsidR="0025673A" w:rsidSect="003C4F82">
          <w:footerReference w:type="default" r:id="rId9"/>
          <w:pgSz w:w="12240" w:h="15840"/>
          <w:pgMar w:top="1440" w:right="1440" w:bottom="1440" w:left="1440" w:header="720" w:footer="720" w:gutter="0"/>
          <w:lnNumType w:countBy="1"/>
          <w:cols w:space="720"/>
          <w:docGrid w:linePitch="360"/>
        </w:sectPr>
      </w:pPr>
    </w:p>
    <w:p w:rsidR="009915C2" w:rsidRPr="00183498" w:rsidRDefault="009915C2" w:rsidP="009915C2">
      <w:pPr>
        <w:spacing w:after="0" w:line="480" w:lineRule="auto"/>
        <w:jc w:val="center"/>
        <w:rPr>
          <w:rFonts w:cs="Times New Roman"/>
          <w:b/>
          <w:sz w:val="20"/>
          <w:szCs w:val="20"/>
        </w:rPr>
      </w:pPr>
      <w:r w:rsidRPr="00183498">
        <w:rPr>
          <w:rFonts w:cs="Times New Roman"/>
          <w:b/>
          <w:sz w:val="20"/>
          <w:szCs w:val="20"/>
        </w:rPr>
        <w:lastRenderedPageBreak/>
        <w:t xml:space="preserve">Cost-effectiveness of </w:t>
      </w:r>
      <w:proofErr w:type="spellStart"/>
      <w:r w:rsidRPr="00183498">
        <w:rPr>
          <w:rFonts w:cs="Times New Roman"/>
          <w:b/>
          <w:sz w:val="20"/>
          <w:szCs w:val="20"/>
        </w:rPr>
        <w:t>haemodialysis</w:t>
      </w:r>
      <w:proofErr w:type="spellEnd"/>
      <w:r w:rsidRPr="00183498">
        <w:rPr>
          <w:rFonts w:cs="Times New Roman"/>
          <w:b/>
          <w:sz w:val="20"/>
          <w:szCs w:val="20"/>
        </w:rPr>
        <w:t xml:space="preserve"> and peritoneal dialysis for patients with end-stage renal disease in Singapore</w:t>
      </w:r>
    </w:p>
    <w:p w:rsidR="009915C2" w:rsidRPr="00183498" w:rsidRDefault="009915C2" w:rsidP="00553471">
      <w:pPr>
        <w:spacing w:after="0" w:line="480" w:lineRule="auto"/>
        <w:rPr>
          <w:rFonts w:cs="Times New Roman"/>
          <w:b/>
          <w:sz w:val="20"/>
          <w:szCs w:val="20"/>
        </w:rPr>
      </w:pPr>
    </w:p>
    <w:p w:rsidR="00553471" w:rsidRPr="00183498" w:rsidRDefault="00553471" w:rsidP="00553471">
      <w:pPr>
        <w:spacing w:after="0" w:line="480" w:lineRule="auto"/>
        <w:rPr>
          <w:rFonts w:cs="Times New Roman"/>
          <w:sz w:val="20"/>
          <w:szCs w:val="20"/>
        </w:rPr>
      </w:pPr>
      <w:r w:rsidRPr="00183498">
        <w:rPr>
          <w:rFonts w:cs="Times New Roman"/>
          <w:b/>
          <w:sz w:val="20"/>
          <w:szCs w:val="20"/>
        </w:rPr>
        <w:t>Abstract</w:t>
      </w:r>
    </w:p>
    <w:p w:rsidR="00553471" w:rsidRPr="00183498" w:rsidRDefault="00553471" w:rsidP="00553471">
      <w:pPr>
        <w:spacing w:after="0" w:line="480" w:lineRule="auto"/>
        <w:rPr>
          <w:rFonts w:cs="Times New Roman"/>
          <w:b/>
          <w:sz w:val="20"/>
          <w:szCs w:val="20"/>
        </w:rPr>
      </w:pPr>
    </w:p>
    <w:p w:rsidR="00553471" w:rsidRPr="00183498" w:rsidRDefault="009915C2" w:rsidP="00553471">
      <w:pPr>
        <w:spacing w:after="0" w:line="480" w:lineRule="auto"/>
        <w:rPr>
          <w:rFonts w:cs="Times New Roman"/>
          <w:b/>
          <w:sz w:val="20"/>
          <w:szCs w:val="20"/>
        </w:rPr>
      </w:pPr>
      <w:r w:rsidRPr="00183498">
        <w:rPr>
          <w:rFonts w:cs="Times New Roman"/>
          <w:b/>
          <w:sz w:val="20"/>
          <w:szCs w:val="20"/>
        </w:rPr>
        <w:t>Aim</w:t>
      </w:r>
    </w:p>
    <w:p w:rsidR="00553471" w:rsidRPr="00183498" w:rsidRDefault="00553471" w:rsidP="00553471">
      <w:pPr>
        <w:spacing w:after="0" w:line="480" w:lineRule="auto"/>
        <w:rPr>
          <w:rFonts w:cs="Times New Roman"/>
          <w:sz w:val="20"/>
          <w:szCs w:val="20"/>
        </w:rPr>
      </w:pPr>
      <w:r w:rsidRPr="00183498">
        <w:rPr>
          <w:rFonts w:cs="Times New Roman"/>
          <w:sz w:val="20"/>
          <w:szCs w:val="20"/>
        </w:rPr>
        <w:t xml:space="preserve">This study aimed to evaluate the cost-effectiveness of </w:t>
      </w:r>
      <w:proofErr w:type="spellStart"/>
      <w:r w:rsidR="009B1A2C" w:rsidRPr="00183498">
        <w:rPr>
          <w:rFonts w:cs="Times New Roman"/>
          <w:sz w:val="20"/>
          <w:szCs w:val="20"/>
        </w:rPr>
        <w:t>haemodialysis</w:t>
      </w:r>
      <w:proofErr w:type="spellEnd"/>
      <w:r w:rsidRPr="00183498">
        <w:rPr>
          <w:rFonts w:cs="Times New Roman"/>
          <w:sz w:val="20"/>
          <w:szCs w:val="20"/>
        </w:rPr>
        <w:t xml:space="preserve"> (HD), continuous ambulatory peritoneal dialysis (CAPD) and automated peritoneal dialysis (APD) for patients with end-stage renal disease (ESRD) in Singapore. </w:t>
      </w:r>
    </w:p>
    <w:p w:rsidR="00553471" w:rsidRPr="00183498" w:rsidRDefault="00553471" w:rsidP="00553471">
      <w:pPr>
        <w:spacing w:after="0" w:line="480" w:lineRule="auto"/>
        <w:rPr>
          <w:rFonts w:cs="Times New Roman"/>
          <w:sz w:val="20"/>
          <w:szCs w:val="20"/>
        </w:rPr>
      </w:pPr>
    </w:p>
    <w:p w:rsidR="00553471" w:rsidRPr="00183498" w:rsidRDefault="00553471" w:rsidP="00553471">
      <w:pPr>
        <w:spacing w:after="0" w:line="480" w:lineRule="auto"/>
        <w:rPr>
          <w:rFonts w:cs="Times New Roman"/>
          <w:b/>
          <w:sz w:val="20"/>
          <w:szCs w:val="20"/>
        </w:rPr>
      </w:pPr>
      <w:r w:rsidRPr="00183498">
        <w:rPr>
          <w:rFonts w:cs="Times New Roman"/>
          <w:b/>
          <w:sz w:val="20"/>
          <w:szCs w:val="20"/>
        </w:rPr>
        <w:t xml:space="preserve">Methods </w:t>
      </w:r>
    </w:p>
    <w:p w:rsidR="00553471" w:rsidRPr="00183498" w:rsidRDefault="00553471" w:rsidP="00553471">
      <w:pPr>
        <w:spacing w:after="0" w:line="480" w:lineRule="auto"/>
        <w:rPr>
          <w:rFonts w:cs="Times New Roman"/>
          <w:sz w:val="20"/>
          <w:szCs w:val="20"/>
        </w:rPr>
      </w:pPr>
      <w:r w:rsidRPr="00183498">
        <w:rPr>
          <w:rFonts w:cs="Times New Roman"/>
          <w:sz w:val="20"/>
          <w:szCs w:val="20"/>
        </w:rPr>
        <w:t>A Markov model was developed to examine the incremental cost-effectiveness ratios (ICERs) of HD, CAPD and APD over the 10-year time horizon from the societal perspective, using clinical data from a</w:t>
      </w:r>
      <w:r w:rsidR="00521A9C">
        <w:rPr>
          <w:rFonts w:cs="Times New Roman"/>
          <w:sz w:val="20"/>
          <w:szCs w:val="20"/>
        </w:rPr>
        <w:t xml:space="preserve">n observational study </w:t>
      </w:r>
      <w:r w:rsidRPr="00183498">
        <w:rPr>
          <w:rFonts w:cs="Times New Roman"/>
          <w:sz w:val="20"/>
          <w:szCs w:val="20"/>
        </w:rPr>
        <w:t xml:space="preserve">and the national renal registry, utilities from published studies and costs from dialysis services providers. The base-case </w:t>
      </w:r>
      <w:r w:rsidR="004B6B1E">
        <w:rPr>
          <w:rFonts w:cs="Times New Roman"/>
          <w:sz w:val="20"/>
          <w:szCs w:val="20"/>
        </w:rPr>
        <w:t xml:space="preserve">analysis </w:t>
      </w:r>
      <w:r w:rsidRPr="00183498">
        <w:rPr>
          <w:rFonts w:cs="Times New Roman"/>
          <w:sz w:val="20"/>
          <w:szCs w:val="20"/>
        </w:rPr>
        <w:t xml:space="preserve">was </w:t>
      </w:r>
      <w:r w:rsidR="004B6B1E">
        <w:rPr>
          <w:rFonts w:cs="Times New Roman"/>
          <w:sz w:val="20"/>
          <w:szCs w:val="20"/>
        </w:rPr>
        <w:t xml:space="preserve">for </w:t>
      </w:r>
      <w:r w:rsidRPr="00183498">
        <w:rPr>
          <w:rFonts w:cs="Times New Roman"/>
          <w:sz w:val="20"/>
          <w:szCs w:val="20"/>
        </w:rPr>
        <w:t xml:space="preserve">a hypothetical cohort of 60-year-old non-diabetic ESRD patients. A high-risk group of 60-year-old diabetic ESRD patients was also </w:t>
      </w:r>
      <w:r w:rsidR="004B6B1E">
        <w:rPr>
          <w:rFonts w:cs="Times New Roman"/>
          <w:sz w:val="20"/>
          <w:szCs w:val="20"/>
        </w:rPr>
        <w:t>studied</w:t>
      </w:r>
      <w:r w:rsidRPr="00183498">
        <w:rPr>
          <w:rFonts w:cs="Times New Roman"/>
          <w:sz w:val="20"/>
          <w:szCs w:val="20"/>
        </w:rPr>
        <w:t>.</w:t>
      </w:r>
    </w:p>
    <w:p w:rsidR="00553471" w:rsidRPr="00183498" w:rsidRDefault="00553471" w:rsidP="00553471">
      <w:pPr>
        <w:spacing w:after="0" w:line="480" w:lineRule="auto"/>
        <w:rPr>
          <w:rFonts w:cs="Times New Roman"/>
          <w:b/>
          <w:sz w:val="20"/>
          <w:szCs w:val="20"/>
        </w:rPr>
      </w:pPr>
    </w:p>
    <w:p w:rsidR="00553471" w:rsidRPr="00183498" w:rsidRDefault="00553471" w:rsidP="00553471">
      <w:pPr>
        <w:spacing w:after="0" w:line="480" w:lineRule="auto"/>
        <w:rPr>
          <w:rFonts w:cs="Times New Roman"/>
          <w:b/>
          <w:sz w:val="20"/>
          <w:szCs w:val="20"/>
        </w:rPr>
      </w:pPr>
      <w:r w:rsidRPr="00183498">
        <w:rPr>
          <w:rFonts w:cs="Times New Roman"/>
          <w:b/>
          <w:sz w:val="20"/>
          <w:szCs w:val="20"/>
        </w:rPr>
        <w:t xml:space="preserve">Results </w:t>
      </w:r>
    </w:p>
    <w:p w:rsidR="00984435" w:rsidRDefault="00553471" w:rsidP="00553471">
      <w:pPr>
        <w:spacing w:after="0" w:line="480" w:lineRule="auto"/>
        <w:rPr>
          <w:rFonts w:cs="Times New Roman"/>
          <w:sz w:val="20"/>
          <w:szCs w:val="20"/>
        </w:rPr>
      </w:pPr>
      <w:r w:rsidRPr="00183498">
        <w:rPr>
          <w:rFonts w:cs="Times New Roman"/>
          <w:sz w:val="20"/>
          <w:szCs w:val="20"/>
        </w:rPr>
        <w:t xml:space="preserve">In the base-case analysis, </w:t>
      </w:r>
      <w:r w:rsidR="00C13E17">
        <w:rPr>
          <w:rFonts w:cs="Times New Roman"/>
          <w:sz w:val="20"/>
          <w:szCs w:val="20"/>
        </w:rPr>
        <w:t xml:space="preserve">the </w:t>
      </w:r>
      <w:r w:rsidRPr="00183498">
        <w:rPr>
          <w:rFonts w:cs="Times New Roman"/>
          <w:sz w:val="20"/>
          <w:szCs w:val="20"/>
        </w:rPr>
        <w:t>quality-adjusted life-years (QALYs) were 3.</w:t>
      </w:r>
      <w:r w:rsidR="008C0C9D" w:rsidRPr="00183498">
        <w:rPr>
          <w:rFonts w:cs="Times New Roman"/>
          <w:sz w:val="20"/>
          <w:szCs w:val="20"/>
        </w:rPr>
        <w:t>27</w:t>
      </w:r>
      <w:r w:rsidRPr="00183498">
        <w:rPr>
          <w:rFonts w:cs="Times New Roman"/>
          <w:sz w:val="20"/>
          <w:szCs w:val="20"/>
        </w:rPr>
        <w:t xml:space="preserve"> with CAPD, 3.</w:t>
      </w:r>
      <w:r w:rsidR="008C0C9D" w:rsidRPr="00183498">
        <w:rPr>
          <w:rFonts w:cs="Times New Roman"/>
          <w:sz w:val="20"/>
          <w:szCs w:val="20"/>
        </w:rPr>
        <w:t>48</w:t>
      </w:r>
      <w:r w:rsidRPr="00183498">
        <w:rPr>
          <w:rFonts w:cs="Times New Roman"/>
          <w:sz w:val="20"/>
          <w:szCs w:val="20"/>
        </w:rPr>
        <w:t xml:space="preserve"> with APD and 4.</w:t>
      </w:r>
      <w:r w:rsidR="008C0C9D" w:rsidRPr="00183498">
        <w:rPr>
          <w:rFonts w:cs="Times New Roman"/>
          <w:sz w:val="20"/>
          <w:szCs w:val="20"/>
        </w:rPr>
        <w:t>69</w:t>
      </w:r>
      <w:r w:rsidRPr="00183498">
        <w:rPr>
          <w:rFonts w:cs="Times New Roman"/>
          <w:sz w:val="20"/>
          <w:szCs w:val="20"/>
        </w:rPr>
        <w:t xml:space="preserve"> </w:t>
      </w:r>
      <w:r w:rsidRPr="0009606B">
        <w:rPr>
          <w:rFonts w:cs="Times New Roman"/>
          <w:sz w:val="20"/>
          <w:szCs w:val="20"/>
        </w:rPr>
        <w:t>with HD. The total costs were Singapore dollar $169,872 for CAPD, 201,509 for APD and 306,827 for HD. CAPD and HD had extended dominance over APD. The ICER of HD versus CAPD was $9</w:t>
      </w:r>
      <w:r w:rsidR="008C0C9D" w:rsidRPr="0009606B">
        <w:rPr>
          <w:rFonts w:cs="Times New Roman"/>
          <w:sz w:val="20"/>
          <w:szCs w:val="20"/>
        </w:rPr>
        <w:t>6</w:t>
      </w:r>
      <w:r w:rsidRPr="0009606B">
        <w:rPr>
          <w:rFonts w:cs="Times New Roman"/>
          <w:sz w:val="20"/>
          <w:szCs w:val="20"/>
        </w:rPr>
        <w:t>,</w:t>
      </w:r>
      <w:r w:rsidR="007E0AEB">
        <w:rPr>
          <w:rFonts w:cs="Times New Roman"/>
          <w:sz w:val="20"/>
          <w:szCs w:val="20"/>
        </w:rPr>
        <w:t>447</w:t>
      </w:r>
      <w:r w:rsidR="007E0AEB" w:rsidRPr="0009606B">
        <w:rPr>
          <w:rFonts w:cs="Times New Roman"/>
          <w:sz w:val="20"/>
          <w:szCs w:val="20"/>
        </w:rPr>
        <w:t xml:space="preserve"> </w:t>
      </w:r>
      <w:r w:rsidRPr="0009606B">
        <w:rPr>
          <w:rFonts w:cs="Times New Roman"/>
          <w:sz w:val="20"/>
          <w:szCs w:val="20"/>
        </w:rPr>
        <w:t>(US$6</w:t>
      </w:r>
      <w:r w:rsidR="008C0C9D" w:rsidRPr="0009606B">
        <w:rPr>
          <w:rFonts w:cs="Times New Roman"/>
          <w:sz w:val="20"/>
          <w:szCs w:val="20"/>
        </w:rPr>
        <w:t>9</w:t>
      </w:r>
      <w:r w:rsidRPr="0009606B">
        <w:rPr>
          <w:rFonts w:cs="Times New Roman"/>
          <w:sz w:val="20"/>
          <w:szCs w:val="20"/>
        </w:rPr>
        <w:t>,</w:t>
      </w:r>
      <w:r w:rsidR="007E0AEB">
        <w:rPr>
          <w:rFonts w:cs="Times New Roman"/>
          <w:sz w:val="20"/>
          <w:szCs w:val="20"/>
        </w:rPr>
        <w:t>121</w:t>
      </w:r>
      <w:r w:rsidRPr="0009606B">
        <w:rPr>
          <w:rFonts w:cs="Times New Roman"/>
          <w:sz w:val="20"/>
          <w:szCs w:val="20"/>
        </w:rPr>
        <w:t xml:space="preserve">) per QALY. One-way sensitivity analyses indicated that the </w:t>
      </w:r>
      <w:r w:rsidR="00193DA1">
        <w:rPr>
          <w:rFonts w:cs="Times New Roman"/>
          <w:sz w:val="20"/>
          <w:szCs w:val="20"/>
        </w:rPr>
        <w:t>results w</w:t>
      </w:r>
      <w:r w:rsidR="00BF5EC1">
        <w:rPr>
          <w:rFonts w:cs="Times New Roman"/>
          <w:sz w:val="20"/>
          <w:szCs w:val="20"/>
        </w:rPr>
        <w:t>ere</w:t>
      </w:r>
      <w:r w:rsidR="00193DA1">
        <w:rPr>
          <w:rFonts w:cs="Times New Roman"/>
          <w:sz w:val="20"/>
          <w:szCs w:val="20"/>
        </w:rPr>
        <w:t xml:space="preserve"> </w:t>
      </w:r>
      <w:r w:rsidR="000C7777">
        <w:rPr>
          <w:rFonts w:cs="Times New Roman"/>
          <w:sz w:val="20"/>
          <w:szCs w:val="20"/>
        </w:rPr>
        <w:t xml:space="preserve">most sensitive to </w:t>
      </w:r>
      <w:r w:rsidR="00193DA1">
        <w:rPr>
          <w:rFonts w:cs="Times New Roman"/>
          <w:sz w:val="20"/>
          <w:szCs w:val="20"/>
        </w:rPr>
        <w:t xml:space="preserve">the </w:t>
      </w:r>
      <w:r w:rsidRPr="0009606B">
        <w:rPr>
          <w:rFonts w:cs="Times New Roman"/>
          <w:sz w:val="20"/>
          <w:szCs w:val="20"/>
        </w:rPr>
        <w:t xml:space="preserve">utility </w:t>
      </w:r>
      <w:r w:rsidR="004B6B1E">
        <w:rPr>
          <w:rFonts w:cs="Times New Roman"/>
          <w:sz w:val="20"/>
          <w:szCs w:val="20"/>
        </w:rPr>
        <w:t>of</w:t>
      </w:r>
      <w:r w:rsidRPr="0009606B">
        <w:rPr>
          <w:rFonts w:cs="Times New Roman"/>
          <w:sz w:val="20"/>
          <w:szCs w:val="20"/>
        </w:rPr>
        <w:t xml:space="preserve"> HD. Probabilistic sensitivity </w:t>
      </w:r>
      <w:r w:rsidR="00984435" w:rsidRPr="0009606B">
        <w:rPr>
          <w:rFonts w:cs="Times New Roman"/>
          <w:sz w:val="20"/>
          <w:szCs w:val="20"/>
        </w:rPr>
        <w:t>analys</w:t>
      </w:r>
      <w:r w:rsidR="00984435">
        <w:rPr>
          <w:rFonts w:cs="Times New Roman"/>
          <w:sz w:val="20"/>
          <w:szCs w:val="20"/>
        </w:rPr>
        <w:t>e</w:t>
      </w:r>
      <w:r w:rsidR="00984435" w:rsidRPr="0009606B">
        <w:rPr>
          <w:rFonts w:cs="Times New Roman"/>
          <w:sz w:val="20"/>
          <w:szCs w:val="20"/>
        </w:rPr>
        <w:t xml:space="preserve">s </w:t>
      </w:r>
      <w:r w:rsidRPr="0009606B">
        <w:rPr>
          <w:rFonts w:cs="Times New Roman"/>
          <w:sz w:val="20"/>
          <w:szCs w:val="20"/>
        </w:rPr>
        <w:t xml:space="preserve">demonstrated that CAPD </w:t>
      </w:r>
      <w:r w:rsidR="00031190">
        <w:rPr>
          <w:rFonts w:cs="Times New Roman"/>
          <w:sz w:val="20"/>
          <w:szCs w:val="20"/>
        </w:rPr>
        <w:t xml:space="preserve">had the </w:t>
      </w:r>
      <w:r w:rsidR="004E7222">
        <w:rPr>
          <w:rFonts w:cs="Times New Roman"/>
          <w:sz w:val="20"/>
          <w:szCs w:val="20"/>
        </w:rPr>
        <w:t xml:space="preserve">maximum </w:t>
      </w:r>
      <w:r w:rsidR="00031190">
        <w:rPr>
          <w:rFonts w:cs="Times New Roman"/>
          <w:sz w:val="20"/>
          <w:szCs w:val="20"/>
        </w:rPr>
        <w:t xml:space="preserve">probability </w:t>
      </w:r>
      <w:r w:rsidR="004E7222">
        <w:rPr>
          <w:rFonts w:cs="Times New Roman"/>
          <w:sz w:val="20"/>
          <w:szCs w:val="20"/>
        </w:rPr>
        <w:t xml:space="preserve">of being cost-effective </w:t>
      </w:r>
      <w:r w:rsidR="0027440D">
        <w:rPr>
          <w:rFonts w:cs="Times New Roman"/>
          <w:sz w:val="20"/>
          <w:szCs w:val="20"/>
        </w:rPr>
        <w:t>among treatments under evaluation</w:t>
      </w:r>
      <w:r w:rsidRPr="0009606B">
        <w:rPr>
          <w:rFonts w:cs="Times New Roman"/>
          <w:sz w:val="20"/>
          <w:szCs w:val="20"/>
        </w:rPr>
        <w:t xml:space="preserve"> </w:t>
      </w:r>
      <w:r w:rsidRPr="0027440D">
        <w:rPr>
          <w:rFonts w:cs="Times New Roman"/>
          <w:sz w:val="20"/>
          <w:szCs w:val="20"/>
        </w:rPr>
        <w:t>at a willingness-to-pay (WTP) threshold of $60,000 (US$43,000) per QALY.</w:t>
      </w:r>
      <w:r w:rsidRPr="0009606B">
        <w:rPr>
          <w:rFonts w:cs="Times New Roman"/>
          <w:sz w:val="20"/>
          <w:szCs w:val="20"/>
        </w:rPr>
        <w:t xml:space="preserve"> The high-risk group </w:t>
      </w:r>
      <w:r w:rsidR="00984435" w:rsidRPr="0009606B">
        <w:rPr>
          <w:rFonts w:cs="Times New Roman"/>
          <w:sz w:val="20"/>
          <w:szCs w:val="20"/>
        </w:rPr>
        <w:t>analys</w:t>
      </w:r>
      <w:r w:rsidR="00984435">
        <w:rPr>
          <w:rFonts w:cs="Times New Roman"/>
          <w:sz w:val="20"/>
          <w:szCs w:val="20"/>
        </w:rPr>
        <w:t>e</w:t>
      </w:r>
      <w:r w:rsidR="00984435" w:rsidRPr="0009606B">
        <w:rPr>
          <w:rFonts w:cs="Times New Roman"/>
          <w:sz w:val="20"/>
          <w:szCs w:val="20"/>
        </w:rPr>
        <w:t xml:space="preserve">s </w:t>
      </w:r>
      <w:r w:rsidRPr="0009606B">
        <w:rPr>
          <w:rFonts w:cs="Times New Roman"/>
          <w:sz w:val="20"/>
          <w:szCs w:val="20"/>
        </w:rPr>
        <w:t>showed similar results</w:t>
      </w:r>
      <w:r w:rsidR="004B6B1E">
        <w:rPr>
          <w:rFonts w:cs="Times New Roman"/>
          <w:sz w:val="20"/>
          <w:szCs w:val="20"/>
        </w:rPr>
        <w:t>. T</w:t>
      </w:r>
      <w:r w:rsidRPr="0009606B">
        <w:rPr>
          <w:rFonts w:cs="Times New Roman"/>
          <w:sz w:val="20"/>
          <w:szCs w:val="20"/>
        </w:rPr>
        <w:t xml:space="preserve">he ICER of HD versus CAPD </w:t>
      </w:r>
      <w:r w:rsidR="004B6B1E">
        <w:rPr>
          <w:rFonts w:cs="Times New Roman"/>
          <w:sz w:val="20"/>
          <w:szCs w:val="20"/>
        </w:rPr>
        <w:t>was</w:t>
      </w:r>
      <w:r w:rsidRPr="0009606B">
        <w:rPr>
          <w:rFonts w:cs="Times New Roman"/>
          <w:sz w:val="20"/>
          <w:szCs w:val="20"/>
        </w:rPr>
        <w:t xml:space="preserve"> $</w:t>
      </w:r>
      <w:r w:rsidR="007E0AEB">
        <w:rPr>
          <w:rFonts w:cs="Times New Roman"/>
          <w:sz w:val="20"/>
          <w:szCs w:val="20"/>
        </w:rPr>
        <w:t>106,281</w:t>
      </w:r>
      <w:r w:rsidR="003B0A87" w:rsidRPr="003B0A87">
        <w:rPr>
          <w:rFonts w:cs="Times New Roman"/>
          <w:sz w:val="20"/>
          <w:szCs w:val="20"/>
        </w:rPr>
        <w:t xml:space="preserve"> </w:t>
      </w:r>
      <w:r w:rsidRPr="003B0A87">
        <w:rPr>
          <w:rFonts w:cs="Times New Roman"/>
          <w:sz w:val="20"/>
          <w:szCs w:val="20"/>
        </w:rPr>
        <w:t>(US$</w:t>
      </w:r>
      <w:r w:rsidR="007E0AEB">
        <w:rPr>
          <w:rFonts w:cs="Times New Roman"/>
          <w:sz w:val="20"/>
          <w:szCs w:val="20"/>
        </w:rPr>
        <w:t>76,168</w:t>
      </w:r>
      <w:r w:rsidRPr="003B0A87">
        <w:rPr>
          <w:rFonts w:cs="Times New Roman"/>
          <w:sz w:val="20"/>
          <w:szCs w:val="20"/>
        </w:rPr>
        <w:t>)</w:t>
      </w:r>
      <w:r w:rsidRPr="0009606B">
        <w:rPr>
          <w:rFonts w:cs="Times New Roman"/>
          <w:sz w:val="20"/>
          <w:szCs w:val="20"/>
        </w:rPr>
        <w:t xml:space="preserve"> per QALY</w:t>
      </w:r>
      <w:r w:rsidR="00193DA1">
        <w:rPr>
          <w:rFonts w:cs="Times New Roman"/>
          <w:sz w:val="20"/>
          <w:szCs w:val="20"/>
        </w:rPr>
        <w:t xml:space="preserve"> </w:t>
      </w:r>
      <w:r w:rsidR="00193DA1" w:rsidRPr="0009606B">
        <w:rPr>
          <w:rFonts w:cs="Times New Roman"/>
          <w:sz w:val="20"/>
          <w:szCs w:val="20"/>
        </w:rPr>
        <w:t xml:space="preserve">and </w:t>
      </w:r>
      <w:r w:rsidR="004E7222" w:rsidRPr="0009606B">
        <w:rPr>
          <w:rFonts w:cs="Times New Roman"/>
          <w:sz w:val="20"/>
          <w:szCs w:val="20"/>
        </w:rPr>
        <w:t xml:space="preserve">the probability of CAPD being </w:t>
      </w:r>
      <w:r w:rsidR="004E7222">
        <w:rPr>
          <w:rFonts w:cs="Times New Roman"/>
          <w:sz w:val="20"/>
          <w:szCs w:val="20"/>
        </w:rPr>
        <w:t>optimal</w:t>
      </w:r>
      <w:r w:rsidR="004E7222" w:rsidRPr="0009606B">
        <w:rPr>
          <w:rFonts w:cs="Times New Roman"/>
          <w:sz w:val="20"/>
          <w:szCs w:val="20"/>
        </w:rPr>
        <w:t xml:space="preserve"> </w:t>
      </w:r>
      <w:r w:rsidR="004E7222">
        <w:rPr>
          <w:rFonts w:cs="Times New Roman"/>
          <w:sz w:val="20"/>
          <w:szCs w:val="20"/>
        </w:rPr>
        <w:t xml:space="preserve">was the highest </w:t>
      </w:r>
      <w:r w:rsidR="00193DA1" w:rsidRPr="0009606B">
        <w:rPr>
          <w:rFonts w:cs="Times New Roman"/>
          <w:sz w:val="20"/>
          <w:szCs w:val="20"/>
        </w:rPr>
        <w:t>using the same WTP threshold.</w:t>
      </w:r>
      <w:r w:rsidRPr="0009606B">
        <w:rPr>
          <w:rFonts w:cs="Times New Roman"/>
          <w:sz w:val="20"/>
          <w:szCs w:val="20"/>
        </w:rPr>
        <w:t xml:space="preserve"> </w:t>
      </w:r>
    </w:p>
    <w:p w:rsidR="00553471" w:rsidRPr="00183498" w:rsidRDefault="00553471" w:rsidP="00553471">
      <w:pPr>
        <w:spacing w:after="0" w:line="480" w:lineRule="auto"/>
        <w:rPr>
          <w:rFonts w:cs="Times New Roman"/>
          <w:sz w:val="20"/>
          <w:szCs w:val="20"/>
        </w:rPr>
      </w:pPr>
    </w:p>
    <w:p w:rsidR="00553471" w:rsidRPr="00183498" w:rsidRDefault="00553471" w:rsidP="00553471">
      <w:pPr>
        <w:spacing w:after="0" w:line="480" w:lineRule="auto"/>
        <w:rPr>
          <w:rFonts w:cs="Times New Roman"/>
          <w:b/>
          <w:sz w:val="20"/>
          <w:szCs w:val="20"/>
        </w:rPr>
      </w:pPr>
      <w:r w:rsidRPr="00183498">
        <w:rPr>
          <w:rFonts w:cs="Times New Roman"/>
          <w:b/>
          <w:sz w:val="20"/>
          <w:szCs w:val="20"/>
        </w:rPr>
        <w:t xml:space="preserve">Conclusions </w:t>
      </w:r>
    </w:p>
    <w:p w:rsidR="00553471" w:rsidRPr="00183498" w:rsidRDefault="004B6B1E" w:rsidP="00553471">
      <w:pPr>
        <w:spacing w:after="0" w:line="480" w:lineRule="auto"/>
        <w:rPr>
          <w:rFonts w:cs="Times New Roman"/>
          <w:sz w:val="20"/>
          <w:szCs w:val="20"/>
        </w:rPr>
      </w:pPr>
      <w:r>
        <w:rPr>
          <w:rFonts w:cs="Times New Roman"/>
          <w:sz w:val="20"/>
          <w:szCs w:val="20"/>
        </w:rPr>
        <w:lastRenderedPageBreak/>
        <w:t xml:space="preserve">Our analysis suggested that </w:t>
      </w:r>
      <w:r w:rsidR="00553471" w:rsidRPr="00183498">
        <w:rPr>
          <w:rFonts w:cs="Times New Roman"/>
          <w:sz w:val="20"/>
          <w:szCs w:val="20"/>
        </w:rPr>
        <w:t>start</w:t>
      </w:r>
      <w:r>
        <w:rPr>
          <w:rFonts w:cs="Times New Roman"/>
          <w:sz w:val="20"/>
          <w:szCs w:val="20"/>
        </w:rPr>
        <w:t>ing</w:t>
      </w:r>
      <w:r w:rsidR="00553471" w:rsidRPr="00183498">
        <w:rPr>
          <w:rFonts w:cs="Times New Roman"/>
          <w:sz w:val="20"/>
          <w:szCs w:val="20"/>
        </w:rPr>
        <w:t xml:space="preserve"> dialysis with CAPD </w:t>
      </w:r>
      <w:r>
        <w:rPr>
          <w:rFonts w:cs="Times New Roman"/>
          <w:sz w:val="20"/>
          <w:szCs w:val="20"/>
        </w:rPr>
        <w:t xml:space="preserve">is </w:t>
      </w:r>
      <w:r w:rsidR="00316C4B">
        <w:rPr>
          <w:rFonts w:cs="Times New Roman"/>
          <w:sz w:val="20"/>
          <w:szCs w:val="20"/>
        </w:rPr>
        <w:t>most</w:t>
      </w:r>
      <w:r w:rsidR="00BF5EC1">
        <w:rPr>
          <w:rFonts w:cs="Times New Roman"/>
          <w:sz w:val="20"/>
          <w:szCs w:val="20"/>
        </w:rPr>
        <w:t xml:space="preserve"> </w:t>
      </w:r>
      <w:r>
        <w:rPr>
          <w:rFonts w:cs="Times New Roman"/>
          <w:sz w:val="20"/>
          <w:szCs w:val="20"/>
        </w:rPr>
        <w:t xml:space="preserve">cost-effective </w:t>
      </w:r>
      <w:r w:rsidR="00BF5EC1">
        <w:rPr>
          <w:rFonts w:cs="Times New Roman"/>
          <w:sz w:val="20"/>
          <w:szCs w:val="20"/>
        </w:rPr>
        <w:t xml:space="preserve">for ESRD patients </w:t>
      </w:r>
      <w:r w:rsidR="00553471" w:rsidRPr="00183498">
        <w:rPr>
          <w:rFonts w:cs="Times New Roman"/>
          <w:sz w:val="20"/>
          <w:szCs w:val="20"/>
        </w:rPr>
        <w:t xml:space="preserve">in Singapore. </w:t>
      </w:r>
    </w:p>
    <w:p w:rsidR="00A77D31" w:rsidRPr="00183498" w:rsidRDefault="00A77D31" w:rsidP="00DF0AEF">
      <w:pPr>
        <w:spacing w:after="0" w:line="480" w:lineRule="auto"/>
        <w:rPr>
          <w:rFonts w:cs="Times New Roman"/>
          <w:b/>
          <w:sz w:val="20"/>
          <w:szCs w:val="20"/>
        </w:rPr>
      </w:pPr>
    </w:p>
    <w:p w:rsidR="00553471" w:rsidRPr="00183498" w:rsidRDefault="00C728D6" w:rsidP="00DF0AEF">
      <w:pPr>
        <w:spacing w:after="0" w:line="480" w:lineRule="auto"/>
        <w:rPr>
          <w:rFonts w:cs="Times New Roman"/>
          <w:b/>
          <w:sz w:val="20"/>
          <w:szCs w:val="20"/>
        </w:rPr>
      </w:pPr>
      <w:r w:rsidRPr="00183498">
        <w:rPr>
          <w:rFonts w:cs="Times New Roman"/>
          <w:b/>
          <w:sz w:val="20"/>
          <w:szCs w:val="20"/>
        </w:rPr>
        <w:t>Key words</w:t>
      </w:r>
    </w:p>
    <w:p w:rsidR="00C728D6" w:rsidRPr="00183498" w:rsidRDefault="00A77D31" w:rsidP="00DF0AEF">
      <w:pPr>
        <w:spacing w:after="0" w:line="480" w:lineRule="auto"/>
        <w:rPr>
          <w:rFonts w:cs="Times New Roman"/>
          <w:sz w:val="20"/>
          <w:szCs w:val="20"/>
        </w:rPr>
      </w:pPr>
      <w:proofErr w:type="spellStart"/>
      <w:proofErr w:type="gramStart"/>
      <w:r w:rsidRPr="00183498">
        <w:rPr>
          <w:rFonts w:cs="Times New Roman"/>
          <w:sz w:val="20"/>
          <w:szCs w:val="20"/>
        </w:rPr>
        <w:t>h</w:t>
      </w:r>
      <w:r w:rsidR="00553471" w:rsidRPr="00183498">
        <w:rPr>
          <w:rFonts w:cs="Times New Roman"/>
          <w:sz w:val="20"/>
          <w:szCs w:val="20"/>
        </w:rPr>
        <w:t>a</w:t>
      </w:r>
      <w:r w:rsidR="00C728D6" w:rsidRPr="00183498">
        <w:rPr>
          <w:rFonts w:cs="Times New Roman"/>
          <w:sz w:val="20"/>
          <w:szCs w:val="20"/>
        </w:rPr>
        <w:t>emodialysis</w:t>
      </w:r>
      <w:proofErr w:type="spellEnd"/>
      <w:proofErr w:type="gramEnd"/>
      <w:r w:rsidR="00C728D6" w:rsidRPr="00183498">
        <w:rPr>
          <w:rFonts w:cs="Times New Roman"/>
          <w:sz w:val="20"/>
          <w:szCs w:val="20"/>
        </w:rPr>
        <w:t>, continuous ambulatory peritoneal dialysis, automated peritoneal dialysis, cost-effectiveness</w:t>
      </w:r>
      <w:r w:rsidR="003F3F95" w:rsidRPr="00183498">
        <w:rPr>
          <w:rFonts w:cs="Times New Roman"/>
          <w:sz w:val="20"/>
          <w:szCs w:val="20"/>
        </w:rPr>
        <w:t xml:space="preserve">, </w:t>
      </w:r>
      <w:r w:rsidR="00D07486" w:rsidRPr="00183498">
        <w:rPr>
          <w:rFonts w:cs="Times New Roman"/>
          <w:sz w:val="20"/>
          <w:szCs w:val="20"/>
        </w:rPr>
        <w:t xml:space="preserve">end-stage </w:t>
      </w:r>
      <w:r w:rsidR="00F30C7E" w:rsidRPr="00183498">
        <w:rPr>
          <w:rFonts w:cs="Times New Roman"/>
          <w:sz w:val="20"/>
          <w:szCs w:val="20"/>
        </w:rPr>
        <w:t>renal</w:t>
      </w:r>
      <w:r w:rsidR="00D07486" w:rsidRPr="00183498">
        <w:rPr>
          <w:rFonts w:cs="Times New Roman"/>
          <w:sz w:val="20"/>
          <w:szCs w:val="20"/>
        </w:rPr>
        <w:t xml:space="preserve"> disease</w:t>
      </w:r>
    </w:p>
    <w:p w:rsidR="00C728D6" w:rsidRPr="00183498" w:rsidRDefault="00C728D6" w:rsidP="00DF0AEF">
      <w:pPr>
        <w:spacing w:after="0" w:line="480" w:lineRule="auto"/>
        <w:rPr>
          <w:rFonts w:cs="Times New Roman"/>
          <w:b/>
          <w:sz w:val="20"/>
          <w:szCs w:val="20"/>
        </w:rPr>
      </w:pPr>
    </w:p>
    <w:p w:rsidR="00A77D31" w:rsidRPr="00183498" w:rsidRDefault="00A77D31" w:rsidP="00DF0AEF">
      <w:pPr>
        <w:spacing w:after="0" w:line="480" w:lineRule="auto"/>
        <w:rPr>
          <w:rFonts w:cs="Times New Roman"/>
          <w:b/>
          <w:sz w:val="20"/>
          <w:szCs w:val="20"/>
        </w:rPr>
      </w:pPr>
    </w:p>
    <w:p w:rsidR="00553471" w:rsidRPr="00183498" w:rsidRDefault="00553471" w:rsidP="00DF0AEF">
      <w:pPr>
        <w:spacing w:after="0" w:line="480" w:lineRule="auto"/>
        <w:rPr>
          <w:rFonts w:cs="Times New Roman"/>
          <w:b/>
          <w:sz w:val="20"/>
          <w:szCs w:val="20"/>
        </w:rPr>
        <w:sectPr w:rsidR="00553471" w:rsidRPr="00183498" w:rsidSect="003C4F82">
          <w:pgSz w:w="12240" w:h="15840"/>
          <w:pgMar w:top="1440" w:right="1440" w:bottom="1440" w:left="1440" w:header="720" w:footer="720" w:gutter="0"/>
          <w:lnNumType w:countBy="1"/>
          <w:cols w:space="720"/>
          <w:docGrid w:linePitch="360"/>
        </w:sectPr>
      </w:pPr>
    </w:p>
    <w:p w:rsidR="00553471" w:rsidRPr="00183498" w:rsidRDefault="00553471" w:rsidP="00DF0AEF">
      <w:pPr>
        <w:spacing w:after="0" w:line="480" w:lineRule="auto"/>
        <w:rPr>
          <w:rFonts w:cs="Times New Roman"/>
          <w:b/>
          <w:sz w:val="20"/>
          <w:szCs w:val="20"/>
        </w:rPr>
      </w:pPr>
      <w:r w:rsidRPr="00183498">
        <w:rPr>
          <w:rFonts w:cs="Times New Roman"/>
          <w:b/>
          <w:sz w:val="20"/>
          <w:szCs w:val="20"/>
        </w:rPr>
        <w:lastRenderedPageBreak/>
        <w:t xml:space="preserve">Introduction </w:t>
      </w:r>
    </w:p>
    <w:p w:rsidR="009B1A2C" w:rsidRPr="00183498" w:rsidRDefault="009B1A2C" w:rsidP="009B1A2C">
      <w:pPr>
        <w:spacing w:after="0" w:line="480" w:lineRule="auto"/>
        <w:rPr>
          <w:rFonts w:cs="Times New Roman"/>
          <w:sz w:val="20"/>
          <w:szCs w:val="20"/>
        </w:rPr>
      </w:pPr>
    </w:p>
    <w:p w:rsidR="009B1A2C" w:rsidRDefault="009B1A2C" w:rsidP="009B1A2C">
      <w:pPr>
        <w:spacing w:after="0" w:line="480" w:lineRule="auto"/>
        <w:rPr>
          <w:rFonts w:cs="Times New Roman"/>
          <w:sz w:val="20"/>
          <w:szCs w:val="20"/>
        </w:rPr>
      </w:pPr>
      <w:r w:rsidRPr="00183498">
        <w:rPr>
          <w:rFonts w:cs="Times New Roman"/>
          <w:sz w:val="20"/>
          <w:szCs w:val="20"/>
        </w:rPr>
        <w:t xml:space="preserve">Because of the growing number of patients with chronic kidney disease, hypertension, and diabetes mellitus, the number of patients with end-stage renal disease (ESRD) requiring renal replacement therapy (RRT), either kidney transplantation (TX) or chronic dialysis, is </w:t>
      </w:r>
      <w:bookmarkStart w:id="0" w:name="OLE_LINK49"/>
      <w:r w:rsidRPr="00183498">
        <w:rPr>
          <w:rFonts w:cs="Times New Roman"/>
          <w:sz w:val="20"/>
          <w:szCs w:val="20"/>
        </w:rPr>
        <w:t xml:space="preserve">vastly increasing </w:t>
      </w:r>
      <w:bookmarkEnd w:id="0"/>
      <w:r w:rsidRPr="00183498">
        <w:rPr>
          <w:rFonts w:cs="Times New Roman"/>
          <w:sz w:val="20"/>
          <w:szCs w:val="20"/>
        </w:rPr>
        <w:fldChar w:fldCharType="begin"/>
      </w:r>
      <w:r w:rsidR="009915C2" w:rsidRPr="00183498">
        <w:rPr>
          <w:rFonts w:cs="Times New Roman"/>
          <w:sz w:val="20"/>
          <w:szCs w:val="20"/>
        </w:rPr>
        <w:instrText xml:space="preserve"> ADDIN EN.CITE &lt;EndNote&gt;&lt;Cite&gt;&lt;Author&gt;Klarenbach&lt;/Author&gt;&lt;Year&gt;2009&lt;/Year&gt;&lt;RecNum&gt;746&lt;/RecNum&gt;&lt;DisplayText&gt;(1)&lt;/DisplayText&gt;&lt;record&gt;&lt;rec-number&gt;746&lt;/rec-number&gt;&lt;foreign-keys&gt;&lt;key app="EN" db-id="x55aadtsrdfd95exvskvr5wa2xfvz9f50p2p"&gt;746&lt;/key&gt;&lt;/foreign-keys&gt;&lt;ref-type name="Journal Article"&gt;17&lt;/ref-type&gt;&lt;contributors&gt;&lt;authors&gt;&lt;author&gt;Klarenbach, S.&lt;/author&gt;&lt;author&gt;Manns, B.&lt;/author&gt;&lt;/authors&gt;&lt;/contributors&gt;&lt;auth-address&gt;Department of Medicine, Division of Nephrology, University of Alberta, Edmonton, Alberta, T6G 2G3 Canada. swk@ualberta.ca&lt;/auth-address&gt;&lt;titles&gt;&lt;title&gt;Economic evaluation of dialysis therapies&lt;/title&gt;&lt;secondary-title&gt;Semin Nephrol&lt;/secondary-title&gt;&lt;alt-title&gt;Seminars in nephrology&lt;/alt-title&gt;&lt;/titles&gt;&lt;periodical&gt;&lt;full-title&gt;Semin Nephrol&lt;/full-title&gt;&lt;abbr-1&gt;Seminars in nephrology&lt;/abbr-1&gt;&lt;/periodical&gt;&lt;alt-periodical&gt;&lt;full-title&gt;Semin Nephrol&lt;/full-title&gt;&lt;abbr-1&gt;Seminars in nephrology&lt;/abbr-1&gt;&lt;/alt-periodical&gt;&lt;pages&gt;524-32&lt;/pages&gt;&lt;volume&gt;29&lt;/volume&gt;&lt;number&gt;5&lt;/number&gt;&lt;edition&gt;2009/09/16&lt;/edition&gt;&lt;keywords&gt;&lt;keyword&gt;Canada&lt;/keyword&gt;&lt;keyword&gt;Costs and Cost Analysis/economics&lt;/keyword&gt;&lt;keyword&gt;*Health Care Costs&lt;/keyword&gt;&lt;keyword&gt;Hemodialysis, Home/*economics/methods&lt;/keyword&gt;&lt;keyword&gt;Humans&lt;/keyword&gt;&lt;keyword&gt;Kidney Failure, Chronic/*economics/*therapy&lt;/keyword&gt;&lt;keyword&gt;Peritoneal Dialysis/*economics/methods&lt;/keyword&gt;&lt;keyword&gt;Renal Dialysis/*economics/methods&lt;/keyword&gt;&lt;keyword&gt;Treatment Outcome&lt;/keyword&gt;&lt;keyword&gt;United States&lt;/keyword&gt;&lt;/keywords&gt;&lt;dates&gt;&lt;year&gt;2009&lt;/year&gt;&lt;pub-dates&gt;&lt;date&gt;Sep&lt;/date&gt;&lt;/pub-dates&gt;&lt;/dates&gt;&lt;isbn&gt;1558-4488 (Electronic)&amp;#xD;0270-9295 (Linking)&lt;/isbn&gt;&lt;accession-num&gt;19751898&lt;/accession-num&gt;&lt;work-type&gt;Research Support, Non-U.S. Gov&amp;apos;t&amp;#xD;Review&lt;/work-type&gt;&lt;urls&gt;&lt;related-urls&gt;&lt;url&gt;http://www.ncbi.nlm.nih.gov/pubmed/19751898&lt;/url&gt;&lt;/related-urls&gt;&lt;/urls&gt;&lt;electronic-resource-num&gt;10.1016/j.semnephrol.2009.06.009&lt;/electronic-resource-num&gt;&lt;language&gt;eng&lt;/language&gt;&lt;/record&gt;&lt;/Cite&gt;&lt;/EndNote&gt;</w:instrText>
      </w:r>
      <w:r w:rsidRPr="00183498">
        <w:rPr>
          <w:rFonts w:cs="Times New Roman"/>
          <w:sz w:val="20"/>
          <w:szCs w:val="20"/>
        </w:rPr>
        <w:fldChar w:fldCharType="separate"/>
      </w:r>
      <w:r w:rsidR="009915C2" w:rsidRPr="00183498">
        <w:rPr>
          <w:rFonts w:cs="Times New Roman"/>
          <w:noProof/>
          <w:sz w:val="20"/>
          <w:szCs w:val="20"/>
        </w:rPr>
        <w:t>(</w:t>
      </w:r>
      <w:hyperlink w:anchor="_ENREF_1" w:tooltip="Klarenbach, 2009 #746" w:history="1">
        <w:r w:rsidR="00EB759D" w:rsidRPr="00183498">
          <w:rPr>
            <w:rFonts w:cs="Times New Roman"/>
            <w:noProof/>
            <w:sz w:val="20"/>
            <w:szCs w:val="20"/>
          </w:rPr>
          <w:t>1</w:t>
        </w:r>
      </w:hyperlink>
      <w:r w:rsidR="009915C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w:t>
      </w:r>
      <w:r w:rsidR="001C2257" w:rsidRPr="00183498">
        <w:rPr>
          <w:rFonts w:cs="Times New Roman"/>
          <w:sz w:val="20"/>
          <w:szCs w:val="20"/>
        </w:rPr>
        <w:t xml:space="preserve">By the end of 2004, about 1.8 million patients </w:t>
      </w:r>
      <w:r w:rsidR="004B6B1E">
        <w:rPr>
          <w:rFonts w:cs="Times New Roman"/>
          <w:sz w:val="20"/>
          <w:szCs w:val="20"/>
        </w:rPr>
        <w:t xml:space="preserve">were </w:t>
      </w:r>
      <w:r w:rsidR="001C2257" w:rsidRPr="00183498">
        <w:rPr>
          <w:rFonts w:cs="Times New Roman"/>
          <w:sz w:val="20"/>
          <w:szCs w:val="20"/>
        </w:rPr>
        <w:t xml:space="preserve">treated with RRT globally, 77% on chronic dialysis and 23% living with a functional transplant </w:t>
      </w:r>
      <w:r w:rsidR="001C2257" w:rsidRPr="00183498">
        <w:rPr>
          <w:rFonts w:cs="Times New Roman"/>
          <w:sz w:val="20"/>
          <w:szCs w:val="20"/>
        </w:rPr>
        <w:fldChar w:fldCharType="begin">
          <w:fldData xml:space="preserve">PEVuZE5vdGU+PENpdGU+PEF1dGhvcj5HcmFzc21hbm48L0F1dGhvcj48WWVhcj4yMDA1PC9ZZWFy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</w:fldData>
        </w:fldChar>
      </w:r>
      <w:r w:rsidR="001C2257">
        <w:rPr>
          <w:rFonts w:cs="Times New Roman"/>
          <w:sz w:val="20"/>
          <w:szCs w:val="20"/>
        </w:rPr>
        <w:instrText xml:space="preserve"> ADDIN EN.CITE </w:instrText>
      </w:r>
      <w:r w:rsidR="001C2257">
        <w:rPr>
          <w:rFonts w:cs="Times New Roman"/>
          <w:sz w:val="20"/>
          <w:szCs w:val="20"/>
        </w:rPr>
        <w:fldChar w:fldCharType="begin">
          <w:fldData xml:space="preserve">PEVuZE5vdGU+PENpdGU+PEF1dGhvcj5HcmFzc21hbm48L0F1dGhvcj48WWVhcj4yMDA1PC9ZZWFy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</w:fldData>
        </w:fldChar>
      </w:r>
      <w:r w:rsidR="001C2257">
        <w:rPr>
          <w:rFonts w:cs="Times New Roman"/>
          <w:sz w:val="20"/>
          <w:szCs w:val="20"/>
        </w:rPr>
        <w:instrText xml:space="preserve"> ADDIN EN.CITE.DATA </w:instrText>
      </w:r>
      <w:r w:rsidR="001C2257">
        <w:rPr>
          <w:rFonts w:cs="Times New Roman"/>
          <w:sz w:val="20"/>
          <w:szCs w:val="20"/>
        </w:rPr>
      </w:r>
      <w:r w:rsidR="001C2257">
        <w:rPr>
          <w:rFonts w:cs="Times New Roman"/>
          <w:sz w:val="20"/>
          <w:szCs w:val="20"/>
        </w:rPr>
        <w:fldChar w:fldCharType="end"/>
      </w:r>
      <w:r w:rsidR="001C2257" w:rsidRPr="00183498">
        <w:rPr>
          <w:rFonts w:cs="Times New Roman"/>
          <w:sz w:val="20"/>
          <w:szCs w:val="20"/>
        </w:rPr>
      </w:r>
      <w:r w:rsidR="001C2257" w:rsidRPr="00183498">
        <w:rPr>
          <w:rFonts w:cs="Times New Roman"/>
          <w:sz w:val="20"/>
          <w:szCs w:val="20"/>
        </w:rPr>
        <w:fldChar w:fldCharType="separate"/>
      </w:r>
      <w:r w:rsidR="001C2257">
        <w:rPr>
          <w:rFonts w:cs="Times New Roman"/>
          <w:noProof/>
          <w:sz w:val="20"/>
          <w:szCs w:val="20"/>
        </w:rPr>
        <w:t>(</w:t>
      </w:r>
      <w:hyperlink w:anchor="_ENREF_2" w:tooltip="Grassmann, 2005 #791" w:history="1">
        <w:r w:rsidR="00EB759D">
          <w:rPr>
            <w:rFonts w:cs="Times New Roman"/>
            <w:noProof/>
            <w:sz w:val="20"/>
            <w:szCs w:val="20"/>
          </w:rPr>
          <w:t>2</w:t>
        </w:r>
      </w:hyperlink>
      <w:r w:rsidR="001C2257">
        <w:rPr>
          <w:rFonts w:cs="Times New Roman"/>
          <w:noProof/>
          <w:sz w:val="20"/>
          <w:szCs w:val="20"/>
        </w:rPr>
        <w:t>)</w:t>
      </w:r>
      <w:r w:rsidR="001C2257" w:rsidRPr="00183498">
        <w:rPr>
          <w:rFonts w:cs="Times New Roman"/>
          <w:sz w:val="20"/>
          <w:szCs w:val="20"/>
        </w:rPr>
        <w:fldChar w:fldCharType="end"/>
      </w:r>
      <w:r w:rsidR="001C2257">
        <w:rPr>
          <w:rFonts w:cs="Times New Roman"/>
          <w:sz w:val="20"/>
          <w:szCs w:val="20"/>
        </w:rPr>
        <w:t xml:space="preserve">. </w:t>
      </w:r>
      <w:r w:rsidR="0038240D" w:rsidRPr="00183498">
        <w:rPr>
          <w:rFonts w:cs="Times New Roman"/>
          <w:sz w:val="20"/>
          <w:szCs w:val="20"/>
        </w:rPr>
        <w:t>Transplantation leads to longest survival</w:t>
      </w:r>
      <w:r w:rsidR="004B6B1E">
        <w:rPr>
          <w:rFonts w:cs="Times New Roman"/>
          <w:sz w:val="20"/>
          <w:szCs w:val="20"/>
        </w:rPr>
        <w:t xml:space="preserve"> and</w:t>
      </w:r>
      <w:r w:rsidR="0038240D" w:rsidRPr="00183498">
        <w:rPr>
          <w:rFonts w:cs="Times New Roman"/>
          <w:sz w:val="20"/>
          <w:szCs w:val="20"/>
        </w:rPr>
        <w:t xml:space="preserve"> best health-related quality of life (HRQOL) and is most cost-effective for ESRD patients </w:t>
      </w:r>
      <w:r w:rsidR="0038240D" w:rsidRPr="00183498">
        <w:rPr>
          <w:rFonts w:cs="Times New Roman"/>
          <w:sz w:val="20"/>
          <w:szCs w:val="20"/>
        </w:rPr>
        <w:fldChar w:fldCharType="begin">
          <w:fldData xml:space="preserve">PEVuZE5vdGU+PENpdGU+PEF1dGhvcj5PbmlzY3U8L0F1dGhvcj48WWVhcj4yMDA1PC9ZZWFyPjxS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</w:fldData>
        </w:fldChar>
      </w:r>
      <w:r w:rsidR="001C2257">
        <w:rPr>
          <w:rFonts w:cs="Times New Roman"/>
          <w:sz w:val="20"/>
          <w:szCs w:val="20"/>
        </w:rPr>
        <w:instrText xml:space="preserve"> ADDIN EN.CITE </w:instrText>
      </w:r>
      <w:r w:rsidR="001C2257">
        <w:rPr>
          <w:rFonts w:cs="Times New Roman"/>
          <w:sz w:val="20"/>
          <w:szCs w:val="20"/>
        </w:rPr>
        <w:fldChar w:fldCharType="begin">
          <w:fldData xml:space="preserve">PEVuZE5vdGU+PENpdGU+PEF1dGhvcj5PbmlzY3U8L0F1dGhvcj48WWVhcj4yMDA1PC9ZZWFyPjxS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</w:fldData>
        </w:fldChar>
      </w:r>
      <w:r w:rsidR="001C2257">
        <w:rPr>
          <w:rFonts w:cs="Times New Roman"/>
          <w:sz w:val="20"/>
          <w:szCs w:val="20"/>
        </w:rPr>
        <w:instrText xml:space="preserve"> ADDIN EN.CITE.DATA </w:instrText>
      </w:r>
      <w:r w:rsidR="001C2257">
        <w:rPr>
          <w:rFonts w:cs="Times New Roman"/>
          <w:sz w:val="20"/>
          <w:szCs w:val="20"/>
        </w:rPr>
      </w:r>
      <w:r w:rsidR="001C2257">
        <w:rPr>
          <w:rFonts w:cs="Times New Roman"/>
          <w:sz w:val="20"/>
          <w:szCs w:val="20"/>
        </w:rPr>
        <w:fldChar w:fldCharType="end"/>
      </w:r>
      <w:r w:rsidR="0038240D" w:rsidRPr="00183498">
        <w:rPr>
          <w:rFonts w:cs="Times New Roman"/>
          <w:sz w:val="20"/>
          <w:szCs w:val="20"/>
        </w:rPr>
      </w:r>
      <w:r w:rsidR="0038240D" w:rsidRPr="00183498">
        <w:rPr>
          <w:rFonts w:cs="Times New Roman"/>
          <w:sz w:val="20"/>
          <w:szCs w:val="20"/>
        </w:rPr>
        <w:fldChar w:fldCharType="separate"/>
      </w:r>
      <w:r w:rsidR="001C2257">
        <w:rPr>
          <w:rFonts w:cs="Times New Roman"/>
          <w:noProof/>
          <w:sz w:val="20"/>
          <w:szCs w:val="20"/>
        </w:rPr>
        <w:t>(</w:t>
      </w:r>
      <w:hyperlink w:anchor="_ENREF_3" w:tooltip="Oniscu, 2005 #820" w:history="1">
        <w:r w:rsidR="00EB759D">
          <w:rPr>
            <w:rFonts w:cs="Times New Roman"/>
            <w:noProof/>
            <w:sz w:val="20"/>
            <w:szCs w:val="20"/>
          </w:rPr>
          <w:t>3</w:t>
        </w:r>
      </w:hyperlink>
      <w:r w:rsidR="001C2257">
        <w:rPr>
          <w:rFonts w:cs="Times New Roman"/>
          <w:noProof/>
          <w:sz w:val="20"/>
          <w:szCs w:val="20"/>
        </w:rPr>
        <w:t xml:space="preserve">, </w:t>
      </w:r>
      <w:hyperlink w:anchor="_ENREF_4" w:tooltip="Laupacis, 1996 #821" w:history="1">
        <w:r w:rsidR="00EB759D">
          <w:rPr>
            <w:rFonts w:cs="Times New Roman"/>
            <w:noProof/>
            <w:sz w:val="20"/>
            <w:szCs w:val="20"/>
          </w:rPr>
          <w:t>4</w:t>
        </w:r>
      </w:hyperlink>
      <w:r w:rsidR="001C2257">
        <w:rPr>
          <w:rFonts w:cs="Times New Roman"/>
          <w:noProof/>
          <w:sz w:val="20"/>
          <w:szCs w:val="20"/>
        </w:rPr>
        <w:t>)</w:t>
      </w:r>
      <w:r w:rsidR="0038240D" w:rsidRPr="00183498">
        <w:rPr>
          <w:rFonts w:cs="Times New Roman"/>
          <w:sz w:val="20"/>
          <w:szCs w:val="20"/>
        </w:rPr>
        <w:fldChar w:fldCharType="end"/>
      </w:r>
      <w:r w:rsidR="0038240D" w:rsidRPr="00183498">
        <w:rPr>
          <w:rFonts w:cs="Times New Roman"/>
          <w:sz w:val="20"/>
          <w:szCs w:val="20"/>
        </w:rPr>
        <w:t>. However, due to the shortage of organ donors and the ag</w:t>
      </w:r>
      <w:r w:rsidR="009C0BA5">
        <w:rPr>
          <w:rFonts w:cs="Times New Roman"/>
          <w:sz w:val="20"/>
          <w:szCs w:val="20"/>
        </w:rPr>
        <w:t>e</w:t>
      </w:r>
      <w:r w:rsidR="0038240D" w:rsidRPr="00183498">
        <w:rPr>
          <w:rFonts w:cs="Times New Roman"/>
          <w:sz w:val="20"/>
          <w:szCs w:val="20"/>
        </w:rPr>
        <w:t xml:space="preserve">ing of ESRD population who may not be suitable for transplantation, </w:t>
      </w:r>
      <w:proofErr w:type="spellStart"/>
      <w:r w:rsidR="0038240D" w:rsidRPr="00183498">
        <w:rPr>
          <w:rFonts w:cs="Times New Roman"/>
          <w:sz w:val="20"/>
          <w:szCs w:val="20"/>
        </w:rPr>
        <w:t>haemodialysis</w:t>
      </w:r>
      <w:proofErr w:type="spellEnd"/>
      <w:r w:rsidR="0038240D" w:rsidRPr="00183498">
        <w:rPr>
          <w:rFonts w:cs="Times New Roman"/>
          <w:sz w:val="20"/>
          <w:szCs w:val="20"/>
        </w:rPr>
        <w:t xml:space="preserve"> (HD) or peritoneal dialysis (PD) is the common treatment for ESRD. HD is usually performed in a dialysis center. PD has two main options, either with manual exchange of dialysis fluid (continuous ambulatory peritoneal dialysis [CAPD]) or with automated exchange of dialysis fluid at night (automated peritoneal dialysis [APD]). </w:t>
      </w:r>
    </w:p>
    <w:p w:rsidR="001C2257" w:rsidRPr="00183498" w:rsidRDefault="001C2257" w:rsidP="009B1A2C">
      <w:pPr>
        <w:spacing w:after="0" w:line="480" w:lineRule="auto"/>
        <w:rPr>
          <w:rFonts w:cs="Times New Roman"/>
          <w:sz w:val="20"/>
          <w:szCs w:val="20"/>
        </w:rPr>
      </w:pPr>
    </w:p>
    <w:p w:rsidR="009B1A2C" w:rsidRPr="00183498" w:rsidRDefault="009B1A2C" w:rsidP="009B1A2C">
      <w:pPr>
        <w:spacing w:after="0" w:line="480" w:lineRule="auto"/>
        <w:rPr>
          <w:rFonts w:cs="Times New Roman"/>
          <w:sz w:val="20"/>
          <w:szCs w:val="20"/>
        </w:rPr>
      </w:pPr>
      <w:r w:rsidRPr="00183498">
        <w:rPr>
          <w:rFonts w:cs="Times New Roman"/>
          <w:sz w:val="20"/>
          <w:szCs w:val="20"/>
        </w:rPr>
        <w:t xml:space="preserve">Worldwide, the highly growing ESRD patient population results in expanding costs of RRT programs. In most developed countries, about 2% of the national healthcare budgets is spent caring for ESRD patients, despite the fact that less than 0.1% of the total population has ESRD </w:t>
      </w:r>
      <w:r w:rsidRPr="00183498">
        <w:rPr>
          <w:rFonts w:cs="Times New Roman"/>
          <w:sz w:val="20"/>
          <w:szCs w:val="20"/>
        </w:rPr>
        <w:fldChar w:fldCharType="begin">
          <w:fldData xml:space="preserve">PEVuZE5vdGU+PENpdGU+PEF1dGhvcj5EZSBWZWNjaGk8L0F1dGhvcj48WWVhcj4xOTk5PC9ZZWFy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==
</w:fldData>
        </w:fldChar>
      </w:r>
      <w:r w:rsidR="0038240D">
        <w:rPr>
          <w:rFonts w:cs="Times New Roman"/>
          <w:sz w:val="20"/>
          <w:szCs w:val="20"/>
        </w:rPr>
        <w:instrText xml:space="preserve"> ADDIN EN.CITE </w:instrText>
      </w:r>
      <w:r w:rsidR="0038240D">
        <w:rPr>
          <w:rFonts w:cs="Times New Roman"/>
          <w:sz w:val="20"/>
          <w:szCs w:val="20"/>
        </w:rPr>
        <w:fldChar w:fldCharType="begin">
          <w:fldData xml:space="preserve">PEVuZE5vdGU+PENpdGU+PEF1dGhvcj5EZSBWZWNjaGk8L0F1dGhvcj48WWVhcj4xOTk5PC9ZZWFy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==
</w:fldData>
        </w:fldChar>
      </w:r>
      <w:r w:rsidR="0038240D">
        <w:rPr>
          <w:rFonts w:cs="Times New Roman"/>
          <w:sz w:val="20"/>
          <w:szCs w:val="20"/>
        </w:rPr>
        <w:instrText xml:space="preserve"> ADDIN EN.CITE.DATA </w:instrText>
      </w:r>
      <w:r w:rsidR="0038240D">
        <w:rPr>
          <w:rFonts w:cs="Times New Roman"/>
          <w:sz w:val="20"/>
          <w:szCs w:val="20"/>
        </w:rPr>
      </w:r>
      <w:r w:rsidR="0038240D">
        <w:rPr>
          <w:rFonts w:cs="Times New Roman"/>
          <w:sz w:val="20"/>
          <w:szCs w:val="20"/>
        </w:rPr>
        <w:fldChar w:fldCharType="end"/>
      </w:r>
      <w:r w:rsidRPr="00183498">
        <w:rPr>
          <w:rFonts w:cs="Times New Roman"/>
          <w:sz w:val="20"/>
          <w:szCs w:val="20"/>
        </w:rPr>
      </w:r>
      <w:r w:rsidRPr="00183498">
        <w:rPr>
          <w:rFonts w:cs="Times New Roman"/>
          <w:sz w:val="20"/>
          <w:szCs w:val="20"/>
        </w:rPr>
        <w:fldChar w:fldCharType="separate"/>
      </w:r>
      <w:r w:rsidR="0038240D">
        <w:rPr>
          <w:rFonts w:cs="Times New Roman"/>
          <w:noProof/>
          <w:sz w:val="20"/>
          <w:szCs w:val="20"/>
        </w:rPr>
        <w:t>(</w:t>
      </w:r>
      <w:hyperlink w:anchor="_ENREF_5" w:tooltip="De Vecchi, 1999 #157" w:history="1">
        <w:r w:rsidR="00EB759D">
          <w:rPr>
            <w:rFonts w:cs="Times New Roman"/>
            <w:noProof/>
            <w:sz w:val="20"/>
            <w:szCs w:val="20"/>
          </w:rPr>
          <w:t>5</w:t>
        </w:r>
      </w:hyperlink>
      <w:r w:rsidR="0038240D">
        <w:rPr>
          <w:rFonts w:cs="Times New Roman"/>
          <w:noProof/>
          <w:sz w:val="20"/>
          <w:szCs w:val="20"/>
        </w:rPr>
        <w:t>)</w:t>
      </w:r>
      <w:r w:rsidRPr="00183498">
        <w:rPr>
          <w:rFonts w:cs="Times New Roman"/>
          <w:sz w:val="20"/>
          <w:szCs w:val="20"/>
        </w:rPr>
        <w:fldChar w:fldCharType="end"/>
      </w:r>
      <w:r w:rsidRPr="00183498">
        <w:rPr>
          <w:rFonts w:cs="Times New Roman"/>
          <w:sz w:val="20"/>
          <w:szCs w:val="20"/>
        </w:rPr>
        <w:t>. In Singapore, the incidence and prevalence of ESRD is high and projected to increase rapidly due to ag</w:t>
      </w:r>
      <w:r w:rsidR="009C0BA5">
        <w:rPr>
          <w:rFonts w:cs="Times New Roman"/>
          <w:sz w:val="20"/>
          <w:szCs w:val="20"/>
        </w:rPr>
        <w:t>e</w:t>
      </w:r>
      <w:r w:rsidRPr="00183498">
        <w:rPr>
          <w:rFonts w:cs="Times New Roman"/>
          <w:sz w:val="20"/>
          <w:szCs w:val="20"/>
        </w:rPr>
        <w:t xml:space="preserve">ing and the high prevalence of diabetes </w:t>
      </w:r>
      <w:r w:rsidRPr="00183498">
        <w:rPr>
          <w:rFonts w:cs="Times New Roman"/>
          <w:sz w:val="20"/>
          <w:szCs w:val="20"/>
        </w:rPr>
        <w:fldChar w:fldCharType="begin"/>
      </w:r>
      <w:r w:rsidR="0038240D">
        <w:rPr>
          <w:rFonts w:cs="Times New Roman"/>
          <w:sz w:val="20"/>
          <w:szCs w:val="20"/>
        </w:rPr>
        <w:instrText xml:space="preserve"> ADDIN EN.CITE &lt;EndNote&gt;&lt;Cite&gt;&lt;Author&gt;Tan&lt;/Author&gt;&lt;Year&gt;2005&lt;/Year&gt;&lt;RecNum&gt;12&lt;/RecNum&gt;&lt;DisplayText&gt;(6)&lt;/DisplayText&gt;&lt;record&gt;&lt;rec-number&gt;12&lt;/rec-number&gt;&lt;foreign-keys&gt;&lt;key app="EN" db-id="x55aadtsrdfd95exvskvr5wa2xfvz9f50p2p"&gt;12&lt;/key&gt;&lt;/foreign-keys&gt;&lt;ref-type name="Journal Article"&gt;17&lt;/ref-type&gt;&lt;contributors&gt;&lt;authors&gt;&lt;author&gt;Tan, C. C.&lt;/author&gt;&lt;author&gt;Chan, C. M.&lt;/author&gt;&lt;author&gt;Ho, C. K.&lt;/author&gt;&lt;author&gt;Wong, K. S.&lt;/author&gt;&lt;author&gt;Lee, E. J.&lt;/author&gt;&lt;author&gt;Woo, K. T.&lt;/author&gt;&lt;/authors&gt;&lt;/contributors&gt;&lt;auth-address&gt;Department of Medicine, National University of Singapore, Singapore. pvotancc@nus.edu.sg&lt;/auth-address&gt;&lt;titles&gt;&lt;title&gt;Health economics of renal replacement therapy: perspectives from Singapore&lt;/title&gt;&lt;secondary-title&gt;Kidney Int Suppl&lt;/secondary-title&gt;&lt;alt-title&gt;Kidney international. Supplement&lt;/alt-title&gt;&lt;/titles&gt;&lt;periodical&gt;&lt;full-title&gt;Kidney Int Suppl&lt;/full-title&gt;&lt;/periodical&gt;&lt;pages&gt;S19-22&lt;/pages&gt;&lt;number&gt;94&lt;/number&gt;&lt;edition&gt;2005/03/09&lt;/edition&gt;&lt;keywords&gt;&lt;keyword&gt;Humans&lt;/keyword&gt;&lt;keyword&gt;Incidence&lt;/keyword&gt;&lt;keyword&gt;Kidney Failure, Chronic/*economics/epidemiology/*therapy&lt;/keyword&gt;&lt;keyword&gt;Prevalence&lt;/keyword&gt;&lt;keyword&gt;Renal Replacement Therapy/*economics&lt;/keyword&gt;&lt;keyword&gt;Singapore/epidemiology&lt;/keyword&gt;&lt;/keywords&gt;&lt;dates&gt;&lt;year&gt;2005&lt;/year&gt;&lt;pub-dates&gt;&lt;date&gt;Apr&lt;/date&gt;&lt;/pub-dates&gt;&lt;/dates&gt;&lt;isbn&gt;0098-6577 (Print)&amp;#xD;0098-6577 (Linking)&lt;/isbn&gt;&lt;accession-num&gt;15752233&lt;/accession-num&gt;&lt;work-type&gt;Review&lt;/work-type&gt;&lt;urls&gt;&lt;related-urls&gt;&lt;url&gt;http://www.ncbi.nlm.nih.gov/pubmed/15752233&lt;/url&gt;&lt;/related-urls&gt;&lt;/urls&gt;&lt;electronic-resource-num&gt;10.1111/j.1523-1755.2005.09405.x&lt;/electronic-resource-num&gt;&lt;language&gt;eng&lt;/language&gt;&lt;/record&gt;&lt;/Cite&gt;&lt;/EndNote&gt;</w:instrText>
      </w:r>
      <w:r w:rsidRPr="00183498">
        <w:rPr>
          <w:rFonts w:cs="Times New Roman"/>
          <w:sz w:val="20"/>
          <w:szCs w:val="20"/>
        </w:rPr>
        <w:fldChar w:fldCharType="separate"/>
      </w:r>
      <w:r w:rsidR="0038240D">
        <w:rPr>
          <w:rFonts w:cs="Times New Roman"/>
          <w:noProof/>
          <w:sz w:val="20"/>
          <w:szCs w:val="20"/>
        </w:rPr>
        <w:t>(</w:t>
      </w:r>
      <w:hyperlink w:anchor="_ENREF_6" w:tooltip="Tan, 2005 #12" w:history="1">
        <w:r w:rsidR="00EB759D">
          <w:rPr>
            <w:rFonts w:cs="Times New Roman"/>
            <w:noProof/>
            <w:sz w:val="20"/>
            <w:szCs w:val="20"/>
          </w:rPr>
          <w:t>6</w:t>
        </w:r>
      </w:hyperlink>
      <w:r w:rsidR="0038240D">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According to Ministry of Health Singapore, the </w:t>
      </w:r>
      <w:r w:rsidR="004B6B1E">
        <w:rPr>
          <w:rFonts w:cs="Times New Roman"/>
          <w:sz w:val="20"/>
          <w:szCs w:val="20"/>
        </w:rPr>
        <w:t xml:space="preserve">annual </w:t>
      </w:r>
      <w:r w:rsidRPr="00183498">
        <w:rPr>
          <w:rFonts w:cs="Times New Roman"/>
          <w:sz w:val="20"/>
          <w:szCs w:val="20"/>
        </w:rPr>
        <w:t>direct cost</w:t>
      </w:r>
      <w:r w:rsidR="0038240D">
        <w:rPr>
          <w:rFonts w:cs="Times New Roman"/>
          <w:sz w:val="20"/>
          <w:szCs w:val="20"/>
        </w:rPr>
        <w:t>s</w:t>
      </w:r>
      <w:r w:rsidRPr="00183498">
        <w:rPr>
          <w:rFonts w:cs="Times New Roman"/>
          <w:sz w:val="20"/>
          <w:szCs w:val="20"/>
        </w:rPr>
        <w:t xml:space="preserve"> of dialysis provision and its associated services w</w:t>
      </w:r>
      <w:r w:rsidR="0038240D">
        <w:rPr>
          <w:rFonts w:cs="Times New Roman"/>
          <w:sz w:val="20"/>
          <w:szCs w:val="20"/>
        </w:rPr>
        <w:t>ere</w:t>
      </w:r>
      <w:r w:rsidRPr="00183498">
        <w:rPr>
          <w:rFonts w:cs="Times New Roman"/>
          <w:sz w:val="20"/>
          <w:szCs w:val="20"/>
        </w:rPr>
        <w:t xml:space="preserve"> about Singapore dollar $36,000 (US$21,000) per patient in 2000 and the total </w:t>
      </w:r>
      <w:r w:rsidR="0038240D">
        <w:rPr>
          <w:rFonts w:cs="Times New Roman"/>
          <w:sz w:val="20"/>
          <w:szCs w:val="20"/>
        </w:rPr>
        <w:t xml:space="preserve">national </w:t>
      </w:r>
      <w:r w:rsidRPr="00183498">
        <w:rPr>
          <w:rFonts w:cs="Times New Roman"/>
          <w:sz w:val="20"/>
          <w:szCs w:val="20"/>
        </w:rPr>
        <w:t xml:space="preserve">expenditure was estimated to increase by 2.5-fold from $90 million in 1999 to $241 million in 2010 </w:t>
      </w:r>
      <w:r w:rsidRPr="00183498">
        <w:rPr>
          <w:rFonts w:cs="Times New Roman"/>
          <w:sz w:val="20"/>
          <w:szCs w:val="20"/>
        </w:rPr>
        <w:fldChar w:fldCharType="begin"/>
      </w:r>
      <w:r w:rsidR="0038240D">
        <w:rPr>
          <w:rFonts w:cs="Times New Roman"/>
          <w:sz w:val="20"/>
          <w:szCs w:val="20"/>
        </w:rPr>
        <w:instrText xml:space="preserve"> ADDIN EN.CITE &lt;EndNote&gt;&lt;Cite&gt;&lt;Author&gt;Tan&lt;/Author&gt;&lt;Year&gt;2005&lt;/Year&gt;&lt;RecNum&gt;12&lt;/RecNum&gt;&lt;DisplayText&gt;(6)&lt;/DisplayText&gt;&lt;record&gt;&lt;rec-number&gt;12&lt;/rec-number&gt;&lt;foreign-keys&gt;&lt;key app="EN" db-id="x55aadtsrdfd95exvskvr5wa2xfvz9f50p2p"&gt;12&lt;/key&gt;&lt;/foreign-keys&gt;&lt;ref-type name="Journal Article"&gt;17&lt;/ref-type&gt;&lt;contributors&gt;&lt;authors&gt;&lt;author&gt;Tan, C. C.&lt;/author&gt;&lt;author&gt;Chan, C. M.&lt;/author&gt;&lt;author&gt;Ho, C. K.&lt;/author&gt;&lt;author&gt;Wong, K. S.&lt;/author&gt;&lt;author&gt;Lee, E. J.&lt;/author&gt;&lt;author&gt;Woo, K. T.&lt;/author&gt;&lt;/authors&gt;&lt;/contributors&gt;&lt;auth-address&gt;Department of Medicine, National University of Singapore, Singapore. pvotancc@nus.edu.sg&lt;/auth-address&gt;&lt;titles&gt;&lt;title&gt;Health economics of renal replacement therapy: perspectives from Singapore&lt;/title&gt;&lt;secondary-title&gt;Kidney Int Suppl&lt;/secondary-title&gt;&lt;alt-title&gt;Kidney international. Supplement&lt;/alt-title&gt;&lt;/titles&gt;&lt;periodical&gt;&lt;full-title&gt;Kidney Int Suppl&lt;/full-title&gt;&lt;/periodical&gt;&lt;pages&gt;S19-22&lt;/pages&gt;&lt;number&gt;94&lt;/number&gt;&lt;edition&gt;2005/03/09&lt;/edition&gt;&lt;keywords&gt;&lt;keyword&gt;Humans&lt;/keyword&gt;&lt;keyword&gt;Incidence&lt;/keyword&gt;&lt;keyword&gt;Kidney Failure, Chronic/*economics/epidemiology/*therapy&lt;/keyword&gt;&lt;keyword&gt;Prevalence&lt;/keyword&gt;&lt;keyword&gt;Renal Replacement Therapy/*economics&lt;/keyword&gt;&lt;keyword&gt;Singapore/epidemiology&lt;/keyword&gt;&lt;/keywords&gt;&lt;dates&gt;&lt;year&gt;2005&lt;/year&gt;&lt;pub-dates&gt;&lt;date&gt;Apr&lt;/date&gt;&lt;/pub-dates&gt;&lt;/dates&gt;&lt;isbn&gt;0098-6577 (Print)&amp;#xD;0098-6577 (Linking)&lt;/isbn&gt;&lt;accession-num&gt;15752233&lt;/accession-num&gt;&lt;work-type&gt;Review&lt;/work-type&gt;&lt;urls&gt;&lt;related-urls&gt;&lt;url&gt;http://www.ncbi.nlm.nih.gov/pubmed/15752233&lt;/url&gt;&lt;/related-urls&gt;&lt;/urls&gt;&lt;electronic-resource-num&gt;10.1111/j.1523-1755.2005.09405.x&lt;/electronic-resource-num&gt;&lt;language&gt;eng&lt;/language&gt;&lt;/record&gt;&lt;/Cite&gt;&lt;/EndNote&gt;</w:instrText>
      </w:r>
      <w:r w:rsidRPr="00183498">
        <w:rPr>
          <w:rFonts w:cs="Times New Roman"/>
          <w:sz w:val="20"/>
          <w:szCs w:val="20"/>
        </w:rPr>
        <w:fldChar w:fldCharType="separate"/>
      </w:r>
      <w:r w:rsidR="0038240D">
        <w:rPr>
          <w:rFonts w:cs="Times New Roman"/>
          <w:noProof/>
          <w:sz w:val="20"/>
          <w:szCs w:val="20"/>
        </w:rPr>
        <w:t>(</w:t>
      </w:r>
      <w:hyperlink w:anchor="_ENREF_6" w:tooltip="Tan, 2005 #12" w:history="1">
        <w:r w:rsidR="00EB759D">
          <w:rPr>
            <w:rFonts w:cs="Times New Roman"/>
            <w:noProof/>
            <w:sz w:val="20"/>
            <w:szCs w:val="20"/>
          </w:rPr>
          <w:t>6</w:t>
        </w:r>
      </w:hyperlink>
      <w:r w:rsidR="0038240D">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w:t>
      </w:r>
    </w:p>
    <w:p w:rsidR="009B1A2C" w:rsidRPr="00183498" w:rsidRDefault="009B1A2C" w:rsidP="009B1A2C">
      <w:pPr>
        <w:spacing w:after="0" w:line="480" w:lineRule="auto"/>
        <w:rPr>
          <w:rFonts w:cs="Times New Roman"/>
          <w:sz w:val="20"/>
          <w:szCs w:val="20"/>
        </w:rPr>
      </w:pPr>
    </w:p>
    <w:p w:rsidR="009B1A2C" w:rsidRPr="00183498" w:rsidRDefault="009B1A2C" w:rsidP="009B1A2C">
      <w:pPr>
        <w:spacing w:after="0" w:line="480" w:lineRule="auto"/>
        <w:rPr>
          <w:rFonts w:cs="Times New Roman"/>
          <w:sz w:val="20"/>
          <w:szCs w:val="20"/>
        </w:rPr>
      </w:pPr>
      <w:r w:rsidRPr="00183498">
        <w:rPr>
          <w:rFonts w:cs="Times New Roman"/>
          <w:sz w:val="20"/>
          <w:szCs w:val="20"/>
        </w:rPr>
        <w:t>Given the heavy health burden and budget constraints, the assessment of the cost-effectiveness of treatments for ESRD is critical for current and future healthcare sustainability.</w:t>
      </w:r>
      <w:r w:rsidR="0038240D">
        <w:rPr>
          <w:rFonts w:cs="Times New Roman"/>
          <w:sz w:val="20"/>
          <w:szCs w:val="20"/>
        </w:rPr>
        <w:t xml:space="preserve"> </w:t>
      </w:r>
      <w:r w:rsidRPr="00183498">
        <w:rPr>
          <w:rFonts w:cs="Times New Roman"/>
          <w:sz w:val="20"/>
          <w:szCs w:val="20"/>
        </w:rPr>
        <w:t xml:space="preserve">Economic evaluations about the dialysis modalities have been performed in many countries </w:t>
      </w:r>
      <w:r w:rsidRPr="00183498">
        <w:rPr>
          <w:rFonts w:cs="Times New Roman"/>
          <w:sz w:val="20"/>
          <w:szCs w:val="20"/>
        </w:rPr>
        <w:fldChar w:fldCharType="begin">
          <w:fldData xml:space="preserve">PEVuZE5vdGU+PENpdGU+PEF1dGhvcj5CZXJnZXI8L0F1dGhvcj48WWVhcj4yMDA5PC9ZZWFyPjxS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</w:fldData>
        </w:fldChar>
      </w:r>
      <w:r w:rsidR="009915C2" w:rsidRPr="00183498">
        <w:rPr>
          <w:rFonts w:cs="Times New Roman"/>
          <w:sz w:val="20"/>
          <w:szCs w:val="20"/>
        </w:rPr>
        <w:instrText xml:space="preserve"> ADDIN EN.CITE </w:instrText>
      </w:r>
      <w:r w:rsidR="009915C2" w:rsidRPr="00183498">
        <w:rPr>
          <w:rFonts w:cs="Times New Roman"/>
          <w:sz w:val="20"/>
          <w:szCs w:val="20"/>
        </w:rPr>
        <w:fldChar w:fldCharType="begin">
          <w:fldData xml:space="preserve">PEVuZE5vdGU+PENpdGU+PEF1dGhvcj5CZXJnZXI8L0F1dGhvcj48WWVhcj4yMDA5PC9ZZWFyPjxS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</w:fldData>
        </w:fldChar>
      </w:r>
      <w:r w:rsidR="009915C2" w:rsidRPr="00183498">
        <w:rPr>
          <w:rFonts w:cs="Times New Roman"/>
          <w:sz w:val="20"/>
          <w:szCs w:val="20"/>
        </w:rPr>
        <w:instrText xml:space="preserve"> ADDIN EN.CITE.DATA </w:instrText>
      </w:r>
      <w:r w:rsidR="009915C2" w:rsidRPr="00183498">
        <w:rPr>
          <w:rFonts w:cs="Times New Roman"/>
          <w:sz w:val="20"/>
          <w:szCs w:val="20"/>
        </w:rPr>
      </w:r>
      <w:r w:rsidR="009915C2" w:rsidRPr="00183498">
        <w:rPr>
          <w:rFonts w:cs="Times New Roman"/>
          <w:sz w:val="20"/>
          <w:szCs w:val="20"/>
        </w:rPr>
        <w:fldChar w:fldCharType="end"/>
      </w:r>
      <w:r w:rsidRPr="00183498">
        <w:rPr>
          <w:rFonts w:cs="Times New Roman"/>
          <w:sz w:val="20"/>
          <w:szCs w:val="20"/>
        </w:rPr>
      </w:r>
      <w:r w:rsidRPr="00183498">
        <w:rPr>
          <w:rFonts w:cs="Times New Roman"/>
          <w:sz w:val="20"/>
          <w:szCs w:val="20"/>
        </w:rPr>
        <w:fldChar w:fldCharType="separate"/>
      </w:r>
      <w:r w:rsidR="009915C2" w:rsidRPr="00183498">
        <w:rPr>
          <w:rFonts w:cs="Times New Roman"/>
          <w:noProof/>
          <w:sz w:val="20"/>
          <w:szCs w:val="20"/>
        </w:rPr>
        <w:t>(</w:t>
      </w:r>
      <w:hyperlink w:anchor="_ENREF_7" w:tooltip="Berger, 2009 #824" w:history="1">
        <w:r w:rsidR="00EB759D" w:rsidRPr="00183498">
          <w:rPr>
            <w:rFonts w:cs="Times New Roman"/>
            <w:noProof/>
            <w:sz w:val="20"/>
            <w:szCs w:val="20"/>
          </w:rPr>
          <w:t>7-17</w:t>
        </w:r>
      </w:hyperlink>
      <w:r w:rsidR="009915C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w:t>
      </w:r>
      <w:r w:rsidR="0038240D">
        <w:rPr>
          <w:rFonts w:cs="Times New Roman"/>
          <w:sz w:val="20"/>
          <w:szCs w:val="20"/>
        </w:rPr>
        <w:t>While m</w:t>
      </w:r>
      <w:r w:rsidRPr="00183498">
        <w:rPr>
          <w:rFonts w:cs="Times New Roman"/>
          <w:sz w:val="20"/>
          <w:szCs w:val="20"/>
        </w:rPr>
        <w:t xml:space="preserve">ajority of these studies reported the consistent conclusion that PD was more cost-effective than HD, one UK study concluded that HD may be more cost-effective than CAPD </w:t>
      </w:r>
      <w:r w:rsidRPr="00183498">
        <w:rPr>
          <w:rFonts w:cs="Times New Roman"/>
          <w:sz w:val="20"/>
          <w:szCs w:val="20"/>
        </w:rPr>
        <w:fldChar w:fldCharType="begin"/>
      </w:r>
      <w:r w:rsidR="009915C2" w:rsidRPr="00183498">
        <w:rPr>
          <w:rFonts w:cs="Times New Roman"/>
          <w:sz w:val="20"/>
          <w:szCs w:val="20"/>
        </w:rPr>
        <w:instrText xml:space="preserve"> ADDIN EN.CITE &lt;EndNote&gt;&lt;Cite&gt;&lt;Author&gt;Kirby&lt;/Author&gt;&lt;Year&gt;2001&lt;/Year&gt;&lt;RecNum&gt;825&lt;/RecNum&gt;&lt;DisplayText&gt;(8)&lt;/DisplayText&gt;&lt;record&gt;&lt;rec-number&gt;825&lt;/rec-number&gt;&lt;foreign-keys&gt;&lt;key app="EN" db-id="x55aadtsrdfd95exvskvr5wa2xfvz9f50p2p"&gt;825&lt;/key&gt;&lt;/foreign-keys&gt;&lt;ref-type name="Journal Article"&gt;17&lt;/ref-type&gt;&lt;contributors&gt;&lt;authors&gt;&lt;author&gt;Kirby, L.&lt;/author&gt;&lt;author&gt;Vale, L.&lt;/author&gt;&lt;/authors&gt;&lt;/contributors&gt;&lt;auth-address&gt;University of Aberdeen.&lt;/auth-address&gt;&lt;titles&gt;&lt;title&gt;Dialysis for end-stage renal disease. Determining a cost-effective approach&lt;/title&gt;&lt;secondary-title&gt;Int J Technol Assess Health Care&lt;/secondary-title&gt;&lt;alt-title&gt;International journal of technology assessment in health care&lt;/alt-title&gt;&lt;/titles&gt;&lt;periodical&gt;&lt;full-title&gt;Int J Technol Assess Health Care&lt;/full-title&gt;&lt;abbr-1&gt;International journal of technology assessment in health care&lt;/abbr-1&gt;&lt;/periodical&gt;&lt;alt-periodical&gt;&lt;full-title&gt;Int J Technol Assess Health Care&lt;/full-title&gt;&lt;abbr-1&gt;International journal of technology assessment in health care&lt;/abbr-1&gt;&lt;/alt-periodical&gt;&lt;pages&gt;181-9&lt;/pages&gt;&lt;volume&gt;17&lt;/volume&gt;&lt;number&gt;2&lt;/number&gt;&lt;edition&gt;2001/07/12&lt;/edition&gt;&lt;keywords&gt;&lt;keyword&gt;Cost-Benefit Analysis/methods&lt;/keyword&gt;&lt;keyword&gt;Health Care Costs/*statistics &amp;amp; numerical data&lt;/keyword&gt;&lt;keyword&gt;Humans&lt;/keyword&gt;&lt;keyword&gt;Kidney Failure, Chronic/economics/*therapy&lt;/keyword&gt;&lt;keyword&gt;Markov Chains&lt;/keyword&gt;&lt;keyword&gt;Peritoneal Dialysis, Continuous Ambulatory/*economics&lt;/keyword&gt;&lt;keyword&gt;Renal Dialysis/*economics&lt;/keyword&gt;&lt;keyword&gt;Scotland&lt;/keyword&gt;&lt;keyword&gt;Technology Assessment, Biomedical/economics/methods&lt;/keyword&gt;&lt;/keywords&gt;&lt;dates&gt;&lt;year&gt;2001&lt;/year&gt;&lt;pub-dates&gt;&lt;date&gt;Spring&lt;/date&gt;&lt;/pub-dates&gt;&lt;/dates&gt;&lt;isbn&gt;0266-4623 (Print)&amp;#xD;0266-4623 (Linking)&lt;/isbn&gt;&lt;accession-num&gt;11446130&lt;/accession-num&gt;&lt;work-type&gt;Comparative Study&amp;#xD;Research Support, Non-U.S. Gov&amp;apos;t&amp;#xD;Review&lt;/work-type&gt;&lt;urls&gt;&lt;related-urls&gt;&lt;url&gt;http://www.ncbi.nlm.nih.gov/pubmed/11446130&lt;/url&gt;&lt;/related-urls&gt;&lt;/urls&gt;&lt;language&gt;eng&lt;/language&gt;&lt;/record&gt;&lt;/Cite&gt;&lt;/EndNote&gt;</w:instrText>
      </w:r>
      <w:r w:rsidRPr="00183498">
        <w:rPr>
          <w:rFonts w:cs="Times New Roman"/>
          <w:sz w:val="20"/>
          <w:szCs w:val="20"/>
        </w:rPr>
        <w:fldChar w:fldCharType="separate"/>
      </w:r>
      <w:r w:rsidR="009915C2" w:rsidRPr="00183498">
        <w:rPr>
          <w:rFonts w:cs="Times New Roman"/>
          <w:noProof/>
          <w:sz w:val="20"/>
          <w:szCs w:val="20"/>
        </w:rPr>
        <w:t>(</w:t>
      </w:r>
      <w:hyperlink w:anchor="_ENREF_8" w:tooltip="Kirby, 2001 #825" w:history="1">
        <w:r w:rsidR="00EB759D" w:rsidRPr="00183498">
          <w:rPr>
            <w:rFonts w:cs="Times New Roman"/>
            <w:noProof/>
            <w:sz w:val="20"/>
            <w:szCs w:val="20"/>
          </w:rPr>
          <w:t>8</w:t>
        </w:r>
      </w:hyperlink>
      <w:r w:rsidR="009915C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and the studies done in Malaysia and Chile showed </w:t>
      </w:r>
      <w:r w:rsidR="004B6B1E">
        <w:rPr>
          <w:rFonts w:cs="Times New Roman"/>
          <w:sz w:val="20"/>
          <w:szCs w:val="20"/>
        </w:rPr>
        <w:t xml:space="preserve">that </w:t>
      </w:r>
      <w:r w:rsidRPr="00183498">
        <w:rPr>
          <w:rFonts w:cs="Times New Roman"/>
          <w:sz w:val="20"/>
          <w:szCs w:val="20"/>
        </w:rPr>
        <w:t>the cost-effectiveness of both modalities w</w:t>
      </w:r>
      <w:r w:rsidR="004B6B1E">
        <w:rPr>
          <w:rFonts w:cs="Times New Roman"/>
          <w:sz w:val="20"/>
          <w:szCs w:val="20"/>
        </w:rPr>
        <w:t>as</w:t>
      </w:r>
      <w:r w:rsidRPr="00183498">
        <w:rPr>
          <w:rFonts w:cs="Times New Roman"/>
          <w:sz w:val="20"/>
          <w:szCs w:val="20"/>
        </w:rPr>
        <w:t xml:space="preserve"> nearly equal </w:t>
      </w:r>
      <w:r w:rsidRPr="00183498">
        <w:rPr>
          <w:rFonts w:cs="Times New Roman"/>
          <w:sz w:val="20"/>
          <w:szCs w:val="20"/>
        </w:rPr>
        <w:fldChar w:fldCharType="begin">
          <w:fldData xml:space="preserve">PEVuZE5vdGU+PENpdGU+PEF1dGhvcj5QYWNoZWNvPC9BdXRob3I+PFllYXI+MjAwNzwvWWVhcj48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</w:fldData>
        </w:fldChar>
      </w:r>
      <w:r w:rsidR="009915C2" w:rsidRPr="00183498">
        <w:rPr>
          <w:rFonts w:cs="Times New Roman"/>
          <w:sz w:val="20"/>
          <w:szCs w:val="20"/>
        </w:rPr>
        <w:instrText xml:space="preserve"> ADDIN EN.CITE </w:instrText>
      </w:r>
      <w:r w:rsidR="009915C2" w:rsidRPr="00183498">
        <w:rPr>
          <w:rFonts w:cs="Times New Roman"/>
          <w:sz w:val="20"/>
          <w:szCs w:val="20"/>
        </w:rPr>
        <w:fldChar w:fldCharType="begin">
          <w:fldData xml:space="preserve">PEVuZE5vdGU+PENpdGU+PEF1dGhvcj5QYWNoZWNvPC9BdXRob3I+PFllYXI+MjAwNzwvWWVhcj48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</w:fldData>
        </w:fldChar>
      </w:r>
      <w:r w:rsidR="009915C2" w:rsidRPr="00183498">
        <w:rPr>
          <w:rFonts w:cs="Times New Roman"/>
          <w:sz w:val="20"/>
          <w:szCs w:val="20"/>
        </w:rPr>
        <w:instrText xml:space="preserve"> ADDIN EN.CITE.DATA </w:instrText>
      </w:r>
      <w:r w:rsidR="009915C2" w:rsidRPr="00183498">
        <w:rPr>
          <w:rFonts w:cs="Times New Roman"/>
          <w:sz w:val="20"/>
          <w:szCs w:val="20"/>
        </w:rPr>
      </w:r>
      <w:r w:rsidR="009915C2" w:rsidRPr="00183498">
        <w:rPr>
          <w:rFonts w:cs="Times New Roman"/>
          <w:sz w:val="20"/>
          <w:szCs w:val="20"/>
        </w:rPr>
        <w:fldChar w:fldCharType="end"/>
      </w:r>
      <w:r w:rsidRPr="00183498">
        <w:rPr>
          <w:rFonts w:cs="Times New Roman"/>
          <w:sz w:val="20"/>
          <w:szCs w:val="20"/>
        </w:rPr>
      </w:r>
      <w:r w:rsidRPr="00183498">
        <w:rPr>
          <w:rFonts w:cs="Times New Roman"/>
          <w:sz w:val="20"/>
          <w:szCs w:val="20"/>
        </w:rPr>
        <w:fldChar w:fldCharType="separate"/>
      </w:r>
      <w:r w:rsidR="009915C2" w:rsidRPr="00183498">
        <w:rPr>
          <w:rFonts w:cs="Times New Roman"/>
          <w:noProof/>
          <w:sz w:val="20"/>
          <w:szCs w:val="20"/>
        </w:rPr>
        <w:t>(</w:t>
      </w:r>
      <w:hyperlink w:anchor="_ENREF_13" w:tooltip="Pacheco, 2007 #799" w:history="1">
        <w:r w:rsidR="00EB759D" w:rsidRPr="00183498">
          <w:rPr>
            <w:rFonts w:cs="Times New Roman"/>
            <w:noProof/>
            <w:sz w:val="20"/>
            <w:szCs w:val="20"/>
          </w:rPr>
          <w:t>13</w:t>
        </w:r>
      </w:hyperlink>
      <w:r w:rsidR="009915C2" w:rsidRPr="00183498">
        <w:rPr>
          <w:rFonts w:cs="Times New Roman"/>
          <w:noProof/>
          <w:sz w:val="20"/>
          <w:szCs w:val="20"/>
        </w:rPr>
        <w:t xml:space="preserve">, </w:t>
      </w:r>
      <w:hyperlink w:anchor="_ENREF_14" w:tooltip="Hooi, 2005 #148" w:history="1">
        <w:r w:rsidR="00EB759D" w:rsidRPr="00183498">
          <w:rPr>
            <w:rFonts w:cs="Times New Roman"/>
            <w:noProof/>
            <w:sz w:val="20"/>
            <w:szCs w:val="20"/>
          </w:rPr>
          <w:t>14</w:t>
        </w:r>
      </w:hyperlink>
      <w:r w:rsidR="009915C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Due to the differences in </w:t>
      </w:r>
      <w:r w:rsidR="0038240D">
        <w:rPr>
          <w:rFonts w:cs="Times New Roman"/>
          <w:sz w:val="20"/>
          <w:szCs w:val="20"/>
        </w:rPr>
        <w:t xml:space="preserve">dialysis service provision and financing systems </w:t>
      </w:r>
      <w:r w:rsidRPr="00183498">
        <w:rPr>
          <w:rFonts w:cs="Times New Roman"/>
          <w:sz w:val="20"/>
          <w:szCs w:val="20"/>
        </w:rPr>
        <w:t xml:space="preserve">between these countries and Singapore, </w:t>
      </w:r>
      <w:r w:rsidR="0038240D">
        <w:rPr>
          <w:rFonts w:cs="Times New Roman"/>
          <w:sz w:val="20"/>
          <w:szCs w:val="20"/>
        </w:rPr>
        <w:t xml:space="preserve">any of these </w:t>
      </w:r>
      <w:r w:rsidRPr="00183498">
        <w:rPr>
          <w:rFonts w:cs="Times New Roman"/>
          <w:sz w:val="20"/>
          <w:szCs w:val="20"/>
        </w:rPr>
        <w:t xml:space="preserve">findings may not be generalizable to the local setting. </w:t>
      </w:r>
    </w:p>
    <w:p w:rsidR="009B1A2C" w:rsidRPr="00183498" w:rsidRDefault="009B1A2C" w:rsidP="009B1A2C">
      <w:pPr>
        <w:spacing w:after="0" w:line="480" w:lineRule="auto"/>
        <w:rPr>
          <w:rFonts w:cs="Times New Roman"/>
          <w:sz w:val="20"/>
          <w:szCs w:val="20"/>
        </w:rPr>
      </w:pPr>
    </w:p>
    <w:p w:rsidR="009B1A2C" w:rsidRPr="00183498" w:rsidRDefault="009B1A2C" w:rsidP="009B1A2C">
      <w:pPr>
        <w:spacing w:after="0" w:line="480" w:lineRule="auto"/>
        <w:rPr>
          <w:rFonts w:cs="Times New Roman"/>
          <w:sz w:val="20"/>
          <w:szCs w:val="20"/>
        </w:rPr>
      </w:pPr>
      <w:r w:rsidRPr="00183498">
        <w:rPr>
          <w:rFonts w:cs="Times New Roman"/>
          <w:sz w:val="20"/>
          <w:szCs w:val="20"/>
        </w:rPr>
        <w:t xml:space="preserve">Hence, in this study, we performed a cost-effectiveness analysis of three dialysis treatments for ESRD, i.e. HD, CAPD and APD using local costs and effectiveness data. </w:t>
      </w:r>
    </w:p>
    <w:p w:rsidR="009B1A2C" w:rsidRPr="00183498" w:rsidRDefault="009B1A2C" w:rsidP="009B1A2C">
      <w:pPr>
        <w:spacing w:after="0" w:line="480" w:lineRule="auto"/>
        <w:rPr>
          <w:rFonts w:cs="Times New Roman"/>
          <w:color w:val="FF0000"/>
          <w:sz w:val="20"/>
          <w:szCs w:val="20"/>
        </w:rPr>
      </w:pPr>
    </w:p>
    <w:p w:rsidR="009B1A2C" w:rsidRPr="00183498" w:rsidRDefault="009B1A2C" w:rsidP="009B1A2C">
      <w:pPr>
        <w:spacing w:after="0" w:line="480" w:lineRule="auto"/>
        <w:rPr>
          <w:rFonts w:cs="Times New Roman"/>
          <w:b/>
          <w:sz w:val="20"/>
          <w:szCs w:val="20"/>
        </w:rPr>
      </w:pPr>
      <w:r w:rsidRPr="00183498">
        <w:rPr>
          <w:rFonts w:cs="Times New Roman"/>
          <w:b/>
          <w:sz w:val="20"/>
          <w:szCs w:val="20"/>
        </w:rPr>
        <w:t>Methods</w:t>
      </w:r>
    </w:p>
    <w:p w:rsidR="0095410A" w:rsidRDefault="0095410A" w:rsidP="00F50A74">
      <w:pPr>
        <w:spacing w:after="0" w:line="480" w:lineRule="auto"/>
        <w:rPr>
          <w:rFonts w:cs="Times New Roman"/>
          <w:sz w:val="20"/>
          <w:szCs w:val="20"/>
        </w:rPr>
      </w:pPr>
    </w:p>
    <w:p w:rsidR="0095410A" w:rsidRPr="0095410A" w:rsidRDefault="0095410A" w:rsidP="00F50A74">
      <w:pPr>
        <w:spacing w:after="0" w:line="480" w:lineRule="auto"/>
        <w:rPr>
          <w:rFonts w:cs="Times New Roman"/>
          <w:b/>
          <w:sz w:val="20"/>
          <w:szCs w:val="20"/>
        </w:rPr>
      </w:pPr>
      <w:r w:rsidRPr="0095410A">
        <w:rPr>
          <w:rFonts w:cs="Times New Roman"/>
          <w:b/>
          <w:sz w:val="20"/>
          <w:szCs w:val="20"/>
        </w:rPr>
        <w:t xml:space="preserve">Overview </w:t>
      </w:r>
    </w:p>
    <w:p w:rsidR="00F50A74" w:rsidRDefault="00887BA6" w:rsidP="00F50A74">
      <w:pPr>
        <w:spacing w:after="0" w:line="480" w:lineRule="auto"/>
        <w:rPr>
          <w:rFonts w:cs="Times New Roman"/>
          <w:sz w:val="20"/>
          <w:szCs w:val="20"/>
        </w:rPr>
      </w:pPr>
      <w:r>
        <w:rPr>
          <w:rFonts w:cs="Times New Roman"/>
          <w:sz w:val="20"/>
          <w:szCs w:val="20"/>
        </w:rPr>
        <w:t xml:space="preserve">This was a model-based </w:t>
      </w:r>
      <w:r w:rsidR="00203F33">
        <w:rPr>
          <w:rFonts w:cs="Times New Roman"/>
          <w:sz w:val="20"/>
          <w:szCs w:val="20"/>
        </w:rPr>
        <w:t>cost-effectiveness analysis</w:t>
      </w:r>
      <w:r>
        <w:rPr>
          <w:rFonts w:cs="Times New Roman"/>
          <w:sz w:val="20"/>
          <w:szCs w:val="20"/>
        </w:rPr>
        <w:t>. A</w:t>
      </w:r>
      <w:r w:rsidR="00203F33">
        <w:rPr>
          <w:rFonts w:cs="Times New Roman"/>
          <w:sz w:val="20"/>
          <w:szCs w:val="20"/>
        </w:rPr>
        <w:t xml:space="preserve"> </w:t>
      </w:r>
      <w:r>
        <w:rPr>
          <w:rFonts w:cs="Times New Roman"/>
          <w:sz w:val="20"/>
          <w:szCs w:val="20"/>
        </w:rPr>
        <w:t xml:space="preserve">Markov model was used to </w:t>
      </w:r>
      <w:r w:rsidR="0011549E">
        <w:rPr>
          <w:rFonts w:cs="Times New Roman"/>
          <w:sz w:val="20"/>
          <w:szCs w:val="20"/>
        </w:rPr>
        <w:t xml:space="preserve">project the </w:t>
      </w:r>
      <w:r w:rsidR="0095410A">
        <w:rPr>
          <w:rFonts w:cs="Times New Roman"/>
          <w:sz w:val="20"/>
          <w:szCs w:val="20"/>
        </w:rPr>
        <w:t xml:space="preserve">quality-adjusted life years (QALYs) that a typical patient on </w:t>
      </w:r>
      <w:r>
        <w:rPr>
          <w:rFonts w:cs="Times New Roman"/>
          <w:sz w:val="20"/>
          <w:szCs w:val="20"/>
        </w:rPr>
        <w:t xml:space="preserve">HD, CAPD </w:t>
      </w:r>
      <w:r w:rsidR="0095410A">
        <w:rPr>
          <w:rFonts w:cs="Times New Roman"/>
          <w:sz w:val="20"/>
          <w:szCs w:val="20"/>
        </w:rPr>
        <w:t>or</w:t>
      </w:r>
      <w:r>
        <w:rPr>
          <w:rFonts w:cs="Times New Roman"/>
          <w:sz w:val="20"/>
          <w:szCs w:val="20"/>
        </w:rPr>
        <w:t xml:space="preserve"> APD</w:t>
      </w:r>
      <w:r w:rsidR="00D83DBD">
        <w:rPr>
          <w:rFonts w:cs="Times New Roman"/>
          <w:sz w:val="20"/>
          <w:szCs w:val="20"/>
        </w:rPr>
        <w:t xml:space="preserve"> </w:t>
      </w:r>
      <w:r w:rsidR="0095410A">
        <w:rPr>
          <w:rFonts w:cs="Times New Roman"/>
          <w:sz w:val="20"/>
          <w:szCs w:val="20"/>
        </w:rPr>
        <w:t xml:space="preserve">would have gained </w:t>
      </w:r>
      <w:r w:rsidR="00D83DBD">
        <w:rPr>
          <w:rFonts w:cs="Times New Roman"/>
          <w:sz w:val="20"/>
          <w:szCs w:val="20"/>
        </w:rPr>
        <w:t>over a 10-year time horizon</w:t>
      </w:r>
      <w:r w:rsidR="0095410A">
        <w:rPr>
          <w:rFonts w:cs="Times New Roman"/>
          <w:sz w:val="20"/>
          <w:szCs w:val="20"/>
        </w:rPr>
        <w:t xml:space="preserve"> and the costs associated with </w:t>
      </w:r>
      <w:r w:rsidR="0011549E">
        <w:rPr>
          <w:rFonts w:cs="Times New Roman"/>
          <w:sz w:val="20"/>
          <w:szCs w:val="20"/>
        </w:rPr>
        <w:t xml:space="preserve">the treatments and disease progression. The costs and effectiveness were compared to determine the relative cost-effectiveness of </w:t>
      </w:r>
      <w:r w:rsidR="004B6B1E">
        <w:rPr>
          <w:rFonts w:cs="Times New Roman"/>
          <w:sz w:val="20"/>
          <w:szCs w:val="20"/>
        </w:rPr>
        <w:t>the</w:t>
      </w:r>
      <w:r w:rsidR="0011549E">
        <w:rPr>
          <w:rFonts w:cs="Times New Roman"/>
          <w:sz w:val="20"/>
          <w:szCs w:val="20"/>
        </w:rPr>
        <w:t xml:space="preserve"> modalities. </w:t>
      </w:r>
      <w:r w:rsidR="00E72178">
        <w:rPr>
          <w:rFonts w:cs="Times New Roman"/>
          <w:sz w:val="20"/>
          <w:szCs w:val="20"/>
        </w:rPr>
        <w:t xml:space="preserve">The analysis took the societal perspective; therefore, direct (medical and nonmedical) and indirect costs were both considered. </w:t>
      </w:r>
      <w:r w:rsidR="00F50A74" w:rsidRPr="00183498">
        <w:rPr>
          <w:rFonts w:cs="Times New Roman"/>
          <w:sz w:val="20"/>
          <w:szCs w:val="20"/>
        </w:rPr>
        <w:t xml:space="preserve">The model </w:t>
      </w:r>
      <w:r w:rsidR="004B6B1E">
        <w:rPr>
          <w:rFonts w:cs="Times New Roman"/>
          <w:sz w:val="20"/>
          <w:szCs w:val="20"/>
        </w:rPr>
        <w:t xml:space="preserve">was </w:t>
      </w:r>
      <w:r w:rsidR="00F50A74" w:rsidRPr="00183498">
        <w:rPr>
          <w:rFonts w:cs="Times New Roman"/>
          <w:sz w:val="20"/>
          <w:szCs w:val="20"/>
        </w:rPr>
        <w:t>develop</w:t>
      </w:r>
      <w:r w:rsidR="004B6B1E">
        <w:rPr>
          <w:rFonts w:cs="Times New Roman"/>
          <w:sz w:val="20"/>
          <w:szCs w:val="20"/>
        </w:rPr>
        <w:t xml:space="preserve">ed and analyzed </w:t>
      </w:r>
      <w:r w:rsidR="00F50A74" w:rsidRPr="00183498">
        <w:rPr>
          <w:rFonts w:cs="Times New Roman"/>
          <w:sz w:val="20"/>
          <w:szCs w:val="20"/>
        </w:rPr>
        <w:t>using Microsoft Excel 2010</w:t>
      </w:r>
      <w:r w:rsidR="00F50A74">
        <w:rPr>
          <w:rFonts w:cs="Times New Roman"/>
          <w:sz w:val="20"/>
          <w:szCs w:val="20"/>
        </w:rPr>
        <w:t xml:space="preserve"> (Microsoft Corporation, Redmond, WA). </w:t>
      </w:r>
    </w:p>
    <w:p w:rsidR="000F5282" w:rsidRDefault="000F5282" w:rsidP="00F50A74">
      <w:pPr>
        <w:spacing w:after="0" w:line="480" w:lineRule="auto"/>
        <w:rPr>
          <w:rFonts w:cs="Times New Roman"/>
          <w:sz w:val="20"/>
          <w:szCs w:val="20"/>
        </w:rPr>
      </w:pPr>
    </w:p>
    <w:p w:rsidR="00203F33" w:rsidRPr="00203F33" w:rsidRDefault="00203F33" w:rsidP="009B1A2C">
      <w:pPr>
        <w:spacing w:after="0" w:line="480" w:lineRule="auto"/>
        <w:rPr>
          <w:rFonts w:cs="Times New Roman"/>
          <w:b/>
          <w:sz w:val="20"/>
          <w:szCs w:val="20"/>
        </w:rPr>
      </w:pPr>
      <w:r w:rsidRPr="00203F33">
        <w:rPr>
          <w:rFonts w:cs="Times New Roman"/>
          <w:b/>
          <w:sz w:val="20"/>
          <w:szCs w:val="20"/>
        </w:rPr>
        <w:t>M</w:t>
      </w:r>
      <w:r w:rsidR="0095410A">
        <w:rPr>
          <w:rFonts w:cs="Times New Roman"/>
          <w:b/>
          <w:sz w:val="20"/>
          <w:szCs w:val="20"/>
        </w:rPr>
        <w:t xml:space="preserve">odel </w:t>
      </w:r>
      <w:r w:rsidR="00473DE2">
        <w:rPr>
          <w:rFonts w:cs="Times New Roman"/>
          <w:b/>
          <w:sz w:val="20"/>
          <w:szCs w:val="20"/>
        </w:rPr>
        <w:t>s</w:t>
      </w:r>
      <w:r w:rsidR="00D57555">
        <w:rPr>
          <w:rFonts w:cs="Times New Roman"/>
          <w:b/>
          <w:sz w:val="20"/>
          <w:szCs w:val="20"/>
        </w:rPr>
        <w:t>tructure</w:t>
      </w:r>
    </w:p>
    <w:p w:rsidR="00DA5B0B" w:rsidRDefault="00D57555" w:rsidP="009B1A2C">
      <w:pPr>
        <w:spacing w:after="0" w:line="480" w:lineRule="auto"/>
        <w:rPr>
          <w:rFonts w:cs="Times New Roman"/>
          <w:sz w:val="20"/>
          <w:szCs w:val="20"/>
        </w:rPr>
      </w:pPr>
      <w:r>
        <w:rPr>
          <w:rFonts w:cs="Times New Roman"/>
          <w:sz w:val="20"/>
          <w:szCs w:val="20"/>
        </w:rPr>
        <w:t>A Markov model consisting</w:t>
      </w:r>
      <w:r w:rsidR="004B6B1E">
        <w:rPr>
          <w:rFonts w:cs="Times New Roman"/>
          <w:sz w:val="20"/>
          <w:szCs w:val="20"/>
        </w:rPr>
        <w:t xml:space="preserve"> of</w:t>
      </w:r>
      <w:r>
        <w:rPr>
          <w:rFonts w:cs="Times New Roman"/>
          <w:sz w:val="20"/>
          <w:szCs w:val="20"/>
        </w:rPr>
        <w:t xml:space="preserve"> 3 discrete states and pathways between the states were used to simulate the disease processes of dialysis patients, </w:t>
      </w:r>
      <w:r w:rsidR="0095410A">
        <w:rPr>
          <w:rFonts w:cs="Times New Roman"/>
          <w:sz w:val="20"/>
          <w:szCs w:val="20"/>
        </w:rPr>
        <w:t xml:space="preserve">as </w:t>
      </w:r>
      <w:r>
        <w:rPr>
          <w:rFonts w:cs="Times New Roman"/>
          <w:sz w:val="20"/>
          <w:szCs w:val="20"/>
        </w:rPr>
        <w:t xml:space="preserve">illustrated in Figure 1. </w:t>
      </w:r>
      <w:r w:rsidRPr="00183498">
        <w:rPr>
          <w:rFonts w:cs="Times New Roman"/>
          <w:sz w:val="20"/>
          <w:szCs w:val="20"/>
        </w:rPr>
        <w:t xml:space="preserve">The health states in the model included dialysis, TX and death. </w:t>
      </w:r>
      <w:r w:rsidR="009B1A2C" w:rsidRPr="00183498">
        <w:rPr>
          <w:rFonts w:cs="Times New Roman"/>
          <w:sz w:val="20"/>
          <w:szCs w:val="20"/>
        </w:rPr>
        <w:t xml:space="preserve">In Cycle 0, </w:t>
      </w:r>
      <w:r w:rsidR="00582FAF">
        <w:rPr>
          <w:rFonts w:cs="Times New Roman"/>
          <w:sz w:val="20"/>
          <w:szCs w:val="20"/>
        </w:rPr>
        <w:t>the patient cohort enters the model in the ‘dialysis’</w:t>
      </w:r>
      <w:r w:rsidR="0095410A">
        <w:rPr>
          <w:rFonts w:cs="Times New Roman"/>
          <w:sz w:val="20"/>
          <w:szCs w:val="20"/>
        </w:rPr>
        <w:t xml:space="preserve"> state</w:t>
      </w:r>
      <w:r w:rsidR="00582FAF">
        <w:rPr>
          <w:rFonts w:cs="Times New Roman"/>
          <w:sz w:val="20"/>
          <w:szCs w:val="20"/>
        </w:rPr>
        <w:t xml:space="preserve">, </w:t>
      </w:r>
      <w:r w:rsidR="009B1A2C" w:rsidRPr="00183498">
        <w:rPr>
          <w:rFonts w:cs="Times New Roman"/>
          <w:sz w:val="20"/>
          <w:szCs w:val="20"/>
        </w:rPr>
        <w:t xml:space="preserve">which could be HD, CAPD or APD. All patients could remain in the </w:t>
      </w:r>
      <w:r w:rsidR="00582FAF">
        <w:rPr>
          <w:rFonts w:cs="Times New Roman"/>
          <w:sz w:val="20"/>
          <w:szCs w:val="20"/>
        </w:rPr>
        <w:t>‘</w:t>
      </w:r>
      <w:r w:rsidR="009B1A2C" w:rsidRPr="00183498">
        <w:rPr>
          <w:rFonts w:cs="Times New Roman"/>
          <w:sz w:val="20"/>
          <w:szCs w:val="20"/>
        </w:rPr>
        <w:t>dialysis</w:t>
      </w:r>
      <w:r w:rsidR="00582FAF">
        <w:rPr>
          <w:rFonts w:cs="Times New Roman"/>
          <w:sz w:val="20"/>
          <w:szCs w:val="20"/>
        </w:rPr>
        <w:t>’</w:t>
      </w:r>
      <w:r w:rsidR="009B1A2C" w:rsidRPr="00183498">
        <w:rPr>
          <w:rFonts w:cs="Times New Roman"/>
          <w:sz w:val="20"/>
          <w:szCs w:val="20"/>
        </w:rPr>
        <w:t xml:space="preserve"> </w:t>
      </w:r>
      <w:r w:rsidR="00582FAF">
        <w:rPr>
          <w:rFonts w:cs="Times New Roman"/>
          <w:sz w:val="20"/>
          <w:szCs w:val="20"/>
        </w:rPr>
        <w:t xml:space="preserve">state </w:t>
      </w:r>
      <w:r w:rsidR="009B1A2C" w:rsidRPr="00183498">
        <w:rPr>
          <w:rFonts w:cs="Times New Roman"/>
          <w:sz w:val="20"/>
          <w:szCs w:val="20"/>
        </w:rPr>
        <w:t xml:space="preserve">or make a transition to another health state in a subsequent cycle. </w:t>
      </w:r>
      <w:r w:rsidR="00D60ECD">
        <w:rPr>
          <w:rFonts w:cs="Times New Roman"/>
          <w:sz w:val="20"/>
          <w:szCs w:val="20"/>
        </w:rPr>
        <w:t xml:space="preserve">Transition between HD, CAPD and APD was not allowed </w:t>
      </w:r>
      <w:r w:rsidR="009B1A2C" w:rsidRPr="00183498">
        <w:rPr>
          <w:rFonts w:cs="Times New Roman"/>
          <w:sz w:val="20"/>
          <w:szCs w:val="20"/>
        </w:rPr>
        <w:t>in any cycle. A cycle length of 1 year was used.</w:t>
      </w:r>
    </w:p>
    <w:p w:rsidR="0095410A" w:rsidRDefault="0095410A" w:rsidP="0095410A">
      <w:pPr>
        <w:spacing w:after="0" w:line="480" w:lineRule="auto"/>
        <w:rPr>
          <w:rFonts w:cs="Times New Roman"/>
          <w:b/>
          <w:sz w:val="20"/>
          <w:szCs w:val="20"/>
        </w:rPr>
      </w:pPr>
    </w:p>
    <w:p w:rsidR="0095410A" w:rsidRPr="00183498" w:rsidRDefault="00473DE2" w:rsidP="0095410A">
      <w:pPr>
        <w:spacing w:after="0" w:line="480" w:lineRule="auto"/>
        <w:rPr>
          <w:rFonts w:cs="Times New Roman"/>
          <w:b/>
          <w:sz w:val="20"/>
          <w:szCs w:val="20"/>
        </w:rPr>
      </w:pPr>
      <w:r>
        <w:rPr>
          <w:rFonts w:cs="Times New Roman"/>
          <w:b/>
          <w:sz w:val="20"/>
          <w:szCs w:val="20"/>
        </w:rPr>
        <w:t>Clinical i</w:t>
      </w:r>
      <w:r w:rsidR="0095410A" w:rsidRPr="00183498">
        <w:rPr>
          <w:rFonts w:cs="Times New Roman"/>
          <w:b/>
          <w:sz w:val="20"/>
          <w:szCs w:val="20"/>
        </w:rPr>
        <w:t>nputs</w:t>
      </w:r>
    </w:p>
    <w:p w:rsidR="00B9110C" w:rsidRDefault="0095410A" w:rsidP="00B9110C">
      <w:pPr>
        <w:spacing w:after="0" w:line="480" w:lineRule="auto"/>
        <w:rPr>
          <w:rFonts w:cs="Times New Roman"/>
          <w:sz w:val="20"/>
          <w:szCs w:val="20"/>
        </w:rPr>
      </w:pPr>
      <w:r w:rsidRPr="00183498">
        <w:rPr>
          <w:rFonts w:cs="Times New Roman"/>
          <w:sz w:val="20"/>
          <w:szCs w:val="20"/>
        </w:rPr>
        <w:t xml:space="preserve">The mortality rates of </w:t>
      </w:r>
      <w:r>
        <w:rPr>
          <w:rFonts w:cs="Times New Roman"/>
          <w:sz w:val="20"/>
          <w:szCs w:val="20"/>
        </w:rPr>
        <w:t xml:space="preserve">dialysis </w:t>
      </w:r>
      <w:r w:rsidRPr="00183498">
        <w:rPr>
          <w:rFonts w:cs="Times New Roman"/>
          <w:sz w:val="20"/>
          <w:szCs w:val="20"/>
        </w:rPr>
        <w:t xml:space="preserve">patients were obtained from a </w:t>
      </w:r>
      <w:r>
        <w:rPr>
          <w:rFonts w:cs="Times New Roman"/>
          <w:sz w:val="20"/>
          <w:szCs w:val="20"/>
        </w:rPr>
        <w:t>study investigating survival outcomes of 871 incident ESRD patients in Singapore</w:t>
      </w:r>
      <w:r w:rsidRPr="00183498">
        <w:rPr>
          <w:rFonts w:cs="Times New Roman"/>
          <w:sz w:val="20"/>
          <w:szCs w:val="20"/>
        </w:rPr>
        <w:t xml:space="preserve"> </w:t>
      </w:r>
      <w:r w:rsidRPr="00183498">
        <w:rPr>
          <w:rFonts w:cs="Times New Roman"/>
          <w:sz w:val="20"/>
          <w:szCs w:val="20"/>
        </w:rPr>
        <w:fldChar w:fldCharType="begin"/>
      </w:r>
      <w:r w:rsidR="00F65D79">
        <w:rPr>
          <w:rFonts w:cs="Times New Roman"/>
          <w:sz w:val="20"/>
          <w:szCs w:val="20"/>
        </w:rPr>
        <w:instrText xml:space="preserve"> ADDIN EN.CITE &lt;EndNote&gt;&lt;Cite&gt;&lt;Author&gt;Yang&lt;/Author&gt;&lt;Year&gt;2015&lt;/Year&gt;&lt;RecNum&gt;849&lt;/RecNum&gt;&lt;DisplayText&gt;(18)&lt;/DisplayText&gt;&lt;record&gt;&lt;rec-number&gt;849&lt;/rec-number&gt;&lt;foreign-keys&gt;&lt;key app="EN" db-id="x55aadtsrdfd95exvskvr5wa2xfvz9f50p2p"&gt;849&lt;/key&gt;&lt;/foreign-keys&gt;&lt;ref-type name="Journal Article"&gt;17&lt;/ref-type&gt;&lt;contributors&gt;&lt;authors&gt;&lt;author&gt;Yang, F.&lt;/author&gt;&lt;author&gt;Khin, L. W.&lt;/author&gt;&lt;author&gt;Lau, T.&lt;/author&gt;&lt;author&gt;Chua, H. R.&lt;/author&gt;&lt;author&gt;Vathsala, A.&lt;/author&gt;&lt;author&gt;Lee, E.&lt;/author&gt;&lt;author&gt;Luo, N.&lt;/author&gt;&lt;/authors&gt;&lt;/contributors&gt;&lt;auth-address&gt;Saw Swee Hock School of Public Health, National University of Singapore, Singapore, Singapore.&amp;#xD;Division of Nephrology, University Medicine Cluster, National University Health System, Singapore, Singapore.&lt;/auth-address&gt;&lt;titles&gt;&lt;title&gt;Hemodialysis versus Peritoneal Dialysis: A Comparison of Survival Outcomes in South-East Asian Patients with End-Stage Renal Disease&lt;/title&gt;&lt;secondary-title&gt;PLoS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one&lt;/abbr-1&gt;&lt;/alt-periodical&gt;&lt;pages&gt;e0140195&lt;/pages&gt;&lt;volume&gt;10&lt;/volume&gt;&lt;number&gt;10&lt;/number&gt;&lt;dates&gt;&lt;year&gt;2015&lt;/year&gt;&lt;/dates&gt;&lt;isbn&gt;1932-6203 (Electronic)&amp;#xD;1932-6203 (Linking)&lt;/isbn&gt;&lt;accession-num&gt;26444003&lt;/accession-num&gt;&lt;urls&gt;&lt;related-urls&gt;&lt;url&gt;http://www.ncbi.nlm.nih.gov/pubmed/26444003&lt;/url&gt;&lt;/related-urls&gt;&lt;/urls&gt;&lt;electronic-resource-num&gt;10.1371/journal.pone.0140195&lt;/electronic-resource-num&gt;&lt;language&gt;Eng&lt;/language&gt;&lt;/record&gt;&lt;/Cite&gt;&lt;/EndNote&gt;</w:instrText>
      </w:r>
      <w:r w:rsidRPr="00183498">
        <w:rPr>
          <w:rFonts w:cs="Times New Roman"/>
          <w:sz w:val="20"/>
          <w:szCs w:val="20"/>
        </w:rPr>
        <w:fldChar w:fldCharType="separate"/>
      </w:r>
      <w:r w:rsidR="00F65D79">
        <w:rPr>
          <w:rFonts w:cs="Times New Roman"/>
          <w:noProof/>
          <w:sz w:val="20"/>
          <w:szCs w:val="20"/>
        </w:rPr>
        <w:t>(</w:t>
      </w:r>
      <w:hyperlink w:anchor="_ENREF_18" w:tooltip="Yang, 2015 #849" w:history="1">
        <w:r w:rsidR="00EB759D">
          <w:rPr>
            <w:rFonts w:cs="Times New Roman"/>
            <w:noProof/>
            <w:sz w:val="20"/>
            <w:szCs w:val="20"/>
          </w:rPr>
          <w:t>18</w:t>
        </w:r>
      </w:hyperlink>
      <w:r w:rsidR="00F65D79">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Due to the lack of survival data for CAPD and APD patients, we assumed that the mortality rates were the same for </w:t>
      </w:r>
      <w:r>
        <w:rPr>
          <w:rFonts w:cs="Times New Roman"/>
          <w:sz w:val="20"/>
          <w:szCs w:val="20"/>
        </w:rPr>
        <w:t>both</w:t>
      </w:r>
      <w:r w:rsidRPr="00183498">
        <w:rPr>
          <w:rFonts w:cs="Times New Roman"/>
          <w:sz w:val="20"/>
          <w:szCs w:val="20"/>
        </w:rPr>
        <w:t xml:space="preserve"> PD modalities. Since </w:t>
      </w:r>
      <w:r>
        <w:rPr>
          <w:rFonts w:cs="Times New Roman"/>
          <w:sz w:val="20"/>
          <w:szCs w:val="20"/>
        </w:rPr>
        <w:t>th</w:t>
      </w:r>
      <w:r w:rsidR="009C0BA5">
        <w:rPr>
          <w:rFonts w:cs="Times New Roman"/>
          <w:sz w:val="20"/>
          <w:szCs w:val="20"/>
        </w:rPr>
        <w:t>e</w:t>
      </w:r>
      <w:r>
        <w:rPr>
          <w:rFonts w:cs="Times New Roman"/>
          <w:sz w:val="20"/>
          <w:szCs w:val="20"/>
        </w:rPr>
        <w:t xml:space="preserve"> study </w:t>
      </w:r>
      <w:r w:rsidRPr="00183498">
        <w:rPr>
          <w:rFonts w:cs="Times New Roman"/>
          <w:sz w:val="20"/>
          <w:szCs w:val="20"/>
        </w:rPr>
        <w:t>indicated that the mortality rates would change as the duration of dialysis increased, cycle-specific mortality rates were computed</w:t>
      </w:r>
      <w:r w:rsidR="004B6B1E">
        <w:rPr>
          <w:rFonts w:cs="Times New Roman"/>
          <w:sz w:val="20"/>
          <w:szCs w:val="20"/>
        </w:rPr>
        <w:t xml:space="preserve"> for the first 5 cycles</w:t>
      </w:r>
      <w:r w:rsidR="00BA2E5D">
        <w:rPr>
          <w:rFonts w:cs="Times New Roman"/>
          <w:sz w:val="20"/>
          <w:szCs w:val="20"/>
        </w:rPr>
        <w:t>, and the</w:t>
      </w:r>
      <w:r w:rsidRPr="00183498">
        <w:rPr>
          <w:rFonts w:cs="Times New Roman"/>
          <w:sz w:val="20"/>
          <w:szCs w:val="20"/>
        </w:rPr>
        <w:t xml:space="preserve"> mortality rates from the 5</w:t>
      </w:r>
      <w:r w:rsidRPr="00183498">
        <w:rPr>
          <w:rFonts w:cs="Times New Roman"/>
          <w:sz w:val="20"/>
          <w:szCs w:val="20"/>
          <w:vertAlign w:val="superscript"/>
        </w:rPr>
        <w:t>th</w:t>
      </w:r>
      <w:r w:rsidRPr="00183498">
        <w:rPr>
          <w:rFonts w:cs="Times New Roman"/>
          <w:sz w:val="20"/>
          <w:szCs w:val="20"/>
        </w:rPr>
        <w:t xml:space="preserve"> year onwards</w:t>
      </w:r>
      <w:r w:rsidR="00BA2E5D">
        <w:rPr>
          <w:rFonts w:cs="Times New Roman"/>
          <w:sz w:val="20"/>
          <w:szCs w:val="20"/>
        </w:rPr>
        <w:t xml:space="preserve"> were assumed to be constant</w:t>
      </w:r>
      <w:r w:rsidRPr="00183498">
        <w:rPr>
          <w:rFonts w:cs="Times New Roman"/>
          <w:sz w:val="20"/>
          <w:szCs w:val="20"/>
        </w:rPr>
        <w:t xml:space="preserve">. Data from Singapore Renal Registry 2009 </w:t>
      </w:r>
      <w:r w:rsidRPr="00183498">
        <w:rPr>
          <w:rFonts w:cs="Times New Roman"/>
          <w:sz w:val="20"/>
          <w:szCs w:val="20"/>
        </w:rPr>
        <w:fldChar w:fldCharType="begin"/>
      </w:r>
      <w:r w:rsidR="00F65D79">
        <w:rPr>
          <w:rFonts w:cs="Times New Roman"/>
          <w:sz w:val="20"/>
          <w:szCs w:val="20"/>
        </w:rPr>
        <w:instrText xml:space="preserve"> ADDIN EN.CITE &lt;EndNote&gt;&lt;Cite&gt;&lt;Author&gt;Choong&lt;/Author&gt;&lt;Year&gt;2012&lt;/Year&gt;&lt;RecNum&gt;118&lt;/RecNum&gt;&lt;DisplayText&gt;(19)&lt;/DisplayText&gt;&lt;record&gt;&lt;rec-number&gt;118&lt;/rec-number&gt;&lt;foreign-keys&gt;&lt;key app="EN" db-id="x55aadtsrdfd95exvskvr5wa2xfvz9f50p2p"&gt;118&lt;/key&gt;&lt;/foreign-keys&gt;&lt;ref-type name="Journal Article"&gt;17&lt;/ref-type&gt;&lt;contributors&gt;&lt;authors&gt;&lt;author&gt;Hui Lin Choong &lt;/author&gt;&lt;/authors&gt;&lt;/contributors&gt;&lt;titles&gt;&lt;title&gt;Eighth report of the Singapore renal registry 2009&lt;/title&gt;&lt;/titles&gt;&lt;dates&gt;&lt;year&gt;2012&lt;/year&gt;&lt;/dates&gt;&lt;urls&gt;&lt;related-urls&gt;&lt;url&gt;http://www.nrdo.gov.sg/uploadedFiles/NRDO/SRR2009_Report_v1.0.8_d20111207_Part%201.pdf&lt;/url&gt;&lt;/related-urls&gt;&lt;/urls&gt;&lt;/record&gt;&lt;/Cite&gt;&lt;/EndNote&gt;</w:instrText>
      </w:r>
      <w:r w:rsidRPr="00183498">
        <w:rPr>
          <w:rFonts w:cs="Times New Roman"/>
          <w:sz w:val="20"/>
          <w:szCs w:val="20"/>
        </w:rPr>
        <w:fldChar w:fldCharType="separate"/>
      </w:r>
      <w:r w:rsidR="00F65D79">
        <w:rPr>
          <w:rFonts w:cs="Times New Roman"/>
          <w:noProof/>
          <w:sz w:val="20"/>
          <w:szCs w:val="20"/>
        </w:rPr>
        <w:t>(</w:t>
      </w:r>
      <w:hyperlink w:anchor="_ENREF_19" w:tooltip="Choong, 2012 #118" w:history="1">
        <w:r w:rsidR="00EB759D">
          <w:rPr>
            <w:rFonts w:cs="Times New Roman"/>
            <w:noProof/>
            <w:sz w:val="20"/>
            <w:szCs w:val="20"/>
          </w:rPr>
          <w:t>19</w:t>
        </w:r>
      </w:hyperlink>
      <w:r w:rsidR="00F65D79">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was used to estimate the transplantation rates and the mortality rates of </w:t>
      </w:r>
      <w:r w:rsidR="00BE56DA">
        <w:rPr>
          <w:rFonts w:cs="Times New Roman"/>
          <w:sz w:val="20"/>
          <w:szCs w:val="20"/>
        </w:rPr>
        <w:t>TX pat</w:t>
      </w:r>
      <w:r w:rsidRPr="00183498">
        <w:rPr>
          <w:rFonts w:cs="Times New Roman"/>
          <w:sz w:val="20"/>
          <w:szCs w:val="20"/>
        </w:rPr>
        <w:t>ients.</w:t>
      </w:r>
      <w:r>
        <w:rPr>
          <w:rFonts w:cs="Times New Roman"/>
          <w:sz w:val="20"/>
          <w:szCs w:val="20"/>
        </w:rPr>
        <w:t xml:space="preserve"> </w:t>
      </w:r>
    </w:p>
    <w:p w:rsidR="00406135" w:rsidRDefault="00406135" w:rsidP="00B9110C">
      <w:pPr>
        <w:spacing w:after="0" w:line="480" w:lineRule="auto"/>
        <w:rPr>
          <w:rFonts w:cs="Times New Roman"/>
          <w:sz w:val="20"/>
          <w:szCs w:val="20"/>
        </w:rPr>
      </w:pPr>
    </w:p>
    <w:p w:rsidR="0095410A" w:rsidRPr="00183498" w:rsidRDefault="00473DE2" w:rsidP="0095410A">
      <w:pPr>
        <w:spacing w:after="0" w:line="480" w:lineRule="auto"/>
        <w:rPr>
          <w:rFonts w:cs="Times New Roman"/>
          <w:b/>
          <w:sz w:val="20"/>
          <w:szCs w:val="20"/>
        </w:rPr>
      </w:pPr>
      <w:r>
        <w:rPr>
          <w:rFonts w:cs="Times New Roman"/>
          <w:b/>
          <w:sz w:val="20"/>
          <w:szCs w:val="20"/>
        </w:rPr>
        <w:t>Utility i</w:t>
      </w:r>
      <w:r w:rsidR="0095410A" w:rsidRPr="00183498">
        <w:rPr>
          <w:rFonts w:cs="Times New Roman"/>
          <w:b/>
          <w:sz w:val="20"/>
          <w:szCs w:val="20"/>
        </w:rPr>
        <w:t>nputs</w:t>
      </w:r>
    </w:p>
    <w:p w:rsidR="0095410A" w:rsidRDefault="0095410A" w:rsidP="0095410A">
      <w:pPr>
        <w:spacing w:after="0" w:line="480" w:lineRule="auto"/>
        <w:rPr>
          <w:rFonts w:cs="Times New Roman"/>
          <w:sz w:val="20"/>
          <w:szCs w:val="20"/>
        </w:rPr>
      </w:pPr>
      <w:r>
        <w:rPr>
          <w:rFonts w:cs="Times New Roman"/>
          <w:sz w:val="20"/>
          <w:szCs w:val="20"/>
        </w:rPr>
        <w:t xml:space="preserve">Health utility scores of HD, CAPD and APD were obtained from a patient survey, in which </w:t>
      </w:r>
      <w:r w:rsidRPr="009915C2">
        <w:rPr>
          <w:rFonts w:cs="Times New Roman"/>
          <w:sz w:val="20"/>
          <w:szCs w:val="20"/>
        </w:rPr>
        <w:t xml:space="preserve">502 Singaporean dialysis patients </w:t>
      </w:r>
      <w:r>
        <w:rPr>
          <w:rFonts w:cs="Times New Roman"/>
          <w:sz w:val="20"/>
          <w:szCs w:val="20"/>
        </w:rPr>
        <w:t xml:space="preserve">were interviewed </w:t>
      </w:r>
      <w:r w:rsidRPr="009915C2">
        <w:rPr>
          <w:rFonts w:cs="Times New Roman"/>
          <w:sz w:val="20"/>
          <w:szCs w:val="20"/>
        </w:rPr>
        <w:t xml:space="preserve">using the </w:t>
      </w:r>
      <w:proofErr w:type="spellStart"/>
      <w:r w:rsidRPr="009915C2">
        <w:rPr>
          <w:rFonts w:cs="Times New Roman"/>
          <w:sz w:val="20"/>
          <w:szCs w:val="20"/>
        </w:rPr>
        <w:t>EuroQol</w:t>
      </w:r>
      <w:proofErr w:type="spellEnd"/>
      <w:r w:rsidRPr="009915C2">
        <w:rPr>
          <w:rFonts w:cs="Times New Roman"/>
          <w:sz w:val="20"/>
          <w:szCs w:val="20"/>
        </w:rPr>
        <w:t xml:space="preserve"> 5-dimension (EQ-5D) instrument </w:t>
      </w:r>
      <w:r w:rsidRPr="009915C2">
        <w:rPr>
          <w:rFonts w:cs="Times New Roman"/>
          <w:sz w:val="20"/>
          <w:szCs w:val="20"/>
        </w:rPr>
        <w:fldChar w:fldCharType="begin"/>
      </w:r>
      <w:r w:rsidR="00F65D79">
        <w:rPr>
          <w:rFonts w:cs="Times New Roman"/>
          <w:sz w:val="20"/>
          <w:szCs w:val="20"/>
        </w:rPr>
        <w:instrText xml:space="preserve"> ADDIN EN.CITE &lt;EndNote&gt;&lt;Cite&gt;&lt;Author&gt;Yang&lt;/Author&gt;&lt;Year&gt;2015&lt;/Year&gt;&lt;RecNum&gt;789&lt;/RecNum&gt;&lt;DisplayText&gt;(20)&lt;/DisplayText&gt;&lt;record&gt;&lt;rec-number&gt;789&lt;/rec-number&gt;&lt;foreign-keys&gt;&lt;key app="EN" db-id="x55aadtsrdfd95exvskvr5wa2xfvz9f50p2p"&gt;789&lt;/key&gt;&lt;/foreign-keys&gt;&lt;ref-type name="Journal Article"&gt;17&lt;/ref-type&gt;&lt;contributors&gt;&lt;authors&gt;&lt;author&gt;Yang, F.&lt;/author&gt;&lt;author&gt;Griva, K.&lt;/author&gt;&lt;author&gt;Lau, T.&lt;/author&gt;&lt;author&gt;Vathsala, A.&lt;/author&gt;&lt;author&gt;Lee, E.&lt;/author&gt;&lt;author&gt;Ng, H. J.&lt;/author&gt;&lt;author&gt;Mooppil, N.&lt;/author&gt;&lt;author&gt;Foo, M.&lt;/author&gt;&lt;author&gt;Newman, S. P.&lt;/author&gt;&lt;author&gt;Chia, K. S.&lt;/author&gt;&lt;author&gt;Luo, N.&lt;/author&gt;&lt;/authors&gt;&lt;/contributors&gt;&lt;auth-address&gt;Saw Swee Hock School of Public Health, National University of Singapore, Tahir Foundation Building, 12 Science Drive 2, Singapore, 117549, Singapore.&lt;/auth-address&gt;&lt;titles&gt;&lt;title&gt;Health-related quality of life of Asian patients with end-stage renal disease (ESRD) in Singapore&lt;/title&gt;&lt;secondary-title&gt;Qual Life Res&lt;/secondary-title&gt;&lt;alt-title&gt;Quality of life research : an international journal of quality of life aspects of treatment, care and rehabilitation&lt;/alt-title&gt;&lt;/titles&gt;&lt;periodical&gt;&lt;full-title&gt;Qual Life Res&lt;/full-title&gt;&lt;abbr-1&gt;Quality of life research : an international journal of quality of life aspects of treatment, care and rehabilitation&lt;/abbr-1&gt;&lt;/periodical&gt;&lt;alt-periodical&gt;&lt;full-title&gt;Qual Life Res&lt;/full-title&gt;&lt;abbr-1&gt;Quality of life research : an international journal of quality of life aspects of treatment, care and rehabilitation&lt;/abbr-1&gt;&lt;/alt-periodical&gt;&lt;edition&gt;2015/03/25&lt;/edition&gt;&lt;dates&gt;&lt;year&gt;2015&lt;/year&gt;&lt;pub-dates&gt;&lt;date&gt;Mar 24&lt;/date&gt;&lt;/pub-dates&gt;&lt;/dates&gt;&lt;isbn&gt;1573-2649 (Electronic)&amp;#xD;0962-9343 (Linking)&lt;/isbn&gt;&lt;accession-num&gt;25800727&lt;/accession-num&gt;&lt;urls&gt;&lt;related-urls&gt;&lt;url&gt;http://www.ncbi.nlm.nih.gov/pubmed/25800727&lt;/url&gt;&lt;/related-urls&gt;&lt;/urls&gt;&lt;electronic-resource-num&gt;10.1007/s11136-015-0964-0&lt;/electronic-resource-num&gt;&lt;language&gt;Eng&lt;/language&gt;&lt;/record&gt;&lt;/Cite&gt;&lt;/EndNote&gt;</w:instrText>
      </w:r>
      <w:r w:rsidRPr="009915C2">
        <w:rPr>
          <w:rFonts w:cs="Times New Roman"/>
          <w:sz w:val="20"/>
          <w:szCs w:val="20"/>
        </w:rPr>
        <w:fldChar w:fldCharType="separate"/>
      </w:r>
      <w:r w:rsidR="00F65D79">
        <w:rPr>
          <w:rFonts w:cs="Times New Roman"/>
          <w:noProof/>
          <w:sz w:val="20"/>
          <w:szCs w:val="20"/>
        </w:rPr>
        <w:t>(</w:t>
      </w:r>
      <w:hyperlink w:anchor="_ENREF_20" w:tooltip="Yang, 2015 #789" w:history="1">
        <w:r w:rsidR="00EB759D">
          <w:rPr>
            <w:rFonts w:cs="Times New Roman"/>
            <w:noProof/>
            <w:sz w:val="20"/>
            <w:szCs w:val="20"/>
          </w:rPr>
          <w:t>20</w:t>
        </w:r>
      </w:hyperlink>
      <w:r w:rsidR="00F65D79">
        <w:rPr>
          <w:rFonts w:cs="Times New Roman"/>
          <w:noProof/>
          <w:sz w:val="20"/>
          <w:szCs w:val="20"/>
        </w:rPr>
        <w:t>)</w:t>
      </w:r>
      <w:r w:rsidRPr="009915C2">
        <w:rPr>
          <w:rFonts w:cs="Times New Roman"/>
          <w:sz w:val="20"/>
          <w:szCs w:val="20"/>
        </w:rPr>
        <w:fldChar w:fldCharType="end"/>
      </w:r>
      <w:r>
        <w:rPr>
          <w:rFonts w:cs="Times New Roman"/>
          <w:sz w:val="20"/>
          <w:szCs w:val="20"/>
        </w:rPr>
        <w:t xml:space="preserve">, </w:t>
      </w:r>
      <w:r w:rsidR="002326A4">
        <w:rPr>
          <w:rFonts w:cs="Times New Roman"/>
          <w:sz w:val="20"/>
          <w:szCs w:val="20"/>
        </w:rPr>
        <w:t xml:space="preserve">while the utility values for TX were from a meta-analysis conducted by </w:t>
      </w:r>
      <w:proofErr w:type="spellStart"/>
      <w:r w:rsidR="002326A4">
        <w:rPr>
          <w:rFonts w:cs="Times New Roman"/>
          <w:sz w:val="20"/>
          <w:szCs w:val="20"/>
        </w:rPr>
        <w:t>Wyld</w:t>
      </w:r>
      <w:proofErr w:type="spellEnd"/>
      <w:r w:rsidR="002326A4">
        <w:rPr>
          <w:rFonts w:cs="Times New Roman"/>
          <w:sz w:val="20"/>
          <w:szCs w:val="20"/>
        </w:rPr>
        <w:t xml:space="preserve"> </w:t>
      </w:r>
      <w:r w:rsidRPr="00183498">
        <w:rPr>
          <w:rFonts w:cs="Times New Roman"/>
          <w:sz w:val="20"/>
          <w:szCs w:val="20"/>
        </w:rPr>
        <w:fldChar w:fldCharType="begin"/>
      </w:r>
      <w:r w:rsidR="00F65D79">
        <w:rPr>
          <w:rFonts w:cs="Times New Roman"/>
          <w:sz w:val="20"/>
          <w:szCs w:val="20"/>
        </w:rPr>
        <w:instrText xml:space="preserve"> ADDIN EN.CITE &lt;EndNote&gt;&lt;Cite&gt;&lt;Author&gt;Wyld&lt;/Author&gt;&lt;Year&gt;2012&lt;/Year&gt;&lt;RecNum&gt;848&lt;/RecNum&gt;&lt;DisplayText&gt;(21)&lt;/DisplayText&gt;&lt;record&gt;&lt;rec-number&gt;848&lt;/rec-number&gt;&lt;foreign-keys&gt;&lt;key app="EN" db-id="x55aadtsrdfd95exvskvr5wa2xfvz9f50p2p"&gt;848&lt;/key&gt;&lt;/foreign-keys&gt;&lt;ref-type name="Journal Article"&gt;17&lt;/ref-type&gt;&lt;contributors&gt;&lt;authors&gt;&lt;author&gt;Wyld, M.&lt;/author&gt;&lt;author&gt;Morton, R. L.&lt;/author&gt;&lt;author&gt;Hayen, A.&lt;/author&gt;&lt;author&gt;Howard, K.&lt;/author&gt;&lt;author&gt;Webster, A. C.&lt;/author&gt;&lt;/authors&gt;&lt;/contributors&gt;&lt;auth-address&gt;Sydney School of Public Health, University of Sydney, Sydney, New South Wales, Australia. mwyl6884@uni.sydney.edu.au&lt;/auth-address&gt;&lt;titles&gt;&lt;title&gt;A systematic review and meta-analysis of utility-based quality of life in chronic kidney disease treatments&lt;/title&gt;&lt;secondary-title&gt;PLoS Med&lt;/secondary-title&gt;&lt;alt-title&gt;PLoS medicine&lt;/alt-title&gt;&lt;/titles&gt;&lt;periodical&gt;&lt;full-title&gt;PLoS Med&lt;/full-title&gt;&lt;abbr-1&gt;PLoS medicine&lt;/abbr-1&gt;&lt;/periodical&gt;&lt;alt-periodical&gt;&lt;full-title&gt;PLoS Med&lt;/full-title&gt;&lt;abbr-1&gt;PLoS medicine&lt;/abbr-1&gt;&lt;/alt-periodical&gt;&lt;pages&gt;e1001307&lt;/pages&gt;&lt;volume&gt;9&lt;/volume&gt;&lt;number&gt;9&lt;/number&gt;&lt;edition&gt;2012/09/18&lt;/edition&gt;&lt;keywords&gt;&lt;keyword&gt;Humans&lt;/keyword&gt;&lt;keyword&gt;Kidney Transplantation&lt;/keyword&gt;&lt;keyword&gt;*Quality of Life&lt;/keyword&gt;&lt;keyword&gt;Renal Dialysis&lt;/keyword&gt;&lt;keyword&gt;Renal Insufficiency, Chronic/*physiopathology/*therapy&lt;/keyword&gt;&lt;/keywords&gt;&lt;dates&gt;&lt;year&gt;2012&lt;/year&gt;&lt;/dates&gt;&lt;isbn&gt;1549-1676 (Electronic)&amp;#xD;1549-1277 (Linking)&lt;/isbn&gt;&lt;accession-num&gt;22984353&lt;/accession-num&gt;&lt;work-type&gt;Meta-Analysis&amp;#xD;Research Support, Non-U.S. Gov&amp;apos;t&amp;#xD;Review&lt;/work-type&gt;&lt;urls&gt;&lt;related-urls&gt;&lt;url&gt;http://www.ncbi.nlm.nih.gov/pubmed/22984353&lt;/url&gt;&lt;/related-urls&gt;&lt;/urls&gt;&lt;custom2&gt;3439392&lt;/custom2&gt;&lt;electronic-resource-num&gt;10.1371/journal.pmed.1001307&lt;/electronic-resource-num&gt;&lt;language&gt;eng&lt;/language&gt;&lt;/record&gt;&lt;/Cite&gt;&lt;/EndNote&gt;</w:instrText>
      </w:r>
      <w:r w:rsidRPr="00183498">
        <w:rPr>
          <w:rFonts w:cs="Times New Roman"/>
          <w:sz w:val="20"/>
          <w:szCs w:val="20"/>
        </w:rPr>
        <w:fldChar w:fldCharType="separate"/>
      </w:r>
      <w:r w:rsidR="00F65D79">
        <w:rPr>
          <w:rFonts w:cs="Times New Roman"/>
          <w:noProof/>
          <w:sz w:val="20"/>
          <w:szCs w:val="20"/>
        </w:rPr>
        <w:t>(</w:t>
      </w:r>
      <w:hyperlink w:anchor="_ENREF_21" w:tooltip="Wyld, 2012 #848" w:history="1">
        <w:r w:rsidR="00EB759D">
          <w:rPr>
            <w:rFonts w:cs="Times New Roman"/>
            <w:noProof/>
            <w:sz w:val="20"/>
            <w:szCs w:val="20"/>
          </w:rPr>
          <w:t>21</w:t>
        </w:r>
      </w:hyperlink>
      <w:r w:rsidR="00F65D79">
        <w:rPr>
          <w:rFonts w:cs="Times New Roman"/>
          <w:noProof/>
          <w:sz w:val="20"/>
          <w:szCs w:val="20"/>
        </w:rPr>
        <w:t>)</w:t>
      </w:r>
      <w:r w:rsidRPr="00183498">
        <w:rPr>
          <w:rFonts w:cs="Times New Roman"/>
          <w:sz w:val="20"/>
          <w:szCs w:val="20"/>
        </w:rPr>
        <w:fldChar w:fldCharType="end"/>
      </w:r>
      <w:r>
        <w:rPr>
          <w:rFonts w:cs="Times New Roman"/>
          <w:sz w:val="20"/>
          <w:szCs w:val="20"/>
        </w:rPr>
        <w:t xml:space="preserve">. </w:t>
      </w:r>
    </w:p>
    <w:p w:rsidR="0095410A" w:rsidRDefault="0095410A" w:rsidP="0095410A">
      <w:pPr>
        <w:spacing w:after="0" w:line="480" w:lineRule="auto"/>
        <w:rPr>
          <w:rFonts w:cs="Times New Roman"/>
          <w:sz w:val="20"/>
          <w:szCs w:val="20"/>
        </w:rPr>
      </w:pPr>
    </w:p>
    <w:p w:rsidR="0095410A" w:rsidRPr="00183498" w:rsidRDefault="00473DE2" w:rsidP="0095410A">
      <w:pPr>
        <w:spacing w:after="0" w:line="480" w:lineRule="auto"/>
        <w:rPr>
          <w:rFonts w:cs="Times New Roman"/>
          <w:b/>
          <w:sz w:val="20"/>
          <w:szCs w:val="20"/>
        </w:rPr>
      </w:pPr>
      <w:r>
        <w:rPr>
          <w:rFonts w:cs="Times New Roman"/>
          <w:b/>
          <w:sz w:val="20"/>
          <w:szCs w:val="20"/>
        </w:rPr>
        <w:t>Cost i</w:t>
      </w:r>
      <w:r w:rsidR="0095410A" w:rsidRPr="00183498">
        <w:rPr>
          <w:rFonts w:cs="Times New Roman"/>
          <w:b/>
          <w:sz w:val="20"/>
          <w:szCs w:val="20"/>
        </w:rPr>
        <w:t>nputs</w:t>
      </w:r>
    </w:p>
    <w:p w:rsidR="0095410A" w:rsidRPr="00183498" w:rsidRDefault="00BE56DA" w:rsidP="0095410A">
      <w:pPr>
        <w:spacing w:after="0" w:line="480" w:lineRule="auto"/>
        <w:rPr>
          <w:rFonts w:cs="Times New Roman"/>
          <w:b/>
          <w:i/>
          <w:sz w:val="20"/>
          <w:szCs w:val="20"/>
        </w:rPr>
      </w:pPr>
      <w:r>
        <w:rPr>
          <w:rFonts w:cs="Times New Roman"/>
          <w:b/>
          <w:i/>
          <w:sz w:val="20"/>
          <w:szCs w:val="20"/>
        </w:rPr>
        <w:t xml:space="preserve">Direct </w:t>
      </w:r>
      <w:r w:rsidR="0095410A" w:rsidRPr="00183498">
        <w:rPr>
          <w:rFonts w:cs="Times New Roman"/>
          <w:b/>
          <w:i/>
          <w:sz w:val="20"/>
          <w:szCs w:val="20"/>
        </w:rPr>
        <w:t>medical costs</w:t>
      </w:r>
    </w:p>
    <w:p w:rsidR="0095410A" w:rsidRPr="00183498" w:rsidRDefault="0095410A" w:rsidP="0095410A">
      <w:pPr>
        <w:spacing w:after="0" w:line="480" w:lineRule="auto"/>
        <w:rPr>
          <w:rFonts w:cs="Times New Roman"/>
          <w:i/>
          <w:sz w:val="20"/>
          <w:szCs w:val="20"/>
        </w:rPr>
      </w:pPr>
      <w:r w:rsidRPr="00183498">
        <w:rPr>
          <w:rFonts w:cs="Times New Roman"/>
          <w:i/>
          <w:sz w:val="20"/>
          <w:szCs w:val="20"/>
        </w:rPr>
        <w:t>Costs of HD, PD and TX</w:t>
      </w:r>
    </w:p>
    <w:p w:rsidR="0095410A" w:rsidRPr="00183498" w:rsidRDefault="004B6B1E" w:rsidP="0095410A">
      <w:pPr>
        <w:spacing w:after="0" w:line="480" w:lineRule="auto"/>
        <w:rPr>
          <w:rFonts w:cs="Times New Roman"/>
          <w:sz w:val="20"/>
          <w:szCs w:val="20"/>
        </w:rPr>
      </w:pPr>
      <w:r>
        <w:rPr>
          <w:rFonts w:cs="Times New Roman"/>
          <w:sz w:val="20"/>
          <w:szCs w:val="20"/>
        </w:rPr>
        <w:t>We assumed that p</w:t>
      </w:r>
      <w:r w:rsidRPr="00183498">
        <w:rPr>
          <w:rFonts w:cs="Times New Roman"/>
          <w:sz w:val="20"/>
          <w:szCs w:val="20"/>
        </w:rPr>
        <w:t>atients get HD 3 times per week</w:t>
      </w:r>
      <w:r>
        <w:rPr>
          <w:rFonts w:cs="Times New Roman"/>
          <w:sz w:val="20"/>
          <w:szCs w:val="20"/>
        </w:rPr>
        <w:t>,</w:t>
      </w:r>
      <w:r w:rsidRPr="00183498">
        <w:rPr>
          <w:rFonts w:cs="Times New Roman"/>
          <w:sz w:val="20"/>
          <w:szCs w:val="20"/>
        </w:rPr>
        <w:t xml:space="preserve"> </w:t>
      </w:r>
      <w:r w:rsidR="00406135">
        <w:rPr>
          <w:rFonts w:cs="Times New Roman"/>
          <w:sz w:val="20"/>
          <w:szCs w:val="20"/>
        </w:rPr>
        <w:t>CAPD is performed every day, and APD is</w:t>
      </w:r>
      <w:r w:rsidR="00406135" w:rsidRPr="00183498">
        <w:rPr>
          <w:rFonts w:cs="Times New Roman"/>
          <w:sz w:val="20"/>
          <w:szCs w:val="20"/>
        </w:rPr>
        <w:t xml:space="preserve"> </w:t>
      </w:r>
      <w:r w:rsidR="00406135">
        <w:rPr>
          <w:rFonts w:cs="Times New Roman"/>
          <w:sz w:val="20"/>
          <w:szCs w:val="20"/>
        </w:rPr>
        <w:t>conducted</w:t>
      </w:r>
      <w:r w:rsidR="00406135" w:rsidRPr="00183498">
        <w:rPr>
          <w:rFonts w:cs="Times New Roman"/>
          <w:sz w:val="20"/>
          <w:szCs w:val="20"/>
        </w:rPr>
        <w:t xml:space="preserve"> every night</w:t>
      </w:r>
      <w:r w:rsidR="00406135">
        <w:rPr>
          <w:rFonts w:cs="Times New Roman"/>
          <w:sz w:val="20"/>
          <w:szCs w:val="20"/>
        </w:rPr>
        <w:t xml:space="preserve"> at home</w:t>
      </w:r>
      <w:r w:rsidR="00406135" w:rsidRPr="00183498">
        <w:rPr>
          <w:rFonts w:cs="Times New Roman"/>
          <w:sz w:val="20"/>
          <w:szCs w:val="20"/>
        </w:rPr>
        <w:t>.</w:t>
      </w:r>
      <w:r w:rsidR="00406135">
        <w:rPr>
          <w:rFonts w:cs="Times New Roman"/>
          <w:sz w:val="20"/>
          <w:szCs w:val="20"/>
        </w:rPr>
        <w:t xml:space="preserve"> </w:t>
      </w:r>
      <w:r w:rsidR="0095410A" w:rsidRPr="00183498">
        <w:rPr>
          <w:rFonts w:cs="Times New Roman"/>
          <w:sz w:val="20"/>
          <w:szCs w:val="20"/>
        </w:rPr>
        <w:t xml:space="preserve">The costs of access surgery for HD, the peritoneal access costs and the training </w:t>
      </w:r>
      <w:r>
        <w:rPr>
          <w:rFonts w:cs="Times New Roman"/>
          <w:sz w:val="20"/>
          <w:szCs w:val="20"/>
        </w:rPr>
        <w:t>costs</w:t>
      </w:r>
      <w:r w:rsidR="0095410A" w:rsidRPr="00183498">
        <w:rPr>
          <w:rFonts w:cs="Times New Roman"/>
          <w:sz w:val="20"/>
          <w:szCs w:val="20"/>
        </w:rPr>
        <w:t xml:space="preserve"> for PD were </w:t>
      </w:r>
      <w:r>
        <w:rPr>
          <w:rFonts w:cs="Times New Roman"/>
          <w:sz w:val="20"/>
          <w:szCs w:val="20"/>
        </w:rPr>
        <w:t xml:space="preserve">estimated by consulting the dialysis center staff </w:t>
      </w:r>
      <w:r w:rsidR="0095410A" w:rsidRPr="00183498">
        <w:rPr>
          <w:rFonts w:cs="Times New Roman"/>
          <w:sz w:val="20"/>
          <w:szCs w:val="20"/>
        </w:rPr>
        <w:t xml:space="preserve">from the National University Hospital (NUH), Singapore. The depreciated infrastructure costs of HD and the costs of HD per session were estimated using data from the National Kidney Foundation (NKF), the main HD services provider in Singapore. The </w:t>
      </w:r>
      <w:r w:rsidR="0095410A">
        <w:rPr>
          <w:rFonts w:cs="Times New Roman"/>
          <w:sz w:val="20"/>
          <w:szCs w:val="20"/>
        </w:rPr>
        <w:t xml:space="preserve">monthly </w:t>
      </w:r>
      <w:r w:rsidR="0095410A" w:rsidRPr="00183498">
        <w:rPr>
          <w:rFonts w:cs="Times New Roman"/>
          <w:sz w:val="20"/>
          <w:szCs w:val="20"/>
        </w:rPr>
        <w:t>costs of CAPD and APD were obtained from the NUH databases. HD patients are required to see their specialists once every 6 months, and PD patients are required to see their specialists once every 3 months.</w:t>
      </w:r>
      <w:r>
        <w:rPr>
          <w:rFonts w:cs="Times New Roman"/>
          <w:sz w:val="20"/>
          <w:szCs w:val="20"/>
        </w:rPr>
        <w:t xml:space="preserve"> </w:t>
      </w:r>
      <w:r w:rsidR="00DC1B30" w:rsidRPr="00183498">
        <w:rPr>
          <w:rFonts w:cs="Times New Roman"/>
          <w:sz w:val="20"/>
          <w:szCs w:val="20"/>
        </w:rPr>
        <w:t>The cost</w:t>
      </w:r>
      <w:r w:rsidR="00DC1B30">
        <w:rPr>
          <w:rFonts w:cs="Times New Roman"/>
          <w:sz w:val="20"/>
          <w:szCs w:val="20"/>
        </w:rPr>
        <w:t>s</w:t>
      </w:r>
      <w:r w:rsidR="00DC1B30" w:rsidRPr="00183498">
        <w:rPr>
          <w:rFonts w:cs="Times New Roman"/>
          <w:sz w:val="20"/>
          <w:szCs w:val="20"/>
        </w:rPr>
        <w:t xml:space="preserve"> of erythropoietin (EPO), outpatient clinics follow-ups and laboratory were retrieved from </w:t>
      </w:r>
      <w:r w:rsidR="00DC1B30">
        <w:rPr>
          <w:rFonts w:cs="Times New Roman"/>
          <w:sz w:val="20"/>
          <w:szCs w:val="20"/>
        </w:rPr>
        <w:t>the NUH</w:t>
      </w:r>
      <w:r w:rsidR="00DC1B30" w:rsidRPr="00183498">
        <w:rPr>
          <w:rFonts w:cs="Times New Roman"/>
          <w:sz w:val="20"/>
          <w:szCs w:val="20"/>
        </w:rPr>
        <w:t xml:space="preserve"> databases. </w:t>
      </w:r>
      <w:r w:rsidRPr="00183498">
        <w:rPr>
          <w:rFonts w:cs="Times New Roman"/>
          <w:sz w:val="20"/>
          <w:szCs w:val="20"/>
        </w:rPr>
        <w:t xml:space="preserve">The costs of </w:t>
      </w:r>
      <w:r>
        <w:rPr>
          <w:rFonts w:cs="Times New Roman"/>
          <w:sz w:val="20"/>
          <w:szCs w:val="20"/>
        </w:rPr>
        <w:t>TX</w:t>
      </w:r>
      <w:r w:rsidRPr="00183498">
        <w:rPr>
          <w:rFonts w:cs="Times New Roman"/>
          <w:sz w:val="20"/>
          <w:szCs w:val="20"/>
        </w:rPr>
        <w:t xml:space="preserve"> surgery and the immunosuppressant medication were obtained from the Ministry of Health, Singapore.</w:t>
      </w:r>
      <w:r w:rsidR="0095410A" w:rsidRPr="00183498">
        <w:rPr>
          <w:rFonts w:cs="Times New Roman"/>
          <w:sz w:val="20"/>
          <w:szCs w:val="20"/>
        </w:rPr>
        <w:t xml:space="preserve"> </w:t>
      </w:r>
    </w:p>
    <w:p w:rsidR="0095410A" w:rsidRPr="00183498" w:rsidRDefault="0095410A" w:rsidP="0095410A">
      <w:pPr>
        <w:spacing w:after="0" w:line="480" w:lineRule="auto"/>
        <w:rPr>
          <w:rFonts w:cs="Times New Roman"/>
          <w:sz w:val="20"/>
          <w:szCs w:val="20"/>
        </w:rPr>
      </w:pPr>
    </w:p>
    <w:p w:rsidR="0095410A" w:rsidRPr="00183498" w:rsidRDefault="0095410A" w:rsidP="0095410A">
      <w:pPr>
        <w:spacing w:after="0" w:line="480" w:lineRule="auto"/>
        <w:rPr>
          <w:rFonts w:cs="Times New Roman"/>
          <w:i/>
          <w:sz w:val="20"/>
          <w:szCs w:val="20"/>
        </w:rPr>
      </w:pPr>
      <w:r w:rsidRPr="00183498">
        <w:rPr>
          <w:rFonts w:cs="Times New Roman"/>
          <w:i/>
          <w:sz w:val="20"/>
          <w:szCs w:val="20"/>
        </w:rPr>
        <w:t>Costs of hospitalization</w:t>
      </w:r>
    </w:p>
    <w:p w:rsidR="0095410A" w:rsidRPr="00183498" w:rsidRDefault="0095410A" w:rsidP="0095410A">
      <w:pPr>
        <w:spacing w:after="0" w:line="480" w:lineRule="auto"/>
        <w:rPr>
          <w:rFonts w:cs="Times New Roman"/>
          <w:sz w:val="20"/>
          <w:szCs w:val="20"/>
        </w:rPr>
      </w:pPr>
      <w:r>
        <w:rPr>
          <w:rFonts w:cs="Times New Roman"/>
          <w:sz w:val="20"/>
          <w:szCs w:val="20"/>
        </w:rPr>
        <w:t xml:space="preserve">The medical records of </w:t>
      </w:r>
      <w:r w:rsidR="00DC1B30">
        <w:rPr>
          <w:rFonts w:cs="Times New Roman"/>
          <w:sz w:val="20"/>
          <w:szCs w:val="20"/>
        </w:rPr>
        <w:t xml:space="preserve">the </w:t>
      </w:r>
      <w:r w:rsidRPr="00183498">
        <w:rPr>
          <w:rFonts w:cs="Times New Roman"/>
          <w:sz w:val="20"/>
          <w:szCs w:val="20"/>
        </w:rPr>
        <w:t xml:space="preserve">dialysis patient cohort </w:t>
      </w:r>
      <w:r w:rsidR="004B6B1E">
        <w:rPr>
          <w:rFonts w:cs="Times New Roman"/>
          <w:sz w:val="20"/>
          <w:szCs w:val="20"/>
        </w:rPr>
        <w:t>(n=</w:t>
      </w:r>
      <w:r w:rsidR="00E06148">
        <w:rPr>
          <w:rFonts w:cs="Times New Roman"/>
          <w:sz w:val="20"/>
          <w:szCs w:val="20"/>
        </w:rPr>
        <w:t>871</w:t>
      </w:r>
      <w:r w:rsidR="004B6B1E">
        <w:rPr>
          <w:rFonts w:cs="Times New Roman"/>
          <w:sz w:val="20"/>
          <w:szCs w:val="20"/>
        </w:rPr>
        <w:t>)</w:t>
      </w:r>
      <w:r w:rsidR="00DC1B30">
        <w:rPr>
          <w:rFonts w:cs="Times New Roman"/>
          <w:sz w:val="20"/>
          <w:szCs w:val="20"/>
        </w:rPr>
        <w:t>,</w:t>
      </w:r>
      <w:r w:rsidR="004B6B1E">
        <w:rPr>
          <w:rFonts w:cs="Times New Roman"/>
          <w:sz w:val="20"/>
          <w:szCs w:val="20"/>
        </w:rPr>
        <w:t xml:space="preserve"> </w:t>
      </w:r>
      <w:r w:rsidR="009621FB">
        <w:rPr>
          <w:rFonts w:cs="Times New Roman"/>
          <w:sz w:val="20"/>
          <w:szCs w:val="20"/>
        </w:rPr>
        <w:t>whose survival outcomes have been studied</w:t>
      </w:r>
      <w:r w:rsidR="00DC1B30">
        <w:rPr>
          <w:rFonts w:cs="Times New Roman"/>
          <w:sz w:val="20"/>
          <w:szCs w:val="20"/>
        </w:rPr>
        <w:t xml:space="preserve"> </w:t>
      </w:r>
      <w:r w:rsidR="00DC1B30" w:rsidRPr="00183498">
        <w:rPr>
          <w:rFonts w:cs="Times New Roman"/>
          <w:sz w:val="20"/>
          <w:szCs w:val="20"/>
        </w:rPr>
        <w:fldChar w:fldCharType="begin"/>
      </w:r>
      <w:r w:rsidR="00DC1B30">
        <w:rPr>
          <w:rFonts w:cs="Times New Roman"/>
          <w:sz w:val="20"/>
          <w:szCs w:val="20"/>
        </w:rPr>
        <w:instrText xml:space="preserve"> ADDIN EN.CITE &lt;EndNote&gt;&lt;Cite&gt;&lt;Author&gt;Yang&lt;/Author&gt;&lt;Year&gt;2015&lt;/Year&gt;&lt;RecNum&gt;849&lt;/RecNum&gt;&lt;DisplayText&gt;(18)&lt;/DisplayText&gt;&lt;record&gt;&lt;rec-number&gt;849&lt;/rec-number&gt;&lt;foreign-keys&gt;&lt;key app="EN" db-id="x55aadtsrdfd95exvskvr5wa2xfvz9f50p2p"&gt;849&lt;/key&gt;&lt;/foreign-keys&gt;&lt;ref-type name="Journal Article"&gt;17&lt;/ref-type&gt;&lt;contributors&gt;&lt;authors&gt;&lt;author&gt;Yang, F.&lt;/author&gt;&lt;author&gt;Khin, L. W.&lt;/author&gt;&lt;author&gt;Lau, T.&lt;/author&gt;&lt;author&gt;Chua, H. R.&lt;/author&gt;&lt;author&gt;Vathsala, A.&lt;/author&gt;&lt;author&gt;Lee, E.&lt;/author&gt;&lt;author&gt;Luo, N.&lt;/author&gt;&lt;/authors&gt;&lt;/contributors&gt;&lt;auth-address&gt;Saw Swee Hock School of Public Health, National University of Singapore, Singapore, Singapore.&amp;#xD;Division of Nephrology, University Medicine Cluster, National University Health System, Singapore, Singapore.&lt;/auth-address&gt;&lt;titles&gt;&lt;title&gt;Hemodialysis versus Peritoneal Dialysis: A Comparison of Survival Outcomes in South-East Asian Patients with End-Stage Renal Disease&lt;/title&gt;&lt;secondary-title&gt;PLoS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one&lt;/abbr-1&gt;&lt;/alt-periodical&gt;&lt;pages&gt;e0140195&lt;/pages&gt;&lt;volume&gt;10&lt;/volume&gt;&lt;number&gt;10&lt;/number&gt;&lt;dates&gt;&lt;year&gt;2015&lt;/year&gt;&lt;/dates&gt;&lt;isbn&gt;1932-6203 (Electronic)&amp;#xD;1932-6203 (Linking)&lt;/isbn&gt;&lt;accession-num&gt;26444003&lt;/accession-num&gt;&lt;urls&gt;&lt;related-urls&gt;&lt;url&gt;http://www.ncbi.nlm.nih.gov/pubmed/26444003&lt;/url&gt;&lt;/related-urls&gt;&lt;/urls&gt;&lt;electronic-resource-num&gt;10.1371/journal.pone.0140195&lt;/electronic-resource-num&gt;&lt;language&gt;Eng&lt;/language&gt;&lt;/record&gt;&lt;/Cite&gt;&lt;/EndNote&gt;</w:instrText>
      </w:r>
      <w:r w:rsidR="00DC1B30" w:rsidRPr="00183498">
        <w:rPr>
          <w:rFonts w:cs="Times New Roman"/>
          <w:sz w:val="20"/>
          <w:szCs w:val="20"/>
        </w:rPr>
        <w:fldChar w:fldCharType="separate"/>
      </w:r>
      <w:r w:rsidR="00DC1B30">
        <w:rPr>
          <w:rFonts w:cs="Times New Roman"/>
          <w:noProof/>
          <w:sz w:val="20"/>
          <w:szCs w:val="20"/>
        </w:rPr>
        <w:t>(</w:t>
      </w:r>
      <w:hyperlink w:anchor="_ENREF_18" w:tooltip="Yang, 2015 #849" w:history="1">
        <w:r w:rsidR="00EB759D">
          <w:rPr>
            <w:rFonts w:cs="Times New Roman"/>
            <w:noProof/>
            <w:sz w:val="20"/>
            <w:szCs w:val="20"/>
          </w:rPr>
          <w:t>18</w:t>
        </w:r>
      </w:hyperlink>
      <w:r w:rsidR="00DC1B30">
        <w:rPr>
          <w:rFonts w:cs="Times New Roman"/>
          <w:noProof/>
          <w:sz w:val="20"/>
          <w:szCs w:val="20"/>
        </w:rPr>
        <w:t>)</w:t>
      </w:r>
      <w:r w:rsidR="00DC1B30" w:rsidRPr="00183498">
        <w:rPr>
          <w:rFonts w:cs="Times New Roman"/>
          <w:sz w:val="20"/>
          <w:szCs w:val="20"/>
        </w:rPr>
        <w:fldChar w:fldCharType="end"/>
      </w:r>
      <w:r w:rsidR="00DC1B30">
        <w:rPr>
          <w:rFonts w:cs="Times New Roman"/>
          <w:sz w:val="20"/>
          <w:szCs w:val="20"/>
        </w:rPr>
        <w:t xml:space="preserve">, were </w:t>
      </w:r>
      <w:r w:rsidRPr="00183498">
        <w:rPr>
          <w:rFonts w:cs="Times New Roman"/>
          <w:sz w:val="20"/>
          <w:szCs w:val="20"/>
        </w:rPr>
        <w:t xml:space="preserve">used to estimate the </w:t>
      </w:r>
      <w:r w:rsidR="004B6B1E">
        <w:rPr>
          <w:rFonts w:cs="Times New Roman"/>
          <w:sz w:val="20"/>
          <w:szCs w:val="20"/>
        </w:rPr>
        <w:t xml:space="preserve">annual </w:t>
      </w:r>
      <w:r w:rsidRPr="00183498">
        <w:rPr>
          <w:rFonts w:cs="Times New Roman"/>
          <w:sz w:val="20"/>
          <w:szCs w:val="20"/>
        </w:rPr>
        <w:t xml:space="preserve">length of stay (LOS). As the dataset failed to differentiate CAPD and APD, we assumed that the LOS was the same for both </w:t>
      </w:r>
      <w:r w:rsidR="004B6B1E">
        <w:rPr>
          <w:rFonts w:cs="Times New Roman"/>
          <w:sz w:val="20"/>
          <w:szCs w:val="20"/>
        </w:rPr>
        <w:t>modalities</w:t>
      </w:r>
      <w:r w:rsidRPr="00183498">
        <w:rPr>
          <w:rFonts w:cs="Times New Roman"/>
          <w:sz w:val="20"/>
          <w:szCs w:val="20"/>
        </w:rPr>
        <w:t xml:space="preserve">. The </w:t>
      </w:r>
      <w:r w:rsidR="004B6B1E">
        <w:rPr>
          <w:rFonts w:cs="Times New Roman"/>
          <w:sz w:val="20"/>
          <w:szCs w:val="20"/>
        </w:rPr>
        <w:t xml:space="preserve">annual </w:t>
      </w:r>
      <w:r w:rsidRPr="00183498">
        <w:rPr>
          <w:rFonts w:cs="Times New Roman"/>
          <w:sz w:val="20"/>
          <w:szCs w:val="20"/>
        </w:rPr>
        <w:t>costs of hospitalization were based on the cost</w:t>
      </w:r>
      <w:r>
        <w:rPr>
          <w:rFonts w:cs="Times New Roman"/>
          <w:sz w:val="20"/>
          <w:szCs w:val="20"/>
        </w:rPr>
        <w:t>s</w:t>
      </w:r>
      <w:r w:rsidRPr="00183498">
        <w:rPr>
          <w:rFonts w:cs="Times New Roman"/>
          <w:sz w:val="20"/>
          <w:szCs w:val="20"/>
        </w:rPr>
        <w:t xml:space="preserve"> of un-subsidized general ward multipl</w:t>
      </w:r>
      <w:r>
        <w:rPr>
          <w:rFonts w:cs="Times New Roman"/>
          <w:sz w:val="20"/>
          <w:szCs w:val="20"/>
        </w:rPr>
        <w:t>ied</w:t>
      </w:r>
      <w:r w:rsidRPr="00183498">
        <w:rPr>
          <w:rFonts w:cs="Times New Roman"/>
          <w:sz w:val="20"/>
          <w:szCs w:val="20"/>
        </w:rPr>
        <w:t xml:space="preserve"> by the LOS. </w:t>
      </w:r>
      <w:r>
        <w:rPr>
          <w:rFonts w:cs="Times New Roman"/>
          <w:sz w:val="20"/>
          <w:szCs w:val="20"/>
        </w:rPr>
        <w:t>Because the maximum follow-up time of the patient cohort was 5 years, we assumed that t</w:t>
      </w:r>
      <w:r w:rsidRPr="00183498">
        <w:rPr>
          <w:rFonts w:cs="Times New Roman"/>
          <w:sz w:val="20"/>
          <w:szCs w:val="20"/>
        </w:rPr>
        <w:t xml:space="preserve">he </w:t>
      </w:r>
      <w:r w:rsidR="004B6B1E">
        <w:rPr>
          <w:rFonts w:cs="Times New Roman"/>
          <w:sz w:val="20"/>
          <w:szCs w:val="20"/>
        </w:rPr>
        <w:t xml:space="preserve">annual </w:t>
      </w:r>
      <w:r w:rsidRPr="00183498">
        <w:rPr>
          <w:rFonts w:cs="Times New Roman"/>
          <w:sz w:val="20"/>
          <w:szCs w:val="20"/>
        </w:rPr>
        <w:t>LOS was constant from the 5</w:t>
      </w:r>
      <w:r w:rsidRPr="00183498">
        <w:rPr>
          <w:rFonts w:cs="Times New Roman"/>
          <w:sz w:val="20"/>
          <w:szCs w:val="20"/>
          <w:vertAlign w:val="superscript"/>
        </w:rPr>
        <w:t>th</w:t>
      </w:r>
      <w:r w:rsidRPr="00183498">
        <w:rPr>
          <w:rFonts w:cs="Times New Roman"/>
          <w:sz w:val="20"/>
          <w:szCs w:val="20"/>
        </w:rPr>
        <w:t xml:space="preserve"> year onwards. </w:t>
      </w:r>
    </w:p>
    <w:p w:rsidR="0095410A" w:rsidRPr="00183498" w:rsidRDefault="0095410A" w:rsidP="0095410A">
      <w:pPr>
        <w:spacing w:after="0" w:line="480" w:lineRule="auto"/>
        <w:rPr>
          <w:rFonts w:cs="Times New Roman"/>
          <w:sz w:val="20"/>
          <w:szCs w:val="20"/>
        </w:rPr>
      </w:pPr>
    </w:p>
    <w:p w:rsidR="0095410A" w:rsidRPr="00183498" w:rsidRDefault="0095410A" w:rsidP="0095410A">
      <w:pPr>
        <w:spacing w:after="0" w:line="480" w:lineRule="auto"/>
        <w:rPr>
          <w:rFonts w:cs="Times New Roman"/>
          <w:b/>
          <w:i/>
          <w:sz w:val="20"/>
          <w:szCs w:val="20"/>
        </w:rPr>
      </w:pPr>
      <w:r w:rsidRPr="00183498">
        <w:rPr>
          <w:rFonts w:cs="Times New Roman"/>
          <w:b/>
          <w:i/>
          <w:sz w:val="20"/>
          <w:szCs w:val="20"/>
        </w:rPr>
        <w:t>Direct nonmedical costs</w:t>
      </w:r>
    </w:p>
    <w:p w:rsidR="0095410A" w:rsidRPr="00183498" w:rsidRDefault="0095410A" w:rsidP="0095410A">
      <w:pPr>
        <w:spacing w:after="0" w:line="480" w:lineRule="auto"/>
        <w:rPr>
          <w:rFonts w:cs="Times New Roman"/>
          <w:sz w:val="20"/>
          <w:szCs w:val="20"/>
        </w:rPr>
      </w:pPr>
      <w:r w:rsidRPr="00183498">
        <w:rPr>
          <w:rFonts w:cs="Times New Roman"/>
          <w:sz w:val="20"/>
          <w:szCs w:val="20"/>
        </w:rPr>
        <w:lastRenderedPageBreak/>
        <w:t xml:space="preserve">Based on the assumption that patients were living in an area with a diameter of 10 km and they would go to hospital for specialist clinic by taxi and go to dialysis center by public transportation, we used data </w:t>
      </w:r>
      <w:r w:rsidR="00406135">
        <w:rPr>
          <w:rFonts w:cs="Times New Roman"/>
          <w:sz w:val="20"/>
          <w:szCs w:val="20"/>
        </w:rPr>
        <w:t>from</w:t>
      </w:r>
      <w:r w:rsidR="00406135" w:rsidRPr="00183498">
        <w:rPr>
          <w:rFonts w:cs="Times New Roman"/>
          <w:sz w:val="20"/>
          <w:szCs w:val="20"/>
        </w:rPr>
        <w:t xml:space="preserve"> </w:t>
      </w:r>
      <w:r w:rsidRPr="00183498">
        <w:rPr>
          <w:rFonts w:cs="Times New Roman"/>
          <w:sz w:val="20"/>
          <w:szCs w:val="20"/>
        </w:rPr>
        <w:t>Land and Transportation Authority Singapore to estimate the cost</w:t>
      </w:r>
      <w:r>
        <w:rPr>
          <w:rFonts w:cs="Times New Roman"/>
          <w:sz w:val="20"/>
          <w:szCs w:val="20"/>
        </w:rPr>
        <w:t>s</w:t>
      </w:r>
      <w:r w:rsidRPr="00183498">
        <w:rPr>
          <w:rFonts w:cs="Times New Roman"/>
          <w:sz w:val="20"/>
          <w:szCs w:val="20"/>
        </w:rPr>
        <w:t xml:space="preserve"> of transportation. </w:t>
      </w:r>
    </w:p>
    <w:p w:rsidR="0095410A" w:rsidRPr="00183498" w:rsidRDefault="0095410A" w:rsidP="0095410A">
      <w:pPr>
        <w:spacing w:after="0" w:line="480" w:lineRule="auto"/>
        <w:rPr>
          <w:rFonts w:cs="Times New Roman"/>
          <w:b/>
          <w:sz w:val="20"/>
          <w:szCs w:val="20"/>
        </w:rPr>
      </w:pPr>
    </w:p>
    <w:p w:rsidR="0095410A" w:rsidRPr="00183498" w:rsidRDefault="0095410A" w:rsidP="0095410A">
      <w:pPr>
        <w:spacing w:after="0" w:line="480" w:lineRule="auto"/>
        <w:rPr>
          <w:rFonts w:cs="Times New Roman"/>
          <w:b/>
          <w:sz w:val="20"/>
          <w:szCs w:val="20"/>
        </w:rPr>
      </w:pPr>
      <w:r w:rsidRPr="00183498">
        <w:rPr>
          <w:rFonts w:cs="Times New Roman"/>
          <w:b/>
          <w:i/>
          <w:sz w:val="20"/>
          <w:szCs w:val="20"/>
        </w:rPr>
        <w:t>Indirect costs</w:t>
      </w:r>
    </w:p>
    <w:p w:rsidR="00B9110C" w:rsidRDefault="0095410A" w:rsidP="00B9110C">
      <w:pPr>
        <w:spacing w:after="0" w:line="480" w:lineRule="auto"/>
        <w:rPr>
          <w:rFonts w:cs="Times New Roman"/>
          <w:sz w:val="20"/>
          <w:szCs w:val="20"/>
        </w:rPr>
      </w:pPr>
      <w:r w:rsidRPr="00183498">
        <w:rPr>
          <w:rFonts w:cs="Times New Roman"/>
          <w:sz w:val="20"/>
          <w:szCs w:val="20"/>
        </w:rPr>
        <w:t>Indirect productivity cost</w:t>
      </w:r>
      <w:r>
        <w:rPr>
          <w:rFonts w:cs="Times New Roman"/>
          <w:sz w:val="20"/>
          <w:szCs w:val="20"/>
        </w:rPr>
        <w:t>s were</w:t>
      </w:r>
      <w:r w:rsidRPr="00183498">
        <w:rPr>
          <w:rFonts w:cs="Times New Roman"/>
          <w:sz w:val="20"/>
          <w:szCs w:val="20"/>
        </w:rPr>
        <w:t xml:space="preserve"> calculated </w:t>
      </w:r>
      <w:r>
        <w:rPr>
          <w:rFonts w:cs="Times New Roman"/>
          <w:sz w:val="20"/>
          <w:szCs w:val="20"/>
        </w:rPr>
        <w:t xml:space="preserve">based on 80% of missed working days due to dialysis treatments, outpatient clinics, and hospitalization, </w:t>
      </w:r>
      <w:r w:rsidRPr="00183498">
        <w:rPr>
          <w:rFonts w:cs="Times New Roman"/>
          <w:sz w:val="20"/>
          <w:szCs w:val="20"/>
        </w:rPr>
        <w:t xml:space="preserve">multiplied </w:t>
      </w:r>
      <w:r>
        <w:rPr>
          <w:rFonts w:cs="Times New Roman"/>
          <w:sz w:val="20"/>
          <w:szCs w:val="20"/>
        </w:rPr>
        <w:t>by</w:t>
      </w:r>
      <w:r w:rsidRPr="00183498">
        <w:rPr>
          <w:rFonts w:cs="Times New Roman"/>
          <w:sz w:val="20"/>
          <w:szCs w:val="20"/>
        </w:rPr>
        <w:t xml:space="preserve"> the 2014 average national wage in Singapore (median monthly income </w:t>
      </w:r>
      <w:r w:rsidR="00BE56DA">
        <w:rPr>
          <w:rFonts w:cs="Times New Roman"/>
          <w:sz w:val="20"/>
          <w:szCs w:val="20"/>
        </w:rPr>
        <w:t>$</w:t>
      </w:r>
      <w:r w:rsidRPr="00183498">
        <w:rPr>
          <w:rFonts w:cs="Times New Roman"/>
          <w:sz w:val="20"/>
          <w:szCs w:val="20"/>
        </w:rPr>
        <w:t xml:space="preserve">3770). Considering the retirement age of 62 </w:t>
      </w:r>
      <w:r w:rsidR="004B6B1E">
        <w:rPr>
          <w:rFonts w:cs="Times New Roman"/>
          <w:sz w:val="20"/>
          <w:szCs w:val="20"/>
        </w:rPr>
        <w:t xml:space="preserve">years </w:t>
      </w:r>
      <w:r w:rsidRPr="00183498">
        <w:rPr>
          <w:rFonts w:cs="Times New Roman"/>
          <w:sz w:val="20"/>
          <w:szCs w:val="20"/>
        </w:rPr>
        <w:t xml:space="preserve">in Singapore, we assumed that patients aged 62 years </w:t>
      </w:r>
      <w:r w:rsidR="004B6B1E">
        <w:rPr>
          <w:rFonts w:cs="Times New Roman"/>
          <w:sz w:val="20"/>
          <w:szCs w:val="20"/>
        </w:rPr>
        <w:t>or above</w:t>
      </w:r>
      <w:r w:rsidRPr="00183498">
        <w:rPr>
          <w:rFonts w:cs="Times New Roman"/>
          <w:sz w:val="20"/>
          <w:szCs w:val="20"/>
        </w:rPr>
        <w:t xml:space="preserve"> would not incur </w:t>
      </w:r>
      <w:r w:rsidR="00BE56DA">
        <w:rPr>
          <w:rFonts w:cs="Times New Roman"/>
          <w:sz w:val="20"/>
          <w:szCs w:val="20"/>
        </w:rPr>
        <w:t xml:space="preserve">any </w:t>
      </w:r>
      <w:r w:rsidRPr="00183498">
        <w:rPr>
          <w:rFonts w:cs="Times New Roman"/>
          <w:sz w:val="20"/>
          <w:szCs w:val="20"/>
        </w:rPr>
        <w:t xml:space="preserve">productivity </w:t>
      </w:r>
      <w:r w:rsidR="004B6B1E">
        <w:rPr>
          <w:rFonts w:cs="Times New Roman"/>
          <w:sz w:val="20"/>
          <w:szCs w:val="20"/>
        </w:rPr>
        <w:t>loss</w:t>
      </w:r>
      <w:r w:rsidRPr="00183498">
        <w:rPr>
          <w:rFonts w:cs="Times New Roman"/>
          <w:sz w:val="20"/>
          <w:szCs w:val="20"/>
        </w:rPr>
        <w:t xml:space="preserve">. </w:t>
      </w:r>
      <w:r w:rsidR="00B9110C">
        <w:rPr>
          <w:rFonts w:cs="Times New Roman"/>
          <w:sz w:val="20"/>
          <w:szCs w:val="20"/>
        </w:rPr>
        <w:t>All costs were present in 2015 Singapore dollar.</w:t>
      </w:r>
    </w:p>
    <w:p w:rsidR="00F37249" w:rsidRDefault="00F37249" w:rsidP="00D57555">
      <w:pPr>
        <w:spacing w:after="0" w:line="480" w:lineRule="auto"/>
        <w:rPr>
          <w:rFonts w:cs="Times New Roman"/>
          <w:b/>
          <w:sz w:val="20"/>
          <w:szCs w:val="20"/>
        </w:rPr>
      </w:pPr>
    </w:p>
    <w:p w:rsidR="00D57555" w:rsidRPr="00DA5B0B" w:rsidRDefault="00D57555" w:rsidP="00D57555">
      <w:pPr>
        <w:spacing w:after="0" w:line="480" w:lineRule="auto"/>
        <w:rPr>
          <w:rFonts w:cs="Times New Roman"/>
          <w:b/>
          <w:sz w:val="20"/>
          <w:szCs w:val="20"/>
        </w:rPr>
      </w:pPr>
      <w:r w:rsidRPr="00DA5B0B">
        <w:rPr>
          <w:rFonts w:cs="Times New Roman"/>
          <w:b/>
          <w:sz w:val="20"/>
          <w:szCs w:val="20"/>
        </w:rPr>
        <w:t>Model analysis</w:t>
      </w:r>
    </w:p>
    <w:p w:rsidR="00D57555" w:rsidRDefault="00F37249" w:rsidP="00D57555">
      <w:pPr>
        <w:spacing w:after="0" w:line="480" w:lineRule="auto"/>
        <w:rPr>
          <w:rFonts w:cs="Times New Roman"/>
          <w:sz w:val="20"/>
          <w:szCs w:val="20"/>
        </w:rPr>
      </w:pPr>
      <w:r>
        <w:rPr>
          <w:rFonts w:cs="Times New Roman"/>
          <w:sz w:val="20"/>
          <w:szCs w:val="20"/>
        </w:rPr>
        <w:t xml:space="preserve">The modality-specific Markov models were run for the 10,000 hypothetical patients for 10 cycles to estimate the costs </w:t>
      </w:r>
      <w:r w:rsidR="0011549E">
        <w:rPr>
          <w:rFonts w:cs="Times New Roman"/>
          <w:sz w:val="20"/>
          <w:szCs w:val="20"/>
        </w:rPr>
        <w:t xml:space="preserve">consumed </w:t>
      </w:r>
      <w:r>
        <w:rPr>
          <w:rFonts w:cs="Times New Roman"/>
          <w:sz w:val="20"/>
          <w:szCs w:val="20"/>
        </w:rPr>
        <w:t>and QALYs</w:t>
      </w:r>
      <w:r w:rsidR="0011549E">
        <w:rPr>
          <w:rFonts w:cs="Times New Roman"/>
          <w:sz w:val="20"/>
          <w:szCs w:val="20"/>
        </w:rPr>
        <w:t xml:space="preserve"> gained</w:t>
      </w:r>
      <w:r>
        <w:rPr>
          <w:rFonts w:cs="Times New Roman"/>
          <w:sz w:val="20"/>
          <w:szCs w:val="20"/>
        </w:rPr>
        <w:t xml:space="preserve"> in a period of 10 years. </w:t>
      </w:r>
      <w:r w:rsidR="0011549E">
        <w:rPr>
          <w:rFonts w:cs="Times New Roman"/>
          <w:sz w:val="20"/>
          <w:szCs w:val="20"/>
        </w:rPr>
        <w:t>The</w:t>
      </w:r>
      <w:r>
        <w:rPr>
          <w:rFonts w:cs="Times New Roman"/>
          <w:sz w:val="20"/>
          <w:szCs w:val="20"/>
        </w:rPr>
        <w:t xml:space="preserve"> results generated from all cycles were aggregated and then averaged across all patients as the expected total cost</w:t>
      </w:r>
      <w:r w:rsidR="004B6B1E">
        <w:rPr>
          <w:rFonts w:cs="Times New Roman"/>
          <w:sz w:val="20"/>
          <w:szCs w:val="20"/>
        </w:rPr>
        <w:t>s</w:t>
      </w:r>
      <w:r>
        <w:rPr>
          <w:rFonts w:cs="Times New Roman"/>
          <w:sz w:val="20"/>
          <w:szCs w:val="20"/>
        </w:rPr>
        <w:t xml:space="preserve"> and QALY estimates per patient for each dialysis modality. Half-cycle correction and discounting </w:t>
      </w:r>
      <w:r w:rsidR="00F65D79">
        <w:rPr>
          <w:rFonts w:cs="Times New Roman"/>
          <w:sz w:val="20"/>
          <w:szCs w:val="20"/>
        </w:rPr>
        <w:t xml:space="preserve">at an annual rate of 3% </w:t>
      </w:r>
      <w:r>
        <w:rPr>
          <w:rFonts w:cs="Times New Roman"/>
          <w:sz w:val="20"/>
          <w:szCs w:val="20"/>
        </w:rPr>
        <w:t xml:space="preserve">were performed to both costs and </w:t>
      </w:r>
      <w:r w:rsidR="00F65D79">
        <w:rPr>
          <w:rFonts w:cs="Times New Roman"/>
          <w:sz w:val="20"/>
          <w:szCs w:val="20"/>
        </w:rPr>
        <w:t>QALYs</w:t>
      </w:r>
      <w:r>
        <w:rPr>
          <w:rFonts w:cs="Times New Roman"/>
          <w:sz w:val="20"/>
          <w:szCs w:val="20"/>
        </w:rPr>
        <w:t xml:space="preserve"> from individual cycles before aggregation. </w:t>
      </w:r>
      <w:r w:rsidR="0011549E" w:rsidRPr="00183498">
        <w:rPr>
          <w:rFonts w:cs="Times New Roman"/>
          <w:sz w:val="20"/>
          <w:szCs w:val="20"/>
        </w:rPr>
        <w:t xml:space="preserve">The main outcome measure was incremental costs effectiveness ratio (ICER). </w:t>
      </w:r>
      <w:r w:rsidR="00D57555" w:rsidRPr="00183498">
        <w:rPr>
          <w:rFonts w:cs="Times New Roman"/>
          <w:sz w:val="20"/>
          <w:szCs w:val="20"/>
        </w:rPr>
        <w:t xml:space="preserve">The willingness-to-pay (WTP) was set as Singapore’s average per-capita gross domestic product (GDP) from 2005 to 2014 </w:t>
      </w:r>
      <w:r w:rsidR="00D57555" w:rsidRPr="00183498">
        <w:rPr>
          <w:rFonts w:cs="Times New Roman"/>
          <w:sz w:val="20"/>
          <w:szCs w:val="20"/>
        </w:rPr>
        <w:fldChar w:fldCharType="begin"/>
      </w:r>
      <w:r w:rsidR="00F65D79">
        <w:rPr>
          <w:rFonts w:cs="Times New Roman"/>
          <w:sz w:val="20"/>
          <w:szCs w:val="20"/>
        </w:rPr>
        <w:instrText xml:space="preserve"> ADDIN EN.CITE &lt;EndNote&gt;&lt;Cite&gt;&lt;Author&gt;Statistics&lt;/Author&gt;&lt;Year&gt;2015&lt;/Year&gt;&lt;RecNum&gt;842&lt;/RecNum&gt;&lt;DisplayText&gt;(22)&lt;/DisplayText&gt;&lt;record&gt;&lt;rec-number&gt;842&lt;/rec-number&gt;&lt;foreign-keys&gt;&lt;key app="EN" db-id="x55aadtsrdfd95exvskvr5wa2xfvz9f50p2p"&gt;842&lt;/key&gt;&lt;/foreign-keys&gt;&lt;ref-type name="Web Page"&gt;12&lt;/ref-type&gt;&lt;contributors&gt;&lt;authors&gt;&lt;author&gt;Singapore Department of Statistics&lt;/author&gt;&lt;/authors&gt;&lt;/contributors&gt;&lt;titles&gt;&lt;/titles&gt;&lt;dates&gt;&lt;year&gt;2015&lt;/year&gt;&lt;/dates&gt;&lt;urls&gt;&lt;related-urls&gt;&lt;url&gt;http://www.singstat.gov.sg&lt;/url&gt;&lt;/related-urls&gt;&lt;/urls&gt;&lt;/record&gt;&lt;/Cite&gt;&lt;/EndNote&gt;</w:instrText>
      </w:r>
      <w:r w:rsidR="00D57555" w:rsidRPr="00183498">
        <w:rPr>
          <w:rFonts w:cs="Times New Roman"/>
          <w:sz w:val="20"/>
          <w:szCs w:val="20"/>
        </w:rPr>
        <w:fldChar w:fldCharType="separate"/>
      </w:r>
      <w:r w:rsidR="00F65D79">
        <w:rPr>
          <w:rFonts w:cs="Times New Roman"/>
          <w:noProof/>
          <w:sz w:val="20"/>
          <w:szCs w:val="20"/>
        </w:rPr>
        <w:t>(</w:t>
      </w:r>
      <w:hyperlink w:anchor="_ENREF_22" w:tooltip="Statistics, 2015 #842" w:history="1">
        <w:r w:rsidR="00EB759D">
          <w:rPr>
            <w:rFonts w:cs="Times New Roman"/>
            <w:noProof/>
            <w:sz w:val="20"/>
            <w:szCs w:val="20"/>
          </w:rPr>
          <w:t>22</w:t>
        </w:r>
      </w:hyperlink>
      <w:r w:rsidR="00F65D79">
        <w:rPr>
          <w:rFonts w:cs="Times New Roman"/>
          <w:noProof/>
          <w:sz w:val="20"/>
          <w:szCs w:val="20"/>
        </w:rPr>
        <w:t>)</w:t>
      </w:r>
      <w:r w:rsidR="00D57555" w:rsidRPr="00183498">
        <w:rPr>
          <w:rFonts w:cs="Times New Roman"/>
          <w:sz w:val="20"/>
          <w:szCs w:val="20"/>
        </w:rPr>
        <w:fldChar w:fldCharType="end"/>
      </w:r>
      <w:r w:rsidR="00D57555" w:rsidRPr="00183498">
        <w:rPr>
          <w:rFonts w:cs="Times New Roman"/>
          <w:sz w:val="20"/>
          <w:szCs w:val="20"/>
        </w:rPr>
        <w:t xml:space="preserve">, i.e. $60,000 per QALY, which was US$43,700 per QALY according to purchasing power parities </w:t>
      </w:r>
      <w:r w:rsidR="00D57555" w:rsidRPr="00183498">
        <w:rPr>
          <w:rFonts w:cs="Times New Roman"/>
          <w:sz w:val="20"/>
          <w:szCs w:val="20"/>
        </w:rPr>
        <w:fldChar w:fldCharType="begin"/>
      </w:r>
      <w:r w:rsidR="00F65D79">
        <w:rPr>
          <w:rFonts w:cs="Times New Roman"/>
          <w:sz w:val="20"/>
          <w:szCs w:val="20"/>
        </w:rPr>
        <w:instrText xml:space="preserve"> ADDIN EN.CITE &lt;EndNote&gt;&lt;Cite&gt;&lt;Author&gt;Statistics&lt;/Author&gt;&lt;Year&gt;2015&lt;/Year&gt;&lt;RecNum&gt;842&lt;/RecNum&gt;&lt;DisplayText&gt;(22)&lt;/DisplayText&gt;&lt;record&gt;&lt;rec-number&gt;842&lt;/rec-number&gt;&lt;foreign-keys&gt;&lt;key app="EN" db-id="x55aadtsrdfd95exvskvr5wa2xfvz9f50p2p"&gt;842&lt;/key&gt;&lt;/foreign-keys&gt;&lt;ref-type name="Web Page"&gt;12&lt;/ref-type&gt;&lt;contributors&gt;&lt;authors&gt;&lt;author&gt;Singapore Department of Statistics&lt;/author&gt;&lt;/authors&gt;&lt;/contributors&gt;&lt;titles&gt;&lt;/titles&gt;&lt;dates&gt;&lt;year&gt;2015&lt;/year&gt;&lt;/dates&gt;&lt;urls&gt;&lt;related-urls&gt;&lt;url&gt;http://www.singstat.gov.sg&lt;/url&gt;&lt;/related-urls&gt;&lt;/urls&gt;&lt;/record&gt;&lt;/Cite&gt;&lt;/EndNote&gt;</w:instrText>
      </w:r>
      <w:r w:rsidR="00D57555" w:rsidRPr="00183498">
        <w:rPr>
          <w:rFonts w:cs="Times New Roman"/>
          <w:sz w:val="20"/>
          <w:szCs w:val="20"/>
        </w:rPr>
        <w:fldChar w:fldCharType="separate"/>
      </w:r>
      <w:r w:rsidR="00F65D79">
        <w:rPr>
          <w:rFonts w:cs="Times New Roman"/>
          <w:noProof/>
          <w:sz w:val="20"/>
          <w:szCs w:val="20"/>
        </w:rPr>
        <w:t>(</w:t>
      </w:r>
      <w:hyperlink w:anchor="_ENREF_22" w:tooltip="Statistics, 2015 #842" w:history="1">
        <w:r w:rsidR="00EB759D">
          <w:rPr>
            <w:rFonts w:cs="Times New Roman"/>
            <w:noProof/>
            <w:sz w:val="20"/>
            <w:szCs w:val="20"/>
          </w:rPr>
          <w:t>22</w:t>
        </w:r>
      </w:hyperlink>
      <w:r w:rsidR="00F65D79">
        <w:rPr>
          <w:rFonts w:cs="Times New Roman"/>
          <w:noProof/>
          <w:sz w:val="20"/>
          <w:szCs w:val="20"/>
        </w:rPr>
        <w:t>)</w:t>
      </w:r>
      <w:r w:rsidR="00D57555" w:rsidRPr="00183498">
        <w:rPr>
          <w:rFonts w:cs="Times New Roman"/>
          <w:sz w:val="20"/>
          <w:szCs w:val="20"/>
        </w:rPr>
        <w:fldChar w:fldCharType="end"/>
      </w:r>
      <w:r w:rsidR="00D57555" w:rsidRPr="00183498">
        <w:rPr>
          <w:rFonts w:cs="Times New Roman"/>
          <w:sz w:val="20"/>
          <w:szCs w:val="20"/>
        </w:rPr>
        <w:t>. For an intervention which is more effective than its comparator, it would be considered cost-effective if the ICER is less than $60,000 per QALY in this study.</w:t>
      </w:r>
    </w:p>
    <w:p w:rsidR="00B9110C" w:rsidRDefault="00B9110C" w:rsidP="00D57555">
      <w:pPr>
        <w:spacing w:after="0" w:line="480" w:lineRule="auto"/>
        <w:rPr>
          <w:rFonts w:cs="Times New Roman"/>
          <w:sz w:val="20"/>
          <w:szCs w:val="20"/>
        </w:rPr>
      </w:pPr>
    </w:p>
    <w:p w:rsidR="00B9110C" w:rsidRDefault="00B9110C" w:rsidP="00B9110C">
      <w:pPr>
        <w:spacing w:after="0" w:line="480" w:lineRule="auto"/>
        <w:rPr>
          <w:rFonts w:cs="Times New Roman"/>
          <w:b/>
          <w:sz w:val="20"/>
          <w:szCs w:val="20"/>
        </w:rPr>
      </w:pPr>
      <w:r>
        <w:rPr>
          <w:rFonts w:cs="Times New Roman"/>
          <w:b/>
          <w:sz w:val="20"/>
          <w:szCs w:val="20"/>
        </w:rPr>
        <w:t xml:space="preserve">Base-case analysis </w:t>
      </w:r>
    </w:p>
    <w:p w:rsidR="00B9110C" w:rsidRDefault="00B9110C" w:rsidP="00B9110C">
      <w:pPr>
        <w:spacing w:after="0" w:line="480" w:lineRule="auto"/>
        <w:rPr>
          <w:rFonts w:cs="Times New Roman"/>
          <w:sz w:val="20"/>
          <w:szCs w:val="20"/>
        </w:rPr>
      </w:pPr>
      <w:r>
        <w:rPr>
          <w:rFonts w:cs="Times New Roman"/>
          <w:sz w:val="20"/>
          <w:szCs w:val="20"/>
        </w:rPr>
        <w:t xml:space="preserve">A hypothetical cohort of adult patients with the following baseline characteristics was used as the base-case to go through the model: 1) newly diagnosed ESRD patients, 2) 60 years of age, 3) without diabetes, 4) no contradiction to any of the dialysis modalities, 5) no prior transplantation. All the parameters used in the model for the base-case are presented in Table 1. </w:t>
      </w:r>
    </w:p>
    <w:p w:rsidR="00E27E8D" w:rsidRDefault="00E27E8D" w:rsidP="00B9110C">
      <w:pPr>
        <w:spacing w:after="0" w:line="480" w:lineRule="auto"/>
        <w:rPr>
          <w:rFonts w:cs="Times New Roman"/>
          <w:sz w:val="20"/>
          <w:szCs w:val="20"/>
        </w:rPr>
      </w:pPr>
    </w:p>
    <w:p w:rsidR="00BC6485" w:rsidRPr="00183498" w:rsidRDefault="00BC6485" w:rsidP="00BC6485">
      <w:pPr>
        <w:spacing w:after="0" w:line="480" w:lineRule="auto"/>
        <w:rPr>
          <w:rFonts w:cs="Times New Roman"/>
          <w:b/>
          <w:sz w:val="20"/>
          <w:szCs w:val="20"/>
        </w:rPr>
      </w:pPr>
      <w:r w:rsidRPr="00183498">
        <w:rPr>
          <w:rFonts w:cs="Times New Roman"/>
          <w:b/>
          <w:sz w:val="20"/>
          <w:szCs w:val="20"/>
        </w:rPr>
        <w:t>Sensitivity analys</w:t>
      </w:r>
      <w:r w:rsidR="00E3467A">
        <w:rPr>
          <w:rFonts w:cs="Times New Roman"/>
          <w:b/>
          <w:sz w:val="20"/>
          <w:szCs w:val="20"/>
        </w:rPr>
        <w:t>i</w:t>
      </w:r>
      <w:r w:rsidRPr="00183498">
        <w:rPr>
          <w:rFonts w:cs="Times New Roman"/>
          <w:b/>
          <w:sz w:val="20"/>
          <w:szCs w:val="20"/>
        </w:rPr>
        <w:t>s</w:t>
      </w:r>
    </w:p>
    <w:p w:rsidR="00BC6485" w:rsidRPr="00BC6485" w:rsidRDefault="00BC6485" w:rsidP="00BC6485">
      <w:pPr>
        <w:spacing w:after="0" w:line="480" w:lineRule="auto"/>
        <w:rPr>
          <w:rFonts w:cs="Times New Roman"/>
          <w:b/>
          <w:i/>
          <w:sz w:val="20"/>
          <w:szCs w:val="20"/>
        </w:rPr>
      </w:pPr>
      <w:r w:rsidRPr="00BC6485">
        <w:rPr>
          <w:rFonts w:cs="Times New Roman"/>
          <w:b/>
          <w:i/>
          <w:sz w:val="20"/>
          <w:szCs w:val="20"/>
        </w:rPr>
        <w:lastRenderedPageBreak/>
        <w:t>One-way sensitivity analysis</w:t>
      </w:r>
    </w:p>
    <w:p w:rsidR="0045229D" w:rsidRDefault="00BC6485" w:rsidP="0091145D">
      <w:pPr>
        <w:spacing w:after="0" w:line="480" w:lineRule="auto"/>
        <w:rPr>
          <w:rFonts w:cs="Times New Roman"/>
          <w:sz w:val="20"/>
          <w:szCs w:val="20"/>
        </w:rPr>
      </w:pPr>
      <w:r>
        <w:rPr>
          <w:rFonts w:cs="Times New Roman"/>
          <w:sz w:val="20"/>
          <w:szCs w:val="20"/>
        </w:rPr>
        <w:t xml:space="preserve">The impact of parameter uncertainty for the optimal strategy was explored in one-way sensitivity analysis on each parameter. </w:t>
      </w:r>
      <w:r w:rsidR="009B1A2C" w:rsidRPr="00183498">
        <w:rPr>
          <w:rFonts w:cs="Times New Roman"/>
          <w:sz w:val="20"/>
          <w:szCs w:val="20"/>
        </w:rPr>
        <w:t xml:space="preserve">The </w:t>
      </w:r>
      <w:r w:rsidR="0091145D">
        <w:rPr>
          <w:rFonts w:cs="Times New Roman"/>
          <w:sz w:val="20"/>
          <w:szCs w:val="20"/>
        </w:rPr>
        <w:t>95% confidence intervals of the transition probabilit</w:t>
      </w:r>
      <w:r w:rsidR="00F65D79">
        <w:rPr>
          <w:rFonts w:cs="Times New Roman"/>
          <w:sz w:val="20"/>
          <w:szCs w:val="20"/>
        </w:rPr>
        <w:t>y</w:t>
      </w:r>
      <w:r w:rsidR="0091145D">
        <w:rPr>
          <w:rFonts w:cs="Times New Roman"/>
          <w:sz w:val="20"/>
          <w:szCs w:val="20"/>
        </w:rPr>
        <w:t xml:space="preserve"> and health utilit</w:t>
      </w:r>
      <w:r w:rsidR="00F65D79">
        <w:rPr>
          <w:rFonts w:cs="Times New Roman"/>
          <w:sz w:val="20"/>
          <w:szCs w:val="20"/>
        </w:rPr>
        <w:t>y</w:t>
      </w:r>
      <w:r w:rsidR="00E3467A" w:rsidRPr="00E3467A">
        <w:rPr>
          <w:rFonts w:cs="Times New Roman"/>
          <w:sz w:val="20"/>
          <w:szCs w:val="20"/>
        </w:rPr>
        <w:t xml:space="preserve"> </w:t>
      </w:r>
      <w:r w:rsidR="00E3467A">
        <w:rPr>
          <w:rFonts w:cs="Times New Roman"/>
          <w:sz w:val="20"/>
          <w:szCs w:val="20"/>
        </w:rPr>
        <w:t xml:space="preserve">point estimates </w:t>
      </w:r>
      <w:r w:rsidR="0091145D">
        <w:rPr>
          <w:rFonts w:cs="Times New Roman"/>
          <w:sz w:val="20"/>
          <w:szCs w:val="20"/>
        </w:rPr>
        <w:t xml:space="preserve">were used as </w:t>
      </w:r>
      <w:r w:rsidR="009B1A2C" w:rsidRPr="00183498">
        <w:rPr>
          <w:rFonts w:cs="Times New Roman"/>
          <w:sz w:val="20"/>
          <w:szCs w:val="20"/>
        </w:rPr>
        <w:t>plausible ranges</w:t>
      </w:r>
      <w:r w:rsidR="0091145D">
        <w:rPr>
          <w:rFonts w:cs="Times New Roman"/>
          <w:sz w:val="20"/>
          <w:szCs w:val="20"/>
        </w:rPr>
        <w:t xml:space="preserve">. </w:t>
      </w:r>
      <w:r w:rsidR="00F65D79">
        <w:rPr>
          <w:rFonts w:cs="Times New Roman"/>
          <w:sz w:val="20"/>
          <w:szCs w:val="20"/>
        </w:rPr>
        <w:t>The</w:t>
      </w:r>
      <w:r w:rsidR="0091145D">
        <w:rPr>
          <w:rFonts w:cs="Times New Roman"/>
          <w:sz w:val="20"/>
          <w:szCs w:val="20"/>
        </w:rPr>
        <w:t xml:space="preserve"> published </w:t>
      </w:r>
      <w:r w:rsidR="0045229D">
        <w:rPr>
          <w:rFonts w:cs="Times New Roman"/>
          <w:sz w:val="20"/>
          <w:szCs w:val="20"/>
        </w:rPr>
        <w:t xml:space="preserve">health utility </w:t>
      </w:r>
      <w:r w:rsidR="0091145D">
        <w:rPr>
          <w:rFonts w:cs="Times New Roman"/>
          <w:sz w:val="20"/>
          <w:szCs w:val="20"/>
        </w:rPr>
        <w:t>estimates of HD, CAPD and APD from</w:t>
      </w:r>
      <w:r w:rsidR="002326A4">
        <w:rPr>
          <w:rFonts w:cs="Times New Roman"/>
          <w:sz w:val="20"/>
          <w:szCs w:val="20"/>
        </w:rPr>
        <w:t xml:space="preserve"> a published</w:t>
      </w:r>
      <w:r w:rsidR="004B6B1E">
        <w:rPr>
          <w:rFonts w:cs="Times New Roman"/>
          <w:sz w:val="20"/>
          <w:szCs w:val="20"/>
        </w:rPr>
        <w:t xml:space="preserve"> </w:t>
      </w:r>
      <w:r w:rsidR="0091145D">
        <w:rPr>
          <w:rFonts w:cs="Times New Roman"/>
          <w:sz w:val="20"/>
          <w:szCs w:val="20"/>
        </w:rPr>
        <w:t xml:space="preserve">meta-analysis </w:t>
      </w:r>
      <w:r w:rsidR="00BE56DA" w:rsidRPr="00183498">
        <w:rPr>
          <w:rFonts w:cs="Times New Roman"/>
          <w:sz w:val="20"/>
          <w:szCs w:val="20"/>
        </w:rPr>
        <w:fldChar w:fldCharType="begin"/>
      </w:r>
      <w:r w:rsidR="00BE56DA">
        <w:rPr>
          <w:rFonts w:cs="Times New Roman"/>
          <w:sz w:val="20"/>
          <w:szCs w:val="20"/>
        </w:rPr>
        <w:instrText xml:space="preserve"> ADDIN EN.CITE &lt;EndNote&gt;&lt;Cite&gt;&lt;Author&gt;Wyld&lt;/Author&gt;&lt;Year&gt;2012&lt;/Year&gt;&lt;RecNum&gt;848&lt;/RecNum&gt;&lt;DisplayText&gt;(21)&lt;/DisplayText&gt;&lt;record&gt;&lt;rec-number&gt;848&lt;/rec-number&gt;&lt;foreign-keys&gt;&lt;key app="EN" db-id="x55aadtsrdfd95exvskvr5wa2xfvz9f50p2p"&gt;848&lt;/key&gt;&lt;/foreign-keys&gt;&lt;ref-type name="Journal Article"&gt;17&lt;/ref-type&gt;&lt;contributors&gt;&lt;authors&gt;&lt;author&gt;Wyld, M.&lt;/author&gt;&lt;author&gt;Morton, R. L.&lt;/author&gt;&lt;author&gt;Hayen, A.&lt;/author&gt;&lt;author&gt;Howard, K.&lt;/author&gt;&lt;author&gt;Webster, A. C.&lt;/author&gt;&lt;/authors&gt;&lt;/contributors&gt;&lt;auth-address&gt;Sydney School of Public Health, University of Sydney, Sydney, New South Wales, Australia. mwyl6884@uni.sydney.edu.au&lt;/auth-address&gt;&lt;titles&gt;&lt;title&gt;A systematic review and meta-analysis of utility-based quality of life in chronic kidney disease treatments&lt;/title&gt;&lt;secondary-title&gt;PLoS Med&lt;/secondary-title&gt;&lt;alt-title&gt;PLoS medicine&lt;/alt-title&gt;&lt;/titles&gt;&lt;periodical&gt;&lt;full-title&gt;PLoS Med&lt;/full-title&gt;&lt;abbr-1&gt;PLoS medicine&lt;/abbr-1&gt;&lt;/periodical&gt;&lt;alt-periodical&gt;&lt;full-title&gt;PLoS Med&lt;/full-title&gt;&lt;abbr-1&gt;PLoS medicine&lt;/abbr-1&gt;&lt;/alt-periodical&gt;&lt;pages&gt;e1001307&lt;/pages&gt;&lt;volume&gt;9&lt;/volume&gt;&lt;number&gt;9&lt;/number&gt;&lt;edition&gt;2012/09/18&lt;/edition&gt;&lt;keywords&gt;&lt;keyword&gt;Humans&lt;/keyword&gt;&lt;keyword&gt;Kidney Transplantation&lt;/keyword&gt;&lt;keyword&gt;*Quality of Life&lt;/keyword&gt;&lt;keyword&gt;Renal Dialysis&lt;/keyword&gt;&lt;keyword&gt;Renal Insufficiency, Chronic/*physiopathology/*therapy&lt;/keyword&gt;&lt;/keywords&gt;&lt;dates&gt;&lt;year&gt;2012&lt;/year&gt;&lt;/dates&gt;&lt;isbn&gt;1549-1676 (Electronic)&amp;#xD;1549-1277 (Linking)&lt;/isbn&gt;&lt;accession-num&gt;22984353&lt;/accession-num&gt;&lt;work-type&gt;Meta-Analysis&amp;#xD;Research Support, Non-U.S. Gov&amp;apos;t&amp;#xD;Review&lt;/work-type&gt;&lt;urls&gt;&lt;related-urls&gt;&lt;url&gt;http://www.ncbi.nlm.nih.gov/pubmed/22984353&lt;/url&gt;&lt;/related-urls&gt;&lt;/urls&gt;&lt;custom2&gt;3439392&lt;/custom2&gt;&lt;electronic-resource-num&gt;10.1371/journal.pmed.1001307&lt;/electronic-resource-num&gt;&lt;language&gt;eng&lt;/language&gt;&lt;/record&gt;&lt;/Cite&gt;&lt;/EndNote&gt;</w:instrText>
      </w:r>
      <w:r w:rsidR="00BE56DA" w:rsidRPr="00183498">
        <w:rPr>
          <w:rFonts w:cs="Times New Roman"/>
          <w:sz w:val="20"/>
          <w:szCs w:val="20"/>
        </w:rPr>
        <w:fldChar w:fldCharType="separate"/>
      </w:r>
      <w:r w:rsidR="00BE56DA">
        <w:rPr>
          <w:rFonts w:cs="Times New Roman"/>
          <w:noProof/>
          <w:sz w:val="20"/>
          <w:szCs w:val="20"/>
        </w:rPr>
        <w:t>(</w:t>
      </w:r>
      <w:hyperlink w:anchor="_ENREF_21" w:tooltip="Wyld, 2012 #848" w:history="1">
        <w:r w:rsidR="00EB759D">
          <w:rPr>
            <w:rFonts w:cs="Times New Roman"/>
            <w:noProof/>
            <w:sz w:val="20"/>
            <w:szCs w:val="20"/>
          </w:rPr>
          <w:t>21</w:t>
        </w:r>
      </w:hyperlink>
      <w:r w:rsidR="00BE56DA">
        <w:rPr>
          <w:rFonts w:cs="Times New Roman"/>
          <w:noProof/>
          <w:sz w:val="20"/>
          <w:szCs w:val="20"/>
        </w:rPr>
        <w:t>)</w:t>
      </w:r>
      <w:r w:rsidR="00BE56DA" w:rsidRPr="00183498">
        <w:rPr>
          <w:rFonts w:cs="Times New Roman"/>
          <w:sz w:val="20"/>
          <w:szCs w:val="20"/>
        </w:rPr>
        <w:fldChar w:fldCharType="end"/>
      </w:r>
      <w:r w:rsidR="0091145D">
        <w:rPr>
          <w:rFonts w:cs="Times New Roman"/>
          <w:sz w:val="20"/>
          <w:szCs w:val="20"/>
        </w:rPr>
        <w:t xml:space="preserve"> were </w:t>
      </w:r>
      <w:r w:rsidR="00F65D79">
        <w:rPr>
          <w:rFonts w:cs="Times New Roman"/>
          <w:sz w:val="20"/>
          <w:szCs w:val="20"/>
        </w:rPr>
        <w:t xml:space="preserve">also </w:t>
      </w:r>
      <w:r w:rsidR="0091145D">
        <w:rPr>
          <w:rFonts w:cs="Times New Roman"/>
          <w:sz w:val="20"/>
          <w:szCs w:val="20"/>
        </w:rPr>
        <w:t xml:space="preserve">used as upper and lower ranges </w:t>
      </w:r>
      <w:r w:rsidR="00E3467A">
        <w:rPr>
          <w:rFonts w:cs="Times New Roman"/>
          <w:sz w:val="20"/>
          <w:szCs w:val="20"/>
        </w:rPr>
        <w:t xml:space="preserve">for </w:t>
      </w:r>
      <w:r w:rsidR="0091145D">
        <w:rPr>
          <w:rFonts w:cs="Times New Roman"/>
          <w:sz w:val="20"/>
          <w:szCs w:val="20"/>
        </w:rPr>
        <w:t>sensitivity analysis. Because of the greater uncertainty regarding cost</w:t>
      </w:r>
      <w:r w:rsidR="0045229D">
        <w:rPr>
          <w:rFonts w:cs="Times New Roman"/>
          <w:sz w:val="20"/>
          <w:szCs w:val="20"/>
        </w:rPr>
        <w:t xml:space="preserve"> estimate</w:t>
      </w:r>
      <w:r w:rsidR="0091145D">
        <w:rPr>
          <w:rFonts w:cs="Times New Roman"/>
          <w:sz w:val="20"/>
          <w:szCs w:val="20"/>
        </w:rPr>
        <w:t xml:space="preserve">s, a wider range of 50% to 200% of the base-case </w:t>
      </w:r>
      <w:r w:rsidR="0045229D">
        <w:rPr>
          <w:rFonts w:cs="Times New Roman"/>
          <w:sz w:val="20"/>
          <w:szCs w:val="20"/>
        </w:rPr>
        <w:t xml:space="preserve">values was </w:t>
      </w:r>
      <w:r w:rsidR="00722F4A">
        <w:rPr>
          <w:rFonts w:cs="Times New Roman"/>
          <w:sz w:val="20"/>
          <w:szCs w:val="20"/>
        </w:rPr>
        <w:t>used</w:t>
      </w:r>
      <w:r w:rsidR="0091145D">
        <w:rPr>
          <w:rFonts w:cs="Times New Roman"/>
          <w:sz w:val="20"/>
          <w:szCs w:val="20"/>
        </w:rPr>
        <w:t xml:space="preserve">. </w:t>
      </w:r>
      <w:r w:rsidR="00E3467A">
        <w:rPr>
          <w:rFonts w:cs="Times New Roman"/>
          <w:sz w:val="20"/>
          <w:szCs w:val="20"/>
        </w:rPr>
        <w:t xml:space="preserve">The parameter ranges for the base-case are presented in Table 1. </w:t>
      </w:r>
    </w:p>
    <w:p w:rsidR="00E3467A" w:rsidRDefault="00E3467A" w:rsidP="0091145D">
      <w:pPr>
        <w:spacing w:after="0" w:line="480" w:lineRule="auto"/>
        <w:rPr>
          <w:rFonts w:cs="Times New Roman"/>
          <w:sz w:val="20"/>
          <w:szCs w:val="20"/>
        </w:rPr>
      </w:pPr>
    </w:p>
    <w:p w:rsidR="0045229D" w:rsidRPr="00BC6485" w:rsidRDefault="0045229D" w:rsidP="0045229D">
      <w:pPr>
        <w:spacing w:after="0" w:line="480" w:lineRule="auto"/>
        <w:rPr>
          <w:rFonts w:cs="Times New Roman"/>
          <w:b/>
          <w:i/>
          <w:sz w:val="20"/>
          <w:szCs w:val="20"/>
        </w:rPr>
      </w:pPr>
      <w:r>
        <w:rPr>
          <w:rFonts w:cs="Times New Roman"/>
          <w:b/>
          <w:i/>
          <w:sz w:val="20"/>
          <w:szCs w:val="20"/>
        </w:rPr>
        <w:t xml:space="preserve">Probabilistic </w:t>
      </w:r>
      <w:r w:rsidRPr="00BC6485">
        <w:rPr>
          <w:rFonts w:cs="Times New Roman"/>
          <w:b/>
          <w:i/>
          <w:sz w:val="20"/>
          <w:szCs w:val="20"/>
        </w:rPr>
        <w:t>sensitivity analysis</w:t>
      </w:r>
    </w:p>
    <w:p w:rsidR="0045229D" w:rsidRPr="00183498" w:rsidRDefault="0045229D" w:rsidP="0045229D">
      <w:pPr>
        <w:spacing w:after="0" w:line="480" w:lineRule="auto"/>
        <w:rPr>
          <w:rFonts w:cs="Times New Roman"/>
          <w:sz w:val="20"/>
          <w:szCs w:val="20"/>
        </w:rPr>
      </w:pPr>
      <w:r>
        <w:rPr>
          <w:rFonts w:cs="Times New Roman"/>
          <w:sz w:val="20"/>
          <w:szCs w:val="20"/>
        </w:rPr>
        <w:t xml:space="preserve">In order to </w:t>
      </w:r>
      <w:r w:rsidRPr="00183498">
        <w:rPr>
          <w:rFonts w:cs="Times New Roman"/>
          <w:sz w:val="20"/>
          <w:szCs w:val="20"/>
        </w:rPr>
        <w:t>evaluate the impact of uncertainty on all the parameter values simultaneously</w:t>
      </w:r>
      <w:r>
        <w:rPr>
          <w:rFonts w:cs="Times New Roman"/>
          <w:sz w:val="20"/>
          <w:szCs w:val="20"/>
        </w:rPr>
        <w:t xml:space="preserve">, a </w:t>
      </w:r>
      <w:r w:rsidRPr="00183498">
        <w:rPr>
          <w:rFonts w:cs="Times New Roman"/>
          <w:sz w:val="20"/>
          <w:szCs w:val="20"/>
        </w:rPr>
        <w:t>probabilistic sensitivity analysis was performed using a Monte Carlo simulation with 1,000 iterations.</w:t>
      </w:r>
      <w:r>
        <w:rPr>
          <w:rFonts w:cs="Times New Roman"/>
          <w:sz w:val="20"/>
          <w:szCs w:val="20"/>
        </w:rPr>
        <w:t xml:space="preserve"> </w:t>
      </w:r>
      <w:r w:rsidR="009B1A2C" w:rsidRPr="00183498">
        <w:rPr>
          <w:rFonts w:cs="Times New Roman"/>
          <w:sz w:val="20"/>
          <w:szCs w:val="20"/>
        </w:rPr>
        <w:t>We assumed a log-normal distribution for event rates, a beta distribution for utilities and a gamma distribution for costs. The parameterization of distributions is shown in Table 1</w:t>
      </w:r>
      <w:r w:rsidR="00473DE2">
        <w:rPr>
          <w:rFonts w:cs="Times New Roman"/>
          <w:sz w:val="20"/>
          <w:szCs w:val="20"/>
        </w:rPr>
        <w:t>.</w:t>
      </w:r>
      <w:r w:rsidR="00E3467A">
        <w:rPr>
          <w:rFonts w:cs="Times New Roman"/>
          <w:sz w:val="20"/>
          <w:szCs w:val="20"/>
        </w:rPr>
        <w:t xml:space="preserve"> </w:t>
      </w:r>
    </w:p>
    <w:p w:rsidR="009B1A2C" w:rsidRDefault="009B1A2C" w:rsidP="009B1A2C">
      <w:pPr>
        <w:spacing w:after="0" w:line="480" w:lineRule="auto"/>
        <w:rPr>
          <w:rFonts w:cs="Times New Roman"/>
          <w:sz w:val="20"/>
          <w:szCs w:val="20"/>
        </w:rPr>
      </w:pPr>
    </w:p>
    <w:p w:rsidR="00473DE2" w:rsidRPr="00EC3AB7" w:rsidRDefault="00473DE2" w:rsidP="00473DE2">
      <w:pPr>
        <w:spacing w:after="0" w:line="480" w:lineRule="auto"/>
        <w:rPr>
          <w:rFonts w:cs="Times New Roman"/>
          <w:b/>
          <w:sz w:val="20"/>
          <w:szCs w:val="20"/>
        </w:rPr>
      </w:pPr>
      <w:r>
        <w:rPr>
          <w:rFonts w:cs="Times New Roman"/>
          <w:b/>
          <w:sz w:val="20"/>
          <w:szCs w:val="20"/>
        </w:rPr>
        <w:t>High-risk group</w:t>
      </w:r>
      <w:r w:rsidRPr="00EC3AB7">
        <w:rPr>
          <w:rFonts w:cs="Times New Roman"/>
          <w:b/>
          <w:sz w:val="20"/>
          <w:szCs w:val="20"/>
        </w:rPr>
        <w:t xml:space="preserve"> analysis</w:t>
      </w:r>
    </w:p>
    <w:p w:rsidR="00473DE2" w:rsidRDefault="00BE56DA" w:rsidP="00473DE2">
      <w:pPr>
        <w:spacing w:after="0" w:line="480" w:lineRule="auto"/>
        <w:rPr>
          <w:rFonts w:cs="Times New Roman"/>
          <w:sz w:val="20"/>
          <w:szCs w:val="20"/>
        </w:rPr>
      </w:pPr>
      <w:r>
        <w:rPr>
          <w:rFonts w:cs="Times New Roman"/>
          <w:sz w:val="20"/>
          <w:szCs w:val="20"/>
        </w:rPr>
        <w:t>Additionally, we</w:t>
      </w:r>
      <w:r w:rsidR="00473DE2">
        <w:rPr>
          <w:rFonts w:cs="Times New Roman"/>
          <w:sz w:val="20"/>
          <w:szCs w:val="20"/>
        </w:rPr>
        <w:t xml:space="preserve"> performed </w:t>
      </w:r>
      <w:r w:rsidR="007745D0">
        <w:rPr>
          <w:rFonts w:cs="Times New Roman"/>
          <w:sz w:val="20"/>
          <w:szCs w:val="20"/>
        </w:rPr>
        <w:t>same</w:t>
      </w:r>
      <w:r w:rsidR="00473DE2">
        <w:rPr>
          <w:rFonts w:cs="Times New Roman"/>
          <w:sz w:val="20"/>
          <w:szCs w:val="20"/>
        </w:rPr>
        <w:t xml:space="preserve"> analyses for the high-risk group, i.e., diabetic patients with the same characteristics </w:t>
      </w:r>
      <w:r w:rsidR="004B6B1E">
        <w:rPr>
          <w:rFonts w:cs="Times New Roman"/>
          <w:sz w:val="20"/>
          <w:szCs w:val="20"/>
        </w:rPr>
        <w:t xml:space="preserve">as the cohort </w:t>
      </w:r>
      <w:r w:rsidR="00473DE2">
        <w:rPr>
          <w:rFonts w:cs="Times New Roman"/>
          <w:sz w:val="20"/>
          <w:szCs w:val="20"/>
        </w:rPr>
        <w:t xml:space="preserve">for the </w:t>
      </w:r>
      <w:r w:rsidR="004B6B1E">
        <w:rPr>
          <w:rFonts w:cs="Times New Roman"/>
          <w:sz w:val="20"/>
          <w:szCs w:val="20"/>
        </w:rPr>
        <w:t>base-case analysis</w:t>
      </w:r>
      <w:r w:rsidR="00473DE2">
        <w:rPr>
          <w:rFonts w:cs="Times New Roman"/>
          <w:sz w:val="20"/>
          <w:szCs w:val="20"/>
        </w:rPr>
        <w:t xml:space="preserve">. Transition probabilities, health utilities and costs were re-estimated. All parameter values, ranges and distributions for </w:t>
      </w:r>
      <w:r w:rsidR="00473DE2" w:rsidRPr="00B9110C">
        <w:rPr>
          <w:rFonts w:cs="Times New Roman"/>
          <w:sz w:val="20"/>
          <w:szCs w:val="20"/>
        </w:rPr>
        <w:t>the high-risk group are presented in Table 2.</w:t>
      </w:r>
    </w:p>
    <w:p w:rsidR="00EC3AB7" w:rsidRPr="00183498" w:rsidRDefault="00EC3AB7" w:rsidP="009B1A2C">
      <w:pPr>
        <w:spacing w:after="0" w:line="480" w:lineRule="auto"/>
        <w:rPr>
          <w:rFonts w:cs="Times New Roman"/>
          <w:sz w:val="20"/>
          <w:szCs w:val="20"/>
        </w:rPr>
      </w:pPr>
    </w:p>
    <w:p w:rsidR="009B1A2C" w:rsidRPr="00183498" w:rsidRDefault="009B1A2C" w:rsidP="009B1A2C">
      <w:pPr>
        <w:spacing w:after="0" w:line="480" w:lineRule="auto"/>
        <w:rPr>
          <w:rFonts w:cs="Times New Roman"/>
          <w:b/>
          <w:sz w:val="20"/>
          <w:szCs w:val="20"/>
        </w:rPr>
      </w:pPr>
      <w:r w:rsidRPr="00183498">
        <w:rPr>
          <w:rFonts w:cs="Times New Roman"/>
          <w:b/>
          <w:sz w:val="20"/>
          <w:szCs w:val="20"/>
        </w:rPr>
        <w:t xml:space="preserve">Results </w:t>
      </w:r>
    </w:p>
    <w:p w:rsidR="009B1A2C" w:rsidRPr="00183498" w:rsidRDefault="009B1A2C" w:rsidP="009B1A2C">
      <w:pPr>
        <w:spacing w:after="0" w:line="480" w:lineRule="auto"/>
        <w:rPr>
          <w:rFonts w:cs="Times New Roman"/>
          <w:b/>
          <w:sz w:val="20"/>
          <w:szCs w:val="20"/>
        </w:rPr>
      </w:pPr>
    </w:p>
    <w:p w:rsidR="009B1A2C" w:rsidRPr="00183498" w:rsidRDefault="009B1A2C" w:rsidP="009B1A2C">
      <w:pPr>
        <w:spacing w:after="0" w:line="480" w:lineRule="auto"/>
        <w:rPr>
          <w:rFonts w:cs="Times New Roman"/>
          <w:b/>
          <w:sz w:val="20"/>
          <w:szCs w:val="20"/>
        </w:rPr>
      </w:pPr>
      <w:r w:rsidRPr="00183498">
        <w:rPr>
          <w:rFonts w:cs="Times New Roman"/>
          <w:b/>
          <w:sz w:val="20"/>
          <w:szCs w:val="20"/>
        </w:rPr>
        <w:t>Base-case analysis</w:t>
      </w:r>
    </w:p>
    <w:p w:rsidR="0038240D" w:rsidRDefault="009B1A2C" w:rsidP="009B1A2C">
      <w:pPr>
        <w:spacing w:after="0" w:line="480" w:lineRule="auto"/>
        <w:rPr>
          <w:rFonts w:cs="Times New Roman"/>
          <w:sz w:val="20"/>
          <w:szCs w:val="20"/>
        </w:rPr>
      </w:pPr>
      <w:r w:rsidRPr="00183498">
        <w:rPr>
          <w:rFonts w:cs="Times New Roman"/>
          <w:sz w:val="20"/>
          <w:szCs w:val="20"/>
        </w:rPr>
        <w:t>The base-case analysis showed that the QALYs were 3.</w:t>
      </w:r>
      <w:r w:rsidR="00547DB4" w:rsidRPr="00183498">
        <w:rPr>
          <w:rFonts w:cs="Times New Roman"/>
          <w:sz w:val="20"/>
          <w:szCs w:val="20"/>
        </w:rPr>
        <w:t>27</w:t>
      </w:r>
      <w:r w:rsidRPr="00183498">
        <w:rPr>
          <w:rFonts w:cs="Times New Roman"/>
          <w:sz w:val="20"/>
          <w:szCs w:val="20"/>
        </w:rPr>
        <w:t xml:space="preserve"> with CAPD, 3.</w:t>
      </w:r>
      <w:r w:rsidR="00547DB4" w:rsidRPr="00183498">
        <w:rPr>
          <w:rFonts w:cs="Times New Roman"/>
          <w:sz w:val="20"/>
          <w:szCs w:val="20"/>
        </w:rPr>
        <w:t>48 with APD and 4.69</w:t>
      </w:r>
      <w:r w:rsidRPr="00183498">
        <w:rPr>
          <w:rFonts w:cs="Times New Roman"/>
          <w:sz w:val="20"/>
          <w:szCs w:val="20"/>
        </w:rPr>
        <w:t xml:space="preserve"> with HD (Table </w:t>
      </w:r>
      <w:r w:rsidR="00243DDD" w:rsidRPr="00183498">
        <w:rPr>
          <w:rFonts w:cs="Times New Roman"/>
          <w:sz w:val="20"/>
          <w:szCs w:val="20"/>
        </w:rPr>
        <w:t>3</w:t>
      </w:r>
      <w:r w:rsidRPr="00183498">
        <w:rPr>
          <w:rFonts w:cs="Times New Roman"/>
          <w:sz w:val="20"/>
          <w:szCs w:val="20"/>
        </w:rPr>
        <w:t>). The total costs were $169,872 for CAPD, 201,509 for APD and 306,827 for HD. The ICER of APD versus CAPD was SG$</w:t>
      </w:r>
      <w:r w:rsidR="00AF62B1">
        <w:rPr>
          <w:rFonts w:cs="Times New Roman"/>
          <w:sz w:val="20"/>
          <w:szCs w:val="20"/>
        </w:rPr>
        <w:t>150,652</w:t>
      </w:r>
      <w:r w:rsidRPr="00183498">
        <w:rPr>
          <w:rFonts w:cs="Times New Roman"/>
          <w:sz w:val="20"/>
          <w:szCs w:val="20"/>
        </w:rPr>
        <w:t xml:space="preserve"> per QALY and the ICER of HD versus CAPD was 9</w:t>
      </w:r>
      <w:r w:rsidR="00547DB4" w:rsidRPr="00183498">
        <w:rPr>
          <w:rFonts w:cs="Times New Roman"/>
          <w:sz w:val="20"/>
          <w:szCs w:val="20"/>
        </w:rPr>
        <w:t>6</w:t>
      </w:r>
      <w:r w:rsidRPr="00183498">
        <w:rPr>
          <w:rFonts w:cs="Times New Roman"/>
          <w:sz w:val="20"/>
          <w:szCs w:val="20"/>
        </w:rPr>
        <w:t>,</w:t>
      </w:r>
      <w:r w:rsidR="00AF62B1">
        <w:rPr>
          <w:rFonts w:cs="Times New Roman"/>
          <w:sz w:val="20"/>
          <w:szCs w:val="20"/>
        </w:rPr>
        <w:t>447</w:t>
      </w:r>
      <w:r w:rsidRPr="00183498">
        <w:rPr>
          <w:rFonts w:cs="Times New Roman"/>
          <w:sz w:val="20"/>
          <w:szCs w:val="20"/>
        </w:rPr>
        <w:t xml:space="preserve">. Both </w:t>
      </w:r>
      <w:r w:rsidR="00547DB4" w:rsidRPr="00183498">
        <w:rPr>
          <w:rFonts w:cs="Times New Roman"/>
          <w:sz w:val="20"/>
          <w:szCs w:val="20"/>
        </w:rPr>
        <w:t xml:space="preserve">exceeded the WTP threshold at </w:t>
      </w:r>
      <w:r w:rsidRPr="00183498">
        <w:rPr>
          <w:rFonts w:cs="Times New Roman"/>
          <w:sz w:val="20"/>
          <w:szCs w:val="20"/>
        </w:rPr>
        <w:t xml:space="preserve">$60,000 per QALY. CAPD and HD had extended dominance over APD. </w:t>
      </w:r>
      <w:r w:rsidR="00270830" w:rsidRPr="00183498">
        <w:rPr>
          <w:rFonts w:cs="Times New Roman"/>
          <w:sz w:val="20"/>
          <w:szCs w:val="20"/>
        </w:rPr>
        <w:t xml:space="preserve">Extended dominance is a method </w:t>
      </w:r>
      <w:r w:rsidR="00577F7D">
        <w:rPr>
          <w:rFonts w:cs="Times New Roman"/>
          <w:sz w:val="20"/>
          <w:szCs w:val="20"/>
        </w:rPr>
        <w:t xml:space="preserve">for </w:t>
      </w:r>
      <w:r w:rsidR="00270830" w:rsidRPr="00183498">
        <w:rPr>
          <w:rFonts w:cs="Times New Roman"/>
          <w:sz w:val="20"/>
          <w:szCs w:val="20"/>
        </w:rPr>
        <w:t>eliminat</w:t>
      </w:r>
      <w:r w:rsidR="00577F7D">
        <w:rPr>
          <w:rFonts w:cs="Times New Roman"/>
          <w:sz w:val="20"/>
          <w:szCs w:val="20"/>
        </w:rPr>
        <w:t>ing</w:t>
      </w:r>
      <w:r w:rsidR="00270830" w:rsidRPr="00183498">
        <w:rPr>
          <w:rFonts w:cs="Times New Roman"/>
          <w:sz w:val="20"/>
          <w:szCs w:val="20"/>
        </w:rPr>
        <w:t xml:space="preserve"> from consideration </w:t>
      </w:r>
      <w:r w:rsidR="00E30508">
        <w:rPr>
          <w:rFonts w:cs="Times New Roman"/>
          <w:sz w:val="20"/>
          <w:szCs w:val="20"/>
        </w:rPr>
        <w:t xml:space="preserve">a </w:t>
      </w:r>
      <w:r w:rsidR="00270830" w:rsidRPr="00183498">
        <w:rPr>
          <w:rFonts w:cs="Times New Roman"/>
          <w:sz w:val="20"/>
          <w:szCs w:val="20"/>
        </w:rPr>
        <w:t xml:space="preserve">strategy (i.e. APD in this study), when </w:t>
      </w:r>
      <w:r w:rsidR="00761C10" w:rsidRPr="00183498">
        <w:rPr>
          <w:rFonts w:cs="Times New Roman"/>
          <w:sz w:val="20"/>
          <w:szCs w:val="20"/>
        </w:rPr>
        <w:t xml:space="preserve">the combination of </w:t>
      </w:r>
      <w:r w:rsidR="00270830" w:rsidRPr="00183498">
        <w:rPr>
          <w:rFonts w:cs="Times New Roman"/>
          <w:sz w:val="20"/>
          <w:szCs w:val="20"/>
        </w:rPr>
        <w:t xml:space="preserve">two other alternatives </w:t>
      </w:r>
      <w:r w:rsidR="00270830" w:rsidRPr="00183498">
        <w:rPr>
          <w:rFonts w:cs="Times New Roman"/>
          <w:sz w:val="20"/>
          <w:szCs w:val="20"/>
        </w:rPr>
        <w:lastRenderedPageBreak/>
        <w:t>(i.e. a proportion of patients were given CAPD and other patients were given HD) can gain the same or more QALYs with lower or same cost</w:t>
      </w:r>
      <w:r w:rsidR="00DD53AA">
        <w:rPr>
          <w:rFonts w:cs="Times New Roman"/>
          <w:sz w:val="20"/>
          <w:szCs w:val="20"/>
        </w:rPr>
        <w:t>s</w:t>
      </w:r>
      <w:r w:rsidR="00E55C69" w:rsidRPr="00183498">
        <w:rPr>
          <w:rFonts w:cs="Times New Roman"/>
          <w:sz w:val="20"/>
          <w:szCs w:val="20"/>
        </w:rPr>
        <w:t xml:space="preserve"> </w:t>
      </w:r>
      <w:r w:rsidR="00270830" w:rsidRPr="00183498">
        <w:rPr>
          <w:rFonts w:cs="Times New Roman"/>
          <w:sz w:val="20"/>
          <w:szCs w:val="20"/>
        </w:rPr>
        <w:fldChar w:fldCharType="begin">
          <w:fldData xml:space="preserve">PEVuZE5vdGU+PENpdGU+PEF1dGhvcj5DYW50b3I8L0F1dGhvcj48WWVhcj4xOTk0PC9ZZWFyPjxS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</w:fldData>
        </w:fldChar>
      </w:r>
      <w:r w:rsidR="003C4F82" w:rsidRPr="00183498">
        <w:rPr>
          <w:rFonts w:cs="Times New Roman"/>
          <w:sz w:val="20"/>
          <w:szCs w:val="20"/>
        </w:rPr>
        <w:instrText xml:space="preserve"> ADDIN EN.CITE </w:instrText>
      </w:r>
      <w:r w:rsidR="003C4F82" w:rsidRPr="00183498">
        <w:rPr>
          <w:rFonts w:cs="Times New Roman"/>
          <w:sz w:val="20"/>
          <w:szCs w:val="20"/>
        </w:rPr>
        <w:fldChar w:fldCharType="begin">
          <w:fldData xml:space="preserve">PEVuZE5vdGU+PENpdGU+PEF1dGhvcj5DYW50b3I8L0F1dGhvcj48WWVhcj4xOTk0PC9ZZWFyPjxS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</w:fldData>
        </w:fldChar>
      </w:r>
      <w:r w:rsidR="003C4F82" w:rsidRPr="00183498">
        <w:rPr>
          <w:rFonts w:cs="Times New Roman"/>
          <w:sz w:val="20"/>
          <w:szCs w:val="20"/>
        </w:rPr>
        <w:instrText xml:space="preserve"> ADDIN EN.CITE.DATA </w:instrText>
      </w:r>
      <w:r w:rsidR="003C4F82" w:rsidRPr="00183498">
        <w:rPr>
          <w:rFonts w:cs="Times New Roman"/>
          <w:sz w:val="20"/>
          <w:szCs w:val="20"/>
        </w:rPr>
      </w:r>
      <w:r w:rsidR="003C4F82" w:rsidRPr="00183498">
        <w:rPr>
          <w:rFonts w:cs="Times New Roman"/>
          <w:sz w:val="20"/>
          <w:szCs w:val="20"/>
        </w:rPr>
        <w:fldChar w:fldCharType="end"/>
      </w:r>
      <w:r w:rsidR="00270830" w:rsidRPr="00183498">
        <w:rPr>
          <w:rFonts w:cs="Times New Roman"/>
          <w:sz w:val="20"/>
          <w:szCs w:val="20"/>
        </w:rPr>
      </w:r>
      <w:r w:rsidR="00270830" w:rsidRPr="00183498">
        <w:rPr>
          <w:rFonts w:cs="Times New Roman"/>
          <w:sz w:val="20"/>
          <w:szCs w:val="20"/>
        </w:rPr>
        <w:fldChar w:fldCharType="separate"/>
      </w:r>
      <w:r w:rsidR="003C4F82" w:rsidRPr="00183498">
        <w:rPr>
          <w:rFonts w:cs="Times New Roman"/>
          <w:noProof/>
          <w:sz w:val="20"/>
          <w:szCs w:val="20"/>
        </w:rPr>
        <w:t>(</w:t>
      </w:r>
      <w:hyperlink w:anchor="_ENREF_23" w:tooltip="Cantor, 1994 #841" w:history="1">
        <w:r w:rsidR="00EB759D" w:rsidRPr="00183498">
          <w:rPr>
            <w:rFonts w:cs="Times New Roman"/>
            <w:noProof/>
            <w:sz w:val="20"/>
            <w:szCs w:val="20"/>
          </w:rPr>
          <w:t>23</w:t>
        </w:r>
      </w:hyperlink>
      <w:r w:rsidR="003C4F82" w:rsidRPr="00183498">
        <w:rPr>
          <w:rFonts w:cs="Times New Roman"/>
          <w:noProof/>
          <w:sz w:val="20"/>
          <w:szCs w:val="20"/>
        </w:rPr>
        <w:t>)</w:t>
      </w:r>
      <w:r w:rsidR="00270830" w:rsidRPr="00183498">
        <w:rPr>
          <w:rFonts w:cs="Times New Roman"/>
          <w:sz w:val="20"/>
          <w:szCs w:val="20"/>
        </w:rPr>
        <w:fldChar w:fldCharType="end"/>
      </w:r>
      <w:r w:rsidR="00E55C69" w:rsidRPr="00183498">
        <w:rPr>
          <w:rFonts w:cs="Times New Roman"/>
          <w:sz w:val="20"/>
          <w:szCs w:val="20"/>
        </w:rPr>
        <w:t>.</w:t>
      </w:r>
      <w:r w:rsidR="00270830" w:rsidRPr="00183498">
        <w:rPr>
          <w:rFonts w:cs="Times New Roman"/>
          <w:sz w:val="20"/>
          <w:szCs w:val="20"/>
        </w:rPr>
        <w:t xml:space="preserve"> </w:t>
      </w:r>
      <w:r w:rsidRPr="00183498">
        <w:rPr>
          <w:rFonts w:cs="Times New Roman"/>
          <w:sz w:val="20"/>
          <w:szCs w:val="20"/>
        </w:rPr>
        <w:t xml:space="preserve">Therefore, CAPD was cost-effective in the base-case scenario. </w:t>
      </w:r>
    </w:p>
    <w:p w:rsidR="00E06148" w:rsidRDefault="00E06148" w:rsidP="009B1A2C">
      <w:pPr>
        <w:spacing w:after="0" w:line="480" w:lineRule="auto"/>
        <w:rPr>
          <w:rFonts w:cs="Times New Roman"/>
          <w:sz w:val="20"/>
          <w:szCs w:val="20"/>
        </w:rPr>
      </w:pPr>
    </w:p>
    <w:p w:rsidR="009B1A2C" w:rsidRPr="00183498" w:rsidRDefault="009B1A2C" w:rsidP="009B1A2C">
      <w:pPr>
        <w:spacing w:after="0" w:line="480" w:lineRule="auto"/>
        <w:rPr>
          <w:rFonts w:cs="Times New Roman"/>
          <w:b/>
          <w:sz w:val="20"/>
          <w:szCs w:val="20"/>
        </w:rPr>
      </w:pPr>
      <w:r w:rsidRPr="00183498">
        <w:rPr>
          <w:rFonts w:cs="Times New Roman"/>
          <w:b/>
          <w:sz w:val="20"/>
          <w:szCs w:val="20"/>
        </w:rPr>
        <w:t>One-way sensitivity analyses</w:t>
      </w:r>
    </w:p>
    <w:p w:rsidR="0009606B" w:rsidRDefault="009B1A2C" w:rsidP="0009606B">
      <w:pPr>
        <w:spacing w:after="0" w:line="480" w:lineRule="auto"/>
        <w:rPr>
          <w:rFonts w:cs="Times New Roman"/>
          <w:sz w:val="20"/>
          <w:szCs w:val="20"/>
        </w:rPr>
      </w:pPr>
      <w:r w:rsidRPr="00183498">
        <w:rPr>
          <w:rFonts w:cs="Times New Roman"/>
          <w:sz w:val="20"/>
          <w:szCs w:val="20"/>
        </w:rPr>
        <w:t xml:space="preserve">One-way sensitivity analyses showed that several parameters influenced the cost-effectiveness of HD versus CAPD. The model was most sensitive to the utility </w:t>
      </w:r>
      <w:r w:rsidR="00DD53AA">
        <w:rPr>
          <w:rFonts w:cs="Times New Roman"/>
          <w:sz w:val="20"/>
          <w:szCs w:val="20"/>
        </w:rPr>
        <w:t>of</w:t>
      </w:r>
      <w:r w:rsidR="00DD53AA" w:rsidRPr="00183498">
        <w:rPr>
          <w:rFonts w:cs="Times New Roman"/>
          <w:sz w:val="20"/>
          <w:szCs w:val="20"/>
        </w:rPr>
        <w:t xml:space="preserve"> </w:t>
      </w:r>
      <w:r w:rsidRPr="00183498">
        <w:rPr>
          <w:rFonts w:cs="Times New Roman"/>
          <w:sz w:val="20"/>
          <w:szCs w:val="20"/>
        </w:rPr>
        <w:t>HD</w:t>
      </w:r>
      <w:r w:rsidR="00DD53AA">
        <w:rPr>
          <w:rFonts w:cs="Times New Roman"/>
          <w:sz w:val="20"/>
          <w:szCs w:val="20"/>
        </w:rPr>
        <w:t xml:space="preserve">. </w:t>
      </w:r>
      <w:r w:rsidR="0038240D">
        <w:rPr>
          <w:rFonts w:cs="Times New Roman"/>
          <w:sz w:val="20"/>
          <w:szCs w:val="20"/>
        </w:rPr>
        <w:t xml:space="preserve">However, </w:t>
      </w:r>
      <w:r w:rsidR="00BA63CE">
        <w:rPr>
          <w:rFonts w:cs="Times New Roman"/>
          <w:sz w:val="20"/>
          <w:szCs w:val="20"/>
        </w:rPr>
        <w:t>when</w:t>
      </w:r>
      <w:r w:rsidR="0009606B" w:rsidRPr="009915C2">
        <w:rPr>
          <w:rFonts w:cs="Times New Roman"/>
          <w:sz w:val="20"/>
          <w:szCs w:val="20"/>
        </w:rPr>
        <w:t xml:space="preserve"> the values of </w:t>
      </w:r>
      <w:r w:rsidR="008F55ED">
        <w:rPr>
          <w:rFonts w:cs="Times New Roman"/>
          <w:sz w:val="20"/>
          <w:szCs w:val="20"/>
        </w:rPr>
        <w:t>all</w:t>
      </w:r>
      <w:r w:rsidR="008F55ED" w:rsidRPr="009915C2">
        <w:rPr>
          <w:rFonts w:cs="Times New Roman"/>
          <w:sz w:val="20"/>
          <w:szCs w:val="20"/>
        </w:rPr>
        <w:t xml:space="preserve"> </w:t>
      </w:r>
      <w:r w:rsidR="0009606B" w:rsidRPr="009915C2">
        <w:rPr>
          <w:rFonts w:cs="Times New Roman"/>
          <w:sz w:val="20"/>
          <w:szCs w:val="20"/>
        </w:rPr>
        <w:t xml:space="preserve">model parameters were varied across plausible ranges, the ICER </w:t>
      </w:r>
      <w:r w:rsidR="005E6989">
        <w:rPr>
          <w:rFonts w:cs="Times New Roman"/>
          <w:sz w:val="20"/>
          <w:szCs w:val="20"/>
        </w:rPr>
        <w:t xml:space="preserve">values </w:t>
      </w:r>
      <w:r w:rsidR="0009606B" w:rsidRPr="009915C2">
        <w:rPr>
          <w:rFonts w:cs="Times New Roman"/>
          <w:sz w:val="20"/>
          <w:szCs w:val="20"/>
        </w:rPr>
        <w:t xml:space="preserve">of HD versus CAPD remained more than $60,000 per QALY, indicating CAPD was more cost-effective than HD. </w:t>
      </w:r>
    </w:p>
    <w:p w:rsidR="00BA63CE" w:rsidRDefault="00BA63CE" w:rsidP="009B1A2C">
      <w:pPr>
        <w:spacing w:after="0" w:line="480" w:lineRule="auto"/>
        <w:rPr>
          <w:rFonts w:cs="Times New Roman"/>
          <w:b/>
          <w:sz w:val="20"/>
          <w:szCs w:val="20"/>
        </w:rPr>
      </w:pPr>
    </w:p>
    <w:p w:rsidR="009B1A2C" w:rsidRPr="00183498" w:rsidRDefault="009B1A2C" w:rsidP="009B1A2C">
      <w:pPr>
        <w:spacing w:after="0" w:line="480" w:lineRule="auto"/>
        <w:rPr>
          <w:rFonts w:cs="Times New Roman"/>
          <w:b/>
          <w:sz w:val="20"/>
          <w:szCs w:val="20"/>
        </w:rPr>
      </w:pPr>
      <w:r w:rsidRPr="00183498">
        <w:rPr>
          <w:rFonts w:cs="Times New Roman"/>
          <w:b/>
          <w:sz w:val="20"/>
          <w:szCs w:val="20"/>
        </w:rPr>
        <w:t>Probabilistic sensitivity analysis</w:t>
      </w:r>
    </w:p>
    <w:p w:rsidR="009B1A2C" w:rsidRDefault="00BA63CE" w:rsidP="009B1A2C">
      <w:pPr>
        <w:spacing w:after="0" w:line="480" w:lineRule="auto"/>
        <w:rPr>
          <w:rFonts w:cs="Times New Roman"/>
          <w:sz w:val="20"/>
          <w:szCs w:val="20"/>
        </w:rPr>
      </w:pPr>
      <w:r>
        <w:rPr>
          <w:rFonts w:cs="Times New Roman"/>
          <w:sz w:val="20"/>
          <w:szCs w:val="20"/>
        </w:rPr>
        <w:t xml:space="preserve">The uncertainty of the cost-effectiveness results for a range of WTP threshold is presented as cost-effectiveness acceptability curves in Figure 2. </w:t>
      </w:r>
      <w:r w:rsidR="009B1A2C" w:rsidRPr="00183498">
        <w:rPr>
          <w:rFonts w:cs="Times New Roman"/>
          <w:sz w:val="20"/>
          <w:szCs w:val="20"/>
        </w:rPr>
        <w:t>T</w:t>
      </w:r>
      <w:r>
        <w:rPr>
          <w:rFonts w:cs="Times New Roman"/>
          <w:sz w:val="20"/>
          <w:szCs w:val="20"/>
        </w:rPr>
        <w:t xml:space="preserve">he </w:t>
      </w:r>
      <w:r w:rsidR="00DD53AA" w:rsidRPr="00183498">
        <w:rPr>
          <w:rFonts w:cs="Times New Roman"/>
          <w:sz w:val="20"/>
          <w:szCs w:val="20"/>
        </w:rPr>
        <w:t>acceptability</w:t>
      </w:r>
      <w:r w:rsidR="00DD53AA">
        <w:rPr>
          <w:rFonts w:cs="Times New Roman"/>
          <w:sz w:val="20"/>
          <w:szCs w:val="20"/>
        </w:rPr>
        <w:t xml:space="preserve"> curves</w:t>
      </w:r>
      <w:r>
        <w:rPr>
          <w:rFonts w:cs="Times New Roman"/>
          <w:sz w:val="20"/>
          <w:szCs w:val="20"/>
        </w:rPr>
        <w:t xml:space="preserve"> for base-case showed that t</w:t>
      </w:r>
      <w:r w:rsidR="009B1A2C" w:rsidRPr="00183498">
        <w:rPr>
          <w:rFonts w:cs="Times New Roman"/>
          <w:sz w:val="20"/>
          <w:szCs w:val="20"/>
        </w:rPr>
        <w:t xml:space="preserve">he probabilities of </w:t>
      </w:r>
      <w:r w:rsidR="009B1A2C" w:rsidRPr="0009606B">
        <w:rPr>
          <w:rFonts w:cs="Times New Roman"/>
          <w:sz w:val="20"/>
          <w:szCs w:val="20"/>
        </w:rPr>
        <w:t>CAPD, APD and HD being the optimal treatment strategy were 3</w:t>
      </w:r>
      <w:r w:rsidR="0009606B" w:rsidRPr="0009606B">
        <w:rPr>
          <w:rFonts w:cs="Times New Roman"/>
          <w:sz w:val="20"/>
          <w:szCs w:val="20"/>
        </w:rPr>
        <w:t xml:space="preserve">6.2%, </w:t>
      </w:r>
      <w:r w:rsidR="0009606B">
        <w:rPr>
          <w:rFonts w:cs="Times New Roman"/>
          <w:sz w:val="20"/>
          <w:szCs w:val="20"/>
        </w:rPr>
        <w:t>33.2</w:t>
      </w:r>
      <w:r w:rsidR="0009606B" w:rsidRPr="0009606B">
        <w:rPr>
          <w:rFonts w:cs="Times New Roman"/>
          <w:sz w:val="20"/>
          <w:szCs w:val="20"/>
        </w:rPr>
        <w:t xml:space="preserve">% and </w:t>
      </w:r>
      <w:r w:rsidR="0009606B">
        <w:rPr>
          <w:rFonts w:cs="Times New Roman"/>
          <w:sz w:val="20"/>
          <w:szCs w:val="20"/>
        </w:rPr>
        <w:t>30.6</w:t>
      </w:r>
      <w:r w:rsidR="009B1A2C" w:rsidRPr="0009606B">
        <w:rPr>
          <w:rFonts w:cs="Times New Roman"/>
          <w:sz w:val="20"/>
          <w:szCs w:val="20"/>
        </w:rPr>
        <w:t>%, respectively, using a WTP threshold of $60,000 per QALY. But if the threshold increased to $7</w:t>
      </w:r>
      <w:r w:rsidR="0009606B" w:rsidRPr="0009606B">
        <w:rPr>
          <w:rFonts w:cs="Times New Roman"/>
          <w:sz w:val="20"/>
          <w:szCs w:val="20"/>
        </w:rPr>
        <w:t>0</w:t>
      </w:r>
      <w:r w:rsidR="009B1A2C" w:rsidRPr="0009606B">
        <w:rPr>
          <w:rFonts w:cs="Times New Roman"/>
          <w:sz w:val="20"/>
          <w:szCs w:val="20"/>
        </w:rPr>
        <w:t xml:space="preserve">,000, the probability of HD </w:t>
      </w:r>
      <w:r w:rsidR="00DD53AA">
        <w:rPr>
          <w:rFonts w:cs="Times New Roman"/>
          <w:sz w:val="20"/>
          <w:szCs w:val="20"/>
        </w:rPr>
        <w:t xml:space="preserve">being cost-effective </w:t>
      </w:r>
      <w:r w:rsidR="009B1A2C" w:rsidRPr="0009606B">
        <w:rPr>
          <w:rFonts w:cs="Times New Roman"/>
          <w:sz w:val="20"/>
          <w:szCs w:val="20"/>
        </w:rPr>
        <w:t>was more than that of CAPD, i.e. 35.</w:t>
      </w:r>
      <w:r w:rsidR="0009606B" w:rsidRPr="0009606B">
        <w:rPr>
          <w:rFonts w:cs="Times New Roman"/>
          <w:sz w:val="20"/>
          <w:szCs w:val="20"/>
        </w:rPr>
        <w:t>2</w:t>
      </w:r>
      <w:r w:rsidR="009B1A2C" w:rsidRPr="0009606B">
        <w:rPr>
          <w:rFonts w:cs="Times New Roman"/>
          <w:sz w:val="20"/>
          <w:szCs w:val="20"/>
        </w:rPr>
        <w:t xml:space="preserve">% versus </w:t>
      </w:r>
      <w:r w:rsidR="0009606B" w:rsidRPr="0009606B">
        <w:rPr>
          <w:rFonts w:cs="Times New Roman"/>
          <w:sz w:val="20"/>
          <w:szCs w:val="20"/>
        </w:rPr>
        <w:t>32.9</w:t>
      </w:r>
      <w:r w:rsidR="009B1A2C" w:rsidRPr="0009606B">
        <w:rPr>
          <w:rFonts w:cs="Times New Roman"/>
          <w:sz w:val="20"/>
          <w:szCs w:val="20"/>
        </w:rPr>
        <w:t>% (Figure 2).</w:t>
      </w:r>
    </w:p>
    <w:p w:rsidR="00BA63CE" w:rsidRDefault="00BA63CE" w:rsidP="009B1A2C">
      <w:pPr>
        <w:spacing w:after="0" w:line="480" w:lineRule="auto"/>
        <w:rPr>
          <w:rFonts w:cs="Times New Roman"/>
          <w:sz w:val="20"/>
          <w:szCs w:val="20"/>
        </w:rPr>
      </w:pPr>
    </w:p>
    <w:p w:rsidR="009B1A2C" w:rsidRPr="00183498" w:rsidRDefault="00EC3AB7" w:rsidP="009B1A2C">
      <w:pPr>
        <w:spacing w:after="0" w:line="480" w:lineRule="auto"/>
        <w:rPr>
          <w:rFonts w:cs="Times New Roman"/>
          <w:b/>
          <w:sz w:val="20"/>
          <w:szCs w:val="20"/>
        </w:rPr>
      </w:pPr>
      <w:r>
        <w:rPr>
          <w:rFonts w:cs="Times New Roman"/>
          <w:b/>
          <w:sz w:val="20"/>
          <w:szCs w:val="20"/>
        </w:rPr>
        <w:t>H</w:t>
      </w:r>
      <w:r w:rsidR="009B1A2C" w:rsidRPr="00183498">
        <w:rPr>
          <w:rFonts w:cs="Times New Roman"/>
          <w:b/>
          <w:sz w:val="20"/>
          <w:szCs w:val="20"/>
        </w:rPr>
        <w:t>igh-risk group</w:t>
      </w:r>
      <w:r>
        <w:rPr>
          <w:rFonts w:cs="Times New Roman"/>
          <w:b/>
          <w:sz w:val="20"/>
          <w:szCs w:val="20"/>
        </w:rPr>
        <w:t xml:space="preserve"> analysis</w:t>
      </w:r>
    </w:p>
    <w:p w:rsidR="009B1A2C" w:rsidRPr="00183498" w:rsidRDefault="009B1A2C" w:rsidP="009B1A2C">
      <w:pPr>
        <w:spacing w:after="0" w:line="480" w:lineRule="auto"/>
        <w:rPr>
          <w:rFonts w:cs="Times New Roman"/>
          <w:sz w:val="20"/>
          <w:szCs w:val="20"/>
        </w:rPr>
      </w:pPr>
      <w:r w:rsidRPr="00183498">
        <w:rPr>
          <w:rFonts w:cs="Times New Roman"/>
          <w:sz w:val="20"/>
          <w:szCs w:val="20"/>
        </w:rPr>
        <w:t>The analysis of high-risk group showed that the QALYs were 2.</w:t>
      </w:r>
      <w:r w:rsidR="007B2D44">
        <w:rPr>
          <w:rFonts w:cs="Times New Roman"/>
          <w:sz w:val="20"/>
          <w:szCs w:val="20"/>
        </w:rPr>
        <w:t>50</w:t>
      </w:r>
      <w:r w:rsidRPr="00183498">
        <w:rPr>
          <w:rFonts w:cs="Times New Roman"/>
          <w:sz w:val="20"/>
          <w:szCs w:val="20"/>
        </w:rPr>
        <w:t xml:space="preserve"> with CAPD, 2.</w:t>
      </w:r>
      <w:r w:rsidR="00547DB4" w:rsidRPr="00183498">
        <w:rPr>
          <w:rFonts w:cs="Times New Roman"/>
          <w:sz w:val="20"/>
          <w:szCs w:val="20"/>
        </w:rPr>
        <w:t>5</w:t>
      </w:r>
      <w:r w:rsidR="007B2D44">
        <w:rPr>
          <w:rFonts w:cs="Times New Roman"/>
          <w:sz w:val="20"/>
          <w:szCs w:val="20"/>
        </w:rPr>
        <w:t>4</w:t>
      </w:r>
      <w:r w:rsidRPr="00183498">
        <w:rPr>
          <w:rFonts w:cs="Times New Roman"/>
          <w:sz w:val="20"/>
          <w:szCs w:val="20"/>
        </w:rPr>
        <w:t xml:space="preserve"> with APD and 3.</w:t>
      </w:r>
      <w:r w:rsidR="00547DB4" w:rsidRPr="00183498">
        <w:rPr>
          <w:rFonts w:cs="Times New Roman"/>
          <w:sz w:val="20"/>
          <w:szCs w:val="20"/>
        </w:rPr>
        <w:t>6</w:t>
      </w:r>
      <w:r w:rsidR="007B2D44">
        <w:rPr>
          <w:rFonts w:cs="Times New Roman"/>
          <w:sz w:val="20"/>
          <w:szCs w:val="20"/>
        </w:rPr>
        <w:t>9</w:t>
      </w:r>
      <w:r w:rsidRPr="00183498">
        <w:rPr>
          <w:rFonts w:cs="Times New Roman"/>
          <w:sz w:val="20"/>
          <w:szCs w:val="20"/>
        </w:rPr>
        <w:t xml:space="preserve"> with HD (Table </w:t>
      </w:r>
      <w:r w:rsidR="00243DDD" w:rsidRPr="00183498">
        <w:rPr>
          <w:rFonts w:cs="Times New Roman"/>
          <w:sz w:val="20"/>
          <w:szCs w:val="20"/>
        </w:rPr>
        <w:t>4</w:t>
      </w:r>
      <w:r w:rsidRPr="00183498">
        <w:rPr>
          <w:rFonts w:cs="Times New Roman"/>
          <w:sz w:val="20"/>
          <w:szCs w:val="20"/>
        </w:rPr>
        <w:t>). The total costs were $144,972 for CAPD, 169,282 for APD and 271,446 for HD. The ICER of APD versus CAPD was $</w:t>
      </w:r>
      <w:r w:rsidR="00AF62B1">
        <w:rPr>
          <w:rFonts w:cs="Times New Roman"/>
          <w:sz w:val="20"/>
          <w:szCs w:val="20"/>
        </w:rPr>
        <w:t>607,750</w:t>
      </w:r>
      <w:r w:rsidRPr="00183498">
        <w:rPr>
          <w:rFonts w:cs="Times New Roman"/>
          <w:sz w:val="20"/>
          <w:szCs w:val="20"/>
        </w:rPr>
        <w:t xml:space="preserve"> per QALY and the ICER of HD versus CAPD was </w:t>
      </w:r>
      <w:r w:rsidR="00AF62B1">
        <w:rPr>
          <w:rFonts w:cs="Times New Roman"/>
          <w:sz w:val="20"/>
          <w:szCs w:val="20"/>
        </w:rPr>
        <w:t>106,281</w:t>
      </w:r>
      <w:r w:rsidRPr="00183498">
        <w:rPr>
          <w:rFonts w:cs="Times New Roman"/>
          <w:sz w:val="20"/>
          <w:szCs w:val="20"/>
        </w:rPr>
        <w:t xml:space="preserve">. Both exceeded the WTP threshold. CAPD and HD had extended dominance over APD. Therefore, CAPD was also cost-effective in the high-risk group. </w:t>
      </w:r>
      <w:r w:rsidR="007745D0">
        <w:rPr>
          <w:rFonts w:cs="Times New Roman"/>
          <w:sz w:val="20"/>
          <w:szCs w:val="20"/>
        </w:rPr>
        <w:t>Similar to the base-case analysis, this</w:t>
      </w:r>
      <w:r w:rsidRPr="00183498">
        <w:rPr>
          <w:rFonts w:cs="Times New Roman"/>
          <w:sz w:val="20"/>
          <w:szCs w:val="20"/>
        </w:rPr>
        <w:t xml:space="preserve"> model was most sensitive to the utility </w:t>
      </w:r>
      <w:r w:rsidR="00040151">
        <w:rPr>
          <w:rFonts w:cs="Times New Roman"/>
          <w:sz w:val="20"/>
          <w:szCs w:val="20"/>
        </w:rPr>
        <w:t>of</w:t>
      </w:r>
      <w:r w:rsidRPr="00183498">
        <w:rPr>
          <w:rFonts w:cs="Times New Roman"/>
          <w:sz w:val="20"/>
          <w:szCs w:val="20"/>
        </w:rPr>
        <w:t xml:space="preserve"> HD. </w:t>
      </w:r>
      <w:r w:rsidR="007745D0">
        <w:rPr>
          <w:rFonts w:cs="Times New Roman"/>
          <w:sz w:val="20"/>
          <w:szCs w:val="20"/>
        </w:rPr>
        <w:t xml:space="preserve">Probabilistic sensitivity analysis indicated that </w:t>
      </w:r>
      <w:r w:rsidR="00AD6233" w:rsidRPr="009915C2">
        <w:rPr>
          <w:rFonts w:cs="Times New Roman"/>
          <w:sz w:val="20"/>
          <w:szCs w:val="20"/>
        </w:rPr>
        <w:t>CAPD was more cost-effective than HD</w:t>
      </w:r>
      <w:r w:rsidR="00AD6233">
        <w:rPr>
          <w:rFonts w:cs="Times New Roman"/>
          <w:sz w:val="20"/>
          <w:szCs w:val="20"/>
        </w:rPr>
        <w:t xml:space="preserve"> over the entire parameter values</w:t>
      </w:r>
      <w:r w:rsidR="00AD6233" w:rsidRPr="009915C2">
        <w:rPr>
          <w:rFonts w:cs="Times New Roman"/>
          <w:sz w:val="20"/>
          <w:szCs w:val="20"/>
        </w:rPr>
        <w:t xml:space="preserve">. </w:t>
      </w:r>
      <w:r w:rsidRPr="0009606B">
        <w:rPr>
          <w:rFonts w:cs="Times New Roman"/>
          <w:sz w:val="20"/>
          <w:szCs w:val="20"/>
        </w:rPr>
        <w:t xml:space="preserve">The probabilities of CAPD, APD and HD being the optimal treatment strategy were </w:t>
      </w:r>
      <w:r w:rsidR="00252630">
        <w:rPr>
          <w:rFonts w:cs="Times New Roman"/>
          <w:sz w:val="20"/>
          <w:szCs w:val="20"/>
        </w:rPr>
        <w:t>44.9</w:t>
      </w:r>
      <w:r w:rsidRPr="0009606B">
        <w:rPr>
          <w:rFonts w:cs="Times New Roman"/>
          <w:sz w:val="20"/>
          <w:szCs w:val="20"/>
        </w:rPr>
        <w:t xml:space="preserve">%, </w:t>
      </w:r>
      <w:r w:rsidR="00252630">
        <w:rPr>
          <w:rFonts w:cs="Times New Roman"/>
          <w:sz w:val="20"/>
          <w:szCs w:val="20"/>
        </w:rPr>
        <w:t>30.5</w:t>
      </w:r>
      <w:r w:rsidRPr="0009606B">
        <w:rPr>
          <w:rFonts w:cs="Times New Roman"/>
          <w:sz w:val="20"/>
          <w:szCs w:val="20"/>
        </w:rPr>
        <w:t>% and 2</w:t>
      </w:r>
      <w:r w:rsidR="0009606B" w:rsidRPr="0009606B">
        <w:rPr>
          <w:rFonts w:cs="Times New Roman"/>
          <w:sz w:val="20"/>
          <w:szCs w:val="20"/>
        </w:rPr>
        <w:t>4</w:t>
      </w:r>
      <w:r w:rsidRPr="0009606B">
        <w:rPr>
          <w:rFonts w:cs="Times New Roman"/>
          <w:sz w:val="20"/>
          <w:szCs w:val="20"/>
        </w:rPr>
        <w:t>.</w:t>
      </w:r>
      <w:r w:rsidR="00252630">
        <w:rPr>
          <w:rFonts w:cs="Times New Roman"/>
          <w:sz w:val="20"/>
          <w:szCs w:val="20"/>
        </w:rPr>
        <w:t>6</w:t>
      </w:r>
      <w:r w:rsidRPr="0009606B">
        <w:rPr>
          <w:rFonts w:cs="Times New Roman"/>
          <w:sz w:val="20"/>
          <w:szCs w:val="20"/>
        </w:rPr>
        <w:t>%, respectively, using a WTP threshold of $60,000 per QALY. If the threshold increased to $</w:t>
      </w:r>
      <w:r w:rsidR="00252630">
        <w:rPr>
          <w:rFonts w:cs="Times New Roman"/>
          <w:sz w:val="20"/>
          <w:szCs w:val="20"/>
        </w:rPr>
        <w:t>100</w:t>
      </w:r>
      <w:r w:rsidRPr="0009606B">
        <w:rPr>
          <w:rFonts w:cs="Times New Roman"/>
          <w:sz w:val="20"/>
          <w:szCs w:val="20"/>
        </w:rPr>
        <w:t xml:space="preserve">,000, the probability of HD </w:t>
      </w:r>
      <w:r w:rsidR="00DD53AA">
        <w:rPr>
          <w:rFonts w:cs="Times New Roman"/>
          <w:sz w:val="20"/>
          <w:szCs w:val="20"/>
        </w:rPr>
        <w:t xml:space="preserve">of being optimal </w:t>
      </w:r>
      <w:r w:rsidRPr="0009606B">
        <w:rPr>
          <w:rFonts w:cs="Times New Roman"/>
          <w:sz w:val="20"/>
          <w:szCs w:val="20"/>
        </w:rPr>
        <w:t xml:space="preserve">was more than that of CAPD, i.e. </w:t>
      </w:r>
      <w:r w:rsidR="00252630">
        <w:rPr>
          <w:rFonts w:cs="Times New Roman"/>
          <w:sz w:val="20"/>
          <w:szCs w:val="20"/>
        </w:rPr>
        <w:t>37.4</w:t>
      </w:r>
      <w:r w:rsidRPr="0009606B">
        <w:rPr>
          <w:rFonts w:cs="Times New Roman"/>
          <w:sz w:val="20"/>
          <w:szCs w:val="20"/>
        </w:rPr>
        <w:t xml:space="preserve">% versus </w:t>
      </w:r>
      <w:r w:rsidR="00252630">
        <w:rPr>
          <w:rFonts w:cs="Times New Roman"/>
          <w:sz w:val="20"/>
          <w:szCs w:val="20"/>
        </w:rPr>
        <w:t>37.0</w:t>
      </w:r>
      <w:r w:rsidRPr="0009606B">
        <w:rPr>
          <w:rFonts w:cs="Times New Roman"/>
          <w:sz w:val="20"/>
          <w:szCs w:val="20"/>
        </w:rPr>
        <w:t>% (Figure 3).</w:t>
      </w:r>
    </w:p>
    <w:p w:rsidR="009B1A2C" w:rsidRPr="00183498" w:rsidRDefault="009B1A2C" w:rsidP="009B1A2C">
      <w:pPr>
        <w:spacing w:after="0" w:line="480" w:lineRule="auto"/>
        <w:rPr>
          <w:rFonts w:cs="Times New Roman"/>
          <w:b/>
          <w:sz w:val="20"/>
          <w:szCs w:val="20"/>
        </w:rPr>
      </w:pPr>
    </w:p>
    <w:p w:rsidR="009B1A2C" w:rsidRPr="00183498" w:rsidRDefault="009B1A2C" w:rsidP="009B1A2C">
      <w:pPr>
        <w:spacing w:after="0" w:line="480" w:lineRule="auto"/>
        <w:rPr>
          <w:rFonts w:cs="Times New Roman"/>
          <w:b/>
          <w:sz w:val="20"/>
          <w:szCs w:val="20"/>
        </w:rPr>
      </w:pPr>
      <w:r w:rsidRPr="00183498">
        <w:rPr>
          <w:rFonts w:cs="Times New Roman"/>
          <w:b/>
          <w:sz w:val="20"/>
          <w:szCs w:val="20"/>
        </w:rPr>
        <w:t xml:space="preserve">Discussion </w:t>
      </w:r>
    </w:p>
    <w:p w:rsidR="009B1A2C" w:rsidRPr="00183498" w:rsidRDefault="009B1A2C" w:rsidP="009B1A2C">
      <w:pPr>
        <w:spacing w:after="0" w:line="480" w:lineRule="auto"/>
        <w:rPr>
          <w:rFonts w:cs="Times New Roman"/>
          <w:sz w:val="20"/>
          <w:szCs w:val="20"/>
        </w:rPr>
      </w:pPr>
    </w:p>
    <w:p w:rsidR="009B1A2C" w:rsidRPr="00183498" w:rsidRDefault="009B1A2C" w:rsidP="009B1A2C">
      <w:pPr>
        <w:spacing w:after="0" w:line="480" w:lineRule="auto"/>
        <w:rPr>
          <w:rFonts w:cs="Times New Roman"/>
          <w:sz w:val="20"/>
          <w:szCs w:val="20"/>
        </w:rPr>
      </w:pPr>
      <w:r w:rsidRPr="00183498">
        <w:rPr>
          <w:rFonts w:cs="Times New Roman"/>
          <w:sz w:val="20"/>
          <w:szCs w:val="20"/>
        </w:rPr>
        <w:t xml:space="preserve">To the best of our knowledge, this is the first cost-utility analysis of dialysis therapies for patients with ESRD in Singapore. The findings of this study may be used to inform policy and clinical decision making and also provide an important reference for future cost-effectiveness studies of ESRD treatments in Singapore as well as other countries with similar healthcare settings. </w:t>
      </w:r>
    </w:p>
    <w:p w:rsidR="009B1A2C" w:rsidRPr="00183498" w:rsidRDefault="009B1A2C" w:rsidP="009B1A2C">
      <w:pPr>
        <w:spacing w:after="0" w:line="480" w:lineRule="auto"/>
        <w:rPr>
          <w:rFonts w:cs="Times New Roman"/>
          <w:sz w:val="20"/>
          <w:szCs w:val="20"/>
        </w:rPr>
      </w:pPr>
    </w:p>
    <w:p w:rsidR="009B1A2C" w:rsidRPr="00183498" w:rsidRDefault="009B1A2C" w:rsidP="009B1A2C">
      <w:pPr>
        <w:spacing w:after="0" w:line="480" w:lineRule="auto"/>
        <w:rPr>
          <w:rFonts w:cs="Times New Roman"/>
          <w:sz w:val="20"/>
          <w:szCs w:val="20"/>
        </w:rPr>
      </w:pPr>
      <w:r w:rsidRPr="00183498">
        <w:rPr>
          <w:rFonts w:cs="Times New Roman"/>
          <w:sz w:val="20"/>
          <w:szCs w:val="20"/>
        </w:rPr>
        <w:t xml:space="preserve">In both base-case (60-year-old non-diabetic patients) and high-risk group (60-year-old diabetic patients) analyses, CAPD as an initial treatment was more cost-effective than HD and APD, using a WTP threshold of $60, 000 per QALY. The robustness of the results was further confirmed by the sensitivity analysis over a wide range of values for the model inputs. The cost-effectiveness of HD versus CAPD was most sensitive to </w:t>
      </w:r>
      <w:r w:rsidR="007745D0" w:rsidRPr="00183498">
        <w:rPr>
          <w:rFonts w:cs="Times New Roman"/>
          <w:sz w:val="20"/>
          <w:szCs w:val="20"/>
        </w:rPr>
        <w:t>utilit</w:t>
      </w:r>
      <w:r w:rsidR="00DD53AA">
        <w:rPr>
          <w:rFonts w:cs="Times New Roman"/>
          <w:sz w:val="20"/>
          <w:szCs w:val="20"/>
        </w:rPr>
        <w:t>y</w:t>
      </w:r>
      <w:r w:rsidR="007745D0" w:rsidRPr="00183498">
        <w:rPr>
          <w:rFonts w:cs="Times New Roman"/>
          <w:sz w:val="20"/>
          <w:szCs w:val="20"/>
        </w:rPr>
        <w:t xml:space="preserve"> </w:t>
      </w:r>
      <w:r w:rsidR="00DD53AA">
        <w:rPr>
          <w:rFonts w:cs="Times New Roman"/>
          <w:sz w:val="20"/>
          <w:szCs w:val="20"/>
        </w:rPr>
        <w:t>of</w:t>
      </w:r>
      <w:r w:rsidR="00DD53AA" w:rsidRPr="00183498">
        <w:rPr>
          <w:rFonts w:cs="Times New Roman"/>
          <w:sz w:val="20"/>
          <w:szCs w:val="20"/>
        </w:rPr>
        <w:t xml:space="preserve"> </w:t>
      </w:r>
      <w:r w:rsidRPr="00183498">
        <w:rPr>
          <w:rFonts w:cs="Times New Roman"/>
          <w:sz w:val="20"/>
          <w:szCs w:val="20"/>
        </w:rPr>
        <w:t xml:space="preserve">HD. These results have particular implications for current ESRD care to identify and guide appropriate patients to CAPD treatment, especially in Singapore, where less than 14% of the incident ESRD patients aged 30-59 years old initiated their dialysis on PD in 2009 </w:t>
      </w:r>
      <w:r w:rsidRPr="00183498">
        <w:rPr>
          <w:rFonts w:cs="Times New Roman"/>
          <w:sz w:val="20"/>
          <w:szCs w:val="20"/>
        </w:rPr>
        <w:fldChar w:fldCharType="begin"/>
      </w:r>
      <w:r w:rsidR="00F65D79">
        <w:rPr>
          <w:rFonts w:cs="Times New Roman"/>
          <w:sz w:val="20"/>
          <w:szCs w:val="20"/>
        </w:rPr>
        <w:instrText xml:space="preserve"> ADDIN EN.CITE &lt;EndNote&gt;&lt;Cite&gt;&lt;Author&gt;Choong&lt;/Author&gt;&lt;Year&gt;2012&lt;/Year&gt;&lt;RecNum&gt;118&lt;/RecNum&gt;&lt;DisplayText&gt;(19)&lt;/DisplayText&gt;&lt;record&gt;&lt;rec-number&gt;118&lt;/rec-number&gt;&lt;foreign-keys&gt;&lt;key app="EN" db-id="x55aadtsrdfd95exvskvr5wa2xfvz9f50p2p"&gt;118&lt;/key&gt;&lt;/foreign-keys&gt;&lt;ref-type name="Journal Article"&gt;17&lt;/ref-type&gt;&lt;contributors&gt;&lt;authors&gt;&lt;author&gt;Hui Lin Choong &lt;/author&gt;&lt;/authors&gt;&lt;/contributors&gt;&lt;titles&gt;&lt;title&gt;Eighth report of the Singapore renal registry 2009&lt;/title&gt;&lt;/titles&gt;&lt;dates&gt;&lt;year&gt;2012&lt;/year&gt;&lt;/dates&gt;&lt;urls&gt;&lt;related-urls&gt;&lt;url&gt;http://www.nrdo.gov.sg/uploadedFiles/NRDO/SRR2009_Report_v1.0.8_d20111207_Part%201.pdf&lt;/url&gt;&lt;/related-urls&gt;&lt;/urls&gt;&lt;/record&gt;&lt;/Cite&gt;&lt;/EndNote&gt;</w:instrText>
      </w:r>
      <w:r w:rsidRPr="00183498">
        <w:rPr>
          <w:rFonts w:cs="Times New Roman"/>
          <w:sz w:val="20"/>
          <w:szCs w:val="20"/>
        </w:rPr>
        <w:fldChar w:fldCharType="separate"/>
      </w:r>
      <w:r w:rsidR="00F65D79">
        <w:rPr>
          <w:rFonts w:cs="Times New Roman"/>
          <w:noProof/>
          <w:sz w:val="20"/>
          <w:szCs w:val="20"/>
        </w:rPr>
        <w:t>(</w:t>
      </w:r>
      <w:hyperlink w:anchor="_ENREF_19" w:tooltip="Choong, 2012 #118" w:history="1">
        <w:r w:rsidR="00EB759D">
          <w:rPr>
            <w:rFonts w:cs="Times New Roman"/>
            <w:noProof/>
            <w:sz w:val="20"/>
            <w:szCs w:val="20"/>
          </w:rPr>
          <w:t>19</w:t>
        </w:r>
      </w:hyperlink>
      <w:r w:rsidR="00F65D79">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w:t>
      </w:r>
    </w:p>
    <w:p w:rsidR="009B1A2C" w:rsidRPr="00183498" w:rsidRDefault="009B1A2C" w:rsidP="009B1A2C">
      <w:pPr>
        <w:spacing w:after="0" w:line="480" w:lineRule="auto"/>
        <w:rPr>
          <w:rFonts w:cs="Times New Roman"/>
          <w:sz w:val="20"/>
          <w:szCs w:val="20"/>
        </w:rPr>
      </w:pPr>
    </w:p>
    <w:p w:rsidR="009B1A2C" w:rsidRPr="00183498" w:rsidRDefault="009B1A2C" w:rsidP="009B1A2C">
      <w:pPr>
        <w:spacing w:after="0" w:line="480" w:lineRule="auto"/>
        <w:rPr>
          <w:rFonts w:cs="Times New Roman"/>
          <w:sz w:val="20"/>
          <w:szCs w:val="20"/>
        </w:rPr>
      </w:pPr>
      <w:r w:rsidRPr="00183498">
        <w:rPr>
          <w:rFonts w:cs="Times New Roman"/>
          <w:sz w:val="20"/>
          <w:szCs w:val="20"/>
        </w:rPr>
        <w:t xml:space="preserve">Although there is no agreed willingness-to-pay threshold for adopting health technologies in Singapore, the threshold of one GDP per capita is commonly used, as recommended by World Health Organization (WHO) </w:t>
      </w:r>
      <w:r w:rsidRPr="00183498">
        <w:rPr>
          <w:rFonts w:cs="Times New Roman"/>
          <w:sz w:val="20"/>
          <w:szCs w:val="20"/>
        </w:rPr>
        <w:fldChar w:fldCharType="begin"/>
      </w:r>
      <w:r w:rsidR="003C4F82" w:rsidRPr="00183498">
        <w:rPr>
          <w:rFonts w:cs="Times New Roman"/>
          <w:sz w:val="20"/>
          <w:szCs w:val="20"/>
        </w:rPr>
        <w:instrText xml:space="preserve"> ADDIN EN.CITE &lt;EndNote&gt;&lt;Cite&gt;&lt;Author&gt;Organization&lt;/Author&gt;&lt;Year&gt;2015&lt;/Year&gt;&lt;RecNum&gt;843&lt;/RecNum&gt;&lt;DisplayText&gt;(24)&lt;/DisplayText&gt;&lt;record&gt;&lt;rec-number&gt;843&lt;/rec-number&gt;&lt;foreign-keys&gt;&lt;key app="EN" db-id="x55aadtsrdfd95exvskvr5wa2xfvz9f50p2p"&gt;843&lt;/key&gt;&lt;/foreign-keys&gt;&lt;ref-type name="Journal Article"&gt;17&lt;/ref-type&gt;&lt;contributors&gt;&lt;authors&gt;&lt;author&gt;World Health Organization&lt;/author&gt;&lt;/authors&gt;&lt;/contributors&gt;&lt;titles&gt;&lt;title&gt;CHOosing Interventions that are Cost Effective (WHO-CHOICE): cost-effectiveness thresholds.&lt;/title&gt;&lt;/titles&gt;&lt;dates&gt;&lt;year&gt;2015&lt;/year&gt;&lt;/dates&gt;&lt;urls&gt;&lt;related-urls&gt;&lt;url&gt;http://www.who.int/choice/costs/CER_thresholds/en/&lt;/url&gt;&lt;/related-urls&gt;&lt;/urls&gt;&lt;/record&gt;&lt;/Cite&gt;&lt;/EndNote&gt;</w:instrText>
      </w:r>
      <w:r w:rsidRPr="00183498">
        <w:rPr>
          <w:rFonts w:cs="Times New Roman"/>
          <w:sz w:val="20"/>
          <w:szCs w:val="20"/>
        </w:rPr>
        <w:fldChar w:fldCharType="separate"/>
      </w:r>
      <w:r w:rsidR="003C4F82" w:rsidRPr="00183498">
        <w:rPr>
          <w:rFonts w:cs="Times New Roman"/>
          <w:noProof/>
          <w:sz w:val="20"/>
          <w:szCs w:val="20"/>
        </w:rPr>
        <w:t>(</w:t>
      </w:r>
      <w:hyperlink w:anchor="_ENREF_24" w:tooltip="Organization, 2015 #843" w:history="1">
        <w:r w:rsidR="00EB759D" w:rsidRPr="00183498">
          <w:rPr>
            <w:rFonts w:cs="Times New Roman"/>
            <w:noProof/>
            <w:sz w:val="20"/>
            <w:szCs w:val="20"/>
          </w:rPr>
          <w:t>24</w:t>
        </w:r>
      </w:hyperlink>
      <w:r w:rsidR="003C4F8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In this study, the acceptability curves showed how the cost-effectiveness of the three dialysis modalities would change if different thresholds were used. </w:t>
      </w:r>
      <w:r w:rsidR="004B6B1E">
        <w:rPr>
          <w:rFonts w:cs="Times New Roman"/>
          <w:sz w:val="20"/>
          <w:szCs w:val="20"/>
        </w:rPr>
        <w:t>Only when</w:t>
      </w:r>
      <w:r w:rsidRPr="00183498">
        <w:rPr>
          <w:rFonts w:cs="Times New Roman"/>
          <w:sz w:val="20"/>
          <w:szCs w:val="20"/>
        </w:rPr>
        <w:t xml:space="preserve"> decision-makers are willing to pay $7</w:t>
      </w:r>
      <w:r w:rsidR="007A2A4E">
        <w:rPr>
          <w:rFonts w:cs="Times New Roman"/>
          <w:sz w:val="20"/>
          <w:szCs w:val="20"/>
        </w:rPr>
        <w:t>0</w:t>
      </w:r>
      <w:r w:rsidRPr="00183498">
        <w:rPr>
          <w:rFonts w:cs="Times New Roman"/>
          <w:sz w:val="20"/>
          <w:szCs w:val="20"/>
        </w:rPr>
        <w:t>,000 per QALY for base-case and $</w:t>
      </w:r>
      <w:r w:rsidR="005E6989">
        <w:rPr>
          <w:rFonts w:cs="Times New Roman"/>
          <w:sz w:val="20"/>
          <w:szCs w:val="20"/>
        </w:rPr>
        <w:t>100</w:t>
      </w:r>
      <w:r w:rsidRPr="00183498">
        <w:rPr>
          <w:rFonts w:cs="Times New Roman"/>
          <w:sz w:val="20"/>
          <w:szCs w:val="20"/>
        </w:rPr>
        <w:t xml:space="preserve">,000 per QALY for high-risk group, </w:t>
      </w:r>
      <w:r w:rsidR="00080EFB">
        <w:rPr>
          <w:rFonts w:cs="Times New Roman"/>
          <w:sz w:val="20"/>
          <w:szCs w:val="20"/>
        </w:rPr>
        <w:t>‘</w:t>
      </w:r>
      <w:r w:rsidRPr="00183498">
        <w:rPr>
          <w:rFonts w:cs="Times New Roman"/>
          <w:sz w:val="20"/>
          <w:szCs w:val="20"/>
        </w:rPr>
        <w:t>HD first</w:t>
      </w:r>
      <w:r w:rsidR="00080EFB">
        <w:rPr>
          <w:rFonts w:cs="Times New Roman"/>
          <w:sz w:val="20"/>
          <w:szCs w:val="20"/>
        </w:rPr>
        <w:t>’</w:t>
      </w:r>
      <w:r w:rsidRPr="00183498">
        <w:rPr>
          <w:rFonts w:cs="Times New Roman"/>
          <w:sz w:val="20"/>
          <w:szCs w:val="20"/>
        </w:rPr>
        <w:t xml:space="preserve"> would be the optimal choice for ESRD patients. </w:t>
      </w:r>
    </w:p>
    <w:p w:rsidR="00BA63CE" w:rsidRPr="00183498" w:rsidRDefault="00BA63CE" w:rsidP="009B1A2C">
      <w:pPr>
        <w:spacing w:after="0" w:line="480" w:lineRule="auto"/>
        <w:rPr>
          <w:rFonts w:cs="Times New Roman"/>
          <w:sz w:val="20"/>
          <w:szCs w:val="20"/>
        </w:rPr>
      </w:pPr>
    </w:p>
    <w:p w:rsidR="009B1A2C" w:rsidRPr="00183498" w:rsidRDefault="009B1A2C" w:rsidP="009B1A2C">
      <w:pPr>
        <w:spacing w:after="0" w:line="480" w:lineRule="auto"/>
        <w:rPr>
          <w:rFonts w:cs="Times New Roman"/>
          <w:sz w:val="20"/>
          <w:szCs w:val="20"/>
        </w:rPr>
      </w:pPr>
      <w:r w:rsidRPr="00183498">
        <w:rPr>
          <w:rFonts w:cs="Times New Roman"/>
          <w:sz w:val="20"/>
          <w:szCs w:val="20"/>
        </w:rPr>
        <w:t xml:space="preserve">The findings of this study were consistent with most previous cost-effectiveness analyses, which showed HD was more costly, more effective, but less cost-effective than CAPD </w:t>
      </w:r>
      <w:r w:rsidRPr="00183498">
        <w:rPr>
          <w:rFonts w:cs="Times New Roman"/>
          <w:sz w:val="20"/>
          <w:szCs w:val="20"/>
        </w:rPr>
        <w:fldChar w:fldCharType="begin">
          <w:fldData xml:space="preserve">PEVuZE5vdGU+PENpdGU+PEF1dGhvcj5CZXJnZXI8L0F1dGhvcj48WWVhcj4yMDA5PC9ZZWFyPjxS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</w:fldData>
        </w:fldChar>
      </w:r>
      <w:r w:rsidR="009915C2" w:rsidRPr="00183498">
        <w:rPr>
          <w:rFonts w:cs="Times New Roman"/>
          <w:sz w:val="20"/>
          <w:szCs w:val="20"/>
        </w:rPr>
        <w:instrText xml:space="preserve"> ADDIN EN.CITE </w:instrText>
      </w:r>
      <w:r w:rsidR="009915C2" w:rsidRPr="00183498">
        <w:rPr>
          <w:rFonts w:cs="Times New Roman"/>
          <w:sz w:val="20"/>
          <w:szCs w:val="20"/>
        </w:rPr>
        <w:fldChar w:fldCharType="begin">
          <w:fldData xml:space="preserve">PEVuZE5vdGU+PENpdGU+PEF1dGhvcj5CZXJnZXI8L0F1dGhvcj48WWVhcj4yMDA5PC9ZZWFyPjxS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</w:fldData>
        </w:fldChar>
      </w:r>
      <w:r w:rsidR="009915C2" w:rsidRPr="00183498">
        <w:rPr>
          <w:rFonts w:cs="Times New Roman"/>
          <w:sz w:val="20"/>
          <w:szCs w:val="20"/>
        </w:rPr>
        <w:instrText xml:space="preserve"> ADDIN EN.CITE.DATA </w:instrText>
      </w:r>
      <w:r w:rsidR="009915C2" w:rsidRPr="00183498">
        <w:rPr>
          <w:rFonts w:cs="Times New Roman"/>
          <w:sz w:val="20"/>
          <w:szCs w:val="20"/>
        </w:rPr>
      </w:r>
      <w:r w:rsidR="009915C2" w:rsidRPr="00183498">
        <w:rPr>
          <w:rFonts w:cs="Times New Roman"/>
          <w:sz w:val="20"/>
          <w:szCs w:val="20"/>
        </w:rPr>
        <w:fldChar w:fldCharType="end"/>
      </w:r>
      <w:r w:rsidRPr="00183498">
        <w:rPr>
          <w:rFonts w:cs="Times New Roman"/>
          <w:sz w:val="20"/>
          <w:szCs w:val="20"/>
        </w:rPr>
      </w:r>
      <w:r w:rsidRPr="00183498">
        <w:rPr>
          <w:rFonts w:cs="Times New Roman"/>
          <w:sz w:val="20"/>
          <w:szCs w:val="20"/>
        </w:rPr>
        <w:fldChar w:fldCharType="separate"/>
      </w:r>
      <w:r w:rsidR="009915C2" w:rsidRPr="00183498">
        <w:rPr>
          <w:rFonts w:cs="Times New Roman"/>
          <w:noProof/>
          <w:sz w:val="20"/>
          <w:szCs w:val="20"/>
        </w:rPr>
        <w:t>(</w:t>
      </w:r>
      <w:hyperlink w:anchor="_ENREF_7" w:tooltip="Berger, 2009 #824" w:history="1">
        <w:r w:rsidR="00EB759D" w:rsidRPr="00183498">
          <w:rPr>
            <w:rFonts w:cs="Times New Roman"/>
            <w:noProof/>
            <w:sz w:val="20"/>
            <w:szCs w:val="20"/>
          </w:rPr>
          <w:t>7</w:t>
        </w:r>
      </w:hyperlink>
      <w:proofErr w:type="gramStart"/>
      <w:r w:rsidR="009915C2" w:rsidRPr="00183498">
        <w:rPr>
          <w:rFonts w:cs="Times New Roman"/>
          <w:noProof/>
          <w:sz w:val="20"/>
          <w:szCs w:val="20"/>
        </w:rPr>
        <w:t xml:space="preserve">, </w:t>
      </w:r>
      <w:hyperlink w:anchor="_ENREF_9" w:tooltip="Sennfalt, 2002 #147" w:history="1">
        <w:r w:rsidR="00EB759D" w:rsidRPr="00183498">
          <w:rPr>
            <w:rFonts w:cs="Times New Roman"/>
            <w:noProof/>
            <w:sz w:val="20"/>
            <w:szCs w:val="20"/>
          </w:rPr>
          <w:t>9-12</w:t>
        </w:r>
      </w:hyperlink>
      <w:r w:rsidR="009915C2" w:rsidRPr="00183498">
        <w:rPr>
          <w:rFonts w:cs="Times New Roman"/>
          <w:noProof/>
          <w:sz w:val="20"/>
          <w:szCs w:val="20"/>
        </w:rPr>
        <w:t>,</w:t>
      </w:r>
      <w:proofErr w:type="gramEnd"/>
      <w:r w:rsidR="009915C2" w:rsidRPr="00183498">
        <w:rPr>
          <w:rFonts w:cs="Times New Roman"/>
          <w:noProof/>
          <w:sz w:val="20"/>
          <w:szCs w:val="20"/>
        </w:rPr>
        <w:t xml:space="preserve"> </w:t>
      </w:r>
      <w:hyperlink w:anchor="_ENREF_15" w:tooltip="Teerawattananon, 2007 #832" w:history="1">
        <w:r w:rsidR="00EB759D" w:rsidRPr="00183498">
          <w:rPr>
            <w:rFonts w:cs="Times New Roman"/>
            <w:noProof/>
            <w:sz w:val="20"/>
            <w:szCs w:val="20"/>
          </w:rPr>
          <w:t>15-17</w:t>
        </w:r>
      </w:hyperlink>
      <w:r w:rsidR="009915C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However, these studies reported cost-effectiveness ratios (CERs) of different dialysis modalities or ICERs compared with palliative care, instead of ICER of HD versus CAPD, so we could not directly compare the ICER values. Nevertheless, one UK study </w:t>
      </w:r>
      <w:r w:rsidRPr="00183498">
        <w:rPr>
          <w:rFonts w:cs="Times New Roman"/>
          <w:sz w:val="20"/>
          <w:szCs w:val="20"/>
        </w:rPr>
        <w:fldChar w:fldCharType="begin"/>
      </w:r>
      <w:r w:rsidR="009915C2" w:rsidRPr="00183498">
        <w:rPr>
          <w:rFonts w:cs="Times New Roman"/>
          <w:sz w:val="20"/>
          <w:szCs w:val="20"/>
        </w:rPr>
        <w:instrText xml:space="preserve"> ADDIN EN.CITE &lt;EndNote&gt;&lt;Cite&gt;&lt;Author&gt;Kirby&lt;/Author&gt;&lt;Year&gt;2001&lt;/Year&gt;&lt;RecNum&gt;825&lt;/RecNum&gt;&lt;DisplayText&gt;(8)&lt;/DisplayText&gt;&lt;record&gt;&lt;rec-number&gt;825&lt;/rec-number&gt;&lt;foreign-keys&gt;&lt;key app="EN" db-id="x55aadtsrdfd95exvskvr5wa2xfvz9f50p2p"&gt;825&lt;/key&gt;&lt;/foreign-keys&gt;&lt;ref-type name="Journal Article"&gt;17&lt;/ref-type&gt;&lt;contributors&gt;&lt;authors&gt;&lt;author&gt;Kirby, L.&lt;/author&gt;&lt;author&gt;Vale, L.&lt;/author&gt;&lt;/authors&gt;&lt;/contributors&gt;&lt;auth-address&gt;University of Aberdeen.&lt;/auth-address&gt;&lt;titles&gt;&lt;title&gt;Dialysis for end-stage renal disease. Determining a cost-effective approach&lt;/title&gt;&lt;secondary-title&gt;Int J Technol Assess Health Care&lt;/secondary-title&gt;&lt;alt-title&gt;International journal of technology assessment in health care&lt;/alt-title&gt;&lt;/titles&gt;&lt;periodical&gt;&lt;full-title&gt;Int J Technol Assess Health Care&lt;/full-title&gt;&lt;abbr-1&gt;International journal of technology assessment in health care&lt;/abbr-1&gt;&lt;/periodical&gt;&lt;alt-periodical&gt;&lt;full-title&gt;Int J Technol Assess Health Care&lt;/full-title&gt;&lt;abbr-1&gt;International journal of technology assessment in health care&lt;/abbr-1&gt;&lt;/alt-periodical&gt;&lt;pages&gt;181-9&lt;/pages&gt;&lt;volume&gt;17&lt;/volume&gt;&lt;number&gt;2&lt;/number&gt;&lt;edition&gt;2001/07/12&lt;/edition&gt;&lt;keywords&gt;&lt;keyword&gt;Cost-Benefit Analysis/methods&lt;/keyword&gt;&lt;keyword&gt;Health Care Costs/*statistics &amp;amp; numerical data&lt;/keyword&gt;&lt;keyword&gt;Humans&lt;/keyword&gt;&lt;keyword&gt;Kidney Failure, Chronic/economics/*therapy&lt;/keyword&gt;&lt;keyword&gt;Markov Chains&lt;/keyword&gt;&lt;keyword&gt;Peritoneal Dialysis, Continuous Ambulatory/*economics&lt;/keyword&gt;&lt;keyword&gt;Renal Dialysis/*economics&lt;/keyword&gt;&lt;keyword&gt;Scotland&lt;/keyword&gt;&lt;keyword&gt;Technology Assessment, Biomedical/economics/methods&lt;/keyword&gt;&lt;/keywords&gt;&lt;dates&gt;&lt;year&gt;2001&lt;/year&gt;&lt;pub-dates&gt;&lt;date&gt;Spring&lt;/date&gt;&lt;/pub-dates&gt;&lt;/dates&gt;&lt;isbn&gt;0266-4623 (Print)&amp;#xD;0266-4623 (Linking)&lt;/isbn&gt;&lt;accession-num&gt;11446130&lt;/accession-num&gt;&lt;work-type&gt;Comparative Study&amp;#xD;Research Support, Non-U.S. Gov&amp;apos;t&amp;#xD;Review&lt;/work-type&gt;&lt;urls&gt;&lt;related-urls&gt;&lt;url&gt;http://www.ncbi.nlm.nih.gov/pubmed/11446130&lt;/url&gt;&lt;/related-urls&gt;&lt;/urls&gt;&lt;language&gt;eng&lt;/language&gt;&lt;/record&gt;&lt;/Cite&gt;&lt;/EndNote&gt;</w:instrText>
      </w:r>
      <w:r w:rsidRPr="00183498">
        <w:rPr>
          <w:rFonts w:cs="Times New Roman"/>
          <w:sz w:val="20"/>
          <w:szCs w:val="20"/>
        </w:rPr>
        <w:fldChar w:fldCharType="separate"/>
      </w:r>
      <w:r w:rsidR="009915C2" w:rsidRPr="00183498">
        <w:rPr>
          <w:rFonts w:cs="Times New Roman"/>
          <w:noProof/>
          <w:sz w:val="20"/>
          <w:szCs w:val="20"/>
        </w:rPr>
        <w:t>(</w:t>
      </w:r>
      <w:hyperlink w:anchor="_ENREF_8" w:tooltip="Kirby, 2001 #825" w:history="1">
        <w:r w:rsidR="00EB759D" w:rsidRPr="00183498">
          <w:rPr>
            <w:rFonts w:cs="Times New Roman"/>
            <w:noProof/>
            <w:sz w:val="20"/>
            <w:szCs w:val="20"/>
          </w:rPr>
          <w:t>8</w:t>
        </w:r>
      </w:hyperlink>
      <w:r w:rsidR="009915C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using data from literature concluded that it may be cost-effective to manage patients starting dialysis with HD than with CAPD. This contradicting finding could possibly be explained by the fact that only direct medical costs of each treatment were included in that study, but indirect costs resulted from loss of productivity would be much higher in HD than in PD </w:t>
      </w:r>
      <w:r w:rsidRPr="00183498">
        <w:rPr>
          <w:rFonts w:cs="Times New Roman"/>
          <w:sz w:val="20"/>
          <w:szCs w:val="20"/>
        </w:rPr>
        <w:fldChar w:fldCharType="begin">
          <w:fldData xml:space="preserve">PEVuZE5vdGU+PENpdGU+PEF1dGhvcj5QYWNoZWNvPC9BdXRob3I+PFllYXI+MjAwNzwvWWVhcj48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</w:fldData>
        </w:fldChar>
      </w:r>
      <w:r w:rsidR="009915C2" w:rsidRPr="00183498">
        <w:rPr>
          <w:rFonts w:cs="Times New Roman"/>
          <w:sz w:val="20"/>
          <w:szCs w:val="20"/>
        </w:rPr>
        <w:instrText xml:space="preserve"> ADDIN EN.CITE </w:instrText>
      </w:r>
      <w:r w:rsidR="009915C2" w:rsidRPr="00183498">
        <w:rPr>
          <w:rFonts w:cs="Times New Roman"/>
          <w:sz w:val="20"/>
          <w:szCs w:val="20"/>
        </w:rPr>
        <w:fldChar w:fldCharType="begin">
          <w:fldData xml:space="preserve">PEVuZE5vdGU+PENpdGU+PEF1dGhvcj5QYWNoZWNvPC9BdXRob3I+PFllYXI+MjAwNzwvWWVhcj48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</w:fldData>
        </w:fldChar>
      </w:r>
      <w:r w:rsidR="009915C2" w:rsidRPr="00183498">
        <w:rPr>
          <w:rFonts w:cs="Times New Roman"/>
          <w:sz w:val="20"/>
          <w:szCs w:val="20"/>
        </w:rPr>
        <w:instrText xml:space="preserve"> ADDIN EN.CITE.DATA </w:instrText>
      </w:r>
      <w:r w:rsidR="009915C2" w:rsidRPr="00183498">
        <w:rPr>
          <w:rFonts w:cs="Times New Roman"/>
          <w:sz w:val="20"/>
          <w:szCs w:val="20"/>
        </w:rPr>
      </w:r>
      <w:r w:rsidR="009915C2" w:rsidRPr="00183498">
        <w:rPr>
          <w:rFonts w:cs="Times New Roman"/>
          <w:sz w:val="20"/>
          <w:szCs w:val="20"/>
        </w:rPr>
        <w:fldChar w:fldCharType="end"/>
      </w:r>
      <w:r w:rsidRPr="00183498">
        <w:rPr>
          <w:rFonts w:cs="Times New Roman"/>
          <w:sz w:val="20"/>
          <w:szCs w:val="20"/>
        </w:rPr>
      </w:r>
      <w:r w:rsidRPr="00183498">
        <w:rPr>
          <w:rFonts w:cs="Times New Roman"/>
          <w:sz w:val="20"/>
          <w:szCs w:val="20"/>
        </w:rPr>
        <w:fldChar w:fldCharType="separate"/>
      </w:r>
      <w:r w:rsidR="009915C2" w:rsidRPr="00183498">
        <w:rPr>
          <w:rFonts w:cs="Times New Roman"/>
          <w:noProof/>
          <w:sz w:val="20"/>
          <w:szCs w:val="20"/>
        </w:rPr>
        <w:t>(</w:t>
      </w:r>
      <w:hyperlink w:anchor="_ENREF_13" w:tooltip="Pacheco, 2007 #799" w:history="1">
        <w:r w:rsidR="00EB759D" w:rsidRPr="00183498">
          <w:rPr>
            <w:rFonts w:cs="Times New Roman"/>
            <w:noProof/>
            <w:sz w:val="20"/>
            <w:szCs w:val="20"/>
          </w:rPr>
          <w:t>13</w:t>
        </w:r>
      </w:hyperlink>
      <w:r w:rsidR="009915C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The authors also attributed the cost-effectiveness of HD to the fact that patients undergoing </w:t>
      </w:r>
      <w:r w:rsidRPr="00183498">
        <w:rPr>
          <w:rFonts w:cs="Times New Roman"/>
          <w:sz w:val="20"/>
          <w:szCs w:val="20"/>
        </w:rPr>
        <w:lastRenderedPageBreak/>
        <w:t xml:space="preserve">CAPD would incur more costs by switching to HD than a HD patient would by switching to CAPD. In our study, we assumed no transfer between modalities, so costs associated with modality switch were not included in analyses. What’s more, our results were conflicting with the results of the studies in Malaysia and Chile </w:t>
      </w:r>
      <w:r w:rsidRPr="00183498">
        <w:rPr>
          <w:rFonts w:cs="Times New Roman"/>
          <w:sz w:val="20"/>
          <w:szCs w:val="20"/>
        </w:rPr>
        <w:fldChar w:fldCharType="begin">
          <w:fldData xml:space="preserve">PEVuZE5vdGU+PENpdGU+PEF1dGhvcj5QYWNoZWNvPC9BdXRob3I+PFllYXI+MjAwNzwvWWVhcj48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</w:fldData>
        </w:fldChar>
      </w:r>
      <w:r w:rsidR="009915C2" w:rsidRPr="00183498">
        <w:rPr>
          <w:rFonts w:cs="Times New Roman"/>
          <w:sz w:val="20"/>
          <w:szCs w:val="20"/>
        </w:rPr>
        <w:instrText xml:space="preserve"> ADDIN EN.CITE </w:instrText>
      </w:r>
      <w:r w:rsidR="009915C2" w:rsidRPr="00183498">
        <w:rPr>
          <w:rFonts w:cs="Times New Roman"/>
          <w:sz w:val="20"/>
          <w:szCs w:val="20"/>
        </w:rPr>
        <w:fldChar w:fldCharType="begin">
          <w:fldData xml:space="preserve">PEVuZE5vdGU+PENpdGU+PEF1dGhvcj5QYWNoZWNvPC9BdXRob3I+PFllYXI+MjAwNzwvWWVhcj48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</w:fldData>
        </w:fldChar>
      </w:r>
      <w:r w:rsidR="009915C2" w:rsidRPr="00183498">
        <w:rPr>
          <w:rFonts w:cs="Times New Roman"/>
          <w:sz w:val="20"/>
          <w:szCs w:val="20"/>
        </w:rPr>
        <w:instrText xml:space="preserve"> ADDIN EN.CITE.DATA </w:instrText>
      </w:r>
      <w:r w:rsidR="009915C2" w:rsidRPr="00183498">
        <w:rPr>
          <w:rFonts w:cs="Times New Roman"/>
          <w:sz w:val="20"/>
          <w:szCs w:val="20"/>
        </w:rPr>
      </w:r>
      <w:r w:rsidR="009915C2" w:rsidRPr="00183498">
        <w:rPr>
          <w:rFonts w:cs="Times New Roman"/>
          <w:sz w:val="20"/>
          <w:szCs w:val="20"/>
        </w:rPr>
        <w:fldChar w:fldCharType="end"/>
      </w:r>
      <w:r w:rsidRPr="00183498">
        <w:rPr>
          <w:rFonts w:cs="Times New Roman"/>
          <w:sz w:val="20"/>
          <w:szCs w:val="20"/>
        </w:rPr>
      </w:r>
      <w:r w:rsidRPr="00183498">
        <w:rPr>
          <w:rFonts w:cs="Times New Roman"/>
          <w:sz w:val="20"/>
          <w:szCs w:val="20"/>
        </w:rPr>
        <w:fldChar w:fldCharType="separate"/>
      </w:r>
      <w:r w:rsidR="009915C2" w:rsidRPr="00183498">
        <w:rPr>
          <w:rFonts w:cs="Times New Roman"/>
          <w:noProof/>
          <w:sz w:val="20"/>
          <w:szCs w:val="20"/>
        </w:rPr>
        <w:t>(</w:t>
      </w:r>
      <w:hyperlink w:anchor="_ENREF_13" w:tooltip="Pacheco, 2007 #799" w:history="1">
        <w:r w:rsidR="00EB759D" w:rsidRPr="00183498">
          <w:rPr>
            <w:rFonts w:cs="Times New Roman"/>
            <w:noProof/>
            <w:sz w:val="20"/>
            <w:szCs w:val="20"/>
          </w:rPr>
          <w:t>13</w:t>
        </w:r>
      </w:hyperlink>
      <w:r w:rsidR="009915C2" w:rsidRPr="00183498">
        <w:rPr>
          <w:rFonts w:cs="Times New Roman"/>
          <w:noProof/>
          <w:sz w:val="20"/>
          <w:szCs w:val="20"/>
        </w:rPr>
        <w:t xml:space="preserve">, </w:t>
      </w:r>
      <w:hyperlink w:anchor="_ENREF_14" w:tooltip="Hooi, 2005 #148" w:history="1">
        <w:r w:rsidR="00EB759D" w:rsidRPr="00183498">
          <w:rPr>
            <w:rFonts w:cs="Times New Roman"/>
            <w:noProof/>
            <w:sz w:val="20"/>
            <w:szCs w:val="20"/>
          </w:rPr>
          <w:t>14</w:t>
        </w:r>
      </w:hyperlink>
      <w:r w:rsidR="009915C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both of which reported no difference in cost-effectiveness between HD and PD. This may be due to the lower cost</w:t>
      </w:r>
      <w:r w:rsidR="004B6B1E">
        <w:rPr>
          <w:rFonts w:cs="Times New Roman"/>
          <w:sz w:val="20"/>
          <w:szCs w:val="20"/>
        </w:rPr>
        <w:t>s</w:t>
      </w:r>
      <w:r w:rsidRPr="00183498">
        <w:rPr>
          <w:rFonts w:cs="Times New Roman"/>
          <w:sz w:val="20"/>
          <w:szCs w:val="20"/>
        </w:rPr>
        <w:t xml:space="preserve"> of human resources in these countries </w:t>
      </w:r>
      <w:r w:rsidRPr="00183498">
        <w:rPr>
          <w:rFonts w:cs="Times New Roman"/>
          <w:sz w:val="20"/>
          <w:szCs w:val="20"/>
        </w:rPr>
        <w:fldChar w:fldCharType="begin"/>
      </w:r>
      <w:r w:rsidR="003C4F82" w:rsidRPr="00183498">
        <w:rPr>
          <w:rFonts w:cs="Times New Roman"/>
          <w:sz w:val="20"/>
          <w:szCs w:val="20"/>
        </w:rPr>
        <w:instrText xml:space="preserve"> ADDIN EN.CITE &lt;EndNote&gt;&lt;Cite&gt;&lt;Author&gt;Blake&lt;/Author&gt;&lt;Year&gt;2002&lt;/Year&gt;&lt;RecNum&gt;836&lt;/RecNum&gt;&lt;DisplayText&gt;(25)&lt;/DisplayText&gt;&lt;record&gt;&lt;rec-number&gt;836&lt;/rec-number&gt;&lt;foreign-keys&gt;&lt;key app="EN" db-id="x55aadtsrdfd95exvskvr5wa2xfvz9f50p2p"&gt;836&lt;/key&gt;&lt;/foreign-keys&gt;&lt;ref-type name="Journal Article"&gt;17&lt;/ref-type&gt;&lt;contributors&gt;&lt;authors&gt;&lt;author&gt;Blake, P. G.&lt;/author&gt;&lt;/authors&gt;&lt;/contributors&gt;&lt;auth-address&gt;Division of Nephrology, London Health Sciences Centre, University of Western Ontario, Canada. peter.blake@lhsc.on.ca&lt;/auth-address&gt;&lt;titles&gt;&lt;title&gt;Peritoneal dialysis in Asia: an external perspective&lt;/title&gt;&lt;secondary-title&gt;Perit Dial Int&lt;/secondary-title&gt;&lt;alt-title&gt;Peritoneal dialysis international : journal of the International Society for Peritoneal Dialysis&lt;/alt-title&gt;&lt;/titles&gt;&lt;periodical&gt;&lt;full-title&gt;Perit Dial Int&lt;/full-title&gt;&lt;abbr-1&gt;Peritoneal dialysis international : journal of the International Society for Peritoneal Dialysis&lt;/abbr-1&gt;&lt;/periodical&gt;&lt;alt-periodical&gt;&lt;full-title&gt;Perit Dial Int&lt;/full-title&gt;&lt;abbr-1&gt;Peritoneal dialysis international : journal of the International Society for Peritoneal Dialysis&lt;/abbr-1&gt;&lt;/alt-periodical&gt;&lt;pages&gt;258-64&lt;/pages&gt;&lt;volume&gt;22&lt;/volume&gt;&lt;number&gt;2&lt;/number&gt;&lt;edition&gt;2002/05/07&lt;/edition&gt;&lt;keywords&gt;&lt;keyword&gt;Asia/epidemiology&lt;/keyword&gt;&lt;keyword&gt;Humans&lt;/keyword&gt;&lt;keyword&gt;Kidney Failure, Chronic/mortality/therapy&lt;/keyword&gt;&lt;keyword&gt;*Peritoneal Dialysis/methods/mortality/statistics &amp;amp; numerical data/utilization&lt;/keyword&gt;&lt;keyword&gt;Renal Dialysis/statistics &amp;amp; numerical data/utilization&lt;/keyword&gt;&lt;keyword&gt;Survival Rate&lt;/keyword&gt;&lt;keyword&gt;Treatment Outcome&lt;/keyword&gt;&lt;/keywords&gt;&lt;dates&gt;&lt;year&gt;2002&lt;/year&gt;&lt;pub-dates&gt;&lt;date&gt;Mar-Apr&lt;/date&gt;&lt;/pub-dates&gt;&lt;/dates&gt;&lt;isbn&gt;0896-8608 (Print)&amp;#xD;0896-8608 (Linking)&lt;/isbn&gt;&lt;accession-num&gt;11990413&lt;/accession-num&gt;&lt;urls&gt;&lt;related-urls&gt;&lt;url&gt;http://www.ncbi.nlm.nih.gov/pubmed/11990413&lt;/url&gt;&lt;/related-urls&gt;&lt;/urls&gt;&lt;language&gt;eng&lt;/language&gt;&lt;/record&gt;&lt;/Cite&gt;&lt;/EndNote&gt;</w:instrText>
      </w:r>
      <w:r w:rsidRPr="00183498">
        <w:rPr>
          <w:rFonts w:cs="Times New Roman"/>
          <w:sz w:val="20"/>
          <w:szCs w:val="20"/>
        </w:rPr>
        <w:fldChar w:fldCharType="separate"/>
      </w:r>
      <w:r w:rsidR="003C4F82" w:rsidRPr="00183498">
        <w:rPr>
          <w:rFonts w:cs="Times New Roman"/>
          <w:noProof/>
          <w:sz w:val="20"/>
          <w:szCs w:val="20"/>
        </w:rPr>
        <w:t>(</w:t>
      </w:r>
      <w:hyperlink w:anchor="_ENREF_25" w:tooltip="Blake, 2002 #836" w:history="1">
        <w:r w:rsidR="00EB759D" w:rsidRPr="00183498">
          <w:rPr>
            <w:rFonts w:cs="Times New Roman"/>
            <w:noProof/>
            <w:sz w:val="20"/>
            <w:szCs w:val="20"/>
          </w:rPr>
          <w:t>25</w:t>
        </w:r>
      </w:hyperlink>
      <w:r w:rsidR="003C4F8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HD is</w:t>
      </w:r>
      <w:r w:rsidR="005E6989">
        <w:rPr>
          <w:rFonts w:cs="Times New Roman"/>
          <w:sz w:val="20"/>
          <w:szCs w:val="20"/>
        </w:rPr>
        <w:t xml:space="preserve"> more</w:t>
      </w:r>
      <w:r w:rsidRPr="00183498">
        <w:rPr>
          <w:rFonts w:cs="Times New Roman"/>
          <w:sz w:val="20"/>
          <w:szCs w:val="20"/>
        </w:rPr>
        <w:t xml:space="preserve"> labor intensive than PD</w:t>
      </w:r>
      <w:r w:rsidR="005E6989">
        <w:rPr>
          <w:rFonts w:cs="Times New Roman"/>
          <w:sz w:val="20"/>
          <w:szCs w:val="20"/>
        </w:rPr>
        <w:t xml:space="preserve"> and thus</w:t>
      </w:r>
      <w:r w:rsidRPr="00183498">
        <w:rPr>
          <w:rFonts w:cs="Times New Roman"/>
          <w:sz w:val="20"/>
          <w:szCs w:val="20"/>
        </w:rPr>
        <w:t xml:space="preserve"> its costs </w:t>
      </w:r>
      <w:r w:rsidR="005E6989">
        <w:rPr>
          <w:rFonts w:cs="Times New Roman"/>
          <w:sz w:val="20"/>
          <w:szCs w:val="20"/>
        </w:rPr>
        <w:t>are</w:t>
      </w:r>
      <w:r w:rsidR="005E6989" w:rsidRPr="00183498">
        <w:rPr>
          <w:rFonts w:cs="Times New Roman"/>
          <w:sz w:val="20"/>
          <w:szCs w:val="20"/>
        </w:rPr>
        <w:t xml:space="preserve"> </w:t>
      </w:r>
      <w:r w:rsidRPr="00183498">
        <w:rPr>
          <w:rFonts w:cs="Times New Roman"/>
          <w:sz w:val="20"/>
          <w:szCs w:val="20"/>
        </w:rPr>
        <w:t xml:space="preserve">determined more by staff salaries than is the case for PD </w:t>
      </w:r>
      <w:r w:rsidRPr="00183498">
        <w:rPr>
          <w:rFonts w:cs="Times New Roman"/>
          <w:sz w:val="20"/>
          <w:szCs w:val="20"/>
        </w:rPr>
        <w:fldChar w:fldCharType="begin"/>
      </w:r>
      <w:r w:rsidR="003C4F82" w:rsidRPr="00183498">
        <w:rPr>
          <w:rFonts w:cs="Times New Roman"/>
          <w:sz w:val="20"/>
          <w:szCs w:val="20"/>
        </w:rPr>
        <w:instrText xml:space="preserve"> ADDIN EN.CITE &lt;EndNote&gt;&lt;Cite&gt;&lt;Author&gt;Blake&lt;/Author&gt;&lt;Year&gt;2002&lt;/Year&gt;&lt;RecNum&gt;836&lt;/RecNum&gt;&lt;DisplayText&gt;(25)&lt;/DisplayText&gt;&lt;record&gt;&lt;rec-number&gt;836&lt;/rec-number&gt;&lt;foreign-keys&gt;&lt;key app="EN" db-id="x55aadtsrdfd95exvskvr5wa2xfvz9f50p2p"&gt;836&lt;/key&gt;&lt;/foreign-keys&gt;&lt;ref-type name="Journal Article"&gt;17&lt;/ref-type&gt;&lt;contributors&gt;&lt;authors&gt;&lt;author&gt;Blake, P. G.&lt;/author&gt;&lt;/authors&gt;&lt;/contributors&gt;&lt;auth-address&gt;Division of Nephrology, London Health Sciences Centre, University of Western Ontario, Canada. peter.blake@lhsc.on.ca&lt;/auth-address&gt;&lt;titles&gt;&lt;title&gt;Peritoneal dialysis in Asia: an external perspective&lt;/title&gt;&lt;secondary-title&gt;Perit Dial Int&lt;/secondary-title&gt;&lt;alt-title&gt;Peritoneal dialysis international : journal of the International Society for Peritoneal Dialysis&lt;/alt-title&gt;&lt;/titles&gt;&lt;periodical&gt;&lt;full-title&gt;Perit Dial Int&lt;/full-title&gt;&lt;abbr-1&gt;Peritoneal dialysis international : journal of the International Society for Peritoneal Dialysis&lt;/abbr-1&gt;&lt;/periodical&gt;&lt;alt-periodical&gt;&lt;full-title&gt;Perit Dial Int&lt;/full-title&gt;&lt;abbr-1&gt;Peritoneal dialysis international : journal of the International Society for Peritoneal Dialysis&lt;/abbr-1&gt;&lt;/alt-periodical&gt;&lt;pages&gt;258-64&lt;/pages&gt;&lt;volume&gt;22&lt;/volume&gt;&lt;number&gt;2&lt;/number&gt;&lt;edition&gt;2002/05/07&lt;/edition&gt;&lt;keywords&gt;&lt;keyword&gt;Asia/epidemiology&lt;/keyword&gt;&lt;keyword&gt;Humans&lt;/keyword&gt;&lt;keyword&gt;Kidney Failure, Chronic/mortality/therapy&lt;/keyword&gt;&lt;keyword&gt;*Peritoneal Dialysis/methods/mortality/statistics &amp;amp; numerical data/utilization&lt;/keyword&gt;&lt;keyword&gt;Renal Dialysis/statistics &amp;amp; numerical data/utilization&lt;/keyword&gt;&lt;keyword&gt;Survival Rate&lt;/keyword&gt;&lt;keyword&gt;Treatment Outcome&lt;/keyword&gt;&lt;/keywords&gt;&lt;dates&gt;&lt;year&gt;2002&lt;/year&gt;&lt;pub-dates&gt;&lt;date&gt;Mar-Apr&lt;/date&gt;&lt;/pub-dates&gt;&lt;/dates&gt;&lt;isbn&gt;0896-8608 (Print)&amp;#xD;0896-8608 (Linking)&lt;/isbn&gt;&lt;accession-num&gt;11990413&lt;/accession-num&gt;&lt;urls&gt;&lt;related-urls&gt;&lt;url&gt;http://www.ncbi.nlm.nih.gov/pubmed/11990413&lt;/url&gt;&lt;/related-urls&gt;&lt;/urls&gt;&lt;language&gt;eng&lt;/language&gt;&lt;/record&gt;&lt;/Cite&gt;&lt;/EndNote&gt;</w:instrText>
      </w:r>
      <w:r w:rsidRPr="00183498">
        <w:rPr>
          <w:rFonts w:cs="Times New Roman"/>
          <w:sz w:val="20"/>
          <w:szCs w:val="20"/>
        </w:rPr>
        <w:fldChar w:fldCharType="separate"/>
      </w:r>
      <w:r w:rsidR="003C4F82" w:rsidRPr="00183498">
        <w:rPr>
          <w:rFonts w:cs="Times New Roman"/>
          <w:noProof/>
          <w:sz w:val="20"/>
          <w:szCs w:val="20"/>
        </w:rPr>
        <w:t>(</w:t>
      </w:r>
      <w:hyperlink w:anchor="_ENREF_25" w:tooltip="Blake, 2002 #836" w:history="1">
        <w:r w:rsidR="00EB759D" w:rsidRPr="00183498">
          <w:rPr>
            <w:rFonts w:cs="Times New Roman"/>
            <w:noProof/>
            <w:sz w:val="20"/>
            <w:szCs w:val="20"/>
          </w:rPr>
          <w:t>25</w:t>
        </w:r>
      </w:hyperlink>
      <w:r w:rsidR="003C4F8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So the clear cost advantage seen for PD would be more apparent in the developed countries than in developing countries. </w:t>
      </w:r>
    </w:p>
    <w:p w:rsidR="009B1A2C" w:rsidRPr="00183498" w:rsidRDefault="009B1A2C" w:rsidP="009B1A2C">
      <w:pPr>
        <w:spacing w:after="0" w:line="480" w:lineRule="auto"/>
        <w:rPr>
          <w:rFonts w:cs="Times New Roman"/>
          <w:sz w:val="20"/>
          <w:szCs w:val="20"/>
        </w:rPr>
      </w:pPr>
    </w:p>
    <w:p w:rsidR="009B1A2C" w:rsidRPr="00183498" w:rsidRDefault="009B1A2C" w:rsidP="009B1A2C">
      <w:pPr>
        <w:spacing w:after="0" w:line="480" w:lineRule="auto"/>
        <w:rPr>
          <w:rFonts w:cs="Times New Roman"/>
          <w:sz w:val="20"/>
          <w:szCs w:val="20"/>
        </w:rPr>
      </w:pPr>
      <w:r w:rsidRPr="00183498">
        <w:rPr>
          <w:rFonts w:cs="Times New Roman"/>
          <w:sz w:val="20"/>
          <w:szCs w:val="20"/>
        </w:rPr>
        <w:t>This study was based on various sources of data and assumptions. Therefore, these results are subject to considerable uncertainty of parameter estimation. Although great efforts were made to identify the best data available, there are some limitations in this study.</w:t>
      </w:r>
    </w:p>
    <w:p w:rsidR="009B1A2C" w:rsidRPr="00183498" w:rsidRDefault="009B1A2C" w:rsidP="009B1A2C">
      <w:pPr>
        <w:spacing w:after="0" w:line="480" w:lineRule="auto"/>
        <w:rPr>
          <w:rFonts w:cs="Times New Roman"/>
          <w:sz w:val="20"/>
          <w:szCs w:val="20"/>
        </w:rPr>
      </w:pPr>
    </w:p>
    <w:p w:rsidR="009B1A2C" w:rsidRPr="00183498" w:rsidRDefault="00ED2741" w:rsidP="009B1A2C">
      <w:pPr>
        <w:spacing w:after="0" w:line="480" w:lineRule="auto"/>
        <w:rPr>
          <w:rFonts w:cs="Times New Roman"/>
          <w:sz w:val="20"/>
          <w:szCs w:val="20"/>
        </w:rPr>
      </w:pPr>
      <w:r>
        <w:rPr>
          <w:rFonts w:cs="Times New Roman"/>
          <w:sz w:val="20"/>
          <w:szCs w:val="20"/>
        </w:rPr>
        <w:t>A detailed bottom-up</w:t>
      </w:r>
      <w:r w:rsidR="009B1A2C" w:rsidRPr="00183498">
        <w:rPr>
          <w:rFonts w:cs="Times New Roman"/>
          <w:sz w:val="20"/>
          <w:szCs w:val="20"/>
        </w:rPr>
        <w:t xml:space="preserve"> costing exercise was used to derive information from </w:t>
      </w:r>
      <w:r w:rsidR="00AA2E59">
        <w:rPr>
          <w:rFonts w:cs="Times New Roman"/>
          <w:sz w:val="20"/>
          <w:szCs w:val="20"/>
        </w:rPr>
        <w:t xml:space="preserve">local healthcare providers. </w:t>
      </w:r>
      <w:r w:rsidR="009B1A2C" w:rsidRPr="00183498">
        <w:rPr>
          <w:rFonts w:cs="Times New Roman"/>
          <w:sz w:val="20"/>
          <w:szCs w:val="20"/>
        </w:rPr>
        <w:t xml:space="preserve">However, as there was no individual-level data available, we could not quantify the uncertainty surrounding the costs of each treatment and explore its impact on ICER. In this study, a </w:t>
      </w:r>
      <w:r w:rsidR="008F55ED">
        <w:rPr>
          <w:rFonts w:cs="Times New Roman"/>
          <w:sz w:val="20"/>
          <w:szCs w:val="20"/>
        </w:rPr>
        <w:t xml:space="preserve">50% to 200% </w:t>
      </w:r>
      <w:r w:rsidR="0094622C">
        <w:rPr>
          <w:rFonts w:cs="Times New Roman"/>
          <w:sz w:val="20"/>
          <w:szCs w:val="20"/>
        </w:rPr>
        <w:t>plausible range</w:t>
      </w:r>
      <w:r w:rsidR="009B1A2C" w:rsidRPr="00183498">
        <w:rPr>
          <w:rFonts w:cs="Times New Roman"/>
          <w:sz w:val="20"/>
          <w:szCs w:val="20"/>
        </w:rPr>
        <w:t xml:space="preserve"> was assumed to all cost items, which may not </w:t>
      </w:r>
      <w:r w:rsidR="0094622C">
        <w:rPr>
          <w:rFonts w:cs="Times New Roman"/>
          <w:sz w:val="20"/>
          <w:szCs w:val="20"/>
        </w:rPr>
        <w:t xml:space="preserve">fully </w:t>
      </w:r>
      <w:r w:rsidR="009B1A2C" w:rsidRPr="00183498">
        <w:rPr>
          <w:rFonts w:cs="Times New Roman"/>
          <w:sz w:val="20"/>
          <w:szCs w:val="20"/>
        </w:rPr>
        <w:t>reflect the uncertainty in costs. Also, due to the unavailability of data, the costs of hospitalization were estimated only in terms of the bed charges of inpatient care; costs of procedures and other tests were not considered. However, because the study focused on the incremental cost-effectiveness of therapies, the results should not have been significantly biased.</w:t>
      </w:r>
    </w:p>
    <w:p w:rsidR="009B1A2C" w:rsidRPr="00183498" w:rsidRDefault="009B1A2C" w:rsidP="009B1A2C">
      <w:pPr>
        <w:spacing w:after="0" w:line="480" w:lineRule="auto"/>
        <w:rPr>
          <w:rFonts w:cs="Times New Roman"/>
          <w:sz w:val="20"/>
          <w:szCs w:val="20"/>
        </w:rPr>
      </w:pPr>
    </w:p>
    <w:p w:rsidR="009B1A2C" w:rsidRDefault="009B1A2C" w:rsidP="009B1A2C">
      <w:pPr>
        <w:spacing w:after="0" w:line="480" w:lineRule="auto"/>
        <w:rPr>
          <w:rFonts w:cs="Times New Roman"/>
          <w:sz w:val="20"/>
          <w:szCs w:val="20"/>
        </w:rPr>
      </w:pPr>
      <w:r w:rsidRPr="00183498">
        <w:rPr>
          <w:rFonts w:cs="Times New Roman"/>
          <w:sz w:val="20"/>
          <w:szCs w:val="20"/>
        </w:rPr>
        <w:t>Because</w:t>
      </w:r>
      <w:r w:rsidR="00BA2E5D">
        <w:rPr>
          <w:rFonts w:cs="Times New Roman"/>
          <w:sz w:val="20"/>
          <w:szCs w:val="20"/>
        </w:rPr>
        <w:t xml:space="preserve"> of unavailability of randomized controlled trial data</w:t>
      </w:r>
      <w:r w:rsidRPr="00183498">
        <w:rPr>
          <w:rFonts w:cs="Times New Roman"/>
          <w:sz w:val="20"/>
          <w:szCs w:val="20"/>
        </w:rPr>
        <w:t xml:space="preserve">, </w:t>
      </w:r>
      <w:r w:rsidR="00BA2E5D">
        <w:rPr>
          <w:rFonts w:cs="Times New Roman"/>
          <w:sz w:val="20"/>
          <w:szCs w:val="20"/>
        </w:rPr>
        <w:t xml:space="preserve">our model used </w:t>
      </w:r>
      <w:r w:rsidRPr="00183498">
        <w:rPr>
          <w:rFonts w:cs="Times New Roman"/>
          <w:sz w:val="20"/>
          <w:szCs w:val="20"/>
        </w:rPr>
        <w:t>survival parameters estimate</w:t>
      </w:r>
      <w:r w:rsidR="00521A9C">
        <w:rPr>
          <w:rFonts w:cs="Times New Roman"/>
          <w:sz w:val="20"/>
          <w:szCs w:val="20"/>
        </w:rPr>
        <w:t xml:space="preserve">d </w:t>
      </w:r>
      <w:r w:rsidR="00BA2E5D">
        <w:rPr>
          <w:rFonts w:cs="Times New Roman"/>
          <w:sz w:val="20"/>
          <w:szCs w:val="20"/>
        </w:rPr>
        <w:t>from a patient cohort.</w:t>
      </w:r>
      <w:r w:rsidR="00B136EE">
        <w:rPr>
          <w:rFonts w:cs="Times New Roman"/>
          <w:sz w:val="20"/>
          <w:szCs w:val="20"/>
        </w:rPr>
        <w:t xml:space="preserve"> The survival parameters may not be accurate due to possible selection bias. Specifically, the survival outcomes of PD may be underestimated because </w:t>
      </w:r>
      <w:r w:rsidR="00B136EE" w:rsidRPr="00183498">
        <w:rPr>
          <w:rFonts w:cs="Times New Roman"/>
          <w:sz w:val="20"/>
          <w:szCs w:val="20"/>
        </w:rPr>
        <w:t xml:space="preserve">patients </w:t>
      </w:r>
      <w:r w:rsidR="00B136EE">
        <w:rPr>
          <w:rFonts w:cs="Times New Roman"/>
          <w:sz w:val="20"/>
          <w:szCs w:val="20"/>
        </w:rPr>
        <w:t xml:space="preserve">on PD in that cohort </w:t>
      </w:r>
      <w:r w:rsidR="00B136EE" w:rsidRPr="00183498">
        <w:rPr>
          <w:rFonts w:cs="Times New Roman"/>
          <w:sz w:val="20"/>
          <w:szCs w:val="20"/>
        </w:rPr>
        <w:t>were older and had more comorbid conditions</w:t>
      </w:r>
      <w:r w:rsidR="00B136EE">
        <w:rPr>
          <w:rFonts w:cs="Times New Roman"/>
          <w:sz w:val="20"/>
          <w:szCs w:val="20"/>
        </w:rPr>
        <w:t xml:space="preserve"> than patients on HD </w:t>
      </w:r>
      <w:r w:rsidR="00AA2E59" w:rsidRPr="00183498">
        <w:rPr>
          <w:rFonts w:cs="Times New Roman"/>
          <w:sz w:val="20"/>
          <w:szCs w:val="20"/>
        </w:rPr>
        <w:fldChar w:fldCharType="begin"/>
      </w:r>
      <w:r w:rsidR="00F65D79">
        <w:rPr>
          <w:rFonts w:cs="Times New Roman"/>
          <w:sz w:val="20"/>
          <w:szCs w:val="20"/>
        </w:rPr>
        <w:instrText xml:space="preserve"> ADDIN EN.CITE &lt;EndNote&gt;&lt;Cite&gt;&lt;Author&gt;Yang&lt;/Author&gt;&lt;Year&gt;2015&lt;/Year&gt;&lt;RecNum&gt;849&lt;/RecNum&gt;&lt;DisplayText&gt;(18)&lt;/DisplayText&gt;&lt;record&gt;&lt;rec-number&gt;849&lt;/rec-number&gt;&lt;foreign-keys&gt;&lt;key app="EN" db-id="x55aadtsrdfd95exvskvr5wa2xfvz9f50p2p"&gt;849&lt;/key&gt;&lt;/foreign-keys&gt;&lt;ref-type name="Journal Article"&gt;17&lt;/ref-type&gt;&lt;contributors&gt;&lt;authors&gt;&lt;author&gt;Yang, F.&lt;/author&gt;&lt;author&gt;Khin, L. W.&lt;/author&gt;&lt;author&gt;Lau, T.&lt;/author&gt;&lt;author&gt;Chua, H. R.&lt;/author&gt;&lt;author&gt;Vathsala, A.&lt;/author&gt;&lt;author&gt;Lee, E.&lt;/author&gt;&lt;author&gt;Luo, N.&lt;/author&gt;&lt;/authors&gt;&lt;/contributors&gt;&lt;auth-address&gt;Saw Swee Hock School of Public Health, National University of Singapore, Singapore, Singapore.&amp;#xD;Division of Nephrology, University Medicine Cluster, National University Health System, Singapore, Singapore.&lt;/auth-address&gt;&lt;titles&gt;&lt;title&gt;Hemodialysis versus Peritoneal Dialysis: A Comparison of Survival Outcomes in South-East Asian Patients with End-Stage Renal Disease&lt;/title&gt;&lt;secondary-title&gt;PLoS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one&lt;/abbr-1&gt;&lt;/alt-periodical&gt;&lt;pages&gt;e0140195&lt;/pages&gt;&lt;volume&gt;10&lt;/volume&gt;&lt;number&gt;10&lt;/number&gt;&lt;dates&gt;&lt;year&gt;2015&lt;/year&gt;&lt;/dates&gt;&lt;isbn&gt;1932-6203 (Electronic)&amp;#xD;1932-6203 (Linking)&lt;/isbn&gt;&lt;accession-num&gt;26444003&lt;/accession-num&gt;&lt;urls&gt;&lt;related-urls&gt;&lt;url&gt;http://www.ncbi.nlm.nih.gov/pubmed/26444003&lt;/url&gt;&lt;/related-urls&gt;&lt;/urls&gt;&lt;electronic-resource-num&gt;10.1371/journal.pone.0140195&lt;/electronic-resource-num&gt;&lt;language&gt;Eng&lt;/language&gt;&lt;/record&gt;&lt;/Cite&gt;&lt;/EndNote&gt;</w:instrText>
      </w:r>
      <w:r w:rsidR="00AA2E59" w:rsidRPr="00183498">
        <w:rPr>
          <w:rFonts w:cs="Times New Roman"/>
          <w:sz w:val="20"/>
          <w:szCs w:val="20"/>
        </w:rPr>
        <w:fldChar w:fldCharType="separate"/>
      </w:r>
      <w:r w:rsidR="00F65D79">
        <w:rPr>
          <w:rFonts w:cs="Times New Roman"/>
          <w:noProof/>
          <w:sz w:val="20"/>
          <w:szCs w:val="20"/>
        </w:rPr>
        <w:t>(</w:t>
      </w:r>
      <w:hyperlink w:anchor="_ENREF_18" w:tooltip="Yang, 2015 #849" w:history="1">
        <w:r w:rsidR="00EB759D">
          <w:rPr>
            <w:rFonts w:cs="Times New Roman"/>
            <w:noProof/>
            <w:sz w:val="20"/>
            <w:szCs w:val="20"/>
          </w:rPr>
          <w:t>18</w:t>
        </w:r>
      </w:hyperlink>
      <w:r w:rsidR="00F65D79">
        <w:rPr>
          <w:rFonts w:cs="Times New Roman"/>
          <w:noProof/>
          <w:sz w:val="20"/>
          <w:szCs w:val="20"/>
        </w:rPr>
        <w:t>)</w:t>
      </w:r>
      <w:r w:rsidR="00AA2E59" w:rsidRPr="00183498">
        <w:rPr>
          <w:rFonts w:cs="Times New Roman"/>
          <w:sz w:val="20"/>
          <w:szCs w:val="20"/>
        </w:rPr>
        <w:fldChar w:fldCharType="end"/>
      </w:r>
      <w:r w:rsidR="00BA2E5D">
        <w:rPr>
          <w:rFonts w:cs="Times New Roman"/>
          <w:sz w:val="20"/>
          <w:szCs w:val="20"/>
        </w:rPr>
        <w:t xml:space="preserve">. Consequently, the cost-effectiveness of </w:t>
      </w:r>
      <w:r w:rsidR="00B136EE">
        <w:rPr>
          <w:rFonts w:cs="Times New Roman"/>
          <w:sz w:val="20"/>
          <w:szCs w:val="20"/>
        </w:rPr>
        <w:t>C</w:t>
      </w:r>
      <w:r w:rsidR="00BA2E5D">
        <w:rPr>
          <w:rFonts w:cs="Times New Roman"/>
          <w:sz w:val="20"/>
          <w:szCs w:val="20"/>
        </w:rPr>
        <w:t xml:space="preserve">APD and APD versus HD might be underestimated. </w:t>
      </w:r>
      <w:r w:rsidR="0094622C">
        <w:rPr>
          <w:rFonts w:cs="Times New Roman"/>
          <w:sz w:val="20"/>
          <w:szCs w:val="20"/>
        </w:rPr>
        <w:t>What’s more</w:t>
      </w:r>
      <w:r w:rsidRPr="00183498">
        <w:rPr>
          <w:rFonts w:cs="Times New Roman"/>
          <w:sz w:val="20"/>
          <w:szCs w:val="20"/>
        </w:rPr>
        <w:t>, the results of APD versus CAPD were based on the assumptions of equal survival and same LOS between CAPD and APD</w:t>
      </w:r>
      <w:r w:rsidR="00AA2E59">
        <w:rPr>
          <w:rFonts w:cs="Times New Roman"/>
          <w:sz w:val="20"/>
          <w:szCs w:val="20"/>
        </w:rPr>
        <w:t>; n</w:t>
      </w:r>
      <w:r w:rsidRPr="00183498">
        <w:rPr>
          <w:rFonts w:cs="Times New Roman"/>
          <w:sz w:val="20"/>
          <w:szCs w:val="20"/>
        </w:rPr>
        <w:t xml:space="preserve">evertheless, there may be differences in mortality and hospitalization between these two PD modalities. The utility values for dialysis patients were obtained from a cross-sectional study of prevalent dialysis patients, which failed to quantify the change of health utility during long-term dialysis. Using </w:t>
      </w:r>
      <w:r w:rsidRPr="00183498">
        <w:rPr>
          <w:rFonts w:cs="Times New Roman"/>
          <w:sz w:val="20"/>
          <w:szCs w:val="20"/>
        </w:rPr>
        <w:lastRenderedPageBreak/>
        <w:t xml:space="preserve">health utilities derived from prevalent patients may underestimate the health utility of incident patients at the initial period of dialysis since previous studies have shown that there was a reverse correlation between duration dialysis and quality of life </w:t>
      </w:r>
      <w:r w:rsidRPr="00183498">
        <w:rPr>
          <w:rFonts w:cs="Times New Roman"/>
          <w:sz w:val="20"/>
          <w:szCs w:val="20"/>
        </w:rPr>
        <w:fldChar w:fldCharType="begin"/>
      </w:r>
      <w:r w:rsidR="003C4F82" w:rsidRPr="00183498">
        <w:rPr>
          <w:rFonts w:cs="Times New Roman"/>
          <w:sz w:val="20"/>
          <w:szCs w:val="20"/>
        </w:rPr>
        <w:instrText xml:space="preserve"> ADDIN EN.CITE &lt;EndNote&gt;&lt;Cite&gt;&lt;Author&gt;Anees&lt;/Author&gt;&lt;Year&gt;2011&lt;/Year&gt;&lt;RecNum&gt;618&lt;/RecNum&gt;&lt;DisplayText&gt;(26)&lt;/DisplayText&gt;&lt;record&gt;&lt;rec-number&gt;618&lt;/rec-number&gt;&lt;foreign-keys&gt;&lt;key app="EN" db-id="x55aadtsrdfd95exvskvr5wa2xfvz9f50p2p"&gt;618&lt;/key&gt;&lt;/foreign-keys&gt;&lt;ref-type name="Journal Article"&gt;17&lt;/ref-type&gt;&lt;contributors&gt;&lt;authors&gt;&lt;author&gt;Anees, M.&lt;/author&gt;&lt;author&gt;Hameed, F.&lt;/author&gt;&lt;author&gt;Mumtaz, A.&lt;/author&gt;&lt;author&gt;Ibrahim, M.&lt;/author&gt;&lt;author&gt;Saeed Khan, M. N.&lt;/author&gt;&lt;/authors&gt;&lt;/contributors&gt;&lt;auth-address&gt;Division of Nephrology, King Edward Medical University, Lahore, Pakistan. dranees109@hotmail.com&lt;/auth-address&gt;&lt;titles&gt;&lt;title&gt;Dialysis-related factors affecting quality of life in patients on hemodialysis&lt;/title&gt;&lt;secondary-title&gt;Iran J Kidney Dis&lt;/secondary-title&gt;&lt;alt-title&gt;Iranian journal of kidney diseases&lt;/alt-title&gt;&lt;/titles&gt;&lt;periodical&gt;&lt;full-title&gt;Iran J Kidney Dis&lt;/full-title&gt;&lt;abbr-1&gt;Iranian journal of kidney diseases&lt;/abbr-1&gt;&lt;/periodical&gt;&lt;alt-periodical&gt;&lt;full-title&gt;Iran J Kidney Dis&lt;/full-title&gt;&lt;abbr-1&gt;Iranian journal of kidney diseases&lt;/abbr-1&gt;&lt;/alt-periodical&gt;&lt;pages&gt;9-14&lt;/pages&gt;&lt;volume&gt;5&lt;/volume&gt;&lt;number&gt;1&lt;/number&gt;&lt;edition&gt;2010/12/30&lt;/edition&gt;&lt;keywords&gt;&lt;keyword&gt;Caregivers/*psychology&lt;/keyword&gt;&lt;keyword&gt;Cross-Sectional Studies&lt;/keyword&gt;&lt;keyword&gt;Diabetes Mellitus/psychology&lt;/keyword&gt;&lt;keyword&gt;Female&lt;/keyword&gt;&lt;keyword&gt;Humans&lt;/keyword&gt;&lt;keyword&gt;Iran&lt;/keyword&gt;&lt;keyword&gt;Kidney Failure, Chronic/physiopathology/*psychology/*therapy&lt;/keyword&gt;&lt;keyword&gt;Male&lt;/keyword&gt;&lt;keyword&gt;Middle Aged&lt;/keyword&gt;&lt;keyword&gt;*Quality of Life&lt;/keyword&gt;&lt;keyword&gt;Questionnaires&lt;/keyword&gt;&lt;keyword&gt;Renal Dialysis/*psychology&lt;/keyword&gt;&lt;keyword&gt;Time Factors&lt;/keyword&gt;&lt;/keywords&gt;&lt;dates&gt;&lt;year&gt;2011&lt;/year&gt;&lt;pub-dates&gt;&lt;date&gt;Jan&lt;/date&gt;&lt;/pub-dates&gt;&lt;/dates&gt;&lt;isbn&gt;1735-8582 (Print)&amp;#xD;1735-8582 (Linking)&lt;/isbn&gt;&lt;accession-num&gt;21189427&lt;/accession-num&gt;&lt;work-type&gt;Multicenter Study&lt;/work-type&gt;&lt;urls&gt;&lt;related-urls&gt;&lt;url&gt;http://www.ncbi.nlm.nih.gov/pubmed/21189427&lt;/url&gt;&lt;/related-urls&gt;&lt;/urls&gt;&lt;language&gt;eng&lt;/language&gt;&lt;/record&gt;&lt;/Cite&gt;&lt;/EndNote&gt;</w:instrText>
      </w:r>
      <w:r w:rsidRPr="00183498">
        <w:rPr>
          <w:rFonts w:cs="Times New Roman"/>
          <w:sz w:val="20"/>
          <w:szCs w:val="20"/>
        </w:rPr>
        <w:fldChar w:fldCharType="separate"/>
      </w:r>
      <w:r w:rsidR="003C4F82" w:rsidRPr="00183498">
        <w:rPr>
          <w:rFonts w:cs="Times New Roman"/>
          <w:noProof/>
          <w:sz w:val="20"/>
          <w:szCs w:val="20"/>
        </w:rPr>
        <w:t>(</w:t>
      </w:r>
      <w:hyperlink w:anchor="_ENREF_26" w:tooltip="Anees, 2011 #618" w:history="1">
        <w:r w:rsidR="00EB759D" w:rsidRPr="00183498">
          <w:rPr>
            <w:rFonts w:cs="Times New Roman"/>
            <w:noProof/>
            <w:sz w:val="20"/>
            <w:szCs w:val="20"/>
          </w:rPr>
          <w:t>26</w:t>
        </w:r>
      </w:hyperlink>
      <w:r w:rsidR="003C4F82" w:rsidRPr="00183498">
        <w:rPr>
          <w:rFonts w:cs="Times New Roman"/>
          <w:noProof/>
          <w:sz w:val="20"/>
          <w:szCs w:val="20"/>
        </w:rPr>
        <w:t>)</w:t>
      </w:r>
      <w:r w:rsidRPr="00183498">
        <w:rPr>
          <w:rFonts w:cs="Times New Roman"/>
          <w:sz w:val="20"/>
          <w:szCs w:val="20"/>
        </w:rPr>
        <w:fldChar w:fldCharType="end"/>
      </w:r>
      <w:r w:rsidRPr="00183498">
        <w:rPr>
          <w:rFonts w:cs="Times New Roman"/>
          <w:sz w:val="20"/>
          <w:szCs w:val="20"/>
        </w:rPr>
        <w:t xml:space="preserve">. </w:t>
      </w:r>
      <w:r w:rsidR="008F67E2">
        <w:rPr>
          <w:rFonts w:cs="Times New Roman"/>
          <w:sz w:val="20"/>
          <w:szCs w:val="20"/>
        </w:rPr>
        <w:t xml:space="preserve">Given the results of the extensive sensitivity analyses in this study, however, we do not think that this affects the cost-effectiveness status of the CAPD.  </w:t>
      </w:r>
    </w:p>
    <w:p w:rsidR="00D512B1" w:rsidRPr="00183498" w:rsidRDefault="00D512B1" w:rsidP="009B1A2C">
      <w:pPr>
        <w:spacing w:after="0" w:line="480" w:lineRule="auto"/>
        <w:rPr>
          <w:rFonts w:cs="Times New Roman"/>
          <w:sz w:val="20"/>
          <w:szCs w:val="20"/>
        </w:rPr>
      </w:pPr>
    </w:p>
    <w:p w:rsidR="00577F7D" w:rsidRPr="005E24C2" w:rsidRDefault="009B1A2C" w:rsidP="007227DC">
      <w:pPr>
        <w:spacing w:after="0" w:line="480" w:lineRule="auto"/>
        <w:rPr>
          <w:rFonts w:cs="Times New Roman"/>
          <w:sz w:val="20"/>
          <w:szCs w:val="20"/>
        </w:rPr>
      </w:pPr>
      <w:r w:rsidRPr="008B27C9">
        <w:rPr>
          <w:rFonts w:cs="Times New Roman"/>
          <w:sz w:val="20"/>
          <w:szCs w:val="20"/>
        </w:rPr>
        <w:t xml:space="preserve">Regarding the model building, </w:t>
      </w:r>
      <w:r w:rsidR="00D54697" w:rsidRPr="008B27C9">
        <w:rPr>
          <w:rFonts w:cs="Times New Roman"/>
          <w:sz w:val="20"/>
          <w:szCs w:val="20"/>
        </w:rPr>
        <w:t xml:space="preserve">first, </w:t>
      </w:r>
      <w:r w:rsidRPr="008B27C9">
        <w:rPr>
          <w:rFonts w:cs="Times New Roman"/>
          <w:sz w:val="20"/>
          <w:szCs w:val="20"/>
        </w:rPr>
        <w:t>we assumed no transfer between dialysis modalities</w:t>
      </w:r>
      <w:r w:rsidR="00D96ACC" w:rsidRPr="008B27C9">
        <w:rPr>
          <w:rFonts w:cs="Times New Roman"/>
          <w:sz w:val="20"/>
          <w:szCs w:val="20"/>
        </w:rPr>
        <w:t xml:space="preserve">. </w:t>
      </w:r>
      <w:r w:rsidR="00EB2992" w:rsidRPr="008B27C9">
        <w:rPr>
          <w:rFonts w:cs="Times New Roman"/>
          <w:sz w:val="20"/>
          <w:szCs w:val="20"/>
        </w:rPr>
        <w:t xml:space="preserve">The main reason was </w:t>
      </w:r>
      <w:r w:rsidR="008F67E2" w:rsidRPr="008B27C9">
        <w:rPr>
          <w:rFonts w:cs="Times New Roman"/>
          <w:sz w:val="20"/>
          <w:szCs w:val="20"/>
        </w:rPr>
        <w:t xml:space="preserve">the lack of data about rates of dialysis switch. </w:t>
      </w:r>
      <w:r w:rsidR="00577F7D" w:rsidRPr="008B27C9">
        <w:rPr>
          <w:rFonts w:cs="Times New Roman"/>
          <w:sz w:val="20"/>
          <w:szCs w:val="20"/>
        </w:rPr>
        <w:t>Second, transition from TX back to dialysis due to transplantation failure was not considered in the model. This was because that no data was</w:t>
      </w:r>
      <w:r w:rsidR="00577F7D" w:rsidRPr="005E24C2">
        <w:rPr>
          <w:rFonts w:cs="Times New Roman"/>
          <w:sz w:val="20"/>
          <w:szCs w:val="20"/>
        </w:rPr>
        <w:t xml:space="preserve"> available for estimating this transition probability </w:t>
      </w:r>
      <w:r w:rsidR="005E24C2" w:rsidRPr="005E24C2">
        <w:rPr>
          <w:rFonts w:cs="Times New Roman"/>
          <w:sz w:val="20"/>
          <w:szCs w:val="20"/>
        </w:rPr>
        <w:t xml:space="preserve">in Singapore </w:t>
      </w:r>
      <w:r w:rsidR="00577F7D" w:rsidRPr="005E24C2">
        <w:rPr>
          <w:rFonts w:cs="Times New Roman"/>
          <w:sz w:val="20"/>
          <w:szCs w:val="20"/>
        </w:rPr>
        <w:t xml:space="preserve">or the possibly increased probability of those patients to get re-transplantation </w:t>
      </w:r>
      <w:r w:rsidR="00577F7D" w:rsidRPr="005E24C2">
        <w:rPr>
          <w:rFonts w:cs="Times New Roman"/>
          <w:sz w:val="20"/>
          <w:szCs w:val="20"/>
        </w:rPr>
        <w:fldChar w:fldCharType="begin"/>
      </w:r>
      <w:r w:rsidR="00EB759D">
        <w:rPr>
          <w:rFonts w:cs="Times New Roman"/>
          <w:sz w:val="20"/>
          <w:szCs w:val="20"/>
        </w:rPr>
        <w:instrText xml:space="preserve"> ADDIN EN.CITE &lt;EndNote&gt;&lt;Cite&gt;&lt;Author&gt;Rao&lt;/Author&gt;&lt;Year&gt;2006&lt;/Year&gt;&lt;RecNum&gt;850&lt;/RecNum&gt;&lt;DisplayText&gt;(27)&lt;/DisplayText&gt;&lt;record&gt;&lt;rec-number&gt;850&lt;/rec-number&gt;&lt;foreign-keys&gt;&lt;key app="EN" db-id="x55aadtsrdfd95exvskvr5wa2xfvz9f50p2p"&gt;850&lt;/key&gt;&lt;/foreign-keys&gt;&lt;ref-type name="Journal Article"&gt;17&lt;/ref-type&gt;&lt;contributors&gt;&lt;authors&gt;&lt;author&gt;Rao, P. S.&lt;/author&gt;&lt;author&gt;Schaubel, D. E.&lt;/author&gt;&lt;author&gt;Wei, G.&lt;/author&gt;&lt;author&gt;Fenton, S. S.&lt;/author&gt;&lt;/authors&gt;&lt;/contributors&gt;&lt;auth-address&gt;Division of Nephrology, Department of Internal Medicine, University of Michigan, Ann Arbor, MI 48109, USA. spandu@umich.edu&lt;/auth-address&gt;&lt;titles&gt;&lt;title&gt;Evaluating the survival benefit of kidney retransplantation&lt;/title&gt;&lt;secondary-title&gt;Transplantation&lt;/secondary-title&gt;&lt;alt-title&gt;Transplantation&lt;/alt-title&gt;&lt;/titles&gt;&lt;periodical&gt;&lt;full-title&gt;Transplantation&lt;/full-title&gt;&lt;abbr-1&gt;Transplantation&lt;/abbr-1&gt;&lt;/periodical&gt;&lt;alt-periodical&gt;&lt;full-title&gt;Transplantation&lt;/full-title&gt;&lt;abbr-1&gt;Transplantation&lt;/abbr-1&gt;&lt;/alt-periodical&gt;&lt;pages&gt;669-74&lt;/pages&gt;&lt;volume&gt;82&lt;/volume&gt;&lt;number&gt;5&lt;/number&gt;&lt;edition&gt;2006/09/14&lt;/edition&gt;&lt;keywords&gt;&lt;keyword&gt;Adolescent&lt;/keyword&gt;&lt;keyword&gt;Adult&lt;/keyword&gt;&lt;keyword&gt;Canada&lt;/keyword&gt;&lt;keyword&gt;Female&lt;/keyword&gt;&lt;keyword&gt;Humans&lt;/keyword&gt;&lt;keyword&gt;Kidney Transplantation/*mortality&lt;/keyword&gt;&lt;keyword&gt;Male&lt;/keyword&gt;&lt;keyword&gt;Middle Aged&lt;/keyword&gt;&lt;keyword&gt;Proportional Hazards Models&lt;/keyword&gt;&lt;keyword&gt;Registries&lt;/keyword&gt;&lt;keyword&gt;Reoperation/*mortality&lt;/keyword&gt;&lt;keyword&gt;Survival Analysis&lt;/keyword&gt;&lt;/keywords&gt;&lt;dates&gt;&lt;year&gt;2006&lt;/year&gt;&lt;pub-dates&gt;&lt;date&gt;Sep 15&lt;/date&gt;&lt;/pub-dates&gt;&lt;/dates&gt;&lt;isbn&gt;0041-1337 (Print)&amp;#xD;0041-1337 (Linking)&lt;/isbn&gt;&lt;accession-num&gt;16969291&lt;/accession-num&gt;&lt;work-type&gt;Research Support, N.I.H., Extramural&amp;#xD;Research Support, Non-U.S. Gov&amp;apos;t&lt;/work-type&gt;&lt;urls&gt;&lt;related-urls&gt;&lt;url&gt;http://www.ncbi.nlm.nih.gov/pubmed/16969291&lt;/url&gt;&lt;/related-urls&gt;&lt;/urls&gt;&lt;electronic-resource-num&gt;10.1097/01.tp.0000235434.13327.11&lt;/electronic-resource-num&gt;&lt;language&gt;eng&lt;/language&gt;&lt;/record&gt;&lt;/Cite&gt;&lt;/EndNote&gt;</w:instrText>
      </w:r>
      <w:r w:rsidR="00577F7D" w:rsidRPr="005E24C2">
        <w:rPr>
          <w:rFonts w:cs="Times New Roman"/>
          <w:sz w:val="20"/>
          <w:szCs w:val="20"/>
        </w:rPr>
        <w:fldChar w:fldCharType="separate"/>
      </w:r>
      <w:r w:rsidR="00EB759D">
        <w:rPr>
          <w:rFonts w:cs="Times New Roman"/>
          <w:noProof/>
          <w:sz w:val="20"/>
          <w:szCs w:val="20"/>
        </w:rPr>
        <w:t>(</w:t>
      </w:r>
      <w:hyperlink w:anchor="_ENREF_27" w:tooltip="Rao, 2006 #850" w:history="1">
        <w:r w:rsidR="00EB759D">
          <w:rPr>
            <w:rFonts w:cs="Times New Roman"/>
            <w:noProof/>
            <w:sz w:val="20"/>
            <w:szCs w:val="20"/>
          </w:rPr>
          <w:t>27</w:t>
        </w:r>
      </w:hyperlink>
      <w:r w:rsidR="00EB759D">
        <w:rPr>
          <w:rFonts w:cs="Times New Roman"/>
          <w:noProof/>
          <w:sz w:val="20"/>
          <w:szCs w:val="20"/>
        </w:rPr>
        <w:t>)</w:t>
      </w:r>
      <w:r w:rsidR="00577F7D" w:rsidRPr="005E24C2">
        <w:rPr>
          <w:rFonts w:cs="Times New Roman"/>
          <w:sz w:val="20"/>
          <w:szCs w:val="20"/>
        </w:rPr>
        <w:fldChar w:fldCharType="end"/>
      </w:r>
      <w:r w:rsidR="00577F7D" w:rsidRPr="005E24C2">
        <w:rPr>
          <w:rFonts w:cs="Times New Roman"/>
          <w:sz w:val="20"/>
          <w:szCs w:val="20"/>
        </w:rPr>
        <w:t xml:space="preserve">. Because the transplantation rate in Singapore is low, it is unlikely that our conclusions would be different if transplantation failure had been modeled in this study.  </w:t>
      </w:r>
    </w:p>
    <w:p w:rsidR="009B1A2C" w:rsidRPr="00183498" w:rsidRDefault="009B1A2C" w:rsidP="009B1A2C">
      <w:pPr>
        <w:spacing w:after="0" w:line="480" w:lineRule="auto"/>
        <w:rPr>
          <w:rFonts w:cs="Times New Roman"/>
          <w:sz w:val="20"/>
          <w:szCs w:val="20"/>
        </w:rPr>
      </w:pPr>
    </w:p>
    <w:p w:rsidR="009B1A2C" w:rsidRDefault="009B1A2C" w:rsidP="009B1A2C">
      <w:pPr>
        <w:spacing w:after="0" w:line="480" w:lineRule="auto"/>
        <w:rPr>
          <w:rFonts w:cs="Times New Roman"/>
          <w:sz w:val="20"/>
          <w:szCs w:val="20"/>
        </w:rPr>
      </w:pPr>
      <w:r w:rsidRPr="00183498">
        <w:rPr>
          <w:rFonts w:cs="Times New Roman"/>
          <w:sz w:val="20"/>
          <w:szCs w:val="20"/>
        </w:rPr>
        <w:t xml:space="preserve">In conclusion, this study found that CAPD </w:t>
      </w:r>
      <w:r w:rsidR="004E15E2">
        <w:rPr>
          <w:rFonts w:cs="Times New Roman"/>
          <w:sz w:val="20"/>
          <w:szCs w:val="20"/>
        </w:rPr>
        <w:t xml:space="preserve">treatment appeared to be </w:t>
      </w:r>
      <w:r w:rsidR="0084747A">
        <w:rPr>
          <w:rFonts w:cs="Times New Roman"/>
          <w:sz w:val="20"/>
          <w:szCs w:val="20"/>
        </w:rPr>
        <w:t xml:space="preserve">the </w:t>
      </w:r>
      <w:r w:rsidRPr="00183498">
        <w:rPr>
          <w:rFonts w:cs="Times New Roman"/>
          <w:sz w:val="20"/>
          <w:szCs w:val="20"/>
        </w:rPr>
        <w:t xml:space="preserve">cost-effective </w:t>
      </w:r>
      <w:r w:rsidR="004E15E2">
        <w:rPr>
          <w:rFonts w:cs="Times New Roman"/>
          <w:sz w:val="20"/>
          <w:szCs w:val="20"/>
        </w:rPr>
        <w:t xml:space="preserve">and optimal strategy </w:t>
      </w:r>
      <w:r w:rsidRPr="00183498">
        <w:rPr>
          <w:rFonts w:cs="Times New Roman"/>
          <w:sz w:val="20"/>
          <w:szCs w:val="20"/>
        </w:rPr>
        <w:t xml:space="preserve">compared with HD and APD in patients with ESRD in Singapore. </w:t>
      </w:r>
      <w:r w:rsidR="004E15E2">
        <w:rPr>
          <w:rFonts w:cs="Times New Roman"/>
          <w:sz w:val="20"/>
          <w:szCs w:val="20"/>
        </w:rPr>
        <w:t xml:space="preserve">Probabilistic sensitivity analysis demonstrated the robustness of the results. </w:t>
      </w:r>
      <w:r w:rsidRPr="00183498">
        <w:rPr>
          <w:rFonts w:cs="Times New Roman"/>
          <w:sz w:val="20"/>
          <w:szCs w:val="20"/>
        </w:rPr>
        <w:t xml:space="preserve">Despite the limitations in this model-based study, this finding is potentially useful to all stakeholders of the local dialysis care. </w:t>
      </w:r>
    </w:p>
    <w:p w:rsidR="00836148" w:rsidRDefault="00836148" w:rsidP="009B1A2C">
      <w:pPr>
        <w:spacing w:after="0" w:line="480" w:lineRule="auto"/>
        <w:rPr>
          <w:rFonts w:cs="Times New Roman"/>
          <w:sz w:val="20"/>
          <w:szCs w:val="20"/>
        </w:rPr>
      </w:pPr>
    </w:p>
    <w:p w:rsidR="009B1A2C" w:rsidRPr="00183498" w:rsidRDefault="009915C2" w:rsidP="009B1A2C">
      <w:pPr>
        <w:spacing w:after="0" w:line="480" w:lineRule="auto"/>
        <w:rPr>
          <w:rFonts w:cs="Times New Roman"/>
          <w:color w:val="1A1A1A" w:themeColor="background1" w:themeShade="1A"/>
          <w:sz w:val="20"/>
          <w:szCs w:val="20"/>
        </w:rPr>
      </w:pPr>
      <w:proofErr w:type="gramStart"/>
      <w:r w:rsidRPr="00183498">
        <w:rPr>
          <w:rFonts w:cs="Times New Roman"/>
          <w:i/>
          <w:color w:val="1A1A1A" w:themeColor="background1" w:themeShade="1A"/>
          <w:sz w:val="20"/>
          <w:szCs w:val="20"/>
        </w:rPr>
        <w:t>Acknowledgement</w:t>
      </w:r>
      <w:r w:rsidR="009B1A2C" w:rsidRPr="00183498">
        <w:rPr>
          <w:rFonts w:cs="Times New Roman"/>
          <w:i/>
          <w:color w:val="1A1A1A" w:themeColor="background1" w:themeShade="1A"/>
          <w:sz w:val="20"/>
          <w:szCs w:val="20"/>
        </w:rPr>
        <w:t>.</w:t>
      </w:r>
      <w:proofErr w:type="gramEnd"/>
      <w:r w:rsidRPr="00183498">
        <w:rPr>
          <w:rFonts w:cs="Times New Roman"/>
          <w:i/>
          <w:color w:val="1A1A1A" w:themeColor="background1" w:themeShade="1A"/>
          <w:sz w:val="20"/>
          <w:szCs w:val="20"/>
        </w:rPr>
        <w:t xml:space="preserve"> </w:t>
      </w:r>
      <w:r w:rsidR="009B1A2C" w:rsidRPr="00183498">
        <w:rPr>
          <w:rFonts w:cs="Times New Roman"/>
          <w:color w:val="1A1A1A" w:themeColor="background1" w:themeShade="1A"/>
          <w:sz w:val="20"/>
          <w:szCs w:val="20"/>
        </w:rPr>
        <w:t xml:space="preserve">The authors wish to thank colleagues from Division of Nephrology, University Medicine Cluster, National University Health System and the Renal Centre, National University Hospital for providing the necessary costs data for this study. </w:t>
      </w:r>
    </w:p>
    <w:p w:rsidR="009B1A2C" w:rsidRPr="00183498" w:rsidRDefault="009B1A2C" w:rsidP="009B1A2C">
      <w:pPr>
        <w:spacing w:after="0" w:line="480" w:lineRule="auto"/>
        <w:rPr>
          <w:rFonts w:cs="Times New Roman"/>
          <w:i/>
          <w:color w:val="1A1A1A" w:themeColor="background1" w:themeShade="1A"/>
          <w:sz w:val="20"/>
          <w:szCs w:val="20"/>
        </w:rPr>
      </w:pPr>
    </w:p>
    <w:p w:rsidR="009B1A2C" w:rsidRPr="00183498" w:rsidRDefault="009B1A2C" w:rsidP="009B1A2C">
      <w:pPr>
        <w:spacing w:after="0" w:line="480" w:lineRule="auto"/>
        <w:rPr>
          <w:rFonts w:cs="Times New Roman"/>
          <w:color w:val="1A1A1A" w:themeColor="background1" w:themeShade="1A"/>
          <w:sz w:val="20"/>
          <w:szCs w:val="20"/>
        </w:rPr>
      </w:pPr>
      <w:proofErr w:type="gramStart"/>
      <w:r w:rsidRPr="00183498">
        <w:rPr>
          <w:rFonts w:cs="Times New Roman"/>
          <w:i/>
          <w:color w:val="1A1A1A" w:themeColor="background1" w:themeShade="1A"/>
          <w:sz w:val="20"/>
          <w:szCs w:val="20"/>
        </w:rPr>
        <w:t>Conflict of interest statement.</w:t>
      </w:r>
      <w:proofErr w:type="gramEnd"/>
      <w:r w:rsidRPr="00183498">
        <w:rPr>
          <w:rFonts w:cs="Times New Roman"/>
          <w:color w:val="1A1A1A" w:themeColor="background1" w:themeShade="1A"/>
          <w:sz w:val="20"/>
          <w:szCs w:val="20"/>
        </w:rPr>
        <w:t xml:space="preserve"> None declared.</w:t>
      </w:r>
    </w:p>
    <w:p w:rsidR="009915C2" w:rsidRPr="00183498" w:rsidRDefault="009915C2" w:rsidP="009B1A2C">
      <w:pPr>
        <w:spacing w:after="0" w:line="480" w:lineRule="auto"/>
        <w:rPr>
          <w:rFonts w:cs="Times New Roman"/>
          <w:color w:val="1A1A1A" w:themeColor="background1" w:themeShade="1A"/>
          <w:sz w:val="20"/>
          <w:szCs w:val="20"/>
        </w:rPr>
        <w:sectPr w:rsidR="009915C2" w:rsidRPr="00183498" w:rsidSect="009649E8">
          <w:pgSz w:w="12240" w:h="15840" w:code="1"/>
          <w:pgMar w:top="1440" w:right="1440" w:bottom="1440" w:left="1440" w:header="720" w:footer="720" w:gutter="0"/>
          <w:lnNumType w:countBy="1"/>
          <w:cols w:space="720"/>
          <w:docGrid w:linePitch="360"/>
        </w:sectPr>
      </w:pPr>
    </w:p>
    <w:p w:rsidR="009B1A2C" w:rsidRPr="00183498" w:rsidRDefault="009B1A2C" w:rsidP="009B1A2C">
      <w:pPr>
        <w:spacing w:after="0" w:line="480" w:lineRule="auto"/>
        <w:rPr>
          <w:rFonts w:cs="Times New Roman"/>
          <w:b/>
          <w:sz w:val="20"/>
          <w:szCs w:val="20"/>
        </w:rPr>
      </w:pPr>
      <w:proofErr w:type="gramStart"/>
      <w:r w:rsidRPr="00183498">
        <w:rPr>
          <w:rFonts w:cs="Times New Roman"/>
          <w:b/>
          <w:color w:val="1A1A1A" w:themeColor="background1" w:themeShade="1A"/>
          <w:sz w:val="20"/>
          <w:szCs w:val="20"/>
        </w:rPr>
        <w:lastRenderedPageBreak/>
        <w:t>References.</w:t>
      </w:r>
      <w:proofErr w:type="gramEnd"/>
      <w:r w:rsidRPr="00183498">
        <w:rPr>
          <w:rFonts w:cs="Times New Roman"/>
          <w:b/>
          <w:color w:val="1A1A1A" w:themeColor="background1" w:themeShade="1A"/>
          <w:sz w:val="20"/>
          <w:szCs w:val="20"/>
        </w:rPr>
        <w:t xml:space="preserve"> </w:t>
      </w:r>
    </w:p>
    <w:p w:rsidR="00EB759D" w:rsidRPr="008B27C9" w:rsidRDefault="009B1A2C" w:rsidP="00EB759D">
      <w:pPr>
        <w:pStyle w:val="EndNoteBibliography"/>
        <w:spacing w:after="0"/>
        <w:rPr>
          <w:rFonts w:ascii="Times New Roman" w:hAnsi="Times New Roman" w:cs="Times New Roman"/>
          <w:sz w:val="20"/>
          <w:szCs w:val="20"/>
        </w:rPr>
      </w:pPr>
      <w:r w:rsidRPr="008B27C9">
        <w:rPr>
          <w:rFonts w:ascii="Times New Roman" w:hAnsi="Times New Roman" w:cs="Times New Roman"/>
          <w:sz w:val="20"/>
          <w:szCs w:val="20"/>
        </w:rPr>
        <w:fldChar w:fldCharType="begin"/>
      </w:r>
      <w:r w:rsidRPr="008B27C9">
        <w:rPr>
          <w:rFonts w:ascii="Times New Roman" w:hAnsi="Times New Roman" w:cs="Times New Roman"/>
          <w:sz w:val="20"/>
          <w:szCs w:val="20"/>
        </w:rPr>
        <w:instrText xml:space="preserve"> ADDIN EN.REFLIST </w:instrText>
      </w:r>
      <w:r w:rsidRPr="008B27C9">
        <w:rPr>
          <w:rFonts w:ascii="Times New Roman" w:hAnsi="Times New Roman" w:cs="Times New Roman"/>
          <w:sz w:val="20"/>
          <w:szCs w:val="20"/>
        </w:rPr>
        <w:fldChar w:fldCharType="separate"/>
      </w:r>
      <w:bookmarkStart w:id="1" w:name="_ENREF_1"/>
      <w:r w:rsidR="00EB759D" w:rsidRPr="008B27C9">
        <w:rPr>
          <w:rFonts w:ascii="Times New Roman" w:hAnsi="Times New Roman" w:cs="Times New Roman"/>
          <w:sz w:val="20"/>
          <w:szCs w:val="20"/>
        </w:rPr>
        <w:t>1.</w:t>
      </w:r>
      <w:r w:rsidR="00EB759D" w:rsidRPr="008B27C9">
        <w:rPr>
          <w:rFonts w:ascii="Times New Roman" w:hAnsi="Times New Roman" w:cs="Times New Roman"/>
          <w:sz w:val="20"/>
          <w:szCs w:val="20"/>
        </w:rPr>
        <w:tab/>
        <w:t>Klarenbach S, Manns B. Economic evaluation of dialysis therapies. Seminars in nephrology. 2009;29(5):524-32.</w:t>
      </w:r>
      <w:bookmarkEnd w:id="1"/>
    </w:p>
    <w:p w:rsidR="00EB759D" w:rsidRPr="008B27C9" w:rsidRDefault="00EB759D" w:rsidP="00EB759D">
      <w:pPr>
        <w:pStyle w:val="EndNoteBibliography"/>
        <w:spacing w:after="0"/>
        <w:rPr>
          <w:rFonts w:ascii="Times New Roman" w:hAnsi="Times New Roman" w:cs="Times New Roman"/>
          <w:sz w:val="20"/>
          <w:szCs w:val="20"/>
        </w:rPr>
      </w:pPr>
      <w:bookmarkStart w:id="2" w:name="_ENREF_2"/>
      <w:r w:rsidRPr="008B27C9">
        <w:rPr>
          <w:rFonts w:ascii="Times New Roman" w:hAnsi="Times New Roman" w:cs="Times New Roman"/>
          <w:sz w:val="20"/>
          <w:szCs w:val="20"/>
        </w:rPr>
        <w:t>2.</w:t>
      </w:r>
      <w:r w:rsidRPr="008B27C9">
        <w:rPr>
          <w:rFonts w:ascii="Times New Roman" w:hAnsi="Times New Roman" w:cs="Times New Roman"/>
          <w:sz w:val="20"/>
          <w:szCs w:val="20"/>
        </w:rPr>
        <w:tab/>
        <w:t>Grassmann A, Gioberge S, Moeller S, Brown G. ESRD patients in 2004: global overview of patient numbers, treatment modalities and associated trends. Nephrology, dialysis, transplantation : official publication of the European Dialysis and Transplant Association - European Renal Association. 2005;20(12):2587-93.</w:t>
      </w:r>
      <w:bookmarkEnd w:id="2"/>
    </w:p>
    <w:p w:rsidR="00EB759D" w:rsidRPr="008B27C9" w:rsidRDefault="00EB759D" w:rsidP="00EB759D">
      <w:pPr>
        <w:pStyle w:val="EndNoteBibliography"/>
        <w:spacing w:after="0"/>
        <w:rPr>
          <w:rFonts w:ascii="Times New Roman" w:hAnsi="Times New Roman" w:cs="Times New Roman"/>
          <w:sz w:val="20"/>
          <w:szCs w:val="20"/>
        </w:rPr>
      </w:pPr>
      <w:bookmarkStart w:id="3" w:name="_ENREF_3"/>
      <w:r w:rsidRPr="008B27C9">
        <w:rPr>
          <w:rFonts w:ascii="Times New Roman" w:hAnsi="Times New Roman" w:cs="Times New Roman"/>
          <w:sz w:val="20"/>
          <w:szCs w:val="20"/>
        </w:rPr>
        <w:t>3.</w:t>
      </w:r>
      <w:r w:rsidRPr="008B27C9">
        <w:rPr>
          <w:rFonts w:ascii="Times New Roman" w:hAnsi="Times New Roman" w:cs="Times New Roman"/>
          <w:sz w:val="20"/>
          <w:szCs w:val="20"/>
        </w:rPr>
        <w:tab/>
        <w:t>Oniscu GC, Brown H, Forsythe JL. Impact of cadaveric renal transplantation on survival in patients listed for transplantation. J Am Soc Nephrol. 2005;16(6):1859-65.</w:t>
      </w:r>
      <w:bookmarkEnd w:id="3"/>
    </w:p>
    <w:p w:rsidR="00EB759D" w:rsidRPr="008B27C9" w:rsidRDefault="00EB759D" w:rsidP="00EB759D">
      <w:pPr>
        <w:pStyle w:val="EndNoteBibliography"/>
        <w:spacing w:after="0"/>
        <w:rPr>
          <w:rFonts w:ascii="Times New Roman" w:hAnsi="Times New Roman" w:cs="Times New Roman"/>
          <w:sz w:val="20"/>
          <w:szCs w:val="20"/>
        </w:rPr>
      </w:pPr>
      <w:bookmarkStart w:id="4" w:name="_ENREF_4"/>
      <w:r w:rsidRPr="008B27C9">
        <w:rPr>
          <w:rFonts w:ascii="Times New Roman" w:hAnsi="Times New Roman" w:cs="Times New Roman"/>
          <w:sz w:val="20"/>
          <w:szCs w:val="20"/>
        </w:rPr>
        <w:t>4.</w:t>
      </w:r>
      <w:r w:rsidRPr="008B27C9">
        <w:rPr>
          <w:rFonts w:ascii="Times New Roman" w:hAnsi="Times New Roman" w:cs="Times New Roman"/>
          <w:sz w:val="20"/>
          <w:szCs w:val="20"/>
        </w:rPr>
        <w:tab/>
        <w:t>Laupacis A, Keown P, Pus N, Krueger H, Ferguson B, Wong C, et al. A study of the quality of life and cost-utility of renal transplantation. Kidney Int. 1996;50(1):235-42.</w:t>
      </w:r>
      <w:bookmarkEnd w:id="4"/>
    </w:p>
    <w:p w:rsidR="00EB759D" w:rsidRPr="008B27C9" w:rsidRDefault="00EB759D" w:rsidP="00EB759D">
      <w:pPr>
        <w:pStyle w:val="EndNoteBibliography"/>
        <w:spacing w:after="0"/>
        <w:rPr>
          <w:rFonts w:ascii="Times New Roman" w:hAnsi="Times New Roman" w:cs="Times New Roman"/>
          <w:sz w:val="20"/>
          <w:szCs w:val="20"/>
        </w:rPr>
      </w:pPr>
      <w:bookmarkStart w:id="5" w:name="_ENREF_5"/>
      <w:r w:rsidRPr="008B27C9">
        <w:rPr>
          <w:rFonts w:ascii="Times New Roman" w:hAnsi="Times New Roman" w:cs="Times New Roman"/>
          <w:sz w:val="20"/>
          <w:szCs w:val="20"/>
        </w:rPr>
        <w:t>5.</w:t>
      </w:r>
      <w:r w:rsidRPr="008B27C9">
        <w:rPr>
          <w:rFonts w:ascii="Times New Roman" w:hAnsi="Times New Roman" w:cs="Times New Roman"/>
          <w:sz w:val="20"/>
          <w:szCs w:val="20"/>
        </w:rPr>
        <w:tab/>
        <w:t>De Vecchi AF, Dratwa M, Wiedemann ME. Healthcare systems and end-stage renal disease (ESRD) therapies--an international review: costs and reimbursement/funding of ESRD therapies. Nephrology, dialysis, transplantation : official publication of the European Dialysis and Transplant Association - European Renal Association. 1999;14 Suppl 6:31-41.</w:t>
      </w:r>
      <w:bookmarkEnd w:id="5"/>
    </w:p>
    <w:p w:rsidR="00EB759D" w:rsidRPr="008B27C9" w:rsidRDefault="00EB759D" w:rsidP="00EB759D">
      <w:pPr>
        <w:pStyle w:val="EndNoteBibliography"/>
        <w:spacing w:after="0"/>
        <w:rPr>
          <w:rFonts w:ascii="Times New Roman" w:hAnsi="Times New Roman" w:cs="Times New Roman"/>
          <w:sz w:val="20"/>
          <w:szCs w:val="20"/>
        </w:rPr>
      </w:pPr>
      <w:bookmarkStart w:id="6" w:name="_ENREF_6"/>
      <w:r w:rsidRPr="008B27C9">
        <w:rPr>
          <w:rFonts w:ascii="Times New Roman" w:hAnsi="Times New Roman" w:cs="Times New Roman"/>
          <w:sz w:val="20"/>
          <w:szCs w:val="20"/>
        </w:rPr>
        <w:t>6.</w:t>
      </w:r>
      <w:r w:rsidRPr="008B27C9">
        <w:rPr>
          <w:rFonts w:ascii="Times New Roman" w:hAnsi="Times New Roman" w:cs="Times New Roman"/>
          <w:sz w:val="20"/>
          <w:szCs w:val="20"/>
        </w:rPr>
        <w:tab/>
        <w:t>Tan CC, Chan CM, Ho CK, Wong KS, Lee EJ, Woo KT. Health economics of renal replacement therapy: perspectives from Singapore. Kidney Int Suppl. 2005(94):S19-22.</w:t>
      </w:r>
      <w:bookmarkEnd w:id="6"/>
    </w:p>
    <w:p w:rsidR="00EB759D" w:rsidRPr="008B27C9" w:rsidRDefault="00EB759D" w:rsidP="00EB759D">
      <w:pPr>
        <w:pStyle w:val="EndNoteBibliography"/>
        <w:spacing w:after="0"/>
        <w:rPr>
          <w:rFonts w:ascii="Times New Roman" w:hAnsi="Times New Roman" w:cs="Times New Roman"/>
          <w:sz w:val="20"/>
          <w:szCs w:val="20"/>
        </w:rPr>
      </w:pPr>
      <w:bookmarkStart w:id="7" w:name="_ENREF_7"/>
      <w:r w:rsidRPr="008B27C9">
        <w:rPr>
          <w:rFonts w:ascii="Times New Roman" w:hAnsi="Times New Roman" w:cs="Times New Roman"/>
          <w:sz w:val="20"/>
          <w:szCs w:val="20"/>
        </w:rPr>
        <w:t>7.</w:t>
      </w:r>
      <w:r w:rsidRPr="008B27C9">
        <w:rPr>
          <w:rFonts w:ascii="Times New Roman" w:hAnsi="Times New Roman" w:cs="Times New Roman"/>
          <w:sz w:val="20"/>
          <w:szCs w:val="20"/>
        </w:rPr>
        <w:tab/>
        <w:t>Berger A, Edelsberg J, Inglese GW, Bhattacharyya SK, Oster G. Cost comparison of peritoneal dialysis versus hemodialysis in end-stage renal disease. The American journal of managed care. 2009;15(8):509-18.</w:t>
      </w:r>
      <w:bookmarkEnd w:id="7"/>
    </w:p>
    <w:p w:rsidR="00EB759D" w:rsidRPr="008B27C9" w:rsidRDefault="00EB759D" w:rsidP="00EB759D">
      <w:pPr>
        <w:pStyle w:val="EndNoteBibliography"/>
        <w:spacing w:after="0"/>
        <w:rPr>
          <w:rFonts w:ascii="Times New Roman" w:hAnsi="Times New Roman" w:cs="Times New Roman"/>
          <w:sz w:val="20"/>
          <w:szCs w:val="20"/>
        </w:rPr>
      </w:pPr>
      <w:bookmarkStart w:id="8" w:name="_ENREF_8"/>
      <w:r w:rsidRPr="008B27C9">
        <w:rPr>
          <w:rFonts w:ascii="Times New Roman" w:hAnsi="Times New Roman" w:cs="Times New Roman"/>
          <w:sz w:val="20"/>
          <w:szCs w:val="20"/>
        </w:rPr>
        <w:t>8.</w:t>
      </w:r>
      <w:r w:rsidRPr="008B27C9">
        <w:rPr>
          <w:rFonts w:ascii="Times New Roman" w:hAnsi="Times New Roman" w:cs="Times New Roman"/>
          <w:sz w:val="20"/>
          <w:szCs w:val="20"/>
        </w:rPr>
        <w:tab/>
        <w:t>Kirby L, Vale L. Dialysis for end-stage renal disease. Determining a cost-effective approach. International journal of technology assessment in health care. 2001;17(2):181-9.</w:t>
      </w:r>
      <w:bookmarkEnd w:id="8"/>
    </w:p>
    <w:p w:rsidR="00EB759D" w:rsidRPr="008B27C9" w:rsidRDefault="00EB759D" w:rsidP="00EB759D">
      <w:pPr>
        <w:pStyle w:val="EndNoteBibliography"/>
        <w:spacing w:after="0"/>
        <w:rPr>
          <w:rFonts w:ascii="Times New Roman" w:hAnsi="Times New Roman" w:cs="Times New Roman"/>
          <w:sz w:val="20"/>
          <w:szCs w:val="20"/>
        </w:rPr>
      </w:pPr>
      <w:bookmarkStart w:id="9" w:name="_ENREF_9"/>
      <w:r w:rsidRPr="008B27C9">
        <w:rPr>
          <w:rFonts w:ascii="Times New Roman" w:hAnsi="Times New Roman" w:cs="Times New Roman"/>
          <w:sz w:val="20"/>
          <w:szCs w:val="20"/>
        </w:rPr>
        <w:t>9.</w:t>
      </w:r>
      <w:r w:rsidRPr="008B27C9">
        <w:rPr>
          <w:rFonts w:ascii="Times New Roman" w:hAnsi="Times New Roman" w:cs="Times New Roman"/>
          <w:sz w:val="20"/>
          <w:szCs w:val="20"/>
        </w:rPr>
        <w:tab/>
        <w:t>Sennfalt K, Magnusson M, Carlsson P. Comparison of hemodialysis and peritoneal dialysis--a cost-utility analysis. Peritoneal dialysis international : journal of the International Society for Peritoneal Dialysis. 2002;22(1):39-47.</w:t>
      </w:r>
      <w:bookmarkEnd w:id="9"/>
    </w:p>
    <w:p w:rsidR="00EB759D" w:rsidRPr="008B27C9" w:rsidRDefault="00EB759D" w:rsidP="00EB759D">
      <w:pPr>
        <w:pStyle w:val="EndNoteBibliography"/>
        <w:spacing w:after="0"/>
        <w:rPr>
          <w:rFonts w:ascii="Times New Roman" w:hAnsi="Times New Roman" w:cs="Times New Roman"/>
          <w:sz w:val="20"/>
          <w:szCs w:val="20"/>
        </w:rPr>
      </w:pPr>
      <w:bookmarkStart w:id="10" w:name="_ENREF_10"/>
      <w:r w:rsidRPr="008B27C9">
        <w:rPr>
          <w:rFonts w:ascii="Times New Roman" w:hAnsi="Times New Roman" w:cs="Times New Roman"/>
          <w:sz w:val="20"/>
          <w:szCs w:val="20"/>
        </w:rPr>
        <w:t>10.</w:t>
      </w:r>
      <w:r w:rsidRPr="008B27C9">
        <w:rPr>
          <w:rFonts w:ascii="Times New Roman" w:hAnsi="Times New Roman" w:cs="Times New Roman"/>
          <w:sz w:val="20"/>
          <w:szCs w:val="20"/>
        </w:rPr>
        <w:tab/>
        <w:t>de Wit GA, Ramsteijn PG, de Charro FT. Economic evaluation of end stage renal disease treatment. Health Policy. 1998;44(3):215-32.</w:t>
      </w:r>
      <w:bookmarkEnd w:id="10"/>
    </w:p>
    <w:p w:rsidR="00EB759D" w:rsidRPr="008B27C9" w:rsidRDefault="00EB759D" w:rsidP="00EB759D">
      <w:pPr>
        <w:pStyle w:val="EndNoteBibliography"/>
        <w:spacing w:after="0"/>
        <w:rPr>
          <w:rFonts w:ascii="Times New Roman" w:hAnsi="Times New Roman" w:cs="Times New Roman"/>
          <w:sz w:val="20"/>
          <w:szCs w:val="20"/>
        </w:rPr>
      </w:pPr>
      <w:bookmarkStart w:id="11" w:name="_ENREF_11"/>
      <w:r w:rsidRPr="008B27C9">
        <w:rPr>
          <w:rFonts w:ascii="Times New Roman" w:hAnsi="Times New Roman" w:cs="Times New Roman"/>
          <w:sz w:val="20"/>
          <w:szCs w:val="20"/>
        </w:rPr>
        <w:t>11.</w:t>
      </w:r>
      <w:r w:rsidRPr="008B27C9">
        <w:rPr>
          <w:rFonts w:ascii="Times New Roman" w:hAnsi="Times New Roman" w:cs="Times New Roman"/>
          <w:sz w:val="20"/>
          <w:szCs w:val="20"/>
        </w:rPr>
        <w:tab/>
        <w:t>Salonen T, Reina T, Oksa H, Rissanen P, Pasternack A. Alternative strategies to evaluate the cost-effectiveness of peritoneal dialysis and hemodialysis. International urology and nephrology. 2007;39(1):289-98.</w:t>
      </w:r>
      <w:bookmarkEnd w:id="11"/>
    </w:p>
    <w:p w:rsidR="00EB759D" w:rsidRPr="008B27C9" w:rsidRDefault="00EB759D" w:rsidP="00EB759D">
      <w:pPr>
        <w:pStyle w:val="EndNoteBibliography"/>
        <w:spacing w:after="0"/>
        <w:rPr>
          <w:rFonts w:ascii="Times New Roman" w:hAnsi="Times New Roman" w:cs="Times New Roman"/>
          <w:sz w:val="20"/>
          <w:szCs w:val="20"/>
        </w:rPr>
      </w:pPr>
      <w:bookmarkStart w:id="12" w:name="_ENREF_12"/>
      <w:r w:rsidRPr="008B27C9">
        <w:rPr>
          <w:rFonts w:ascii="Times New Roman" w:hAnsi="Times New Roman" w:cs="Times New Roman"/>
          <w:sz w:val="20"/>
          <w:szCs w:val="20"/>
        </w:rPr>
        <w:t>12.</w:t>
      </w:r>
      <w:r w:rsidRPr="008B27C9">
        <w:rPr>
          <w:rFonts w:ascii="Times New Roman" w:hAnsi="Times New Roman" w:cs="Times New Roman"/>
          <w:sz w:val="20"/>
          <w:szCs w:val="20"/>
        </w:rPr>
        <w:tab/>
        <w:t>Kontodimopoulos N, Niakas D. An estimate of lifelong costs and QALYs in renal replacement therapy based on patients' life expectancy. Health Policy. 2008;86(1):85-96.</w:t>
      </w:r>
      <w:bookmarkEnd w:id="12"/>
    </w:p>
    <w:p w:rsidR="00EB759D" w:rsidRPr="008B27C9" w:rsidRDefault="00EB759D" w:rsidP="00EB759D">
      <w:pPr>
        <w:pStyle w:val="EndNoteBibliography"/>
        <w:spacing w:after="0"/>
        <w:rPr>
          <w:rFonts w:ascii="Times New Roman" w:hAnsi="Times New Roman" w:cs="Times New Roman"/>
          <w:sz w:val="20"/>
          <w:szCs w:val="20"/>
        </w:rPr>
      </w:pPr>
      <w:bookmarkStart w:id="13" w:name="_ENREF_13"/>
      <w:r w:rsidRPr="008B27C9">
        <w:rPr>
          <w:rFonts w:ascii="Times New Roman" w:hAnsi="Times New Roman" w:cs="Times New Roman"/>
          <w:sz w:val="20"/>
          <w:szCs w:val="20"/>
        </w:rPr>
        <w:t>13.</w:t>
      </w:r>
      <w:r w:rsidRPr="008B27C9">
        <w:rPr>
          <w:rFonts w:ascii="Times New Roman" w:hAnsi="Times New Roman" w:cs="Times New Roman"/>
          <w:sz w:val="20"/>
          <w:szCs w:val="20"/>
        </w:rPr>
        <w:tab/>
        <w:t>Pacheco A, Saffie A, Torres R, Tortella C, Llanos C, Vargas D, et al. Cost/Utility study of peritoneal dialysis and hemodialysis in Chile. Peritoneal dialysis international : journal of the International Society for Peritoneal Dialysis. 2007;27(3):359-63.</w:t>
      </w:r>
      <w:bookmarkEnd w:id="13"/>
    </w:p>
    <w:p w:rsidR="00EB759D" w:rsidRPr="008B27C9" w:rsidRDefault="00EB759D" w:rsidP="00EB759D">
      <w:pPr>
        <w:pStyle w:val="EndNoteBibliography"/>
        <w:spacing w:after="0"/>
        <w:rPr>
          <w:rFonts w:ascii="Times New Roman" w:hAnsi="Times New Roman" w:cs="Times New Roman"/>
          <w:sz w:val="20"/>
          <w:szCs w:val="20"/>
        </w:rPr>
      </w:pPr>
      <w:bookmarkStart w:id="14" w:name="_ENREF_14"/>
      <w:r w:rsidRPr="008B27C9">
        <w:rPr>
          <w:rFonts w:ascii="Times New Roman" w:hAnsi="Times New Roman" w:cs="Times New Roman"/>
          <w:sz w:val="20"/>
          <w:szCs w:val="20"/>
        </w:rPr>
        <w:t>14.</w:t>
      </w:r>
      <w:r w:rsidRPr="008B27C9">
        <w:rPr>
          <w:rFonts w:ascii="Times New Roman" w:hAnsi="Times New Roman" w:cs="Times New Roman"/>
          <w:sz w:val="20"/>
          <w:szCs w:val="20"/>
        </w:rPr>
        <w:tab/>
        <w:t>Hooi LS, Lim TO, Goh A, Wong HS, Tan CC, Ahmad G, et al. Economic evaluation of centre haemodialysis and continuous ambulatory peritoneal dialysis in Ministry of Health hospitals, Malaysia. Nephrology (Carlton). 2005;10(1):25-32.</w:t>
      </w:r>
      <w:bookmarkEnd w:id="14"/>
    </w:p>
    <w:p w:rsidR="00EB759D" w:rsidRPr="008B27C9" w:rsidRDefault="00EB759D" w:rsidP="00EB759D">
      <w:pPr>
        <w:pStyle w:val="EndNoteBibliography"/>
        <w:spacing w:after="0"/>
        <w:rPr>
          <w:rFonts w:ascii="Times New Roman" w:hAnsi="Times New Roman" w:cs="Times New Roman"/>
          <w:sz w:val="20"/>
          <w:szCs w:val="20"/>
        </w:rPr>
      </w:pPr>
      <w:bookmarkStart w:id="15" w:name="_ENREF_15"/>
      <w:r w:rsidRPr="008B27C9">
        <w:rPr>
          <w:rFonts w:ascii="Times New Roman" w:hAnsi="Times New Roman" w:cs="Times New Roman"/>
          <w:sz w:val="20"/>
          <w:szCs w:val="20"/>
        </w:rPr>
        <w:t>15.</w:t>
      </w:r>
      <w:r w:rsidRPr="008B27C9">
        <w:rPr>
          <w:rFonts w:ascii="Times New Roman" w:hAnsi="Times New Roman" w:cs="Times New Roman"/>
          <w:sz w:val="20"/>
          <w:szCs w:val="20"/>
        </w:rPr>
        <w:tab/>
        <w:t>Teerawattananon Y, Mugford M, Tangcharoensathien V. Economic evaluation of palliative management versus peritoneal dialysis and hemodialysis for end-stage renal disease: evidence for coverage decisions in Thailand. Value Health. 2007;10(1):61-72.</w:t>
      </w:r>
      <w:bookmarkEnd w:id="15"/>
    </w:p>
    <w:p w:rsidR="00EB759D" w:rsidRPr="008B27C9" w:rsidRDefault="00EB759D" w:rsidP="00EB759D">
      <w:pPr>
        <w:pStyle w:val="EndNoteBibliography"/>
        <w:spacing w:after="0"/>
        <w:rPr>
          <w:rFonts w:ascii="Times New Roman" w:hAnsi="Times New Roman" w:cs="Times New Roman"/>
          <w:sz w:val="20"/>
          <w:szCs w:val="20"/>
        </w:rPr>
      </w:pPr>
      <w:bookmarkStart w:id="16" w:name="_ENREF_16"/>
      <w:r w:rsidRPr="008B27C9">
        <w:rPr>
          <w:rFonts w:ascii="Times New Roman" w:hAnsi="Times New Roman" w:cs="Times New Roman"/>
          <w:sz w:val="20"/>
          <w:szCs w:val="20"/>
        </w:rPr>
        <w:t>16.</w:t>
      </w:r>
      <w:r w:rsidRPr="008B27C9">
        <w:rPr>
          <w:rFonts w:ascii="Times New Roman" w:hAnsi="Times New Roman" w:cs="Times New Roman"/>
          <w:sz w:val="20"/>
          <w:szCs w:val="20"/>
        </w:rPr>
        <w:tab/>
        <w:t>Haller M, Gutjahr G, Kramar R, Harnoncourt F, Oberbauer R. Cost-effectiveness analysis of renal replacement therapy in Austria. Nephrology, dialysis, transplantation : official publication of the European Dialysis and Transplant Association - European Renal Association. 2011;26(9):2988-95.</w:t>
      </w:r>
      <w:bookmarkEnd w:id="16"/>
    </w:p>
    <w:p w:rsidR="00EB759D" w:rsidRPr="008B27C9" w:rsidRDefault="00EB759D" w:rsidP="00EB759D">
      <w:pPr>
        <w:pStyle w:val="EndNoteBibliography"/>
        <w:spacing w:after="0"/>
        <w:rPr>
          <w:rFonts w:ascii="Times New Roman" w:hAnsi="Times New Roman" w:cs="Times New Roman"/>
          <w:sz w:val="20"/>
          <w:szCs w:val="20"/>
        </w:rPr>
      </w:pPr>
      <w:bookmarkStart w:id="17" w:name="_ENREF_17"/>
      <w:r w:rsidRPr="008B27C9">
        <w:rPr>
          <w:rFonts w:ascii="Times New Roman" w:hAnsi="Times New Roman" w:cs="Times New Roman"/>
          <w:sz w:val="20"/>
          <w:szCs w:val="20"/>
        </w:rPr>
        <w:t>17.</w:t>
      </w:r>
      <w:r w:rsidRPr="008B27C9">
        <w:rPr>
          <w:rFonts w:ascii="Times New Roman" w:hAnsi="Times New Roman" w:cs="Times New Roman"/>
          <w:sz w:val="20"/>
          <w:szCs w:val="20"/>
        </w:rPr>
        <w:tab/>
        <w:t>Villa G, Fernandez-Ortiz L, Cuervo J, Rebollo P, Selgas R, Gonzalez T, et al. Cost-effectiveness analysis of the Spanish renal replacement therapy program. Peritoneal dialysis international : journal of the International Society for Peritoneal Dialysis. 2012;32(2):192-9.</w:t>
      </w:r>
      <w:bookmarkEnd w:id="17"/>
    </w:p>
    <w:p w:rsidR="00EB759D" w:rsidRPr="008B27C9" w:rsidRDefault="00EB759D" w:rsidP="00EB759D">
      <w:pPr>
        <w:pStyle w:val="EndNoteBibliography"/>
        <w:spacing w:after="0"/>
        <w:rPr>
          <w:rFonts w:ascii="Times New Roman" w:hAnsi="Times New Roman" w:cs="Times New Roman"/>
          <w:sz w:val="20"/>
          <w:szCs w:val="20"/>
        </w:rPr>
      </w:pPr>
      <w:bookmarkStart w:id="18" w:name="_ENREF_18"/>
      <w:r w:rsidRPr="008B27C9">
        <w:rPr>
          <w:rFonts w:ascii="Times New Roman" w:hAnsi="Times New Roman" w:cs="Times New Roman"/>
          <w:sz w:val="20"/>
          <w:szCs w:val="20"/>
        </w:rPr>
        <w:t>18.</w:t>
      </w:r>
      <w:r w:rsidRPr="008B27C9">
        <w:rPr>
          <w:rFonts w:ascii="Times New Roman" w:hAnsi="Times New Roman" w:cs="Times New Roman"/>
          <w:sz w:val="20"/>
          <w:szCs w:val="20"/>
        </w:rPr>
        <w:tab/>
        <w:t>Yang F, Khin LW, Lau T, Chua HR, Vathsala A, Lee E, et al. Hemodialysis versus Peritoneal Dialysis: A Comparison of Survival Outcomes in South-East Asian Patients with End-Stage Renal Disease. PloS one. 2015;10(10):e0140195.</w:t>
      </w:r>
      <w:bookmarkEnd w:id="18"/>
    </w:p>
    <w:p w:rsidR="00EB759D" w:rsidRPr="008B27C9" w:rsidRDefault="00EB759D" w:rsidP="00EB759D">
      <w:pPr>
        <w:pStyle w:val="EndNoteBibliography"/>
        <w:spacing w:after="0"/>
        <w:rPr>
          <w:rFonts w:ascii="Times New Roman" w:hAnsi="Times New Roman" w:cs="Times New Roman"/>
          <w:sz w:val="20"/>
          <w:szCs w:val="20"/>
        </w:rPr>
      </w:pPr>
      <w:bookmarkStart w:id="19" w:name="_ENREF_19"/>
      <w:r w:rsidRPr="008B27C9">
        <w:rPr>
          <w:rFonts w:ascii="Times New Roman" w:hAnsi="Times New Roman" w:cs="Times New Roman"/>
          <w:sz w:val="20"/>
          <w:szCs w:val="20"/>
        </w:rPr>
        <w:t>19.</w:t>
      </w:r>
      <w:r w:rsidRPr="008B27C9">
        <w:rPr>
          <w:rFonts w:ascii="Times New Roman" w:hAnsi="Times New Roman" w:cs="Times New Roman"/>
          <w:sz w:val="20"/>
          <w:szCs w:val="20"/>
        </w:rPr>
        <w:tab/>
        <w:t>Choong HL. Eighth report of the Singapore renal registry 2009. 2012.</w:t>
      </w:r>
      <w:bookmarkEnd w:id="19"/>
    </w:p>
    <w:p w:rsidR="00EB759D" w:rsidRPr="008B27C9" w:rsidRDefault="00EB759D" w:rsidP="00EB759D">
      <w:pPr>
        <w:pStyle w:val="EndNoteBibliography"/>
        <w:spacing w:after="0"/>
        <w:rPr>
          <w:rFonts w:ascii="Times New Roman" w:hAnsi="Times New Roman" w:cs="Times New Roman"/>
          <w:sz w:val="20"/>
          <w:szCs w:val="20"/>
        </w:rPr>
      </w:pPr>
      <w:bookmarkStart w:id="20" w:name="_ENREF_20"/>
      <w:r w:rsidRPr="008B27C9">
        <w:rPr>
          <w:rFonts w:ascii="Times New Roman" w:hAnsi="Times New Roman" w:cs="Times New Roman"/>
          <w:sz w:val="20"/>
          <w:szCs w:val="20"/>
        </w:rPr>
        <w:t>20.</w:t>
      </w:r>
      <w:r w:rsidRPr="008B27C9">
        <w:rPr>
          <w:rFonts w:ascii="Times New Roman" w:hAnsi="Times New Roman" w:cs="Times New Roman"/>
          <w:sz w:val="20"/>
          <w:szCs w:val="20"/>
        </w:rPr>
        <w:tab/>
        <w:t>Yang F, Griva K, Lau T, Vathsala A, Lee E, Ng HJ, et al. Health-related quality of life of Asian patients with end-stage renal disease (ESRD) in Singapore. Quality of life research : an international journal of quality of life aspects of treatment, care and rehabilitation. 2015.</w:t>
      </w:r>
      <w:bookmarkEnd w:id="20"/>
    </w:p>
    <w:p w:rsidR="00EB759D" w:rsidRPr="008B27C9" w:rsidRDefault="00EB759D" w:rsidP="00EB759D">
      <w:pPr>
        <w:pStyle w:val="EndNoteBibliography"/>
        <w:spacing w:after="0"/>
        <w:rPr>
          <w:rFonts w:ascii="Times New Roman" w:hAnsi="Times New Roman" w:cs="Times New Roman"/>
          <w:sz w:val="20"/>
          <w:szCs w:val="20"/>
        </w:rPr>
      </w:pPr>
      <w:bookmarkStart w:id="21" w:name="_ENREF_21"/>
      <w:r w:rsidRPr="008B27C9">
        <w:rPr>
          <w:rFonts w:ascii="Times New Roman" w:hAnsi="Times New Roman" w:cs="Times New Roman"/>
          <w:sz w:val="20"/>
          <w:szCs w:val="20"/>
        </w:rPr>
        <w:t>21.</w:t>
      </w:r>
      <w:r w:rsidRPr="008B27C9">
        <w:rPr>
          <w:rFonts w:ascii="Times New Roman" w:hAnsi="Times New Roman" w:cs="Times New Roman"/>
          <w:sz w:val="20"/>
          <w:szCs w:val="20"/>
        </w:rPr>
        <w:tab/>
        <w:t>Wyld M, Morton RL, Hayen A, Howard K, Webster AC. A systematic review and meta-analysis of utility-based quality of life in chronic kidney disease treatments. PLoS medicine. 2012;9(9):e1001307.</w:t>
      </w:r>
      <w:bookmarkEnd w:id="21"/>
    </w:p>
    <w:p w:rsidR="008B27C9" w:rsidRDefault="00EB759D" w:rsidP="00EB759D">
      <w:pPr>
        <w:pStyle w:val="EndNoteBibliography"/>
        <w:spacing w:after="0"/>
        <w:rPr>
          <w:rFonts w:ascii="Times New Roman" w:hAnsi="Times New Roman" w:cs="Times New Roman"/>
          <w:sz w:val="20"/>
          <w:szCs w:val="20"/>
        </w:rPr>
      </w:pPr>
      <w:bookmarkStart w:id="22" w:name="_ENREF_22"/>
      <w:r w:rsidRPr="008B27C9">
        <w:rPr>
          <w:rFonts w:ascii="Times New Roman" w:hAnsi="Times New Roman" w:cs="Times New Roman"/>
          <w:sz w:val="20"/>
          <w:szCs w:val="20"/>
        </w:rPr>
        <w:t>22.</w:t>
      </w:r>
      <w:r w:rsidRPr="008B27C9">
        <w:rPr>
          <w:rFonts w:ascii="Times New Roman" w:hAnsi="Times New Roman" w:cs="Times New Roman"/>
          <w:sz w:val="20"/>
          <w:szCs w:val="20"/>
        </w:rPr>
        <w:tab/>
      </w:r>
      <w:bookmarkStart w:id="23" w:name="_ENREF_23"/>
      <w:bookmarkEnd w:id="22"/>
      <w:r w:rsidR="008B27C9" w:rsidRPr="00A05B8E">
        <w:rPr>
          <w:rFonts w:ascii="Times New Roman" w:hAnsi="Times New Roman" w:cs="Times New Roman"/>
          <w:sz w:val="20"/>
          <w:szCs w:val="20"/>
        </w:rPr>
        <w:t xml:space="preserve">Singapore Department of Statistics. </w:t>
      </w:r>
      <w:r w:rsidR="008B27C9" w:rsidRPr="009915C2">
        <w:rPr>
          <w:rFonts w:ascii="Times New Roman" w:hAnsi="Times New Roman" w:cs="Times New Roman"/>
          <w:sz w:val="20"/>
          <w:szCs w:val="20"/>
        </w:rPr>
        <w:t xml:space="preserve">Available from: </w:t>
      </w:r>
      <w:hyperlink r:id="rId10" w:history="1">
        <w:r w:rsidR="008B27C9" w:rsidRPr="00411030">
          <w:rPr>
            <w:rFonts w:ascii="Times New Roman" w:hAnsi="Times New Roman" w:cs="Times New Roman"/>
            <w:sz w:val="20"/>
            <w:szCs w:val="20"/>
          </w:rPr>
          <w:t>http://www.singstat.gov.sg</w:t>
        </w:r>
      </w:hyperlink>
      <w:r w:rsidR="008B27C9" w:rsidRPr="00411030">
        <w:rPr>
          <w:rFonts w:ascii="Times New Roman" w:hAnsi="Times New Roman" w:cs="Times New Roman"/>
          <w:sz w:val="20"/>
          <w:szCs w:val="20"/>
        </w:rPr>
        <w:t xml:space="preserve"> [</w:t>
      </w:r>
      <w:r w:rsidR="008B27C9" w:rsidRPr="00A05B8E">
        <w:rPr>
          <w:rFonts w:ascii="Times New Roman" w:hAnsi="Times New Roman" w:cs="Times New Roman"/>
          <w:sz w:val="20"/>
          <w:szCs w:val="20"/>
        </w:rPr>
        <w:t>Accessed June 20 2015].</w:t>
      </w:r>
    </w:p>
    <w:p w:rsidR="00EB759D" w:rsidRPr="008B27C9" w:rsidRDefault="00EB759D" w:rsidP="00EB759D">
      <w:pPr>
        <w:pStyle w:val="EndNoteBibliography"/>
        <w:spacing w:after="0"/>
        <w:rPr>
          <w:rFonts w:ascii="Times New Roman" w:hAnsi="Times New Roman" w:cs="Times New Roman"/>
          <w:sz w:val="20"/>
          <w:szCs w:val="20"/>
        </w:rPr>
      </w:pPr>
      <w:r w:rsidRPr="008B27C9">
        <w:rPr>
          <w:rFonts w:ascii="Times New Roman" w:hAnsi="Times New Roman" w:cs="Times New Roman"/>
          <w:sz w:val="20"/>
          <w:szCs w:val="20"/>
        </w:rPr>
        <w:lastRenderedPageBreak/>
        <w:t>23.</w:t>
      </w:r>
      <w:r w:rsidRPr="008B27C9">
        <w:rPr>
          <w:rFonts w:ascii="Times New Roman" w:hAnsi="Times New Roman" w:cs="Times New Roman"/>
          <w:sz w:val="20"/>
          <w:szCs w:val="20"/>
        </w:rPr>
        <w:tab/>
        <w:t>Cantor SB. Cost-effectiveness analysis, extended dominance, and ethics: a quantitative assessment. Medical decision making : an international journal of the Society for Medical Decision Making. 1994;14(3):259-65.</w:t>
      </w:r>
      <w:bookmarkEnd w:id="23"/>
    </w:p>
    <w:p w:rsidR="008B27C9" w:rsidRPr="009915C2" w:rsidRDefault="00EB759D" w:rsidP="008B27C9">
      <w:pPr>
        <w:spacing w:after="0" w:line="240" w:lineRule="auto"/>
        <w:rPr>
          <w:rFonts w:cs="Times New Roman"/>
          <w:noProof/>
          <w:sz w:val="20"/>
          <w:szCs w:val="20"/>
        </w:rPr>
      </w:pPr>
      <w:bookmarkStart w:id="24" w:name="_ENREF_24"/>
      <w:r w:rsidRPr="008B27C9">
        <w:rPr>
          <w:rFonts w:cs="Times New Roman"/>
          <w:sz w:val="20"/>
          <w:szCs w:val="20"/>
        </w:rPr>
        <w:t>24.</w:t>
      </w:r>
      <w:r w:rsidRPr="008B27C9">
        <w:rPr>
          <w:rFonts w:cs="Times New Roman"/>
          <w:sz w:val="20"/>
          <w:szCs w:val="20"/>
        </w:rPr>
        <w:tab/>
      </w:r>
      <w:bookmarkEnd w:id="24"/>
      <w:r w:rsidR="008B27C9" w:rsidRPr="00A05B8E">
        <w:rPr>
          <w:rFonts w:cs="Times New Roman"/>
          <w:sz w:val="20"/>
          <w:szCs w:val="20"/>
        </w:rPr>
        <w:t xml:space="preserve">World Health Organization. </w:t>
      </w:r>
      <w:proofErr w:type="spellStart"/>
      <w:proofErr w:type="gramStart"/>
      <w:r w:rsidR="008B27C9" w:rsidRPr="00A05B8E">
        <w:rPr>
          <w:rFonts w:cs="Times New Roman"/>
          <w:sz w:val="20"/>
          <w:szCs w:val="20"/>
        </w:rPr>
        <w:t>CHOosing</w:t>
      </w:r>
      <w:proofErr w:type="spellEnd"/>
      <w:r w:rsidR="008B27C9" w:rsidRPr="00A05B8E">
        <w:rPr>
          <w:rFonts w:cs="Times New Roman"/>
          <w:sz w:val="20"/>
          <w:szCs w:val="20"/>
        </w:rPr>
        <w:t xml:space="preserve"> Interventions that are Cost Effective (WHO-CHOICE): </w:t>
      </w:r>
      <w:proofErr w:type="spellStart"/>
      <w:r w:rsidR="008B27C9" w:rsidRPr="00A05B8E">
        <w:rPr>
          <w:rFonts w:cs="Times New Roman"/>
          <w:sz w:val="20"/>
          <w:szCs w:val="20"/>
        </w:rPr>
        <w:t>costeffectiveness</w:t>
      </w:r>
      <w:proofErr w:type="spellEnd"/>
      <w:r w:rsidR="008B27C9" w:rsidRPr="00A05B8E">
        <w:rPr>
          <w:rFonts w:cs="Times New Roman"/>
          <w:sz w:val="20"/>
          <w:szCs w:val="20"/>
        </w:rPr>
        <w:t xml:space="preserve"> thresholds.</w:t>
      </w:r>
      <w:proofErr w:type="gramEnd"/>
      <w:r w:rsidR="008B27C9" w:rsidRPr="00A05B8E">
        <w:rPr>
          <w:rFonts w:cs="Times New Roman"/>
          <w:sz w:val="20"/>
          <w:szCs w:val="20"/>
        </w:rPr>
        <w:t xml:space="preserve"> Available from: http://www.who.int/choice/costs/CER_thresholds/en/ [Accessed June 20</w:t>
      </w:r>
      <w:r w:rsidR="008B27C9">
        <w:rPr>
          <w:rFonts w:cs="Times New Roman"/>
          <w:sz w:val="20"/>
          <w:szCs w:val="20"/>
        </w:rPr>
        <w:t xml:space="preserve"> </w:t>
      </w:r>
      <w:r w:rsidR="008B27C9" w:rsidRPr="00A05B8E">
        <w:rPr>
          <w:rFonts w:cs="Times New Roman"/>
          <w:sz w:val="20"/>
          <w:szCs w:val="20"/>
        </w:rPr>
        <w:t>2015].</w:t>
      </w:r>
    </w:p>
    <w:p w:rsidR="00EB759D" w:rsidRPr="008B27C9" w:rsidRDefault="00EB759D" w:rsidP="00EB759D">
      <w:pPr>
        <w:pStyle w:val="EndNoteBibliography"/>
        <w:spacing w:after="0"/>
        <w:rPr>
          <w:rFonts w:ascii="Times New Roman" w:hAnsi="Times New Roman" w:cs="Times New Roman"/>
          <w:sz w:val="20"/>
          <w:szCs w:val="20"/>
        </w:rPr>
      </w:pPr>
      <w:bookmarkStart w:id="25" w:name="_ENREF_25"/>
      <w:r w:rsidRPr="008B27C9">
        <w:rPr>
          <w:rFonts w:ascii="Times New Roman" w:hAnsi="Times New Roman" w:cs="Times New Roman"/>
          <w:sz w:val="20"/>
          <w:szCs w:val="20"/>
        </w:rPr>
        <w:t>25.</w:t>
      </w:r>
      <w:r w:rsidRPr="008B27C9">
        <w:rPr>
          <w:rFonts w:ascii="Times New Roman" w:hAnsi="Times New Roman" w:cs="Times New Roman"/>
          <w:sz w:val="20"/>
          <w:szCs w:val="20"/>
        </w:rPr>
        <w:tab/>
        <w:t>Blake PG. Peritoneal dialysis in Asia: an external perspective. Peritoneal dialysis international : journal of the International Society for Peritoneal Dialysis. 2002;22(2):258-64.</w:t>
      </w:r>
      <w:bookmarkEnd w:id="25"/>
    </w:p>
    <w:p w:rsidR="00EB759D" w:rsidRPr="008B27C9" w:rsidRDefault="00EB759D" w:rsidP="00EB759D">
      <w:pPr>
        <w:pStyle w:val="EndNoteBibliography"/>
        <w:spacing w:after="0"/>
        <w:rPr>
          <w:rFonts w:ascii="Times New Roman" w:hAnsi="Times New Roman" w:cs="Times New Roman"/>
          <w:sz w:val="20"/>
          <w:szCs w:val="20"/>
        </w:rPr>
      </w:pPr>
      <w:bookmarkStart w:id="26" w:name="_ENREF_26"/>
      <w:r w:rsidRPr="008B27C9">
        <w:rPr>
          <w:rFonts w:ascii="Times New Roman" w:hAnsi="Times New Roman" w:cs="Times New Roman"/>
          <w:sz w:val="20"/>
          <w:szCs w:val="20"/>
        </w:rPr>
        <w:t>26.</w:t>
      </w:r>
      <w:r w:rsidRPr="008B27C9">
        <w:rPr>
          <w:rFonts w:ascii="Times New Roman" w:hAnsi="Times New Roman" w:cs="Times New Roman"/>
          <w:sz w:val="20"/>
          <w:szCs w:val="20"/>
        </w:rPr>
        <w:tab/>
        <w:t>Anees M, Hameed F, Mumtaz A, Ibrahim M, Saeed Khan MN. Dialysis-related factors affecting quality of life in patients on hemodialysis. Iranian journal of kidney diseases. 2011;5(1):9-14.</w:t>
      </w:r>
      <w:bookmarkEnd w:id="26"/>
    </w:p>
    <w:p w:rsidR="00EB759D" w:rsidRPr="008B27C9" w:rsidRDefault="00EB759D" w:rsidP="00EB759D">
      <w:pPr>
        <w:pStyle w:val="EndNoteBibliography"/>
        <w:rPr>
          <w:rFonts w:ascii="Times New Roman" w:hAnsi="Times New Roman" w:cs="Times New Roman"/>
          <w:sz w:val="20"/>
          <w:szCs w:val="20"/>
        </w:rPr>
      </w:pPr>
      <w:bookmarkStart w:id="27" w:name="_ENREF_27"/>
      <w:r w:rsidRPr="008B27C9">
        <w:rPr>
          <w:rFonts w:ascii="Times New Roman" w:hAnsi="Times New Roman" w:cs="Times New Roman"/>
          <w:sz w:val="20"/>
          <w:szCs w:val="20"/>
        </w:rPr>
        <w:t>27.</w:t>
      </w:r>
      <w:r w:rsidRPr="008B27C9">
        <w:rPr>
          <w:rFonts w:ascii="Times New Roman" w:hAnsi="Times New Roman" w:cs="Times New Roman"/>
          <w:sz w:val="20"/>
          <w:szCs w:val="20"/>
        </w:rPr>
        <w:tab/>
        <w:t>Rao PS, Schaubel DE, Wei G, Fenton SS. Evaluating the survival benefit of kidney retransplantation. Transplantation. 2006;82(5):669-74.</w:t>
      </w:r>
      <w:bookmarkEnd w:id="27"/>
    </w:p>
    <w:p w:rsidR="00424356" w:rsidRPr="008B27C9" w:rsidRDefault="009B1A2C" w:rsidP="00DF0AEF">
      <w:pPr>
        <w:spacing w:after="0" w:line="480" w:lineRule="auto"/>
        <w:rPr>
          <w:rFonts w:cs="Times New Roman"/>
          <w:sz w:val="20"/>
          <w:szCs w:val="20"/>
        </w:rPr>
        <w:sectPr w:rsidR="00424356" w:rsidRPr="008B27C9">
          <w:pgSz w:w="12240" w:h="15840"/>
          <w:pgMar w:top="1440" w:right="1440" w:bottom="1440" w:left="1440" w:header="720" w:footer="720" w:gutter="0"/>
          <w:cols w:space="720"/>
          <w:docGrid w:linePitch="360"/>
        </w:sectPr>
      </w:pPr>
      <w:r w:rsidRPr="008B27C9">
        <w:rPr>
          <w:rFonts w:cs="Times New Roman"/>
          <w:sz w:val="20"/>
          <w:szCs w:val="20"/>
        </w:rPr>
        <w:fldChar w:fldCharType="end"/>
      </w:r>
    </w:p>
    <w:p w:rsidR="00ED2741" w:rsidRPr="009915C2" w:rsidRDefault="00ED2741" w:rsidP="00ED2741">
      <w:pPr>
        <w:spacing w:after="0" w:line="480" w:lineRule="auto"/>
        <w:jc w:val="center"/>
        <w:rPr>
          <w:rFonts w:cs="Times New Roman"/>
          <w:sz w:val="20"/>
          <w:szCs w:val="20"/>
        </w:rPr>
      </w:pPr>
      <w:r w:rsidRPr="009915C2">
        <w:rPr>
          <w:rFonts w:cs="Times New Roman"/>
          <w:noProof/>
          <w:sz w:val="20"/>
          <w:szCs w:val="20"/>
        </w:rPr>
        <w:lastRenderedPageBreak/>
        <w:drawing>
          <wp:inline distT="0" distB="0" distL="0" distR="0" wp14:anchorId="24BFA1A8" wp14:editId="66A972B6">
            <wp:extent cx="2476500" cy="251807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ov mode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2093" cy="2523759"/>
                    </a:xfrm>
                    <a:prstGeom prst="rect">
                      <a:avLst/>
                    </a:prstGeom>
                  </pic:spPr>
                </pic:pic>
              </a:graphicData>
            </a:graphic>
          </wp:inline>
        </w:drawing>
      </w:r>
    </w:p>
    <w:p w:rsidR="00ED2741" w:rsidRDefault="00ED2741" w:rsidP="00ED2741">
      <w:pPr>
        <w:spacing w:after="0" w:line="480" w:lineRule="auto"/>
        <w:jc w:val="center"/>
        <w:rPr>
          <w:rFonts w:cs="Times New Roman"/>
          <w:sz w:val="20"/>
          <w:szCs w:val="20"/>
        </w:rPr>
      </w:pPr>
      <w:proofErr w:type="gramStart"/>
      <w:r w:rsidRPr="009915C2">
        <w:rPr>
          <w:rFonts w:cs="Times New Roman"/>
          <w:b/>
          <w:sz w:val="20"/>
          <w:szCs w:val="20"/>
        </w:rPr>
        <w:t>Fig</w:t>
      </w:r>
      <w:r>
        <w:rPr>
          <w:rFonts w:cs="Times New Roman" w:hint="eastAsia"/>
          <w:b/>
          <w:sz w:val="20"/>
          <w:szCs w:val="20"/>
        </w:rPr>
        <w:t>.</w:t>
      </w:r>
      <w:r w:rsidRPr="009915C2">
        <w:rPr>
          <w:rFonts w:cs="Times New Roman"/>
          <w:b/>
          <w:sz w:val="20"/>
          <w:szCs w:val="20"/>
        </w:rPr>
        <w:t xml:space="preserve"> 1</w:t>
      </w:r>
      <w:r w:rsidRPr="009915C2">
        <w:rPr>
          <w:rFonts w:cs="Times New Roman"/>
          <w:sz w:val="20"/>
          <w:szCs w:val="20"/>
        </w:rPr>
        <w:t xml:space="preserve"> Structure of the Markov model.</w:t>
      </w:r>
      <w:proofErr w:type="gramEnd"/>
    </w:p>
    <w:p w:rsidR="00ED2741" w:rsidRPr="00934C48" w:rsidRDefault="00ED2741" w:rsidP="00ED2741">
      <w:pPr>
        <w:spacing w:after="0" w:line="480" w:lineRule="auto"/>
        <w:jc w:val="center"/>
        <w:rPr>
          <w:rFonts w:cs="Times New Roman"/>
          <w:sz w:val="24"/>
          <w:szCs w:val="24"/>
        </w:rPr>
      </w:pPr>
      <w:r w:rsidRPr="009915C2">
        <w:rPr>
          <w:rFonts w:cs="Times New Roman"/>
          <w:sz w:val="20"/>
          <w:szCs w:val="20"/>
        </w:rPr>
        <w:t>TX: kidney transplantation</w:t>
      </w:r>
    </w:p>
    <w:p w:rsidR="00ED2741" w:rsidRDefault="00ED2741" w:rsidP="00424356">
      <w:pPr>
        <w:spacing w:after="0" w:line="480" w:lineRule="auto"/>
        <w:rPr>
          <w:rFonts w:cs="Times New Roman"/>
          <w:b/>
          <w:sz w:val="20"/>
          <w:szCs w:val="20"/>
        </w:rPr>
        <w:sectPr w:rsidR="00ED2741" w:rsidSect="00000B50">
          <w:pgSz w:w="12240" w:h="15840"/>
          <w:pgMar w:top="1440" w:right="1440" w:bottom="1440" w:left="1440" w:header="720" w:footer="720" w:gutter="0"/>
          <w:cols w:space="720"/>
          <w:docGrid w:linePitch="360"/>
        </w:sectPr>
      </w:pPr>
    </w:p>
    <w:p w:rsidR="00ED2741" w:rsidRDefault="00ED2741" w:rsidP="00ED2741">
      <w:pPr>
        <w:spacing w:after="0" w:line="480" w:lineRule="auto"/>
        <w:rPr>
          <w:rFonts w:cs="Times New Roman"/>
          <w:b/>
          <w:sz w:val="20"/>
          <w:szCs w:val="20"/>
        </w:rPr>
      </w:pPr>
      <w:r>
        <w:rPr>
          <w:noProof/>
        </w:rPr>
        <w:lastRenderedPageBreak/>
        <w:drawing>
          <wp:inline distT="0" distB="0" distL="0" distR="0" wp14:anchorId="77A4BBF2" wp14:editId="05CB3B5D">
            <wp:extent cx="5943600" cy="3703320"/>
            <wp:effectExtent l="0" t="0" r="1905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D2741" w:rsidRPr="00366C86" w:rsidRDefault="00ED2741" w:rsidP="00ED2741">
      <w:pPr>
        <w:spacing w:after="0" w:line="480" w:lineRule="auto"/>
        <w:rPr>
          <w:rFonts w:cs="Times New Roman"/>
          <w:sz w:val="20"/>
          <w:szCs w:val="20"/>
        </w:rPr>
      </w:pPr>
      <w:r w:rsidRPr="00366C86">
        <w:rPr>
          <w:rFonts w:cs="Times New Roman"/>
          <w:b/>
          <w:sz w:val="20"/>
          <w:szCs w:val="20"/>
        </w:rPr>
        <w:t>Fig</w:t>
      </w:r>
      <w:r>
        <w:rPr>
          <w:rFonts w:cs="Times New Roman" w:hint="eastAsia"/>
          <w:b/>
          <w:sz w:val="20"/>
          <w:szCs w:val="20"/>
        </w:rPr>
        <w:t xml:space="preserve">. </w:t>
      </w:r>
      <w:r w:rsidRPr="00366C86">
        <w:rPr>
          <w:rFonts w:cs="Times New Roman" w:hint="eastAsia"/>
          <w:b/>
          <w:sz w:val="20"/>
          <w:szCs w:val="20"/>
        </w:rPr>
        <w:t>2</w:t>
      </w:r>
      <w:r w:rsidRPr="00366C86">
        <w:rPr>
          <w:rFonts w:cs="Times New Roman"/>
          <w:sz w:val="20"/>
          <w:szCs w:val="20"/>
        </w:rPr>
        <w:t xml:space="preserve"> Cost-effectiveness acceptability curves</w:t>
      </w:r>
      <w:r>
        <w:rPr>
          <w:rFonts w:cs="Times New Roman"/>
          <w:sz w:val="20"/>
          <w:szCs w:val="20"/>
        </w:rPr>
        <w:t xml:space="preserve"> in the base-</w:t>
      </w:r>
      <w:r w:rsidRPr="00366C86">
        <w:rPr>
          <w:rFonts w:cs="Times New Roman"/>
          <w:sz w:val="20"/>
          <w:szCs w:val="20"/>
        </w:rPr>
        <w:t xml:space="preserve">case analysis (60-year-old non-diabetic patients). The dotted line represents the cost-effectiveness threshold of SG$60,000 per QALY. </w:t>
      </w:r>
    </w:p>
    <w:p w:rsidR="00ED2741" w:rsidRPr="003C53FB" w:rsidRDefault="00ED2741" w:rsidP="00ED2741">
      <w:pPr>
        <w:spacing w:after="0" w:line="480" w:lineRule="auto"/>
      </w:pPr>
      <w:r>
        <w:rPr>
          <w:rFonts w:cs="Times New Roman"/>
          <w:sz w:val="20"/>
          <w:szCs w:val="20"/>
        </w:rPr>
        <w:t xml:space="preserve">QALYs: quality-adjusted life years; SG$: Singaporean dollar; HD: </w:t>
      </w:r>
      <w:proofErr w:type="spellStart"/>
      <w:r>
        <w:rPr>
          <w:rFonts w:cs="Times New Roman"/>
          <w:sz w:val="20"/>
          <w:szCs w:val="20"/>
        </w:rPr>
        <w:t>haemodialysis</w:t>
      </w:r>
      <w:proofErr w:type="spellEnd"/>
      <w:r>
        <w:rPr>
          <w:rFonts w:cs="Times New Roman"/>
          <w:sz w:val="20"/>
          <w:szCs w:val="20"/>
        </w:rPr>
        <w:t xml:space="preserve">; CAPD: continuous ambulatory peritoneal dialysis; APD: automated peritoneal dialysis. </w:t>
      </w:r>
    </w:p>
    <w:p w:rsidR="00ED2741" w:rsidRPr="003C53FB" w:rsidRDefault="00ED2741" w:rsidP="00ED2741"/>
    <w:p w:rsidR="00ED2741" w:rsidRDefault="00ED2741" w:rsidP="00424356">
      <w:pPr>
        <w:spacing w:after="0" w:line="480" w:lineRule="auto"/>
        <w:rPr>
          <w:rFonts w:cs="Times New Roman"/>
          <w:b/>
          <w:sz w:val="20"/>
          <w:szCs w:val="20"/>
        </w:rPr>
        <w:sectPr w:rsidR="00ED2741" w:rsidSect="00000B50">
          <w:pgSz w:w="12240" w:h="15840"/>
          <w:pgMar w:top="1440" w:right="1440" w:bottom="1440" w:left="1440" w:header="720" w:footer="720" w:gutter="0"/>
          <w:cols w:space="720"/>
          <w:docGrid w:linePitch="360"/>
        </w:sectPr>
      </w:pPr>
    </w:p>
    <w:p w:rsidR="00ED2741" w:rsidRDefault="00ED2741" w:rsidP="00ED2741">
      <w:pPr>
        <w:spacing w:after="0" w:line="480" w:lineRule="auto"/>
        <w:rPr>
          <w:rFonts w:cs="Times New Roman"/>
          <w:b/>
          <w:sz w:val="20"/>
          <w:szCs w:val="20"/>
        </w:rPr>
      </w:pPr>
      <w:r>
        <w:rPr>
          <w:noProof/>
        </w:rPr>
        <w:lastRenderedPageBreak/>
        <w:drawing>
          <wp:inline distT="0" distB="0" distL="0" distR="0" wp14:anchorId="11102C3A" wp14:editId="347D5AB4">
            <wp:extent cx="5274310" cy="3286301"/>
            <wp:effectExtent l="0" t="0" r="2159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D2741" w:rsidRDefault="00ED2741" w:rsidP="00ED2741">
      <w:pPr>
        <w:spacing w:after="0" w:line="480" w:lineRule="auto"/>
        <w:rPr>
          <w:rFonts w:cs="Times New Roman"/>
          <w:sz w:val="20"/>
          <w:szCs w:val="20"/>
        </w:rPr>
      </w:pPr>
      <w:r w:rsidRPr="00366C86">
        <w:rPr>
          <w:rFonts w:cs="Times New Roman"/>
          <w:b/>
          <w:sz w:val="20"/>
          <w:szCs w:val="20"/>
        </w:rPr>
        <w:t>Fig</w:t>
      </w:r>
      <w:r>
        <w:rPr>
          <w:rFonts w:cs="Times New Roman" w:hint="eastAsia"/>
          <w:b/>
          <w:sz w:val="20"/>
          <w:szCs w:val="20"/>
        </w:rPr>
        <w:t xml:space="preserve">. </w:t>
      </w:r>
      <w:r w:rsidRPr="00366C86">
        <w:rPr>
          <w:rFonts w:cs="Times New Roman" w:hint="eastAsia"/>
          <w:b/>
          <w:sz w:val="20"/>
          <w:szCs w:val="20"/>
        </w:rPr>
        <w:t>3</w:t>
      </w:r>
      <w:r w:rsidRPr="00366C86">
        <w:rPr>
          <w:rFonts w:cs="Times New Roman"/>
          <w:sz w:val="20"/>
          <w:szCs w:val="20"/>
        </w:rPr>
        <w:t xml:space="preserve"> Cost-effectiveness a</w:t>
      </w:r>
      <w:r>
        <w:rPr>
          <w:rFonts w:cs="Times New Roman"/>
          <w:sz w:val="20"/>
          <w:szCs w:val="20"/>
        </w:rPr>
        <w:t>cceptability curves in the high-</w:t>
      </w:r>
      <w:r w:rsidRPr="00366C86">
        <w:rPr>
          <w:rFonts w:cs="Times New Roman"/>
          <w:sz w:val="20"/>
          <w:szCs w:val="20"/>
        </w:rPr>
        <w:t>risk group (60-year-old diabetic patients). The dotted line represents the cost-effectiveness threshold of $60,000 per QALY.</w:t>
      </w:r>
      <w:r w:rsidRPr="009233C1">
        <w:rPr>
          <w:rFonts w:cs="Times New Roman"/>
          <w:sz w:val="20"/>
          <w:szCs w:val="20"/>
        </w:rPr>
        <w:t xml:space="preserve"> </w:t>
      </w:r>
    </w:p>
    <w:p w:rsidR="00ED2741" w:rsidRDefault="00ED2741" w:rsidP="00ED2741">
      <w:pPr>
        <w:spacing w:after="0" w:line="480" w:lineRule="auto"/>
        <w:rPr>
          <w:rFonts w:cs="Times New Roman"/>
          <w:sz w:val="20"/>
          <w:szCs w:val="20"/>
        </w:rPr>
        <w:sectPr w:rsidR="00ED2741" w:rsidSect="00000B50">
          <w:pgSz w:w="12240" w:h="15840"/>
          <w:pgMar w:top="1440" w:right="1440" w:bottom="1440" w:left="1440" w:header="720" w:footer="720" w:gutter="0"/>
          <w:cols w:space="720"/>
          <w:docGrid w:linePitch="360"/>
        </w:sectPr>
      </w:pPr>
      <w:r>
        <w:rPr>
          <w:rFonts w:cs="Times New Roman"/>
          <w:sz w:val="20"/>
          <w:szCs w:val="20"/>
        </w:rPr>
        <w:t xml:space="preserve">QALYs: quality-adjusted life years; $: Singaporean dollar; HD: </w:t>
      </w:r>
      <w:proofErr w:type="spellStart"/>
      <w:r>
        <w:rPr>
          <w:rFonts w:cs="Times New Roman"/>
          <w:sz w:val="20"/>
          <w:szCs w:val="20"/>
        </w:rPr>
        <w:t>haemodialysis</w:t>
      </w:r>
      <w:proofErr w:type="spellEnd"/>
      <w:r>
        <w:rPr>
          <w:rFonts w:cs="Times New Roman"/>
          <w:sz w:val="20"/>
          <w:szCs w:val="20"/>
        </w:rPr>
        <w:t>; CAPD: continuous ambulatory peritoneal dialysis; APD: automated peritoneal dialysis.</w:t>
      </w:r>
    </w:p>
    <w:p w:rsidR="009526A5" w:rsidRPr="009915C2" w:rsidRDefault="009526A5" w:rsidP="009526A5">
      <w:pPr>
        <w:spacing w:after="0" w:line="480" w:lineRule="auto"/>
        <w:rPr>
          <w:rFonts w:cs="Times New Roman"/>
          <w:sz w:val="20"/>
          <w:szCs w:val="20"/>
        </w:rPr>
      </w:pPr>
      <w:proofErr w:type="gramStart"/>
      <w:r w:rsidRPr="009915C2">
        <w:rPr>
          <w:rFonts w:cs="Times New Roman"/>
          <w:b/>
          <w:sz w:val="20"/>
          <w:szCs w:val="20"/>
        </w:rPr>
        <w:lastRenderedPageBreak/>
        <w:t>Table 1.</w:t>
      </w:r>
      <w:proofErr w:type="gramEnd"/>
      <w:r w:rsidRPr="009915C2">
        <w:rPr>
          <w:rFonts w:cs="Times New Roman"/>
          <w:sz w:val="20"/>
          <w:szCs w:val="20"/>
        </w:rPr>
        <w:t xml:space="preserve"> Parameter values, ranges and distributions used in sensitivity analyses for the base-case (60-year-old non-diabetic patients)</w:t>
      </w:r>
    </w:p>
    <w:tbl>
      <w:tblPr>
        <w:tblStyle w:val="TableGrid"/>
        <w:tblW w:w="127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272"/>
        <w:gridCol w:w="900"/>
        <w:gridCol w:w="1350"/>
        <w:gridCol w:w="2250"/>
        <w:gridCol w:w="2790"/>
      </w:tblGrid>
      <w:tr w:rsidR="009526A5" w:rsidRPr="009915C2" w:rsidTr="006A5213">
        <w:trPr>
          <w:trHeight w:val="144"/>
        </w:trPr>
        <w:tc>
          <w:tcPr>
            <w:tcW w:w="5508" w:type="dxa"/>
            <w:gridSpan w:val="2"/>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 xml:space="preserve">Variable </w:t>
            </w:r>
          </w:p>
        </w:tc>
        <w:tc>
          <w:tcPr>
            <w:tcW w:w="900" w:type="dxa"/>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Value</w:t>
            </w:r>
          </w:p>
        </w:tc>
        <w:tc>
          <w:tcPr>
            <w:tcW w:w="1350" w:type="dxa"/>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 xml:space="preserve">Range </w:t>
            </w:r>
          </w:p>
        </w:tc>
        <w:tc>
          <w:tcPr>
            <w:tcW w:w="2250" w:type="dxa"/>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Distribution (parameters)</w:t>
            </w:r>
          </w:p>
        </w:tc>
        <w:tc>
          <w:tcPr>
            <w:tcW w:w="2790" w:type="dxa"/>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Reference</w:t>
            </w:r>
          </w:p>
        </w:tc>
      </w:tr>
      <w:tr w:rsidR="009526A5" w:rsidRPr="009915C2" w:rsidTr="006A5213">
        <w:trPr>
          <w:trHeight w:val="144"/>
        </w:trPr>
        <w:tc>
          <w:tcPr>
            <w:tcW w:w="5508" w:type="dxa"/>
            <w:gridSpan w:val="2"/>
            <w:tcBorders>
              <w:top w:val="single" w:sz="4" w:space="0" w:color="auto"/>
            </w:tcBorders>
          </w:tcPr>
          <w:p w:rsidR="009526A5" w:rsidRPr="009915C2" w:rsidRDefault="009526A5" w:rsidP="006A5213">
            <w:pPr>
              <w:spacing w:line="480" w:lineRule="auto"/>
              <w:rPr>
                <w:rFonts w:cs="Times New Roman"/>
                <w:b/>
                <w:sz w:val="20"/>
                <w:szCs w:val="20"/>
              </w:rPr>
            </w:pPr>
            <w:r w:rsidRPr="009915C2">
              <w:rPr>
                <w:rFonts w:cs="Times New Roman"/>
                <w:b/>
                <w:sz w:val="20"/>
                <w:szCs w:val="20"/>
              </w:rPr>
              <w:t xml:space="preserve">Transition probabilities </w:t>
            </w:r>
          </w:p>
        </w:tc>
        <w:tc>
          <w:tcPr>
            <w:tcW w:w="900" w:type="dxa"/>
            <w:tcBorders>
              <w:top w:val="single" w:sz="4" w:space="0" w:color="auto"/>
            </w:tcBorders>
          </w:tcPr>
          <w:p w:rsidR="009526A5" w:rsidRPr="009915C2" w:rsidRDefault="009526A5" w:rsidP="006A5213">
            <w:pPr>
              <w:spacing w:line="480" w:lineRule="auto"/>
              <w:rPr>
                <w:rFonts w:cs="Times New Roman"/>
                <w:sz w:val="20"/>
                <w:szCs w:val="20"/>
              </w:rPr>
            </w:pPr>
          </w:p>
        </w:tc>
        <w:tc>
          <w:tcPr>
            <w:tcW w:w="1350" w:type="dxa"/>
            <w:tcBorders>
              <w:top w:val="single" w:sz="4" w:space="0" w:color="auto"/>
            </w:tcBorders>
          </w:tcPr>
          <w:p w:rsidR="009526A5" w:rsidRPr="009915C2" w:rsidRDefault="009526A5" w:rsidP="006A5213">
            <w:pPr>
              <w:spacing w:line="480" w:lineRule="auto"/>
              <w:rPr>
                <w:rFonts w:cs="Times New Roman"/>
                <w:sz w:val="20"/>
                <w:szCs w:val="20"/>
              </w:rPr>
            </w:pPr>
          </w:p>
        </w:tc>
        <w:tc>
          <w:tcPr>
            <w:tcW w:w="2250" w:type="dxa"/>
            <w:tcBorders>
              <w:top w:val="single" w:sz="4" w:space="0" w:color="auto"/>
            </w:tcBorders>
          </w:tcPr>
          <w:p w:rsidR="009526A5" w:rsidRPr="009915C2" w:rsidRDefault="009526A5" w:rsidP="006A5213">
            <w:pPr>
              <w:spacing w:line="480" w:lineRule="auto"/>
              <w:rPr>
                <w:rFonts w:cs="Times New Roman"/>
                <w:sz w:val="20"/>
                <w:szCs w:val="20"/>
              </w:rPr>
            </w:pPr>
          </w:p>
        </w:tc>
        <w:tc>
          <w:tcPr>
            <w:tcW w:w="2790" w:type="dxa"/>
            <w:tcBorders>
              <w:top w:val="single" w:sz="4" w:space="0" w:color="auto"/>
            </w:tcBorders>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HD-death</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Lognormal (u, sigma)</w:t>
            </w: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[1</w:t>
            </w:r>
            <w:r>
              <w:rPr>
                <w:rFonts w:cs="Times New Roman"/>
                <w:sz w:val="20"/>
                <w:szCs w:val="20"/>
              </w:rPr>
              <w:t>8</w:t>
            </w:r>
            <w:r w:rsidRPr="009915C2">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0.031</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0.006-0.083</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0.031, 1.406</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0.033</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0.005-0.113</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0.033, 1.511</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3</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0.028</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0.008-0.050</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0.028, 1.263</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4</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0.020</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0.003-0.060</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0.020, 1.498</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5</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0.040</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0.0004-0.125</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0.040, 2.052</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PD-death</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[1</w:t>
            </w:r>
            <w:r>
              <w:rPr>
                <w:rFonts w:cs="Times New Roman"/>
                <w:sz w:val="20"/>
                <w:szCs w:val="20"/>
              </w:rPr>
              <w:t>8</w:t>
            </w:r>
            <w:r w:rsidRPr="009915C2">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0.076</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0.024-0.159</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0.076, 1.275</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0.093</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0.007-0.249</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0.093, 1.571</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3</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0.147</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0.005-0.293</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0.147, 1.696</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4</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0.082</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0.009-0.176</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0.082, 1.457</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5</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0.111</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0.011-0.279</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0.110, 1.513</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HD/PD-TX</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0.018</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NA</w:t>
            </w: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SRR 2009 [</w:t>
            </w:r>
            <w:r>
              <w:rPr>
                <w:rFonts w:cs="Times New Roman"/>
                <w:sz w:val="20"/>
                <w:szCs w:val="20"/>
              </w:rPr>
              <w:t>19</w:t>
            </w:r>
            <w:r w:rsidRPr="009915C2">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TX-Death</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0.021</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NA</w:t>
            </w: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SRR 2009 [</w:t>
            </w:r>
            <w:r>
              <w:rPr>
                <w:rFonts w:cs="Times New Roman"/>
                <w:sz w:val="20"/>
                <w:szCs w:val="20"/>
              </w:rPr>
              <w:t>19</w:t>
            </w:r>
            <w:r w:rsidRPr="009915C2">
              <w:rPr>
                <w:rFonts w:cs="Times New Roman"/>
                <w:sz w:val="20"/>
                <w:szCs w:val="20"/>
              </w:rPr>
              <w:t>]</w:t>
            </w:r>
          </w:p>
        </w:tc>
      </w:tr>
      <w:tr w:rsidR="009526A5" w:rsidRPr="009915C2" w:rsidTr="006A5213">
        <w:trPr>
          <w:trHeight w:val="144"/>
        </w:trPr>
        <w:tc>
          <w:tcPr>
            <w:tcW w:w="5508" w:type="dxa"/>
            <w:gridSpan w:val="2"/>
          </w:tcPr>
          <w:p w:rsidR="009526A5" w:rsidRPr="009915C2" w:rsidRDefault="009526A5" w:rsidP="006A5213">
            <w:pPr>
              <w:spacing w:line="480" w:lineRule="auto"/>
              <w:rPr>
                <w:rFonts w:cs="Times New Roman"/>
                <w:b/>
                <w:sz w:val="20"/>
                <w:szCs w:val="20"/>
              </w:rPr>
            </w:pPr>
            <w:r w:rsidRPr="009915C2">
              <w:rPr>
                <w:rFonts w:cs="Times New Roman"/>
                <w:b/>
                <w:sz w:val="20"/>
                <w:szCs w:val="20"/>
              </w:rPr>
              <w:t xml:space="preserve">Health utilities </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Beta (alpha, beta)</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Utility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0.635</w:t>
            </w:r>
          </w:p>
        </w:tc>
        <w:tc>
          <w:tcPr>
            <w:tcW w:w="1350" w:type="dxa"/>
          </w:tcPr>
          <w:p w:rsidR="009526A5" w:rsidRDefault="009526A5" w:rsidP="006A5213">
            <w:pPr>
              <w:spacing w:line="480" w:lineRule="auto"/>
              <w:rPr>
                <w:rFonts w:cs="Times New Roman"/>
                <w:sz w:val="20"/>
                <w:szCs w:val="20"/>
              </w:rPr>
            </w:pPr>
            <w:r>
              <w:rPr>
                <w:rFonts w:cs="Times New Roman"/>
                <w:sz w:val="20"/>
                <w:szCs w:val="20"/>
              </w:rPr>
              <w:t>0.549-0.734</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44.34, 25.49</w:t>
            </w: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[2</w:t>
            </w:r>
            <w:r>
              <w:rPr>
                <w:rFonts w:cs="Times New Roman"/>
                <w:sz w:val="20"/>
                <w:szCs w:val="20"/>
              </w:rPr>
              <w:t>0</w:t>
            </w:r>
            <w:r w:rsidRPr="009915C2">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0.45-0.66</w:t>
            </w: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Pr>
                <w:rFonts w:cs="Times New Roman" w:hint="eastAsia"/>
                <w:sz w:val="20"/>
                <w:szCs w:val="20"/>
              </w:rPr>
              <w:t>[2</w:t>
            </w:r>
            <w:r>
              <w:rPr>
                <w:rFonts w:cs="Times New Roman"/>
                <w:sz w:val="20"/>
                <w:szCs w:val="20"/>
              </w:rPr>
              <w:t>1</w:t>
            </w:r>
            <w:r>
              <w:rPr>
                <w:rFonts w:cs="Times New Roman" w:hint="eastAsia"/>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Utility for CAPD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0.587</w:t>
            </w:r>
          </w:p>
        </w:tc>
        <w:tc>
          <w:tcPr>
            <w:tcW w:w="1350" w:type="dxa"/>
          </w:tcPr>
          <w:p w:rsidR="009526A5" w:rsidRDefault="009526A5" w:rsidP="006A5213">
            <w:pPr>
              <w:spacing w:line="480" w:lineRule="auto"/>
              <w:rPr>
                <w:rFonts w:cs="Times New Roman"/>
                <w:sz w:val="20"/>
                <w:szCs w:val="20"/>
              </w:rPr>
            </w:pPr>
            <w:r>
              <w:rPr>
                <w:rFonts w:cs="Times New Roman"/>
                <w:sz w:val="20"/>
                <w:szCs w:val="20"/>
              </w:rPr>
              <w:t>0.538-0.651</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97.35, 68.61</w:t>
            </w: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[2</w:t>
            </w:r>
            <w:r>
              <w:rPr>
                <w:rFonts w:cs="Times New Roman"/>
                <w:sz w:val="20"/>
                <w:szCs w:val="20"/>
              </w:rPr>
              <w:t>0</w:t>
            </w:r>
            <w:r w:rsidRPr="009915C2">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0.46-0.71</w:t>
            </w: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Pr>
                <w:rFonts w:cs="Times New Roman" w:hint="eastAsia"/>
                <w:sz w:val="20"/>
                <w:szCs w:val="20"/>
              </w:rPr>
              <w:t>[2</w:t>
            </w:r>
            <w:r>
              <w:rPr>
                <w:rFonts w:cs="Times New Roman"/>
                <w:sz w:val="20"/>
                <w:szCs w:val="20"/>
              </w:rPr>
              <w:t>1</w:t>
            </w:r>
            <w:r>
              <w:rPr>
                <w:rFonts w:cs="Times New Roman" w:hint="eastAsia"/>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Utility for APD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0.629</w:t>
            </w:r>
          </w:p>
        </w:tc>
        <w:tc>
          <w:tcPr>
            <w:tcW w:w="1350" w:type="dxa"/>
          </w:tcPr>
          <w:p w:rsidR="009526A5" w:rsidRDefault="009526A5" w:rsidP="006A5213">
            <w:pPr>
              <w:spacing w:line="480" w:lineRule="auto"/>
              <w:rPr>
                <w:rFonts w:cs="Times New Roman"/>
                <w:sz w:val="20"/>
                <w:szCs w:val="20"/>
              </w:rPr>
            </w:pPr>
            <w:r>
              <w:rPr>
                <w:rFonts w:cs="Times New Roman"/>
                <w:sz w:val="20"/>
                <w:szCs w:val="20"/>
              </w:rPr>
              <w:t>0.544-0.739</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44.54, 26.24</w:t>
            </w: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[2</w:t>
            </w:r>
            <w:r>
              <w:rPr>
                <w:rFonts w:cs="Times New Roman"/>
                <w:sz w:val="20"/>
                <w:szCs w:val="20"/>
              </w:rPr>
              <w:t>0</w:t>
            </w:r>
            <w:r w:rsidRPr="009915C2">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0.55-0.77</w:t>
            </w: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Pr>
                <w:rFonts w:cs="Times New Roman" w:hint="eastAsia"/>
                <w:sz w:val="20"/>
                <w:szCs w:val="20"/>
              </w:rPr>
              <w:t>[2</w:t>
            </w:r>
            <w:r>
              <w:rPr>
                <w:rFonts w:cs="Times New Roman"/>
                <w:sz w:val="20"/>
                <w:szCs w:val="20"/>
              </w:rPr>
              <w:t>1</w:t>
            </w:r>
            <w:r>
              <w:rPr>
                <w:rFonts w:cs="Times New Roman" w:hint="eastAsia"/>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Utility for TX</w:t>
            </w:r>
          </w:p>
        </w:tc>
        <w:tc>
          <w:tcPr>
            <w:tcW w:w="900" w:type="dxa"/>
          </w:tcPr>
          <w:p w:rsidR="009526A5" w:rsidRPr="009915C2" w:rsidRDefault="009526A5" w:rsidP="006A5213">
            <w:pPr>
              <w:spacing w:line="480" w:lineRule="auto"/>
              <w:rPr>
                <w:rFonts w:cs="Times New Roman"/>
                <w:sz w:val="20"/>
                <w:szCs w:val="20"/>
              </w:rPr>
            </w:pPr>
            <w:r>
              <w:rPr>
                <w:rFonts w:cs="Times New Roman"/>
                <w:sz w:val="20"/>
                <w:szCs w:val="20"/>
              </w:rPr>
              <w:t>0.68</w:t>
            </w: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0.60-0.76</w:t>
            </w: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58.51, 27.53</w:t>
            </w:r>
          </w:p>
        </w:tc>
        <w:tc>
          <w:tcPr>
            <w:tcW w:w="2790" w:type="dxa"/>
          </w:tcPr>
          <w:p w:rsidR="009526A5" w:rsidRPr="009915C2" w:rsidRDefault="009526A5" w:rsidP="006A5213">
            <w:pPr>
              <w:spacing w:line="480" w:lineRule="auto"/>
              <w:rPr>
                <w:rFonts w:cs="Times New Roman"/>
                <w:sz w:val="20"/>
                <w:szCs w:val="20"/>
              </w:rPr>
            </w:pPr>
            <w:r>
              <w:rPr>
                <w:rFonts w:cs="Times New Roman" w:hint="eastAsia"/>
                <w:sz w:val="20"/>
                <w:szCs w:val="20"/>
              </w:rPr>
              <w:t>[2</w:t>
            </w:r>
            <w:r>
              <w:rPr>
                <w:rFonts w:cs="Times New Roman"/>
                <w:sz w:val="20"/>
                <w:szCs w:val="20"/>
              </w:rPr>
              <w:t>1</w:t>
            </w:r>
            <w:r>
              <w:rPr>
                <w:rFonts w:cs="Times New Roman" w:hint="eastAsia"/>
                <w:sz w:val="20"/>
                <w:szCs w:val="20"/>
              </w:rPr>
              <w:t>]</w:t>
            </w:r>
          </w:p>
        </w:tc>
      </w:tr>
      <w:tr w:rsidR="009526A5" w:rsidRPr="009915C2" w:rsidTr="006A5213">
        <w:trPr>
          <w:trHeight w:val="144"/>
        </w:trPr>
        <w:tc>
          <w:tcPr>
            <w:tcW w:w="5508" w:type="dxa"/>
            <w:gridSpan w:val="2"/>
          </w:tcPr>
          <w:p w:rsidR="009526A5" w:rsidRPr="009915C2" w:rsidRDefault="009526A5" w:rsidP="006A5213">
            <w:pPr>
              <w:spacing w:line="480" w:lineRule="auto"/>
              <w:rPr>
                <w:rFonts w:cs="Times New Roman"/>
                <w:b/>
                <w:sz w:val="20"/>
                <w:szCs w:val="20"/>
              </w:rPr>
            </w:pPr>
            <w:r w:rsidRPr="009915C2">
              <w:rPr>
                <w:rFonts w:cs="Times New Roman"/>
                <w:b/>
                <w:sz w:val="20"/>
                <w:szCs w:val="20"/>
              </w:rPr>
              <w:t xml:space="preserve">Direct medical costs </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50%-200%</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Gamma (alpha, beta)</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Set-up costs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4000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1, 4000</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Set-up costs for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3201</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1, 3201</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Costs for TX</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55423</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1, 55423</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Ministry of health, Singapore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depreciated infrastructure cost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1320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1, 1320</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Dialysis services provider</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dialysis cost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28860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1, 28860</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Dialysis services provider</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dialysis cost for CAPD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20214</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1, 20214</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dialysis cost for APD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26555</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1, 26555</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drug cost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2812</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1, 2812</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drug cost for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1815</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1, 1815</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outpatient and laboratory tests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3161</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1, 3161</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outpatient and laboratory tests for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3391</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1, 3391</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outpatient and laboratory tests for TX, including drugs</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13926</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1, 13926</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Ministry of health, Singapore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Yearly costs of hospitalization for HD</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5417</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1, 5417</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2604</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1, 2604</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3</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2318</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1, 2318</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4</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2360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1, 2360</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5</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2553</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1, 2553</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Yearly costs of hospitalization for PD</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4239</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1, 4239</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2312</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1, 2312</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3</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2652</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1, 2652</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4</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2515</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1, 2515</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5</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2884</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1, 2884</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Cost of death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4199</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1, 4199</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Cost of death for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3359</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1, 3359</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Cost of death for TX</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2100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1, 2100</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Assumed</w:t>
            </w:r>
          </w:p>
        </w:tc>
      </w:tr>
      <w:tr w:rsidR="009526A5" w:rsidRPr="009915C2" w:rsidTr="006A5213">
        <w:trPr>
          <w:trHeight w:val="144"/>
        </w:trPr>
        <w:tc>
          <w:tcPr>
            <w:tcW w:w="5508" w:type="dxa"/>
            <w:gridSpan w:val="2"/>
          </w:tcPr>
          <w:p w:rsidR="009526A5" w:rsidRPr="009915C2" w:rsidRDefault="009526A5" w:rsidP="006A5213">
            <w:pPr>
              <w:spacing w:line="480" w:lineRule="auto"/>
              <w:rPr>
                <w:rFonts w:cs="Times New Roman"/>
                <w:sz w:val="20"/>
                <w:szCs w:val="20"/>
              </w:rPr>
            </w:pPr>
            <w:r w:rsidRPr="009915C2">
              <w:rPr>
                <w:rFonts w:cs="Times New Roman"/>
                <w:b/>
                <w:sz w:val="20"/>
                <w:szCs w:val="20"/>
              </w:rPr>
              <w:t>Direct non-medical costs, e.g. transportation</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50%-200%</w:t>
            </w: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Estimate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with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765</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1, 765</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with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74</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1, 74</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5508" w:type="dxa"/>
            <w:gridSpan w:val="2"/>
          </w:tcPr>
          <w:p w:rsidR="009526A5" w:rsidRPr="009915C2" w:rsidRDefault="009526A5" w:rsidP="006A5213">
            <w:pPr>
              <w:spacing w:line="480" w:lineRule="auto"/>
              <w:rPr>
                <w:rFonts w:cs="Times New Roman"/>
                <w:b/>
                <w:sz w:val="20"/>
                <w:szCs w:val="20"/>
              </w:rPr>
            </w:pPr>
            <w:r w:rsidRPr="009915C2">
              <w:rPr>
                <w:rFonts w:cs="Times New Roman"/>
                <w:b/>
                <w:sz w:val="20"/>
                <w:szCs w:val="20"/>
              </w:rPr>
              <w:t xml:space="preserve">Indirect costs, e.g. loss of productivity </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50%-200%</w:t>
            </w: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due to dialysis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7267</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1, 7267</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Estimate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due to dialysis for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3839</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1, 3839</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Estimate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due to hospitalization for HD</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 and estimate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3538</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1, 3538</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1700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1, 1700</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due to hospitalization for PD</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2769</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1, 2769</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1510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1, 1510</w:t>
            </w:r>
          </w:p>
        </w:tc>
        <w:tc>
          <w:tcPr>
            <w:tcW w:w="2790" w:type="dxa"/>
          </w:tcPr>
          <w:p w:rsidR="009526A5" w:rsidRPr="009915C2" w:rsidRDefault="009526A5" w:rsidP="006A5213">
            <w:pPr>
              <w:spacing w:line="480" w:lineRule="auto"/>
              <w:rPr>
                <w:rFonts w:cs="Times New Roman"/>
                <w:sz w:val="20"/>
                <w:szCs w:val="20"/>
              </w:rPr>
            </w:pPr>
          </w:p>
        </w:tc>
      </w:tr>
    </w:tbl>
    <w:p w:rsidR="009526A5" w:rsidRPr="009915C2" w:rsidRDefault="009526A5" w:rsidP="009526A5">
      <w:pPr>
        <w:spacing w:after="0" w:line="480" w:lineRule="auto"/>
        <w:rPr>
          <w:rFonts w:cs="Times New Roman"/>
          <w:sz w:val="20"/>
          <w:szCs w:val="20"/>
        </w:rPr>
        <w:sectPr w:rsidR="009526A5" w:rsidRPr="009915C2" w:rsidSect="00E65AC7">
          <w:pgSz w:w="15840" w:h="12240" w:orient="landscape"/>
          <w:pgMar w:top="1440" w:right="1440" w:bottom="1440" w:left="1440" w:header="720" w:footer="720" w:gutter="0"/>
          <w:cols w:space="720"/>
          <w:docGrid w:linePitch="360"/>
        </w:sectPr>
      </w:pPr>
      <w:r w:rsidRPr="009915C2">
        <w:rPr>
          <w:rFonts w:cs="Times New Roman"/>
          <w:sz w:val="20"/>
          <w:szCs w:val="20"/>
        </w:rPr>
        <w:t xml:space="preserve">HD: </w:t>
      </w:r>
      <w:proofErr w:type="spellStart"/>
      <w:r w:rsidRPr="009915C2">
        <w:rPr>
          <w:rFonts w:cs="Times New Roman"/>
          <w:sz w:val="20"/>
          <w:szCs w:val="20"/>
        </w:rPr>
        <w:t>haemodialysis</w:t>
      </w:r>
      <w:proofErr w:type="spellEnd"/>
      <w:r w:rsidRPr="009915C2">
        <w:rPr>
          <w:rFonts w:cs="Times New Roman"/>
          <w:sz w:val="20"/>
          <w:szCs w:val="20"/>
        </w:rPr>
        <w:t xml:space="preserve">; PD: peritoneal dialysis; TX: kidney transplantation; CAPD: continuous ambulatory peritoneal dialysis; APD: automated peritoneal dialysis; SRR: Singapore Renal Registry; NA: Not applicable. </w:t>
      </w:r>
    </w:p>
    <w:p w:rsidR="009526A5" w:rsidRPr="009915C2" w:rsidRDefault="009526A5" w:rsidP="009526A5">
      <w:pPr>
        <w:spacing w:after="0" w:line="480" w:lineRule="auto"/>
        <w:rPr>
          <w:rFonts w:cs="Times New Roman"/>
          <w:sz w:val="20"/>
          <w:szCs w:val="20"/>
        </w:rPr>
      </w:pPr>
      <w:proofErr w:type="gramStart"/>
      <w:r w:rsidRPr="009915C2">
        <w:rPr>
          <w:rFonts w:cs="Times New Roman"/>
          <w:b/>
          <w:sz w:val="20"/>
          <w:szCs w:val="20"/>
        </w:rPr>
        <w:lastRenderedPageBreak/>
        <w:t>Table 2.</w:t>
      </w:r>
      <w:proofErr w:type="gramEnd"/>
      <w:r w:rsidRPr="009915C2">
        <w:rPr>
          <w:rFonts w:cs="Times New Roman"/>
          <w:sz w:val="20"/>
          <w:szCs w:val="20"/>
        </w:rPr>
        <w:t xml:space="preserve"> Parameter values, ranges and distributions used in sensitivity analyses for the high-risk group (60-year-old diabetic patients)</w:t>
      </w:r>
    </w:p>
    <w:p w:rsidR="009526A5" w:rsidRPr="009915C2" w:rsidRDefault="009526A5" w:rsidP="009526A5">
      <w:pPr>
        <w:spacing w:after="0" w:line="480" w:lineRule="auto"/>
        <w:rPr>
          <w:rFonts w:cs="Times New Roman"/>
          <w:sz w:val="20"/>
          <w:szCs w:val="20"/>
        </w:rPr>
      </w:pPr>
      <w:r w:rsidRPr="009915C2">
        <w:rPr>
          <w:rFonts w:cs="Times New Roman"/>
          <w:sz w:val="20"/>
          <w:szCs w:val="20"/>
        </w:rPr>
        <w:t xml:space="preserve"> (60-year-old diabetic patients)</w:t>
      </w:r>
    </w:p>
    <w:tbl>
      <w:tblPr>
        <w:tblStyle w:val="TableGrid"/>
        <w:tblW w:w="127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272"/>
        <w:gridCol w:w="900"/>
        <w:gridCol w:w="1350"/>
        <w:gridCol w:w="2250"/>
        <w:gridCol w:w="2790"/>
      </w:tblGrid>
      <w:tr w:rsidR="009526A5" w:rsidRPr="009915C2" w:rsidTr="006A5213">
        <w:trPr>
          <w:trHeight w:val="144"/>
        </w:trPr>
        <w:tc>
          <w:tcPr>
            <w:tcW w:w="5508" w:type="dxa"/>
            <w:gridSpan w:val="2"/>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 xml:space="preserve">Variable </w:t>
            </w:r>
          </w:p>
        </w:tc>
        <w:tc>
          <w:tcPr>
            <w:tcW w:w="900" w:type="dxa"/>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Value</w:t>
            </w:r>
          </w:p>
        </w:tc>
        <w:tc>
          <w:tcPr>
            <w:tcW w:w="1350" w:type="dxa"/>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 xml:space="preserve">Range </w:t>
            </w:r>
          </w:p>
        </w:tc>
        <w:tc>
          <w:tcPr>
            <w:tcW w:w="2250" w:type="dxa"/>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Distribution (parameters)</w:t>
            </w:r>
          </w:p>
        </w:tc>
        <w:tc>
          <w:tcPr>
            <w:tcW w:w="2790" w:type="dxa"/>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Reference</w:t>
            </w:r>
          </w:p>
        </w:tc>
      </w:tr>
      <w:tr w:rsidR="009526A5" w:rsidRPr="009915C2" w:rsidTr="006A5213">
        <w:trPr>
          <w:trHeight w:val="144"/>
        </w:trPr>
        <w:tc>
          <w:tcPr>
            <w:tcW w:w="5508" w:type="dxa"/>
            <w:gridSpan w:val="2"/>
            <w:tcBorders>
              <w:top w:val="single" w:sz="4" w:space="0" w:color="auto"/>
            </w:tcBorders>
          </w:tcPr>
          <w:p w:rsidR="009526A5" w:rsidRPr="009915C2" w:rsidRDefault="009526A5" w:rsidP="006A5213">
            <w:pPr>
              <w:spacing w:line="480" w:lineRule="auto"/>
              <w:rPr>
                <w:rFonts w:cs="Times New Roman"/>
                <w:b/>
                <w:sz w:val="20"/>
                <w:szCs w:val="20"/>
              </w:rPr>
            </w:pPr>
            <w:r w:rsidRPr="009915C2">
              <w:rPr>
                <w:rFonts w:cs="Times New Roman"/>
                <w:b/>
                <w:sz w:val="20"/>
                <w:szCs w:val="20"/>
              </w:rPr>
              <w:t xml:space="preserve">Transition probabilities </w:t>
            </w:r>
          </w:p>
        </w:tc>
        <w:tc>
          <w:tcPr>
            <w:tcW w:w="900" w:type="dxa"/>
            <w:tcBorders>
              <w:top w:val="single" w:sz="4" w:space="0" w:color="auto"/>
            </w:tcBorders>
          </w:tcPr>
          <w:p w:rsidR="009526A5" w:rsidRPr="009915C2" w:rsidRDefault="009526A5" w:rsidP="006A5213">
            <w:pPr>
              <w:spacing w:line="480" w:lineRule="auto"/>
              <w:rPr>
                <w:rFonts w:cs="Times New Roman"/>
                <w:sz w:val="20"/>
                <w:szCs w:val="20"/>
              </w:rPr>
            </w:pPr>
          </w:p>
        </w:tc>
        <w:tc>
          <w:tcPr>
            <w:tcW w:w="1350" w:type="dxa"/>
            <w:tcBorders>
              <w:top w:val="single" w:sz="4" w:space="0" w:color="auto"/>
            </w:tcBorders>
          </w:tcPr>
          <w:p w:rsidR="009526A5" w:rsidRPr="009915C2" w:rsidRDefault="009526A5" w:rsidP="006A5213">
            <w:pPr>
              <w:spacing w:line="480" w:lineRule="auto"/>
              <w:rPr>
                <w:rFonts w:cs="Times New Roman"/>
                <w:sz w:val="20"/>
                <w:szCs w:val="20"/>
              </w:rPr>
            </w:pPr>
          </w:p>
        </w:tc>
        <w:tc>
          <w:tcPr>
            <w:tcW w:w="2250" w:type="dxa"/>
            <w:tcBorders>
              <w:top w:val="single" w:sz="4" w:space="0" w:color="auto"/>
            </w:tcBorders>
          </w:tcPr>
          <w:p w:rsidR="009526A5" w:rsidRPr="009915C2" w:rsidRDefault="009526A5" w:rsidP="006A5213">
            <w:pPr>
              <w:spacing w:line="480" w:lineRule="auto"/>
              <w:rPr>
                <w:rFonts w:cs="Times New Roman"/>
                <w:sz w:val="20"/>
                <w:szCs w:val="20"/>
              </w:rPr>
            </w:pPr>
          </w:p>
        </w:tc>
        <w:tc>
          <w:tcPr>
            <w:tcW w:w="2790" w:type="dxa"/>
            <w:tcBorders>
              <w:top w:val="single" w:sz="4" w:space="0" w:color="auto"/>
            </w:tcBorders>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HD-death</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Lognormal (u, sigma)</w:t>
            </w: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[1</w:t>
            </w:r>
            <w:r>
              <w:rPr>
                <w:rFonts w:cs="Times New Roman"/>
                <w:sz w:val="20"/>
                <w:szCs w:val="20"/>
              </w:rPr>
              <w:t>8</w:t>
            </w:r>
            <w:r w:rsidRPr="009915C2">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0.067</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0.008-0.225</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0.067, 1.524</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0.083</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0.006-0.243</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 xml:space="preserve">0.083, 1.646 </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3</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0.079</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0.004-0.242</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0.079, 1.697</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4</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0.040</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0.003-0.139</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0.040, 1.626</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5</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0.086</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0.001-0.193</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0.086, 1.933</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PD-death</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[1</w:t>
            </w:r>
            <w:r>
              <w:rPr>
                <w:rFonts w:cs="Times New Roman"/>
                <w:sz w:val="20"/>
                <w:szCs w:val="20"/>
              </w:rPr>
              <w:t>8</w:t>
            </w:r>
            <w:r w:rsidRPr="009915C2">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0.088</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0.012-0.210</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0.088, 1.439</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0.136</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0.016-0.394</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0.136, 1.509</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3</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0.204</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0.015-0.491</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0.204, 1.559</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4</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0.187</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0.015-0.544</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0.187, 1.580</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5</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0.252</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0.008-0.776</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0.252, 1.794</w:t>
            </w:r>
          </w:p>
        </w:tc>
        <w:tc>
          <w:tcPr>
            <w:tcW w:w="2790" w:type="dxa"/>
            <w:vAlign w:val="center"/>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HD/PD-TX</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0.018</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NA</w:t>
            </w: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SRR 2009 [</w:t>
            </w:r>
            <w:r>
              <w:rPr>
                <w:rFonts w:cs="Times New Roman"/>
                <w:sz w:val="20"/>
                <w:szCs w:val="20"/>
              </w:rPr>
              <w:t>19</w:t>
            </w:r>
            <w:r w:rsidRPr="009915C2">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TX-Death</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0.021</w:t>
            </w:r>
          </w:p>
        </w:tc>
        <w:tc>
          <w:tcPr>
            <w:tcW w:w="1350" w:type="dxa"/>
          </w:tcPr>
          <w:p w:rsidR="009526A5" w:rsidRPr="009915C2" w:rsidRDefault="009526A5" w:rsidP="006A5213">
            <w:pPr>
              <w:spacing w:line="480" w:lineRule="auto"/>
              <w:rPr>
                <w:rFonts w:cs="Times New Roman"/>
                <w:sz w:val="20"/>
                <w:szCs w:val="20"/>
              </w:rPr>
            </w:pPr>
            <w:r w:rsidRPr="009915C2">
              <w:rPr>
                <w:rFonts w:cs="Times New Roman"/>
                <w:sz w:val="20"/>
                <w:szCs w:val="20"/>
              </w:rPr>
              <w:t>NA</w:t>
            </w: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SRR 2009 [</w:t>
            </w:r>
            <w:r>
              <w:rPr>
                <w:rFonts w:cs="Times New Roman"/>
                <w:sz w:val="20"/>
                <w:szCs w:val="20"/>
              </w:rPr>
              <w:t>19</w:t>
            </w:r>
            <w:r w:rsidRPr="009915C2">
              <w:rPr>
                <w:rFonts w:cs="Times New Roman"/>
                <w:sz w:val="20"/>
                <w:szCs w:val="20"/>
              </w:rPr>
              <w:t>]</w:t>
            </w:r>
          </w:p>
        </w:tc>
      </w:tr>
      <w:tr w:rsidR="009526A5" w:rsidRPr="009915C2" w:rsidTr="006A5213">
        <w:trPr>
          <w:trHeight w:val="144"/>
        </w:trPr>
        <w:tc>
          <w:tcPr>
            <w:tcW w:w="5508" w:type="dxa"/>
            <w:gridSpan w:val="2"/>
          </w:tcPr>
          <w:p w:rsidR="009526A5" w:rsidRPr="009915C2" w:rsidRDefault="009526A5" w:rsidP="006A5213">
            <w:pPr>
              <w:spacing w:line="480" w:lineRule="auto"/>
              <w:rPr>
                <w:rFonts w:cs="Times New Roman"/>
                <w:b/>
                <w:sz w:val="20"/>
                <w:szCs w:val="20"/>
              </w:rPr>
            </w:pPr>
            <w:r w:rsidRPr="009915C2">
              <w:rPr>
                <w:rFonts w:cs="Times New Roman"/>
                <w:b/>
                <w:sz w:val="20"/>
                <w:szCs w:val="20"/>
              </w:rPr>
              <w:t xml:space="preserve">Health utilities </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Beta (alpha, beta)</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Utility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0.599</w:t>
            </w:r>
          </w:p>
        </w:tc>
        <w:tc>
          <w:tcPr>
            <w:tcW w:w="1350" w:type="dxa"/>
          </w:tcPr>
          <w:p w:rsidR="009526A5" w:rsidRDefault="009526A5" w:rsidP="006A5213">
            <w:pPr>
              <w:spacing w:line="480" w:lineRule="auto"/>
              <w:rPr>
                <w:rFonts w:cs="Times New Roman"/>
                <w:sz w:val="20"/>
                <w:szCs w:val="20"/>
              </w:rPr>
            </w:pPr>
            <w:r>
              <w:rPr>
                <w:rFonts w:cs="Times New Roman"/>
                <w:sz w:val="20"/>
                <w:szCs w:val="20"/>
              </w:rPr>
              <w:t>0.509-0.698</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41.68, 27.90</w:t>
            </w: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[2</w:t>
            </w:r>
            <w:r>
              <w:rPr>
                <w:rFonts w:cs="Times New Roman"/>
                <w:sz w:val="20"/>
                <w:szCs w:val="20"/>
              </w:rPr>
              <w:t>0</w:t>
            </w:r>
            <w:r w:rsidRPr="009915C2">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0.35-0.56</w:t>
            </w: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Pr>
                <w:rFonts w:cs="Times New Roman"/>
                <w:sz w:val="20"/>
                <w:szCs w:val="20"/>
              </w:rPr>
              <w:t>[21]</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Utility for CAPD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0.577</w:t>
            </w:r>
          </w:p>
        </w:tc>
        <w:tc>
          <w:tcPr>
            <w:tcW w:w="1350" w:type="dxa"/>
          </w:tcPr>
          <w:p w:rsidR="009526A5" w:rsidRDefault="009526A5" w:rsidP="006A5213">
            <w:pPr>
              <w:spacing w:line="480" w:lineRule="auto"/>
              <w:rPr>
                <w:rFonts w:cs="Times New Roman"/>
                <w:sz w:val="20"/>
                <w:szCs w:val="20"/>
              </w:rPr>
            </w:pPr>
            <w:r>
              <w:rPr>
                <w:rFonts w:cs="Times New Roman"/>
                <w:sz w:val="20"/>
                <w:szCs w:val="20"/>
              </w:rPr>
              <w:t>0.473-0.659</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53.04, 38.85</w:t>
            </w:r>
          </w:p>
        </w:tc>
        <w:tc>
          <w:tcPr>
            <w:tcW w:w="2790" w:type="dxa"/>
            <w:vAlign w:val="center"/>
          </w:tcPr>
          <w:p w:rsidR="009526A5" w:rsidRPr="009915C2" w:rsidRDefault="009526A5" w:rsidP="006A5213">
            <w:pPr>
              <w:spacing w:line="480" w:lineRule="auto"/>
              <w:rPr>
                <w:rFonts w:cs="Times New Roman"/>
                <w:sz w:val="20"/>
                <w:szCs w:val="20"/>
              </w:rPr>
            </w:pPr>
            <w:r w:rsidRPr="009915C2">
              <w:rPr>
                <w:rFonts w:cs="Times New Roman"/>
                <w:sz w:val="20"/>
                <w:szCs w:val="20"/>
              </w:rPr>
              <w:t>[2</w:t>
            </w:r>
            <w:r>
              <w:rPr>
                <w:rFonts w:cs="Times New Roman"/>
                <w:sz w:val="20"/>
                <w:szCs w:val="20"/>
              </w:rPr>
              <w:t>0</w:t>
            </w:r>
            <w:r w:rsidRPr="009915C2">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0.36-0.61</w:t>
            </w: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Pr>
                <w:rFonts w:cs="Times New Roman"/>
                <w:sz w:val="20"/>
                <w:szCs w:val="20"/>
              </w:rPr>
              <w:t>[21]</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Utility for APD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0.588</w:t>
            </w:r>
          </w:p>
        </w:tc>
        <w:tc>
          <w:tcPr>
            <w:tcW w:w="1350" w:type="dxa"/>
          </w:tcPr>
          <w:p w:rsidR="009526A5" w:rsidRDefault="009526A5" w:rsidP="006A5213">
            <w:pPr>
              <w:spacing w:line="480" w:lineRule="auto"/>
              <w:rPr>
                <w:rFonts w:cs="Times New Roman"/>
                <w:sz w:val="20"/>
                <w:szCs w:val="20"/>
              </w:rPr>
            </w:pPr>
            <w:r>
              <w:rPr>
                <w:rFonts w:cs="Times New Roman"/>
                <w:sz w:val="20"/>
                <w:szCs w:val="20"/>
              </w:rPr>
              <w:t>0.493-0.686</w:t>
            </w:r>
          </w:p>
        </w:tc>
        <w:tc>
          <w:tcPr>
            <w:tcW w:w="2250" w:type="dxa"/>
          </w:tcPr>
          <w:p w:rsidR="009526A5" w:rsidRPr="00E72D8A" w:rsidRDefault="009526A5" w:rsidP="006A5213">
            <w:pPr>
              <w:spacing w:line="480" w:lineRule="auto"/>
              <w:rPr>
                <w:rFonts w:cs="Times New Roman"/>
                <w:sz w:val="20"/>
                <w:szCs w:val="20"/>
              </w:rPr>
            </w:pPr>
            <w:r w:rsidRPr="00E72D8A">
              <w:rPr>
                <w:rFonts w:cs="Times New Roman"/>
                <w:sz w:val="20"/>
                <w:szCs w:val="20"/>
              </w:rPr>
              <w:t>47.83, 33.48</w:t>
            </w:r>
          </w:p>
        </w:tc>
        <w:tc>
          <w:tcPr>
            <w:tcW w:w="2790" w:type="dxa"/>
            <w:vAlign w:val="center"/>
          </w:tcPr>
          <w:p w:rsidR="009526A5" w:rsidRPr="00E72D8A" w:rsidRDefault="009526A5" w:rsidP="006A5213">
            <w:pPr>
              <w:spacing w:line="480" w:lineRule="auto"/>
              <w:rPr>
                <w:rFonts w:cs="Times New Roman"/>
                <w:sz w:val="20"/>
                <w:szCs w:val="20"/>
              </w:rPr>
            </w:pPr>
            <w:r w:rsidRPr="00E72D8A">
              <w:rPr>
                <w:rFonts w:cs="Times New Roman"/>
                <w:sz w:val="20"/>
                <w:szCs w:val="20"/>
              </w:rPr>
              <w:t>[2</w:t>
            </w:r>
            <w:r>
              <w:rPr>
                <w:rFonts w:cs="Times New Roman"/>
                <w:sz w:val="20"/>
                <w:szCs w:val="20"/>
              </w:rPr>
              <w:t>0</w:t>
            </w:r>
            <w:r w:rsidRPr="00E72D8A">
              <w:rPr>
                <w:rFonts w:cs="Times New Roman"/>
                <w:sz w:val="20"/>
                <w:szCs w:val="20"/>
              </w:rPr>
              <w:t>]</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0.45-0.67</w:t>
            </w:r>
          </w:p>
        </w:tc>
        <w:tc>
          <w:tcPr>
            <w:tcW w:w="2250" w:type="dxa"/>
          </w:tcPr>
          <w:p w:rsidR="009526A5" w:rsidRPr="009915C2" w:rsidRDefault="009526A5" w:rsidP="006A5213">
            <w:pPr>
              <w:spacing w:line="480" w:lineRule="auto"/>
              <w:rPr>
                <w:rFonts w:cs="Times New Roman"/>
                <w:sz w:val="20"/>
                <w:szCs w:val="20"/>
              </w:rPr>
            </w:pPr>
          </w:p>
        </w:tc>
        <w:tc>
          <w:tcPr>
            <w:tcW w:w="2790" w:type="dxa"/>
            <w:vAlign w:val="center"/>
          </w:tcPr>
          <w:p w:rsidR="009526A5" w:rsidRPr="009915C2" w:rsidRDefault="009526A5" w:rsidP="006A5213">
            <w:pPr>
              <w:spacing w:line="480" w:lineRule="auto"/>
              <w:rPr>
                <w:rFonts w:cs="Times New Roman"/>
                <w:sz w:val="20"/>
                <w:szCs w:val="20"/>
              </w:rPr>
            </w:pPr>
            <w:r>
              <w:rPr>
                <w:rFonts w:cs="Times New Roman"/>
                <w:sz w:val="20"/>
                <w:szCs w:val="20"/>
              </w:rPr>
              <w:t>[21]</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Utility for TX</w:t>
            </w:r>
          </w:p>
        </w:tc>
        <w:tc>
          <w:tcPr>
            <w:tcW w:w="900" w:type="dxa"/>
          </w:tcPr>
          <w:p w:rsidR="009526A5" w:rsidRPr="009915C2" w:rsidRDefault="009526A5" w:rsidP="006A5213">
            <w:pPr>
              <w:spacing w:line="480" w:lineRule="auto"/>
              <w:rPr>
                <w:rFonts w:cs="Times New Roman"/>
                <w:sz w:val="20"/>
                <w:szCs w:val="20"/>
              </w:rPr>
            </w:pPr>
            <w:r>
              <w:rPr>
                <w:rFonts w:cs="Times New Roman"/>
                <w:sz w:val="20"/>
                <w:szCs w:val="20"/>
              </w:rPr>
              <w:t>0.63</w:t>
            </w: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0.55-0.71</w:t>
            </w: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58.11, 34.13</w:t>
            </w:r>
          </w:p>
        </w:tc>
        <w:tc>
          <w:tcPr>
            <w:tcW w:w="2790" w:type="dxa"/>
          </w:tcPr>
          <w:p w:rsidR="009526A5" w:rsidRPr="009915C2" w:rsidRDefault="009526A5" w:rsidP="006A5213">
            <w:pPr>
              <w:spacing w:line="480" w:lineRule="auto"/>
              <w:rPr>
                <w:rFonts w:cs="Times New Roman"/>
                <w:sz w:val="20"/>
                <w:szCs w:val="20"/>
              </w:rPr>
            </w:pPr>
            <w:r>
              <w:rPr>
                <w:rFonts w:cs="Times New Roman"/>
                <w:sz w:val="20"/>
                <w:szCs w:val="20"/>
              </w:rPr>
              <w:t>[21]</w:t>
            </w:r>
          </w:p>
        </w:tc>
      </w:tr>
      <w:tr w:rsidR="009526A5" w:rsidRPr="009915C2" w:rsidTr="006A5213">
        <w:trPr>
          <w:trHeight w:val="144"/>
        </w:trPr>
        <w:tc>
          <w:tcPr>
            <w:tcW w:w="5508" w:type="dxa"/>
            <w:gridSpan w:val="2"/>
          </w:tcPr>
          <w:p w:rsidR="009526A5" w:rsidRPr="009915C2" w:rsidRDefault="009526A5" w:rsidP="006A5213">
            <w:pPr>
              <w:spacing w:line="480" w:lineRule="auto"/>
              <w:rPr>
                <w:rFonts w:cs="Times New Roman"/>
                <w:b/>
                <w:sz w:val="20"/>
                <w:szCs w:val="20"/>
              </w:rPr>
            </w:pPr>
            <w:r w:rsidRPr="009915C2">
              <w:rPr>
                <w:rFonts w:cs="Times New Roman"/>
                <w:b/>
                <w:sz w:val="20"/>
                <w:szCs w:val="20"/>
              </w:rPr>
              <w:t xml:space="preserve">Direct medical costs </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50%-200%</w:t>
            </w: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Gamma (alpha, beta)</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Set-up costs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4000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1, 4000</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Set-up costs for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3201</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1, 3201</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Costs for TX</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55423</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1, 55423</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Ministry of health, Singapore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depreciated infrastructure cost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1320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1, 1320</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Dialysis services provider</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dialysis cost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28860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1, 28860</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Dialysis services provider</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dialysis cost for CAPD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20214</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1, 20214</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dialysis cost for APD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26555</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1, 26555</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drug cost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2812</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1, 2812</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drug cost for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1815</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1, 1815</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outpatient and laboratory tests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3161</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1, 3161</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outpatient and laboratory tests for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3391</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1, 3391</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outpatient and laboratory tests for TX, including drugs</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13926</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1, 13926</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Ministry of health, Singapore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Yearly costs of hospitalization for HD</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7105</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1, 7105</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4365</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1, 4365</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3</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4031</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1, 4031</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4</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4065</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1, 4065</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5</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4189</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1, 4189</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Yearly costs of hospitalization for PD</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6150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1, 6150</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4162</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1, 4162</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3</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4378</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1, 4378</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4</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4185</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1, 4185</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5</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4909</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1, 4909</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Cost of death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4199</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1, 4199</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Cost of death for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3359</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1, 3359</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Cost of death for TX</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2100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Pr>
                <w:rFonts w:cs="Times New Roman"/>
                <w:sz w:val="20"/>
                <w:szCs w:val="20"/>
              </w:rPr>
              <w:t>1, 2100</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Assumed</w:t>
            </w:r>
          </w:p>
        </w:tc>
      </w:tr>
      <w:tr w:rsidR="009526A5" w:rsidRPr="009915C2" w:rsidTr="006A5213">
        <w:trPr>
          <w:trHeight w:val="144"/>
        </w:trPr>
        <w:tc>
          <w:tcPr>
            <w:tcW w:w="5508" w:type="dxa"/>
            <w:gridSpan w:val="2"/>
          </w:tcPr>
          <w:p w:rsidR="009526A5" w:rsidRPr="009915C2" w:rsidRDefault="009526A5" w:rsidP="006A5213">
            <w:pPr>
              <w:spacing w:line="480" w:lineRule="auto"/>
              <w:rPr>
                <w:rFonts w:cs="Times New Roman"/>
                <w:sz w:val="20"/>
                <w:szCs w:val="20"/>
              </w:rPr>
            </w:pPr>
            <w:r w:rsidRPr="009915C2">
              <w:rPr>
                <w:rFonts w:cs="Times New Roman"/>
                <w:b/>
                <w:sz w:val="20"/>
                <w:szCs w:val="20"/>
              </w:rPr>
              <w:t>Direct non-medical costs, e.g. transportation</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50%-200%</w:t>
            </w: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Estimate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with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765</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1, 765</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with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74</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1, 74</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5508" w:type="dxa"/>
            <w:gridSpan w:val="2"/>
          </w:tcPr>
          <w:p w:rsidR="009526A5" w:rsidRPr="009915C2" w:rsidRDefault="009526A5" w:rsidP="006A5213">
            <w:pPr>
              <w:spacing w:line="480" w:lineRule="auto"/>
              <w:rPr>
                <w:rFonts w:cs="Times New Roman"/>
                <w:b/>
                <w:sz w:val="20"/>
                <w:szCs w:val="20"/>
              </w:rPr>
            </w:pPr>
            <w:r w:rsidRPr="009915C2">
              <w:rPr>
                <w:rFonts w:cs="Times New Roman"/>
                <w:b/>
                <w:sz w:val="20"/>
                <w:szCs w:val="20"/>
              </w:rPr>
              <w:t xml:space="preserve">Indirect costs, e.g. loss of productivity </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r>
              <w:rPr>
                <w:rFonts w:cs="Times New Roman"/>
                <w:sz w:val="20"/>
                <w:szCs w:val="20"/>
              </w:rPr>
              <w:t>50%-200%</w:t>
            </w: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due to dialysis for HD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7267</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1, 7267</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Estimate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due to dialysis for PD</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3839</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1, 3839</w:t>
            </w: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Estimate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due to hospitalization for HD</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r w:rsidRPr="009915C2">
              <w:rPr>
                <w:rFonts w:cs="Times New Roman"/>
                <w:sz w:val="20"/>
                <w:szCs w:val="20"/>
              </w:rPr>
              <w:t>Hospital databases and estimate</w:t>
            </w: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4640</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1, 4640</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2851</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1, 2851</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Annual cost due to hospitalization for PD</w:t>
            </w:r>
          </w:p>
        </w:tc>
        <w:tc>
          <w:tcPr>
            <w:tcW w:w="900" w:type="dxa"/>
          </w:tcPr>
          <w:p w:rsidR="009526A5" w:rsidRPr="009915C2" w:rsidRDefault="009526A5" w:rsidP="006A5213">
            <w:pPr>
              <w:spacing w:line="480" w:lineRule="auto"/>
              <w:rPr>
                <w:rFonts w:cs="Times New Roman"/>
                <w:sz w:val="20"/>
                <w:szCs w:val="20"/>
              </w:rPr>
            </w:pP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1</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4016</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1, 4016</w:t>
            </w:r>
          </w:p>
        </w:tc>
        <w:tc>
          <w:tcPr>
            <w:tcW w:w="2790" w:type="dxa"/>
          </w:tcPr>
          <w:p w:rsidR="009526A5" w:rsidRPr="009915C2" w:rsidRDefault="009526A5" w:rsidP="006A5213">
            <w:pPr>
              <w:spacing w:line="480" w:lineRule="auto"/>
              <w:rPr>
                <w:rFonts w:cs="Times New Roman"/>
                <w:sz w:val="20"/>
                <w:szCs w:val="20"/>
              </w:rPr>
            </w:pPr>
          </w:p>
        </w:tc>
      </w:tr>
      <w:tr w:rsidR="009526A5" w:rsidRPr="009915C2" w:rsidTr="006A5213">
        <w:trPr>
          <w:trHeight w:val="144"/>
        </w:trPr>
        <w:tc>
          <w:tcPr>
            <w:tcW w:w="236" w:type="dxa"/>
          </w:tcPr>
          <w:p w:rsidR="009526A5" w:rsidRPr="009915C2" w:rsidRDefault="009526A5" w:rsidP="006A5213">
            <w:pPr>
              <w:spacing w:line="480" w:lineRule="auto"/>
              <w:rPr>
                <w:rFonts w:cs="Times New Roman"/>
                <w:sz w:val="20"/>
                <w:szCs w:val="20"/>
              </w:rPr>
            </w:pPr>
          </w:p>
        </w:tc>
        <w:tc>
          <w:tcPr>
            <w:tcW w:w="5272" w:type="dxa"/>
          </w:tcPr>
          <w:p w:rsidR="009526A5" w:rsidRPr="009915C2" w:rsidRDefault="009526A5" w:rsidP="006A5213">
            <w:pPr>
              <w:spacing w:line="480" w:lineRule="auto"/>
              <w:rPr>
                <w:rFonts w:cs="Times New Roman"/>
                <w:sz w:val="20"/>
                <w:szCs w:val="20"/>
              </w:rPr>
            </w:pPr>
            <w:r w:rsidRPr="009915C2">
              <w:rPr>
                <w:rFonts w:cs="Times New Roman"/>
                <w:sz w:val="20"/>
                <w:szCs w:val="20"/>
              </w:rPr>
              <w:t>Year 2</w:t>
            </w:r>
          </w:p>
        </w:tc>
        <w:tc>
          <w:tcPr>
            <w:tcW w:w="900" w:type="dxa"/>
          </w:tcPr>
          <w:p w:rsidR="009526A5" w:rsidRPr="009915C2" w:rsidRDefault="009526A5" w:rsidP="006A5213">
            <w:pPr>
              <w:spacing w:line="480" w:lineRule="auto"/>
              <w:rPr>
                <w:rFonts w:cs="Times New Roman"/>
                <w:sz w:val="20"/>
                <w:szCs w:val="20"/>
              </w:rPr>
            </w:pPr>
            <w:r w:rsidRPr="009915C2">
              <w:rPr>
                <w:rFonts w:cs="Times New Roman"/>
                <w:sz w:val="20"/>
                <w:szCs w:val="20"/>
              </w:rPr>
              <w:t>2718</w:t>
            </w:r>
          </w:p>
        </w:tc>
        <w:tc>
          <w:tcPr>
            <w:tcW w:w="1350" w:type="dxa"/>
          </w:tcPr>
          <w:p w:rsidR="009526A5" w:rsidRPr="009915C2" w:rsidRDefault="009526A5" w:rsidP="006A5213">
            <w:pPr>
              <w:spacing w:line="480" w:lineRule="auto"/>
              <w:rPr>
                <w:rFonts w:cs="Times New Roman"/>
                <w:sz w:val="20"/>
                <w:szCs w:val="20"/>
              </w:rPr>
            </w:pPr>
          </w:p>
        </w:tc>
        <w:tc>
          <w:tcPr>
            <w:tcW w:w="2250" w:type="dxa"/>
          </w:tcPr>
          <w:p w:rsidR="009526A5" w:rsidRPr="009915C2" w:rsidRDefault="009526A5" w:rsidP="006A5213">
            <w:pPr>
              <w:spacing w:line="480" w:lineRule="auto"/>
              <w:rPr>
                <w:rFonts w:cs="Times New Roman"/>
                <w:sz w:val="20"/>
                <w:szCs w:val="20"/>
              </w:rPr>
            </w:pPr>
            <w:r w:rsidRPr="009915C2">
              <w:rPr>
                <w:rFonts w:cs="Times New Roman"/>
                <w:sz w:val="20"/>
                <w:szCs w:val="20"/>
              </w:rPr>
              <w:t>1, 2718</w:t>
            </w:r>
          </w:p>
        </w:tc>
        <w:tc>
          <w:tcPr>
            <w:tcW w:w="2790" w:type="dxa"/>
          </w:tcPr>
          <w:p w:rsidR="009526A5" w:rsidRPr="009915C2" w:rsidRDefault="009526A5" w:rsidP="006A5213">
            <w:pPr>
              <w:spacing w:line="480" w:lineRule="auto"/>
              <w:rPr>
                <w:rFonts w:cs="Times New Roman"/>
                <w:sz w:val="20"/>
                <w:szCs w:val="20"/>
              </w:rPr>
            </w:pPr>
          </w:p>
        </w:tc>
      </w:tr>
    </w:tbl>
    <w:p w:rsidR="009526A5" w:rsidRPr="009915C2" w:rsidRDefault="009526A5" w:rsidP="009526A5">
      <w:pPr>
        <w:spacing w:after="0" w:line="480" w:lineRule="auto"/>
        <w:rPr>
          <w:rFonts w:cs="Times New Roman"/>
          <w:sz w:val="20"/>
          <w:szCs w:val="20"/>
        </w:rPr>
      </w:pPr>
      <w:r w:rsidRPr="009915C2">
        <w:rPr>
          <w:rFonts w:cs="Times New Roman"/>
          <w:sz w:val="20"/>
          <w:szCs w:val="20"/>
        </w:rPr>
        <w:t xml:space="preserve">HD: </w:t>
      </w:r>
      <w:proofErr w:type="spellStart"/>
      <w:r w:rsidRPr="009915C2">
        <w:rPr>
          <w:rFonts w:cs="Times New Roman"/>
          <w:sz w:val="20"/>
          <w:szCs w:val="20"/>
        </w:rPr>
        <w:t>haemodialysis</w:t>
      </w:r>
      <w:proofErr w:type="spellEnd"/>
      <w:r w:rsidRPr="009915C2">
        <w:rPr>
          <w:rFonts w:cs="Times New Roman"/>
          <w:sz w:val="20"/>
          <w:szCs w:val="20"/>
        </w:rPr>
        <w:t xml:space="preserve">; PD: peritoneal dialysis; TX: kidney transplantation; CAPD: continuous ambulatory peritoneal dialysis; APD: automated peritoneal dialysis; SRR: Singapore Renal Registry; NA: Not applicable. </w:t>
      </w:r>
    </w:p>
    <w:p w:rsidR="009526A5" w:rsidRDefault="009526A5" w:rsidP="009526A5">
      <w:pPr>
        <w:spacing w:after="0" w:line="480" w:lineRule="auto"/>
        <w:rPr>
          <w:rFonts w:cs="Times New Roman"/>
          <w:sz w:val="20"/>
          <w:szCs w:val="20"/>
        </w:rPr>
        <w:sectPr w:rsidR="009526A5" w:rsidSect="00E65AC7">
          <w:pgSz w:w="15840" w:h="12240" w:orient="landscape"/>
          <w:pgMar w:top="1440" w:right="1440" w:bottom="1440" w:left="1440" w:header="720" w:footer="720" w:gutter="0"/>
          <w:cols w:space="720"/>
          <w:docGrid w:linePitch="360"/>
        </w:sectPr>
      </w:pPr>
    </w:p>
    <w:p w:rsidR="009526A5" w:rsidRPr="009915C2" w:rsidRDefault="009526A5" w:rsidP="009526A5">
      <w:pPr>
        <w:spacing w:after="0" w:line="480" w:lineRule="auto"/>
        <w:rPr>
          <w:rFonts w:cs="Times New Roman"/>
          <w:sz w:val="20"/>
          <w:szCs w:val="20"/>
        </w:rPr>
      </w:pPr>
      <w:proofErr w:type="gramStart"/>
      <w:r w:rsidRPr="009915C2">
        <w:rPr>
          <w:rFonts w:cs="Times New Roman"/>
          <w:b/>
          <w:sz w:val="20"/>
          <w:szCs w:val="20"/>
        </w:rPr>
        <w:lastRenderedPageBreak/>
        <w:t>Table 3.</w:t>
      </w:r>
      <w:proofErr w:type="gramEnd"/>
      <w:r w:rsidRPr="009915C2">
        <w:rPr>
          <w:rFonts w:cs="Times New Roman"/>
          <w:sz w:val="20"/>
          <w:szCs w:val="20"/>
        </w:rPr>
        <w:t xml:space="preserve"> Projected costs, QALYs and ICERs in base-case analysis (60-year-old non-diabetic patients)</w:t>
      </w:r>
    </w:p>
    <w:tbl>
      <w:tblPr>
        <w:tblStyle w:val="TableGrid"/>
        <w:tblW w:w="111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1440"/>
        <w:gridCol w:w="2448"/>
        <w:gridCol w:w="6194"/>
      </w:tblGrid>
      <w:tr w:rsidR="009526A5" w:rsidRPr="009915C2" w:rsidTr="006A5213">
        <w:tc>
          <w:tcPr>
            <w:tcW w:w="1096" w:type="dxa"/>
            <w:tcBorders>
              <w:top w:val="single" w:sz="4" w:space="0" w:color="auto"/>
              <w:bottom w:val="nil"/>
            </w:tcBorders>
          </w:tcPr>
          <w:p w:rsidR="009526A5" w:rsidRPr="009915C2" w:rsidRDefault="009526A5" w:rsidP="006A5213">
            <w:pPr>
              <w:spacing w:line="480" w:lineRule="auto"/>
              <w:jc w:val="center"/>
              <w:rPr>
                <w:rFonts w:cs="Times New Roman"/>
                <w:sz w:val="20"/>
                <w:szCs w:val="20"/>
              </w:rPr>
            </w:pPr>
            <w:r w:rsidRPr="009915C2">
              <w:rPr>
                <w:rFonts w:cs="Times New Roman"/>
                <w:sz w:val="20"/>
                <w:szCs w:val="20"/>
              </w:rPr>
              <w:t xml:space="preserve">Modality </w:t>
            </w:r>
          </w:p>
        </w:tc>
        <w:tc>
          <w:tcPr>
            <w:tcW w:w="1440" w:type="dxa"/>
            <w:tcBorders>
              <w:top w:val="single" w:sz="4" w:space="0" w:color="auto"/>
              <w:bottom w:val="nil"/>
            </w:tcBorders>
          </w:tcPr>
          <w:p w:rsidR="009526A5" w:rsidRPr="009915C2" w:rsidRDefault="009526A5" w:rsidP="006A5213">
            <w:pPr>
              <w:spacing w:line="480" w:lineRule="auto"/>
              <w:rPr>
                <w:rFonts w:cs="Times New Roman"/>
                <w:sz w:val="20"/>
                <w:szCs w:val="20"/>
              </w:rPr>
            </w:pPr>
            <w:r w:rsidRPr="009915C2">
              <w:rPr>
                <w:rFonts w:cs="Times New Roman"/>
                <w:sz w:val="20"/>
                <w:szCs w:val="20"/>
              </w:rPr>
              <w:t>Cost (SG$)</w:t>
            </w:r>
          </w:p>
        </w:tc>
        <w:tc>
          <w:tcPr>
            <w:tcW w:w="2448" w:type="dxa"/>
            <w:tcBorders>
              <w:top w:val="single" w:sz="4" w:space="0" w:color="auto"/>
              <w:bottom w:val="nil"/>
            </w:tcBorders>
          </w:tcPr>
          <w:p w:rsidR="009526A5" w:rsidRPr="009915C2" w:rsidRDefault="009526A5" w:rsidP="006A5213">
            <w:pPr>
              <w:spacing w:line="480" w:lineRule="auto"/>
              <w:rPr>
                <w:rFonts w:cs="Times New Roman"/>
                <w:sz w:val="20"/>
                <w:szCs w:val="20"/>
              </w:rPr>
            </w:pPr>
            <w:r w:rsidRPr="009915C2">
              <w:rPr>
                <w:rFonts w:cs="Times New Roman"/>
                <w:sz w:val="20"/>
                <w:szCs w:val="20"/>
              </w:rPr>
              <w:t>Effectiveness (QALY)</w:t>
            </w:r>
            <w:r>
              <w:rPr>
                <w:rFonts w:cs="Times New Roman"/>
                <w:sz w:val="20"/>
                <w:szCs w:val="20"/>
              </w:rPr>
              <w:t>*</w:t>
            </w:r>
          </w:p>
        </w:tc>
        <w:tc>
          <w:tcPr>
            <w:tcW w:w="6194" w:type="dxa"/>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 xml:space="preserve">Incremental cost per QALY gained ($/QALY) </w:t>
            </w:r>
            <w:r>
              <w:rPr>
                <w:rFonts w:cs="Times New Roman"/>
                <w:sz w:val="20"/>
                <w:szCs w:val="20"/>
              </w:rPr>
              <w:t>(CAPD as comparator)</w:t>
            </w:r>
          </w:p>
        </w:tc>
      </w:tr>
      <w:tr w:rsidR="009526A5" w:rsidRPr="009915C2" w:rsidTr="006A5213">
        <w:tc>
          <w:tcPr>
            <w:tcW w:w="1096" w:type="dxa"/>
            <w:tcBorders>
              <w:top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CAPD</w:t>
            </w:r>
          </w:p>
        </w:tc>
        <w:tc>
          <w:tcPr>
            <w:tcW w:w="1440" w:type="dxa"/>
            <w:tcBorders>
              <w:top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169,872</w:t>
            </w:r>
          </w:p>
        </w:tc>
        <w:tc>
          <w:tcPr>
            <w:tcW w:w="2448" w:type="dxa"/>
            <w:tcBorders>
              <w:top w:val="single" w:sz="4" w:space="0" w:color="auto"/>
            </w:tcBorders>
          </w:tcPr>
          <w:p w:rsidR="009526A5" w:rsidRPr="009915C2" w:rsidRDefault="009526A5" w:rsidP="006A5213">
            <w:pPr>
              <w:spacing w:line="480" w:lineRule="auto"/>
              <w:rPr>
                <w:rFonts w:cs="Times New Roman"/>
                <w:sz w:val="20"/>
                <w:szCs w:val="20"/>
              </w:rPr>
            </w:pPr>
            <w:r>
              <w:rPr>
                <w:rFonts w:cs="Times New Roman"/>
                <w:sz w:val="20"/>
                <w:szCs w:val="20"/>
              </w:rPr>
              <w:t>3.27</w:t>
            </w:r>
          </w:p>
        </w:tc>
        <w:tc>
          <w:tcPr>
            <w:tcW w:w="6194" w:type="dxa"/>
            <w:tcBorders>
              <w:top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NA</w:t>
            </w:r>
          </w:p>
        </w:tc>
      </w:tr>
      <w:tr w:rsidR="009526A5" w:rsidRPr="009915C2" w:rsidTr="006A5213">
        <w:tc>
          <w:tcPr>
            <w:tcW w:w="1096" w:type="dxa"/>
          </w:tcPr>
          <w:p w:rsidR="009526A5" w:rsidRPr="009915C2" w:rsidRDefault="009526A5" w:rsidP="006A5213">
            <w:pPr>
              <w:spacing w:line="480" w:lineRule="auto"/>
              <w:rPr>
                <w:rFonts w:cs="Times New Roman"/>
                <w:sz w:val="20"/>
                <w:szCs w:val="20"/>
              </w:rPr>
            </w:pPr>
            <w:r w:rsidRPr="009915C2">
              <w:rPr>
                <w:rFonts w:cs="Times New Roman"/>
                <w:sz w:val="20"/>
                <w:szCs w:val="20"/>
              </w:rPr>
              <w:t>APD</w:t>
            </w:r>
          </w:p>
        </w:tc>
        <w:tc>
          <w:tcPr>
            <w:tcW w:w="1440" w:type="dxa"/>
          </w:tcPr>
          <w:p w:rsidR="009526A5" w:rsidRPr="009915C2" w:rsidRDefault="009526A5" w:rsidP="006A5213">
            <w:pPr>
              <w:spacing w:line="480" w:lineRule="auto"/>
              <w:rPr>
                <w:rFonts w:cs="Times New Roman"/>
                <w:sz w:val="20"/>
                <w:szCs w:val="20"/>
              </w:rPr>
            </w:pPr>
            <w:r w:rsidRPr="009915C2">
              <w:rPr>
                <w:rFonts w:cs="Times New Roman"/>
                <w:sz w:val="20"/>
                <w:szCs w:val="20"/>
              </w:rPr>
              <w:t>201,509</w:t>
            </w:r>
          </w:p>
        </w:tc>
        <w:tc>
          <w:tcPr>
            <w:tcW w:w="2448" w:type="dxa"/>
          </w:tcPr>
          <w:p w:rsidR="009526A5" w:rsidRPr="009915C2" w:rsidRDefault="009526A5" w:rsidP="006A5213">
            <w:pPr>
              <w:spacing w:line="480" w:lineRule="auto"/>
              <w:rPr>
                <w:rFonts w:cs="Times New Roman"/>
                <w:sz w:val="20"/>
                <w:szCs w:val="20"/>
              </w:rPr>
            </w:pPr>
            <w:r>
              <w:rPr>
                <w:rFonts w:cs="Times New Roman"/>
                <w:sz w:val="20"/>
                <w:szCs w:val="20"/>
              </w:rPr>
              <w:t>3.48</w:t>
            </w:r>
          </w:p>
        </w:tc>
        <w:tc>
          <w:tcPr>
            <w:tcW w:w="6194" w:type="dxa"/>
          </w:tcPr>
          <w:p w:rsidR="009526A5" w:rsidRPr="009915C2" w:rsidRDefault="009526A5" w:rsidP="006A5213">
            <w:pPr>
              <w:spacing w:line="480" w:lineRule="auto"/>
              <w:rPr>
                <w:rFonts w:cs="Times New Roman"/>
                <w:sz w:val="20"/>
                <w:szCs w:val="20"/>
              </w:rPr>
            </w:pPr>
            <w:r>
              <w:rPr>
                <w:rFonts w:cs="Times New Roman"/>
                <w:sz w:val="20"/>
                <w:szCs w:val="20"/>
              </w:rPr>
              <w:t>150,652 (dominated by extended dominance)</w:t>
            </w:r>
          </w:p>
        </w:tc>
      </w:tr>
      <w:tr w:rsidR="009526A5" w:rsidRPr="009915C2" w:rsidTr="006A5213">
        <w:tc>
          <w:tcPr>
            <w:tcW w:w="1096" w:type="dxa"/>
          </w:tcPr>
          <w:p w:rsidR="009526A5" w:rsidRPr="009915C2" w:rsidRDefault="009526A5" w:rsidP="006A5213">
            <w:pPr>
              <w:spacing w:line="480" w:lineRule="auto"/>
              <w:rPr>
                <w:rFonts w:cs="Times New Roman"/>
                <w:sz w:val="20"/>
                <w:szCs w:val="20"/>
              </w:rPr>
            </w:pPr>
            <w:r w:rsidRPr="009915C2">
              <w:rPr>
                <w:rFonts w:cs="Times New Roman"/>
                <w:sz w:val="20"/>
                <w:szCs w:val="20"/>
              </w:rPr>
              <w:t>HD</w:t>
            </w:r>
          </w:p>
        </w:tc>
        <w:tc>
          <w:tcPr>
            <w:tcW w:w="1440" w:type="dxa"/>
          </w:tcPr>
          <w:p w:rsidR="009526A5" w:rsidRPr="009915C2" w:rsidRDefault="009526A5" w:rsidP="006A5213">
            <w:pPr>
              <w:spacing w:line="480" w:lineRule="auto"/>
              <w:rPr>
                <w:rFonts w:cs="Times New Roman"/>
                <w:sz w:val="20"/>
                <w:szCs w:val="20"/>
              </w:rPr>
            </w:pPr>
            <w:r w:rsidRPr="009915C2">
              <w:rPr>
                <w:rFonts w:cs="Times New Roman"/>
                <w:sz w:val="20"/>
                <w:szCs w:val="20"/>
              </w:rPr>
              <w:t>306,827</w:t>
            </w:r>
          </w:p>
        </w:tc>
        <w:tc>
          <w:tcPr>
            <w:tcW w:w="2448" w:type="dxa"/>
          </w:tcPr>
          <w:p w:rsidR="009526A5" w:rsidRPr="009915C2" w:rsidRDefault="009526A5" w:rsidP="006A5213">
            <w:pPr>
              <w:spacing w:line="480" w:lineRule="auto"/>
              <w:rPr>
                <w:rFonts w:cs="Times New Roman"/>
                <w:sz w:val="20"/>
                <w:szCs w:val="20"/>
              </w:rPr>
            </w:pPr>
            <w:r>
              <w:rPr>
                <w:rFonts w:cs="Times New Roman"/>
                <w:sz w:val="20"/>
                <w:szCs w:val="20"/>
              </w:rPr>
              <w:t>4.69</w:t>
            </w:r>
          </w:p>
        </w:tc>
        <w:tc>
          <w:tcPr>
            <w:tcW w:w="6194" w:type="dxa"/>
          </w:tcPr>
          <w:p w:rsidR="009526A5" w:rsidRPr="009915C2" w:rsidRDefault="009526A5" w:rsidP="006A5213">
            <w:pPr>
              <w:spacing w:line="480" w:lineRule="auto"/>
              <w:rPr>
                <w:rFonts w:cs="Times New Roman"/>
                <w:sz w:val="20"/>
                <w:szCs w:val="20"/>
              </w:rPr>
            </w:pPr>
            <w:r>
              <w:rPr>
                <w:rFonts w:cs="Times New Roman"/>
                <w:sz w:val="20"/>
                <w:szCs w:val="20"/>
              </w:rPr>
              <w:t>96,447</w:t>
            </w:r>
          </w:p>
        </w:tc>
      </w:tr>
    </w:tbl>
    <w:p w:rsidR="009526A5" w:rsidRDefault="009526A5" w:rsidP="009526A5">
      <w:pPr>
        <w:spacing w:after="0" w:line="480" w:lineRule="auto"/>
        <w:rPr>
          <w:rFonts w:cs="Times New Roman"/>
          <w:sz w:val="20"/>
          <w:szCs w:val="20"/>
        </w:rPr>
      </w:pPr>
      <w:r w:rsidRPr="009915C2">
        <w:rPr>
          <w:rFonts w:cs="Times New Roman"/>
          <w:sz w:val="20"/>
          <w:szCs w:val="20"/>
        </w:rPr>
        <w:t xml:space="preserve">QALYs: quality-adjusted life years; ICER: incremental cost-effectiveness ratio; SG$: Singaporean dollar; HD: </w:t>
      </w:r>
      <w:proofErr w:type="spellStart"/>
      <w:r w:rsidRPr="009915C2">
        <w:rPr>
          <w:rFonts w:cs="Times New Roman"/>
          <w:sz w:val="20"/>
          <w:szCs w:val="20"/>
        </w:rPr>
        <w:t>haemodialysis</w:t>
      </w:r>
      <w:proofErr w:type="spellEnd"/>
      <w:r w:rsidRPr="009915C2">
        <w:rPr>
          <w:rFonts w:cs="Times New Roman"/>
          <w:sz w:val="20"/>
          <w:szCs w:val="20"/>
        </w:rPr>
        <w:t xml:space="preserve">; CAPD: continuous ambulatory </w:t>
      </w:r>
      <w:bookmarkStart w:id="28" w:name="_GoBack"/>
      <w:bookmarkEnd w:id="28"/>
      <w:r w:rsidRPr="009915C2">
        <w:rPr>
          <w:rFonts w:cs="Times New Roman"/>
          <w:sz w:val="20"/>
          <w:szCs w:val="20"/>
        </w:rPr>
        <w:t xml:space="preserve">peritoneal dialysis; APD: automated peritoneal dialysis; NA: Not applicable. </w:t>
      </w:r>
    </w:p>
    <w:p w:rsidR="009526A5" w:rsidRPr="009915C2" w:rsidRDefault="009526A5" w:rsidP="009526A5">
      <w:pPr>
        <w:spacing w:after="0" w:line="480" w:lineRule="auto"/>
        <w:rPr>
          <w:rFonts w:cs="Times New Roman"/>
          <w:sz w:val="20"/>
          <w:szCs w:val="20"/>
        </w:rPr>
        <w:sectPr w:rsidR="009526A5" w:rsidRPr="009915C2" w:rsidSect="00DF51BE">
          <w:pgSz w:w="15840" w:h="12240" w:orient="landscape"/>
          <w:pgMar w:top="1440" w:right="1440" w:bottom="1440" w:left="1440" w:header="720" w:footer="720" w:gutter="0"/>
          <w:cols w:space="720"/>
          <w:docGrid w:linePitch="360"/>
        </w:sectPr>
      </w:pPr>
      <w:r>
        <w:rPr>
          <w:rFonts w:cs="Times New Roman"/>
          <w:sz w:val="20"/>
          <w:szCs w:val="20"/>
        </w:rPr>
        <w:t>*The numbers are rounded to two decimal places.</w:t>
      </w:r>
    </w:p>
    <w:p w:rsidR="009526A5" w:rsidRDefault="009526A5" w:rsidP="009526A5">
      <w:pPr>
        <w:spacing w:after="0" w:line="480" w:lineRule="auto"/>
        <w:rPr>
          <w:rFonts w:cs="Times New Roman"/>
          <w:sz w:val="20"/>
          <w:szCs w:val="20"/>
        </w:rPr>
      </w:pPr>
      <w:proofErr w:type="gramStart"/>
      <w:r w:rsidRPr="009915C2">
        <w:rPr>
          <w:rFonts w:cs="Times New Roman"/>
          <w:b/>
          <w:sz w:val="20"/>
          <w:szCs w:val="20"/>
        </w:rPr>
        <w:lastRenderedPageBreak/>
        <w:t>Table 4.</w:t>
      </w:r>
      <w:proofErr w:type="gramEnd"/>
      <w:r w:rsidRPr="009915C2">
        <w:rPr>
          <w:rFonts w:cs="Times New Roman"/>
          <w:sz w:val="20"/>
          <w:szCs w:val="20"/>
        </w:rPr>
        <w:t xml:space="preserve"> Projected costs, QALYs and ICERs in high-risk group (60-year-old diabetic patients)</w:t>
      </w:r>
    </w:p>
    <w:tbl>
      <w:tblPr>
        <w:tblStyle w:val="TableGrid"/>
        <w:tblW w:w="111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1440"/>
        <w:gridCol w:w="2448"/>
        <w:gridCol w:w="6194"/>
      </w:tblGrid>
      <w:tr w:rsidR="009526A5" w:rsidRPr="009915C2" w:rsidTr="006A5213">
        <w:tc>
          <w:tcPr>
            <w:tcW w:w="1096" w:type="dxa"/>
            <w:tcBorders>
              <w:top w:val="single" w:sz="4" w:space="0" w:color="auto"/>
              <w:bottom w:val="nil"/>
            </w:tcBorders>
          </w:tcPr>
          <w:p w:rsidR="009526A5" w:rsidRPr="009915C2" w:rsidRDefault="009526A5" w:rsidP="006A5213">
            <w:pPr>
              <w:spacing w:line="480" w:lineRule="auto"/>
              <w:jc w:val="center"/>
              <w:rPr>
                <w:rFonts w:cs="Times New Roman"/>
                <w:sz w:val="20"/>
                <w:szCs w:val="20"/>
              </w:rPr>
            </w:pPr>
            <w:r w:rsidRPr="009915C2">
              <w:rPr>
                <w:rFonts w:cs="Times New Roman"/>
                <w:sz w:val="20"/>
                <w:szCs w:val="20"/>
              </w:rPr>
              <w:t xml:space="preserve">Modality </w:t>
            </w:r>
          </w:p>
        </w:tc>
        <w:tc>
          <w:tcPr>
            <w:tcW w:w="1440" w:type="dxa"/>
            <w:tcBorders>
              <w:top w:val="single" w:sz="4" w:space="0" w:color="auto"/>
              <w:bottom w:val="nil"/>
            </w:tcBorders>
          </w:tcPr>
          <w:p w:rsidR="009526A5" w:rsidRPr="009915C2" w:rsidRDefault="009526A5" w:rsidP="006A5213">
            <w:pPr>
              <w:spacing w:line="480" w:lineRule="auto"/>
              <w:rPr>
                <w:rFonts w:cs="Times New Roman"/>
                <w:sz w:val="20"/>
                <w:szCs w:val="20"/>
              </w:rPr>
            </w:pPr>
            <w:r w:rsidRPr="009915C2">
              <w:rPr>
                <w:rFonts w:cs="Times New Roman"/>
                <w:sz w:val="20"/>
                <w:szCs w:val="20"/>
              </w:rPr>
              <w:t>Cost (SG$)</w:t>
            </w:r>
          </w:p>
        </w:tc>
        <w:tc>
          <w:tcPr>
            <w:tcW w:w="2448" w:type="dxa"/>
            <w:tcBorders>
              <w:top w:val="single" w:sz="4" w:space="0" w:color="auto"/>
              <w:bottom w:val="nil"/>
            </w:tcBorders>
          </w:tcPr>
          <w:p w:rsidR="009526A5" w:rsidRPr="009915C2" w:rsidRDefault="009526A5" w:rsidP="006A5213">
            <w:pPr>
              <w:spacing w:line="480" w:lineRule="auto"/>
              <w:rPr>
                <w:rFonts w:cs="Times New Roman"/>
                <w:sz w:val="20"/>
                <w:szCs w:val="20"/>
              </w:rPr>
            </w:pPr>
            <w:r w:rsidRPr="009915C2">
              <w:rPr>
                <w:rFonts w:cs="Times New Roman"/>
                <w:sz w:val="20"/>
                <w:szCs w:val="20"/>
              </w:rPr>
              <w:t>Effectiveness (QALY)</w:t>
            </w:r>
            <w:r>
              <w:rPr>
                <w:rFonts w:cs="Times New Roman"/>
                <w:sz w:val="20"/>
                <w:szCs w:val="20"/>
              </w:rPr>
              <w:t>*</w:t>
            </w:r>
          </w:p>
        </w:tc>
        <w:tc>
          <w:tcPr>
            <w:tcW w:w="6194" w:type="dxa"/>
            <w:tcBorders>
              <w:top w:val="single" w:sz="4" w:space="0" w:color="auto"/>
              <w:bottom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 xml:space="preserve">Incremental cost per QALY gained ($/QALY) </w:t>
            </w:r>
            <w:r>
              <w:rPr>
                <w:rFonts w:cs="Times New Roman"/>
                <w:sz w:val="20"/>
                <w:szCs w:val="20"/>
              </w:rPr>
              <w:t>(CAPD as comparator)</w:t>
            </w:r>
          </w:p>
        </w:tc>
      </w:tr>
      <w:tr w:rsidR="009526A5" w:rsidRPr="009915C2" w:rsidTr="006A5213">
        <w:tc>
          <w:tcPr>
            <w:tcW w:w="1096" w:type="dxa"/>
            <w:tcBorders>
              <w:top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CAPD</w:t>
            </w:r>
          </w:p>
        </w:tc>
        <w:tc>
          <w:tcPr>
            <w:tcW w:w="1440" w:type="dxa"/>
            <w:tcBorders>
              <w:top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144,972</w:t>
            </w:r>
          </w:p>
        </w:tc>
        <w:tc>
          <w:tcPr>
            <w:tcW w:w="2448" w:type="dxa"/>
            <w:tcBorders>
              <w:top w:val="single" w:sz="4" w:space="0" w:color="auto"/>
            </w:tcBorders>
          </w:tcPr>
          <w:p w:rsidR="009526A5" w:rsidRPr="009915C2" w:rsidRDefault="009526A5" w:rsidP="006A5213">
            <w:pPr>
              <w:spacing w:line="480" w:lineRule="auto"/>
              <w:rPr>
                <w:rFonts w:cs="Times New Roman"/>
                <w:sz w:val="20"/>
                <w:szCs w:val="20"/>
              </w:rPr>
            </w:pPr>
            <w:r>
              <w:rPr>
                <w:rFonts w:cs="Times New Roman"/>
                <w:sz w:val="20"/>
                <w:szCs w:val="20"/>
              </w:rPr>
              <w:t>2.50</w:t>
            </w:r>
          </w:p>
        </w:tc>
        <w:tc>
          <w:tcPr>
            <w:tcW w:w="6194" w:type="dxa"/>
            <w:tcBorders>
              <w:top w:val="single" w:sz="4" w:space="0" w:color="auto"/>
            </w:tcBorders>
          </w:tcPr>
          <w:p w:rsidR="009526A5" w:rsidRPr="009915C2" w:rsidRDefault="009526A5" w:rsidP="006A5213">
            <w:pPr>
              <w:spacing w:line="480" w:lineRule="auto"/>
              <w:rPr>
                <w:rFonts w:cs="Times New Roman"/>
                <w:sz w:val="20"/>
                <w:szCs w:val="20"/>
              </w:rPr>
            </w:pPr>
            <w:r w:rsidRPr="009915C2">
              <w:rPr>
                <w:rFonts w:cs="Times New Roman"/>
                <w:sz w:val="20"/>
                <w:szCs w:val="20"/>
              </w:rPr>
              <w:t>NA</w:t>
            </w:r>
          </w:p>
        </w:tc>
      </w:tr>
      <w:tr w:rsidR="009526A5" w:rsidRPr="009915C2" w:rsidTr="006A5213">
        <w:tc>
          <w:tcPr>
            <w:tcW w:w="1096" w:type="dxa"/>
          </w:tcPr>
          <w:p w:rsidR="009526A5" w:rsidRPr="009915C2" w:rsidRDefault="009526A5" w:rsidP="006A5213">
            <w:pPr>
              <w:spacing w:line="480" w:lineRule="auto"/>
              <w:rPr>
                <w:rFonts w:cs="Times New Roman"/>
                <w:sz w:val="20"/>
                <w:szCs w:val="20"/>
              </w:rPr>
            </w:pPr>
            <w:r w:rsidRPr="009915C2">
              <w:rPr>
                <w:rFonts w:cs="Times New Roman"/>
                <w:sz w:val="20"/>
                <w:szCs w:val="20"/>
              </w:rPr>
              <w:t>APD</w:t>
            </w:r>
          </w:p>
        </w:tc>
        <w:tc>
          <w:tcPr>
            <w:tcW w:w="1440" w:type="dxa"/>
          </w:tcPr>
          <w:p w:rsidR="009526A5" w:rsidRPr="009915C2" w:rsidRDefault="009526A5" w:rsidP="006A5213">
            <w:pPr>
              <w:spacing w:line="480" w:lineRule="auto"/>
              <w:rPr>
                <w:rFonts w:cs="Times New Roman"/>
                <w:sz w:val="20"/>
                <w:szCs w:val="20"/>
              </w:rPr>
            </w:pPr>
            <w:r w:rsidRPr="009915C2">
              <w:rPr>
                <w:rFonts w:cs="Times New Roman"/>
                <w:sz w:val="20"/>
                <w:szCs w:val="20"/>
              </w:rPr>
              <w:t>169,282</w:t>
            </w:r>
          </w:p>
        </w:tc>
        <w:tc>
          <w:tcPr>
            <w:tcW w:w="2448" w:type="dxa"/>
          </w:tcPr>
          <w:p w:rsidR="009526A5" w:rsidRPr="009915C2" w:rsidRDefault="009526A5" w:rsidP="006A5213">
            <w:pPr>
              <w:spacing w:line="480" w:lineRule="auto"/>
              <w:rPr>
                <w:rFonts w:cs="Times New Roman"/>
                <w:sz w:val="20"/>
                <w:szCs w:val="20"/>
              </w:rPr>
            </w:pPr>
            <w:r>
              <w:rPr>
                <w:rFonts w:cs="Times New Roman"/>
                <w:sz w:val="20"/>
                <w:szCs w:val="20"/>
              </w:rPr>
              <w:t>2.54</w:t>
            </w:r>
          </w:p>
        </w:tc>
        <w:tc>
          <w:tcPr>
            <w:tcW w:w="6194" w:type="dxa"/>
          </w:tcPr>
          <w:p w:rsidR="009526A5" w:rsidRPr="009915C2" w:rsidRDefault="009526A5" w:rsidP="006A5213">
            <w:pPr>
              <w:spacing w:line="480" w:lineRule="auto"/>
              <w:rPr>
                <w:rFonts w:cs="Times New Roman"/>
                <w:sz w:val="20"/>
                <w:szCs w:val="20"/>
              </w:rPr>
            </w:pPr>
            <w:r>
              <w:rPr>
                <w:rFonts w:cs="Times New Roman"/>
                <w:sz w:val="20"/>
                <w:szCs w:val="20"/>
              </w:rPr>
              <w:t>607,750 (dominated by extended dominance)</w:t>
            </w:r>
          </w:p>
        </w:tc>
      </w:tr>
      <w:tr w:rsidR="009526A5" w:rsidRPr="009915C2" w:rsidTr="006A5213">
        <w:tc>
          <w:tcPr>
            <w:tcW w:w="1096" w:type="dxa"/>
          </w:tcPr>
          <w:p w:rsidR="009526A5" w:rsidRPr="009915C2" w:rsidRDefault="009526A5" w:rsidP="006A5213">
            <w:pPr>
              <w:spacing w:line="480" w:lineRule="auto"/>
              <w:rPr>
                <w:rFonts w:cs="Times New Roman"/>
                <w:sz w:val="20"/>
                <w:szCs w:val="20"/>
              </w:rPr>
            </w:pPr>
            <w:r w:rsidRPr="009915C2">
              <w:rPr>
                <w:rFonts w:cs="Times New Roman"/>
                <w:sz w:val="20"/>
                <w:szCs w:val="20"/>
              </w:rPr>
              <w:t>HD</w:t>
            </w:r>
          </w:p>
        </w:tc>
        <w:tc>
          <w:tcPr>
            <w:tcW w:w="1440" w:type="dxa"/>
          </w:tcPr>
          <w:p w:rsidR="009526A5" w:rsidRPr="009915C2" w:rsidRDefault="009526A5" w:rsidP="006A5213">
            <w:pPr>
              <w:spacing w:line="480" w:lineRule="auto"/>
              <w:rPr>
                <w:rFonts w:cs="Times New Roman"/>
                <w:sz w:val="20"/>
                <w:szCs w:val="20"/>
              </w:rPr>
            </w:pPr>
            <w:r w:rsidRPr="009915C2">
              <w:rPr>
                <w:rFonts w:cs="Times New Roman"/>
                <w:sz w:val="20"/>
                <w:szCs w:val="20"/>
              </w:rPr>
              <w:t>271,446</w:t>
            </w:r>
          </w:p>
        </w:tc>
        <w:tc>
          <w:tcPr>
            <w:tcW w:w="2448" w:type="dxa"/>
          </w:tcPr>
          <w:p w:rsidR="009526A5" w:rsidRPr="009915C2" w:rsidRDefault="009526A5" w:rsidP="006A5213">
            <w:pPr>
              <w:spacing w:line="480" w:lineRule="auto"/>
              <w:rPr>
                <w:rFonts w:cs="Times New Roman"/>
                <w:sz w:val="20"/>
                <w:szCs w:val="20"/>
              </w:rPr>
            </w:pPr>
            <w:r>
              <w:rPr>
                <w:rFonts w:cs="Times New Roman"/>
                <w:sz w:val="20"/>
                <w:szCs w:val="20"/>
              </w:rPr>
              <w:t>3.69</w:t>
            </w:r>
          </w:p>
        </w:tc>
        <w:tc>
          <w:tcPr>
            <w:tcW w:w="6194" w:type="dxa"/>
          </w:tcPr>
          <w:p w:rsidR="009526A5" w:rsidRPr="009915C2" w:rsidRDefault="009526A5" w:rsidP="006A5213">
            <w:pPr>
              <w:spacing w:line="480" w:lineRule="auto"/>
              <w:rPr>
                <w:rFonts w:cs="Times New Roman"/>
                <w:sz w:val="20"/>
                <w:szCs w:val="20"/>
              </w:rPr>
            </w:pPr>
            <w:r>
              <w:rPr>
                <w:rFonts w:cs="Times New Roman"/>
                <w:sz w:val="20"/>
                <w:szCs w:val="20"/>
              </w:rPr>
              <w:t>106,281</w:t>
            </w:r>
          </w:p>
        </w:tc>
      </w:tr>
    </w:tbl>
    <w:p w:rsidR="009526A5" w:rsidRDefault="009526A5" w:rsidP="009526A5">
      <w:pPr>
        <w:spacing w:after="0" w:line="480" w:lineRule="auto"/>
        <w:rPr>
          <w:rFonts w:cs="Times New Roman"/>
          <w:sz w:val="20"/>
          <w:szCs w:val="20"/>
        </w:rPr>
      </w:pPr>
      <w:r w:rsidRPr="009915C2">
        <w:rPr>
          <w:rFonts w:cs="Times New Roman"/>
          <w:sz w:val="20"/>
          <w:szCs w:val="20"/>
        </w:rPr>
        <w:t xml:space="preserve">QALYs: quality-adjusted life years; ICER: incremental cost-effectiveness ratio; SG$: Singaporean dollar; HD: </w:t>
      </w:r>
      <w:proofErr w:type="spellStart"/>
      <w:r w:rsidRPr="009915C2">
        <w:rPr>
          <w:rFonts w:cs="Times New Roman"/>
          <w:sz w:val="20"/>
          <w:szCs w:val="20"/>
        </w:rPr>
        <w:t>haemodialysis</w:t>
      </w:r>
      <w:proofErr w:type="spellEnd"/>
      <w:r w:rsidRPr="009915C2">
        <w:rPr>
          <w:rFonts w:cs="Times New Roman"/>
          <w:sz w:val="20"/>
          <w:szCs w:val="20"/>
        </w:rPr>
        <w:t xml:space="preserve">; CAPD: continuous ambulatory peritoneal dialysis; APD: automated peritoneal dialysis; NA: Not applicable. </w:t>
      </w:r>
    </w:p>
    <w:p w:rsidR="009526A5" w:rsidRDefault="009526A5" w:rsidP="009526A5">
      <w:pPr>
        <w:spacing w:after="0" w:line="480" w:lineRule="auto"/>
      </w:pPr>
      <w:r>
        <w:rPr>
          <w:rFonts w:cs="Times New Roman"/>
          <w:sz w:val="20"/>
          <w:szCs w:val="20"/>
        </w:rPr>
        <w:t>*The numbers are rounded to two decimal places.</w:t>
      </w:r>
    </w:p>
    <w:p w:rsidR="00ED2741" w:rsidRPr="00B72267" w:rsidRDefault="00ED2741" w:rsidP="00ED2741">
      <w:pPr>
        <w:spacing w:after="0" w:line="480" w:lineRule="auto"/>
        <w:rPr>
          <w:rFonts w:cs="Times New Roman"/>
          <w:sz w:val="20"/>
          <w:szCs w:val="20"/>
        </w:rPr>
      </w:pPr>
    </w:p>
    <w:sectPr w:rsidR="00ED2741" w:rsidRPr="00B72267" w:rsidSect="00DF51B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DC" w:rsidRDefault="002E47DC" w:rsidP="00553471">
      <w:pPr>
        <w:spacing w:after="0" w:line="240" w:lineRule="auto"/>
      </w:pPr>
      <w:r>
        <w:separator/>
      </w:r>
    </w:p>
  </w:endnote>
  <w:endnote w:type="continuationSeparator" w:id="0">
    <w:p w:rsidR="002E47DC" w:rsidRDefault="002E47DC" w:rsidP="0055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168045"/>
      <w:docPartObj>
        <w:docPartGallery w:val="Page Numbers (Bottom of Page)"/>
        <w:docPartUnique/>
      </w:docPartObj>
    </w:sdtPr>
    <w:sdtEndPr>
      <w:rPr>
        <w:rFonts w:cs="Times New Roman"/>
      </w:rPr>
    </w:sdtEndPr>
    <w:sdtContent>
      <w:p w:rsidR="00577F7D" w:rsidRPr="009B1A2C" w:rsidRDefault="00577F7D">
        <w:pPr>
          <w:pStyle w:val="Footer"/>
          <w:jc w:val="center"/>
          <w:rPr>
            <w:rFonts w:cs="Times New Roman"/>
          </w:rPr>
        </w:pPr>
        <w:r w:rsidRPr="009B1A2C">
          <w:rPr>
            <w:rFonts w:cs="Times New Roman"/>
          </w:rPr>
          <w:fldChar w:fldCharType="begin"/>
        </w:r>
        <w:r w:rsidRPr="009B1A2C">
          <w:rPr>
            <w:rFonts w:cs="Times New Roman"/>
          </w:rPr>
          <w:instrText>PAGE   \* MERGEFORMAT</w:instrText>
        </w:r>
        <w:r w:rsidRPr="009B1A2C">
          <w:rPr>
            <w:rFonts w:cs="Times New Roman"/>
          </w:rPr>
          <w:fldChar w:fldCharType="separate"/>
        </w:r>
        <w:r w:rsidR="009526A5" w:rsidRPr="009526A5">
          <w:rPr>
            <w:rFonts w:cs="Times New Roman"/>
            <w:noProof/>
            <w:lang w:val="zh-CN"/>
          </w:rPr>
          <w:t>27</w:t>
        </w:r>
        <w:r w:rsidRPr="009B1A2C">
          <w:rPr>
            <w:rFonts w:cs="Times New Roman"/>
          </w:rPr>
          <w:fldChar w:fldCharType="end"/>
        </w:r>
      </w:p>
    </w:sdtContent>
  </w:sdt>
  <w:p w:rsidR="00577F7D" w:rsidRDefault="00577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DC" w:rsidRDefault="002E47DC" w:rsidP="00553471">
      <w:pPr>
        <w:spacing w:after="0" w:line="240" w:lineRule="auto"/>
      </w:pPr>
      <w:r>
        <w:separator/>
      </w:r>
    </w:p>
  </w:footnote>
  <w:footnote w:type="continuationSeparator" w:id="0">
    <w:p w:rsidR="002E47DC" w:rsidRDefault="002E47DC" w:rsidP="00553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545B2"/>
    <w:multiLevelType w:val="hybridMultilevel"/>
    <w:tmpl w:val="9DA697FE"/>
    <w:lvl w:ilvl="0" w:tplc="6414E78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17516E"/>
    <w:rsid w:val="00000B50"/>
    <w:rsid w:val="0001222C"/>
    <w:rsid w:val="000164DE"/>
    <w:rsid w:val="00031190"/>
    <w:rsid w:val="00040151"/>
    <w:rsid w:val="0006083E"/>
    <w:rsid w:val="000746BF"/>
    <w:rsid w:val="000807AC"/>
    <w:rsid w:val="00080EFB"/>
    <w:rsid w:val="00083892"/>
    <w:rsid w:val="0009606B"/>
    <w:rsid w:val="000B74BF"/>
    <w:rsid w:val="000B79AE"/>
    <w:rsid w:val="000C21E2"/>
    <w:rsid w:val="000C38A2"/>
    <w:rsid w:val="000C7777"/>
    <w:rsid w:val="000D74B6"/>
    <w:rsid w:val="000E7CDF"/>
    <w:rsid w:val="000F2886"/>
    <w:rsid w:val="000F5282"/>
    <w:rsid w:val="0011549E"/>
    <w:rsid w:val="00126DAE"/>
    <w:rsid w:val="0012777A"/>
    <w:rsid w:val="00135E6C"/>
    <w:rsid w:val="00147B31"/>
    <w:rsid w:val="0017516E"/>
    <w:rsid w:val="001814A5"/>
    <w:rsid w:val="00183498"/>
    <w:rsid w:val="00183E3F"/>
    <w:rsid w:val="001932CF"/>
    <w:rsid w:val="00193DA1"/>
    <w:rsid w:val="00196F53"/>
    <w:rsid w:val="001B7CA6"/>
    <w:rsid w:val="001C2257"/>
    <w:rsid w:val="001D4CB1"/>
    <w:rsid w:val="001E6647"/>
    <w:rsid w:val="00202F63"/>
    <w:rsid w:val="00203F33"/>
    <w:rsid w:val="00220366"/>
    <w:rsid w:val="002326A4"/>
    <w:rsid w:val="00232BDA"/>
    <w:rsid w:val="00243DDD"/>
    <w:rsid w:val="00252630"/>
    <w:rsid w:val="0025673A"/>
    <w:rsid w:val="00260038"/>
    <w:rsid w:val="00270830"/>
    <w:rsid w:val="0027440D"/>
    <w:rsid w:val="0029178E"/>
    <w:rsid w:val="002C5D76"/>
    <w:rsid w:val="002D6F0C"/>
    <w:rsid w:val="002E47DC"/>
    <w:rsid w:val="00302045"/>
    <w:rsid w:val="003040E2"/>
    <w:rsid w:val="00305663"/>
    <w:rsid w:val="00316C4B"/>
    <w:rsid w:val="00357461"/>
    <w:rsid w:val="0038240D"/>
    <w:rsid w:val="003B0A87"/>
    <w:rsid w:val="003B78EE"/>
    <w:rsid w:val="003C4F82"/>
    <w:rsid w:val="003D2D73"/>
    <w:rsid w:val="003D3EE9"/>
    <w:rsid w:val="003E788E"/>
    <w:rsid w:val="003F3F95"/>
    <w:rsid w:val="00405675"/>
    <w:rsid w:val="00406135"/>
    <w:rsid w:val="00411030"/>
    <w:rsid w:val="00424356"/>
    <w:rsid w:val="0043003D"/>
    <w:rsid w:val="004473E6"/>
    <w:rsid w:val="004503AF"/>
    <w:rsid w:val="00451763"/>
    <w:rsid w:val="0045229D"/>
    <w:rsid w:val="00457EEF"/>
    <w:rsid w:val="004636FE"/>
    <w:rsid w:val="00464E8D"/>
    <w:rsid w:val="00473DE2"/>
    <w:rsid w:val="00475889"/>
    <w:rsid w:val="0048040B"/>
    <w:rsid w:val="00480F2C"/>
    <w:rsid w:val="0048632E"/>
    <w:rsid w:val="004A20DF"/>
    <w:rsid w:val="004A6F5B"/>
    <w:rsid w:val="004B1FE1"/>
    <w:rsid w:val="004B6B1E"/>
    <w:rsid w:val="004E15E2"/>
    <w:rsid w:val="004E7222"/>
    <w:rsid w:val="004F20DB"/>
    <w:rsid w:val="004F4ADF"/>
    <w:rsid w:val="00503BD3"/>
    <w:rsid w:val="00517D71"/>
    <w:rsid w:val="00521A9C"/>
    <w:rsid w:val="00526AD8"/>
    <w:rsid w:val="00531307"/>
    <w:rsid w:val="005351B3"/>
    <w:rsid w:val="005421E2"/>
    <w:rsid w:val="00543CC1"/>
    <w:rsid w:val="00547DB4"/>
    <w:rsid w:val="00553471"/>
    <w:rsid w:val="00555DEC"/>
    <w:rsid w:val="00561515"/>
    <w:rsid w:val="00577F7D"/>
    <w:rsid w:val="00582FAF"/>
    <w:rsid w:val="0058793F"/>
    <w:rsid w:val="005A6FC9"/>
    <w:rsid w:val="005D5602"/>
    <w:rsid w:val="005E24C2"/>
    <w:rsid w:val="005E6989"/>
    <w:rsid w:val="005F44EF"/>
    <w:rsid w:val="00612800"/>
    <w:rsid w:val="00615AB4"/>
    <w:rsid w:val="0064072F"/>
    <w:rsid w:val="006422F0"/>
    <w:rsid w:val="006471E0"/>
    <w:rsid w:val="00667B47"/>
    <w:rsid w:val="00685DB6"/>
    <w:rsid w:val="006959E0"/>
    <w:rsid w:val="006C36A0"/>
    <w:rsid w:val="006D4858"/>
    <w:rsid w:val="006F6AF6"/>
    <w:rsid w:val="007227DC"/>
    <w:rsid w:val="00722F4A"/>
    <w:rsid w:val="00733B34"/>
    <w:rsid w:val="00735FE6"/>
    <w:rsid w:val="00761C10"/>
    <w:rsid w:val="00773D50"/>
    <w:rsid w:val="007745D0"/>
    <w:rsid w:val="00784614"/>
    <w:rsid w:val="00796882"/>
    <w:rsid w:val="007A2A4E"/>
    <w:rsid w:val="007B2D44"/>
    <w:rsid w:val="007D5720"/>
    <w:rsid w:val="007E0AEB"/>
    <w:rsid w:val="007E22B9"/>
    <w:rsid w:val="007E617C"/>
    <w:rsid w:val="007F213D"/>
    <w:rsid w:val="00802090"/>
    <w:rsid w:val="0081032F"/>
    <w:rsid w:val="0082267F"/>
    <w:rsid w:val="00836148"/>
    <w:rsid w:val="008367D0"/>
    <w:rsid w:val="00841AB0"/>
    <w:rsid w:val="0084747A"/>
    <w:rsid w:val="00863835"/>
    <w:rsid w:val="00887BA6"/>
    <w:rsid w:val="008B27C9"/>
    <w:rsid w:val="008B3577"/>
    <w:rsid w:val="008B45CC"/>
    <w:rsid w:val="008C0C9D"/>
    <w:rsid w:val="008C44BB"/>
    <w:rsid w:val="008C7012"/>
    <w:rsid w:val="008E60DE"/>
    <w:rsid w:val="008F55ED"/>
    <w:rsid w:val="008F67E2"/>
    <w:rsid w:val="0091145D"/>
    <w:rsid w:val="00926EFA"/>
    <w:rsid w:val="0094622C"/>
    <w:rsid w:val="009526A5"/>
    <w:rsid w:val="0095410A"/>
    <w:rsid w:val="009621FB"/>
    <w:rsid w:val="009649E8"/>
    <w:rsid w:val="00975BBF"/>
    <w:rsid w:val="00984435"/>
    <w:rsid w:val="009915C2"/>
    <w:rsid w:val="00992869"/>
    <w:rsid w:val="009A3F7D"/>
    <w:rsid w:val="009B1A2C"/>
    <w:rsid w:val="009B7EE0"/>
    <w:rsid w:val="009C0BA5"/>
    <w:rsid w:val="009D1D83"/>
    <w:rsid w:val="00A02111"/>
    <w:rsid w:val="00A06413"/>
    <w:rsid w:val="00A151EE"/>
    <w:rsid w:val="00A308D4"/>
    <w:rsid w:val="00A522BE"/>
    <w:rsid w:val="00A60C29"/>
    <w:rsid w:val="00A67D4B"/>
    <w:rsid w:val="00A77D31"/>
    <w:rsid w:val="00A84B0E"/>
    <w:rsid w:val="00AA2E59"/>
    <w:rsid w:val="00AB5232"/>
    <w:rsid w:val="00AD0467"/>
    <w:rsid w:val="00AD6233"/>
    <w:rsid w:val="00AE1F60"/>
    <w:rsid w:val="00AF62B1"/>
    <w:rsid w:val="00B136EE"/>
    <w:rsid w:val="00B21EB0"/>
    <w:rsid w:val="00B47BAD"/>
    <w:rsid w:val="00B53949"/>
    <w:rsid w:val="00B5594B"/>
    <w:rsid w:val="00B7359C"/>
    <w:rsid w:val="00B7765E"/>
    <w:rsid w:val="00B9110C"/>
    <w:rsid w:val="00BA2E5D"/>
    <w:rsid w:val="00BA4D8D"/>
    <w:rsid w:val="00BA63CE"/>
    <w:rsid w:val="00BC6485"/>
    <w:rsid w:val="00BE56DA"/>
    <w:rsid w:val="00BF5EC1"/>
    <w:rsid w:val="00C13E17"/>
    <w:rsid w:val="00C336EE"/>
    <w:rsid w:val="00C42273"/>
    <w:rsid w:val="00C461FD"/>
    <w:rsid w:val="00C672AB"/>
    <w:rsid w:val="00C70946"/>
    <w:rsid w:val="00C728D6"/>
    <w:rsid w:val="00C824C8"/>
    <w:rsid w:val="00C85E00"/>
    <w:rsid w:val="00C911F2"/>
    <w:rsid w:val="00CB6067"/>
    <w:rsid w:val="00CB72B4"/>
    <w:rsid w:val="00CD2DB2"/>
    <w:rsid w:val="00CF265B"/>
    <w:rsid w:val="00D07486"/>
    <w:rsid w:val="00D16F96"/>
    <w:rsid w:val="00D3541A"/>
    <w:rsid w:val="00D512B1"/>
    <w:rsid w:val="00D54697"/>
    <w:rsid w:val="00D57555"/>
    <w:rsid w:val="00D60ECD"/>
    <w:rsid w:val="00D7179C"/>
    <w:rsid w:val="00D72FD9"/>
    <w:rsid w:val="00D83DBD"/>
    <w:rsid w:val="00D857D4"/>
    <w:rsid w:val="00D8582A"/>
    <w:rsid w:val="00D96ACC"/>
    <w:rsid w:val="00DA5B0B"/>
    <w:rsid w:val="00DA64B6"/>
    <w:rsid w:val="00DA6E26"/>
    <w:rsid w:val="00DB06CA"/>
    <w:rsid w:val="00DB1D8D"/>
    <w:rsid w:val="00DC1B30"/>
    <w:rsid w:val="00DC3D19"/>
    <w:rsid w:val="00DC6BEE"/>
    <w:rsid w:val="00DD0049"/>
    <w:rsid w:val="00DD0732"/>
    <w:rsid w:val="00DD53AA"/>
    <w:rsid w:val="00DE42E2"/>
    <w:rsid w:val="00DF0AEF"/>
    <w:rsid w:val="00DF597A"/>
    <w:rsid w:val="00E00541"/>
    <w:rsid w:val="00E059F8"/>
    <w:rsid w:val="00E06148"/>
    <w:rsid w:val="00E101F0"/>
    <w:rsid w:val="00E14D3E"/>
    <w:rsid w:val="00E27E8D"/>
    <w:rsid w:val="00E30508"/>
    <w:rsid w:val="00E3467A"/>
    <w:rsid w:val="00E543F5"/>
    <w:rsid w:val="00E55C69"/>
    <w:rsid w:val="00E56464"/>
    <w:rsid w:val="00E6229F"/>
    <w:rsid w:val="00E63084"/>
    <w:rsid w:val="00E72178"/>
    <w:rsid w:val="00E73881"/>
    <w:rsid w:val="00E831EE"/>
    <w:rsid w:val="00EA5F33"/>
    <w:rsid w:val="00EB2992"/>
    <w:rsid w:val="00EB31F0"/>
    <w:rsid w:val="00EB4F9E"/>
    <w:rsid w:val="00EB759D"/>
    <w:rsid w:val="00EC3AB7"/>
    <w:rsid w:val="00ED115F"/>
    <w:rsid w:val="00ED1E55"/>
    <w:rsid w:val="00ED2741"/>
    <w:rsid w:val="00F03DED"/>
    <w:rsid w:val="00F20890"/>
    <w:rsid w:val="00F27E77"/>
    <w:rsid w:val="00F30C7E"/>
    <w:rsid w:val="00F37249"/>
    <w:rsid w:val="00F444B6"/>
    <w:rsid w:val="00F46563"/>
    <w:rsid w:val="00F50A74"/>
    <w:rsid w:val="00F533D5"/>
    <w:rsid w:val="00F57BEA"/>
    <w:rsid w:val="00F65D79"/>
    <w:rsid w:val="00F76E0E"/>
    <w:rsid w:val="00F8229E"/>
    <w:rsid w:val="00FA6DE9"/>
    <w:rsid w:val="00FB000A"/>
    <w:rsid w:val="00FB6F1F"/>
    <w:rsid w:val="00FB77E3"/>
    <w:rsid w:val="00FE3B0A"/>
    <w:rsid w:val="00FE63E0"/>
    <w:rsid w:val="00FF2860"/>
    <w:rsid w:val="00FF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9E8"/>
    <w:rPr>
      <w:rFonts w:ascii="Times New Roman" w:hAnsi="Times New Roman"/>
    </w:rPr>
  </w:style>
  <w:style w:type="paragraph" w:styleId="Heading3">
    <w:name w:val="heading 3"/>
    <w:basedOn w:val="Normal"/>
    <w:link w:val="Heading3Char"/>
    <w:uiPriority w:val="9"/>
    <w:qFormat/>
    <w:rsid w:val="00773D5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2F"/>
    <w:pPr>
      <w:ind w:left="720"/>
      <w:contextualSpacing/>
    </w:pPr>
  </w:style>
  <w:style w:type="character" w:styleId="CommentReference">
    <w:name w:val="annotation reference"/>
    <w:basedOn w:val="DefaultParagraphFont"/>
    <w:uiPriority w:val="99"/>
    <w:semiHidden/>
    <w:unhideWhenUsed/>
    <w:rsid w:val="00615AB4"/>
    <w:rPr>
      <w:sz w:val="16"/>
      <w:szCs w:val="16"/>
    </w:rPr>
  </w:style>
  <w:style w:type="paragraph" w:styleId="CommentText">
    <w:name w:val="annotation text"/>
    <w:basedOn w:val="Normal"/>
    <w:link w:val="CommentTextChar"/>
    <w:uiPriority w:val="99"/>
    <w:semiHidden/>
    <w:unhideWhenUsed/>
    <w:rsid w:val="00615AB4"/>
    <w:pPr>
      <w:spacing w:line="240" w:lineRule="auto"/>
    </w:pPr>
    <w:rPr>
      <w:sz w:val="20"/>
      <w:szCs w:val="20"/>
    </w:rPr>
  </w:style>
  <w:style w:type="character" w:customStyle="1" w:styleId="CommentTextChar">
    <w:name w:val="Comment Text Char"/>
    <w:basedOn w:val="DefaultParagraphFont"/>
    <w:link w:val="CommentText"/>
    <w:uiPriority w:val="99"/>
    <w:semiHidden/>
    <w:rsid w:val="00615AB4"/>
    <w:rPr>
      <w:sz w:val="20"/>
      <w:szCs w:val="20"/>
    </w:rPr>
  </w:style>
  <w:style w:type="paragraph" w:styleId="CommentSubject">
    <w:name w:val="annotation subject"/>
    <w:basedOn w:val="CommentText"/>
    <w:next w:val="CommentText"/>
    <w:link w:val="CommentSubjectChar"/>
    <w:uiPriority w:val="99"/>
    <w:semiHidden/>
    <w:unhideWhenUsed/>
    <w:rsid w:val="00615AB4"/>
    <w:rPr>
      <w:b/>
      <w:bCs/>
    </w:rPr>
  </w:style>
  <w:style w:type="character" w:customStyle="1" w:styleId="CommentSubjectChar">
    <w:name w:val="Comment Subject Char"/>
    <w:basedOn w:val="CommentTextChar"/>
    <w:link w:val="CommentSubject"/>
    <w:uiPriority w:val="99"/>
    <w:semiHidden/>
    <w:rsid w:val="00615AB4"/>
    <w:rPr>
      <w:b/>
      <w:bCs/>
      <w:sz w:val="20"/>
      <w:szCs w:val="20"/>
    </w:rPr>
  </w:style>
  <w:style w:type="paragraph" w:styleId="BalloonText">
    <w:name w:val="Balloon Text"/>
    <w:basedOn w:val="Normal"/>
    <w:link w:val="BalloonTextChar"/>
    <w:uiPriority w:val="99"/>
    <w:semiHidden/>
    <w:unhideWhenUsed/>
    <w:rsid w:val="006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AB4"/>
    <w:rPr>
      <w:rFonts w:ascii="Tahoma" w:hAnsi="Tahoma" w:cs="Tahoma"/>
      <w:sz w:val="16"/>
      <w:szCs w:val="16"/>
    </w:rPr>
  </w:style>
  <w:style w:type="paragraph" w:styleId="Header">
    <w:name w:val="header"/>
    <w:basedOn w:val="Normal"/>
    <w:link w:val="HeaderChar"/>
    <w:uiPriority w:val="99"/>
    <w:unhideWhenUsed/>
    <w:rsid w:val="00553471"/>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53471"/>
    <w:rPr>
      <w:sz w:val="18"/>
      <w:szCs w:val="18"/>
    </w:rPr>
  </w:style>
  <w:style w:type="paragraph" w:styleId="Footer">
    <w:name w:val="footer"/>
    <w:basedOn w:val="Normal"/>
    <w:link w:val="FooterChar"/>
    <w:uiPriority w:val="99"/>
    <w:unhideWhenUsed/>
    <w:rsid w:val="00553471"/>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53471"/>
    <w:rPr>
      <w:sz w:val="18"/>
      <w:szCs w:val="18"/>
    </w:rPr>
  </w:style>
  <w:style w:type="character" w:styleId="Hyperlink">
    <w:name w:val="Hyperlink"/>
    <w:basedOn w:val="DefaultParagraphFont"/>
    <w:uiPriority w:val="99"/>
    <w:unhideWhenUsed/>
    <w:rsid w:val="009B1A2C"/>
    <w:rPr>
      <w:color w:val="0000FF" w:themeColor="hyperlink"/>
      <w:u w:val="single"/>
    </w:rPr>
  </w:style>
  <w:style w:type="table" w:styleId="TableGrid">
    <w:name w:val="Table Grid"/>
    <w:basedOn w:val="TableNormal"/>
    <w:uiPriority w:val="59"/>
    <w:rsid w:val="009B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55C6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55C69"/>
    <w:rPr>
      <w:rFonts w:ascii="Calibri" w:hAnsi="Calibri"/>
      <w:noProof/>
    </w:rPr>
  </w:style>
  <w:style w:type="paragraph" w:customStyle="1" w:styleId="EndNoteBibliography">
    <w:name w:val="EndNote Bibliography"/>
    <w:basedOn w:val="Normal"/>
    <w:link w:val="EndNoteBibliographyChar"/>
    <w:rsid w:val="00E55C6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55C69"/>
    <w:rPr>
      <w:rFonts w:ascii="Calibri" w:hAnsi="Calibri"/>
      <w:noProof/>
    </w:rPr>
  </w:style>
  <w:style w:type="character" w:styleId="LineNumber">
    <w:name w:val="line number"/>
    <w:basedOn w:val="DefaultParagraphFont"/>
    <w:uiPriority w:val="99"/>
    <w:semiHidden/>
    <w:unhideWhenUsed/>
    <w:rsid w:val="009649E8"/>
  </w:style>
  <w:style w:type="character" w:customStyle="1" w:styleId="apple-converted-space">
    <w:name w:val="apple-converted-space"/>
    <w:basedOn w:val="DefaultParagraphFont"/>
    <w:rsid w:val="00802090"/>
  </w:style>
  <w:style w:type="paragraph" w:styleId="NormalWeb">
    <w:name w:val="Normal (Web)"/>
    <w:basedOn w:val="Normal"/>
    <w:uiPriority w:val="99"/>
    <w:semiHidden/>
    <w:unhideWhenUsed/>
    <w:rsid w:val="00773D50"/>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773D50"/>
    <w:rPr>
      <w:rFonts w:ascii="Times New Roman" w:eastAsia="Times New Roman" w:hAnsi="Times New Roman" w:cs="Times New Roman"/>
      <w:b/>
      <w:bCs/>
      <w:sz w:val="27"/>
      <w:szCs w:val="27"/>
    </w:rPr>
  </w:style>
  <w:style w:type="paragraph" w:styleId="PlainText">
    <w:name w:val="Plain Text"/>
    <w:basedOn w:val="Normal"/>
    <w:link w:val="PlainTextChar"/>
    <w:uiPriority w:val="99"/>
    <w:unhideWhenUsed/>
    <w:rsid w:val="00080EF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80EFB"/>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9E8"/>
    <w:rPr>
      <w:rFonts w:ascii="Times New Roman" w:hAnsi="Times New Roman"/>
    </w:rPr>
  </w:style>
  <w:style w:type="paragraph" w:styleId="Heading3">
    <w:name w:val="heading 3"/>
    <w:basedOn w:val="Normal"/>
    <w:link w:val="Heading3Char"/>
    <w:uiPriority w:val="9"/>
    <w:qFormat/>
    <w:rsid w:val="00773D5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2F"/>
    <w:pPr>
      <w:ind w:left="720"/>
      <w:contextualSpacing/>
    </w:pPr>
  </w:style>
  <w:style w:type="character" w:styleId="CommentReference">
    <w:name w:val="annotation reference"/>
    <w:basedOn w:val="DefaultParagraphFont"/>
    <w:uiPriority w:val="99"/>
    <w:semiHidden/>
    <w:unhideWhenUsed/>
    <w:rsid w:val="00615AB4"/>
    <w:rPr>
      <w:sz w:val="16"/>
      <w:szCs w:val="16"/>
    </w:rPr>
  </w:style>
  <w:style w:type="paragraph" w:styleId="CommentText">
    <w:name w:val="annotation text"/>
    <w:basedOn w:val="Normal"/>
    <w:link w:val="CommentTextChar"/>
    <w:uiPriority w:val="99"/>
    <w:semiHidden/>
    <w:unhideWhenUsed/>
    <w:rsid w:val="00615AB4"/>
    <w:pPr>
      <w:spacing w:line="240" w:lineRule="auto"/>
    </w:pPr>
    <w:rPr>
      <w:sz w:val="20"/>
      <w:szCs w:val="20"/>
    </w:rPr>
  </w:style>
  <w:style w:type="character" w:customStyle="1" w:styleId="CommentTextChar">
    <w:name w:val="Comment Text Char"/>
    <w:basedOn w:val="DefaultParagraphFont"/>
    <w:link w:val="CommentText"/>
    <w:uiPriority w:val="99"/>
    <w:semiHidden/>
    <w:rsid w:val="00615AB4"/>
    <w:rPr>
      <w:sz w:val="20"/>
      <w:szCs w:val="20"/>
    </w:rPr>
  </w:style>
  <w:style w:type="paragraph" w:styleId="CommentSubject">
    <w:name w:val="annotation subject"/>
    <w:basedOn w:val="CommentText"/>
    <w:next w:val="CommentText"/>
    <w:link w:val="CommentSubjectChar"/>
    <w:uiPriority w:val="99"/>
    <w:semiHidden/>
    <w:unhideWhenUsed/>
    <w:rsid w:val="00615AB4"/>
    <w:rPr>
      <w:b/>
      <w:bCs/>
    </w:rPr>
  </w:style>
  <w:style w:type="character" w:customStyle="1" w:styleId="CommentSubjectChar">
    <w:name w:val="Comment Subject Char"/>
    <w:basedOn w:val="CommentTextChar"/>
    <w:link w:val="CommentSubject"/>
    <w:uiPriority w:val="99"/>
    <w:semiHidden/>
    <w:rsid w:val="00615AB4"/>
    <w:rPr>
      <w:b/>
      <w:bCs/>
      <w:sz w:val="20"/>
      <w:szCs w:val="20"/>
    </w:rPr>
  </w:style>
  <w:style w:type="paragraph" w:styleId="BalloonText">
    <w:name w:val="Balloon Text"/>
    <w:basedOn w:val="Normal"/>
    <w:link w:val="BalloonTextChar"/>
    <w:uiPriority w:val="99"/>
    <w:semiHidden/>
    <w:unhideWhenUsed/>
    <w:rsid w:val="006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AB4"/>
    <w:rPr>
      <w:rFonts w:ascii="Tahoma" w:hAnsi="Tahoma" w:cs="Tahoma"/>
      <w:sz w:val="16"/>
      <w:szCs w:val="16"/>
    </w:rPr>
  </w:style>
  <w:style w:type="paragraph" w:styleId="Header">
    <w:name w:val="header"/>
    <w:basedOn w:val="Normal"/>
    <w:link w:val="HeaderChar"/>
    <w:uiPriority w:val="99"/>
    <w:unhideWhenUsed/>
    <w:rsid w:val="00553471"/>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53471"/>
    <w:rPr>
      <w:sz w:val="18"/>
      <w:szCs w:val="18"/>
    </w:rPr>
  </w:style>
  <w:style w:type="paragraph" w:styleId="Footer">
    <w:name w:val="footer"/>
    <w:basedOn w:val="Normal"/>
    <w:link w:val="FooterChar"/>
    <w:uiPriority w:val="99"/>
    <w:unhideWhenUsed/>
    <w:rsid w:val="00553471"/>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53471"/>
    <w:rPr>
      <w:sz w:val="18"/>
      <w:szCs w:val="18"/>
    </w:rPr>
  </w:style>
  <w:style w:type="character" w:styleId="Hyperlink">
    <w:name w:val="Hyperlink"/>
    <w:basedOn w:val="DefaultParagraphFont"/>
    <w:uiPriority w:val="99"/>
    <w:unhideWhenUsed/>
    <w:rsid w:val="009B1A2C"/>
    <w:rPr>
      <w:color w:val="0000FF" w:themeColor="hyperlink"/>
      <w:u w:val="single"/>
    </w:rPr>
  </w:style>
  <w:style w:type="table" w:styleId="TableGrid">
    <w:name w:val="Table Grid"/>
    <w:basedOn w:val="TableNormal"/>
    <w:uiPriority w:val="59"/>
    <w:rsid w:val="009B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55C6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55C69"/>
    <w:rPr>
      <w:rFonts w:ascii="Calibri" w:hAnsi="Calibri"/>
      <w:noProof/>
    </w:rPr>
  </w:style>
  <w:style w:type="paragraph" w:customStyle="1" w:styleId="EndNoteBibliography">
    <w:name w:val="EndNote Bibliography"/>
    <w:basedOn w:val="Normal"/>
    <w:link w:val="EndNoteBibliographyChar"/>
    <w:rsid w:val="00E55C6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55C69"/>
    <w:rPr>
      <w:rFonts w:ascii="Calibri" w:hAnsi="Calibri"/>
      <w:noProof/>
    </w:rPr>
  </w:style>
  <w:style w:type="character" w:styleId="LineNumber">
    <w:name w:val="line number"/>
    <w:basedOn w:val="DefaultParagraphFont"/>
    <w:uiPriority w:val="99"/>
    <w:semiHidden/>
    <w:unhideWhenUsed/>
    <w:rsid w:val="009649E8"/>
  </w:style>
  <w:style w:type="character" w:customStyle="1" w:styleId="apple-converted-space">
    <w:name w:val="apple-converted-space"/>
    <w:basedOn w:val="DefaultParagraphFont"/>
    <w:rsid w:val="00802090"/>
  </w:style>
  <w:style w:type="paragraph" w:styleId="NormalWeb">
    <w:name w:val="Normal (Web)"/>
    <w:basedOn w:val="Normal"/>
    <w:uiPriority w:val="99"/>
    <w:semiHidden/>
    <w:unhideWhenUsed/>
    <w:rsid w:val="00773D50"/>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773D50"/>
    <w:rPr>
      <w:rFonts w:ascii="Times New Roman" w:eastAsia="Times New Roman" w:hAnsi="Times New Roman" w:cs="Times New Roman"/>
      <w:b/>
      <w:bCs/>
      <w:sz w:val="27"/>
      <w:szCs w:val="27"/>
    </w:rPr>
  </w:style>
  <w:style w:type="paragraph" w:styleId="PlainText">
    <w:name w:val="Plain Text"/>
    <w:basedOn w:val="Normal"/>
    <w:link w:val="PlainTextChar"/>
    <w:uiPriority w:val="99"/>
    <w:unhideWhenUsed/>
    <w:rsid w:val="00080EF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80EF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9189">
      <w:bodyDiv w:val="1"/>
      <w:marLeft w:val="0"/>
      <w:marRight w:val="0"/>
      <w:marTop w:val="0"/>
      <w:marBottom w:val="0"/>
      <w:divBdr>
        <w:top w:val="none" w:sz="0" w:space="0" w:color="auto"/>
        <w:left w:val="none" w:sz="0" w:space="0" w:color="auto"/>
        <w:bottom w:val="none" w:sz="0" w:space="0" w:color="auto"/>
        <w:right w:val="none" w:sz="0" w:space="0" w:color="auto"/>
      </w:divBdr>
    </w:div>
    <w:div w:id="113408751">
      <w:bodyDiv w:val="1"/>
      <w:marLeft w:val="0"/>
      <w:marRight w:val="0"/>
      <w:marTop w:val="0"/>
      <w:marBottom w:val="0"/>
      <w:divBdr>
        <w:top w:val="none" w:sz="0" w:space="0" w:color="auto"/>
        <w:left w:val="none" w:sz="0" w:space="0" w:color="auto"/>
        <w:bottom w:val="none" w:sz="0" w:space="0" w:color="auto"/>
        <w:right w:val="none" w:sz="0" w:space="0" w:color="auto"/>
      </w:divBdr>
    </w:div>
    <w:div w:id="14850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ingstat.gov.s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0082316\Desktop\study%205b-CEA\base%20case-151008-nonDM.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0082316\Desktop\study%205b-CEA\base%20case-151008-DM.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971156831202547E-2"/>
          <c:y val="3.1931319197697351E-2"/>
          <c:w val="0.80907981260406969"/>
          <c:h val="0.83503246304738221"/>
        </c:manualLayout>
      </c:layout>
      <c:scatterChart>
        <c:scatterStyle val="lineMarker"/>
        <c:varyColors val="0"/>
        <c:ser>
          <c:idx val="0"/>
          <c:order val="0"/>
          <c:tx>
            <c:v>CAPD</c:v>
          </c:tx>
          <c:spPr>
            <a:ln w="19050">
              <a:solidFill>
                <a:schemeClr val="bg1">
                  <a:lumMod val="65000"/>
                </a:schemeClr>
              </a:solidFill>
            </a:ln>
          </c:spPr>
          <c:marker>
            <c:symbol val="diamond"/>
            <c:size val="5"/>
            <c:spPr>
              <a:solidFill>
                <a:schemeClr val="tx1"/>
              </a:solidFill>
              <a:ln>
                <a:solidFill>
                  <a:schemeClr val="tx1"/>
                </a:solidFill>
              </a:ln>
            </c:spPr>
          </c:marker>
          <c:xVal>
            <c:numRef>
              <c:f>'CEA curve'!$A$2:$A$14</c:f>
              <c:numCache>
                <c:formatCode>General</c:formatCode>
                <c:ptCount val="13"/>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numCache>
            </c:numRef>
          </c:xVal>
          <c:yVal>
            <c:numRef>
              <c:f>'CEA curve'!$B$2:$B$14</c:f>
              <c:numCache>
                <c:formatCode>General</c:formatCode>
                <c:ptCount val="13"/>
                <c:pt idx="0">
                  <c:v>0.52100000000000002</c:v>
                </c:pt>
                <c:pt idx="1">
                  <c:v>0.499</c:v>
                </c:pt>
                <c:pt idx="2">
                  <c:v>0.47799999999999998</c:v>
                </c:pt>
                <c:pt idx="3">
                  <c:v>0.45100000000000001</c:v>
                </c:pt>
                <c:pt idx="4">
                  <c:v>0.42299999999999999</c:v>
                </c:pt>
                <c:pt idx="5">
                  <c:v>0.39100000000000001</c:v>
                </c:pt>
                <c:pt idx="6">
                  <c:v>0.36199999999999999</c:v>
                </c:pt>
                <c:pt idx="7">
                  <c:v>0.32900000000000001</c:v>
                </c:pt>
                <c:pt idx="8">
                  <c:v>0.30499999999999999</c:v>
                </c:pt>
                <c:pt idx="9">
                  <c:v>0.27100000000000002</c:v>
                </c:pt>
                <c:pt idx="10">
                  <c:v>0.248</c:v>
                </c:pt>
                <c:pt idx="11">
                  <c:v>0.23300000000000001</c:v>
                </c:pt>
                <c:pt idx="12">
                  <c:v>0.214</c:v>
                </c:pt>
              </c:numCache>
            </c:numRef>
          </c:yVal>
          <c:smooth val="0"/>
        </c:ser>
        <c:ser>
          <c:idx val="1"/>
          <c:order val="1"/>
          <c:tx>
            <c:v>HD</c:v>
          </c:tx>
          <c:spPr>
            <a:ln w="19050">
              <a:solidFill>
                <a:schemeClr val="bg1">
                  <a:lumMod val="65000"/>
                </a:schemeClr>
              </a:solidFill>
            </a:ln>
          </c:spPr>
          <c:marker>
            <c:symbol val="triangle"/>
            <c:size val="5"/>
            <c:spPr>
              <a:solidFill>
                <a:schemeClr val="tx1"/>
              </a:solidFill>
              <a:ln>
                <a:solidFill>
                  <a:schemeClr val="tx1"/>
                </a:solidFill>
              </a:ln>
            </c:spPr>
          </c:marker>
          <c:xVal>
            <c:numRef>
              <c:f>'CEA curve'!$A$2:$A$14</c:f>
              <c:numCache>
                <c:formatCode>General</c:formatCode>
                <c:ptCount val="13"/>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numCache>
            </c:numRef>
          </c:xVal>
          <c:yVal>
            <c:numRef>
              <c:f>'CEA curve'!$C$2:$C$14</c:f>
              <c:numCache>
                <c:formatCode>General</c:formatCode>
                <c:ptCount val="13"/>
                <c:pt idx="0">
                  <c:v>9.9000000000000005E-2</c:v>
                </c:pt>
                <c:pt idx="1">
                  <c:v>0.121</c:v>
                </c:pt>
                <c:pt idx="2">
                  <c:v>0.14599999999999999</c:v>
                </c:pt>
                <c:pt idx="3">
                  <c:v>0.19</c:v>
                </c:pt>
                <c:pt idx="4">
                  <c:v>0.223</c:v>
                </c:pt>
                <c:pt idx="5">
                  <c:v>0.26300000000000001</c:v>
                </c:pt>
                <c:pt idx="6">
                  <c:v>0.30599999999999999</c:v>
                </c:pt>
                <c:pt idx="7">
                  <c:v>0.35199999999999998</c:v>
                </c:pt>
                <c:pt idx="8">
                  <c:v>0.39200000000000002</c:v>
                </c:pt>
                <c:pt idx="9">
                  <c:v>0.438</c:v>
                </c:pt>
                <c:pt idx="10">
                  <c:v>0.48</c:v>
                </c:pt>
                <c:pt idx="11">
                  <c:v>0.51100000000000001</c:v>
                </c:pt>
                <c:pt idx="12">
                  <c:v>0.53400000000000003</c:v>
                </c:pt>
              </c:numCache>
            </c:numRef>
          </c:yVal>
          <c:smooth val="0"/>
        </c:ser>
        <c:ser>
          <c:idx val="2"/>
          <c:order val="2"/>
          <c:tx>
            <c:v>APD</c:v>
          </c:tx>
          <c:spPr>
            <a:ln w="19050">
              <a:solidFill>
                <a:schemeClr val="bg1">
                  <a:lumMod val="65000"/>
                </a:schemeClr>
              </a:solidFill>
            </a:ln>
          </c:spPr>
          <c:marker>
            <c:symbol val="circle"/>
            <c:size val="5"/>
            <c:spPr>
              <a:solidFill>
                <a:schemeClr val="tx1"/>
              </a:solidFill>
              <a:ln>
                <a:solidFill>
                  <a:schemeClr val="tx1"/>
                </a:solidFill>
              </a:ln>
            </c:spPr>
          </c:marker>
          <c:xVal>
            <c:numRef>
              <c:f>'CEA curve'!$A$2:$A$14</c:f>
              <c:numCache>
                <c:formatCode>General</c:formatCode>
                <c:ptCount val="13"/>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numCache>
            </c:numRef>
          </c:xVal>
          <c:yVal>
            <c:numRef>
              <c:f>'CEA curve'!$D$2:$D$14</c:f>
              <c:numCache>
                <c:formatCode>General</c:formatCode>
                <c:ptCount val="13"/>
                <c:pt idx="0">
                  <c:v>0.38</c:v>
                </c:pt>
                <c:pt idx="1">
                  <c:v>0.38</c:v>
                </c:pt>
                <c:pt idx="2">
                  <c:v>0.376</c:v>
                </c:pt>
                <c:pt idx="3">
                  <c:v>0.35899999999999999</c:v>
                </c:pt>
                <c:pt idx="4">
                  <c:v>0.35399999999999998</c:v>
                </c:pt>
                <c:pt idx="5">
                  <c:v>0.34599999999999997</c:v>
                </c:pt>
                <c:pt idx="6">
                  <c:v>0.33200000000000002</c:v>
                </c:pt>
                <c:pt idx="7">
                  <c:v>0.31900000000000001</c:v>
                </c:pt>
                <c:pt idx="8">
                  <c:v>0.30299999999999999</c:v>
                </c:pt>
                <c:pt idx="9">
                  <c:v>0.29099999999999998</c:v>
                </c:pt>
                <c:pt idx="10">
                  <c:v>0.27200000000000002</c:v>
                </c:pt>
                <c:pt idx="11">
                  <c:v>0.25600000000000001</c:v>
                </c:pt>
                <c:pt idx="12">
                  <c:v>0.252</c:v>
                </c:pt>
              </c:numCache>
            </c:numRef>
          </c:yVal>
          <c:smooth val="0"/>
        </c:ser>
        <c:ser>
          <c:idx val="3"/>
          <c:order val="3"/>
          <c:tx>
            <c:v>ref</c:v>
          </c:tx>
          <c:spPr>
            <a:ln w="19050">
              <a:solidFill>
                <a:schemeClr val="bg1">
                  <a:lumMod val="50000"/>
                </a:schemeClr>
              </a:solidFill>
              <a:prstDash val="sysDash"/>
            </a:ln>
          </c:spPr>
          <c:marker>
            <c:symbol val="none"/>
          </c:marker>
          <c:xVal>
            <c:numRef>
              <c:f>'CEA curve'!$F$1:$F$2</c:f>
              <c:numCache>
                <c:formatCode>General</c:formatCode>
                <c:ptCount val="2"/>
                <c:pt idx="0">
                  <c:v>60000</c:v>
                </c:pt>
                <c:pt idx="1">
                  <c:v>60000</c:v>
                </c:pt>
              </c:numCache>
            </c:numRef>
          </c:xVal>
          <c:yVal>
            <c:numRef>
              <c:f>'CEA curve'!$G$1:$G$2</c:f>
              <c:numCache>
                <c:formatCode>General</c:formatCode>
                <c:ptCount val="2"/>
                <c:pt idx="0">
                  <c:v>0</c:v>
                </c:pt>
                <c:pt idx="1">
                  <c:v>0.6</c:v>
                </c:pt>
              </c:numCache>
            </c:numRef>
          </c:yVal>
          <c:smooth val="0"/>
        </c:ser>
        <c:dLbls>
          <c:showLegendKey val="0"/>
          <c:showVal val="0"/>
          <c:showCatName val="0"/>
          <c:showSerName val="0"/>
          <c:showPercent val="0"/>
          <c:showBubbleSize val="0"/>
        </c:dLbls>
        <c:axId val="224736896"/>
        <c:axId val="224738624"/>
      </c:scatterChart>
      <c:valAx>
        <c:axId val="224736896"/>
        <c:scaling>
          <c:orientation val="minMax"/>
          <c:max val="120000"/>
        </c:scaling>
        <c:delete val="0"/>
        <c:axPos val="b"/>
        <c:title>
          <c:tx>
            <c:rich>
              <a:bodyPr/>
              <a:lstStyle/>
              <a:p>
                <a:pPr>
                  <a:defRPr/>
                </a:pPr>
                <a:r>
                  <a:rPr lang="en-US"/>
                  <a:t>Willingness-to-pay (SG$/QALY)</a:t>
                </a:r>
              </a:p>
            </c:rich>
          </c:tx>
          <c:overlay val="0"/>
        </c:title>
        <c:numFmt formatCode="#,##0" sourceLinked="0"/>
        <c:majorTickMark val="out"/>
        <c:minorTickMark val="none"/>
        <c:tickLblPos val="nextTo"/>
        <c:crossAx val="224738624"/>
        <c:crosses val="autoZero"/>
        <c:crossBetween val="midCat"/>
      </c:valAx>
      <c:valAx>
        <c:axId val="224738624"/>
        <c:scaling>
          <c:orientation val="minMax"/>
          <c:max val="0.60000000000000009"/>
        </c:scaling>
        <c:delete val="0"/>
        <c:axPos val="l"/>
        <c:title>
          <c:tx>
            <c:rich>
              <a:bodyPr rot="-5400000" vert="horz"/>
              <a:lstStyle/>
              <a:p>
                <a:pPr>
                  <a:defRPr/>
                </a:pPr>
                <a:r>
                  <a:rPr lang="en-US"/>
                  <a:t>Probability</a:t>
                </a:r>
                <a:r>
                  <a:rPr lang="en-US" baseline="0"/>
                  <a:t> that a strategy is cost-effective</a:t>
                </a:r>
                <a:endParaRPr lang="en-US"/>
              </a:p>
            </c:rich>
          </c:tx>
          <c:overlay val="0"/>
        </c:title>
        <c:numFmt formatCode="General" sourceLinked="1"/>
        <c:majorTickMark val="out"/>
        <c:minorTickMark val="none"/>
        <c:tickLblPos val="nextTo"/>
        <c:crossAx val="224736896"/>
        <c:crosses val="autoZero"/>
        <c:crossBetween val="midCat"/>
      </c:valAx>
    </c:plotArea>
    <c:legend>
      <c:legendPos val="r"/>
      <c:legendEntry>
        <c:idx val="3"/>
        <c:delete val="1"/>
      </c:legendEntry>
      <c:layout>
        <c:manualLayout>
          <c:xMode val="edge"/>
          <c:yMode val="edge"/>
          <c:x val="0.86385574399353915"/>
          <c:y val="0.65039883131892462"/>
          <c:w val="0.11746500437445319"/>
          <c:h val="0.1663096896838512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971156831202547E-2"/>
          <c:y val="3.1931319197697351E-2"/>
          <c:w val="0.80907981260406969"/>
          <c:h val="0.83503246304738221"/>
        </c:manualLayout>
      </c:layout>
      <c:scatterChart>
        <c:scatterStyle val="lineMarker"/>
        <c:varyColors val="0"/>
        <c:ser>
          <c:idx val="0"/>
          <c:order val="0"/>
          <c:tx>
            <c:v>CAPD</c:v>
          </c:tx>
          <c:spPr>
            <a:ln w="19050">
              <a:solidFill>
                <a:schemeClr val="bg1">
                  <a:lumMod val="65000"/>
                </a:schemeClr>
              </a:solidFill>
            </a:ln>
          </c:spPr>
          <c:marker>
            <c:symbol val="diamond"/>
            <c:size val="5"/>
            <c:spPr>
              <a:solidFill>
                <a:schemeClr val="tx1"/>
              </a:solidFill>
              <a:ln>
                <a:solidFill>
                  <a:schemeClr val="tx1"/>
                </a:solidFill>
              </a:ln>
            </c:spPr>
          </c:marker>
          <c:xVal>
            <c:numRef>
              <c:f>'CEA curve'!$A$2:$A$14</c:f>
              <c:numCache>
                <c:formatCode>General</c:formatCode>
                <c:ptCount val="13"/>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numCache>
            </c:numRef>
          </c:xVal>
          <c:yVal>
            <c:numRef>
              <c:f>'CEA curve'!$B$2:$B$14</c:f>
              <c:numCache>
                <c:formatCode>General</c:formatCode>
                <c:ptCount val="13"/>
                <c:pt idx="0">
                  <c:v>0.52100000000000002</c:v>
                </c:pt>
                <c:pt idx="1">
                  <c:v>0.51100000000000001</c:v>
                </c:pt>
                <c:pt idx="2">
                  <c:v>0.503</c:v>
                </c:pt>
                <c:pt idx="3">
                  <c:v>0.495</c:v>
                </c:pt>
                <c:pt idx="4">
                  <c:v>0.48399999999999999</c:v>
                </c:pt>
                <c:pt idx="5">
                  <c:v>0.46899999999999997</c:v>
                </c:pt>
                <c:pt idx="6">
                  <c:v>0.44900000000000001</c:v>
                </c:pt>
                <c:pt idx="7">
                  <c:v>0.41899999999999998</c:v>
                </c:pt>
                <c:pt idx="8">
                  <c:v>0.39400000000000002</c:v>
                </c:pt>
                <c:pt idx="9">
                  <c:v>0.38200000000000001</c:v>
                </c:pt>
                <c:pt idx="10">
                  <c:v>0.37</c:v>
                </c:pt>
                <c:pt idx="11">
                  <c:v>0.35199999999999998</c:v>
                </c:pt>
                <c:pt idx="12">
                  <c:v>0.33800000000000002</c:v>
                </c:pt>
              </c:numCache>
            </c:numRef>
          </c:yVal>
          <c:smooth val="0"/>
        </c:ser>
        <c:ser>
          <c:idx val="1"/>
          <c:order val="1"/>
          <c:tx>
            <c:v>HD</c:v>
          </c:tx>
          <c:spPr>
            <a:ln w="19050">
              <a:solidFill>
                <a:schemeClr val="bg1">
                  <a:lumMod val="65000"/>
                </a:schemeClr>
              </a:solidFill>
            </a:ln>
          </c:spPr>
          <c:marker>
            <c:symbol val="triangle"/>
            <c:size val="5"/>
            <c:spPr>
              <a:solidFill>
                <a:schemeClr val="tx1"/>
              </a:solidFill>
              <a:ln>
                <a:solidFill>
                  <a:schemeClr val="tx1"/>
                </a:solidFill>
              </a:ln>
            </c:spPr>
          </c:marker>
          <c:xVal>
            <c:numRef>
              <c:f>'CEA curve'!$A$2:$A$14</c:f>
              <c:numCache>
                <c:formatCode>General</c:formatCode>
                <c:ptCount val="13"/>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numCache>
            </c:numRef>
          </c:xVal>
          <c:yVal>
            <c:numRef>
              <c:f>'CEA curve'!$C$2:$C$14</c:f>
              <c:numCache>
                <c:formatCode>General</c:formatCode>
                <c:ptCount val="13"/>
                <c:pt idx="0">
                  <c:v>0.13500000000000001</c:v>
                </c:pt>
                <c:pt idx="1">
                  <c:v>0.14599999999999999</c:v>
                </c:pt>
                <c:pt idx="2">
                  <c:v>0.152</c:v>
                </c:pt>
                <c:pt idx="3">
                  <c:v>0.17799999999999999</c:v>
                </c:pt>
                <c:pt idx="4">
                  <c:v>0.191</c:v>
                </c:pt>
                <c:pt idx="5">
                  <c:v>0.21299999999999999</c:v>
                </c:pt>
                <c:pt idx="6">
                  <c:v>0.246</c:v>
                </c:pt>
                <c:pt idx="7">
                  <c:v>0.27700000000000002</c:v>
                </c:pt>
                <c:pt idx="8">
                  <c:v>0.32300000000000001</c:v>
                </c:pt>
                <c:pt idx="9">
                  <c:v>0.35099999999999998</c:v>
                </c:pt>
                <c:pt idx="10">
                  <c:v>0.374</c:v>
                </c:pt>
                <c:pt idx="11">
                  <c:v>0.40100000000000002</c:v>
                </c:pt>
                <c:pt idx="12">
                  <c:v>0.42299999999999999</c:v>
                </c:pt>
              </c:numCache>
            </c:numRef>
          </c:yVal>
          <c:smooth val="0"/>
        </c:ser>
        <c:ser>
          <c:idx val="2"/>
          <c:order val="2"/>
          <c:tx>
            <c:v>APD</c:v>
          </c:tx>
          <c:spPr>
            <a:ln w="19050">
              <a:solidFill>
                <a:schemeClr val="bg1">
                  <a:lumMod val="65000"/>
                </a:schemeClr>
              </a:solidFill>
            </a:ln>
          </c:spPr>
          <c:marker>
            <c:symbol val="circle"/>
            <c:size val="5"/>
            <c:spPr>
              <a:solidFill>
                <a:schemeClr val="tx1"/>
              </a:solidFill>
              <a:ln>
                <a:solidFill>
                  <a:schemeClr val="tx1"/>
                </a:solidFill>
              </a:ln>
            </c:spPr>
          </c:marker>
          <c:xVal>
            <c:numRef>
              <c:f>'CEA curve'!$A$2:$A$14</c:f>
              <c:numCache>
                <c:formatCode>General</c:formatCode>
                <c:ptCount val="13"/>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numCache>
            </c:numRef>
          </c:xVal>
          <c:yVal>
            <c:numRef>
              <c:f>'CEA curve'!$D$2:$D$14</c:f>
              <c:numCache>
                <c:formatCode>General</c:formatCode>
                <c:ptCount val="13"/>
                <c:pt idx="0">
                  <c:v>0.34399999999999997</c:v>
                </c:pt>
                <c:pt idx="1">
                  <c:v>0.34300000000000003</c:v>
                </c:pt>
                <c:pt idx="2">
                  <c:v>0.34499999999999997</c:v>
                </c:pt>
                <c:pt idx="3">
                  <c:v>0.32700000000000001</c:v>
                </c:pt>
                <c:pt idx="4">
                  <c:v>0.32500000000000001</c:v>
                </c:pt>
                <c:pt idx="5">
                  <c:v>0.318</c:v>
                </c:pt>
                <c:pt idx="6">
                  <c:v>0.30499999999999999</c:v>
                </c:pt>
                <c:pt idx="7">
                  <c:v>0.30399999999999999</c:v>
                </c:pt>
                <c:pt idx="8">
                  <c:v>0.28299999999999997</c:v>
                </c:pt>
                <c:pt idx="9">
                  <c:v>0.26700000000000002</c:v>
                </c:pt>
                <c:pt idx="10">
                  <c:v>0.25600000000000001</c:v>
                </c:pt>
                <c:pt idx="11">
                  <c:v>0.247</c:v>
                </c:pt>
                <c:pt idx="12">
                  <c:v>0.23899999999999999</c:v>
                </c:pt>
              </c:numCache>
            </c:numRef>
          </c:yVal>
          <c:smooth val="0"/>
        </c:ser>
        <c:ser>
          <c:idx val="3"/>
          <c:order val="3"/>
          <c:tx>
            <c:v>ref</c:v>
          </c:tx>
          <c:spPr>
            <a:ln w="19050">
              <a:solidFill>
                <a:schemeClr val="bg1">
                  <a:lumMod val="50000"/>
                </a:schemeClr>
              </a:solidFill>
              <a:prstDash val="sysDash"/>
            </a:ln>
          </c:spPr>
          <c:marker>
            <c:symbol val="none"/>
          </c:marker>
          <c:xVal>
            <c:numRef>
              <c:f>'CEA curve'!$F$1:$F$2</c:f>
              <c:numCache>
                <c:formatCode>General</c:formatCode>
                <c:ptCount val="2"/>
                <c:pt idx="0">
                  <c:v>60000</c:v>
                </c:pt>
                <c:pt idx="1">
                  <c:v>60000</c:v>
                </c:pt>
              </c:numCache>
            </c:numRef>
          </c:xVal>
          <c:yVal>
            <c:numRef>
              <c:f>'CEA curve'!$G$1:$G$2</c:f>
              <c:numCache>
                <c:formatCode>General</c:formatCode>
                <c:ptCount val="2"/>
                <c:pt idx="0">
                  <c:v>0</c:v>
                </c:pt>
                <c:pt idx="1">
                  <c:v>0.6</c:v>
                </c:pt>
              </c:numCache>
            </c:numRef>
          </c:yVal>
          <c:smooth val="0"/>
        </c:ser>
        <c:dLbls>
          <c:showLegendKey val="0"/>
          <c:showVal val="0"/>
          <c:showCatName val="0"/>
          <c:showSerName val="0"/>
          <c:showPercent val="0"/>
          <c:showBubbleSize val="0"/>
        </c:dLbls>
        <c:axId val="229178688"/>
        <c:axId val="235896832"/>
      </c:scatterChart>
      <c:valAx>
        <c:axId val="229178688"/>
        <c:scaling>
          <c:orientation val="minMax"/>
          <c:max val="120000"/>
        </c:scaling>
        <c:delete val="0"/>
        <c:axPos val="b"/>
        <c:title>
          <c:tx>
            <c:rich>
              <a:bodyPr/>
              <a:lstStyle/>
              <a:p>
                <a:pPr>
                  <a:defRPr/>
                </a:pPr>
                <a:r>
                  <a:rPr lang="en-US"/>
                  <a:t>Willingness-to-pay (SG$/QALY)</a:t>
                </a:r>
              </a:p>
            </c:rich>
          </c:tx>
          <c:overlay val="0"/>
        </c:title>
        <c:numFmt formatCode="#,##0" sourceLinked="0"/>
        <c:majorTickMark val="out"/>
        <c:minorTickMark val="none"/>
        <c:tickLblPos val="nextTo"/>
        <c:crossAx val="235896832"/>
        <c:crosses val="autoZero"/>
        <c:crossBetween val="midCat"/>
      </c:valAx>
      <c:valAx>
        <c:axId val="235896832"/>
        <c:scaling>
          <c:orientation val="minMax"/>
          <c:max val="0.60000000000000009"/>
        </c:scaling>
        <c:delete val="0"/>
        <c:axPos val="l"/>
        <c:title>
          <c:tx>
            <c:rich>
              <a:bodyPr rot="-5400000" vert="horz"/>
              <a:lstStyle/>
              <a:p>
                <a:pPr>
                  <a:defRPr/>
                </a:pPr>
                <a:r>
                  <a:rPr lang="en-US"/>
                  <a:t>Probability</a:t>
                </a:r>
                <a:r>
                  <a:rPr lang="en-US" baseline="0"/>
                  <a:t> that a strategy is cost-effective</a:t>
                </a:r>
                <a:endParaRPr lang="en-US"/>
              </a:p>
            </c:rich>
          </c:tx>
          <c:overlay val="0"/>
        </c:title>
        <c:numFmt formatCode="General" sourceLinked="1"/>
        <c:majorTickMark val="out"/>
        <c:minorTickMark val="none"/>
        <c:tickLblPos val="nextTo"/>
        <c:crossAx val="229178688"/>
        <c:crosses val="autoZero"/>
        <c:crossBetween val="midCat"/>
      </c:valAx>
    </c:plotArea>
    <c:legend>
      <c:legendPos val="r"/>
      <c:legendEntry>
        <c:idx val="3"/>
        <c:delete val="1"/>
      </c:legendEntry>
      <c:layout>
        <c:manualLayout>
          <c:xMode val="edge"/>
          <c:yMode val="edge"/>
          <c:x val="0.8550786927807309"/>
          <c:y val="0.64703898969150597"/>
          <c:w val="0.1180397056676608"/>
          <c:h val="0.1598864924493134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6C0E-6ED8-48E1-819D-DD2DAD73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10334</Words>
  <Characters>58904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Fan</dc:creator>
  <cp:lastModifiedBy>Yang Fan</cp:lastModifiedBy>
  <cp:revision>3</cp:revision>
  <dcterms:created xsi:type="dcterms:W3CDTF">2015-10-21T05:53:00Z</dcterms:created>
  <dcterms:modified xsi:type="dcterms:W3CDTF">2015-10-21T06:55:00Z</dcterms:modified>
</cp:coreProperties>
</file>