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906EC" w14:textId="77777777" w:rsidR="00FC535A" w:rsidRPr="005D5003" w:rsidRDefault="00E45B2D" w:rsidP="009F4D45">
      <w:pPr>
        <w:suppressLineNumbers/>
        <w:spacing w:line="360" w:lineRule="auto"/>
        <w:jc w:val="center"/>
        <w:rPr>
          <w:b/>
          <w:sz w:val="28"/>
          <w:szCs w:val="28"/>
          <w:lang w:val="en-GB"/>
        </w:rPr>
      </w:pPr>
      <w:bookmarkStart w:id="0" w:name="_GoBack"/>
      <w:bookmarkEnd w:id="0"/>
      <w:r>
        <w:rPr>
          <w:b/>
          <w:sz w:val="28"/>
          <w:szCs w:val="28"/>
          <w:lang w:val="en-GB"/>
        </w:rPr>
        <w:t>“Let the eat strawberries” – dietary restrictions for children with cancer</w:t>
      </w:r>
    </w:p>
    <w:p w14:paraId="580B6F63" w14:textId="77777777" w:rsidR="00FC535A" w:rsidRPr="0036014E" w:rsidRDefault="00FC535A" w:rsidP="009F4D45">
      <w:pPr>
        <w:suppressLineNumbers/>
        <w:spacing w:line="360" w:lineRule="auto"/>
        <w:jc w:val="center"/>
        <w:rPr>
          <w:b/>
          <w:sz w:val="36"/>
          <w:szCs w:val="36"/>
          <w:lang w:val="en-GB"/>
        </w:rPr>
      </w:pPr>
    </w:p>
    <w:p w14:paraId="49BD1922" w14:textId="66C5ADBB" w:rsidR="00FC535A" w:rsidRPr="005D5003" w:rsidRDefault="00E45B2D" w:rsidP="009F4D45">
      <w:pPr>
        <w:suppressLineNumbers/>
        <w:spacing w:line="480" w:lineRule="auto"/>
        <w:rPr>
          <w:color w:val="000000"/>
          <w:lang w:val="en-GB"/>
        </w:rPr>
      </w:pPr>
      <w:r>
        <w:rPr>
          <w:color w:val="000000"/>
          <w:lang w:val="en-GB"/>
        </w:rPr>
        <w:t>Bob Phillips</w:t>
      </w:r>
      <w:r w:rsidR="00B7712E" w:rsidRPr="005D5003">
        <w:rPr>
          <w:color w:val="000000"/>
          <w:lang w:val="en-GB"/>
        </w:rPr>
        <w:t>,</w:t>
      </w:r>
      <w:r w:rsidR="00FC535A" w:rsidRPr="005D5003">
        <w:rPr>
          <w:color w:val="000000"/>
          <w:lang w:val="en-GB"/>
        </w:rPr>
        <w:t xml:space="preserve"> </w:t>
      </w:r>
      <w:r>
        <w:rPr>
          <w:color w:val="000000"/>
          <w:lang w:val="en-GB"/>
        </w:rPr>
        <w:t>BMBCh PhD</w:t>
      </w:r>
      <w:r w:rsidR="00F87496" w:rsidRPr="005D5003">
        <w:rPr>
          <w:color w:val="000000"/>
          <w:vertAlign w:val="superscript"/>
          <w:lang w:val="en-GB"/>
        </w:rPr>
        <w:t>1</w:t>
      </w:r>
      <w:r w:rsidR="00641817">
        <w:rPr>
          <w:color w:val="000000"/>
          <w:vertAlign w:val="superscript"/>
          <w:lang w:val="en-GB"/>
        </w:rPr>
        <w:t>,</w:t>
      </w:r>
      <w:r>
        <w:rPr>
          <w:color w:val="000000"/>
          <w:vertAlign w:val="superscript"/>
          <w:lang w:val="en-GB"/>
        </w:rPr>
        <w:t>2</w:t>
      </w:r>
      <w:r w:rsidR="00F87496" w:rsidRPr="005D5003">
        <w:rPr>
          <w:color w:val="000000"/>
          <w:vertAlign w:val="superscript"/>
          <w:lang w:val="en-GB"/>
        </w:rPr>
        <w:t>*</w:t>
      </w:r>
      <w:r w:rsidR="00FC535A" w:rsidRPr="005D5003">
        <w:rPr>
          <w:color w:val="000000"/>
          <w:lang w:val="en-GB"/>
        </w:rPr>
        <w:br/>
      </w:r>
    </w:p>
    <w:p w14:paraId="767A03F7" w14:textId="77777777" w:rsidR="00FC535A" w:rsidRPr="0036014E" w:rsidRDefault="00F87496" w:rsidP="009F4D45">
      <w:pPr>
        <w:suppressLineNumbers/>
        <w:spacing w:line="480" w:lineRule="auto"/>
        <w:rPr>
          <w:color w:val="000000"/>
          <w:lang w:val="en-GB"/>
        </w:rPr>
      </w:pPr>
      <w:r w:rsidRPr="0036014E">
        <w:rPr>
          <w:color w:val="000000"/>
          <w:vertAlign w:val="superscript"/>
          <w:lang w:val="en-GB"/>
        </w:rPr>
        <w:t>1</w:t>
      </w:r>
      <w:r w:rsidR="001E1737">
        <w:rPr>
          <w:color w:val="000000"/>
          <w:vertAlign w:val="superscript"/>
          <w:lang w:val="en-GB"/>
        </w:rPr>
        <w:t xml:space="preserve"> </w:t>
      </w:r>
      <w:r w:rsidR="00E45B2D">
        <w:rPr>
          <w:color w:val="000000"/>
          <w:lang w:val="en-GB"/>
        </w:rPr>
        <w:t>Centre for Reviews and Dissemination, University of York, York, UK</w:t>
      </w:r>
    </w:p>
    <w:p w14:paraId="41F71A09" w14:textId="77777777" w:rsidR="00FC535A" w:rsidRPr="0036014E" w:rsidRDefault="001E1737" w:rsidP="009F4D45">
      <w:pPr>
        <w:suppressLineNumbers/>
        <w:spacing w:line="480" w:lineRule="auto"/>
        <w:rPr>
          <w:color w:val="000000"/>
          <w:lang w:val="en-GB"/>
        </w:rPr>
      </w:pPr>
      <w:r w:rsidRPr="001E1737">
        <w:rPr>
          <w:color w:val="000000"/>
          <w:vertAlign w:val="superscript"/>
          <w:lang w:val="en-GB"/>
        </w:rPr>
        <w:t>2</w:t>
      </w:r>
      <w:r>
        <w:rPr>
          <w:color w:val="000000"/>
          <w:lang w:val="en-GB"/>
        </w:rPr>
        <w:t xml:space="preserve"> </w:t>
      </w:r>
      <w:r w:rsidR="00E45B2D">
        <w:rPr>
          <w:color w:val="000000"/>
          <w:lang w:val="en-GB"/>
        </w:rPr>
        <w:t xml:space="preserve">Regional </w:t>
      </w:r>
      <w:r w:rsidR="00FC535A" w:rsidRPr="0036014E">
        <w:rPr>
          <w:color w:val="000000"/>
          <w:lang w:val="en-GB"/>
        </w:rPr>
        <w:t xml:space="preserve">Department of </w:t>
      </w:r>
      <w:r w:rsidR="00E45B2D">
        <w:rPr>
          <w:color w:val="000000"/>
          <w:lang w:val="en-GB"/>
        </w:rPr>
        <w:t>Haematology and Oncology, Leeds Children’s Hospital, Leeds General Infirmary, Leeds, UK</w:t>
      </w:r>
    </w:p>
    <w:p w14:paraId="3FAE9620" w14:textId="77777777" w:rsidR="00F87496" w:rsidRPr="0036014E" w:rsidRDefault="00F87496" w:rsidP="009F4D45">
      <w:pPr>
        <w:suppressLineNumbers/>
        <w:spacing w:line="480" w:lineRule="auto"/>
        <w:rPr>
          <w:color w:val="000000"/>
          <w:lang w:val="en-GB"/>
        </w:rPr>
      </w:pPr>
    </w:p>
    <w:p w14:paraId="27C20EB6" w14:textId="77777777" w:rsidR="001E1737" w:rsidRDefault="00F87496" w:rsidP="009F4D45">
      <w:pPr>
        <w:suppressLineNumbers/>
        <w:spacing w:line="480" w:lineRule="auto"/>
        <w:rPr>
          <w:color w:val="000000"/>
          <w:lang w:val="en-GB"/>
        </w:rPr>
      </w:pPr>
      <w:r w:rsidRPr="0036014E">
        <w:rPr>
          <w:color w:val="000000"/>
          <w:vertAlign w:val="superscript"/>
          <w:lang w:val="en-GB"/>
        </w:rPr>
        <w:t>*</w:t>
      </w:r>
      <w:r w:rsidRPr="0036014E">
        <w:rPr>
          <w:color w:val="000000"/>
          <w:lang w:val="en-GB"/>
        </w:rPr>
        <w:t xml:space="preserve"> </w:t>
      </w:r>
      <w:r w:rsidR="00FC535A" w:rsidRPr="0036014E">
        <w:rPr>
          <w:color w:val="000000"/>
          <w:lang w:val="en-GB"/>
        </w:rPr>
        <w:t>Correspondence</w:t>
      </w:r>
      <w:r w:rsidRPr="0036014E">
        <w:rPr>
          <w:color w:val="000000"/>
          <w:lang w:val="en-GB"/>
        </w:rPr>
        <w:t xml:space="preserve"> to</w:t>
      </w:r>
      <w:r w:rsidR="00FC535A" w:rsidRPr="0036014E">
        <w:rPr>
          <w:color w:val="000000"/>
          <w:lang w:val="en-GB"/>
        </w:rPr>
        <w:t>:</w:t>
      </w:r>
      <w:r w:rsidRPr="0036014E">
        <w:rPr>
          <w:color w:val="000000"/>
          <w:lang w:val="en-GB"/>
        </w:rPr>
        <w:t xml:space="preserve"> </w:t>
      </w:r>
    </w:p>
    <w:p w14:paraId="5ABB21B9" w14:textId="3A424B7D" w:rsidR="00FC535A" w:rsidRDefault="00E45B2D" w:rsidP="009F4D45">
      <w:pPr>
        <w:suppressLineNumbers/>
        <w:spacing w:line="480" w:lineRule="auto"/>
        <w:rPr>
          <w:color w:val="000000"/>
          <w:lang w:val="en-GB"/>
        </w:rPr>
      </w:pPr>
      <w:r>
        <w:rPr>
          <w:color w:val="000000"/>
          <w:lang w:val="en-GB"/>
        </w:rPr>
        <w:t>Bob Phillips</w:t>
      </w:r>
      <w:r w:rsidR="00F87496" w:rsidRPr="0036014E">
        <w:rPr>
          <w:color w:val="000000"/>
          <w:lang w:val="en-GB"/>
        </w:rPr>
        <w:t xml:space="preserve">, </w:t>
      </w:r>
      <w:r>
        <w:rPr>
          <w:color w:val="000000"/>
          <w:lang w:val="en-GB"/>
        </w:rPr>
        <w:t>Centre for Reviews and Dissemination, University of York, York YO10 5DD, UK</w:t>
      </w:r>
      <w:r w:rsidRPr="0036014E">
        <w:rPr>
          <w:color w:val="000000"/>
          <w:lang w:val="en-GB"/>
        </w:rPr>
        <w:t xml:space="preserve"> </w:t>
      </w:r>
      <w:r>
        <w:rPr>
          <w:color w:val="000000"/>
          <w:lang w:val="en-GB"/>
        </w:rPr>
        <w:t>Tel.: 0044</w:t>
      </w:r>
      <w:r w:rsidR="00FC535A" w:rsidRPr="0036014E">
        <w:rPr>
          <w:color w:val="000000"/>
          <w:lang w:val="en-GB"/>
        </w:rPr>
        <w:t>-</w:t>
      </w:r>
      <w:r>
        <w:rPr>
          <w:color w:val="000000"/>
          <w:lang w:val="en-GB"/>
        </w:rPr>
        <w:t>1904</w:t>
      </w:r>
      <w:r w:rsidR="00FC535A" w:rsidRPr="0036014E">
        <w:rPr>
          <w:color w:val="000000"/>
          <w:lang w:val="en-GB"/>
        </w:rPr>
        <w:t>-</w:t>
      </w:r>
      <w:r>
        <w:rPr>
          <w:color w:val="000000"/>
          <w:lang w:val="en-GB"/>
        </w:rPr>
        <w:t>321099</w:t>
      </w:r>
      <w:r w:rsidR="00F87496" w:rsidRPr="0036014E">
        <w:rPr>
          <w:color w:val="000000"/>
          <w:lang w:val="en-GB"/>
        </w:rPr>
        <w:t xml:space="preserve">, </w:t>
      </w:r>
      <w:r w:rsidR="00FC535A" w:rsidRPr="0036014E">
        <w:rPr>
          <w:color w:val="000000"/>
          <w:lang w:val="en-GB"/>
        </w:rPr>
        <w:t xml:space="preserve">Email: </w:t>
      </w:r>
      <w:r w:rsidRPr="00E45B2D">
        <w:rPr>
          <w:color w:val="000000"/>
          <w:lang w:val="en-GB"/>
        </w:rPr>
        <w:t>bob.phillis</w:t>
      </w:r>
      <w:r>
        <w:rPr>
          <w:color w:val="000000"/>
          <w:lang w:val="en-GB"/>
        </w:rPr>
        <w:t>ps@york.ac.uk</w:t>
      </w:r>
    </w:p>
    <w:p w14:paraId="5809AC98" w14:textId="77777777" w:rsidR="0036014E" w:rsidRPr="0036014E" w:rsidRDefault="0036014E" w:rsidP="009F4D45">
      <w:pPr>
        <w:suppressLineNumbers/>
        <w:spacing w:line="480" w:lineRule="auto"/>
        <w:rPr>
          <w:color w:val="000000"/>
          <w:lang w:val="en-GB"/>
        </w:rPr>
      </w:pPr>
    </w:p>
    <w:p w14:paraId="062F1CC3" w14:textId="77777777" w:rsidR="0036014E" w:rsidRPr="00DC2556" w:rsidRDefault="0036014E" w:rsidP="009F4D45">
      <w:pPr>
        <w:suppressLineNumbers/>
        <w:rPr>
          <w:color w:val="000000"/>
          <w:lang w:val="en-GB"/>
        </w:rPr>
      </w:pPr>
      <w:r w:rsidRPr="00DC2556">
        <w:rPr>
          <w:color w:val="000000"/>
          <w:lang w:val="en-GB"/>
        </w:rPr>
        <w:t>Text</w:t>
      </w:r>
      <w:r w:rsidR="005C5961" w:rsidRPr="00DC2556">
        <w:rPr>
          <w:color w:val="000000"/>
          <w:lang w:val="en-GB"/>
        </w:rPr>
        <w:t xml:space="preserve"> word count </w:t>
      </w:r>
      <w:r w:rsidR="00E45B2D">
        <w:rPr>
          <w:color w:val="000000"/>
          <w:lang w:val="en-GB"/>
        </w:rPr>
        <w:t>880</w:t>
      </w:r>
      <w:r w:rsidR="00F87496" w:rsidRPr="00DC2556">
        <w:rPr>
          <w:color w:val="000000"/>
          <w:lang w:val="en-GB"/>
        </w:rPr>
        <w:t>;</w:t>
      </w:r>
      <w:r w:rsidRPr="00DC2556">
        <w:rPr>
          <w:color w:val="000000"/>
          <w:lang w:val="en-GB"/>
        </w:rPr>
        <w:t xml:space="preserve"> </w:t>
      </w:r>
    </w:p>
    <w:p w14:paraId="586F1AA3" w14:textId="77777777" w:rsidR="0036014E" w:rsidRPr="00DC2556" w:rsidRDefault="005C5961" w:rsidP="009F4D45">
      <w:pPr>
        <w:suppressLineNumbers/>
        <w:rPr>
          <w:color w:val="000000"/>
          <w:lang w:val="en-GB"/>
        </w:rPr>
      </w:pPr>
      <w:r w:rsidRPr="00DC2556">
        <w:rPr>
          <w:color w:val="000000"/>
          <w:lang w:val="en-GB"/>
        </w:rPr>
        <w:t xml:space="preserve">Abstract word count: </w:t>
      </w:r>
      <w:r w:rsidR="00E45B2D">
        <w:rPr>
          <w:color w:val="000000"/>
          <w:lang w:val="en-GB"/>
        </w:rPr>
        <w:t>n/a</w:t>
      </w:r>
      <w:r w:rsidR="0036014E" w:rsidRPr="00DC2556">
        <w:rPr>
          <w:color w:val="000000"/>
          <w:lang w:val="en-GB"/>
        </w:rPr>
        <w:t xml:space="preserve">; </w:t>
      </w:r>
    </w:p>
    <w:p w14:paraId="395DC917" w14:textId="77777777" w:rsidR="0036014E" w:rsidRPr="00DC2556" w:rsidRDefault="0036014E" w:rsidP="009F4D45">
      <w:pPr>
        <w:suppressLineNumbers/>
        <w:jc w:val="both"/>
        <w:rPr>
          <w:color w:val="000000"/>
          <w:lang w:val="en-GB"/>
        </w:rPr>
      </w:pPr>
      <w:r w:rsidRPr="00DC2556">
        <w:rPr>
          <w:color w:val="000000"/>
          <w:lang w:val="en-GB"/>
        </w:rPr>
        <w:t>Brief r</w:t>
      </w:r>
      <w:r w:rsidR="005C5961" w:rsidRPr="00DC2556">
        <w:rPr>
          <w:color w:val="000000"/>
          <w:lang w:val="en-GB"/>
        </w:rPr>
        <w:t xml:space="preserve">unning title: </w:t>
      </w:r>
      <w:r w:rsidR="00E45B2D">
        <w:rPr>
          <w:color w:val="000000"/>
          <w:lang w:val="en-GB"/>
        </w:rPr>
        <w:t>Let them eat strawberries</w:t>
      </w:r>
      <w:r w:rsidRPr="00DC2556">
        <w:rPr>
          <w:color w:val="000000"/>
          <w:lang w:val="en-GB"/>
        </w:rPr>
        <w:t xml:space="preserve"> </w:t>
      </w:r>
    </w:p>
    <w:p w14:paraId="5DF84415" w14:textId="77777777" w:rsidR="0036014E" w:rsidRPr="00DC2556" w:rsidRDefault="005C5961" w:rsidP="009F4D45">
      <w:pPr>
        <w:suppressLineNumbers/>
        <w:ind w:right="-108"/>
        <w:rPr>
          <w:color w:val="000000"/>
          <w:lang w:val="en-GB"/>
        </w:rPr>
      </w:pPr>
      <w:r w:rsidRPr="00DC2556">
        <w:rPr>
          <w:color w:val="000000"/>
          <w:lang w:val="en-GB"/>
        </w:rPr>
        <w:t xml:space="preserve">Key words: </w:t>
      </w:r>
      <w:r w:rsidR="00E45B2D">
        <w:rPr>
          <w:color w:val="000000"/>
          <w:lang w:val="en-GB"/>
        </w:rPr>
        <w:t>Diet, nutrition, malnutrition</w:t>
      </w:r>
      <w:r w:rsidR="0036014E" w:rsidRPr="00DC2556">
        <w:rPr>
          <w:color w:val="000000"/>
          <w:lang w:val="en-GB"/>
        </w:rPr>
        <w:t>, children, malignancies</w:t>
      </w:r>
    </w:p>
    <w:p w14:paraId="1858B378" w14:textId="77777777" w:rsidR="0036014E" w:rsidRPr="00DC2556" w:rsidRDefault="00E45B2D" w:rsidP="009F4D45">
      <w:pPr>
        <w:suppressLineNumbers/>
        <w:rPr>
          <w:color w:val="000000"/>
          <w:lang w:val="en-GB"/>
        </w:rPr>
      </w:pPr>
      <w:r>
        <w:rPr>
          <w:color w:val="000000"/>
          <w:lang w:val="en-GB"/>
        </w:rPr>
        <w:t>Tables: 0</w:t>
      </w:r>
    </w:p>
    <w:p w14:paraId="1DE9D445" w14:textId="77777777" w:rsidR="008539F2" w:rsidRDefault="001D0F9A" w:rsidP="009F4D45">
      <w:pPr>
        <w:suppressLineNumbers/>
        <w:rPr>
          <w:color w:val="000000"/>
          <w:lang w:val="en-GB"/>
        </w:rPr>
      </w:pPr>
      <w:r w:rsidRPr="00DC2556">
        <w:rPr>
          <w:color w:val="000000"/>
          <w:lang w:val="en-GB"/>
        </w:rPr>
        <w:t>Figures</w:t>
      </w:r>
      <w:r w:rsidR="00F87496" w:rsidRPr="00DC2556">
        <w:rPr>
          <w:color w:val="000000"/>
          <w:lang w:val="en-GB"/>
        </w:rPr>
        <w:t xml:space="preserve">: </w:t>
      </w:r>
      <w:r w:rsidR="00E45B2D">
        <w:rPr>
          <w:color w:val="000000"/>
          <w:lang w:val="en-GB"/>
        </w:rPr>
        <w:t>0</w:t>
      </w:r>
    </w:p>
    <w:p w14:paraId="2E810E18" w14:textId="77777777" w:rsidR="005D5003" w:rsidRDefault="005D5003" w:rsidP="009F4D45">
      <w:pPr>
        <w:suppressLineNumbers/>
        <w:rPr>
          <w:color w:val="000000"/>
          <w:lang w:val="en-GB"/>
        </w:rPr>
      </w:pPr>
    </w:p>
    <w:p w14:paraId="28067CF2" w14:textId="77777777" w:rsidR="005D5003" w:rsidRDefault="005D5003" w:rsidP="009F4D45">
      <w:pPr>
        <w:suppressLineNumbers/>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D5003" w14:paraId="7ED63B18" w14:textId="77777777" w:rsidTr="005D5003">
        <w:tc>
          <w:tcPr>
            <w:tcW w:w="9288" w:type="dxa"/>
            <w:shd w:val="clear" w:color="auto" w:fill="auto"/>
          </w:tcPr>
          <w:p w14:paraId="1BF41BAB" w14:textId="77777777" w:rsidR="005D5003" w:rsidRPr="005D5003" w:rsidRDefault="005D5003" w:rsidP="009F4D45">
            <w:pPr>
              <w:suppressLineNumbers/>
              <w:autoSpaceDE w:val="0"/>
              <w:autoSpaceDN w:val="0"/>
              <w:adjustRightInd w:val="0"/>
              <w:rPr>
                <w:lang w:val="en-US" w:eastAsia="zh-TW"/>
              </w:rPr>
            </w:pPr>
            <w:r w:rsidRPr="005D5003">
              <w:rPr>
                <w:lang w:val="en-US" w:eastAsia="zh-TW"/>
              </w:rPr>
              <w:t>Abbreviations</w:t>
            </w:r>
            <w:r w:rsidR="00E45B2D">
              <w:rPr>
                <w:lang w:val="en-US" w:eastAsia="zh-TW"/>
              </w:rPr>
              <w:t xml:space="preserve"> - NONE</w:t>
            </w:r>
          </w:p>
        </w:tc>
      </w:tr>
    </w:tbl>
    <w:p w14:paraId="7BA60EF6" w14:textId="77777777" w:rsidR="00E45B2D" w:rsidRDefault="00E45B2D" w:rsidP="009F4D45">
      <w:pPr>
        <w:suppressLineNumbers/>
        <w:spacing w:line="480" w:lineRule="auto"/>
      </w:pPr>
    </w:p>
    <w:p w14:paraId="2C98EE53" w14:textId="77777777" w:rsidR="009F4D45" w:rsidRDefault="009F4D45" w:rsidP="009F4D45">
      <w:pPr>
        <w:pStyle w:val="Heading1"/>
        <w:suppressLineNumbers/>
        <w:spacing w:line="480" w:lineRule="auto"/>
        <w:sectPr w:rsidR="009F4D45" w:rsidSect="009F4D45">
          <w:pgSz w:w="11906" w:h="16838"/>
          <w:pgMar w:top="719" w:right="1417" w:bottom="1134" w:left="1417" w:header="708" w:footer="708" w:gutter="0"/>
          <w:lnNumType w:countBy="1" w:restart="newSection"/>
          <w:cols w:space="708"/>
          <w:docGrid w:linePitch="360"/>
        </w:sectPr>
      </w:pPr>
    </w:p>
    <w:p w14:paraId="01FBC2D8" w14:textId="77777777" w:rsidR="00E45B2D" w:rsidRDefault="00E45B2D" w:rsidP="009F4D45">
      <w:pPr>
        <w:pStyle w:val="Heading1"/>
        <w:spacing w:line="480" w:lineRule="auto"/>
      </w:pPr>
      <w:r>
        <w:lastRenderedPageBreak/>
        <w:t>“Let them eat strawberries” – dietary restrictions for children with cancer</w:t>
      </w:r>
    </w:p>
    <w:p w14:paraId="326E8008" w14:textId="77777777" w:rsidR="00E45B2D" w:rsidRDefault="00E45B2D" w:rsidP="009F4D45">
      <w:pPr>
        <w:autoSpaceDE w:val="0"/>
        <w:autoSpaceDN w:val="0"/>
        <w:adjustRightInd w:val="0"/>
        <w:spacing w:line="480" w:lineRule="auto"/>
        <w:rPr>
          <w:rFonts w:ascii="Verdana" w:hAnsi="Verdana" w:cs="Verdana"/>
          <w:sz w:val="17"/>
          <w:szCs w:val="17"/>
        </w:rPr>
      </w:pPr>
    </w:p>
    <w:p w14:paraId="54328926" w14:textId="1C56BB73" w:rsidR="00E45B2D" w:rsidRDefault="00E45B2D" w:rsidP="009F4D45">
      <w:pPr>
        <w:autoSpaceDE w:val="0"/>
        <w:autoSpaceDN w:val="0"/>
        <w:adjustRightInd w:val="0"/>
        <w:spacing w:line="480" w:lineRule="auto"/>
        <w:rPr>
          <w:rFonts w:ascii="Verdana" w:hAnsi="Verdana" w:cs="Verdana"/>
          <w:sz w:val="17"/>
          <w:szCs w:val="17"/>
        </w:rPr>
      </w:pPr>
      <w:r>
        <w:rPr>
          <w:rFonts w:ascii="Verdana" w:hAnsi="Verdana" w:cs="Verdana"/>
          <w:sz w:val="17"/>
          <w:szCs w:val="17"/>
        </w:rPr>
        <w:t xml:space="preserve">Everyone has a strawberry story. For some, it may be the recollection of eating a perfectly ripe berry, touched with cream, while watching tennis at the Wimbledon Championships. For some, like me, it will be grandparental tales of nearly devouring a worm that had hidden within the fruit. And for some, it may be the months of longing while they saw others snacking on the scarlet treats, denied access because the tiny little pits might harbour bad bacteria that would allow a life-threatening infection to enter and take hold of their immunosuppressed </w:t>
      </w:r>
      <w:r w:rsidR="002919E3">
        <w:rPr>
          <w:rFonts w:ascii="Verdana" w:hAnsi="Verdana" w:cs="Verdana"/>
          <w:sz w:val="17"/>
          <w:szCs w:val="17"/>
        </w:rPr>
        <w:t>bodies</w:t>
      </w:r>
      <w:r>
        <w:rPr>
          <w:rFonts w:ascii="Verdana" w:hAnsi="Verdana" w:cs="Verdana"/>
          <w:sz w:val="17"/>
          <w:szCs w:val="17"/>
        </w:rPr>
        <w:t>.</w:t>
      </w:r>
    </w:p>
    <w:p w14:paraId="31C46A45" w14:textId="77777777" w:rsidR="00E45B2D" w:rsidRDefault="00E45B2D" w:rsidP="009F4D45">
      <w:pPr>
        <w:autoSpaceDE w:val="0"/>
        <w:autoSpaceDN w:val="0"/>
        <w:adjustRightInd w:val="0"/>
        <w:spacing w:line="480" w:lineRule="auto"/>
        <w:rPr>
          <w:rFonts w:ascii="Verdana" w:hAnsi="Verdana" w:cs="Verdana"/>
          <w:sz w:val="17"/>
          <w:szCs w:val="17"/>
        </w:rPr>
      </w:pPr>
    </w:p>
    <w:p w14:paraId="572DAF62" w14:textId="37698951" w:rsidR="00E45B2D" w:rsidRDefault="00E45B2D" w:rsidP="009F4D45">
      <w:pPr>
        <w:autoSpaceDE w:val="0"/>
        <w:autoSpaceDN w:val="0"/>
        <w:adjustRightInd w:val="0"/>
        <w:spacing w:line="480" w:lineRule="auto"/>
        <w:rPr>
          <w:rFonts w:ascii="Verdana" w:hAnsi="Verdana" w:cs="Verdana"/>
          <w:sz w:val="17"/>
          <w:szCs w:val="17"/>
        </w:rPr>
      </w:pPr>
      <w:r>
        <w:rPr>
          <w:rFonts w:ascii="Verdana" w:hAnsi="Verdana" w:cs="Verdana"/>
          <w:sz w:val="17"/>
          <w:szCs w:val="17"/>
        </w:rPr>
        <w:t>Nutritional support is an undeniable ‘good’ in the armoury of treatments we use for children with cancer. It does not address treating the cancer directly, and as such it is a</w:t>
      </w:r>
      <w:r w:rsidR="002919E3">
        <w:rPr>
          <w:rFonts w:ascii="Verdana" w:hAnsi="Verdana" w:cs="Verdana"/>
          <w:sz w:val="17"/>
          <w:szCs w:val="17"/>
        </w:rPr>
        <w:t xml:space="preserve"> form of</w:t>
      </w:r>
      <w:r>
        <w:rPr>
          <w:rFonts w:ascii="Verdana" w:hAnsi="Verdana" w:cs="Verdana"/>
          <w:sz w:val="17"/>
          <w:szCs w:val="17"/>
        </w:rPr>
        <w:t xml:space="preserve"> ‘supportive care’, but how we do it may influence survival, and certainly seems to affect quality of life.</w:t>
      </w:r>
      <w:r>
        <w:rPr>
          <w:rFonts w:ascii="Verdana" w:hAnsi="Verdana" w:cs="Verdana"/>
          <w:sz w:val="17"/>
          <w:szCs w:val="17"/>
        </w:rPr>
        <w:fldChar w:fldCharType="begin"/>
      </w:r>
      <w:r>
        <w:rPr>
          <w:rFonts w:ascii="Verdana" w:hAnsi="Verdana" w:cs="Verdana"/>
          <w:sz w:val="17"/>
          <w:szCs w:val="17"/>
        </w:rPr>
        <w:instrText xml:space="preserve"> ADDIN EN.CITE &lt;EndNote&gt;&lt;Cite ExcludeYear="1"&gt;&lt;Author&gt;Sala&lt;/Author&gt;&lt;Year&gt;2004&lt;/Year&gt;&lt;RecNum&gt;2064&lt;/RecNum&gt;&lt;DisplayText&gt;[1]&lt;/DisplayText&gt;&lt;record&gt;&lt;rec-number&gt;2064&lt;/rec-number&gt;&lt;foreign-keys&gt;&lt;key app="EN" db-id="wp5zaadvasawxcefrsoverxhpwexxvwss9f9" timestamp="1505542658"&gt;2064&lt;/key&gt;&lt;/foreign-keys&gt;&lt;ref-type name="Journal Article"&gt;17&lt;/ref-type&gt;&lt;contributors&gt;&lt;authors&gt;&lt;author&gt;Sala, A.&lt;/author&gt;&lt;author&gt;Pencharz, P.&lt;/author&gt;&lt;author&gt;Barr, R. D.&lt;/author&gt;&lt;/authors&gt;&lt;/contributors&gt;&lt;auth-address&gt;Service of Hematology-Oncology, McMaster Children&amp;apos;s Hospital, Hamilton Health Sciences, and McMaster University, Hamilton, Ontario, Canada.&lt;/auth-address&gt;&lt;titles&gt;&lt;title&gt;Children, cancer, and nutrition--A dynamic triangle in review&lt;/title&gt;&lt;secondary-title&gt;Cancer&lt;/secondary-title&gt;&lt;/titles&gt;&lt;periodical&gt;&lt;full-title&gt;Cancer&lt;/full-title&gt;&lt;/periodical&gt;&lt;pages&gt;677-87&lt;/pages&gt;&lt;volume&gt;100&lt;/volume&gt;&lt;number&gt;4&lt;/number&gt;&lt;keywords&gt;&lt;keyword&gt;Child&lt;/keyword&gt;&lt;keyword&gt;*Child Welfare&lt;/keyword&gt;&lt;keyword&gt;Child, Preschool&lt;/keyword&gt;&lt;keyword&gt;*Developing Countries&lt;/keyword&gt;&lt;keyword&gt;Health Status&lt;/keyword&gt;&lt;keyword&gt;Humans&lt;/keyword&gt;&lt;keyword&gt;Incidence&lt;/keyword&gt;&lt;keyword&gt;Infant&lt;/keyword&gt;&lt;keyword&gt;Infant, Newborn&lt;/keyword&gt;&lt;keyword&gt;Malnutrition/epidemiology/physiopathology&lt;/keyword&gt;&lt;keyword&gt;Neoplasms/*complications/*therapy&lt;/keyword&gt;&lt;keyword&gt;Nutrition Assessment&lt;/keyword&gt;&lt;keyword&gt;*Nutritional Status&lt;/keyword&gt;&lt;keyword&gt;*Nutritional Support&lt;/keyword&gt;&lt;keyword&gt;Prognosis&lt;/keyword&gt;&lt;keyword&gt;Survival Analysis&lt;/keyword&gt;&lt;/keywords&gt;&lt;dates&gt;&lt;year&gt;2004&lt;/year&gt;&lt;pub-dates&gt;&lt;date&gt;Feb 15&lt;/date&gt;&lt;/pub-dates&gt;&lt;/dates&gt;&lt;isbn&gt;0008-543X (Print)&amp;#xD;0008-543X (Linking)&lt;/isbn&gt;&lt;accession-num&gt;14770421&lt;/accession-num&gt;&lt;urls&gt;&lt;related-urls&gt;&lt;url&gt;https://www.ncbi.nlm.nih.gov/pubmed/14770421&lt;/url&gt;&lt;/related-urls&gt;&lt;/urls&gt;&lt;electronic-resource-num&gt;10.1002/cncr.11833&lt;/electronic-resource-num&gt;&lt;/record&gt;&lt;/Cite&gt;&lt;/EndNote&gt;</w:instrText>
      </w:r>
      <w:r>
        <w:rPr>
          <w:rFonts w:ascii="Verdana" w:hAnsi="Verdana" w:cs="Verdana"/>
          <w:sz w:val="17"/>
          <w:szCs w:val="17"/>
        </w:rPr>
        <w:fldChar w:fldCharType="separate"/>
      </w:r>
      <w:r>
        <w:rPr>
          <w:rFonts w:ascii="Verdana" w:hAnsi="Verdana" w:cs="Verdana"/>
          <w:noProof/>
          <w:sz w:val="17"/>
          <w:szCs w:val="17"/>
        </w:rPr>
        <w:t>[1]</w:t>
      </w:r>
      <w:r>
        <w:rPr>
          <w:rFonts w:ascii="Verdana" w:hAnsi="Verdana" w:cs="Verdana"/>
          <w:sz w:val="17"/>
          <w:szCs w:val="17"/>
        </w:rPr>
        <w:fldChar w:fldCharType="end"/>
      </w:r>
      <w:r>
        <w:rPr>
          <w:rFonts w:ascii="Verdana" w:hAnsi="Verdana" w:cs="Verdana"/>
          <w:sz w:val="17"/>
          <w:szCs w:val="17"/>
        </w:rPr>
        <w:t xml:space="preserve"> There have been multiple randomised clinical trials that have developed over the years, asking questions </w:t>
      </w:r>
      <w:r w:rsidR="002919E3">
        <w:rPr>
          <w:rFonts w:ascii="Verdana" w:hAnsi="Verdana" w:cs="Verdana"/>
          <w:sz w:val="17"/>
          <w:szCs w:val="17"/>
        </w:rPr>
        <w:t>ranging from whether</w:t>
      </w:r>
      <w:r>
        <w:rPr>
          <w:rFonts w:ascii="Verdana" w:hAnsi="Verdana" w:cs="Verdana"/>
          <w:sz w:val="17"/>
          <w:szCs w:val="17"/>
        </w:rPr>
        <w:t xml:space="preserve"> nutritional support beyond plain fluid replacements helped (probably), through methods of delivering that support (enteral better than parenteral, when possible), to composition of parenteral support (unclear) and specific supplementation for functional benefit, like glutamine which provides no meaningful benefit. </w:t>
      </w:r>
      <w:r>
        <w:rPr>
          <w:rFonts w:ascii="Verdana" w:hAnsi="Verdana" w:cs="Verdana"/>
          <w:sz w:val="17"/>
          <w:szCs w:val="17"/>
        </w:rPr>
        <w:fldChar w:fldCharType="begin"/>
      </w:r>
      <w:r>
        <w:rPr>
          <w:rFonts w:ascii="Verdana" w:hAnsi="Verdana" w:cs="Verdana"/>
          <w:sz w:val="17"/>
          <w:szCs w:val="17"/>
        </w:rPr>
        <w:instrText xml:space="preserve"> ADDIN EN.CITE &lt;EndNote&gt;&lt;Cite ExcludeYear="1"&gt;&lt;Author&gt;Ward&lt;/Author&gt;&lt;Year&gt;2015&lt;/Year&gt;&lt;RecNum&gt;2065&lt;/RecNum&gt;&lt;DisplayText&gt;[2]&lt;/DisplayText&gt;&lt;record&gt;&lt;rec-number&gt;2065&lt;/rec-number&gt;&lt;foreign-keys&gt;&lt;key app="EN" db-id="wp5zaadvasawxcefrsoverxhpwexxvwss9f9" timestamp="1505542790"&gt;2065&lt;/key&gt;&lt;/foreign-keys&gt;&lt;ref-type name="Journal Article"&gt;17&lt;/ref-type&gt;&lt;contributors&gt;&lt;authors&gt;&lt;author&gt;Ward, E. J.&lt;/author&gt;&lt;author&gt;Henry, L. M.&lt;/author&gt;&lt;author&gt;Friend, A. J.&lt;/author&gt;&lt;author&gt;Wilkins, S.&lt;/author&gt;&lt;author&gt;Phillips, R. S.&lt;/author&gt;&lt;/authors&gt;&lt;/contributors&gt;&lt;auth-address&gt;Paediatric Dietetics, The Leeds Children&amp;apos;s Hospital, The Leeds General Infirmary, Great George Street, Leeds, UK, LS1 3EX.&lt;/auth-address&gt;&lt;titles&gt;&lt;title&gt;Nutritional support in children and young people with cancer undergoing chemotherapy&lt;/title&gt;&lt;secondary-title&gt;Cochrane Database Syst Rev&lt;/secondary-title&gt;&lt;/titles&gt;&lt;periodical&gt;&lt;full-title&gt;Cochrane Database Syst Rev&lt;/full-title&gt;&lt;/periodical&gt;&lt;pages&gt;CD003298&lt;/pages&gt;&lt;number&gt;8&lt;/number&gt;&lt;keywords&gt;&lt;keyword&gt;Adolescent&lt;/keyword&gt;&lt;keyword&gt;Child&lt;/keyword&gt;&lt;keyword&gt;Enteral Nutrition/*methods&lt;/keyword&gt;&lt;keyword&gt;Humans&lt;/keyword&gt;&lt;keyword&gt;Leukemia/drug therapy&lt;/keyword&gt;&lt;keyword&gt;Malnutrition/etiology/*therapy&lt;/keyword&gt;&lt;keyword&gt;Neoplasms/*drug therapy&lt;/keyword&gt;&lt;keyword&gt;Parenteral Nutrition/*methods&lt;/keyword&gt;&lt;keyword&gt;Randomized Controlled Trials as Topic&lt;/keyword&gt;&lt;keyword&gt;Young Adult&lt;/keyword&gt;&lt;/keywords&gt;&lt;dates&gt;&lt;year&gt;2015&lt;/year&gt;&lt;pub-dates&gt;&lt;date&gt;Aug 24&lt;/date&gt;&lt;/pub-dates&gt;&lt;/dates&gt;&lt;isbn&gt;1469-493X (Electronic)&amp;#xD;1361-6137 (Linking)&lt;/isbn&gt;&lt;accession-num&gt;26301790&lt;/accession-num&gt;&lt;urls&gt;&lt;related-urls&gt;&lt;url&gt;https://www.ncbi.nlm.nih.gov/pubmed/26301790&lt;/url&gt;&lt;/related-urls&gt;&lt;/urls&gt;&lt;electronic-resource-num&gt;10.1002/14651858.CD003298.pub3&lt;/electronic-resource-num&gt;&lt;/record&gt;&lt;/Cite&gt;&lt;/EndNote&gt;</w:instrText>
      </w:r>
      <w:r>
        <w:rPr>
          <w:rFonts w:ascii="Verdana" w:hAnsi="Verdana" w:cs="Verdana"/>
          <w:sz w:val="17"/>
          <w:szCs w:val="17"/>
        </w:rPr>
        <w:fldChar w:fldCharType="separate"/>
      </w:r>
      <w:r>
        <w:rPr>
          <w:rFonts w:ascii="Verdana" w:hAnsi="Verdana" w:cs="Verdana"/>
          <w:noProof/>
          <w:sz w:val="17"/>
          <w:szCs w:val="17"/>
        </w:rPr>
        <w:t>[2]</w:t>
      </w:r>
      <w:r>
        <w:rPr>
          <w:rFonts w:ascii="Verdana" w:hAnsi="Verdana" w:cs="Verdana"/>
          <w:sz w:val="17"/>
          <w:szCs w:val="17"/>
        </w:rPr>
        <w:fldChar w:fldCharType="end"/>
      </w:r>
      <w:r>
        <w:rPr>
          <w:rFonts w:ascii="Verdana" w:hAnsi="Verdana" w:cs="Verdana"/>
          <w:sz w:val="17"/>
          <w:szCs w:val="17"/>
        </w:rPr>
        <w:t xml:space="preserve"> We know we need to keep on learning more about nutrition, how to deliver and fine tune our support</w:t>
      </w:r>
      <w:r w:rsidR="002919E3">
        <w:rPr>
          <w:rFonts w:ascii="Verdana" w:hAnsi="Verdana" w:cs="Verdana"/>
          <w:sz w:val="17"/>
          <w:szCs w:val="17"/>
        </w:rPr>
        <w:t>,</w:t>
      </w:r>
      <w:r>
        <w:rPr>
          <w:rFonts w:ascii="Verdana" w:hAnsi="Verdana" w:cs="Verdana"/>
          <w:sz w:val="17"/>
          <w:szCs w:val="17"/>
        </w:rPr>
        <w:t xml:space="preserve"> and modify</w:t>
      </w:r>
      <w:r w:rsidR="002919E3">
        <w:rPr>
          <w:rFonts w:ascii="Verdana" w:hAnsi="Verdana" w:cs="Verdana"/>
          <w:sz w:val="17"/>
          <w:szCs w:val="17"/>
        </w:rPr>
        <w:t xml:space="preserve"> it</w:t>
      </w:r>
      <w:r>
        <w:rPr>
          <w:rFonts w:ascii="Verdana" w:hAnsi="Verdana" w:cs="Verdana"/>
          <w:sz w:val="17"/>
          <w:szCs w:val="17"/>
        </w:rPr>
        <w:t xml:space="preserve"> for special requirements of different children. Nutrition isn’t the only reason for eating, though.</w:t>
      </w:r>
    </w:p>
    <w:p w14:paraId="0EAE2609" w14:textId="77777777" w:rsidR="00E45B2D" w:rsidRDefault="00E45B2D" w:rsidP="009F4D45">
      <w:pPr>
        <w:autoSpaceDE w:val="0"/>
        <w:autoSpaceDN w:val="0"/>
        <w:adjustRightInd w:val="0"/>
        <w:spacing w:line="480" w:lineRule="auto"/>
        <w:rPr>
          <w:rFonts w:ascii="Verdana" w:hAnsi="Verdana" w:cs="Verdana"/>
          <w:sz w:val="17"/>
          <w:szCs w:val="17"/>
        </w:rPr>
      </w:pPr>
    </w:p>
    <w:p w14:paraId="49F5DC2B" w14:textId="5E6E9FB1" w:rsidR="00E45B2D" w:rsidRDefault="00E45B2D" w:rsidP="009F4D45">
      <w:pPr>
        <w:autoSpaceDE w:val="0"/>
        <w:autoSpaceDN w:val="0"/>
        <w:adjustRightInd w:val="0"/>
        <w:spacing w:line="480" w:lineRule="auto"/>
        <w:rPr>
          <w:rFonts w:ascii="Verdana" w:hAnsi="Verdana" w:cs="Verdana"/>
          <w:sz w:val="17"/>
          <w:szCs w:val="17"/>
        </w:rPr>
      </w:pPr>
      <w:r>
        <w:rPr>
          <w:rFonts w:ascii="Verdana" w:hAnsi="Verdana" w:cs="Verdana"/>
          <w:sz w:val="17"/>
          <w:szCs w:val="17"/>
        </w:rPr>
        <w:t xml:space="preserve">Food, the act of preparing and sharing it, is a key element of many cultural expressions of love and respect. You can turn to formal research in the area of food refusal to see the effect upon family wellbeing </w:t>
      </w:r>
      <w:r>
        <w:rPr>
          <w:rFonts w:ascii="Verdana" w:hAnsi="Verdana" w:cs="Verdana"/>
          <w:sz w:val="17"/>
          <w:szCs w:val="17"/>
        </w:rPr>
        <w:fldChar w:fldCharType="begin"/>
      </w:r>
      <w:r w:rsidR="00C449A1">
        <w:rPr>
          <w:rFonts w:ascii="Verdana" w:hAnsi="Verdana" w:cs="Verdana"/>
          <w:sz w:val="17"/>
          <w:szCs w:val="17"/>
        </w:rPr>
        <w:instrText xml:space="preserve"> ADDIN EN.CITE &lt;EndNote&gt;&lt;Cite ExcludeYear="1"&gt;&lt;Author&gt;Kc Leung&lt;/Author&gt;&lt;Year&gt;2012&lt;/Year&gt;&lt;RecNum&gt;2066&lt;/RecNum&gt;&lt;DisplayText&gt;[3]&lt;/DisplayText&gt;&lt;record&gt;&lt;rec-number&gt;2066&lt;/rec-number&gt;&lt;foreign-keys&gt;&lt;key app="EN" db-id="wp5zaadvasawxcefrsoverxhpwexxvwss9f9" timestamp="1505543141"&gt;2066&lt;/key&gt;&lt;/foreign-keys&gt;&lt;ref-type name="Journal Article"&gt;17&lt;/ref-type&gt;&lt;contributors&gt;&lt;authors&gt;&lt;author&gt;Kc Leung, Alexander&lt;/author&gt;&lt;author&gt;Marchand, Valérie&lt;/author&gt;&lt;author&gt;S Sauve, Reginald&lt;/author&gt;&lt;author&gt;Canadian Paediatric Society Nutrition and Gastroenterology Committee ,&lt;/author&gt;&lt;/authors&gt;&lt;/contributors&gt;&lt;titles&gt;&lt;title&gt;The &amp;apos;picky eater&amp;apos;: The toddler or preschooler who does not eat&lt;/title&gt;&lt;secondary-title&gt;Paediatr Child Health&lt;/secondary-title&gt;&lt;/titles&gt;&lt;periodical&gt;&lt;full-title&gt;Paediatr Child Health&lt;/full-title&gt;&lt;/periodical&gt;&lt;pages&gt;455-460&lt;/pages&gt;&lt;volume&gt;17&lt;/volume&gt;&lt;number&gt;8&lt;/number&gt;&lt;dates&gt;&lt;year&gt;2012&lt;/year&gt;&lt;pub-dates&gt;&lt;date&gt;October&lt;/date&gt;&lt;/pub-dates&gt;&lt;/dates&gt;&lt;urls&gt;&lt;/urls&gt;&lt;electronic-resource-num&gt;10.1093/pch/17.8.455&lt;/electronic-resource-num&gt;&lt;/record&gt;&lt;/Cite&gt;&lt;/EndNote&gt;</w:instrText>
      </w:r>
      <w:r>
        <w:rPr>
          <w:rFonts w:ascii="Verdana" w:hAnsi="Verdana" w:cs="Verdana"/>
          <w:sz w:val="17"/>
          <w:szCs w:val="17"/>
        </w:rPr>
        <w:fldChar w:fldCharType="separate"/>
      </w:r>
      <w:r>
        <w:rPr>
          <w:rFonts w:ascii="Verdana" w:hAnsi="Verdana" w:cs="Verdana"/>
          <w:noProof/>
          <w:sz w:val="17"/>
          <w:szCs w:val="17"/>
        </w:rPr>
        <w:t>[3]</w:t>
      </w:r>
      <w:r>
        <w:rPr>
          <w:rFonts w:ascii="Verdana" w:hAnsi="Verdana" w:cs="Verdana"/>
          <w:sz w:val="17"/>
          <w:szCs w:val="17"/>
        </w:rPr>
        <w:fldChar w:fldCharType="end"/>
      </w:r>
      <w:r>
        <w:rPr>
          <w:rFonts w:ascii="Verdana" w:hAnsi="Verdana" w:cs="Verdana"/>
          <w:sz w:val="17"/>
          <w:szCs w:val="17"/>
        </w:rPr>
        <w:t>, or you can address yourself to the popular media to see how even in fantastical and speculative fiction, the sharing of bread and salt and the necessity of hostelry are built into these worlds</w:t>
      </w:r>
      <w:r w:rsidR="002919E3">
        <w:rPr>
          <w:rFonts w:ascii="Verdana" w:hAnsi="Verdana" w:cs="Verdana"/>
          <w:sz w:val="17"/>
          <w:szCs w:val="17"/>
        </w:rPr>
        <w:t>.</w:t>
      </w:r>
      <w:r>
        <w:rPr>
          <w:rFonts w:ascii="Verdana" w:hAnsi="Verdana" w:cs="Verdana"/>
          <w:sz w:val="17"/>
          <w:szCs w:val="17"/>
        </w:rPr>
        <w:t xml:space="preserve"> </w:t>
      </w:r>
      <w:r>
        <w:rPr>
          <w:rFonts w:ascii="Verdana" w:hAnsi="Verdana" w:cs="Verdana"/>
          <w:sz w:val="17"/>
          <w:szCs w:val="17"/>
        </w:rPr>
        <w:fldChar w:fldCharType="begin"/>
      </w:r>
      <w:r w:rsidR="00C449A1">
        <w:rPr>
          <w:rFonts w:ascii="Verdana" w:hAnsi="Verdana" w:cs="Verdana"/>
          <w:sz w:val="17"/>
          <w:szCs w:val="17"/>
        </w:rPr>
        <w:instrText xml:space="preserve"> ADDIN EN.CITE &lt;EndNote&gt;&lt;Cite ExcludeYear="1"&gt;&lt;Author&gt;Martin&lt;/Author&gt;&lt;Year&gt;2013&lt;/Year&gt;&lt;RecNum&gt;2067&lt;/RecNum&gt;&lt;DisplayText&gt;[4, 5]&lt;/DisplayText&gt;&lt;record&gt;&lt;rec-number&gt;2067&lt;/rec-number&gt;&lt;foreign-keys&gt;&lt;key app="EN" db-id="wp5zaadvasawxcefrsoverxhpwexxvwss9f9" timestamp="1505543561"&gt;2067&lt;/key&gt;&lt;/foreign-keys&gt;&lt;ref-type name="Book"&gt;6&lt;/ref-type&gt;&lt;contributors&gt;&lt;authors&gt;&lt;author&gt;Martin, George R. R&lt;/author&gt;&lt;/authors&gt;&lt;/contributors&gt;&lt;titles&gt;&lt;title&gt;Storm of swords. Book 3. A song of ice and fire&lt;/title&gt;&lt;/titles&gt;&lt;dates&gt;&lt;year&gt;2013&lt;/year&gt;&lt;/dates&gt;&lt;pub-location&gt;London&lt;/pub-location&gt;&lt;publisher&gt;HARPER COLLINS PAPERBACK UK&lt;/publisher&gt;&lt;urls&gt;&lt;/urls&gt;&lt;/record&gt;&lt;/Cite&gt;&lt;Cite ExcludeYear="1"&gt;&lt;Author&gt;De Bodard&lt;/Author&gt;&lt;Year&gt;2017&lt;/Year&gt;&lt;RecNum&gt;2068&lt;/RecNum&gt;&lt;record&gt;&lt;rec-number&gt;2068&lt;/rec-number&gt;&lt;foreign-keys&gt;&lt;key app="EN" db-id="wp5zaadvasawxcefrsoverxhpwexxvwss9f9" timestamp="1505543684"&gt;2068&lt;/key&gt;&lt;/foreign-keys&gt;&lt;ref-type name="Journal Article"&gt;17&lt;/ref-type&gt;&lt;contributors&gt;&lt;authors&gt;&lt;author&gt;De Bodard, Aliette &lt;/author&gt;&lt;/authors&gt;&lt;secondary-authors&gt;&lt;author&gt;Damien M Thomas&lt;/author&gt;&lt;author&gt;Lynne M Thomas&lt;/author&gt;&lt;/secondary-authors&gt;&lt;/contributors&gt;&lt;titles&gt;&lt;title&gt;Children of Thorns, Children of Water&lt;/title&gt;&lt;secondary-title&gt;Uncanny Magazine&lt;/secondary-title&gt;&lt;/titles&gt;&lt;number&gt;14 September&lt;/number&gt;&lt;edition&gt;17&lt;/edition&gt;&lt;dates&gt;&lt;year&gt;2017&lt;/year&gt;&lt;/dates&gt;&lt;publisher&gt;Space Unicorn Publications&lt;/publisher&gt;&lt;urls&gt;&lt;related-urls&gt;&lt;url&gt;https://uncannymagazine.com/article/children-thorns-children-water/&lt;/url&gt;&lt;/related-urls&gt;&lt;/urls&gt;&lt;/record&gt;&lt;/Cite&gt;&lt;/EndNote&gt;</w:instrText>
      </w:r>
      <w:r>
        <w:rPr>
          <w:rFonts w:ascii="Verdana" w:hAnsi="Verdana" w:cs="Verdana"/>
          <w:sz w:val="17"/>
          <w:szCs w:val="17"/>
        </w:rPr>
        <w:fldChar w:fldCharType="separate"/>
      </w:r>
      <w:r>
        <w:rPr>
          <w:rFonts w:ascii="Verdana" w:hAnsi="Verdana" w:cs="Verdana"/>
          <w:noProof/>
          <w:sz w:val="17"/>
          <w:szCs w:val="17"/>
        </w:rPr>
        <w:t>[4, 5]</w:t>
      </w:r>
      <w:r>
        <w:rPr>
          <w:rFonts w:ascii="Verdana" w:hAnsi="Verdana" w:cs="Verdana"/>
          <w:sz w:val="17"/>
          <w:szCs w:val="17"/>
        </w:rPr>
        <w:fldChar w:fldCharType="end"/>
      </w:r>
      <w:r>
        <w:rPr>
          <w:rFonts w:ascii="Verdana" w:hAnsi="Verdana" w:cs="Verdana"/>
          <w:sz w:val="17"/>
          <w:szCs w:val="17"/>
        </w:rPr>
        <w:t xml:space="preserve"> We know the changing demands of children going through cancer treatment, the difficulties of food provision in hospital and the costs of this to families are draining and difficult, but</w:t>
      </w:r>
      <w:r w:rsidR="002919E3">
        <w:rPr>
          <w:rFonts w:ascii="Verdana" w:hAnsi="Verdana" w:cs="Verdana"/>
          <w:sz w:val="17"/>
          <w:szCs w:val="17"/>
        </w:rPr>
        <w:t xml:space="preserve"> knowing</w:t>
      </w:r>
      <w:r>
        <w:rPr>
          <w:rFonts w:ascii="Verdana" w:hAnsi="Verdana" w:cs="Verdana"/>
          <w:sz w:val="17"/>
          <w:szCs w:val="17"/>
        </w:rPr>
        <w:t xml:space="preserve"> that your child eating is rewarding.</w:t>
      </w:r>
      <w:r>
        <w:rPr>
          <w:rFonts w:ascii="Verdana" w:hAnsi="Verdana" w:cs="Verdana"/>
          <w:sz w:val="17"/>
          <w:szCs w:val="17"/>
        </w:rPr>
        <w:fldChar w:fldCharType="begin"/>
      </w:r>
      <w:r>
        <w:rPr>
          <w:rFonts w:ascii="Verdana" w:hAnsi="Verdana" w:cs="Verdana"/>
          <w:sz w:val="17"/>
          <w:szCs w:val="17"/>
        </w:rPr>
        <w:instrText xml:space="preserve"> ADDIN EN.CITE &lt;EndNote&gt;&lt;Cite ExcludeYear="1"&gt;&lt;Author&gt;Gibson&lt;/Author&gt;&lt;Year&gt;2012&lt;/Year&gt;&lt;RecNum&gt;2069&lt;/RecNum&gt;&lt;DisplayText&gt;[6]&lt;/DisplayText&gt;&lt;record&gt;&lt;rec-number&gt;2069&lt;/rec-number&gt;&lt;foreign-keys&gt;&lt;key app="EN" db-id="wp5zaadvasawxcefrsoverxhpwexxvwss9f9" timestamp="1505543777"&gt;2069&lt;/key&gt;&lt;/foreign-keys&gt;&lt;ref-type name="Journal Article"&gt;17&lt;/ref-type&gt;&lt;contributors&gt;&lt;authors&gt;&lt;author&gt;Gibson, F.&lt;/author&gt;&lt;author&gt;Shipway, L.&lt;/author&gt;&lt;author&gt;Barry, A.&lt;/author&gt;&lt;author&gt;Taylor, R. M.&lt;/author&gt;&lt;/authors&gt;&lt;/contributors&gt;&lt;auth-address&gt;Great Ormond Street Hospital for Children, NHS Trust, London, UK. gibsof@gosh.nhs.uk&lt;/auth-address&gt;&lt;titles&gt;&lt;title&gt;What&amp;apos;s it like when you find eating difficult: children&amp;apos;s and parents&amp;apos; experiences of food intake&lt;/title&gt;&lt;secondary-title&gt;Cancer Nurs&lt;/secondary-title&gt;&lt;/titles&gt;&lt;periodical&gt;&lt;full-title&gt;Cancer Nurs&lt;/full-title&gt;&lt;/periodical&gt;&lt;pages&gt;265-77&lt;/pages&gt;&lt;volume&gt;35&lt;/volume&gt;&lt;number&gt;4&lt;/number&gt;&lt;keywords&gt;&lt;keyword&gt;Child&lt;/keyword&gt;&lt;keyword&gt;Child Nutrition Disorders/*prevention &amp;amp; control&lt;/keyword&gt;&lt;keyword&gt;Child, Preschool&lt;/keyword&gt;&lt;keyword&gt;Eating/*psychology&lt;/keyword&gt;&lt;keyword&gt;Female&lt;/keyword&gt;&lt;keyword&gt;Home Nursing&lt;/keyword&gt;&lt;keyword&gt;Hospitalization&lt;/keyword&gt;&lt;keyword&gt;Humans&lt;/keyword&gt;&lt;keyword&gt;Male&lt;/keyword&gt;&lt;keyword&gt;Neoplasms/*drug therapy&lt;/keyword&gt;&lt;keyword&gt;Nursing Methodology Research&lt;/keyword&gt;&lt;keyword&gt;*Parent-Child Relations&lt;/keyword&gt;&lt;keyword&gt;Parents/*psychology&lt;/keyword&gt;&lt;keyword&gt;Photography&lt;/keyword&gt;&lt;keyword&gt;Qualitative Research&lt;/keyword&gt;&lt;/keywords&gt;&lt;dates&gt;&lt;year&gt;2012&lt;/year&gt;&lt;pub-dates&gt;&lt;date&gt;Jul-Aug&lt;/date&gt;&lt;/pub-dates&gt;&lt;/dates&gt;&lt;isbn&gt;1538-9804 (Electronic)&amp;#xD;0162-220X (Linking)&lt;/isbn&gt;&lt;accession-num&gt;21897209&lt;/accession-num&gt;&lt;urls&gt;&lt;related-urls&gt;&lt;url&gt;https://www.ncbi.nlm.nih.gov/pubmed/21897209&lt;/url&gt;&lt;/related-urls&gt;&lt;/urls&gt;&lt;electronic-resource-num&gt;10.1097/NCC.0b013e31822cbd40&lt;/electronic-resource-num&gt;&lt;/record&gt;&lt;/Cite&gt;&lt;/EndNote&gt;</w:instrText>
      </w:r>
      <w:r>
        <w:rPr>
          <w:rFonts w:ascii="Verdana" w:hAnsi="Verdana" w:cs="Verdana"/>
          <w:sz w:val="17"/>
          <w:szCs w:val="17"/>
        </w:rPr>
        <w:fldChar w:fldCharType="separate"/>
      </w:r>
      <w:r>
        <w:rPr>
          <w:rFonts w:ascii="Verdana" w:hAnsi="Verdana" w:cs="Verdana"/>
          <w:noProof/>
          <w:sz w:val="17"/>
          <w:szCs w:val="17"/>
        </w:rPr>
        <w:t>[6]</w:t>
      </w:r>
      <w:r>
        <w:rPr>
          <w:rFonts w:ascii="Verdana" w:hAnsi="Verdana" w:cs="Verdana"/>
          <w:sz w:val="17"/>
          <w:szCs w:val="17"/>
        </w:rPr>
        <w:fldChar w:fldCharType="end"/>
      </w:r>
      <w:r>
        <w:rPr>
          <w:rFonts w:ascii="Verdana" w:hAnsi="Verdana" w:cs="Verdana"/>
          <w:sz w:val="17"/>
          <w:szCs w:val="17"/>
        </w:rPr>
        <w:t xml:space="preserve"> We know food is good.</w:t>
      </w:r>
    </w:p>
    <w:p w14:paraId="780C4099" w14:textId="77777777" w:rsidR="00E45B2D" w:rsidRDefault="00E45B2D" w:rsidP="009F4D45">
      <w:pPr>
        <w:autoSpaceDE w:val="0"/>
        <w:autoSpaceDN w:val="0"/>
        <w:adjustRightInd w:val="0"/>
        <w:spacing w:line="480" w:lineRule="auto"/>
        <w:rPr>
          <w:rFonts w:ascii="Verdana" w:hAnsi="Verdana" w:cs="Verdana"/>
          <w:sz w:val="17"/>
          <w:szCs w:val="17"/>
        </w:rPr>
      </w:pPr>
    </w:p>
    <w:p w14:paraId="09172BC4" w14:textId="77777777" w:rsidR="00E45B2D" w:rsidRDefault="00E45B2D" w:rsidP="009F4D45">
      <w:pPr>
        <w:autoSpaceDE w:val="0"/>
        <w:autoSpaceDN w:val="0"/>
        <w:adjustRightInd w:val="0"/>
        <w:spacing w:line="480" w:lineRule="auto"/>
        <w:rPr>
          <w:rFonts w:ascii="Verdana" w:hAnsi="Verdana" w:cs="Verdana"/>
          <w:sz w:val="17"/>
          <w:szCs w:val="17"/>
        </w:rPr>
      </w:pPr>
      <w:r>
        <w:rPr>
          <w:rFonts w:ascii="Verdana" w:hAnsi="Verdana" w:cs="Verdana"/>
          <w:sz w:val="17"/>
          <w:szCs w:val="17"/>
        </w:rPr>
        <w:t xml:space="preserve">But for many years, we worried about how safe food really was. Unlike the sterile medicines and fluids, and the chlorine-wiped floors and airflow contained boxes our patients and families lived in, food came from plants and animals and the natural world. It would carry in bacteria, fungi and a sense of unease. For those patients at greatest risk of infection, with severe neutropenia, the neutropenic diet was developed to eradicate the chances of food borne infection. As with many other innovations that aren’t </w:t>
      </w:r>
      <w:r>
        <w:rPr>
          <w:rFonts w:ascii="Verdana" w:hAnsi="Verdana" w:cs="Verdana"/>
          <w:sz w:val="17"/>
          <w:szCs w:val="17"/>
        </w:rPr>
        <w:lastRenderedPageBreak/>
        <w:t>packaged as pharmaceutical though, it was quite a few years before our evaluations caught up with practice. The trials didn’t show the benefits we expected, and a Cochrane review confirms that what little evidence there is doesn’t suggest the neutropenic diet will help.</w:t>
      </w:r>
      <w:r>
        <w:rPr>
          <w:rFonts w:ascii="Verdana" w:hAnsi="Verdana" w:cs="Verdana"/>
          <w:sz w:val="17"/>
          <w:szCs w:val="17"/>
        </w:rPr>
        <w:fldChar w:fldCharType="begin"/>
      </w:r>
      <w:r>
        <w:rPr>
          <w:rFonts w:ascii="Verdana" w:hAnsi="Verdana" w:cs="Verdana"/>
          <w:sz w:val="17"/>
          <w:szCs w:val="17"/>
        </w:rPr>
        <w:instrText xml:space="preserve"> ADDIN EN.CITE &lt;EndNote&gt;&lt;Cite ExcludeYear="1"&gt;&lt;Author&gt;van Dalen&lt;/Author&gt;&lt;Year&gt;2016&lt;/Year&gt;&lt;RecNum&gt;2070&lt;/RecNum&gt;&lt;DisplayText&gt;[7]&lt;/DisplayText&gt;&lt;record&gt;&lt;rec-number&gt;2070&lt;/rec-number&gt;&lt;foreign-keys&gt;&lt;key app="EN" db-id="wp5zaadvasawxcefrsoverxhpwexxvwss9f9" timestamp="1505543816"&gt;2070&lt;/key&gt;&lt;/foreign-keys&gt;&lt;ref-type name="Journal Article"&gt;17&lt;/ref-type&gt;&lt;contributors&gt;&lt;authors&gt;&lt;author&gt;van Dalen, E. C.&lt;/author&gt;&lt;author&gt;Mank, A.&lt;/author&gt;&lt;author&gt;Leclercq, E.&lt;/author&gt;&lt;author&gt;Mulder, R. L.&lt;/author&gt;&lt;author&gt;Davies, M.&lt;/author&gt;&lt;author&gt;Kersten, M. J.&lt;/author&gt;&lt;author&gt;van de Wetering, M. D.&lt;/author&gt;&lt;/authors&gt;&lt;/contributors&gt;&lt;auth-address&gt;Department of Paediatric Oncology, Emma Children&amp;apos;s Hospital/Academic Medical Center, PO Box 22660 (room H4-139), Amsterdam, Netherlands, 1100 DD.&lt;/auth-address&gt;&lt;titles&gt;&lt;title&gt;Low bacterial diet versus control diet to prevent infection in cancer patients treated with chemotherapy causing episodes of neutropenia&lt;/title&gt;&lt;secondary-title&gt;Cochrane Database Syst Rev&lt;/secondary-title&gt;&lt;/titles&gt;&lt;periodical&gt;&lt;full-title&gt;Cochrane Database Syst Rev&lt;/full-title&gt;&lt;/periodical&gt;&lt;pages&gt;CD006247&lt;/pages&gt;&lt;volume&gt;4&lt;/volume&gt;&lt;keywords&gt;&lt;keyword&gt;Anti-Bacterial Agents/therapeutic use&lt;/keyword&gt;&lt;keyword&gt;Antifungal Agents/therapeutic use&lt;/keyword&gt;&lt;keyword&gt;Antineoplastic Agents/*adverse effects&lt;/keyword&gt;&lt;keyword&gt;Bacterial Infections/*prevention &amp;amp; control&lt;/keyword&gt;&lt;keyword&gt;Fever/diet therapy&lt;/keyword&gt;&lt;keyword&gt;Humans&lt;/keyword&gt;&lt;keyword&gt;Mycoses/*prevention &amp;amp; control&lt;/keyword&gt;&lt;keyword&gt;Neoplasms/*drug therapy&lt;/keyword&gt;&lt;keyword&gt;Neutropenia/chemically induced/*diet therapy&lt;/keyword&gt;&lt;keyword&gt;Randomized Controlled Trials as Topic&lt;/keyword&gt;&lt;/keywords&gt;&lt;dates&gt;&lt;year&gt;2016&lt;/year&gt;&lt;pub-dates&gt;&lt;date&gt;Apr 24&lt;/date&gt;&lt;/pub-dates&gt;&lt;/dates&gt;&lt;isbn&gt;1469-493X (Electronic)&amp;#xD;1361-6137 (Linking)&lt;/isbn&gt;&lt;accession-num&gt;27107610&lt;/accession-num&gt;&lt;urls&gt;&lt;related-urls&gt;&lt;url&gt;https://www.ncbi.nlm.nih.gov/pubmed/27107610&lt;/url&gt;&lt;/related-urls&gt;&lt;/urls&gt;&lt;electronic-resource-num&gt;10.1002/14651858.CD006247.pub3&lt;/electronic-resource-num&gt;&lt;/record&gt;&lt;/Cite&gt;&lt;/EndNote&gt;</w:instrText>
      </w:r>
      <w:r>
        <w:rPr>
          <w:rFonts w:ascii="Verdana" w:hAnsi="Verdana" w:cs="Verdana"/>
          <w:sz w:val="17"/>
          <w:szCs w:val="17"/>
        </w:rPr>
        <w:fldChar w:fldCharType="separate"/>
      </w:r>
      <w:r>
        <w:rPr>
          <w:rFonts w:ascii="Verdana" w:hAnsi="Verdana" w:cs="Verdana"/>
          <w:noProof/>
          <w:sz w:val="17"/>
          <w:szCs w:val="17"/>
        </w:rPr>
        <w:t>[7]</w:t>
      </w:r>
      <w:r>
        <w:rPr>
          <w:rFonts w:ascii="Verdana" w:hAnsi="Verdana" w:cs="Verdana"/>
          <w:sz w:val="17"/>
          <w:szCs w:val="17"/>
        </w:rPr>
        <w:fldChar w:fldCharType="end"/>
      </w:r>
    </w:p>
    <w:p w14:paraId="58F6AD2F" w14:textId="19C2A931" w:rsidR="00E45B2D" w:rsidRDefault="00E45B2D" w:rsidP="009F4D45">
      <w:pPr>
        <w:autoSpaceDE w:val="0"/>
        <w:autoSpaceDN w:val="0"/>
        <w:adjustRightInd w:val="0"/>
        <w:spacing w:line="480" w:lineRule="auto"/>
        <w:rPr>
          <w:rFonts w:ascii="Verdana" w:hAnsi="Verdana" w:cs="Verdana"/>
          <w:sz w:val="17"/>
          <w:szCs w:val="17"/>
        </w:rPr>
      </w:pPr>
      <w:r>
        <w:rPr>
          <w:rFonts w:ascii="Verdana" w:hAnsi="Verdana" w:cs="Verdana"/>
          <w:sz w:val="17"/>
          <w:szCs w:val="17"/>
        </w:rPr>
        <w:t xml:space="preserve">The analysis of the nutritional and microbiological content of food, both from a neutropenic and normal diet, by Elert Maia and colleagues in this issue of the Journal </w:t>
      </w:r>
      <w:r>
        <w:rPr>
          <w:rFonts w:ascii="Verdana" w:hAnsi="Verdana" w:cs="Verdana"/>
          <w:sz w:val="17"/>
          <w:szCs w:val="17"/>
        </w:rPr>
        <w:fldChar w:fldCharType="begin"/>
      </w:r>
      <w:r w:rsidR="00C449A1">
        <w:rPr>
          <w:rFonts w:ascii="Verdana" w:hAnsi="Verdana" w:cs="Verdana"/>
          <w:sz w:val="17"/>
          <w:szCs w:val="17"/>
        </w:rPr>
        <w:instrText xml:space="preserve"> ADDIN EN.CITE &lt;EndNote&gt;&lt;Cite ExcludeYear="1"&gt;&lt;Author&gt;Maia JE&lt;/Author&gt;&lt;Year&gt;2017&lt;/Year&gt;&lt;RecNum&gt;2072&lt;/RecNum&gt;&lt;DisplayText&gt;[8]&lt;/DisplayText&gt;&lt;record&gt;&lt;rec-number&gt;2072&lt;/rec-number&gt;&lt;foreign-keys&gt;&lt;key app="EN" db-id="wp5zaadvasawxcefrsoverxhpwexxvwss9f9" timestamp="1505544228"&gt;2072&lt;/key&gt;&lt;/foreign-keys&gt;&lt;ref-type name="Journal Article"&gt;17&lt;/ref-type&gt;&lt;contributors&gt;&lt;authors&gt;&lt;author&gt;Maia JE, &lt;/author&gt;&lt;author&gt;da Cruz LB, &lt;/author&gt;&lt;author&gt;Gregianin LJ&lt;/author&gt;&lt;/authors&gt;&lt;/contributors&gt;&lt;titles&gt;&lt;title&gt;Microbiological profile and nutritional quality of a regular diet compared to a neutropenic diet in a pediatric oncology unit&lt;/title&gt;&lt;secondary-title&gt;Pediatr Blood Cancer&lt;/secondary-title&gt;&lt;/titles&gt;&lt;periodical&gt;&lt;full-title&gt;Pediatr Blood Cancer&lt;/full-title&gt;&lt;/periodical&gt;&lt;pages&gt;in press&lt;/pages&gt;&lt;dates&gt;&lt;year&gt;2017&lt;/year&gt;&lt;/dates&gt;&lt;urls&gt;&lt;/urls&gt;&lt;/record&gt;&lt;/Cite&gt;&lt;/EndNote&gt;</w:instrText>
      </w:r>
      <w:r>
        <w:rPr>
          <w:rFonts w:ascii="Verdana" w:hAnsi="Verdana" w:cs="Verdana"/>
          <w:sz w:val="17"/>
          <w:szCs w:val="17"/>
        </w:rPr>
        <w:fldChar w:fldCharType="separate"/>
      </w:r>
      <w:r>
        <w:rPr>
          <w:rFonts w:ascii="Verdana" w:hAnsi="Verdana" w:cs="Verdana"/>
          <w:noProof/>
          <w:sz w:val="17"/>
          <w:szCs w:val="17"/>
        </w:rPr>
        <w:t>[8]</w:t>
      </w:r>
      <w:r>
        <w:rPr>
          <w:rFonts w:ascii="Verdana" w:hAnsi="Verdana" w:cs="Verdana"/>
          <w:sz w:val="17"/>
          <w:szCs w:val="17"/>
        </w:rPr>
        <w:fldChar w:fldCharType="end"/>
      </w:r>
      <w:r>
        <w:rPr>
          <w:rFonts w:ascii="Verdana" w:hAnsi="Verdana" w:cs="Verdana"/>
          <w:sz w:val="17"/>
          <w:szCs w:val="17"/>
        </w:rPr>
        <w:t xml:space="preserve"> adds a further layer of woe to the neutropenic diet. They showed the neutropenic diet, while containing sufficient intake to meet nutritional targets, was less nutritious, particularly in Vitamin C and fibre content, and did not differ in microbiological contamination rates. Their call for a focus on food safety, through excellent adherence to hygiene and preparation guidelines, is very welcome. </w:t>
      </w:r>
    </w:p>
    <w:p w14:paraId="0A5EB9A5" w14:textId="77777777" w:rsidR="00E45B2D" w:rsidRDefault="00E45B2D" w:rsidP="009F4D45">
      <w:pPr>
        <w:autoSpaceDE w:val="0"/>
        <w:autoSpaceDN w:val="0"/>
        <w:adjustRightInd w:val="0"/>
        <w:spacing w:line="480" w:lineRule="auto"/>
        <w:rPr>
          <w:rFonts w:ascii="Verdana" w:hAnsi="Verdana" w:cs="Verdana"/>
          <w:sz w:val="17"/>
          <w:szCs w:val="17"/>
        </w:rPr>
      </w:pPr>
    </w:p>
    <w:p w14:paraId="6F04B30C" w14:textId="77777777" w:rsidR="00E45B2D" w:rsidRDefault="00E45B2D" w:rsidP="009F4D45">
      <w:pPr>
        <w:autoSpaceDE w:val="0"/>
        <w:autoSpaceDN w:val="0"/>
        <w:adjustRightInd w:val="0"/>
        <w:spacing w:line="480" w:lineRule="auto"/>
        <w:rPr>
          <w:rFonts w:ascii="Verdana" w:hAnsi="Verdana" w:cs="Verdana"/>
          <w:sz w:val="17"/>
          <w:szCs w:val="17"/>
        </w:rPr>
      </w:pPr>
      <w:r>
        <w:rPr>
          <w:rFonts w:ascii="Verdana" w:hAnsi="Verdana" w:cs="Verdana"/>
          <w:sz w:val="17"/>
          <w:szCs w:val="17"/>
        </w:rPr>
        <w:t xml:space="preserve">The neutropenic diet is less enjoyable, less nutritious, no safer and more difficult to adhere to than safe-eating dietary advice. Like cranial radiotherapy for ringworm </w:t>
      </w:r>
      <w:r>
        <w:rPr>
          <w:rFonts w:ascii="Verdana" w:hAnsi="Verdana" w:cs="Verdana"/>
          <w:sz w:val="17"/>
          <w:szCs w:val="17"/>
        </w:rPr>
        <w:fldChar w:fldCharType="begin"/>
      </w:r>
      <w:r>
        <w:rPr>
          <w:rFonts w:ascii="Verdana" w:hAnsi="Verdana" w:cs="Verdana"/>
          <w:sz w:val="17"/>
          <w:szCs w:val="17"/>
        </w:rPr>
        <w:instrText xml:space="preserve"> ADDIN EN.CITE &lt;EndNote&gt;&lt;Cite ExcludeYear="1"&gt;&lt;Author&gt;Ron&lt;/Author&gt;&lt;Year&gt;1988&lt;/Year&gt;&lt;RecNum&gt;2071&lt;/RecNum&gt;&lt;DisplayText&gt;[9]&lt;/DisplayText&gt;&lt;record&gt;&lt;rec-number&gt;2071&lt;/rec-number&gt;&lt;foreign-keys&gt;&lt;key app="EN" db-id="wp5zaadvasawxcefrsoverxhpwexxvwss9f9" timestamp="1505543939"&gt;2071&lt;/key&gt;&lt;/foreign-keys&gt;&lt;ref-type name="Journal Article"&gt;17&lt;/ref-type&gt;&lt;contributors&gt;&lt;authors&gt;&lt;author&gt;Ron, E.&lt;/author&gt;&lt;author&gt;Modan, B.&lt;/author&gt;&lt;author&gt;Boice, J. D., Jr.&lt;/author&gt;&lt;/authors&gt;&lt;/contributors&gt;&lt;auth-address&gt;Dept. of Clinical Epidemiology, Chaim Sheba Medical Center, Tel Hashomer, Israel.&lt;/auth-address&gt;&lt;titles&gt;&lt;title&gt;Mortality after radiotherapy for ringworm of the scalp&lt;/title&gt;&lt;secondary-title&gt;Am J Epidemiol&lt;/secondary-title&gt;&lt;/titles&gt;&lt;periodical&gt;&lt;full-title&gt;Am J Epidemiol&lt;/full-title&gt;&lt;/periodical&gt;&lt;pages&gt;713-25&lt;/pages&gt;&lt;volume&gt;127&lt;/volume&gt;&lt;number&gt;4&lt;/number&gt;&lt;keywords&gt;&lt;keyword&gt;Brain Neoplasms/*mortality&lt;/keyword&gt;&lt;keyword&gt;*Cause of Death&lt;/keyword&gt;&lt;keyword&gt;Child&lt;/keyword&gt;&lt;keyword&gt;Female&lt;/keyword&gt;&lt;keyword&gt;Follow-Up Studies&lt;/keyword&gt;&lt;keyword&gt;Head and Neck Neoplasms/*mortality&lt;/keyword&gt;&lt;keyword&gt;Humans&lt;/keyword&gt;&lt;keyword&gt;Israel&lt;/keyword&gt;&lt;keyword&gt;Leukemia, Radiation-Induced/*mortality&lt;/keyword&gt;&lt;keyword&gt;Male&lt;/keyword&gt;&lt;keyword&gt;Neoplasms, Radiation-Induced/*mortality&lt;/keyword&gt;&lt;keyword&gt;Radiotherapy Dosage&lt;/keyword&gt;&lt;keyword&gt;Retrospective Studies&lt;/keyword&gt;&lt;keyword&gt;Tinea Capitis/*radiotherapy&lt;/keyword&gt;&lt;/keywords&gt;&lt;dates&gt;&lt;year&gt;1988&lt;/year&gt;&lt;pub-dates&gt;&lt;date&gt;Apr&lt;/date&gt;&lt;/pub-dates&gt;&lt;/dates&gt;&lt;isbn&gt;0002-9262 (Print)&amp;#xD;0002-9262 (Linking)&lt;/isbn&gt;&lt;accession-num&gt;3354538&lt;/accession-num&gt;&lt;urls&gt;&lt;related-urls&gt;&lt;url&gt;https://www.ncbi.nlm.nih.gov/pubmed/3354538&lt;/url&gt;&lt;/related-urls&gt;&lt;/urls&gt;&lt;/record&gt;&lt;/Cite&gt;&lt;/EndNote&gt;</w:instrText>
      </w:r>
      <w:r>
        <w:rPr>
          <w:rFonts w:ascii="Verdana" w:hAnsi="Verdana" w:cs="Verdana"/>
          <w:sz w:val="17"/>
          <w:szCs w:val="17"/>
        </w:rPr>
        <w:fldChar w:fldCharType="separate"/>
      </w:r>
      <w:r>
        <w:rPr>
          <w:rFonts w:ascii="Verdana" w:hAnsi="Verdana" w:cs="Verdana"/>
          <w:noProof/>
          <w:sz w:val="17"/>
          <w:szCs w:val="17"/>
        </w:rPr>
        <w:t>[9]</w:t>
      </w:r>
      <w:r>
        <w:rPr>
          <w:rFonts w:ascii="Verdana" w:hAnsi="Verdana" w:cs="Verdana"/>
          <w:sz w:val="17"/>
          <w:szCs w:val="17"/>
        </w:rPr>
        <w:fldChar w:fldCharType="end"/>
      </w:r>
      <w:r>
        <w:rPr>
          <w:rFonts w:ascii="Verdana" w:hAnsi="Verdana" w:cs="Verdana"/>
          <w:sz w:val="17"/>
          <w:szCs w:val="17"/>
        </w:rPr>
        <w:t xml:space="preserve"> or </w:t>
      </w:r>
      <w:r w:rsidRPr="00795523">
        <w:rPr>
          <w:rFonts w:ascii="Verdana" w:hAnsi="Verdana" w:cs="Verdana"/>
          <w:sz w:val="17"/>
          <w:szCs w:val="17"/>
        </w:rPr>
        <w:t xml:space="preserve">supersaturated calcium phosphate </w:t>
      </w:r>
      <w:r>
        <w:rPr>
          <w:rFonts w:ascii="Verdana" w:hAnsi="Verdana" w:cs="Verdana"/>
          <w:sz w:val="17"/>
          <w:szCs w:val="17"/>
        </w:rPr>
        <w:t xml:space="preserve">mouthwashes to prevent mucositis </w:t>
      </w:r>
      <w:r>
        <w:rPr>
          <w:rFonts w:ascii="Verdana" w:hAnsi="Verdana" w:cs="Verdana"/>
          <w:sz w:val="17"/>
          <w:szCs w:val="17"/>
        </w:rPr>
        <w:fldChar w:fldCharType="begin"/>
      </w:r>
      <w:r>
        <w:rPr>
          <w:rFonts w:ascii="Verdana" w:hAnsi="Verdana" w:cs="Verdana"/>
          <w:sz w:val="17"/>
          <w:szCs w:val="17"/>
        </w:rPr>
        <w:instrText xml:space="preserve"> ADDIN EN.CITE &lt;EndNote&gt;&lt;Cite ExcludeYear="1"&gt;&lt;Author&gt;Treister&lt;/Author&gt;&lt;Year&gt;2017&lt;/Year&gt;&lt;RecNum&gt;2063&lt;/RecNum&gt;&lt;DisplayText&gt;[10]&lt;/DisplayText&gt;&lt;record&gt;&lt;rec-number&gt;2063&lt;/rec-number&gt;&lt;foreign-keys&gt;&lt;key app="EN" db-id="wp5zaadvasawxcefrsoverxhpwexxvwss9f9" timestamp="1505318700"&gt;2063&lt;/key&gt;&lt;/foreign-keys&gt;&lt;ref-type name="Journal Article"&gt;17&lt;/ref-type&gt;&lt;contributors&gt;&lt;authors&gt;&lt;author&gt;Treister, Nathaniel&lt;/author&gt;&lt;author&gt;Nieder, Michael&lt;/author&gt;&lt;author&gt;Baggott, Christina&lt;/author&gt;&lt;author&gt;Olson, Ellen&lt;/author&gt;&lt;author&gt;Chen, Lu&lt;/author&gt;&lt;author&gt;Dang, Ha&lt;/author&gt;&lt;author&gt;Krailo, Mark&lt;/author&gt;&lt;author&gt;August, Amanda&lt;/author&gt;&lt;author&gt;Sung, Lillian&lt;/author&gt;&lt;/authors&gt;&lt;/contributors&gt;&lt;titles&gt;&lt;title&gt;Caphosol for prevention of oral mucositis in pediatric myeloablative haematopoietic cell transplantation&lt;/title&gt;&lt;secondary-title&gt;Br J Cancer&lt;/secondary-title&gt;&lt;/titles&gt;&lt;periodical&gt;&lt;full-title&gt;Br J Cancer&lt;/full-title&gt;&lt;/periodical&gt;&lt;pages&gt;21-27&lt;/pages&gt;&lt;volume&gt;116&lt;/volume&gt;&lt;number&gt;1&lt;/number&gt;&lt;keywords&gt;&lt;keyword&gt;oral mucositis&lt;/keyword&gt;&lt;keyword&gt;hematopoietic cell transplantation&lt;/keyword&gt;&lt;keyword&gt;pediatrics&lt;/keyword&gt;&lt;/keywords&gt;&lt;dates&gt;&lt;year&gt;2017&lt;/year&gt;&lt;pub-dates&gt;&lt;date&gt;01/03/print&lt;/date&gt;&lt;/pub-dates&gt;&lt;/dates&gt;&lt;publisher&gt;Cancer Research UK&lt;/publisher&gt;&lt;isbn&gt;0007-0920&lt;/isbn&gt;&lt;work-type&gt;Clinical Study&lt;/work-type&gt;&lt;urls&gt;&lt;related-urls&gt;&lt;url&gt;http://dx.doi.org/10.1038/bjc.2016.380&lt;/url&gt;&lt;/related-urls&gt;&lt;/urls&gt;&lt;electronic-resource-num&gt;10.1038/bjc.2016.380&lt;/electronic-resource-num&gt;&lt;/record&gt;&lt;/Cite&gt;&lt;/EndNote&gt;</w:instrText>
      </w:r>
      <w:r>
        <w:rPr>
          <w:rFonts w:ascii="Verdana" w:hAnsi="Verdana" w:cs="Verdana"/>
          <w:sz w:val="17"/>
          <w:szCs w:val="17"/>
        </w:rPr>
        <w:fldChar w:fldCharType="separate"/>
      </w:r>
      <w:r>
        <w:rPr>
          <w:rFonts w:ascii="Verdana" w:hAnsi="Verdana" w:cs="Verdana"/>
          <w:noProof/>
          <w:sz w:val="17"/>
          <w:szCs w:val="17"/>
        </w:rPr>
        <w:t>[10]</w:t>
      </w:r>
      <w:r>
        <w:rPr>
          <w:rFonts w:ascii="Verdana" w:hAnsi="Verdana" w:cs="Verdana"/>
          <w:sz w:val="17"/>
          <w:szCs w:val="17"/>
        </w:rPr>
        <w:fldChar w:fldCharType="end"/>
      </w:r>
      <w:r>
        <w:rPr>
          <w:rFonts w:ascii="Verdana" w:hAnsi="Verdana" w:cs="Verdana"/>
          <w:sz w:val="17"/>
          <w:szCs w:val="17"/>
        </w:rPr>
        <w:t>, the neutropenic diet should be placed in the list of Treatments We Thought Were Good But Are Not. For children with cancer, we should let them eat strawberries.</w:t>
      </w:r>
    </w:p>
    <w:p w14:paraId="2255D7D6" w14:textId="77777777" w:rsidR="00E45B2D" w:rsidRDefault="00E45B2D" w:rsidP="009F4D45">
      <w:pPr>
        <w:autoSpaceDE w:val="0"/>
        <w:autoSpaceDN w:val="0"/>
        <w:adjustRightInd w:val="0"/>
        <w:spacing w:line="480" w:lineRule="auto"/>
        <w:rPr>
          <w:rFonts w:ascii="Verdana" w:hAnsi="Verdana" w:cs="Verdana"/>
          <w:sz w:val="17"/>
          <w:szCs w:val="17"/>
        </w:rPr>
      </w:pPr>
    </w:p>
    <w:p w14:paraId="5245E59D" w14:textId="77777777" w:rsidR="00E45B2D" w:rsidRDefault="00E45B2D" w:rsidP="009F4D45">
      <w:pPr>
        <w:autoSpaceDE w:val="0"/>
        <w:autoSpaceDN w:val="0"/>
        <w:adjustRightInd w:val="0"/>
        <w:spacing w:line="480" w:lineRule="auto"/>
        <w:rPr>
          <w:rFonts w:ascii="Verdana" w:hAnsi="Verdana" w:cs="Verdana"/>
          <w:sz w:val="17"/>
          <w:szCs w:val="17"/>
        </w:rPr>
      </w:pPr>
    </w:p>
    <w:p w14:paraId="5E868CB4" w14:textId="77777777" w:rsidR="00E45B2D" w:rsidRDefault="00E45B2D" w:rsidP="009F4D45">
      <w:pPr>
        <w:autoSpaceDE w:val="0"/>
        <w:autoSpaceDN w:val="0"/>
        <w:adjustRightInd w:val="0"/>
        <w:spacing w:line="480" w:lineRule="auto"/>
      </w:pPr>
      <w:r>
        <w:t>References</w:t>
      </w:r>
    </w:p>
    <w:p w14:paraId="6AD0B8F8" w14:textId="77777777" w:rsidR="00E45B2D" w:rsidRDefault="00E45B2D" w:rsidP="009F4D45">
      <w:pPr>
        <w:autoSpaceDE w:val="0"/>
        <w:autoSpaceDN w:val="0"/>
        <w:adjustRightInd w:val="0"/>
        <w:spacing w:line="480" w:lineRule="auto"/>
      </w:pPr>
    </w:p>
    <w:p w14:paraId="097BFDD5" w14:textId="77777777" w:rsidR="00C449A1" w:rsidRPr="00C449A1" w:rsidRDefault="00E45B2D" w:rsidP="00C449A1">
      <w:pPr>
        <w:pStyle w:val="EndNoteBibliography"/>
        <w:spacing w:after="0"/>
        <w:ind w:left="720" w:hanging="720"/>
      </w:pPr>
      <w:r>
        <w:fldChar w:fldCharType="begin"/>
      </w:r>
      <w:r>
        <w:instrText xml:space="preserve"> ADDIN EN.REFLIST </w:instrText>
      </w:r>
      <w:r>
        <w:fldChar w:fldCharType="separate"/>
      </w:r>
      <w:r w:rsidR="00C449A1" w:rsidRPr="00C449A1">
        <w:t>1.</w:t>
      </w:r>
      <w:r w:rsidR="00C449A1" w:rsidRPr="00C449A1">
        <w:tab/>
        <w:t xml:space="preserve">Sala A, Pencharz P, Barr RD: </w:t>
      </w:r>
      <w:r w:rsidR="00C449A1" w:rsidRPr="00C449A1">
        <w:rPr>
          <w:b/>
        </w:rPr>
        <w:t>Children, cancer, and nutrition--A dynamic triangle in review</w:t>
      </w:r>
      <w:r w:rsidR="00C449A1" w:rsidRPr="00C449A1">
        <w:t xml:space="preserve">. </w:t>
      </w:r>
      <w:r w:rsidR="00C449A1" w:rsidRPr="00C449A1">
        <w:rPr>
          <w:i/>
        </w:rPr>
        <w:t xml:space="preserve">Cancer </w:t>
      </w:r>
      <w:r w:rsidR="00C449A1" w:rsidRPr="00C449A1">
        <w:t xml:space="preserve">2004, </w:t>
      </w:r>
      <w:r w:rsidR="00C449A1" w:rsidRPr="00C449A1">
        <w:rPr>
          <w:b/>
        </w:rPr>
        <w:t>100</w:t>
      </w:r>
      <w:r w:rsidR="00C449A1" w:rsidRPr="00C449A1">
        <w:t>(4):677-687.</w:t>
      </w:r>
    </w:p>
    <w:p w14:paraId="031458CE" w14:textId="77777777" w:rsidR="00C449A1" w:rsidRPr="00C449A1" w:rsidRDefault="00C449A1" w:rsidP="00C449A1">
      <w:pPr>
        <w:pStyle w:val="EndNoteBibliography"/>
        <w:spacing w:after="0"/>
        <w:ind w:left="720" w:hanging="720"/>
      </w:pPr>
      <w:r w:rsidRPr="00C449A1">
        <w:t>2.</w:t>
      </w:r>
      <w:r w:rsidRPr="00C449A1">
        <w:tab/>
        <w:t xml:space="preserve">Ward EJ, Henry LM, Friend AJ, Wilkins S, Phillips RS: </w:t>
      </w:r>
      <w:r w:rsidRPr="00C449A1">
        <w:rPr>
          <w:b/>
        </w:rPr>
        <w:t>Nutritional support in children and young people with cancer undergoing chemotherapy</w:t>
      </w:r>
      <w:r w:rsidRPr="00C449A1">
        <w:t xml:space="preserve">. </w:t>
      </w:r>
      <w:r w:rsidRPr="00C449A1">
        <w:rPr>
          <w:i/>
        </w:rPr>
        <w:t xml:space="preserve">Cochrane Database Syst Rev </w:t>
      </w:r>
      <w:r w:rsidRPr="00C449A1">
        <w:t>2015(8):CD003298.</w:t>
      </w:r>
    </w:p>
    <w:p w14:paraId="48EBD97D" w14:textId="77777777" w:rsidR="00C449A1" w:rsidRPr="00C449A1" w:rsidRDefault="00C449A1" w:rsidP="00C449A1">
      <w:pPr>
        <w:pStyle w:val="EndNoteBibliography"/>
        <w:spacing w:after="0"/>
        <w:ind w:left="720" w:hanging="720"/>
      </w:pPr>
      <w:r w:rsidRPr="00C449A1">
        <w:t>3.</w:t>
      </w:r>
      <w:r w:rsidRPr="00C449A1">
        <w:tab/>
        <w:t xml:space="preserve">Kc Leung A, Marchand V, S Sauve R, Canadian Paediatric Society Nutrition and Gastroenterology Committee </w:t>
      </w:r>
      <w:r w:rsidRPr="00C449A1">
        <w:rPr>
          <w:b/>
        </w:rPr>
        <w:t>The 'picky eater': The toddler or preschooler who does not eat</w:t>
      </w:r>
      <w:r w:rsidRPr="00C449A1">
        <w:t xml:space="preserve">. </w:t>
      </w:r>
      <w:r w:rsidRPr="00C449A1">
        <w:rPr>
          <w:i/>
        </w:rPr>
        <w:t xml:space="preserve">Paediatr Child Health </w:t>
      </w:r>
      <w:r w:rsidRPr="00C449A1">
        <w:t xml:space="preserve">2012, </w:t>
      </w:r>
      <w:r w:rsidRPr="00C449A1">
        <w:rPr>
          <w:b/>
        </w:rPr>
        <w:t>17</w:t>
      </w:r>
      <w:r w:rsidRPr="00C449A1">
        <w:t>(8):455-460.</w:t>
      </w:r>
    </w:p>
    <w:p w14:paraId="6A94A780" w14:textId="77777777" w:rsidR="00C449A1" w:rsidRPr="00C449A1" w:rsidRDefault="00C449A1" w:rsidP="00C449A1">
      <w:pPr>
        <w:pStyle w:val="EndNoteBibliography"/>
        <w:spacing w:after="0"/>
        <w:ind w:left="720" w:hanging="720"/>
      </w:pPr>
      <w:r w:rsidRPr="00C449A1">
        <w:t>4.</w:t>
      </w:r>
      <w:r w:rsidRPr="00C449A1">
        <w:tab/>
        <w:t xml:space="preserve">Martin GRR: </w:t>
      </w:r>
      <w:r w:rsidRPr="00C449A1">
        <w:rPr>
          <w:b/>
        </w:rPr>
        <w:t>Storm of swords. Book 3. A song of ice and fire</w:t>
      </w:r>
      <w:r w:rsidRPr="00C449A1">
        <w:t>. London: HARPER COLLINS PAPERBACK UK; 2013.</w:t>
      </w:r>
    </w:p>
    <w:p w14:paraId="421F120A" w14:textId="77777777" w:rsidR="00C449A1" w:rsidRPr="00C449A1" w:rsidRDefault="00C449A1" w:rsidP="00C449A1">
      <w:pPr>
        <w:pStyle w:val="EndNoteBibliography"/>
        <w:spacing w:after="0"/>
        <w:ind w:left="720" w:hanging="720"/>
      </w:pPr>
      <w:r w:rsidRPr="00C449A1">
        <w:t>5.</w:t>
      </w:r>
      <w:r w:rsidRPr="00C449A1">
        <w:tab/>
        <w:t xml:space="preserve">De Bodard A: </w:t>
      </w:r>
      <w:r w:rsidRPr="00C449A1">
        <w:rPr>
          <w:b/>
        </w:rPr>
        <w:t>Children of Thorns, Children of Water</w:t>
      </w:r>
      <w:r w:rsidRPr="00C449A1">
        <w:t xml:space="preserve">. </w:t>
      </w:r>
      <w:r w:rsidRPr="00C449A1">
        <w:rPr>
          <w:i/>
        </w:rPr>
        <w:t xml:space="preserve">Uncanny Magazine </w:t>
      </w:r>
      <w:r w:rsidRPr="00C449A1">
        <w:t>2017(14 September).</w:t>
      </w:r>
    </w:p>
    <w:p w14:paraId="07D2865D" w14:textId="77777777" w:rsidR="00C449A1" w:rsidRPr="00C449A1" w:rsidRDefault="00C449A1" w:rsidP="00C449A1">
      <w:pPr>
        <w:pStyle w:val="EndNoteBibliography"/>
        <w:spacing w:after="0"/>
        <w:ind w:left="720" w:hanging="720"/>
      </w:pPr>
      <w:r w:rsidRPr="00C449A1">
        <w:t>6.</w:t>
      </w:r>
      <w:r w:rsidRPr="00C449A1">
        <w:tab/>
        <w:t xml:space="preserve">Gibson F, Shipway L, Barry A, Taylor RM: </w:t>
      </w:r>
      <w:r w:rsidRPr="00C449A1">
        <w:rPr>
          <w:b/>
        </w:rPr>
        <w:t>What's it like when you find eating difficult: children's and parents' experiences of food intake</w:t>
      </w:r>
      <w:r w:rsidRPr="00C449A1">
        <w:t xml:space="preserve">. </w:t>
      </w:r>
      <w:r w:rsidRPr="00C449A1">
        <w:rPr>
          <w:i/>
        </w:rPr>
        <w:t xml:space="preserve">Cancer Nurs </w:t>
      </w:r>
      <w:r w:rsidRPr="00C449A1">
        <w:t xml:space="preserve">2012, </w:t>
      </w:r>
      <w:r w:rsidRPr="00C449A1">
        <w:rPr>
          <w:b/>
        </w:rPr>
        <w:t>35</w:t>
      </w:r>
      <w:r w:rsidRPr="00C449A1">
        <w:t>(4):265-277.</w:t>
      </w:r>
    </w:p>
    <w:p w14:paraId="71DFB0DB" w14:textId="77777777" w:rsidR="00C449A1" w:rsidRPr="00C449A1" w:rsidRDefault="00C449A1" w:rsidP="00C449A1">
      <w:pPr>
        <w:pStyle w:val="EndNoteBibliography"/>
        <w:spacing w:after="0"/>
        <w:ind w:left="720" w:hanging="720"/>
      </w:pPr>
      <w:r w:rsidRPr="00C449A1">
        <w:t>7.</w:t>
      </w:r>
      <w:r w:rsidRPr="00C449A1">
        <w:tab/>
        <w:t xml:space="preserve">van Dalen EC, Mank A, Leclercq E, Mulder RL, Davies M, Kersten MJ, van de Wetering MD: </w:t>
      </w:r>
      <w:r w:rsidRPr="00C449A1">
        <w:rPr>
          <w:b/>
        </w:rPr>
        <w:t>Low bacterial diet versus control diet to prevent infection in cancer patients treated with chemotherapy causing episodes of neutropenia</w:t>
      </w:r>
      <w:r w:rsidRPr="00C449A1">
        <w:t xml:space="preserve">. </w:t>
      </w:r>
      <w:r w:rsidRPr="00C449A1">
        <w:rPr>
          <w:i/>
        </w:rPr>
        <w:t xml:space="preserve">Cochrane Database Syst Rev </w:t>
      </w:r>
      <w:r w:rsidRPr="00C449A1">
        <w:t xml:space="preserve">2016, </w:t>
      </w:r>
      <w:r w:rsidRPr="00C449A1">
        <w:rPr>
          <w:b/>
        </w:rPr>
        <w:t>4</w:t>
      </w:r>
      <w:r w:rsidRPr="00C449A1">
        <w:t>:CD006247.</w:t>
      </w:r>
    </w:p>
    <w:p w14:paraId="58E46792" w14:textId="77777777" w:rsidR="00C449A1" w:rsidRPr="00C449A1" w:rsidRDefault="00C449A1" w:rsidP="00C449A1">
      <w:pPr>
        <w:pStyle w:val="EndNoteBibliography"/>
        <w:spacing w:after="0"/>
        <w:ind w:left="720" w:hanging="720"/>
      </w:pPr>
      <w:r w:rsidRPr="00C449A1">
        <w:t>8.</w:t>
      </w:r>
      <w:r w:rsidRPr="00C449A1">
        <w:tab/>
        <w:t xml:space="preserve">Maia JE, da Cruz LB, LJ G: </w:t>
      </w:r>
      <w:r w:rsidRPr="00C449A1">
        <w:rPr>
          <w:b/>
        </w:rPr>
        <w:t>Microbiological profile and nutritional quality of a regular diet compared to a neutropenic diet in a pediatric oncology unit</w:t>
      </w:r>
      <w:r w:rsidRPr="00C449A1">
        <w:t xml:space="preserve">. </w:t>
      </w:r>
      <w:r w:rsidRPr="00C449A1">
        <w:rPr>
          <w:i/>
        </w:rPr>
        <w:t xml:space="preserve">Pediatr Blood Cancer </w:t>
      </w:r>
      <w:r w:rsidRPr="00C449A1">
        <w:t>2017:in press.</w:t>
      </w:r>
    </w:p>
    <w:p w14:paraId="65B358C9" w14:textId="77777777" w:rsidR="00C449A1" w:rsidRPr="00C449A1" w:rsidRDefault="00C449A1" w:rsidP="00C449A1">
      <w:pPr>
        <w:pStyle w:val="EndNoteBibliography"/>
        <w:spacing w:after="0"/>
        <w:ind w:left="720" w:hanging="720"/>
      </w:pPr>
      <w:r w:rsidRPr="00C449A1">
        <w:t>9.</w:t>
      </w:r>
      <w:r w:rsidRPr="00C449A1">
        <w:tab/>
        <w:t xml:space="preserve">Ron E, Modan B, Boice JD, Jr.: </w:t>
      </w:r>
      <w:r w:rsidRPr="00C449A1">
        <w:rPr>
          <w:b/>
        </w:rPr>
        <w:t>Mortality after radiotherapy for ringworm of the scalp</w:t>
      </w:r>
      <w:r w:rsidRPr="00C449A1">
        <w:t xml:space="preserve">. </w:t>
      </w:r>
      <w:r w:rsidRPr="00C449A1">
        <w:rPr>
          <w:i/>
        </w:rPr>
        <w:t xml:space="preserve">Am J Epidemiol </w:t>
      </w:r>
      <w:r w:rsidRPr="00C449A1">
        <w:t xml:space="preserve">1988, </w:t>
      </w:r>
      <w:r w:rsidRPr="00C449A1">
        <w:rPr>
          <w:b/>
        </w:rPr>
        <w:t>127</w:t>
      </w:r>
      <w:r w:rsidRPr="00C449A1">
        <w:t>(4):713-725.</w:t>
      </w:r>
    </w:p>
    <w:p w14:paraId="69F17E53" w14:textId="77777777" w:rsidR="00C449A1" w:rsidRPr="00C449A1" w:rsidRDefault="00C449A1" w:rsidP="00C449A1">
      <w:pPr>
        <w:pStyle w:val="EndNoteBibliography"/>
        <w:ind w:left="720" w:hanging="720"/>
      </w:pPr>
      <w:r w:rsidRPr="00C449A1">
        <w:t>10.</w:t>
      </w:r>
      <w:r w:rsidRPr="00C449A1">
        <w:tab/>
        <w:t xml:space="preserve">Treister N, Nieder M, Baggott C, Olson E, Chen L, Dang H, Krailo M, August A, Sung L: </w:t>
      </w:r>
      <w:r w:rsidRPr="00C449A1">
        <w:rPr>
          <w:b/>
        </w:rPr>
        <w:t>Caphosol for prevention of oral mucositis in pediatric myeloablative haematopoietic cell transplantation</w:t>
      </w:r>
      <w:r w:rsidRPr="00C449A1">
        <w:t xml:space="preserve">. </w:t>
      </w:r>
      <w:r w:rsidRPr="00C449A1">
        <w:rPr>
          <w:i/>
        </w:rPr>
        <w:t xml:space="preserve">Br J Cancer </w:t>
      </w:r>
      <w:r w:rsidRPr="00C449A1">
        <w:t xml:space="preserve">2017, </w:t>
      </w:r>
      <w:r w:rsidRPr="00C449A1">
        <w:rPr>
          <w:b/>
        </w:rPr>
        <w:t>116</w:t>
      </w:r>
      <w:r w:rsidRPr="00C449A1">
        <w:t>(1):21-27.</w:t>
      </w:r>
    </w:p>
    <w:p w14:paraId="633BA31F" w14:textId="44B835B7" w:rsidR="00E45B2D" w:rsidRDefault="00E45B2D" w:rsidP="009F4D45">
      <w:pPr>
        <w:autoSpaceDE w:val="0"/>
        <w:autoSpaceDN w:val="0"/>
        <w:adjustRightInd w:val="0"/>
        <w:spacing w:line="480" w:lineRule="auto"/>
      </w:pPr>
      <w:r>
        <w:lastRenderedPageBreak/>
        <w:fldChar w:fldCharType="end"/>
      </w:r>
    </w:p>
    <w:p w14:paraId="01EDC7F0" w14:textId="44A542B1" w:rsidR="005D5003" w:rsidRPr="0036014E" w:rsidRDefault="005D5003" w:rsidP="001E1737">
      <w:pPr>
        <w:spacing w:line="480" w:lineRule="auto"/>
      </w:pPr>
    </w:p>
    <w:sectPr w:rsidR="005D5003" w:rsidRPr="0036014E" w:rsidSect="009F4D45">
      <w:pgSz w:w="11906" w:h="16838"/>
      <w:pgMar w:top="719" w:right="1417" w:bottom="1134" w:left="1417" w:header="708" w:footer="708" w:gutter="0"/>
      <w:lnNumType w:countBy="1" w:restart="newSection"/>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4CB7B" w16cid:durableId="1D6D0F65"/>
  <w16cid:commentId w16cid:paraId="345664FE" w16cid:durableId="1D6D0F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5E27"/>
    <w:multiLevelType w:val="hybridMultilevel"/>
    <w:tmpl w:val="04AA4DAC"/>
    <w:lvl w:ilvl="0" w:tplc="04070011">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6AC5D2B"/>
    <w:multiLevelType w:val="hybridMultilevel"/>
    <w:tmpl w:val="7106642A"/>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6C0433D"/>
    <w:multiLevelType w:val="hybridMultilevel"/>
    <w:tmpl w:val="3884AC62"/>
    <w:lvl w:ilvl="0" w:tplc="9AAAF4F4">
      <w:start w:val="1"/>
      <w:numFmt w:val="decimal"/>
      <w:lvlText w:val="%1"/>
      <w:lvlJc w:val="left"/>
      <w:pPr>
        <w:tabs>
          <w:tab w:val="num" w:pos="720"/>
        </w:tabs>
        <w:ind w:left="720" w:hanging="360"/>
      </w:pPr>
      <w:rPr>
        <w:rFonts w:hint="default"/>
        <w:vertAlign w:val="superscrip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5772669B"/>
    <w:multiLevelType w:val="hybridMultilevel"/>
    <w:tmpl w:val="3FC4A05C"/>
    <w:lvl w:ilvl="0" w:tplc="935EDFA8">
      <w:start w:val="2"/>
      <w:numFmt w:val="decimal"/>
      <w:lvlText w:val="%1"/>
      <w:lvlJc w:val="left"/>
      <w:pPr>
        <w:tabs>
          <w:tab w:val="num" w:pos="720"/>
        </w:tabs>
        <w:ind w:left="720" w:hanging="360"/>
      </w:pPr>
      <w:rPr>
        <w:rFonts w:hint="default"/>
        <w:vertAlign w:val="superscrip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75C434EB"/>
    <w:multiLevelType w:val="hybridMultilevel"/>
    <w:tmpl w:val="CBAE522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CB16727"/>
    <w:multiLevelType w:val="hybridMultilevel"/>
    <w:tmpl w:val="33046B16"/>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BMC Canc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p5zaadvasawxcefrsoverxhpwexxvwss9f9&quot;&gt;Paediatric Oncology&lt;record-ids&gt;&lt;item&gt;2063&lt;/item&gt;&lt;item&gt;2064&lt;/item&gt;&lt;item&gt;2065&lt;/item&gt;&lt;item&gt;2066&lt;/item&gt;&lt;item&gt;2067&lt;/item&gt;&lt;item&gt;2068&lt;/item&gt;&lt;item&gt;2069&lt;/item&gt;&lt;item&gt;2070&lt;/item&gt;&lt;item&gt;2071&lt;/item&gt;&lt;item&gt;2072&lt;/item&gt;&lt;/record-ids&gt;&lt;/item&gt;&lt;/Libraries&gt;"/>
  </w:docVars>
  <w:rsids>
    <w:rsidRoot w:val="00FC535A"/>
    <w:rsid w:val="001B0059"/>
    <w:rsid w:val="001B1A78"/>
    <w:rsid w:val="001D0F9A"/>
    <w:rsid w:val="001E1737"/>
    <w:rsid w:val="001F0450"/>
    <w:rsid w:val="002919E3"/>
    <w:rsid w:val="003471BD"/>
    <w:rsid w:val="0036014E"/>
    <w:rsid w:val="003629E3"/>
    <w:rsid w:val="003D0056"/>
    <w:rsid w:val="00490AF0"/>
    <w:rsid w:val="005371E2"/>
    <w:rsid w:val="0058468E"/>
    <w:rsid w:val="005C5961"/>
    <w:rsid w:val="005D5003"/>
    <w:rsid w:val="00641817"/>
    <w:rsid w:val="00694D4A"/>
    <w:rsid w:val="00727C11"/>
    <w:rsid w:val="008539F2"/>
    <w:rsid w:val="00857302"/>
    <w:rsid w:val="009F4D45"/>
    <w:rsid w:val="00A66932"/>
    <w:rsid w:val="00AF2132"/>
    <w:rsid w:val="00B7712E"/>
    <w:rsid w:val="00C04A53"/>
    <w:rsid w:val="00C449A1"/>
    <w:rsid w:val="00CE2193"/>
    <w:rsid w:val="00D0754C"/>
    <w:rsid w:val="00DC2556"/>
    <w:rsid w:val="00DE568D"/>
    <w:rsid w:val="00E45B2D"/>
    <w:rsid w:val="00F87496"/>
    <w:rsid w:val="00FC535A"/>
    <w:rsid w:val="00FF1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A2ACC"/>
  <w15:docId w15:val="{7AABB31C-3898-4D18-A55E-D55E9BD3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35A"/>
    <w:rPr>
      <w:sz w:val="24"/>
      <w:szCs w:val="24"/>
      <w:lang w:val="de-DE" w:eastAsia="de-DE"/>
    </w:rPr>
  </w:style>
  <w:style w:type="paragraph" w:styleId="Heading1">
    <w:name w:val="heading 1"/>
    <w:basedOn w:val="Normal"/>
    <w:next w:val="Normal"/>
    <w:qFormat/>
    <w:rsid w:val="00FC535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C535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C535A"/>
    <w:pPr>
      <w:keepNext/>
      <w:spacing w:before="240" w:after="60"/>
      <w:outlineLvl w:val="2"/>
    </w:pPr>
    <w:rPr>
      <w:rFonts w:ascii="Arial" w:hAnsi="Arial" w:cs="Arial"/>
      <w:b/>
      <w:bCs/>
      <w:sz w:val="26"/>
      <w:szCs w:val="26"/>
    </w:rPr>
  </w:style>
  <w:style w:type="paragraph" w:styleId="Heading4">
    <w:name w:val="heading 4"/>
    <w:basedOn w:val="Normal"/>
    <w:next w:val="Normal"/>
    <w:qFormat/>
    <w:rsid w:val="00FC535A"/>
    <w:pPr>
      <w:keepNext/>
      <w:spacing w:before="240" w:after="60"/>
      <w:outlineLvl w:val="3"/>
    </w:pPr>
    <w:rPr>
      <w:b/>
      <w:bCs/>
      <w:sz w:val="28"/>
      <w:szCs w:val="28"/>
    </w:rPr>
  </w:style>
  <w:style w:type="paragraph" w:styleId="Heading8">
    <w:name w:val="heading 8"/>
    <w:basedOn w:val="Normal"/>
    <w:next w:val="Normal"/>
    <w:qFormat/>
    <w:rsid w:val="00FC535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535A"/>
    <w:rPr>
      <w:rFonts w:cs="Times New Roman"/>
      <w:color w:val="0033CC"/>
      <w:u w:val="single"/>
    </w:rPr>
  </w:style>
  <w:style w:type="character" w:customStyle="1" w:styleId="volume">
    <w:name w:val="volume"/>
    <w:rsid w:val="00FC535A"/>
    <w:rPr>
      <w:rFonts w:cs="Times New Roman"/>
    </w:rPr>
  </w:style>
  <w:style w:type="character" w:customStyle="1" w:styleId="issue">
    <w:name w:val="issue"/>
    <w:rsid w:val="00FC535A"/>
    <w:rPr>
      <w:rFonts w:cs="Times New Roman"/>
    </w:rPr>
  </w:style>
  <w:style w:type="character" w:customStyle="1" w:styleId="pages">
    <w:name w:val="pages"/>
    <w:rsid w:val="00FC535A"/>
    <w:rPr>
      <w:rFonts w:cs="Times New Roman"/>
    </w:rPr>
  </w:style>
  <w:style w:type="character" w:customStyle="1" w:styleId="ti2">
    <w:name w:val="ti2"/>
    <w:rsid w:val="00FC535A"/>
    <w:rPr>
      <w:rFonts w:cs="Times New Roman"/>
      <w:sz w:val="22"/>
      <w:szCs w:val="22"/>
    </w:rPr>
  </w:style>
  <w:style w:type="paragraph" w:styleId="List2">
    <w:name w:val="List 2"/>
    <w:basedOn w:val="Normal"/>
    <w:rsid w:val="00FC535A"/>
    <w:pPr>
      <w:ind w:left="566" w:hanging="283"/>
    </w:pPr>
  </w:style>
  <w:style w:type="paragraph" w:styleId="BodyText">
    <w:name w:val="Body Text"/>
    <w:basedOn w:val="Normal"/>
    <w:rsid w:val="00FC535A"/>
    <w:pPr>
      <w:spacing w:after="120"/>
    </w:pPr>
  </w:style>
  <w:style w:type="character" w:styleId="Strong">
    <w:name w:val="Strong"/>
    <w:qFormat/>
    <w:rsid w:val="00FC535A"/>
    <w:rPr>
      <w:rFonts w:cs="Times New Roman"/>
      <w:b/>
      <w:bCs/>
    </w:rPr>
  </w:style>
  <w:style w:type="table" w:styleId="TableGrid">
    <w:name w:val="Table Grid"/>
    <w:basedOn w:val="TableNormal"/>
    <w:rsid w:val="005D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E45B2D"/>
    <w:pPr>
      <w:spacing w:after="200"/>
    </w:pPr>
    <w:rPr>
      <w:rFonts w:ascii="Calibri" w:eastAsia="Calibri" w:hAnsi="Calibri"/>
      <w:noProof/>
      <w:sz w:val="22"/>
      <w:szCs w:val="22"/>
      <w:lang w:val="en-US" w:eastAsia="en-US"/>
    </w:rPr>
  </w:style>
  <w:style w:type="character" w:customStyle="1" w:styleId="EndNoteBibliographyChar">
    <w:name w:val="EndNote Bibliography Char"/>
    <w:link w:val="EndNoteBibliography"/>
    <w:rsid w:val="00E45B2D"/>
    <w:rPr>
      <w:rFonts w:ascii="Calibri" w:eastAsia="Calibri" w:hAnsi="Calibri"/>
      <w:noProof/>
      <w:sz w:val="22"/>
      <w:szCs w:val="22"/>
      <w:lang w:val="en-US" w:eastAsia="en-US"/>
    </w:rPr>
  </w:style>
  <w:style w:type="character" w:styleId="LineNumber">
    <w:name w:val="line number"/>
    <w:basedOn w:val="DefaultParagraphFont"/>
    <w:rsid w:val="009F4D45"/>
  </w:style>
  <w:style w:type="paragraph" w:styleId="BalloonText">
    <w:name w:val="Balloon Text"/>
    <w:basedOn w:val="Normal"/>
    <w:link w:val="BalloonTextChar"/>
    <w:rsid w:val="002919E3"/>
    <w:rPr>
      <w:rFonts w:ascii="Segoe UI" w:hAnsi="Segoe UI" w:cs="Segoe UI"/>
      <w:sz w:val="18"/>
      <w:szCs w:val="18"/>
    </w:rPr>
  </w:style>
  <w:style w:type="character" w:customStyle="1" w:styleId="BalloonTextChar">
    <w:name w:val="Balloon Text Char"/>
    <w:basedOn w:val="DefaultParagraphFont"/>
    <w:link w:val="BalloonText"/>
    <w:rsid w:val="002919E3"/>
    <w:rPr>
      <w:rFonts w:ascii="Segoe UI" w:hAnsi="Segoe UI" w:cs="Segoe UI"/>
      <w:sz w:val="18"/>
      <w:szCs w:val="18"/>
      <w:lang w:val="de-DE" w:eastAsia="de-DE"/>
    </w:rPr>
  </w:style>
  <w:style w:type="character" w:styleId="CommentReference">
    <w:name w:val="annotation reference"/>
    <w:basedOn w:val="DefaultParagraphFont"/>
    <w:semiHidden/>
    <w:unhideWhenUsed/>
    <w:rsid w:val="002919E3"/>
    <w:rPr>
      <w:sz w:val="16"/>
      <w:szCs w:val="16"/>
    </w:rPr>
  </w:style>
  <w:style w:type="paragraph" w:styleId="CommentText">
    <w:name w:val="annotation text"/>
    <w:basedOn w:val="Normal"/>
    <w:link w:val="CommentTextChar"/>
    <w:semiHidden/>
    <w:unhideWhenUsed/>
    <w:rsid w:val="002919E3"/>
    <w:rPr>
      <w:sz w:val="20"/>
      <w:szCs w:val="20"/>
    </w:rPr>
  </w:style>
  <w:style w:type="character" w:customStyle="1" w:styleId="CommentTextChar">
    <w:name w:val="Comment Text Char"/>
    <w:basedOn w:val="DefaultParagraphFont"/>
    <w:link w:val="CommentText"/>
    <w:semiHidden/>
    <w:rsid w:val="002919E3"/>
    <w:rPr>
      <w:lang w:val="de-DE" w:eastAsia="de-DE"/>
    </w:rPr>
  </w:style>
  <w:style w:type="paragraph" w:styleId="CommentSubject">
    <w:name w:val="annotation subject"/>
    <w:basedOn w:val="CommentText"/>
    <w:next w:val="CommentText"/>
    <w:link w:val="CommentSubjectChar"/>
    <w:semiHidden/>
    <w:unhideWhenUsed/>
    <w:rsid w:val="002919E3"/>
    <w:rPr>
      <w:b/>
      <w:bCs/>
    </w:rPr>
  </w:style>
  <w:style w:type="character" w:customStyle="1" w:styleId="CommentSubjectChar">
    <w:name w:val="Comment Subject Char"/>
    <w:basedOn w:val="CommentTextChar"/>
    <w:link w:val="CommentSubject"/>
    <w:semiHidden/>
    <w:rsid w:val="002919E3"/>
    <w:rPr>
      <w:b/>
      <w:bCs/>
      <w:lang w:val="de-DE" w:eastAsia="de-DE"/>
    </w:rPr>
  </w:style>
  <w:style w:type="paragraph" w:styleId="HTMLPreformatted">
    <w:name w:val="HTML Preformatted"/>
    <w:basedOn w:val="Normal"/>
    <w:link w:val="HTMLPreformattedChar"/>
    <w:uiPriority w:val="99"/>
    <w:semiHidden/>
    <w:unhideWhenUsed/>
    <w:rsid w:val="00291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2919E3"/>
    <w:rPr>
      <w:rFonts w:ascii="Courier New" w:hAnsi="Courier New" w:cs="Courier New"/>
      <w:lang w:val="en-US" w:eastAsia="en-US"/>
    </w:rPr>
  </w:style>
  <w:style w:type="character" w:styleId="FollowedHyperlink">
    <w:name w:val="FollowedHyperlink"/>
    <w:basedOn w:val="DefaultParagraphFont"/>
    <w:semiHidden/>
    <w:unhideWhenUsed/>
    <w:rsid w:val="00C04A53"/>
    <w:rPr>
      <w:color w:val="800080" w:themeColor="followedHyperlink"/>
      <w:u w:val="single"/>
    </w:rPr>
  </w:style>
  <w:style w:type="paragraph" w:customStyle="1" w:styleId="EndNoteBibliographyTitle">
    <w:name w:val="EndNote Bibliography Title"/>
    <w:basedOn w:val="Normal"/>
    <w:link w:val="EndNoteBibliographyTitleChar"/>
    <w:rsid w:val="00C449A1"/>
    <w:pPr>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C449A1"/>
    <w:rPr>
      <w:rFonts w:ascii="Calibri" w:hAnsi="Calibri"/>
      <w:noProof/>
      <w:sz w:val="2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3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9D431020.dotm</Template>
  <TotalTime>0</TotalTime>
  <Pages>4</Pages>
  <Words>3067</Words>
  <Characters>17488</Characters>
  <Application>Microsoft Office Word</Application>
  <DocSecurity>4</DocSecurity>
  <Lines>145</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Peripheral blood stem cell mobilisation with Pegfilgrastim compared to Filgrastim in children and young adults with malignancies</vt:lpstr>
      <vt:lpstr>Peripheral blood stem cell mobilisation with Pegfilgrastim compared to Filgrastim in children and young adults with malignancies</vt:lpstr>
    </vt:vector>
  </TitlesOfParts>
  <Company>Kages</Company>
  <LinksUpToDate>false</LinksUpToDate>
  <CharactersWithSpaces>20514</CharactersWithSpaces>
  <SharedDoc>false</SharedDoc>
  <HLinks>
    <vt:vector size="6" baseType="variant">
      <vt:variant>
        <vt:i4>3866705</vt:i4>
      </vt:variant>
      <vt:variant>
        <vt:i4>0</vt:i4>
      </vt:variant>
      <vt:variant>
        <vt:i4>0</vt:i4>
      </vt:variant>
      <vt:variant>
        <vt:i4>5</vt:i4>
      </vt:variant>
      <vt:variant>
        <vt:lpwstr>mailto:peter.fritsch@medunigraz.at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Peripheral blood stem cell mobilisation with Pegfilgrastim compared to Filgrastim in children and young adults with malignancies</dc:title>
  <dc:creator>turnusarzt</dc:creator>
  <cp:lastModifiedBy>Lucy Cook</cp:lastModifiedBy>
  <cp:revision>2</cp:revision>
  <dcterms:created xsi:type="dcterms:W3CDTF">2017-10-24T08:33:00Z</dcterms:created>
  <dcterms:modified xsi:type="dcterms:W3CDTF">2017-10-24T08:33:00Z</dcterms:modified>
</cp:coreProperties>
</file>