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CB" w:rsidRDefault="00E010CB" w:rsidP="00E010CB">
      <w:pPr>
        <w:spacing w:line="360" w:lineRule="auto"/>
        <w:jc w:val="center"/>
        <w:rPr>
          <w:rFonts w:ascii="Arial" w:hAnsi="Arial" w:cs="Arial"/>
          <w:sz w:val="24"/>
          <w:szCs w:val="24"/>
          <w:u w:val="single"/>
        </w:rPr>
      </w:pPr>
      <w:bookmarkStart w:id="0" w:name="_GoBack"/>
      <w:bookmarkEnd w:id="0"/>
      <w:r>
        <w:rPr>
          <w:rFonts w:ascii="Arial" w:hAnsi="Arial" w:cs="Arial"/>
          <w:sz w:val="24"/>
          <w:szCs w:val="24"/>
          <w:u w:val="single"/>
        </w:rPr>
        <w:t>Title Page</w:t>
      </w:r>
    </w:p>
    <w:p w:rsidR="003D4BEA" w:rsidRDefault="003D4BEA" w:rsidP="00E010CB">
      <w:pPr>
        <w:spacing w:line="360" w:lineRule="auto"/>
        <w:jc w:val="center"/>
        <w:rPr>
          <w:rFonts w:ascii="Arial" w:hAnsi="Arial" w:cs="Arial"/>
          <w:sz w:val="24"/>
          <w:szCs w:val="24"/>
          <w:u w:val="single"/>
        </w:rPr>
      </w:pPr>
    </w:p>
    <w:p w:rsidR="00F57A28" w:rsidRPr="00F57A28" w:rsidRDefault="00F57A28" w:rsidP="00F57A28">
      <w:pPr>
        <w:numPr>
          <w:ilvl w:val="0"/>
          <w:numId w:val="6"/>
        </w:numPr>
        <w:spacing w:line="360" w:lineRule="auto"/>
        <w:rPr>
          <w:rFonts w:ascii="Arial" w:hAnsi="Arial" w:cs="Arial"/>
          <w:sz w:val="24"/>
          <w:szCs w:val="24"/>
          <w:u w:val="single"/>
        </w:rPr>
      </w:pPr>
      <w:r>
        <w:rPr>
          <w:rFonts w:ascii="Arial" w:hAnsi="Arial" w:cs="Arial"/>
          <w:sz w:val="24"/>
          <w:szCs w:val="24"/>
        </w:rPr>
        <w:t>Making an Evidence-based Business Case for Cardiac Rehabilitation</w:t>
      </w:r>
    </w:p>
    <w:p w:rsidR="00F57A28" w:rsidRPr="00F57A28" w:rsidRDefault="00F57A28" w:rsidP="00F57A28">
      <w:pPr>
        <w:numPr>
          <w:ilvl w:val="0"/>
          <w:numId w:val="6"/>
        </w:numPr>
        <w:spacing w:line="360" w:lineRule="auto"/>
        <w:rPr>
          <w:rFonts w:ascii="Arial" w:hAnsi="Arial" w:cs="Arial"/>
          <w:sz w:val="24"/>
          <w:szCs w:val="24"/>
          <w:u w:val="single"/>
        </w:rPr>
      </w:pPr>
      <w:r>
        <w:rPr>
          <w:rFonts w:ascii="Arial" w:hAnsi="Arial" w:cs="Arial"/>
          <w:sz w:val="24"/>
          <w:szCs w:val="24"/>
        </w:rPr>
        <w:t>Gore L, and Doherty PJ</w:t>
      </w:r>
    </w:p>
    <w:p w:rsidR="003477AD" w:rsidRPr="003477AD" w:rsidRDefault="003477AD" w:rsidP="003477AD">
      <w:pPr>
        <w:numPr>
          <w:ilvl w:val="0"/>
          <w:numId w:val="6"/>
        </w:numPr>
        <w:spacing w:line="360" w:lineRule="auto"/>
        <w:rPr>
          <w:rFonts w:ascii="Arial" w:hAnsi="Arial" w:cs="Arial"/>
          <w:sz w:val="24"/>
          <w:szCs w:val="24"/>
          <w:u w:val="single"/>
        </w:rPr>
      </w:pPr>
      <w:r>
        <w:rPr>
          <w:rFonts w:ascii="Arial" w:hAnsi="Arial" w:cs="Arial"/>
          <w:sz w:val="24"/>
          <w:szCs w:val="24"/>
        </w:rPr>
        <w:t>Louise Gore</w:t>
      </w:r>
      <w:r w:rsidR="006B0662">
        <w:rPr>
          <w:rFonts w:ascii="Arial" w:hAnsi="Arial" w:cs="Arial"/>
          <w:sz w:val="24"/>
          <w:szCs w:val="24"/>
        </w:rPr>
        <w:t>.</w:t>
      </w:r>
      <w:r>
        <w:rPr>
          <w:rFonts w:ascii="Arial" w:hAnsi="Arial" w:cs="Arial"/>
          <w:sz w:val="24"/>
          <w:szCs w:val="24"/>
        </w:rPr>
        <w:t xml:space="preserve"> Northern Lincolnshire and Goole NHS Foundation Trust, Cardiac Rehabilitation, Scunthorpe General Hospital, Cliff Gardens, Scunthorpe, North Lincolnshire, DN15 7BH.</w:t>
      </w:r>
    </w:p>
    <w:p w:rsidR="003477AD" w:rsidRDefault="003477AD" w:rsidP="003477AD">
      <w:pPr>
        <w:spacing w:line="360" w:lineRule="auto"/>
        <w:ind w:left="720"/>
        <w:rPr>
          <w:rFonts w:ascii="Arial" w:hAnsi="Arial" w:cs="Arial"/>
          <w:sz w:val="24"/>
          <w:szCs w:val="24"/>
        </w:rPr>
      </w:pPr>
      <w:r>
        <w:rPr>
          <w:rFonts w:ascii="Arial" w:hAnsi="Arial" w:cs="Arial"/>
          <w:sz w:val="24"/>
          <w:szCs w:val="24"/>
        </w:rPr>
        <w:t>Prof Patrick Doherty</w:t>
      </w:r>
      <w:r w:rsidR="006B0662">
        <w:rPr>
          <w:rFonts w:ascii="Arial" w:hAnsi="Arial" w:cs="Arial"/>
          <w:sz w:val="24"/>
          <w:szCs w:val="24"/>
        </w:rPr>
        <w:t>.</w:t>
      </w:r>
      <w:r>
        <w:rPr>
          <w:rFonts w:ascii="Arial" w:hAnsi="Arial" w:cs="Arial"/>
          <w:sz w:val="24"/>
          <w:szCs w:val="24"/>
        </w:rPr>
        <w:t xml:space="preserve"> Department of Health Sciences, Seebohm Rowntree Building, University of York, YO10 5DD.</w:t>
      </w:r>
    </w:p>
    <w:p w:rsidR="003477AD" w:rsidRPr="003477AD" w:rsidRDefault="003477AD" w:rsidP="003477AD">
      <w:pPr>
        <w:numPr>
          <w:ilvl w:val="0"/>
          <w:numId w:val="6"/>
        </w:numPr>
        <w:spacing w:line="360" w:lineRule="auto"/>
        <w:rPr>
          <w:rFonts w:ascii="Arial" w:hAnsi="Arial" w:cs="Arial"/>
          <w:sz w:val="24"/>
          <w:szCs w:val="24"/>
          <w:u w:val="single"/>
        </w:rPr>
      </w:pPr>
      <w:r>
        <w:rPr>
          <w:rFonts w:ascii="Arial" w:hAnsi="Arial" w:cs="Arial"/>
          <w:sz w:val="24"/>
          <w:szCs w:val="24"/>
        </w:rPr>
        <w:t>Cardiac Specialist Nurse</w:t>
      </w:r>
    </w:p>
    <w:p w:rsidR="003477AD" w:rsidRDefault="003477AD" w:rsidP="003477AD">
      <w:pPr>
        <w:spacing w:line="360" w:lineRule="auto"/>
        <w:ind w:left="720"/>
        <w:rPr>
          <w:rFonts w:ascii="Arial" w:hAnsi="Arial" w:cs="Arial"/>
          <w:sz w:val="24"/>
          <w:szCs w:val="24"/>
        </w:rPr>
      </w:pPr>
      <w:r>
        <w:rPr>
          <w:rFonts w:ascii="Arial" w:hAnsi="Arial" w:cs="Arial"/>
          <w:sz w:val="24"/>
          <w:szCs w:val="24"/>
        </w:rPr>
        <w:t>Chair in Cardiovascular Health</w:t>
      </w:r>
    </w:p>
    <w:p w:rsidR="003477AD" w:rsidRDefault="003477AD" w:rsidP="003477AD">
      <w:pPr>
        <w:numPr>
          <w:ilvl w:val="0"/>
          <w:numId w:val="6"/>
        </w:numPr>
        <w:spacing w:line="360" w:lineRule="auto"/>
        <w:rPr>
          <w:rFonts w:ascii="Arial" w:hAnsi="Arial" w:cs="Arial"/>
          <w:sz w:val="24"/>
          <w:szCs w:val="24"/>
          <w:u w:val="single"/>
        </w:rPr>
      </w:pPr>
      <w:r>
        <w:rPr>
          <w:rFonts w:ascii="Arial" w:hAnsi="Arial" w:cs="Arial"/>
          <w:sz w:val="24"/>
          <w:szCs w:val="24"/>
        </w:rPr>
        <w:t>Louise Gore. Northern Lincolnshire and Goole NHS Foundation Trust, Cardiac Rehabilitation, Scunthorpe General Hospital, Cliff Gardens, Scunthorpe, North Lincolnshire, DN15 7BH.</w:t>
      </w:r>
      <w:r>
        <w:rPr>
          <w:rFonts w:ascii="Arial" w:hAnsi="Arial" w:cs="Arial"/>
          <w:sz w:val="24"/>
          <w:szCs w:val="24"/>
          <w:u w:val="single"/>
        </w:rPr>
        <w:t xml:space="preserve"> </w:t>
      </w:r>
      <w:hyperlink r:id="rId8" w:history="1">
        <w:r w:rsidRPr="00842FEE">
          <w:rPr>
            <w:rStyle w:val="Hyperlink"/>
            <w:rFonts w:ascii="Arial" w:hAnsi="Arial" w:cs="Arial"/>
            <w:sz w:val="24"/>
            <w:szCs w:val="24"/>
          </w:rPr>
          <w:t>louise.gore1@nhs.net</w:t>
        </w:r>
      </w:hyperlink>
      <w:r w:rsidR="001F3524">
        <w:rPr>
          <w:rFonts w:ascii="Arial" w:hAnsi="Arial" w:cs="Arial"/>
          <w:sz w:val="24"/>
          <w:szCs w:val="24"/>
        </w:rPr>
        <w:t xml:space="preserve"> 03033 302895</w:t>
      </w:r>
    </w:p>
    <w:p w:rsidR="003477AD" w:rsidRPr="003477AD" w:rsidRDefault="003477AD" w:rsidP="003477AD">
      <w:pPr>
        <w:numPr>
          <w:ilvl w:val="0"/>
          <w:numId w:val="6"/>
        </w:numPr>
        <w:spacing w:line="360" w:lineRule="auto"/>
        <w:rPr>
          <w:rFonts w:ascii="Arial" w:hAnsi="Arial" w:cs="Arial"/>
          <w:sz w:val="24"/>
          <w:szCs w:val="24"/>
          <w:u w:val="single"/>
        </w:rPr>
      </w:pPr>
      <w:r w:rsidRPr="003477AD">
        <w:rPr>
          <w:rFonts w:ascii="Arial" w:hAnsi="Arial" w:cs="Arial"/>
          <w:sz w:val="24"/>
          <w:szCs w:val="24"/>
        </w:rPr>
        <w:t xml:space="preserve">30 day; readmission; cardiac rehabilitation. </w:t>
      </w:r>
    </w:p>
    <w:p w:rsidR="00922B3C" w:rsidRPr="003477AD" w:rsidRDefault="00E010CB" w:rsidP="00C5159D">
      <w:pPr>
        <w:spacing w:line="360" w:lineRule="auto"/>
        <w:ind w:left="720"/>
        <w:jc w:val="center"/>
        <w:rPr>
          <w:rFonts w:ascii="Arial" w:hAnsi="Arial" w:cs="Arial"/>
          <w:sz w:val="24"/>
          <w:szCs w:val="24"/>
          <w:u w:val="single"/>
        </w:rPr>
      </w:pPr>
      <w:r w:rsidRPr="003477AD">
        <w:rPr>
          <w:rFonts w:ascii="Arial" w:hAnsi="Arial" w:cs="Arial"/>
          <w:sz w:val="24"/>
          <w:szCs w:val="24"/>
          <w:u w:val="single"/>
        </w:rPr>
        <w:br w:type="page"/>
      </w:r>
      <w:r w:rsidR="00922B3C" w:rsidRPr="003477AD">
        <w:rPr>
          <w:rFonts w:ascii="Arial" w:hAnsi="Arial" w:cs="Arial"/>
          <w:sz w:val="24"/>
          <w:szCs w:val="24"/>
          <w:u w:val="single"/>
        </w:rPr>
        <w:lastRenderedPageBreak/>
        <w:t>Abstract</w:t>
      </w:r>
    </w:p>
    <w:p w:rsidR="00922B3C" w:rsidRPr="00CB384E" w:rsidRDefault="00922B3C" w:rsidP="00DE0B29">
      <w:pPr>
        <w:spacing w:line="360" w:lineRule="auto"/>
        <w:rPr>
          <w:rFonts w:ascii="Arial" w:hAnsi="Arial" w:cs="Arial"/>
          <w:sz w:val="24"/>
          <w:szCs w:val="24"/>
          <w:u w:val="single"/>
        </w:rPr>
      </w:pPr>
      <w:r w:rsidRPr="00CB384E">
        <w:rPr>
          <w:rFonts w:ascii="Arial" w:hAnsi="Arial" w:cs="Arial"/>
          <w:sz w:val="24"/>
          <w:szCs w:val="24"/>
          <w:u w:val="single"/>
        </w:rPr>
        <w:t>Background</w:t>
      </w:r>
    </w:p>
    <w:p w:rsidR="00922B3C" w:rsidRPr="00CB384E" w:rsidRDefault="00A017E8" w:rsidP="00DE0B29">
      <w:pPr>
        <w:spacing w:line="360" w:lineRule="auto"/>
        <w:rPr>
          <w:rFonts w:ascii="Arial" w:hAnsi="Arial" w:cs="Arial"/>
          <w:sz w:val="24"/>
          <w:szCs w:val="24"/>
        </w:rPr>
      </w:pPr>
      <w:r w:rsidRPr="00CB384E">
        <w:rPr>
          <w:rFonts w:ascii="Arial" w:hAnsi="Arial" w:cs="Arial"/>
          <w:sz w:val="24"/>
          <w:szCs w:val="24"/>
        </w:rPr>
        <w:t>Ca</w:t>
      </w:r>
      <w:r w:rsidR="00EF51A2">
        <w:rPr>
          <w:rFonts w:ascii="Arial" w:hAnsi="Arial" w:cs="Arial"/>
          <w:sz w:val="24"/>
          <w:szCs w:val="24"/>
        </w:rPr>
        <w:t>rdiovascular d</w:t>
      </w:r>
      <w:r w:rsidRPr="00CB384E">
        <w:rPr>
          <w:rFonts w:ascii="Arial" w:hAnsi="Arial" w:cs="Arial"/>
          <w:sz w:val="24"/>
          <w:szCs w:val="24"/>
        </w:rPr>
        <w:t>isease and its management</w:t>
      </w:r>
      <w:r w:rsidR="00EF51A2">
        <w:rPr>
          <w:rFonts w:ascii="Arial" w:hAnsi="Arial" w:cs="Arial"/>
          <w:sz w:val="24"/>
          <w:szCs w:val="24"/>
        </w:rPr>
        <w:t>,</w:t>
      </w:r>
      <w:r w:rsidRPr="00CB384E">
        <w:rPr>
          <w:rFonts w:ascii="Arial" w:hAnsi="Arial" w:cs="Arial"/>
          <w:sz w:val="24"/>
          <w:szCs w:val="24"/>
        </w:rPr>
        <w:t xml:space="preserve"> is associated with</w:t>
      </w:r>
      <w:r w:rsidR="00922B3C" w:rsidRPr="00CB384E">
        <w:rPr>
          <w:rFonts w:ascii="Arial" w:hAnsi="Arial" w:cs="Arial"/>
          <w:sz w:val="24"/>
          <w:szCs w:val="24"/>
        </w:rPr>
        <w:t xml:space="preserve"> a sizeable burden</w:t>
      </w:r>
      <w:r w:rsidRPr="00CB384E">
        <w:rPr>
          <w:rFonts w:ascii="Arial" w:hAnsi="Arial" w:cs="Arial"/>
          <w:sz w:val="24"/>
          <w:szCs w:val="24"/>
        </w:rPr>
        <w:t>,</w:t>
      </w:r>
      <w:r w:rsidR="00922B3C" w:rsidRPr="00CB384E">
        <w:rPr>
          <w:rFonts w:ascii="Arial" w:hAnsi="Arial" w:cs="Arial"/>
          <w:sz w:val="24"/>
          <w:szCs w:val="24"/>
        </w:rPr>
        <w:t xml:space="preserve"> on the NHS and UK ec</w:t>
      </w:r>
      <w:r w:rsidR="00EF51A2">
        <w:rPr>
          <w:rFonts w:ascii="Arial" w:hAnsi="Arial" w:cs="Arial"/>
          <w:sz w:val="24"/>
          <w:szCs w:val="24"/>
        </w:rPr>
        <w:t>onomy each year. In addition to reducing mortality and improving quality of life cardiac rehabilitation is effective at reducing</w:t>
      </w:r>
      <w:r w:rsidR="00922B3C" w:rsidRPr="00CB384E">
        <w:rPr>
          <w:rFonts w:ascii="Arial" w:hAnsi="Arial" w:cs="Arial"/>
          <w:sz w:val="24"/>
          <w:szCs w:val="24"/>
        </w:rPr>
        <w:t xml:space="preserve"> unplanned readmissions.</w:t>
      </w:r>
    </w:p>
    <w:p w:rsidR="00922B3C" w:rsidRPr="00CB384E" w:rsidRDefault="00922B3C" w:rsidP="00DE0B29">
      <w:pPr>
        <w:spacing w:line="360" w:lineRule="auto"/>
        <w:rPr>
          <w:rFonts w:ascii="Arial" w:hAnsi="Arial" w:cs="Arial"/>
          <w:sz w:val="24"/>
          <w:szCs w:val="24"/>
          <w:u w:val="single"/>
        </w:rPr>
      </w:pPr>
      <w:r w:rsidRPr="00CB384E">
        <w:rPr>
          <w:rFonts w:ascii="Arial" w:hAnsi="Arial" w:cs="Arial"/>
          <w:sz w:val="24"/>
          <w:szCs w:val="24"/>
          <w:u w:val="single"/>
        </w:rPr>
        <w:t>Purpose</w:t>
      </w:r>
    </w:p>
    <w:p w:rsidR="00922B3C" w:rsidRPr="00CB384E" w:rsidRDefault="00922B3C" w:rsidP="00DE0B29">
      <w:pPr>
        <w:spacing w:line="360" w:lineRule="auto"/>
        <w:rPr>
          <w:rFonts w:ascii="Arial" w:hAnsi="Arial" w:cs="Arial"/>
          <w:sz w:val="24"/>
          <w:szCs w:val="24"/>
        </w:rPr>
      </w:pPr>
      <w:r w:rsidRPr="00CB384E">
        <w:rPr>
          <w:rFonts w:ascii="Arial" w:hAnsi="Arial" w:cs="Arial"/>
          <w:sz w:val="24"/>
          <w:szCs w:val="24"/>
        </w:rPr>
        <w:t>This study was undertaken to ascertain if</w:t>
      </w:r>
      <w:r w:rsidR="007E77D1" w:rsidRPr="00CB384E">
        <w:rPr>
          <w:rFonts w:ascii="Arial" w:hAnsi="Arial" w:cs="Arial"/>
          <w:sz w:val="24"/>
          <w:szCs w:val="24"/>
        </w:rPr>
        <w:t xml:space="preserve"> the national Cardiac Rehabilitation</w:t>
      </w:r>
      <w:r w:rsidR="00DB0A39" w:rsidRPr="00CB384E">
        <w:rPr>
          <w:rFonts w:ascii="Arial" w:hAnsi="Arial" w:cs="Arial"/>
          <w:sz w:val="24"/>
          <w:szCs w:val="24"/>
        </w:rPr>
        <w:t xml:space="preserve"> (CR)</w:t>
      </w:r>
      <w:r w:rsidR="00EF51A2">
        <w:rPr>
          <w:rFonts w:ascii="Arial" w:hAnsi="Arial" w:cs="Arial"/>
          <w:sz w:val="24"/>
          <w:szCs w:val="24"/>
        </w:rPr>
        <w:t xml:space="preserve"> cost</w:t>
      </w:r>
      <w:r w:rsidR="007E77D1" w:rsidRPr="00CB384E">
        <w:rPr>
          <w:rFonts w:ascii="Arial" w:hAnsi="Arial" w:cs="Arial"/>
          <w:sz w:val="24"/>
          <w:szCs w:val="24"/>
        </w:rPr>
        <w:t xml:space="preserve"> model, promoted by the D</w:t>
      </w:r>
      <w:r w:rsidR="000834C2">
        <w:rPr>
          <w:rFonts w:ascii="Arial" w:hAnsi="Arial" w:cs="Arial"/>
          <w:sz w:val="24"/>
          <w:szCs w:val="24"/>
        </w:rPr>
        <w:t>epartment of H</w:t>
      </w:r>
      <w:r w:rsidR="00DB0A39" w:rsidRPr="00CB384E">
        <w:rPr>
          <w:rFonts w:ascii="Arial" w:hAnsi="Arial" w:cs="Arial"/>
          <w:sz w:val="24"/>
          <w:szCs w:val="24"/>
        </w:rPr>
        <w:t>ealth</w:t>
      </w:r>
      <w:r w:rsidR="007E77D1" w:rsidRPr="00CB384E">
        <w:rPr>
          <w:rFonts w:ascii="Arial" w:hAnsi="Arial" w:cs="Arial"/>
          <w:sz w:val="24"/>
          <w:szCs w:val="24"/>
        </w:rPr>
        <w:t>, promoting the benefits achieved through</w:t>
      </w:r>
      <w:r w:rsidRPr="00CB384E">
        <w:rPr>
          <w:rFonts w:ascii="Arial" w:hAnsi="Arial" w:cs="Arial"/>
          <w:sz w:val="24"/>
          <w:szCs w:val="24"/>
        </w:rPr>
        <w:t xml:space="preserve"> reduce</w:t>
      </w:r>
      <w:r w:rsidR="007E77D1" w:rsidRPr="00CB384E">
        <w:rPr>
          <w:rFonts w:ascii="Arial" w:hAnsi="Arial" w:cs="Arial"/>
          <w:sz w:val="24"/>
          <w:szCs w:val="24"/>
        </w:rPr>
        <w:t>d unplanned readmissions could be replicated in a real NHS setting using</w:t>
      </w:r>
      <w:r w:rsidRPr="00CB384E">
        <w:rPr>
          <w:rFonts w:ascii="Arial" w:hAnsi="Arial" w:cs="Arial"/>
          <w:sz w:val="24"/>
          <w:szCs w:val="24"/>
        </w:rPr>
        <w:t xml:space="preserve"> local data.</w:t>
      </w:r>
    </w:p>
    <w:p w:rsidR="00922B3C" w:rsidRPr="00CB384E" w:rsidRDefault="00922B3C" w:rsidP="00DE0B29">
      <w:pPr>
        <w:spacing w:line="360" w:lineRule="auto"/>
        <w:rPr>
          <w:rFonts w:ascii="Arial" w:hAnsi="Arial" w:cs="Arial"/>
          <w:sz w:val="24"/>
          <w:szCs w:val="24"/>
          <w:u w:val="single"/>
        </w:rPr>
      </w:pPr>
      <w:r w:rsidRPr="00CB384E">
        <w:rPr>
          <w:rFonts w:ascii="Arial" w:hAnsi="Arial" w:cs="Arial"/>
          <w:sz w:val="24"/>
          <w:szCs w:val="24"/>
          <w:u w:val="single"/>
        </w:rPr>
        <w:t>Methodology</w:t>
      </w:r>
    </w:p>
    <w:p w:rsidR="00922B3C" w:rsidRPr="00CB384E" w:rsidRDefault="00CA5D17" w:rsidP="00DE0B29">
      <w:pPr>
        <w:spacing w:line="360" w:lineRule="auto"/>
        <w:rPr>
          <w:rFonts w:ascii="Arial" w:hAnsi="Arial" w:cs="Arial"/>
          <w:sz w:val="24"/>
          <w:szCs w:val="24"/>
        </w:rPr>
      </w:pPr>
      <w:r w:rsidRPr="00CB384E">
        <w:rPr>
          <w:rFonts w:ascii="Arial" w:hAnsi="Arial" w:cs="Arial"/>
          <w:sz w:val="24"/>
          <w:szCs w:val="24"/>
        </w:rPr>
        <w:t>Patient data was retrospectively analysed for thirty-day unplanned readmissions within</w:t>
      </w:r>
      <w:r w:rsidR="00922B3C" w:rsidRPr="00CB384E">
        <w:rPr>
          <w:rFonts w:ascii="Arial" w:hAnsi="Arial" w:cs="Arial"/>
          <w:sz w:val="24"/>
          <w:szCs w:val="24"/>
        </w:rPr>
        <w:t xml:space="preserve"> specific cardia</w:t>
      </w:r>
      <w:r w:rsidRPr="00CB384E">
        <w:rPr>
          <w:rFonts w:ascii="Arial" w:hAnsi="Arial" w:cs="Arial"/>
          <w:sz w:val="24"/>
          <w:szCs w:val="24"/>
        </w:rPr>
        <w:t>c diagnosis and treatment codes. National audit data was reviewed to ascertain local uptake of CR and local</w:t>
      </w:r>
      <w:r w:rsidR="00AA13A8" w:rsidRPr="00CB384E">
        <w:rPr>
          <w:rFonts w:ascii="Arial" w:hAnsi="Arial" w:cs="Arial"/>
          <w:sz w:val="24"/>
          <w:szCs w:val="24"/>
        </w:rPr>
        <w:t xml:space="preserve"> databases used</w:t>
      </w:r>
      <w:r w:rsidR="00922B3C" w:rsidRPr="00CB384E">
        <w:rPr>
          <w:rFonts w:ascii="Arial" w:hAnsi="Arial" w:cs="Arial"/>
          <w:sz w:val="24"/>
          <w:szCs w:val="24"/>
        </w:rPr>
        <w:t xml:space="preserve"> to ascertain the individual cost of providing CR and the cost per unplanned readmission.</w:t>
      </w:r>
      <w:r w:rsidRPr="00CB384E">
        <w:rPr>
          <w:rFonts w:ascii="Arial" w:hAnsi="Arial" w:cs="Arial"/>
          <w:sz w:val="24"/>
          <w:szCs w:val="24"/>
        </w:rPr>
        <w:t xml:space="preserve"> The CR re</w:t>
      </w:r>
      <w:r w:rsidR="001A3399" w:rsidRPr="00CB384E">
        <w:rPr>
          <w:rFonts w:ascii="Arial" w:hAnsi="Arial" w:cs="Arial"/>
          <w:sz w:val="24"/>
          <w:szCs w:val="24"/>
        </w:rPr>
        <w:t>admissions costs were applied in</w:t>
      </w:r>
      <w:r w:rsidRPr="00CB384E">
        <w:rPr>
          <w:rFonts w:ascii="Arial" w:hAnsi="Arial" w:cs="Arial"/>
          <w:sz w:val="24"/>
          <w:szCs w:val="24"/>
        </w:rPr>
        <w:t xml:space="preserve"> the </w:t>
      </w:r>
      <w:r w:rsidR="001A3399" w:rsidRPr="00CB384E">
        <w:rPr>
          <w:rFonts w:ascii="Arial" w:hAnsi="Arial" w:cs="Arial"/>
          <w:sz w:val="24"/>
          <w:szCs w:val="24"/>
        </w:rPr>
        <w:t>context of</w:t>
      </w:r>
      <w:r w:rsidRPr="00CB384E">
        <w:rPr>
          <w:rFonts w:ascii="Arial" w:hAnsi="Arial" w:cs="Arial"/>
          <w:sz w:val="24"/>
          <w:szCs w:val="24"/>
        </w:rPr>
        <w:t xml:space="preserve"> NHS England</w:t>
      </w:r>
      <w:r w:rsidR="001A3399" w:rsidRPr="00CB384E">
        <w:rPr>
          <w:rFonts w:ascii="Arial" w:hAnsi="Arial" w:cs="Arial"/>
          <w:sz w:val="24"/>
          <w:szCs w:val="24"/>
        </w:rPr>
        <w:t>’s</w:t>
      </w:r>
      <w:r w:rsidRPr="00CB384E">
        <w:rPr>
          <w:rFonts w:ascii="Arial" w:hAnsi="Arial" w:cs="Arial"/>
          <w:sz w:val="24"/>
          <w:szCs w:val="24"/>
        </w:rPr>
        <w:t xml:space="preserve"> ambition of 65% and 33% uptake in conventional </w:t>
      </w:r>
      <w:r w:rsidR="001A3399" w:rsidRPr="00CB384E">
        <w:rPr>
          <w:rFonts w:ascii="Arial" w:hAnsi="Arial" w:cs="Arial"/>
          <w:sz w:val="24"/>
          <w:szCs w:val="24"/>
        </w:rPr>
        <w:t xml:space="preserve">cardiac </w:t>
      </w:r>
      <w:r w:rsidRPr="00CB384E">
        <w:rPr>
          <w:rFonts w:ascii="Arial" w:hAnsi="Arial" w:cs="Arial"/>
          <w:sz w:val="24"/>
          <w:szCs w:val="24"/>
        </w:rPr>
        <w:t xml:space="preserve">patients and those with heart failure respectively. </w:t>
      </w:r>
    </w:p>
    <w:p w:rsidR="00922B3C" w:rsidRPr="00CB384E" w:rsidRDefault="00922B3C" w:rsidP="00DE0B29">
      <w:pPr>
        <w:spacing w:line="360" w:lineRule="auto"/>
        <w:rPr>
          <w:rFonts w:ascii="Arial" w:hAnsi="Arial" w:cs="Arial"/>
          <w:sz w:val="24"/>
          <w:szCs w:val="24"/>
          <w:u w:val="single"/>
        </w:rPr>
      </w:pPr>
      <w:r w:rsidRPr="00CB384E">
        <w:rPr>
          <w:rFonts w:ascii="Arial" w:hAnsi="Arial" w:cs="Arial"/>
          <w:sz w:val="24"/>
          <w:szCs w:val="24"/>
          <w:u w:val="single"/>
        </w:rPr>
        <w:t>Results</w:t>
      </w:r>
    </w:p>
    <w:p w:rsidR="00922B3C" w:rsidRPr="00CB384E" w:rsidRDefault="00922B3C" w:rsidP="00DE0B29">
      <w:pPr>
        <w:spacing w:line="360" w:lineRule="auto"/>
        <w:rPr>
          <w:rFonts w:ascii="Arial" w:hAnsi="Arial" w:cs="Arial"/>
          <w:sz w:val="24"/>
          <w:szCs w:val="24"/>
        </w:rPr>
      </w:pPr>
      <w:r w:rsidRPr="00CB384E">
        <w:rPr>
          <w:rFonts w:ascii="Arial" w:hAnsi="Arial" w:cs="Arial"/>
          <w:sz w:val="24"/>
          <w:szCs w:val="24"/>
        </w:rPr>
        <w:t>The</w:t>
      </w:r>
      <w:r w:rsidR="004F7637" w:rsidRPr="00CB384E">
        <w:rPr>
          <w:rFonts w:ascii="Arial" w:hAnsi="Arial" w:cs="Arial"/>
          <w:sz w:val="24"/>
          <w:szCs w:val="24"/>
        </w:rPr>
        <w:t xml:space="preserve"> D</w:t>
      </w:r>
      <w:r w:rsidR="000834C2">
        <w:rPr>
          <w:rFonts w:ascii="Arial" w:hAnsi="Arial" w:cs="Arial"/>
          <w:sz w:val="24"/>
          <w:szCs w:val="24"/>
        </w:rPr>
        <w:t>epartment of H</w:t>
      </w:r>
      <w:r w:rsidR="001A3399" w:rsidRPr="00CB384E">
        <w:rPr>
          <w:rFonts w:ascii="Arial" w:hAnsi="Arial" w:cs="Arial"/>
          <w:sz w:val="24"/>
          <w:szCs w:val="24"/>
        </w:rPr>
        <w:t>ealth</w:t>
      </w:r>
      <w:r w:rsidR="004F7637" w:rsidRPr="00CB384E">
        <w:rPr>
          <w:rFonts w:ascii="Arial" w:hAnsi="Arial" w:cs="Arial"/>
          <w:sz w:val="24"/>
          <w:szCs w:val="24"/>
        </w:rPr>
        <w:t xml:space="preserve"> model applied in the local context conventional CR patients shows a potential saving, after</w:t>
      </w:r>
      <w:r w:rsidRPr="00CB384E">
        <w:rPr>
          <w:rFonts w:ascii="Arial" w:hAnsi="Arial" w:cs="Arial"/>
          <w:sz w:val="24"/>
          <w:szCs w:val="24"/>
        </w:rPr>
        <w:t xml:space="preserve"> taking into consideration the cost inc</w:t>
      </w:r>
      <w:r w:rsidR="004F7637" w:rsidRPr="00CB384E">
        <w:rPr>
          <w:rFonts w:ascii="Arial" w:hAnsi="Arial" w:cs="Arial"/>
          <w:sz w:val="24"/>
          <w:szCs w:val="24"/>
        </w:rPr>
        <w:t xml:space="preserve">urred </w:t>
      </w:r>
      <w:r w:rsidR="00752A22" w:rsidRPr="00EF51A2">
        <w:rPr>
          <w:rFonts w:ascii="Arial" w:hAnsi="Arial" w:cs="Arial"/>
          <w:sz w:val="24"/>
          <w:szCs w:val="24"/>
        </w:rPr>
        <w:t>in</w:t>
      </w:r>
      <w:r w:rsidR="004F7637" w:rsidRPr="00EF51A2">
        <w:rPr>
          <w:rFonts w:ascii="Arial" w:hAnsi="Arial" w:cs="Arial"/>
          <w:sz w:val="24"/>
          <w:szCs w:val="24"/>
        </w:rPr>
        <w:t xml:space="preserve"> deliver</w:t>
      </w:r>
      <w:r w:rsidR="00752A22" w:rsidRPr="00EF51A2">
        <w:rPr>
          <w:rFonts w:ascii="Arial" w:hAnsi="Arial" w:cs="Arial"/>
          <w:sz w:val="24"/>
          <w:szCs w:val="24"/>
        </w:rPr>
        <w:t>ing</w:t>
      </w:r>
      <w:r w:rsidR="004F7637" w:rsidRPr="00EF51A2">
        <w:rPr>
          <w:rFonts w:ascii="Arial" w:hAnsi="Arial" w:cs="Arial"/>
          <w:sz w:val="24"/>
          <w:szCs w:val="24"/>
        </w:rPr>
        <w:t xml:space="preserve"> </w:t>
      </w:r>
      <w:r w:rsidR="004F7637" w:rsidRPr="00CB384E">
        <w:rPr>
          <w:rFonts w:ascii="Arial" w:hAnsi="Arial" w:cs="Arial"/>
          <w:sz w:val="24"/>
          <w:szCs w:val="24"/>
        </w:rPr>
        <w:t>a CR programme</w:t>
      </w:r>
      <w:r w:rsidR="004F7637" w:rsidRPr="00752A22">
        <w:rPr>
          <w:rFonts w:ascii="Arial" w:hAnsi="Arial" w:cs="Arial"/>
          <w:color w:val="FF0000"/>
          <w:sz w:val="24"/>
          <w:szCs w:val="24"/>
        </w:rPr>
        <w:t xml:space="preserve"> </w:t>
      </w:r>
      <w:r w:rsidR="00752A22" w:rsidRPr="00EF51A2">
        <w:rPr>
          <w:rFonts w:ascii="Arial" w:hAnsi="Arial" w:cs="Arial"/>
          <w:sz w:val="24"/>
          <w:szCs w:val="24"/>
        </w:rPr>
        <w:t>to conventional cardiac patients at</w:t>
      </w:r>
      <w:r w:rsidR="004F7637" w:rsidRPr="00EF51A2">
        <w:rPr>
          <w:rFonts w:ascii="Arial" w:hAnsi="Arial" w:cs="Arial"/>
          <w:sz w:val="24"/>
          <w:szCs w:val="24"/>
        </w:rPr>
        <w:t xml:space="preserve"> 65% </w:t>
      </w:r>
      <w:r w:rsidR="00752A22" w:rsidRPr="00EF51A2">
        <w:rPr>
          <w:rFonts w:ascii="Arial" w:hAnsi="Arial" w:cs="Arial"/>
          <w:sz w:val="24"/>
          <w:szCs w:val="24"/>
        </w:rPr>
        <w:t>uptake this would lead to a saving</w:t>
      </w:r>
      <w:r w:rsidR="00752A22" w:rsidRPr="00752A22">
        <w:rPr>
          <w:rFonts w:ascii="Arial" w:hAnsi="Arial" w:cs="Arial"/>
          <w:color w:val="FF0000"/>
          <w:sz w:val="24"/>
          <w:szCs w:val="24"/>
        </w:rPr>
        <w:t xml:space="preserve"> </w:t>
      </w:r>
      <w:r w:rsidR="004F7637" w:rsidRPr="00CB384E">
        <w:rPr>
          <w:rFonts w:ascii="Arial" w:hAnsi="Arial" w:cs="Arial"/>
          <w:sz w:val="24"/>
          <w:szCs w:val="24"/>
        </w:rPr>
        <w:t xml:space="preserve">of </w:t>
      </w:r>
      <w:r w:rsidR="00732631" w:rsidRPr="00CB384E">
        <w:rPr>
          <w:rFonts w:ascii="Arial" w:hAnsi="Arial" w:cs="Arial"/>
          <w:sz w:val="24"/>
          <w:szCs w:val="24"/>
        </w:rPr>
        <w:t xml:space="preserve">over </w:t>
      </w:r>
      <w:r w:rsidR="00B018A0" w:rsidRPr="000173FD">
        <w:rPr>
          <w:rFonts w:ascii="Arial" w:hAnsi="Arial" w:cs="Arial"/>
          <w:sz w:val="24"/>
          <w:szCs w:val="24"/>
        </w:rPr>
        <w:t>£26</w:t>
      </w:r>
      <w:r w:rsidR="00732631" w:rsidRPr="000173FD">
        <w:rPr>
          <w:rFonts w:ascii="Arial" w:hAnsi="Arial" w:cs="Arial"/>
          <w:sz w:val="24"/>
          <w:szCs w:val="24"/>
        </w:rPr>
        <w:t xml:space="preserve">,000. </w:t>
      </w:r>
      <w:r w:rsidR="00732631" w:rsidRPr="00CB384E">
        <w:rPr>
          <w:rFonts w:ascii="Arial" w:hAnsi="Arial" w:cs="Arial"/>
          <w:sz w:val="24"/>
          <w:szCs w:val="24"/>
        </w:rPr>
        <w:t xml:space="preserve">The equivalent model applied to 33% of eligible heart failure patients yields a potential benefit of over </w:t>
      </w:r>
      <w:r w:rsidR="00B018A0" w:rsidRPr="000173FD">
        <w:rPr>
          <w:rFonts w:ascii="Arial" w:hAnsi="Arial" w:cs="Arial"/>
          <w:sz w:val="24"/>
          <w:szCs w:val="24"/>
        </w:rPr>
        <w:t>£19</w:t>
      </w:r>
      <w:r w:rsidR="00732631" w:rsidRPr="000173FD">
        <w:rPr>
          <w:rFonts w:ascii="Arial" w:hAnsi="Arial" w:cs="Arial"/>
          <w:sz w:val="24"/>
          <w:szCs w:val="24"/>
        </w:rPr>
        <w:t>,000.</w:t>
      </w:r>
    </w:p>
    <w:p w:rsidR="00922B3C" w:rsidRPr="00CB384E" w:rsidRDefault="00922B3C" w:rsidP="00DE0B29">
      <w:pPr>
        <w:spacing w:line="360" w:lineRule="auto"/>
        <w:rPr>
          <w:rFonts w:ascii="Arial" w:hAnsi="Arial" w:cs="Arial"/>
          <w:sz w:val="24"/>
          <w:szCs w:val="24"/>
          <w:u w:val="single"/>
        </w:rPr>
      </w:pPr>
      <w:r w:rsidRPr="00CB384E">
        <w:rPr>
          <w:rFonts w:ascii="Arial" w:hAnsi="Arial" w:cs="Arial"/>
          <w:sz w:val="24"/>
          <w:szCs w:val="24"/>
          <w:u w:val="single"/>
        </w:rPr>
        <w:t>Conclusion</w:t>
      </w:r>
    </w:p>
    <w:p w:rsidR="00E03BB1" w:rsidRDefault="00962D06" w:rsidP="00DE0B29">
      <w:pPr>
        <w:spacing w:line="360" w:lineRule="auto"/>
        <w:rPr>
          <w:rFonts w:ascii="Arial" w:hAnsi="Arial" w:cs="Arial"/>
          <w:sz w:val="24"/>
          <w:szCs w:val="24"/>
        </w:rPr>
      </w:pPr>
      <w:r w:rsidRPr="00CB384E">
        <w:rPr>
          <w:rFonts w:ascii="Arial" w:hAnsi="Arial" w:cs="Arial"/>
          <w:sz w:val="24"/>
          <w:szCs w:val="24"/>
        </w:rPr>
        <w:lastRenderedPageBreak/>
        <w:t>A cost saving readmissions approach, based on the D</w:t>
      </w:r>
      <w:r w:rsidR="000834C2">
        <w:rPr>
          <w:rFonts w:ascii="Arial" w:hAnsi="Arial" w:cs="Arial"/>
          <w:sz w:val="24"/>
          <w:szCs w:val="24"/>
        </w:rPr>
        <w:t>epartment of H</w:t>
      </w:r>
      <w:r w:rsidR="000567EE" w:rsidRPr="00CB384E">
        <w:rPr>
          <w:rFonts w:ascii="Arial" w:hAnsi="Arial" w:cs="Arial"/>
          <w:sz w:val="24"/>
          <w:szCs w:val="24"/>
        </w:rPr>
        <w:t>ealth</w:t>
      </w:r>
      <w:r w:rsidRPr="00CB384E">
        <w:rPr>
          <w:rFonts w:ascii="Arial" w:hAnsi="Arial" w:cs="Arial"/>
          <w:sz w:val="24"/>
          <w:szCs w:val="24"/>
        </w:rPr>
        <w:t xml:space="preserve"> model, has been applied locally and could, if implemented, yield significant savings if CR programmes </w:t>
      </w:r>
      <w:r w:rsidR="00752A22" w:rsidRPr="00EF51A2">
        <w:rPr>
          <w:rFonts w:ascii="Arial" w:hAnsi="Arial" w:cs="Arial"/>
          <w:sz w:val="24"/>
          <w:szCs w:val="24"/>
        </w:rPr>
        <w:t>uptake was</w:t>
      </w:r>
      <w:r w:rsidR="00752A22">
        <w:rPr>
          <w:rFonts w:ascii="Arial" w:hAnsi="Arial" w:cs="Arial"/>
          <w:sz w:val="24"/>
          <w:szCs w:val="24"/>
        </w:rPr>
        <w:t xml:space="preserve"> </w:t>
      </w:r>
      <w:r w:rsidRPr="00CB384E">
        <w:rPr>
          <w:rFonts w:ascii="Arial" w:hAnsi="Arial" w:cs="Arial"/>
          <w:sz w:val="24"/>
          <w:szCs w:val="24"/>
        </w:rPr>
        <w:t xml:space="preserve">delivered at the recommended levels. </w:t>
      </w:r>
    </w:p>
    <w:p w:rsidR="000834C2" w:rsidRPr="00CB384E" w:rsidRDefault="000834C2" w:rsidP="00DE0B29">
      <w:pPr>
        <w:spacing w:line="360" w:lineRule="auto"/>
        <w:rPr>
          <w:rFonts w:ascii="Arial" w:hAnsi="Arial" w:cs="Arial"/>
          <w:sz w:val="24"/>
          <w:szCs w:val="24"/>
        </w:rPr>
      </w:pPr>
    </w:p>
    <w:p w:rsidR="009631A0" w:rsidRPr="00CB384E" w:rsidRDefault="009631A0" w:rsidP="00DE0B29">
      <w:pPr>
        <w:spacing w:line="360" w:lineRule="auto"/>
        <w:rPr>
          <w:rFonts w:ascii="Arial" w:hAnsi="Arial" w:cs="Arial"/>
          <w:sz w:val="24"/>
          <w:szCs w:val="24"/>
          <w:u w:val="single"/>
        </w:rPr>
      </w:pPr>
      <w:r w:rsidRPr="00CB384E">
        <w:rPr>
          <w:rFonts w:ascii="Arial" w:hAnsi="Arial" w:cs="Arial"/>
          <w:sz w:val="24"/>
          <w:szCs w:val="24"/>
          <w:u w:val="single"/>
        </w:rPr>
        <w:t>Introduction</w:t>
      </w:r>
    </w:p>
    <w:p w:rsidR="00330E21" w:rsidRDefault="00330E21" w:rsidP="00DE0B29">
      <w:pPr>
        <w:spacing w:line="360" w:lineRule="auto"/>
        <w:rPr>
          <w:rFonts w:ascii="Arial" w:hAnsi="Arial" w:cs="Arial"/>
          <w:sz w:val="24"/>
          <w:szCs w:val="24"/>
        </w:rPr>
      </w:pPr>
      <w:r>
        <w:rPr>
          <w:rFonts w:ascii="Arial" w:hAnsi="Arial" w:cs="Arial"/>
          <w:sz w:val="24"/>
          <w:szCs w:val="24"/>
        </w:rPr>
        <w:t>Despite improvements in mortality rates, cardiovascular disease (CVD) continues to be a leading cause of death, with more than 1 in 4 deaths in the United Kingdom (UK) (Cardiovascular Disease Statistics 2015).</w:t>
      </w:r>
    </w:p>
    <w:p w:rsidR="00027CAD" w:rsidRDefault="009631A0" w:rsidP="00DE0B29">
      <w:pPr>
        <w:spacing w:line="360" w:lineRule="auto"/>
        <w:rPr>
          <w:rFonts w:ascii="Arial" w:hAnsi="Arial" w:cs="Arial"/>
          <w:sz w:val="24"/>
          <w:szCs w:val="24"/>
        </w:rPr>
      </w:pPr>
      <w:r w:rsidRPr="00CB384E">
        <w:rPr>
          <w:rFonts w:ascii="Arial" w:hAnsi="Arial" w:cs="Arial"/>
          <w:sz w:val="24"/>
          <w:szCs w:val="24"/>
        </w:rPr>
        <w:t>Treatments have prog</w:t>
      </w:r>
      <w:r w:rsidR="007D3D00" w:rsidRPr="00CB384E">
        <w:rPr>
          <w:rFonts w:ascii="Arial" w:hAnsi="Arial" w:cs="Arial"/>
          <w:sz w:val="24"/>
          <w:szCs w:val="24"/>
        </w:rPr>
        <w:t>ressed to</w:t>
      </w:r>
      <w:r w:rsidR="000567EE" w:rsidRPr="00CB384E">
        <w:rPr>
          <w:rFonts w:ascii="Arial" w:hAnsi="Arial" w:cs="Arial"/>
          <w:sz w:val="24"/>
          <w:szCs w:val="24"/>
        </w:rPr>
        <w:t xml:space="preserve"> prevent and</w:t>
      </w:r>
      <w:r w:rsidR="007D3D00" w:rsidRPr="00CB384E">
        <w:rPr>
          <w:rFonts w:ascii="Arial" w:hAnsi="Arial" w:cs="Arial"/>
          <w:sz w:val="24"/>
          <w:szCs w:val="24"/>
        </w:rPr>
        <w:t xml:space="preserve"> slow the effects of CV</w:t>
      </w:r>
      <w:r w:rsidRPr="00CB384E">
        <w:rPr>
          <w:rFonts w:ascii="Arial" w:hAnsi="Arial" w:cs="Arial"/>
          <w:sz w:val="24"/>
          <w:szCs w:val="24"/>
        </w:rPr>
        <w:t>D, but</w:t>
      </w:r>
      <w:r w:rsidR="00380730">
        <w:rPr>
          <w:rFonts w:ascii="Arial" w:hAnsi="Arial" w:cs="Arial"/>
          <w:sz w:val="24"/>
          <w:szCs w:val="24"/>
        </w:rPr>
        <w:t xml:space="preserve"> despite these advancements CVD continues to place a significant health burden on the UK, it also confers an economic burden through the cos</w:t>
      </w:r>
      <w:r w:rsidR="006326C4">
        <w:rPr>
          <w:rFonts w:ascii="Arial" w:hAnsi="Arial" w:cs="Arial"/>
          <w:sz w:val="24"/>
          <w:szCs w:val="24"/>
        </w:rPr>
        <w:t>ts of treating and supporting individuals (Cardiovascular Disease Statistics 2015).</w:t>
      </w:r>
      <w:r w:rsidR="00380730">
        <w:rPr>
          <w:rFonts w:ascii="Arial" w:hAnsi="Arial" w:cs="Arial"/>
          <w:sz w:val="24"/>
          <w:szCs w:val="24"/>
        </w:rPr>
        <w:t xml:space="preserve"> </w:t>
      </w:r>
      <w:r w:rsidR="00027CAD" w:rsidRPr="001C4160">
        <w:rPr>
          <w:rFonts w:ascii="Arial" w:hAnsi="Arial" w:cs="Arial"/>
          <w:sz w:val="24"/>
          <w:szCs w:val="24"/>
        </w:rPr>
        <w:t>One of the challenges arising from the success in managing CVD is the increase</w:t>
      </w:r>
      <w:r w:rsidR="00027CAD" w:rsidRPr="00027CAD">
        <w:rPr>
          <w:rFonts w:ascii="Arial" w:hAnsi="Arial" w:cs="Arial"/>
          <w:sz w:val="24"/>
          <w:szCs w:val="24"/>
        </w:rPr>
        <w:t xml:space="preserve"> in the number of older patients with more complex, often multi-morbid conditions. </w:t>
      </w:r>
    </w:p>
    <w:p w:rsidR="00027CAD" w:rsidRPr="00EE0D98" w:rsidRDefault="00027CAD" w:rsidP="00027CAD">
      <w:pPr>
        <w:spacing w:line="360" w:lineRule="auto"/>
        <w:rPr>
          <w:rFonts w:ascii="Arial" w:hAnsi="Arial" w:cs="Arial"/>
          <w:color w:val="FF0000"/>
          <w:sz w:val="24"/>
          <w:szCs w:val="24"/>
        </w:rPr>
      </w:pPr>
      <w:r w:rsidRPr="001C4160">
        <w:rPr>
          <w:rFonts w:ascii="Arial" w:hAnsi="Arial" w:cs="Arial"/>
          <w:sz w:val="24"/>
          <w:szCs w:val="24"/>
        </w:rPr>
        <w:t>A</w:t>
      </w:r>
      <w:r w:rsidR="00DB7CA8" w:rsidRPr="001C4160">
        <w:rPr>
          <w:rFonts w:ascii="Arial" w:hAnsi="Arial" w:cs="Arial"/>
          <w:sz w:val="24"/>
          <w:szCs w:val="24"/>
        </w:rPr>
        <w:t>dmission rates</w:t>
      </w:r>
      <w:r w:rsidRPr="001C4160">
        <w:rPr>
          <w:rFonts w:ascii="Arial" w:hAnsi="Arial" w:cs="Arial"/>
          <w:sz w:val="24"/>
          <w:szCs w:val="24"/>
        </w:rPr>
        <w:t>, generally,</w:t>
      </w:r>
      <w:r w:rsidR="00DB7CA8" w:rsidRPr="001C4160">
        <w:rPr>
          <w:rFonts w:ascii="Arial" w:hAnsi="Arial" w:cs="Arial"/>
          <w:sz w:val="24"/>
          <w:szCs w:val="24"/>
        </w:rPr>
        <w:t xml:space="preserve"> </w:t>
      </w:r>
      <w:r w:rsidR="00901010" w:rsidRPr="001C4160">
        <w:rPr>
          <w:rFonts w:ascii="Arial" w:hAnsi="Arial" w:cs="Arial"/>
          <w:sz w:val="24"/>
          <w:szCs w:val="24"/>
        </w:rPr>
        <w:t>are estimated</w:t>
      </w:r>
      <w:r w:rsidR="00DB7CA8" w:rsidRPr="001C4160">
        <w:rPr>
          <w:rFonts w:ascii="Arial" w:hAnsi="Arial" w:cs="Arial"/>
          <w:sz w:val="24"/>
          <w:szCs w:val="24"/>
        </w:rPr>
        <w:t xml:space="preserve"> to rise by over 50% in the next 25 years, which will clearly impact on NHS budgets. </w:t>
      </w:r>
      <w:r w:rsidR="00EE0D98" w:rsidRPr="001C4160">
        <w:rPr>
          <w:rFonts w:ascii="Arial" w:hAnsi="Arial" w:cs="Arial"/>
          <w:sz w:val="24"/>
          <w:szCs w:val="24"/>
        </w:rPr>
        <w:t>For example i</w:t>
      </w:r>
      <w:r w:rsidR="00DB7CA8" w:rsidRPr="001C4160">
        <w:rPr>
          <w:rFonts w:ascii="Arial" w:hAnsi="Arial" w:cs="Arial"/>
          <w:sz w:val="24"/>
          <w:szCs w:val="24"/>
        </w:rPr>
        <w:t xml:space="preserve">t is suggested that </w:t>
      </w:r>
      <w:r w:rsidRPr="001C4160">
        <w:rPr>
          <w:rFonts w:ascii="Arial" w:hAnsi="Arial" w:cs="Arial"/>
          <w:sz w:val="24"/>
          <w:szCs w:val="24"/>
        </w:rPr>
        <w:t>Heart Failure (</w:t>
      </w:r>
      <w:r w:rsidR="00595B84" w:rsidRPr="001C4160">
        <w:rPr>
          <w:rFonts w:ascii="Arial" w:hAnsi="Arial" w:cs="Arial"/>
          <w:sz w:val="24"/>
          <w:szCs w:val="24"/>
        </w:rPr>
        <w:t>HF</w:t>
      </w:r>
      <w:r w:rsidRPr="001C4160">
        <w:rPr>
          <w:rFonts w:ascii="Arial" w:hAnsi="Arial" w:cs="Arial"/>
          <w:sz w:val="24"/>
          <w:szCs w:val="24"/>
        </w:rPr>
        <w:t>), with a prevalence of</w:t>
      </w:r>
      <w:r w:rsidR="00DB7CA8" w:rsidRPr="001C4160">
        <w:rPr>
          <w:rFonts w:ascii="Arial" w:hAnsi="Arial" w:cs="Arial"/>
          <w:sz w:val="24"/>
          <w:szCs w:val="24"/>
        </w:rPr>
        <w:t xml:space="preserve"> </w:t>
      </w:r>
      <w:r w:rsidRPr="001C4160">
        <w:rPr>
          <w:rFonts w:ascii="Arial" w:hAnsi="Arial" w:cs="Arial"/>
          <w:sz w:val="24"/>
          <w:szCs w:val="24"/>
        </w:rPr>
        <w:t xml:space="preserve">approximately 900,000 people in the UK, </w:t>
      </w:r>
      <w:r w:rsidR="00DB7CA8" w:rsidRPr="001C4160">
        <w:rPr>
          <w:rFonts w:ascii="Arial" w:hAnsi="Arial" w:cs="Arial"/>
          <w:sz w:val="24"/>
          <w:szCs w:val="24"/>
        </w:rPr>
        <w:t>is responsible for approximately 5% of medical admissions, with the readmission rate within three month of discharge estimated</w:t>
      </w:r>
      <w:r w:rsidR="00CE4ED3" w:rsidRPr="001C4160">
        <w:rPr>
          <w:rFonts w:ascii="Arial" w:hAnsi="Arial" w:cs="Arial"/>
          <w:sz w:val="24"/>
          <w:szCs w:val="24"/>
        </w:rPr>
        <w:t>, by the Health and Social Care Information Centre,</w:t>
      </w:r>
      <w:r w:rsidR="00DB7CA8" w:rsidRPr="001C4160">
        <w:rPr>
          <w:rFonts w:ascii="Arial" w:hAnsi="Arial" w:cs="Arial"/>
          <w:sz w:val="24"/>
          <w:szCs w:val="24"/>
        </w:rPr>
        <w:t xml:space="preserve"> to be as high as 50</w:t>
      </w:r>
      <w:r w:rsidR="00CE4ED3" w:rsidRPr="001C4160">
        <w:rPr>
          <w:rFonts w:ascii="Arial" w:hAnsi="Arial" w:cs="Arial"/>
          <w:sz w:val="24"/>
          <w:szCs w:val="24"/>
        </w:rPr>
        <w:t>% (</w:t>
      </w:r>
      <w:r w:rsidR="00504D55" w:rsidRPr="001C4160">
        <w:rPr>
          <w:rFonts w:ascii="Arial" w:hAnsi="Arial" w:cs="Arial"/>
          <w:sz w:val="24"/>
          <w:szCs w:val="24"/>
        </w:rPr>
        <w:t>Sutherland 2010</w:t>
      </w:r>
      <w:r w:rsidR="00DB7CA8" w:rsidRPr="001C4160">
        <w:rPr>
          <w:rFonts w:ascii="Arial" w:hAnsi="Arial" w:cs="Arial"/>
          <w:sz w:val="24"/>
          <w:szCs w:val="24"/>
        </w:rPr>
        <w:t>).</w:t>
      </w:r>
      <w:r w:rsidRPr="001C4160">
        <w:rPr>
          <w:rFonts w:ascii="Arial" w:hAnsi="Arial" w:cs="Arial"/>
          <w:sz w:val="24"/>
          <w:szCs w:val="24"/>
        </w:rPr>
        <w:t xml:space="preserve"> Clinical practice and research has shown that the extent of readmissions across all major cardiac conditions is a sizeable burden to the National H</w:t>
      </w:r>
      <w:r w:rsidR="00257EEA">
        <w:rPr>
          <w:rFonts w:ascii="Arial" w:hAnsi="Arial" w:cs="Arial"/>
          <w:sz w:val="24"/>
          <w:szCs w:val="24"/>
        </w:rPr>
        <w:t>ealth Service (</w:t>
      </w:r>
      <w:r w:rsidR="00F574C8">
        <w:rPr>
          <w:rFonts w:ascii="Arial" w:hAnsi="Arial" w:cs="Arial"/>
          <w:sz w:val="24"/>
          <w:szCs w:val="24"/>
        </w:rPr>
        <w:t>Anderson 2016,</w:t>
      </w:r>
      <w:r w:rsidRPr="001C4160">
        <w:rPr>
          <w:rFonts w:ascii="Arial" w:hAnsi="Arial" w:cs="Arial"/>
          <w:sz w:val="24"/>
          <w:szCs w:val="24"/>
        </w:rPr>
        <w:t xml:space="preserve">Taylor 2014, </w:t>
      </w:r>
      <w:r w:rsidR="00EE0D98" w:rsidRPr="001C4160">
        <w:rPr>
          <w:rFonts w:ascii="Arial" w:hAnsi="Arial" w:cs="Arial"/>
          <w:sz w:val="24"/>
          <w:szCs w:val="24"/>
        </w:rPr>
        <w:t>CVD_OS 2013</w:t>
      </w:r>
      <w:r w:rsidRPr="001C4160">
        <w:rPr>
          <w:rFonts w:ascii="Arial" w:hAnsi="Arial" w:cs="Arial"/>
          <w:sz w:val="24"/>
          <w:szCs w:val="24"/>
        </w:rPr>
        <w:t>).</w:t>
      </w:r>
    </w:p>
    <w:p w:rsidR="00027CAD" w:rsidRPr="001C4160" w:rsidRDefault="00027CAD" w:rsidP="00DE0B29">
      <w:pPr>
        <w:spacing w:line="360" w:lineRule="auto"/>
        <w:rPr>
          <w:rFonts w:ascii="Arial" w:hAnsi="Arial" w:cs="Arial"/>
          <w:sz w:val="24"/>
          <w:szCs w:val="24"/>
        </w:rPr>
      </w:pPr>
      <w:r w:rsidRPr="001C4160">
        <w:rPr>
          <w:rFonts w:ascii="Arial" w:hAnsi="Arial" w:cs="Arial"/>
          <w:sz w:val="24"/>
          <w:szCs w:val="24"/>
        </w:rPr>
        <w:t>Cardiac rehabilitation</w:t>
      </w:r>
      <w:r w:rsidR="001D0E45" w:rsidRPr="001C4160">
        <w:rPr>
          <w:rFonts w:ascii="Arial" w:hAnsi="Arial" w:cs="Arial"/>
          <w:sz w:val="24"/>
          <w:szCs w:val="24"/>
        </w:rPr>
        <w:t xml:space="preserve"> (CR)</w:t>
      </w:r>
      <w:r w:rsidRPr="001C4160">
        <w:rPr>
          <w:rFonts w:ascii="Arial" w:hAnsi="Arial" w:cs="Arial"/>
          <w:sz w:val="24"/>
          <w:szCs w:val="24"/>
        </w:rPr>
        <w:t xml:space="preserve"> is a clinically effective and cost effective comprehensive intervention including supervised exercise, education and psychosocial support for patients following myocardial infarct</w:t>
      </w:r>
      <w:r w:rsidR="001D0E45" w:rsidRPr="001C4160">
        <w:rPr>
          <w:rFonts w:ascii="Arial" w:hAnsi="Arial" w:cs="Arial"/>
          <w:sz w:val="24"/>
          <w:szCs w:val="24"/>
        </w:rPr>
        <w:t>ion and those with HF</w:t>
      </w:r>
      <w:r w:rsidR="0050586E">
        <w:rPr>
          <w:rFonts w:ascii="Arial" w:hAnsi="Arial" w:cs="Arial"/>
          <w:sz w:val="24"/>
          <w:szCs w:val="24"/>
        </w:rPr>
        <w:t xml:space="preserve"> (Anderson</w:t>
      </w:r>
      <w:r w:rsidR="00E954CA">
        <w:rPr>
          <w:rFonts w:ascii="Arial" w:hAnsi="Arial" w:cs="Arial"/>
          <w:sz w:val="24"/>
          <w:szCs w:val="24"/>
        </w:rPr>
        <w:t xml:space="preserve"> et al</w:t>
      </w:r>
      <w:r w:rsidR="0050586E">
        <w:rPr>
          <w:rFonts w:ascii="Arial" w:hAnsi="Arial" w:cs="Arial"/>
          <w:sz w:val="24"/>
          <w:szCs w:val="24"/>
        </w:rPr>
        <w:t xml:space="preserve"> 2016</w:t>
      </w:r>
      <w:r w:rsidRPr="001C4160">
        <w:rPr>
          <w:rFonts w:ascii="Arial" w:hAnsi="Arial" w:cs="Arial"/>
          <w:sz w:val="24"/>
          <w:szCs w:val="24"/>
        </w:rPr>
        <w:t>, NICE CG172 2013, NICE CG 108 2010, Fidan at al 2007). CR supports and encourages health related behavioural change</w:t>
      </w:r>
      <w:r w:rsidR="00EE0D98" w:rsidRPr="001C4160">
        <w:rPr>
          <w:rFonts w:ascii="Arial" w:hAnsi="Arial" w:cs="Arial"/>
          <w:sz w:val="24"/>
          <w:szCs w:val="24"/>
        </w:rPr>
        <w:t xml:space="preserve"> and is proven to improve quality of life and reduce unplanned hospita</w:t>
      </w:r>
      <w:r w:rsidR="00E954CA">
        <w:rPr>
          <w:rFonts w:ascii="Arial" w:hAnsi="Arial" w:cs="Arial"/>
          <w:sz w:val="24"/>
          <w:szCs w:val="24"/>
        </w:rPr>
        <w:t>l readmissions (Anderson et al 2016</w:t>
      </w:r>
      <w:r w:rsidR="00EE0D98" w:rsidRPr="001C4160">
        <w:rPr>
          <w:rFonts w:ascii="Arial" w:hAnsi="Arial" w:cs="Arial"/>
          <w:sz w:val="24"/>
          <w:szCs w:val="24"/>
        </w:rPr>
        <w:t xml:space="preserve">, Taylor 2014). </w:t>
      </w:r>
    </w:p>
    <w:p w:rsidR="00B8133D" w:rsidRPr="00CB384E" w:rsidRDefault="009631A0" w:rsidP="00DE0B29">
      <w:pPr>
        <w:spacing w:line="360" w:lineRule="auto"/>
        <w:rPr>
          <w:rFonts w:ascii="Arial" w:hAnsi="Arial" w:cs="Arial"/>
          <w:sz w:val="24"/>
          <w:szCs w:val="24"/>
        </w:rPr>
      </w:pPr>
      <w:r w:rsidRPr="00CB384E">
        <w:rPr>
          <w:rFonts w:ascii="Arial" w:hAnsi="Arial" w:cs="Arial"/>
          <w:sz w:val="24"/>
          <w:szCs w:val="24"/>
        </w:rPr>
        <w:lastRenderedPageBreak/>
        <w:t xml:space="preserve">National Institute for Health and Clinical Excellence clinical guidelines for </w:t>
      </w:r>
      <w:r w:rsidR="00EE0D98">
        <w:rPr>
          <w:rFonts w:ascii="Arial" w:hAnsi="Arial" w:cs="Arial"/>
          <w:sz w:val="24"/>
          <w:szCs w:val="24"/>
        </w:rPr>
        <w:t xml:space="preserve">myocardial infarction (NICE CG 172 2013) and </w:t>
      </w:r>
      <w:r w:rsidRPr="00CB384E">
        <w:rPr>
          <w:rFonts w:ascii="Arial" w:hAnsi="Arial" w:cs="Arial"/>
          <w:sz w:val="24"/>
          <w:szCs w:val="24"/>
        </w:rPr>
        <w:t>Chronic Heart Failure (</w:t>
      </w:r>
      <w:r w:rsidR="001F1989" w:rsidRPr="00CB384E">
        <w:rPr>
          <w:rFonts w:ascii="Arial" w:hAnsi="Arial" w:cs="Arial"/>
          <w:sz w:val="24"/>
          <w:szCs w:val="24"/>
        </w:rPr>
        <w:t xml:space="preserve">NICE CG 108 </w:t>
      </w:r>
      <w:r w:rsidRPr="00CB384E">
        <w:rPr>
          <w:rFonts w:ascii="Arial" w:hAnsi="Arial" w:cs="Arial"/>
          <w:sz w:val="24"/>
          <w:szCs w:val="24"/>
        </w:rPr>
        <w:t>2010), recommend that rehabilitation programmes should offer a supervised exercise-based group rehabilitation</w:t>
      </w:r>
      <w:r w:rsidR="00EE0D98">
        <w:rPr>
          <w:rFonts w:ascii="Arial" w:hAnsi="Arial" w:cs="Arial"/>
          <w:sz w:val="24"/>
          <w:szCs w:val="24"/>
        </w:rPr>
        <w:t xml:space="preserve"> to all eligible patients</w:t>
      </w:r>
      <w:r w:rsidRPr="00CB384E">
        <w:rPr>
          <w:rFonts w:ascii="Arial" w:hAnsi="Arial" w:cs="Arial"/>
          <w:sz w:val="24"/>
          <w:szCs w:val="24"/>
        </w:rPr>
        <w:t xml:space="preserve">. </w:t>
      </w:r>
    </w:p>
    <w:p w:rsidR="00B95D7F" w:rsidRPr="00CB384E" w:rsidRDefault="009631A0" w:rsidP="00DE0B29">
      <w:pPr>
        <w:spacing w:line="360" w:lineRule="auto"/>
        <w:rPr>
          <w:rFonts w:ascii="Arial" w:hAnsi="Arial" w:cs="Arial"/>
          <w:sz w:val="24"/>
          <w:szCs w:val="24"/>
        </w:rPr>
      </w:pPr>
      <w:r w:rsidRPr="00CB384E">
        <w:rPr>
          <w:rFonts w:ascii="Arial" w:hAnsi="Arial" w:cs="Arial"/>
          <w:sz w:val="24"/>
          <w:szCs w:val="24"/>
        </w:rPr>
        <w:t>Based on figures from the National Audit for</w:t>
      </w:r>
      <w:r w:rsidR="00ED0407" w:rsidRPr="00CB384E">
        <w:rPr>
          <w:rFonts w:ascii="Arial" w:hAnsi="Arial" w:cs="Arial"/>
          <w:sz w:val="24"/>
          <w:szCs w:val="24"/>
        </w:rPr>
        <w:t xml:space="preserve"> Cardiac Rehabilitation </w:t>
      </w:r>
      <w:r w:rsidR="00ED0407" w:rsidRPr="0023048C">
        <w:rPr>
          <w:rFonts w:ascii="Arial" w:hAnsi="Arial" w:cs="Arial"/>
          <w:sz w:val="24"/>
          <w:szCs w:val="24"/>
        </w:rPr>
        <w:t xml:space="preserve">(NACR </w:t>
      </w:r>
      <w:r w:rsidR="0014278B" w:rsidRPr="0023048C">
        <w:rPr>
          <w:rFonts w:ascii="Arial" w:hAnsi="Arial" w:cs="Arial"/>
          <w:sz w:val="24"/>
          <w:szCs w:val="24"/>
        </w:rPr>
        <w:t>201</w:t>
      </w:r>
      <w:r w:rsidR="00AD50BA">
        <w:rPr>
          <w:rFonts w:ascii="Arial" w:hAnsi="Arial" w:cs="Arial"/>
          <w:sz w:val="24"/>
          <w:szCs w:val="24"/>
        </w:rPr>
        <w:t>6</w:t>
      </w:r>
      <w:r w:rsidRPr="0023048C">
        <w:rPr>
          <w:rFonts w:ascii="Arial" w:hAnsi="Arial" w:cs="Arial"/>
          <w:sz w:val="24"/>
          <w:szCs w:val="24"/>
        </w:rPr>
        <w:t>)</w:t>
      </w:r>
      <w:r w:rsidR="00B617FA" w:rsidRPr="0023048C">
        <w:rPr>
          <w:rFonts w:ascii="Arial" w:hAnsi="Arial" w:cs="Arial"/>
          <w:sz w:val="24"/>
          <w:szCs w:val="24"/>
        </w:rPr>
        <w:t xml:space="preserve"> </w:t>
      </w:r>
      <w:r w:rsidR="00EE0D98" w:rsidRPr="0023048C">
        <w:rPr>
          <w:rFonts w:ascii="Arial" w:hAnsi="Arial" w:cs="Arial"/>
          <w:sz w:val="24"/>
          <w:szCs w:val="24"/>
        </w:rPr>
        <w:t>th</w:t>
      </w:r>
      <w:r w:rsidR="00AD50BA">
        <w:rPr>
          <w:rFonts w:ascii="Arial" w:hAnsi="Arial" w:cs="Arial"/>
          <w:sz w:val="24"/>
          <w:szCs w:val="24"/>
        </w:rPr>
        <w:t>e mean uptake to CR is 50</w:t>
      </w:r>
      <w:r w:rsidR="00EE0D98" w:rsidRPr="0023048C">
        <w:rPr>
          <w:rFonts w:ascii="Arial" w:hAnsi="Arial" w:cs="Arial"/>
          <w:sz w:val="24"/>
          <w:szCs w:val="24"/>
        </w:rPr>
        <w:t>%</w:t>
      </w:r>
      <w:r w:rsidR="00AD50BA">
        <w:rPr>
          <w:rFonts w:ascii="Arial" w:hAnsi="Arial" w:cs="Arial"/>
          <w:sz w:val="24"/>
          <w:szCs w:val="24"/>
        </w:rPr>
        <w:t xml:space="preserve">, although NACR have seen a marked increase in the number of programmes offering cardiac rehabilitation to HF patients </w:t>
      </w:r>
      <w:r w:rsidR="00EE0D98" w:rsidRPr="0023048C">
        <w:rPr>
          <w:rFonts w:ascii="Arial" w:hAnsi="Arial" w:cs="Arial"/>
          <w:sz w:val="24"/>
          <w:szCs w:val="24"/>
        </w:rPr>
        <w:t>fewer than 5</w:t>
      </w:r>
      <w:r w:rsidR="00B95D7F" w:rsidRPr="0023048C">
        <w:rPr>
          <w:rFonts w:ascii="Arial" w:hAnsi="Arial" w:cs="Arial"/>
          <w:sz w:val="24"/>
          <w:szCs w:val="24"/>
        </w:rPr>
        <w:t xml:space="preserve">% </w:t>
      </w:r>
      <w:r w:rsidR="00B95D7F" w:rsidRPr="00CB384E">
        <w:rPr>
          <w:rFonts w:ascii="Arial" w:hAnsi="Arial" w:cs="Arial"/>
          <w:sz w:val="24"/>
          <w:szCs w:val="24"/>
        </w:rPr>
        <w:t>of patients</w:t>
      </w:r>
      <w:r w:rsidR="0014278B" w:rsidRPr="00CB384E">
        <w:rPr>
          <w:rFonts w:ascii="Arial" w:hAnsi="Arial" w:cs="Arial"/>
          <w:sz w:val="24"/>
          <w:szCs w:val="24"/>
        </w:rPr>
        <w:t xml:space="preserve"> registered on the national audit have a primary diagnosis of HF</w:t>
      </w:r>
      <w:r w:rsidR="00EE0D98">
        <w:rPr>
          <w:rFonts w:ascii="Arial" w:hAnsi="Arial" w:cs="Arial"/>
          <w:sz w:val="24"/>
          <w:szCs w:val="24"/>
        </w:rPr>
        <w:t xml:space="preserve"> which </w:t>
      </w:r>
      <w:r w:rsidR="00B8133D" w:rsidRPr="00CB384E">
        <w:rPr>
          <w:rFonts w:ascii="Arial" w:hAnsi="Arial" w:cs="Arial"/>
          <w:sz w:val="24"/>
          <w:szCs w:val="24"/>
        </w:rPr>
        <w:t>falls short</w:t>
      </w:r>
      <w:r w:rsidR="00622FA7" w:rsidRPr="00CB384E">
        <w:rPr>
          <w:rFonts w:ascii="Arial" w:hAnsi="Arial" w:cs="Arial"/>
          <w:sz w:val="24"/>
          <w:szCs w:val="24"/>
        </w:rPr>
        <w:t xml:space="preserve"> of the ambition set out in</w:t>
      </w:r>
      <w:r w:rsidR="00B95D7F" w:rsidRPr="00CB384E">
        <w:rPr>
          <w:rFonts w:ascii="Arial" w:hAnsi="Arial" w:cs="Arial"/>
          <w:sz w:val="24"/>
          <w:szCs w:val="24"/>
        </w:rPr>
        <w:t xml:space="preserve"> the NHS England CVD Outcomes Strategy </w:t>
      </w:r>
      <w:r w:rsidR="00A34AAA" w:rsidRPr="00CB384E">
        <w:rPr>
          <w:rFonts w:ascii="Arial" w:hAnsi="Arial" w:cs="Arial"/>
          <w:sz w:val="24"/>
          <w:szCs w:val="24"/>
        </w:rPr>
        <w:t>(C</w:t>
      </w:r>
      <w:r w:rsidR="00EE0D98">
        <w:rPr>
          <w:rFonts w:ascii="Arial" w:hAnsi="Arial" w:cs="Arial"/>
          <w:sz w:val="24"/>
          <w:szCs w:val="24"/>
        </w:rPr>
        <w:t>VD_OS</w:t>
      </w:r>
      <w:r w:rsidR="00A34AAA" w:rsidRPr="00CB384E">
        <w:rPr>
          <w:rFonts w:ascii="Arial" w:hAnsi="Arial" w:cs="Arial"/>
          <w:sz w:val="24"/>
          <w:szCs w:val="24"/>
        </w:rPr>
        <w:t xml:space="preserve"> 2013)</w:t>
      </w:r>
      <w:r w:rsidR="00EE0D98">
        <w:rPr>
          <w:rFonts w:ascii="Arial" w:hAnsi="Arial" w:cs="Arial"/>
          <w:sz w:val="24"/>
          <w:szCs w:val="24"/>
        </w:rPr>
        <w:t xml:space="preserve"> of 65%</w:t>
      </w:r>
      <w:r w:rsidR="00E44052">
        <w:rPr>
          <w:rFonts w:ascii="Arial" w:hAnsi="Arial" w:cs="Arial"/>
          <w:sz w:val="24"/>
          <w:szCs w:val="24"/>
        </w:rPr>
        <w:t xml:space="preserve"> for CVD</w:t>
      </w:r>
      <w:r w:rsidR="00EE0D98">
        <w:rPr>
          <w:rFonts w:ascii="Arial" w:hAnsi="Arial" w:cs="Arial"/>
          <w:sz w:val="24"/>
          <w:szCs w:val="24"/>
        </w:rPr>
        <w:t xml:space="preserve"> and 33%</w:t>
      </w:r>
      <w:r w:rsidR="00E44052">
        <w:rPr>
          <w:rFonts w:ascii="Arial" w:hAnsi="Arial" w:cs="Arial"/>
          <w:sz w:val="24"/>
          <w:szCs w:val="24"/>
        </w:rPr>
        <w:t xml:space="preserve"> for HF.</w:t>
      </w:r>
    </w:p>
    <w:p w:rsidR="00B05C39" w:rsidRPr="00CB384E" w:rsidRDefault="00B95D7F" w:rsidP="00DE0B29">
      <w:pPr>
        <w:pStyle w:val="NormalWeb"/>
        <w:shd w:val="clear" w:color="auto" w:fill="FFFFFF"/>
        <w:spacing w:line="360" w:lineRule="auto"/>
        <w:rPr>
          <w:rFonts w:ascii="Arial" w:hAnsi="Arial" w:cs="Arial"/>
        </w:rPr>
      </w:pPr>
      <w:r w:rsidRPr="00CB384E">
        <w:rPr>
          <w:rFonts w:ascii="Arial" w:hAnsi="Arial" w:cs="Arial"/>
        </w:rPr>
        <w:t>A systematic review by Taylor et al (2014) found significant</w:t>
      </w:r>
      <w:r w:rsidR="009631A0" w:rsidRPr="00CB384E">
        <w:rPr>
          <w:rFonts w:ascii="Arial" w:hAnsi="Arial" w:cs="Arial"/>
        </w:rPr>
        <w:t xml:space="preserve"> reduction</w:t>
      </w:r>
      <w:r w:rsidRPr="00CB384E">
        <w:rPr>
          <w:rFonts w:ascii="Arial" w:hAnsi="Arial" w:cs="Arial"/>
        </w:rPr>
        <w:t>s</w:t>
      </w:r>
      <w:r w:rsidR="009631A0" w:rsidRPr="00CB384E">
        <w:rPr>
          <w:rFonts w:ascii="Arial" w:hAnsi="Arial" w:cs="Arial"/>
        </w:rPr>
        <w:t xml:space="preserve"> in hospital admission</w:t>
      </w:r>
      <w:r w:rsidRPr="00CB384E">
        <w:rPr>
          <w:rFonts w:ascii="Arial" w:hAnsi="Arial" w:cs="Arial"/>
        </w:rPr>
        <w:t>s for all causes (RR 0.75; 95%CI 0.62 to 0.92; P value = 0.005) and for HF-specific admissions (RR0.61; 95% CI 0.46 to 0.80; P value = 0.002). Significant findings were also found through improvement in health related quality of li</w:t>
      </w:r>
      <w:r w:rsidR="00A34AAA" w:rsidRPr="00CB384E">
        <w:rPr>
          <w:rFonts w:ascii="Arial" w:hAnsi="Arial" w:cs="Arial"/>
        </w:rPr>
        <w:t>fe following exercise training.</w:t>
      </w:r>
      <w:r w:rsidR="009631A0" w:rsidRPr="00CB384E">
        <w:rPr>
          <w:rFonts w:ascii="Arial" w:hAnsi="Arial" w:cs="Arial"/>
        </w:rPr>
        <w:t xml:space="preserve"> The review found no evidence to suggest that taking part in an exercise training programme would cause any harm to patients. </w:t>
      </w:r>
      <w:r w:rsidR="00E457D3" w:rsidRPr="00CB384E">
        <w:rPr>
          <w:rFonts w:ascii="Arial" w:hAnsi="Arial" w:cs="Arial"/>
        </w:rPr>
        <w:t>The impact of CR on readmissions is not new as it has been evidenced in other cardiac patients.</w:t>
      </w:r>
      <w:r w:rsidR="009631A0" w:rsidRPr="00CB384E">
        <w:rPr>
          <w:rFonts w:ascii="Arial" w:hAnsi="Arial" w:cs="Arial"/>
        </w:rPr>
        <w:t xml:space="preserve"> </w:t>
      </w:r>
      <w:r w:rsidR="00344269">
        <w:rPr>
          <w:rFonts w:ascii="Arial" w:hAnsi="Arial" w:cs="Arial"/>
        </w:rPr>
        <w:t>Anderson et al (2016</w:t>
      </w:r>
      <w:r w:rsidR="00E457D3" w:rsidRPr="006126C2">
        <w:rPr>
          <w:rFonts w:ascii="Arial" w:hAnsi="Arial" w:cs="Arial"/>
        </w:rPr>
        <w:t>)</w:t>
      </w:r>
      <w:r w:rsidR="00762118" w:rsidRPr="006126C2">
        <w:rPr>
          <w:rFonts w:ascii="Arial" w:hAnsi="Arial" w:cs="Arial"/>
        </w:rPr>
        <w:t xml:space="preserve"> found </w:t>
      </w:r>
      <w:r w:rsidR="00E457D3" w:rsidRPr="006126C2">
        <w:rPr>
          <w:rFonts w:ascii="Arial" w:hAnsi="Arial" w:cs="Arial"/>
        </w:rPr>
        <w:t>that CR reduced</w:t>
      </w:r>
      <w:r w:rsidR="00762118" w:rsidRPr="006126C2">
        <w:rPr>
          <w:rFonts w:ascii="Arial" w:hAnsi="Arial" w:cs="Arial"/>
        </w:rPr>
        <w:t xml:space="preserve"> hospital admissions [RR 0.69 (95% CI 0.51, 0.93)] in the short</w:t>
      </w:r>
      <w:r w:rsidR="00B05C39" w:rsidRPr="006126C2">
        <w:rPr>
          <w:rFonts w:ascii="Arial" w:hAnsi="Arial" w:cs="Arial"/>
        </w:rPr>
        <w:t xml:space="preserve">er </w:t>
      </w:r>
      <w:r w:rsidR="007E1757" w:rsidRPr="006126C2">
        <w:rPr>
          <w:rFonts w:ascii="Arial" w:hAnsi="Arial" w:cs="Arial"/>
        </w:rPr>
        <w:t>term (&lt;12 months follow-up) in those who</w:t>
      </w:r>
      <w:r w:rsidR="000618AC" w:rsidRPr="006126C2">
        <w:rPr>
          <w:rFonts w:ascii="Arial" w:hAnsi="Arial" w:cs="Arial"/>
        </w:rPr>
        <w:t xml:space="preserve"> had </w:t>
      </w:r>
      <w:r w:rsidR="0008391B">
        <w:rPr>
          <w:rFonts w:ascii="Arial" w:hAnsi="Arial" w:cs="Arial"/>
        </w:rPr>
        <w:t>MI</w:t>
      </w:r>
      <w:r w:rsidR="00B05C39" w:rsidRPr="006126C2">
        <w:rPr>
          <w:rFonts w:ascii="Arial" w:hAnsi="Arial" w:cs="Arial"/>
        </w:rPr>
        <w:t>, cor</w:t>
      </w:r>
      <w:r w:rsidR="000618AC" w:rsidRPr="006126C2">
        <w:rPr>
          <w:rFonts w:ascii="Arial" w:hAnsi="Arial" w:cs="Arial"/>
        </w:rPr>
        <w:t>onary artery bypass graft</w:t>
      </w:r>
      <w:r w:rsidR="007E1757" w:rsidRPr="006126C2">
        <w:rPr>
          <w:rFonts w:ascii="Arial" w:hAnsi="Arial" w:cs="Arial"/>
        </w:rPr>
        <w:t xml:space="preserve">, </w:t>
      </w:r>
      <w:r w:rsidR="00B05C39" w:rsidRPr="006126C2">
        <w:rPr>
          <w:rFonts w:ascii="Arial" w:hAnsi="Arial" w:cs="Arial"/>
        </w:rPr>
        <w:t>percutaneous transluminal co</w:t>
      </w:r>
      <w:r w:rsidR="000618AC" w:rsidRPr="006126C2">
        <w:rPr>
          <w:rFonts w:ascii="Arial" w:hAnsi="Arial" w:cs="Arial"/>
        </w:rPr>
        <w:t>ronary angioplasty</w:t>
      </w:r>
      <w:r w:rsidR="00827CE4" w:rsidRPr="006126C2">
        <w:rPr>
          <w:rFonts w:ascii="Arial" w:hAnsi="Arial" w:cs="Arial"/>
        </w:rPr>
        <w:t xml:space="preserve"> or</w:t>
      </w:r>
      <w:r w:rsidR="00B05C39" w:rsidRPr="006126C2">
        <w:rPr>
          <w:rFonts w:ascii="Arial" w:hAnsi="Arial" w:cs="Arial"/>
        </w:rPr>
        <w:t xml:space="preserve"> an</w:t>
      </w:r>
      <w:r w:rsidR="00827CE4" w:rsidRPr="006126C2">
        <w:rPr>
          <w:rFonts w:ascii="Arial" w:hAnsi="Arial" w:cs="Arial"/>
        </w:rPr>
        <w:t>gina pectoris.</w:t>
      </w:r>
    </w:p>
    <w:p w:rsidR="009631A0" w:rsidRPr="00CF45C3" w:rsidRDefault="009631A0" w:rsidP="00DE0B29">
      <w:pPr>
        <w:spacing w:line="360" w:lineRule="auto"/>
        <w:rPr>
          <w:rFonts w:ascii="Arial" w:hAnsi="Arial" w:cs="Arial"/>
          <w:sz w:val="24"/>
          <w:szCs w:val="24"/>
        </w:rPr>
      </w:pPr>
      <w:r w:rsidRPr="00CF45C3">
        <w:rPr>
          <w:rFonts w:ascii="Arial" w:hAnsi="Arial" w:cs="Arial"/>
          <w:sz w:val="24"/>
          <w:szCs w:val="24"/>
        </w:rPr>
        <w:t>The C</w:t>
      </w:r>
      <w:r w:rsidR="00275B30" w:rsidRPr="00CF45C3">
        <w:rPr>
          <w:rFonts w:ascii="Arial" w:hAnsi="Arial" w:cs="Arial"/>
          <w:sz w:val="24"/>
          <w:szCs w:val="24"/>
        </w:rPr>
        <w:t>V</w:t>
      </w:r>
      <w:r w:rsidRPr="00CF45C3">
        <w:rPr>
          <w:rFonts w:ascii="Arial" w:hAnsi="Arial" w:cs="Arial"/>
          <w:sz w:val="24"/>
          <w:szCs w:val="24"/>
        </w:rPr>
        <w:t>D Outcome</w:t>
      </w:r>
      <w:r w:rsidR="00275B30" w:rsidRPr="00CF45C3">
        <w:rPr>
          <w:rFonts w:ascii="Arial" w:hAnsi="Arial" w:cs="Arial"/>
          <w:sz w:val="24"/>
          <w:szCs w:val="24"/>
        </w:rPr>
        <w:t>s S</w:t>
      </w:r>
      <w:r w:rsidRPr="00CF45C3">
        <w:rPr>
          <w:rFonts w:ascii="Arial" w:hAnsi="Arial" w:cs="Arial"/>
          <w:sz w:val="24"/>
          <w:szCs w:val="24"/>
        </w:rPr>
        <w:t>trategy (</w:t>
      </w:r>
      <w:r w:rsidR="00945991" w:rsidRPr="00CF45C3">
        <w:rPr>
          <w:rFonts w:ascii="Arial" w:hAnsi="Arial" w:cs="Arial"/>
          <w:sz w:val="24"/>
          <w:szCs w:val="24"/>
        </w:rPr>
        <w:t>CVD_OS</w:t>
      </w:r>
      <w:r w:rsidR="006126C2" w:rsidRPr="00CF45C3">
        <w:rPr>
          <w:rFonts w:ascii="Arial" w:hAnsi="Arial" w:cs="Arial"/>
          <w:sz w:val="24"/>
          <w:szCs w:val="24"/>
        </w:rPr>
        <w:t xml:space="preserve"> </w:t>
      </w:r>
      <w:r w:rsidRPr="00CF45C3">
        <w:rPr>
          <w:rFonts w:ascii="Arial" w:hAnsi="Arial" w:cs="Arial"/>
          <w:sz w:val="24"/>
          <w:szCs w:val="24"/>
        </w:rPr>
        <w:t>2013) acknowledges</w:t>
      </w:r>
      <w:r w:rsidR="00E468CC" w:rsidRPr="00CF45C3">
        <w:rPr>
          <w:rFonts w:ascii="Arial" w:hAnsi="Arial" w:cs="Arial"/>
          <w:sz w:val="24"/>
          <w:szCs w:val="24"/>
        </w:rPr>
        <w:t xml:space="preserve"> the</w:t>
      </w:r>
      <w:r w:rsidRPr="00CF45C3">
        <w:rPr>
          <w:rFonts w:ascii="Arial" w:hAnsi="Arial" w:cs="Arial"/>
          <w:sz w:val="24"/>
          <w:szCs w:val="24"/>
        </w:rPr>
        <w:t xml:space="preserve"> huge improvements that have been made in the prevention and treatment of CVD in the last decade; however, despite these improvements, when compared with other countries England could do better in </w:t>
      </w:r>
      <w:r w:rsidR="00275B30" w:rsidRPr="00CF45C3">
        <w:rPr>
          <w:rFonts w:ascii="Arial" w:hAnsi="Arial" w:cs="Arial"/>
          <w:sz w:val="24"/>
          <w:szCs w:val="24"/>
        </w:rPr>
        <w:t>reducing unplanned readmissions</w:t>
      </w:r>
      <w:r w:rsidRPr="00CF45C3">
        <w:rPr>
          <w:rFonts w:ascii="Arial" w:hAnsi="Arial" w:cs="Arial"/>
          <w:sz w:val="24"/>
          <w:szCs w:val="24"/>
        </w:rPr>
        <w:t xml:space="preserve"> and quality of life for patients. </w:t>
      </w:r>
      <w:r w:rsidR="006126C2" w:rsidRPr="00CF45C3">
        <w:rPr>
          <w:rFonts w:ascii="Arial" w:hAnsi="Arial" w:cs="Arial"/>
          <w:sz w:val="24"/>
          <w:szCs w:val="24"/>
        </w:rPr>
        <w:t>In 2013 the NHS published ‘Making the case for Cardiac Rehabilitation’ (Kaiser et al 2013) which proposed a model to assess the potential impact of CR on readmissions at a national level. This approach has been used to support the case nationally but has not been validated in a local setting.</w:t>
      </w:r>
    </w:p>
    <w:p w:rsidR="00D47DDC" w:rsidRPr="00CB384E" w:rsidRDefault="006A6E71" w:rsidP="00DE0B29">
      <w:pPr>
        <w:spacing w:line="360" w:lineRule="auto"/>
        <w:rPr>
          <w:rFonts w:ascii="Arial" w:hAnsi="Arial" w:cs="Arial"/>
          <w:sz w:val="24"/>
          <w:szCs w:val="24"/>
          <w:u w:val="single"/>
        </w:rPr>
      </w:pPr>
      <w:r w:rsidRPr="00CB384E">
        <w:rPr>
          <w:rFonts w:ascii="Arial" w:hAnsi="Arial" w:cs="Arial"/>
          <w:sz w:val="24"/>
          <w:szCs w:val="24"/>
          <w:u w:val="single"/>
        </w:rPr>
        <w:t>Aims</w:t>
      </w:r>
    </w:p>
    <w:p w:rsidR="004145C3" w:rsidRPr="00CB384E" w:rsidRDefault="00953109" w:rsidP="00DE0B29">
      <w:pPr>
        <w:spacing w:line="360" w:lineRule="auto"/>
        <w:rPr>
          <w:rFonts w:ascii="Arial" w:hAnsi="Arial" w:cs="Arial"/>
          <w:sz w:val="24"/>
          <w:szCs w:val="24"/>
        </w:rPr>
      </w:pPr>
      <w:r w:rsidRPr="00CB384E">
        <w:rPr>
          <w:rFonts w:ascii="Arial" w:hAnsi="Arial" w:cs="Arial"/>
          <w:sz w:val="24"/>
          <w:szCs w:val="24"/>
        </w:rPr>
        <w:lastRenderedPageBreak/>
        <w:t>The</w:t>
      </w:r>
      <w:r w:rsidR="006A6E71" w:rsidRPr="00CB384E">
        <w:rPr>
          <w:rFonts w:ascii="Arial" w:hAnsi="Arial" w:cs="Arial"/>
          <w:sz w:val="24"/>
          <w:szCs w:val="24"/>
        </w:rPr>
        <w:t xml:space="preserve"> study</w:t>
      </w:r>
      <w:r w:rsidRPr="00CB384E">
        <w:rPr>
          <w:rFonts w:ascii="Arial" w:hAnsi="Arial" w:cs="Arial"/>
          <w:sz w:val="24"/>
          <w:szCs w:val="24"/>
        </w:rPr>
        <w:t xml:space="preserve"> set out</w:t>
      </w:r>
      <w:r w:rsidR="006A6E71" w:rsidRPr="00CB384E">
        <w:rPr>
          <w:rFonts w:ascii="Arial" w:hAnsi="Arial" w:cs="Arial"/>
          <w:sz w:val="24"/>
          <w:szCs w:val="24"/>
        </w:rPr>
        <w:t xml:space="preserve"> to evaluate if</w:t>
      </w:r>
      <w:r w:rsidR="004145C3" w:rsidRPr="00CB384E">
        <w:rPr>
          <w:rFonts w:ascii="Arial" w:hAnsi="Arial" w:cs="Arial"/>
          <w:sz w:val="24"/>
          <w:szCs w:val="24"/>
        </w:rPr>
        <w:t xml:space="preserve"> the </w:t>
      </w:r>
      <w:r w:rsidR="007C4AF5" w:rsidRPr="00CB384E">
        <w:rPr>
          <w:rFonts w:ascii="Arial" w:hAnsi="Arial" w:cs="Arial"/>
          <w:sz w:val="24"/>
          <w:szCs w:val="24"/>
        </w:rPr>
        <w:t xml:space="preserve">national findings of the cost saving approach for CR could be replicated in the local real-world NHS setting. This was achieved through; testing the feasibility of the DH readmissions business case in a local hospital. </w:t>
      </w:r>
    </w:p>
    <w:p w:rsidR="006A6E71" w:rsidRPr="00CB384E" w:rsidRDefault="000C7B4C" w:rsidP="00DE0B29">
      <w:pPr>
        <w:spacing w:line="360" w:lineRule="auto"/>
        <w:rPr>
          <w:rFonts w:ascii="Arial" w:hAnsi="Arial" w:cs="Arial"/>
          <w:sz w:val="24"/>
          <w:szCs w:val="24"/>
          <w:u w:val="single"/>
        </w:rPr>
      </w:pPr>
      <w:r w:rsidRPr="00CB384E">
        <w:rPr>
          <w:rFonts w:ascii="Arial" w:hAnsi="Arial" w:cs="Arial"/>
          <w:sz w:val="24"/>
          <w:szCs w:val="24"/>
          <w:u w:val="single"/>
        </w:rPr>
        <w:t>Research Design</w:t>
      </w:r>
    </w:p>
    <w:p w:rsidR="00105B0C" w:rsidRPr="00CB384E" w:rsidRDefault="00E63CAB" w:rsidP="00DE0B29">
      <w:pPr>
        <w:spacing w:line="360" w:lineRule="auto"/>
        <w:rPr>
          <w:rFonts w:ascii="Arial" w:hAnsi="Arial" w:cs="Arial"/>
          <w:sz w:val="24"/>
          <w:szCs w:val="24"/>
        </w:rPr>
      </w:pPr>
      <w:r w:rsidRPr="00CB384E">
        <w:rPr>
          <w:rFonts w:ascii="Arial" w:hAnsi="Arial" w:cs="Arial"/>
          <w:sz w:val="24"/>
          <w:szCs w:val="24"/>
        </w:rPr>
        <w:t>This research</w:t>
      </w:r>
      <w:r w:rsidR="00105B0C" w:rsidRPr="00CB384E">
        <w:rPr>
          <w:rFonts w:ascii="Arial" w:hAnsi="Arial" w:cs="Arial"/>
          <w:sz w:val="24"/>
          <w:szCs w:val="24"/>
        </w:rPr>
        <w:t xml:space="preserve"> use</w:t>
      </w:r>
      <w:r w:rsidR="00953109" w:rsidRPr="00CB384E">
        <w:rPr>
          <w:rFonts w:ascii="Arial" w:hAnsi="Arial" w:cs="Arial"/>
          <w:sz w:val="24"/>
          <w:szCs w:val="24"/>
        </w:rPr>
        <w:t>d</w:t>
      </w:r>
      <w:r w:rsidR="00105B0C" w:rsidRPr="00CB384E">
        <w:rPr>
          <w:rFonts w:ascii="Arial" w:hAnsi="Arial" w:cs="Arial"/>
          <w:sz w:val="24"/>
          <w:szCs w:val="24"/>
        </w:rPr>
        <w:t xml:space="preserve"> a systematic and robust retrospective analysis of rout</w:t>
      </w:r>
      <w:r w:rsidR="00AD4F6C" w:rsidRPr="00CB384E">
        <w:rPr>
          <w:rFonts w:ascii="Arial" w:hAnsi="Arial" w:cs="Arial"/>
          <w:sz w:val="24"/>
          <w:szCs w:val="24"/>
        </w:rPr>
        <w:t>inely collected data to implement the DH model and evaluate</w:t>
      </w:r>
      <w:r w:rsidR="00105B0C" w:rsidRPr="00CB384E">
        <w:rPr>
          <w:rFonts w:ascii="Arial" w:hAnsi="Arial" w:cs="Arial"/>
          <w:sz w:val="24"/>
          <w:szCs w:val="24"/>
        </w:rPr>
        <w:t xml:space="preserve"> the impact of </w:t>
      </w:r>
      <w:r w:rsidR="00AD4F6C" w:rsidRPr="00CB384E">
        <w:rPr>
          <w:rFonts w:ascii="Arial" w:hAnsi="Arial" w:cs="Arial"/>
          <w:sz w:val="24"/>
          <w:szCs w:val="24"/>
        </w:rPr>
        <w:t>CR,</w:t>
      </w:r>
      <w:r w:rsidR="001C042E" w:rsidRPr="00CB384E">
        <w:rPr>
          <w:rFonts w:ascii="Arial" w:hAnsi="Arial" w:cs="Arial"/>
          <w:sz w:val="24"/>
          <w:szCs w:val="24"/>
        </w:rPr>
        <w:t xml:space="preserve"> delivered</w:t>
      </w:r>
      <w:r w:rsidR="00AD4F6C" w:rsidRPr="00CB384E">
        <w:rPr>
          <w:rFonts w:ascii="Arial" w:hAnsi="Arial" w:cs="Arial"/>
          <w:sz w:val="24"/>
          <w:szCs w:val="24"/>
        </w:rPr>
        <w:t xml:space="preserve"> at the recommended uptake levels in a</w:t>
      </w:r>
      <w:r w:rsidR="00105B0C" w:rsidRPr="00CB384E">
        <w:rPr>
          <w:rFonts w:ascii="Arial" w:hAnsi="Arial" w:cs="Arial"/>
          <w:sz w:val="24"/>
          <w:szCs w:val="24"/>
        </w:rPr>
        <w:t xml:space="preserve"> local hospital, on readmissions. </w:t>
      </w:r>
    </w:p>
    <w:p w:rsidR="00C43985" w:rsidRPr="00CB384E" w:rsidRDefault="00C43985" w:rsidP="00DE0B29">
      <w:pPr>
        <w:spacing w:line="360" w:lineRule="auto"/>
        <w:rPr>
          <w:rFonts w:ascii="Arial" w:hAnsi="Arial" w:cs="Arial"/>
          <w:sz w:val="24"/>
          <w:szCs w:val="24"/>
        </w:rPr>
      </w:pPr>
      <w:r w:rsidRPr="00CB384E">
        <w:rPr>
          <w:rFonts w:ascii="Arial" w:hAnsi="Arial" w:cs="Arial"/>
          <w:sz w:val="24"/>
          <w:szCs w:val="24"/>
        </w:rPr>
        <w:t>The study is the first to test the statistical approach and model proposed in a paper entitled ‘Making the case for Cardiac Rehabilitation’ (</w:t>
      </w:r>
      <w:r w:rsidR="00994333" w:rsidRPr="00CB384E">
        <w:rPr>
          <w:rFonts w:ascii="Arial" w:hAnsi="Arial" w:cs="Arial"/>
          <w:sz w:val="24"/>
          <w:szCs w:val="24"/>
        </w:rPr>
        <w:t xml:space="preserve">Kaiser et al </w:t>
      </w:r>
      <w:r w:rsidRPr="00CB384E">
        <w:rPr>
          <w:rFonts w:ascii="Arial" w:hAnsi="Arial" w:cs="Arial"/>
          <w:sz w:val="24"/>
          <w:szCs w:val="24"/>
        </w:rPr>
        <w:t>2013)</w:t>
      </w:r>
      <w:r w:rsidR="00956F08" w:rsidRPr="00CB384E">
        <w:rPr>
          <w:rFonts w:ascii="Arial" w:hAnsi="Arial" w:cs="Arial"/>
          <w:sz w:val="24"/>
          <w:szCs w:val="24"/>
        </w:rPr>
        <w:t xml:space="preserve"> and endorsed by the NHS England CVD Outcomes Strategy</w:t>
      </w:r>
      <w:r w:rsidRPr="00CB384E">
        <w:rPr>
          <w:rFonts w:ascii="Arial" w:hAnsi="Arial" w:cs="Arial"/>
          <w:sz w:val="24"/>
          <w:szCs w:val="24"/>
        </w:rPr>
        <w:t xml:space="preserve"> where they used readmission data across primary care trusts and imputed expected or typical gains to quantify the impact of CR.</w:t>
      </w:r>
    </w:p>
    <w:p w:rsidR="00C43985" w:rsidRPr="00CB384E" w:rsidRDefault="00C43985" w:rsidP="00DE0B29">
      <w:pPr>
        <w:spacing w:line="360" w:lineRule="auto"/>
        <w:rPr>
          <w:rFonts w:ascii="Arial" w:hAnsi="Arial" w:cs="Arial"/>
          <w:sz w:val="24"/>
          <w:szCs w:val="24"/>
          <w:u w:val="single"/>
        </w:rPr>
      </w:pPr>
      <w:r w:rsidRPr="00CB384E">
        <w:rPr>
          <w:rFonts w:ascii="Arial" w:hAnsi="Arial" w:cs="Arial"/>
          <w:sz w:val="24"/>
          <w:szCs w:val="24"/>
          <w:u w:val="single"/>
        </w:rPr>
        <w:t>Methodology</w:t>
      </w:r>
    </w:p>
    <w:p w:rsidR="007C2715" w:rsidRPr="00CB384E" w:rsidRDefault="003015AB" w:rsidP="00DE0B29">
      <w:pPr>
        <w:spacing w:line="360" w:lineRule="auto"/>
        <w:rPr>
          <w:rFonts w:ascii="Arial" w:hAnsi="Arial" w:cs="Arial"/>
          <w:sz w:val="24"/>
          <w:szCs w:val="24"/>
        </w:rPr>
      </w:pPr>
      <w:r w:rsidRPr="00CB384E">
        <w:rPr>
          <w:rFonts w:ascii="Arial" w:hAnsi="Arial" w:cs="Arial"/>
          <w:sz w:val="24"/>
          <w:szCs w:val="24"/>
        </w:rPr>
        <w:t xml:space="preserve">The study collected local audit data, from which </w:t>
      </w:r>
      <w:r w:rsidR="007C2715" w:rsidRPr="00CB384E">
        <w:rPr>
          <w:rFonts w:ascii="Arial" w:hAnsi="Arial" w:cs="Arial"/>
          <w:sz w:val="24"/>
          <w:szCs w:val="24"/>
        </w:rPr>
        <w:t>the</w:t>
      </w:r>
      <w:r w:rsidRPr="00CB384E">
        <w:rPr>
          <w:rFonts w:ascii="Arial" w:hAnsi="Arial" w:cs="Arial"/>
          <w:sz w:val="24"/>
          <w:szCs w:val="24"/>
        </w:rPr>
        <w:t xml:space="preserve"> analysis was </w:t>
      </w:r>
      <w:r w:rsidR="007C2715" w:rsidRPr="00CB384E">
        <w:rPr>
          <w:rFonts w:ascii="Arial" w:hAnsi="Arial" w:cs="Arial"/>
          <w:sz w:val="24"/>
          <w:szCs w:val="24"/>
        </w:rPr>
        <w:t>undertaken;</w:t>
      </w:r>
      <w:r w:rsidRPr="00CB384E">
        <w:rPr>
          <w:rFonts w:ascii="Arial" w:hAnsi="Arial" w:cs="Arial"/>
          <w:sz w:val="24"/>
          <w:szCs w:val="24"/>
        </w:rPr>
        <w:t xml:space="preserve"> the data was interpreted for the local service</w:t>
      </w:r>
      <w:r w:rsidR="007C2715" w:rsidRPr="00CB384E">
        <w:rPr>
          <w:rFonts w:ascii="Arial" w:hAnsi="Arial" w:cs="Arial"/>
          <w:sz w:val="24"/>
          <w:szCs w:val="24"/>
        </w:rPr>
        <w:t>.</w:t>
      </w:r>
      <w:r w:rsidRPr="00CB384E">
        <w:rPr>
          <w:rFonts w:ascii="Arial" w:hAnsi="Arial" w:cs="Arial"/>
          <w:sz w:val="24"/>
          <w:szCs w:val="24"/>
        </w:rPr>
        <w:t xml:space="preserve"> </w:t>
      </w:r>
    </w:p>
    <w:p w:rsidR="0088771C" w:rsidRPr="00CB384E" w:rsidRDefault="00F463A4" w:rsidP="00DE0B29">
      <w:pPr>
        <w:spacing w:line="360" w:lineRule="auto"/>
        <w:rPr>
          <w:rFonts w:ascii="Arial" w:hAnsi="Arial" w:cs="Arial"/>
          <w:sz w:val="24"/>
          <w:szCs w:val="24"/>
          <w:u w:val="single"/>
        </w:rPr>
      </w:pPr>
      <w:r w:rsidRPr="00CB384E">
        <w:rPr>
          <w:rFonts w:ascii="Arial" w:hAnsi="Arial" w:cs="Arial"/>
          <w:sz w:val="24"/>
          <w:szCs w:val="24"/>
          <w:u w:val="single"/>
        </w:rPr>
        <w:t>Study</w:t>
      </w:r>
      <w:r w:rsidR="0006353E" w:rsidRPr="00CB384E">
        <w:rPr>
          <w:rFonts w:ascii="Arial" w:hAnsi="Arial" w:cs="Arial"/>
          <w:sz w:val="24"/>
          <w:szCs w:val="24"/>
          <w:u w:val="single"/>
        </w:rPr>
        <w:t xml:space="preserve"> populat</w:t>
      </w:r>
      <w:r w:rsidRPr="00CB384E">
        <w:rPr>
          <w:rFonts w:ascii="Arial" w:hAnsi="Arial" w:cs="Arial"/>
          <w:sz w:val="24"/>
          <w:szCs w:val="24"/>
          <w:u w:val="single"/>
        </w:rPr>
        <w:t>ion</w:t>
      </w:r>
      <w:r w:rsidR="0088771C" w:rsidRPr="00CB384E">
        <w:rPr>
          <w:rFonts w:ascii="Arial" w:hAnsi="Arial" w:cs="Arial"/>
          <w:sz w:val="24"/>
          <w:szCs w:val="24"/>
          <w:u w:val="single"/>
        </w:rPr>
        <w:t xml:space="preserve"> </w:t>
      </w:r>
    </w:p>
    <w:p w:rsidR="0006353E" w:rsidRPr="00CB384E" w:rsidRDefault="00092091" w:rsidP="00DE0B29">
      <w:pPr>
        <w:spacing w:line="360" w:lineRule="auto"/>
        <w:rPr>
          <w:rFonts w:ascii="Arial" w:hAnsi="Arial" w:cs="Arial"/>
          <w:sz w:val="24"/>
          <w:szCs w:val="24"/>
        </w:rPr>
      </w:pPr>
      <w:r w:rsidRPr="00CB384E">
        <w:rPr>
          <w:rFonts w:ascii="Arial" w:hAnsi="Arial" w:cs="Arial"/>
          <w:sz w:val="24"/>
          <w:szCs w:val="24"/>
        </w:rPr>
        <w:t>The study</w:t>
      </w:r>
      <w:r w:rsidR="0043431F" w:rsidRPr="00CB384E">
        <w:rPr>
          <w:rFonts w:ascii="Arial" w:hAnsi="Arial" w:cs="Arial"/>
          <w:sz w:val="24"/>
          <w:szCs w:val="24"/>
        </w:rPr>
        <w:t xml:space="preserve"> population was established using a list of spec</w:t>
      </w:r>
      <w:r w:rsidR="002038A2" w:rsidRPr="00CB384E">
        <w:rPr>
          <w:rFonts w:ascii="Arial" w:hAnsi="Arial" w:cs="Arial"/>
          <w:sz w:val="24"/>
          <w:szCs w:val="24"/>
        </w:rPr>
        <w:t>ific ‘in scope’ cardiac diagnose</w:t>
      </w:r>
      <w:r w:rsidR="0043431F" w:rsidRPr="00CB384E">
        <w:rPr>
          <w:rFonts w:ascii="Arial" w:hAnsi="Arial" w:cs="Arial"/>
          <w:sz w:val="24"/>
          <w:szCs w:val="24"/>
        </w:rPr>
        <w:t xml:space="preserve">s and treatment codes, denoting eligibility for CR. </w:t>
      </w:r>
      <w:r w:rsidR="00AB53AE" w:rsidRPr="00CB384E">
        <w:rPr>
          <w:rFonts w:ascii="Arial" w:hAnsi="Arial" w:cs="Arial"/>
          <w:sz w:val="24"/>
          <w:szCs w:val="24"/>
        </w:rPr>
        <w:t>These codes were initially derived from the Department of Health Commissioning Pack for Cardiac rehabilitation</w:t>
      </w:r>
      <w:r w:rsidR="00AC3596" w:rsidRPr="00CB384E">
        <w:rPr>
          <w:rFonts w:ascii="Arial" w:hAnsi="Arial" w:cs="Arial"/>
          <w:sz w:val="24"/>
          <w:szCs w:val="24"/>
        </w:rPr>
        <w:t xml:space="preserve"> (DHCP)</w:t>
      </w:r>
      <w:r w:rsidR="00AB53AE" w:rsidRPr="00CB384E">
        <w:rPr>
          <w:rFonts w:ascii="Arial" w:hAnsi="Arial" w:cs="Arial"/>
          <w:sz w:val="24"/>
          <w:szCs w:val="24"/>
        </w:rPr>
        <w:t xml:space="preserve"> (</w:t>
      </w:r>
      <w:r w:rsidR="004D7852" w:rsidRPr="00CB384E">
        <w:rPr>
          <w:rFonts w:ascii="Arial" w:hAnsi="Arial" w:cs="Arial"/>
          <w:sz w:val="24"/>
          <w:szCs w:val="24"/>
        </w:rPr>
        <w:t xml:space="preserve">DH </w:t>
      </w:r>
      <w:r w:rsidR="00FB529E">
        <w:rPr>
          <w:rFonts w:ascii="Arial" w:hAnsi="Arial" w:cs="Arial"/>
          <w:sz w:val="24"/>
          <w:szCs w:val="24"/>
        </w:rPr>
        <w:t>2010)</w:t>
      </w:r>
      <w:r w:rsidR="00AB53AE" w:rsidRPr="00CB384E">
        <w:rPr>
          <w:rFonts w:ascii="Arial" w:hAnsi="Arial" w:cs="Arial"/>
          <w:sz w:val="24"/>
          <w:szCs w:val="24"/>
        </w:rPr>
        <w:t xml:space="preserve"> and were used in the analysis of ‘Making the case for Cardiac rehabilitation’ (</w:t>
      </w:r>
      <w:r w:rsidR="00BF4077" w:rsidRPr="00CB384E">
        <w:rPr>
          <w:rFonts w:ascii="Arial" w:hAnsi="Arial" w:cs="Arial"/>
          <w:sz w:val="24"/>
          <w:szCs w:val="24"/>
        </w:rPr>
        <w:t>Kaiser et al</w:t>
      </w:r>
      <w:r w:rsidR="004D7852" w:rsidRPr="00CB384E">
        <w:rPr>
          <w:rFonts w:ascii="Arial" w:hAnsi="Arial" w:cs="Arial"/>
          <w:sz w:val="24"/>
          <w:szCs w:val="24"/>
        </w:rPr>
        <w:t xml:space="preserve"> </w:t>
      </w:r>
      <w:r w:rsidR="00AB53AE" w:rsidRPr="00CB384E">
        <w:rPr>
          <w:rFonts w:ascii="Arial" w:hAnsi="Arial" w:cs="Arial"/>
          <w:sz w:val="24"/>
          <w:szCs w:val="24"/>
        </w:rPr>
        <w:t>2013).</w:t>
      </w:r>
    </w:p>
    <w:p w:rsidR="00AB53AE" w:rsidRPr="00CB384E" w:rsidRDefault="00AB53AE" w:rsidP="00DE0B29">
      <w:pPr>
        <w:spacing w:line="360" w:lineRule="auto"/>
        <w:rPr>
          <w:rFonts w:ascii="Arial" w:hAnsi="Arial" w:cs="Arial"/>
          <w:sz w:val="24"/>
          <w:szCs w:val="24"/>
        </w:rPr>
      </w:pPr>
      <w:r w:rsidRPr="00CB384E">
        <w:rPr>
          <w:rFonts w:ascii="Arial" w:hAnsi="Arial" w:cs="Arial"/>
          <w:sz w:val="24"/>
          <w:szCs w:val="24"/>
        </w:rPr>
        <w:t>For the purpose of this analysis, a ‘readmission’ is defined as any emergency admission with a cardiac cause</w:t>
      </w:r>
      <w:r w:rsidR="00017E4F" w:rsidRPr="00CB384E">
        <w:rPr>
          <w:rFonts w:ascii="Arial" w:hAnsi="Arial" w:cs="Arial"/>
          <w:sz w:val="24"/>
          <w:szCs w:val="24"/>
        </w:rPr>
        <w:t xml:space="preserve"> in </w:t>
      </w:r>
      <w:r w:rsidR="005D2701">
        <w:rPr>
          <w:rFonts w:ascii="Arial" w:hAnsi="Arial" w:cs="Arial"/>
          <w:sz w:val="24"/>
          <w:szCs w:val="24"/>
        </w:rPr>
        <w:t>the 12 month period of 2016/17</w:t>
      </w:r>
      <w:r w:rsidR="009E4EFA" w:rsidRPr="00CB384E">
        <w:rPr>
          <w:rFonts w:ascii="Arial" w:hAnsi="Arial" w:cs="Arial"/>
          <w:sz w:val="24"/>
          <w:szCs w:val="24"/>
        </w:rPr>
        <w:t>. Readmissions were considered within 30 days of discharge of the</w:t>
      </w:r>
      <w:r w:rsidR="004A615E" w:rsidRPr="00CB384E">
        <w:rPr>
          <w:rFonts w:ascii="Arial" w:hAnsi="Arial" w:cs="Arial"/>
          <w:sz w:val="24"/>
          <w:szCs w:val="24"/>
        </w:rPr>
        <w:t xml:space="preserve"> initiating event which is a period that reflects current financial incentives through Payment by Results system.</w:t>
      </w:r>
    </w:p>
    <w:p w:rsidR="00126AFE" w:rsidRPr="00CB384E" w:rsidRDefault="00953109" w:rsidP="00DE0B29">
      <w:pPr>
        <w:spacing w:line="360" w:lineRule="auto"/>
        <w:rPr>
          <w:rFonts w:ascii="Arial" w:hAnsi="Arial" w:cs="Arial"/>
          <w:sz w:val="24"/>
          <w:szCs w:val="24"/>
        </w:rPr>
      </w:pPr>
      <w:r w:rsidRPr="00CB384E">
        <w:rPr>
          <w:rFonts w:ascii="Arial" w:hAnsi="Arial" w:cs="Arial"/>
          <w:sz w:val="24"/>
          <w:szCs w:val="24"/>
        </w:rPr>
        <w:t>Data from the</w:t>
      </w:r>
      <w:r w:rsidR="00126AFE" w:rsidRPr="00CB384E">
        <w:rPr>
          <w:rFonts w:ascii="Arial" w:hAnsi="Arial" w:cs="Arial"/>
          <w:sz w:val="24"/>
          <w:szCs w:val="24"/>
        </w:rPr>
        <w:t xml:space="preserve"> sample group</w:t>
      </w:r>
      <w:r w:rsidRPr="00CB384E">
        <w:rPr>
          <w:rFonts w:ascii="Arial" w:hAnsi="Arial" w:cs="Arial"/>
          <w:sz w:val="24"/>
          <w:szCs w:val="24"/>
        </w:rPr>
        <w:t xml:space="preserve"> remained anonymous</w:t>
      </w:r>
      <w:r w:rsidR="00465BEE" w:rsidRPr="00CB384E">
        <w:rPr>
          <w:rFonts w:ascii="Arial" w:hAnsi="Arial" w:cs="Arial"/>
          <w:sz w:val="24"/>
          <w:szCs w:val="24"/>
        </w:rPr>
        <w:t xml:space="preserve">. </w:t>
      </w:r>
    </w:p>
    <w:p w:rsidR="006B0662" w:rsidRDefault="0010496C" w:rsidP="00DE0B29">
      <w:pPr>
        <w:spacing w:line="360" w:lineRule="auto"/>
        <w:rPr>
          <w:rFonts w:ascii="Arial" w:hAnsi="Arial" w:cs="Arial"/>
          <w:sz w:val="24"/>
          <w:szCs w:val="24"/>
          <w:u w:val="single"/>
        </w:rPr>
      </w:pPr>
      <w:r w:rsidRPr="00CB384E">
        <w:rPr>
          <w:rFonts w:ascii="Arial" w:hAnsi="Arial" w:cs="Arial"/>
          <w:sz w:val="24"/>
          <w:szCs w:val="24"/>
          <w:u w:val="single"/>
        </w:rPr>
        <w:t>Data collection</w:t>
      </w:r>
    </w:p>
    <w:p w:rsidR="0010496C" w:rsidRPr="006B0662" w:rsidRDefault="0010496C" w:rsidP="00DE0B29">
      <w:pPr>
        <w:spacing w:line="360" w:lineRule="auto"/>
        <w:rPr>
          <w:rFonts w:ascii="Arial" w:hAnsi="Arial" w:cs="Arial"/>
          <w:sz w:val="24"/>
          <w:szCs w:val="24"/>
          <w:u w:val="single"/>
        </w:rPr>
      </w:pPr>
      <w:r w:rsidRPr="00CB384E">
        <w:rPr>
          <w:rFonts w:ascii="Arial" w:hAnsi="Arial" w:cs="Arial"/>
          <w:sz w:val="24"/>
          <w:szCs w:val="24"/>
        </w:rPr>
        <w:lastRenderedPageBreak/>
        <w:t xml:space="preserve">Patient activity was obtained via the local Business Support and Benchmarking Manager, and passed onto the researchers with no patient identifiers. This service exists as a routine part of NHS practice. </w:t>
      </w:r>
    </w:p>
    <w:p w:rsidR="00C7653A" w:rsidRPr="00CB384E" w:rsidRDefault="0010496C" w:rsidP="00DE0B29">
      <w:pPr>
        <w:spacing w:line="360" w:lineRule="auto"/>
        <w:rPr>
          <w:rFonts w:ascii="Arial" w:hAnsi="Arial" w:cs="Arial"/>
          <w:sz w:val="24"/>
          <w:szCs w:val="24"/>
        </w:rPr>
      </w:pPr>
      <w:r w:rsidRPr="00CB384E">
        <w:rPr>
          <w:rFonts w:ascii="Arial" w:hAnsi="Arial" w:cs="Arial"/>
          <w:sz w:val="24"/>
          <w:szCs w:val="24"/>
        </w:rPr>
        <w:t>The number and percentage uptake for CR was determined locally using t</w:t>
      </w:r>
      <w:r w:rsidR="00837B32" w:rsidRPr="00CB384E">
        <w:rPr>
          <w:rFonts w:ascii="Arial" w:hAnsi="Arial" w:cs="Arial"/>
          <w:sz w:val="24"/>
          <w:szCs w:val="24"/>
        </w:rPr>
        <w:t>he NACR</w:t>
      </w:r>
      <w:r w:rsidRPr="00CB384E">
        <w:rPr>
          <w:rFonts w:ascii="Arial" w:hAnsi="Arial" w:cs="Arial"/>
          <w:sz w:val="24"/>
          <w:szCs w:val="24"/>
        </w:rPr>
        <w:t xml:space="preserve"> tool. This is used locally and keeps an accurate and up-to-date record of all patients that access the local CR service. This information was collected b</w:t>
      </w:r>
      <w:r w:rsidR="00C7653A" w:rsidRPr="00CB384E">
        <w:rPr>
          <w:rFonts w:ascii="Arial" w:hAnsi="Arial" w:cs="Arial"/>
          <w:sz w:val="24"/>
          <w:szCs w:val="24"/>
        </w:rPr>
        <w:t>y the Data Input Clerk and</w:t>
      </w:r>
      <w:r w:rsidRPr="00CB384E">
        <w:rPr>
          <w:rFonts w:ascii="Arial" w:hAnsi="Arial" w:cs="Arial"/>
          <w:sz w:val="24"/>
          <w:szCs w:val="24"/>
        </w:rPr>
        <w:t xml:space="preserve"> no patient identifiers were passed onto the researchers. </w:t>
      </w:r>
    </w:p>
    <w:p w:rsidR="00C7653A" w:rsidRPr="00CB384E" w:rsidRDefault="00C7653A" w:rsidP="00DE0B29">
      <w:pPr>
        <w:spacing w:line="360" w:lineRule="auto"/>
        <w:rPr>
          <w:rFonts w:ascii="Arial" w:hAnsi="Arial" w:cs="Arial"/>
          <w:sz w:val="24"/>
          <w:szCs w:val="24"/>
          <w:u w:val="single"/>
        </w:rPr>
      </w:pPr>
      <w:r w:rsidRPr="00CB384E">
        <w:rPr>
          <w:rFonts w:ascii="Arial" w:hAnsi="Arial" w:cs="Arial"/>
          <w:sz w:val="24"/>
          <w:szCs w:val="24"/>
          <w:u w:val="single"/>
        </w:rPr>
        <w:t>Cost model</w:t>
      </w:r>
    </w:p>
    <w:p w:rsidR="0010496C" w:rsidRPr="00CB384E" w:rsidRDefault="000E75E8" w:rsidP="00DE0B29">
      <w:pPr>
        <w:spacing w:line="360" w:lineRule="auto"/>
        <w:rPr>
          <w:rFonts w:ascii="Arial" w:hAnsi="Arial" w:cs="Arial"/>
          <w:sz w:val="24"/>
          <w:szCs w:val="24"/>
        </w:rPr>
      </w:pPr>
      <w:r w:rsidRPr="00CB384E">
        <w:rPr>
          <w:rFonts w:ascii="Arial" w:hAnsi="Arial" w:cs="Arial"/>
          <w:sz w:val="24"/>
          <w:szCs w:val="24"/>
        </w:rPr>
        <w:t>The Department of Health’s Cardiac Rehabilitation Commissioning Pack</w:t>
      </w:r>
      <w:r w:rsidR="00AC3596" w:rsidRPr="00CB384E">
        <w:rPr>
          <w:rFonts w:ascii="Arial" w:hAnsi="Arial" w:cs="Arial"/>
          <w:sz w:val="24"/>
          <w:szCs w:val="24"/>
        </w:rPr>
        <w:t xml:space="preserve"> (DHCP)</w:t>
      </w:r>
      <w:r w:rsidRPr="00CB384E">
        <w:rPr>
          <w:rFonts w:ascii="Arial" w:hAnsi="Arial" w:cs="Arial"/>
          <w:sz w:val="24"/>
          <w:szCs w:val="24"/>
        </w:rPr>
        <w:t xml:space="preserve"> </w:t>
      </w:r>
      <w:r w:rsidR="00606817">
        <w:rPr>
          <w:rFonts w:ascii="Arial" w:hAnsi="Arial" w:cs="Arial"/>
          <w:sz w:val="24"/>
          <w:szCs w:val="24"/>
        </w:rPr>
        <w:t xml:space="preserve">(2010) </w:t>
      </w:r>
      <w:r w:rsidRPr="00CB384E">
        <w:rPr>
          <w:rFonts w:ascii="Arial" w:hAnsi="Arial" w:cs="Arial"/>
          <w:sz w:val="24"/>
          <w:szCs w:val="24"/>
        </w:rPr>
        <w:t>and Making the case for Cardiac Rehabilitation (</w:t>
      </w:r>
      <w:r w:rsidR="00326C52" w:rsidRPr="00CB384E">
        <w:rPr>
          <w:rFonts w:ascii="Arial" w:hAnsi="Arial" w:cs="Arial"/>
          <w:sz w:val="24"/>
          <w:szCs w:val="24"/>
        </w:rPr>
        <w:t xml:space="preserve">Kaiser et al </w:t>
      </w:r>
      <w:r w:rsidRPr="00CB384E">
        <w:rPr>
          <w:rFonts w:ascii="Arial" w:hAnsi="Arial" w:cs="Arial"/>
          <w:sz w:val="24"/>
          <w:szCs w:val="24"/>
        </w:rPr>
        <w:t>2013) indicate the average weighted cost of an unplanned cardiac readmission as £3,637. This figure was multiplied by the number of readmissions, giving an indication as to the cost at a local level. The NICE Cardiac Rehabilitati</w:t>
      </w:r>
      <w:r w:rsidR="00AF3C62" w:rsidRPr="00CB384E">
        <w:rPr>
          <w:rFonts w:ascii="Arial" w:hAnsi="Arial" w:cs="Arial"/>
          <w:sz w:val="24"/>
          <w:szCs w:val="24"/>
        </w:rPr>
        <w:t xml:space="preserve">on Commissioning Guide (CMG40 </w:t>
      </w:r>
      <w:r w:rsidRPr="00CB384E">
        <w:rPr>
          <w:rFonts w:ascii="Arial" w:hAnsi="Arial" w:cs="Arial"/>
          <w:sz w:val="24"/>
          <w:szCs w:val="24"/>
        </w:rPr>
        <w:t xml:space="preserve">2011) indicates the cost of delivering a high quality CR service is £477 per patient. A calculation was undertaken to establish an understanding of the cost in providing </w:t>
      </w:r>
      <w:r w:rsidR="00AF3C62" w:rsidRPr="00CB384E">
        <w:rPr>
          <w:rFonts w:ascii="Arial" w:hAnsi="Arial" w:cs="Arial"/>
          <w:sz w:val="24"/>
          <w:szCs w:val="24"/>
        </w:rPr>
        <w:t>a comprehensive CR service to 65</w:t>
      </w:r>
      <w:r w:rsidRPr="00CB384E">
        <w:rPr>
          <w:rFonts w:ascii="Arial" w:hAnsi="Arial" w:cs="Arial"/>
          <w:sz w:val="24"/>
          <w:szCs w:val="24"/>
        </w:rPr>
        <w:t xml:space="preserve">% of eligible patients locally. </w:t>
      </w:r>
    </w:p>
    <w:p w:rsidR="00C7653A" w:rsidRPr="00CB384E" w:rsidRDefault="00C7653A" w:rsidP="00DE0B29">
      <w:pPr>
        <w:spacing w:line="360" w:lineRule="auto"/>
        <w:rPr>
          <w:rFonts w:ascii="Arial" w:hAnsi="Arial" w:cs="Arial"/>
          <w:sz w:val="24"/>
          <w:szCs w:val="24"/>
        </w:rPr>
      </w:pPr>
      <w:r w:rsidRPr="00CB384E">
        <w:rPr>
          <w:rFonts w:ascii="Arial" w:hAnsi="Arial" w:cs="Arial"/>
          <w:sz w:val="24"/>
          <w:szCs w:val="24"/>
        </w:rPr>
        <w:t xml:space="preserve">Ethical and research governance approval was obtained through the local Research </w:t>
      </w:r>
      <w:r w:rsidR="00551875" w:rsidRPr="00CB384E">
        <w:rPr>
          <w:rFonts w:ascii="Arial" w:hAnsi="Arial" w:cs="Arial"/>
          <w:sz w:val="24"/>
          <w:szCs w:val="24"/>
        </w:rPr>
        <w:t>and Development Department</w:t>
      </w:r>
      <w:r w:rsidRPr="00CB384E">
        <w:rPr>
          <w:rFonts w:ascii="Arial" w:hAnsi="Arial" w:cs="Arial"/>
          <w:sz w:val="24"/>
          <w:szCs w:val="24"/>
        </w:rPr>
        <w:t>.</w:t>
      </w:r>
    </w:p>
    <w:p w:rsidR="00480935" w:rsidRPr="00CB384E" w:rsidRDefault="00480935" w:rsidP="00DE0B29">
      <w:pPr>
        <w:spacing w:line="360" w:lineRule="auto"/>
        <w:rPr>
          <w:rFonts w:ascii="Arial" w:hAnsi="Arial" w:cs="Arial"/>
          <w:sz w:val="24"/>
          <w:szCs w:val="24"/>
          <w:u w:val="single"/>
        </w:rPr>
      </w:pPr>
      <w:r w:rsidRPr="00CB384E">
        <w:rPr>
          <w:rFonts w:ascii="Arial" w:hAnsi="Arial" w:cs="Arial"/>
          <w:sz w:val="24"/>
          <w:szCs w:val="24"/>
          <w:u w:val="single"/>
        </w:rPr>
        <w:t>Results</w:t>
      </w:r>
    </w:p>
    <w:p w:rsidR="00CB3DE1" w:rsidRPr="00CB384E" w:rsidRDefault="00CB3DE1" w:rsidP="00DE0B29">
      <w:pPr>
        <w:spacing w:line="360" w:lineRule="auto"/>
        <w:rPr>
          <w:rFonts w:ascii="Arial" w:hAnsi="Arial" w:cs="Arial"/>
          <w:sz w:val="24"/>
          <w:szCs w:val="24"/>
        </w:rPr>
      </w:pPr>
      <w:r w:rsidRPr="00CB384E">
        <w:rPr>
          <w:rFonts w:ascii="Arial" w:hAnsi="Arial" w:cs="Arial"/>
          <w:sz w:val="24"/>
          <w:szCs w:val="24"/>
        </w:rPr>
        <w:t xml:space="preserve">Data was collected on the specific ‘in scope’ cardiac diagnosis and treatment codes and analysis of all the treatment codes was made. The total number of unplanned cardiac readmissions to one of the three hospitals within the authors local </w:t>
      </w:r>
      <w:r w:rsidR="002038A2" w:rsidRPr="00CB384E">
        <w:rPr>
          <w:rFonts w:ascii="Arial" w:hAnsi="Arial" w:cs="Arial"/>
          <w:sz w:val="24"/>
          <w:szCs w:val="24"/>
        </w:rPr>
        <w:t>Trust, which occurred wi</w:t>
      </w:r>
      <w:r w:rsidR="005D2701">
        <w:rPr>
          <w:rFonts w:ascii="Arial" w:hAnsi="Arial" w:cs="Arial"/>
          <w:sz w:val="24"/>
          <w:szCs w:val="24"/>
        </w:rPr>
        <w:t>thin the 12 month period of 2016/17, was sixty one</w:t>
      </w:r>
      <w:r w:rsidR="002038A2" w:rsidRPr="00CB384E">
        <w:rPr>
          <w:rFonts w:ascii="Arial" w:hAnsi="Arial" w:cs="Arial"/>
          <w:sz w:val="24"/>
          <w:szCs w:val="24"/>
        </w:rPr>
        <w:t>. As the DHCP</w:t>
      </w:r>
      <w:r w:rsidRPr="00CB384E">
        <w:rPr>
          <w:rFonts w:ascii="Arial" w:hAnsi="Arial" w:cs="Arial"/>
          <w:sz w:val="24"/>
          <w:szCs w:val="24"/>
        </w:rPr>
        <w:t xml:space="preserve"> (2010) states the average cost of a cardiac readmission is £3,637, therefore the cost that these unplanned thirty day readmiss</w:t>
      </w:r>
      <w:r w:rsidR="005D2701">
        <w:rPr>
          <w:rFonts w:ascii="Arial" w:hAnsi="Arial" w:cs="Arial"/>
          <w:sz w:val="24"/>
          <w:szCs w:val="24"/>
        </w:rPr>
        <w:t>ions cost the Trust was £221,857</w:t>
      </w:r>
      <w:r w:rsidRPr="00CB384E">
        <w:rPr>
          <w:rFonts w:ascii="Arial" w:hAnsi="Arial" w:cs="Arial"/>
          <w:sz w:val="24"/>
          <w:szCs w:val="24"/>
        </w:rPr>
        <w:t xml:space="preserve"> in the 12 month period. </w:t>
      </w:r>
    </w:p>
    <w:p w:rsidR="00CB3DE1" w:rsidRPr="00CB384E" w:rsidRDefault="009D41CA" w:rsidP="00DE0B29">
      <w:pPr>
        <w:spacing w:line="360" w:lineRule="auto"/>
        <w:rPr>
          <w:rFonts w:ascii="Arial" w:hAnsi="Arial" w:cs="Arial"/>
          <w:sz w:val="24"/>
          <w:szCs w:val="24"/>
        </w:rPr>
      </w:pPr>
      <w:r w:rsidRPr="00CB384E">
        <w:rPr>
          <w:rFonts w:ascii="Arial" w:hAnsi="Arial" w:cs="Arial"/>
          <w:sz w:val="24"/>
          <w:szCs w:val="24"/>
        </w:rPr>
        <w:t xml:space="preserve">In-scope included </w:t>
      </w:r>
      <w:r w:rsidR="00CB3DE1" w:rsidRPr="00CB384E">
        <w:rPr>
          <w:rFonts w:ascii="Arial" w:hAnsi="Arial" w:cs="Arial"/>
          <w:sz w:val="24"/>
          <w:szCs w:val="24"/>
        </w:rPr>
        <w:t>Myocardial Infarction; Primary Percutaneous Coronary Intervention; Percutaneous Coronary Intervention</w:t>
      </w:r>
      <w:r w:rsidR="00FC1682">
        <w:rPr>
          <w:rFonts w:ascii="Arial" w:hAnsi="Arial" w:cs="Arial"/>
          <w:sz w:val="24"/>
          <w:szCs w:val="24"/>
        </w:rPr>
        <w:t xml:space="preserve">, </w:t>
      </w:r>
      <w:r w:rsidR="00CB3DE1" w:rsidRPr="00CB384E">
        <w:rPr>
          <w:rFonts w:ascii="Arial" w:hAnsi="Arial" w:cs="Arial"/>
          <w:sz w:val="24"/>
          <w:szCs w:val="24"/>
        </w:rPr>
        <w:t>Corona</w:t>
      </w:r>
      <w:r w:rsidR="00ED4BFE" w:rsidRPr="00CB384E">
        <w:rPr>
          <w:rFonts w:ascii="Arial" w:hAnsi="Arial" w:cs="Arial"/>
          <w:sz w:val="24"/>
          <w:szCs w:val="24"/>
        </w:rPr>
        <w:t>ry Artery Bypass Graft</w:t>
      </w:r>
      <w:r w:rsidR="00FC1682">
        <w:rPr>
          <w:rFonts w:ascii="Arial" w:hAnsi="Arial" w:cs="Arial"/>
          <w:sz w:val="24"/>
          <w:szCs w:val="24"/>
        </w:rPr>
        <w:t xml:space="preserve"> </w:t>
      </w:r>
      <w:r w:rsidR="00FC1682" w:rsidRPr="00CF45C3">
        <w:rPr>
          <w:rFonts w:ascii="Arial" w:hAnsi="Arial" w:cs="Arial"/>
          <w:sz w:val="24"/>
          <w:szCs w:val="24"/>
        </w:rPr>
        <w:t>and heart failure</w:t>
      </w:r>
      <w:r w:rsidR="00ED4BFE" w:rsidRPr="00CB384E">
        <w:rPr>
          <w:rFonts w:ascii="Arial" w:hAnsi="Arial" w:cs="Arial"/>
          <w:sz w:val="24"/>
          <w:szCs w:val="24"/>
        </w:rPr>
        <w:t>. As</w:t>
      </w:r>
      <w:r w:rsidR="00A41562">
        <w:rPr>
          <w:rFonts w:ascii="Arial" w:hAnsi="Arial" w:cs="Arial"/>
          <w:sz w:val="24"/>
          <w:szCs w:val="24"/>
        </w:rPr>
        <w:t xml:space="preserve"> uptake of CR for </w:t>
      </w:r>
      <w:r w:rsidR="00A41562" w:rsidRPr="00CB384E">
        <w:rPr>
          <w:rFonts w:ascii="Arial" w:hAnsi="Arial" w:cs="Arial"/>
          <w:sz w:val="24"/>
          <w:szCs w:val="24"/>
        </w:rPr>
        <w:t xml:space="preserve">Myocardial Infarction; Primary Percutaneous </w:t>
      </w:r>
      <w:r w:rsidR="00A41562" w:rsidRPr="00CB384E">
        <w:rPr>
          <w:rFonts w:ascii="Arial" w:hAnsi="Arial" w:cs="Arial"/>
          <w:sz w:val="24"/>
          <w:szCs w:val="24"/>
        </w:rPr>
        <w:lastRenderedPageBreak/>
        <w:t>Coronary Intervention; Percutaneous Coronary Intervention</w:t>
      </w:r>
      <w:r w:rsidR="00A41562">
        <w:rPr>
          <w:rFonts w:ascii="Arial" w:hAnsi="Arial" w:cs="Arial"/>
          <w:sz w:val="24"/>
          <w:szCs w:val="24"/>
        </w:rPr>
        <w:t xml:space="preserve">, </w:t>
      </w:r>
      <w:r w:rsidR="00A41562" w:rsidRPr="00CB384E">
        <w:rPr>
          <w:rFonts w:ascii="Arial" w:hAnsi="Arial" w:cs="Arial"/>
          <w:sz w:val="24"/>
          <w:szCs w:val="24"/>
        </w:rPr>
        <w:t>Coronary Artery Bypass Graft</w:t>
      </w:r>
      <w:r w:rsidR="00A41562">
        <w:rPr>
          <w:rFonts w:ascii="Arial" w:hAnsi="Arial" w:cs="Arial"/>
          <w:sz w:val="24"/>
          <w:szCs w:val="24"/>
        </w:rPr>
        <w:t xml:space="preserve"> patient</w:t>
      </w:r>
      <w:r w:rsidR="00CB3DE1" w:rsidRPr="00CB384E">
        <w:rPr>
          <w:rFonts w:ascii="Arial" w:hAnsi="Arial" w:cs="Arial"/>
          <w:sz w:val="24"/>
          <w:szCs w:val="24"/>
        </w:rPr>
        <w:t>s is below the achievable ambition of 65% set out in the CVD Strateg</w:t>
      </w:r>
      <w:r w:rsidR="00553CC8">
        <w:rPr>
          <w:rFonts w:ascii="Arial" w:hAnsi="Arial" w:cs="Arial"/>
          <w:sz w:val="24"/>
          <w:szCs w:val="24"/>
        </w:rPr>
        <w:t>y (2013) at only 29</w:t>
      </w:r>
      <w:r w:rsidR="00C242C6" w:rsidRPr="00CB384E">
        <w:rPr>
          <w:rFonts w:ascii="Arial" w:hAnsi="Arial" w:cs="Arial"/>
          <w:sz w:val="24"/>
          <w:szCs w:val="24"/>
        </w:rPr>
        <w:t>%</w:t>
      </w:r>
      <w:r w:rsidR="005C4EED" w:rsidRPr="00CB384E">
        <w:rPr>
          <w:rFonts w:ascii="Arial" w:hAnsi="Arial" w:cs="Arial"/>
          <w:sz w:val="24"/>
          <w:szCs w:val="24"/>
        </w:rPr>
        <w:t>,</w:t>
      </w:r>
      <w:r w:rsidR="00CB3DE1" w:rsidRPr="00CB384E">
        <w:rPr>
          <w:rFonts w:ascii="Arial" w:hAnsi="Arial" w:cs="Arial"/>
          <w:sz w:val="24"/>
          <w:szCs w:val="24"/>
        </w:rPr>
        <w:t xml:space="preserve"> there is unused capacity in the service meaning increasing the uptake to 65%, as set out in the CVD Strategy, would not result in an increased cost to the Trust. However, if 65% of eligible patients were to take part in CR, a potential reduction of 30% in unplanned readmi</w:t>
      </w:r>
      <w:r w:rsidR="00F94E67" w:rsidRPr="00CB384E">
        <w:rPr>
          <w:rFonts w:ascii="Arial" w:hAnsi="Arial" w:cs="Arial"/>
          <w:sz w:val="24"/>
          <w:szCs w:val="24"/>
        </w:rPr>
        <w:t>ssions could be made (</w:t>
      </w:r>
      <w:r w:rsidR="00CC729C" w:rsidRPr="00CB384E">
        <w:rPr>
          <w:rFonts w:ascii="Arial" w:hAnsi="Arial" w:cs="Arial"/>
          <w:sz w:val="24"/>
          <w:szCs w:val="24"/>
        </w:rPr>
        <w:t>Kaiser 2013 and Taylor 2014</w:t>
      </w:r>
      <w:r w:rsidR="00CB3DE1" w:rsidRPr="00CB384E">
        <w:rPr>
          <w:rFonts w:ascii="Arial" w:hAnsi="Arial" w:cs="Arial"/>
          <w:sz w:val="24"/>
          <w:szCs w:val="24"/>
        </w:rPr>
        <w:t>), meaning the Trust c</w:t>
      </w:r>
      <w:r w:rsidR="00B47B6D">
        <w:rPr>
          <w:rFonts w:ascii="Arial" w:hAnsi="Arial" w:cs="Arial"/>
          <w:sz w:val="24"/>
          <w:szCs w:val="24"/>
        </w:rPr>
        <w:t>ould potentially save £</w:t>
      </w:r>
      <w:r w:rsidR="00C442F1">
        <w:rPr>
          <w:rFonts w:ascii="Arial" w:hAnsi="Arial" w:cs="Arial"/>
          <w:sz w:val="24"/>
          <w:szCs w:val="24"/>
        </w:rPr>
        <w:t>26,186.</w:t>
      </w:r>
      <w:r w:rsidR="00CB3DE1" w:rsidRPr="00CB384E">
        <w:rPr>
          <w:rFonts w:ascii="Arial" w:hAnsi="Arial" w:cs="Arial"/>
          <w:sz w:val="24"/>
          <w:szCs w:val="24"/>
        </w:rPr>
        <w:t xml:space="preserve">    </w:t>
      </w:r>
    </w:p>
    <w:p w:rsidR="00CB3DE1" w:rsidRPr="00CB384E" w:rsidRDefault="00934F88" w:rsidP="00DE0B29">
      <w:pPr>
        <w:spacing w:line="360" w:lineRule="auto"/>
        <w:rPr>
          <w:rFonts w:ascii="Arial" w:hAnsi="Arial" w:cs="Arial"/>
          <w:sz w:val="24"/>
          <w:szCs w:val="24"/>
        </w:rPr>
      </w:pPr>
      <w:r w:rsidRPr="00CB384E">
        <w:rPr>
          <w:rFonts w:ascii="Arial" w:hAnsi="Arial" w:cs="Arial"/>
          <w:sz w:val="24"/>
          <w:szCs w:val="24"/>
        </w:rPr>
        <w:t>Currently there is limited</w:t>
      </w:r>
      <w:r w:rsidR="00CB3DE1" w:rsidRPr="00CB384E">
        <w:rPr>
          <w:rFonts w:ascii="Arial" w:hAnsi="Arial" w:cs="Arial"/>
          <w:sz w:val="24"/>
          <w:szCs w:val="24"/>
        </w:rPr>
        <w:t xml:space="preserve"> provision of CR for those who have been diagnose</w:t>
      </w:r>
      <w:r w:rsidR="001311D5" w:rsidRPr="00CB384E">
        <w:rPr>
          <w:rFonts w:ascii="Arial" w:hAnsi="Arial" w:cs="Arial"/>
          <w:sz w:val="24"/>
          <w:szCs w:val="24"/>
        </w:rPr>
        <w:t>d and treated with HF</w:t>
      </w:r>
      <w:r w:rsidR="00B56144">
        <w:rPr>
          <w:rFonts w:ascii="Arial" w:hAnsi="Arial" w:cs="Arial"/>
          <w:sz w:val="24"/>
          <w:szCs w:val="24"/>
        </w:rPr>
        <w:t xml:space="preserve"> meaning in 2016/17</w:t>
      </w:r>
      <w:r w:rsidR="00CB3DE1" w:rsidRPr="00CB384E">
        <w:rPr>
          <w:rFonts w:ascii="Arial" w:hAnsi="Arial" w:cs="Arial"/>
          <w:sz w:val="24"/>
          <w:szCs w:val="24"/>
        </w:rPr>
        <w:t xml:space="preserve"> 30 day readmissions for hear</w:t>
      </w:r>
      <w:r w:rsidR="00B56144">
        <w:rPr>
          <w:rFonts w:ascii="Arial" w:hAnsi="Arial" w:cs="Arial"/>
          <w:sz w:val="24"/>
          <w:szCs w:val="24"/>
        </w:rPr>
        <w:t>t failure cost the Trust £134,569</w:t>
      </w:r>
      <w:r w:rsidR="00CB3DE1" w:rsidRPr="00CB384E">
        <w:rPr>
          <w:rFonts w:ascii="Arial" w:hAnsi="Arial" w:cs="Arial"/>
          <w:sz w:val="24"/>
          <w:szCs w:val="24"/>
        </w:rPr>
        <w:t>. If the Trust were to successfully achieve the CVD strategy ambition, and pr</w:t>
      </w:r>
      <w:r w:rsidR="001311D5" w:rsidRPr="00CB384E">
        <w:rPr>
          <w:rFonts w:ascii="Arial" w:hAnsi="Arial" w:cs="Arial"/>
          <w:sz w:val="24"/>
          <w:szCs w:val="24"/>
        </w:rPr>
        <w:t>ovide CR to 33% of HF</w:t>
      </w:r>
      <w:r w:rsidR="00CB3DE1" w:rsidRPr="00CB384E">
        <w:rPr>
          <w:rFonts w:ascii="Arial" w:hAnsi="Arial" w:cs="Arial"/>
          <w:sz w:val="24"/>
          <w:szCs w:val="24"/>
        </w:rPr>
        <w:t xml:space="preserve"> patients, the trus</w:t>
      </w:r>
      <w:r w:rsidR="00C442F1">
        <w:rPr>
          <w:rFonts w:ascii="Arial" w:hAnsi="Arial" w:cs="Arial"/>
          <w:sz w:val="24"/>
          <w:szCs w:val="24"/>
        </w:rPr>
        <w:t>t would need to spend £32,579</w:t>
      </w:r>
      <w:r w:rsidR="00CB3DE1" w:rsidRPr="00CB384E">
        <w:rPr>
          <w:rFonts w:ascii="Arial" w:hAnsi="Arial" w:cs="Arial"/>
          <w:sz w:val="24"/>
          <w:szCs w:val="24"/>
        </w:rPr>
        <w:t>. However, if the trust were successful in achieving this ambition, there would be a potential reduction i</w:t>
      </w:r>
      <w:r w:rsidR="001311D5" w:rsidRPr="00CB384E">
        <w:rPr>
          <w:rFonts w:ascii="Arial" w:hAnsi="Arial" w:cs="Arial"/>
          <w:sz w:val="24"/>
          <w:szCs w:val="24"/>
        </w:rPr>
        <w:t>n unplanned HF</w:t>
      </w:r>
      <w:r w:rsidR="00CB3DE1" w:rsidRPr="00CB384E">
        <w:rPr>
          <w:rFonts w:ascii="Arial" w:hAnsi="Arial" w:cs="Arial"/>
          <w:sz w:val="24"/>
          <w:szCs w:val="24"/>
        </w:rPr>
        <w:t xml:space="preserve"> specific admissions by 39% (RR 0.61; 95% CI 0.46 to 0.80; P value= 0.002) (Taylor</w:t>
      </w:r>
      <w:r w:rsidR="00871239" w:rsidRPr="00CB384E">
        <w:rPr>
          <w:rFonts w:ascii="Arial" w:hAnsi="Arial" w:cs="Arial"/>
          <w:sz w:val="24"/>
          <w:szCs w:val="24"/>
        </w:rPr>
        <w:t xml:space="preserve"> et al</w:t>
      </w:r>
      <w:r w:rsidR="00CB3DE1" w:rsidRPr="00CB384E">
        <w:rPr>
          <w:rFonts w:ascii="Arial" w:hAnsi="Arial" w:cs="Arial"/>
          <w:sz w:val="24"/>
          <w:szCs w:val="24"/>
        </w:rPr>
        <w:t xml:space="preserve"> 2014), this reduction in unplanned readmissions</w:t>
      </w:r>
      <w:r w:rsidR="00C442F1">
        <w:rPr>
          <w:rFonts w:ascii="Arial" w:hAnsi="Arial" w:cs="Arial"/>
          <w:sz w:val="24"/>
          <w:szCs w:val="24"/>
        </w:rPr>
        <w:t xml:space="preserve"> could save the trust £19,793</w:t>
      </w:r>
      <w:r w:rsidR="00CB3DE1" w:rsidRPr="00CB384E">
        <w:rPr>
          <w:rFonts w:ascii="Arial" w:hAnsi="Arial" w:cs="Arial"/>
          <w:sz w:val="24"/>
          <w:szCs w:val="24"/>
        </w:rPr>
        <w:t xml:space="preserve">.  </w:t>
      </w:r>
    </w:p>
    <w:p w:rsidR="001B2C4E" w:rsidRDefault="00CB3DE1" w:rsidP="00DE0B29">
      <w:pPr>
        <w:spacing w:line="360" w:lineRule="auto"/>
        <w:rPr>
          <w:rFonts w:ascii="Arial" w:hAnsi="Arial" w:cs="Arial"/>
          <w:sz w:val="24"/>
          <w:szCs w:val="24"/>
        </w:rPr>
      </w:pPr>
      <w:r w:rsidRPr="00CB384E">
        <w:rPr>
          <w:rFonts w:ascii="Arial" w:hAnsi="Arial" w:cs="Arial"/>
          <w:sz w:val="24"/>
          <w:szCs w:val="24"/>
        </w:rPr>
        <w:t>Overall the cost saving to the Trust if the above ambitions were to be successful c</w:t>
      </w:r>
      <w:r w:rsidR="00C442F1">
        <w:rPr>
          <w:rFonts w:ascii="Arial" w:hAnsi="Arial" w:cs="Arial"/>
          <w:sz w:val="24"/>
          <w:szCs w:val="24"/>
        </w:rPr>
        <w:t>ould potentially be £4</w:t>
      </w:r>
      <w:r w:rsidR="008A7C20">
        <w:rPr>
          <w:rFonts w:ascii="Arial" w:hAnsi="Arial" w:cs="Arial"/>
          <w:sz w:val="24"/>
          <w:szCs w:val="24"/>
        </w:rPr>
        <w:t>5,979</w:t>
      </w:r>
      <w:r w:rsidR="00934F88" w:rsidRPr="00CB384E">
        <w:rPr>
          <w:rFonts w:ascii="Arial" w:hAnsi="Arial" w:cs="Arial"/>
          <w:sz w:val="24"/>
          <w:szCs w:val="24"/>
        </w:rPr>
        <w:t xml:space="preserve"> (</w:t>
      </w:r>
      <w:r w:rsidR="00C442F1">
        <w:rPr>
          <w:rFonts w:ascii="Arial" w:hAnsi="Arial" w:cs="Arial"/>
          <w:sz w:val="24"/>
          <w:szCs w:val="24"/>
        </w:rPr>
        <w:t>£26,186</w:t>
      </w:r>
      <w:r w:rsidR="005417E7">
        <w:rPr>
          <w:rFonts w:ascii="Arial" w:hAnsi="Arial" w:cs="Arial"/>
          <w:sz w:val="24"/>
          <w:szCs w:val="24"/>
        </w:rPr>
        <w:t xml:space="preserve"> </w:t>
      </w:r>
      <w:r w:rsidR="00FC1682">
        <w:rPr>
          <w:rFonts w:ascii="Arial" w:hAnsi="Arial" w:cs="Arial"/>
          <w:sz w:val="24"/>
          <w:szCs w:val="24"/>
        </w:rPr>
        <w:t xml:space="preserve">for </w:t>
      </w:r>
      <w:r w:rsidR="00C442F1">
        <w:rPr>
          <w:rFonts w:ascii="Arial" w:hAnsi="Arial" w:cs="Arial"/>
          <w:sz w:val="24"/>
          <w:szCs w:val="24"/>
        </w:rPr>
        <w:t>CR and £</w:t>
      </w:r>
      <w:r w:rsidR="008A7C20">
        <w:rPr>
          <w:rFonts w:ascii="Arial" w:hAnsi="Arial" w:cs="Arial"/>
          <w:sz w:val="24"/>
          <w:szCs w:val="24"/>
        </w:rPr>
        <w:t>19,793</w:t>
      </w:r>
      <w:r w:rsidR="00FB2387">
        <w:rPr>
          <w:rFonts w:ascii="Arial" w:hAnsi="Arial" w:cs="Arial"/>
          <w:sz w:val="24"/>
          <w:szCs w:val="24"/>
        </w:rPr>
        <w:t xml:space="preserve"> for HF).</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2694"/>
        <w:gridCol w:w="2268"/>
      </w:tblGrid>
      <w:tr w:rsidR="001B2C4E" w:rsidRPr="005A6340" w:rsidTr="005F30B7">
        <w:tc>
          <w:tcPr>
            <w:tcW w:w="2235" w:type="dxa"/>
            <w:shd w:val="clear" w:color="auto" w:fill="auto"/>
          </w:tcPr>
          <w:p w:rsidR="001B2C4E" w:rsidRPr="005A6340" w:rsidRDefault="001B2C4E" w:rsidP="005A6340">
            <w:pPr>
              <w:spacing w:line="360" w:lineRule="auto"/>
              <w:rPr>
                <w:rFonts w:ascii="Arial" w:hAnsi="Arial" w:cs="Arial"/>
                <w:sz w:val="24"/>
                <w:szCs w:val="24"/>
              </w:rPr>
            </w:pPr>
            <w:r w:rsidRPr="005A6340">
              <w:rPr>
                <w:rFonts w:ascii="Arial" w:hAnsi="Arial" w:cs="Arial"/>
                <w:sz w:val="24"/>
                <w:szCs w:val="24"/>
              </w:rPr>
              <w:t>Readmission cost HF</w:t>
            </w:r>
            <w:r w:rsidR="009C7CB3">
              <w:rPr>
                <w:rFonts w:ascii="Arial" w:hAnsi="Arial" w:cs="Arial"/>
                <w:sz w:val="24"/>
                <w:szCs w:val="24"/>
              </w:rPr>
              <w:t xml:space="preserve"> (2016/17)</w:t>
            </w:r>
          </w:p>
        </w:tc>
        <w:tc>
          <w:tcPr>
            <w:tcW w:w="2409" w:type="dxa"/>
            <w:shd w:val="clear" w:color="auto" w:fill="auto"/>
          </w:tcPr>
          <w:p w:rsidR="001B2C4E" w:rsidRPr="005A6340" w:rsidRDefault="001B2C4E" w:rsidP="005A6340">
            <w:pPr>
              <w:spacing w:line="360" w:lineRule="auto"/>
              <w:rPr>
                <w:rFonts w:ascii="Arial" w:hAnsi="Arial" w:cs="Arial"/>
                <w:sz w:val="24"/>
                <w:szCs w:val="24"/>
              </w:rPr>
            </w:pPr>
            <w:r>
              <w:rPr>
                <w:rFonts w:ascii="Arial" w:hAnsi="Arial" w:cs="Arial"/>
                <w:sz w:val="24"/>
                <w:szCs w:val="24"/>
              </w:rPr>
              <w:t>£134,569</w:t>
            </w:r>
          </w:p>
        </w:tc>
        <w:tc>
          <w:tcPr>
            <w:tcW w:w="2694" w:type="dxa"/>
            <w:shd w:val="clear" w:color="auto" w:fill="auto"/>
          </w:tcPr>
          <w:p w:rsidR="001B2C4E" w:rsidRPr="005A6340" w:rsidRDefault="00863DCB" w:rsidP="005A6340">
            <w:pPr>
              <w:spacing w:line="360" w:lineRule="auto"/>
              <w:rPr>
                <w:rFonts w:ascii="Arial" w:hAnsi="Arial" w:cs="Arial"/>
                <w:sz w:val="24"/>
                <w:szCs w:val="24"/>
              </w:rPr>
            </w:pPr>
            <w:r>
              <w:rPr>
                <w:rFonts w:ascii="Arial" w:hAnsi="Arial" w:cs="Arial"/>
                <w:sz w:val="24"/>
                <w:szCs w:val="24"/>
              </w:rPr>
              <w:t>Saving for</w:t>
            </w:r>
            <w:r w:rsidR="001B2C4E">
              <w:rPr>
                <w:rFonts w:ascii="Arial" w:hAnsi="Arial" w:cs="Arial"/>
                <w:sz w:val="24"/>
                <w:szCs w:val="24"/>
              </w:rPr>
              <w:t xml:space="preserve"> HF at 39% reduction</w:t>
            </w:r>
          </w:p>
        </w:tc>
        <w:tc>
          <w:tcPr>
            <w:tcW w:w="2268" w:type="dxa"/>
            <w:shd w:val="clear" w:color="auto" w:fill="auto"/>
          </w:tcPr>
          <w:p w:rsidR="001B2C4E" w:rsidRPr="005A6340" w:rsidRDefault="001B2C4E" w:rsidP="005A6340">
            <w:pPr>
              <w:spacing w:line="360" w:lineRule="auto"/>
              <w:rPr>
                <w:rFonts w:ascii="Arial" w:hAnsi="Arial" w:cs="Arial"/>
                <w:sz w:val="24"/>
                <w:szCs w:val="24"/>
              </w:rPr>
            </w:pPr>
            <w:r>
              <w:rPr>
                <w:rFonts w:ascii="Arial" w:hAnsi="Arial" w:cs="Arial"/>
                <w:sz w:val="24"/>
                <w:szCs w:val="24"/>
              </w:rPr>
              <w:t>£</w:t>
            </w:r>
            <w:r w:rsidR="00863DCB">
              <w:rPr>
                <w:rFonts w:ascii="Arial" w:hAnsi="Arial" w:cs="Arial"/>
                <w:sz w:val="24"/>
                <w:szCs w:val="24"/>
              </w:rPr>
              <w:t>52,372</w:t>
            </w:r>
          </w:p>
        </w:tc>
      </w:tr>
      <w:tr w:rsidR="001B2C4E" w:rsidRPr="005A6340" w:rsidTr="005F30B7">
        <w:tc>
          <w:tcPr>
            <w:tcW w:w="2235" w:type="dxa"/>
            <w:shd w:val="clear" w:color="auto" w:fill="auto"/>
          </w:tcPr>
          <w:p w:rsidR="001B2C4E" w:rsidRPr="005A6340" w:rsidRDefault="001B2C4E" w:rsidP="005A6340">
            <w:pPr>
              <w:spacing w:line="360" w:lineRule="auto"/>
              <w:rPr>
                <w:rFonts w:ascii="Arial" w:hAnsi="Arial" w:cs="Arial"/>
                <w:sz w:val="24"/>
                <w:szCs w:val="24"/>
              </w:rPr>
            </w:pPr>
            <w:r w:rsidRPr="005A6340">
              <w:rPr>
                <w:rFonts w:ascii="Arial" w:hAnsi="Arial" w:cs="Arial"/>
                <w:sz w:val="24"/>
                <w:szCs w:val="24"/>
              </w:rPr>
              <w:t>Readmission cost CR</w:t>
            </w:r>
            <w:r w:rsidR="009C7CB3">
              <w:rPr>
                <w:rFonts w:ascii="Arial" w:hAnsi="Arial" w:cs="Arial"/>
                <w:sz w:val="24"/>
                <w:szCs w:val="24"/>
              </w:rPr>
              <w:t xml:space="preserve"> (2016/17)</w:t>
            </w:r>
          </w:p>
        </w:tc>
        <w:tc>
          <w:tcPr>
            <w:tcW w:w="2409" w:type="dxa"/>
            <w:shd w:val="clear" w:color="auto" w:fill="auto"/>
          </w:tcPr>
          <w:p w:rsidR="001B2C4E" w:rsidRPr="005A6340" w:rsidRDefault="001B2C4E" w:rsidP="005A6340">
            <w:pPr>
              <w:spacing w:line="360" w:lineRule="auto"/>
              <w:rPr>
                <w:rFonts w:ascii="Arial" w:hAnsi="Arial" w:cs="Arial"/>
                <w:sz w:val="24"/>
                <w:szCs w:val="24"/>
              </w:rPr>
            </w:pPr>
            <w:r>
              <w:rPr>
                <w:rFonts w:ascii="Arial" w:hAnsi="Arial" w:cs="Arial"/>
                <w:sz w:val="24"/>
                <w:szCs w:val="24"/>
              </w:rPr>
              <w:t>£87,288</w:t>
            </w:r>
          </w:p>
        </w:tc>
        <w:tc>
          <w:tcPr>
            <w:tcW w:w="2694" w:type="dxa"/>
            <w:shd w:val="clear" w:color="auto" w:fill="auto"/>
          </w:tcPr>
          <w:p w:rsidR="001B2C4E" w:rsidRPr="005A6340" w:rsidRDefault="00863DCB" w:rsidP="005A6340">
            <w:pPr>
              <w:spacing w:line="360" w:lineRule="auto"/>
              <w:rPr>
                <w:rFonts w:ascii="Arial" w:hAnsi="Arial" w:cs="Arial"/>
                <w:sz w:val="24"/>
                <w:szCs w:val="24"/>
              </w:rPr>
            </w:pPr>
            <w:r>
              <w:rPr>
                <w:rFonts w:ascii="Arial" w:hAnsi="Arial" w:cs="Arial"/>
                <w:sz w:val="24"/>
                <w:szCs w:val="24"/>
              </w:rPr>
              <w:t xml:space="preserve">Saving for </w:t>
            </w:r>
            <w:r w:rsidR="005F30B7">
              <w:rPr>
                <w:rFonts w:ascii="Arial" w:hAnsi="Arial" w:cs="Arial"/>
                <w:sz w:val="24"/>
                <w:szCs w:val="24"/>
              </w:rPr>
              <w:t>CR at 30% reduction</w:t>
            </w:r>
          </w:p>
        </w:tc>
        <w:tc>
          <w:tcPr>
            <w:tcW w:w="2268" w:type="dxa"/>
            <w:shd w:val="clear" w:color="auto" w:fill="auto"/>
          </w:tcPr>
          <w:p w:rsidR="001B2C4E" w:rsidRPr="005A6340" w:rsidRDefault="00863DCB" w:rsidP="005A6340">
            <w:pPr>
              <w:spacing w:line="360" w:lineRule="auto"/>
              <w:rPr>
                <w:rFonts w:ascii="Arial" w:hAnsi="Arial" w:cs="Arial"/>
                <w:sz w:val="24"/>
                <w:szCs w:val="24"/>
              </w:rPr>
            </w:pPr>
            <w:r>
              <w:rPr>
                <w:rFonts w:ascii="Arial" w:hAnsi="Arial" w:cs="Arial"/>
                <w:sz w:val="24"/>
                <w:szCs w:val="24"/>
              </w:rPr>
              <w:t>£26,186</w:t>
            </w:r>
          </w:p>
        </w:tc>
      </w:tr>
      <w:tr w:rsidR="001B2C4E" w:rsidRPr="005A6340" w:rsidTr="005F30B7">
        <w:tc>
          <w:tcPr>
            <w:tcW w:w="2235" w:type="dxa"/>
            <w:shd w:val="clear" w:color="auto" w:fill="auto"/>
          </w:tcPr>
          <w:p w:rsidR="001B2C4E" w:rsidRPr="005A6340" w:rsidRDefault="001B2C4E" w:rsidP="005A6340">
            <w:pPr>
              <w:spacing w:line="360" w:lineRule="auto"/>
              <w:rPr>
                <w:rFonts w:ascii="Arial" w:hAnsi="Arial" w:cs="Arial"/>
                <w:sz w:val="24"/>
                <w:szCs w:val="24"/>
              </w:rPr>
            </w:pPr>
          </w:p>
        </w:tc>
        <w:tc>
          <w:tcPr>
            <w:tcW w:w="2409" w:type="dxa"/>
            <w:shd w:val="clear" w:color="auto" w:fill="auto"/>
          </w:tcPr>
          <w:p w:rsidR="001B2C4E" w:rsidRPr="005A6340" w:rsidRDefault="001B2C4E" w:rsidP="005A6340">
            <w:pPr>
              <w:spacing w:line="360" w:lineRule="auto"/>
              <w:rPr>
                <w:rFonts w:ascii="Arial" w:hAnsi="Arial" w:cs="Arial"/>
                <w:sz w:val="24"/>
                <w:szCs w:val="24"/>
              </w:rPr>
            </w:pPr>
          </w:p>
        </w:tc>
        <w:tc>
          <w:tcPr>
            <w:tcW w:w="2694" w:type="dxa"/>
            <w:shd w:val="clear" w:color="auto" w:fill="auto"/>
          </w:tcPr>
          <w:p w:rsidR="001B2C4E" w:rsidRPr="005A6340" w:rsidRDefault="0004378E" w:rsidP="005A6340">
            <w:pPr>
              <w:spacing w:line="360" w:lineRule="auto"/>
              <w:rPr>
                <w:rFonts w:ascii="Arial" w:hAnsi="Arial" w:cs="Arial"/>
                <w:sz w:val="24"/>
                <w:szCs w:val="24"/>
              </w:rPr>
            </w:pPr>
            <w:r w:rsidRPr="005A6340">
              <w:rPr>
                <w:rFonts w:ascii="Arial" w:hAnsi="Arial" w:cs="Arial"/>
                <w:sz w:val="24"/>
                <w:szCs w:val="24"/>
              </w:rPr>
              <w:t>Cost to provide CR</w:t>
            </w:r>
          </w:p>
        </w:tc>
        <w:tc>
          <w:tcPr>
            <w:tcW w:w="2268" w:type="dxa"/>
            <w:shd w:val="clear" w:color="auto" w:fill="auto"/>
          </w:tcPr>
          <w:p w:rsidR="001B2C4E" w:rsidRPr="005A6340" w:rsidRDefault="0004378E" w:rsidP="005A6340">
            <w:pPr>
              <w:spacing w:line="360" w:lineRule="auto"/>
              <w:rPr>
                <w:rFonts w:ascii="Arial" w:hAnsi="Arial" w:cs="Arial"/>
                <w:sz w:val="24"/>
                <w:szCs w:val="24"/>
              </w:rPr>
            </w:pPr>
            <w:r>
              <w:rPr>
                <w:rFonts w:ascii="Arial" w:hAnsi="Arial" w:cs="Arial"/>
                <w:sz w:val="24"/>
                <w:szCs w:val="24"/>
              </w:rPr>
              <w:t>No extra cost to the trust as uptake only 29%</w:t>
            </w:r>
          </w:p>
        </w:tc>
      </w:tr>
      <w:tr w:rsidR="001B2C4E" w:rsidRPr="005A6340" w:rsidTr="005F30B7">
        <w:tc>
          <w:tcPr>
            <w:tcW w:w="2235" w:type="dxa"/>
            <w:shd w:val="clear" w:color="auto" w:fill="auto"/>
          </w:tcPr>
          <w:p w:rsidR="001B2C4E" w:rsidRPr="005A6340" w:rsidRDefault="001B2C4E" w:rsidP="005A6340">
            <w:pPr>
              <w:spacing w:line="360" w:lineRule="auto"/>
              <w:rPr>
                <w:rFonts w:ascii="Arial" w:hAnsi="Arial" w:cs="Arial"/>
                <w:sz w:val="24"/>
                <w:szCs w:val="24"/>
              </w:rPr>
            </w:pPr>
          </w:p>
        </w:tc>
        <w:tc>
          <w:tcPr>
            <w:tcW w:w="2409" w:type="dxa"/>
            <w:shd w:val="clear" w:color="auto" w:fill="auto"/>
          </w:tcPr>
          <w:p w:rsidR="001B2C4E" w:rsidRPr="005A6340" w:rsidRDefault="001B2C4E" w:rsidP="005A6340">
            <w:pPr>
              <w:spacing w:line="360" w:lineRule="auto"/>
              <w:rPr>
                <w:rFonts w:ascii="Arial" w:hAnsi="Arial" w:cs="Arial"/>
                <w:sz w:val="24"/>
                <w:szCs w:val="24"/>
              </w:rPr>
            </w:pPr>
          </w:p>
        </w:tc>
        <w:tc>
          <w:tcPr>
            <w:tcW w:w="2694" w:type="dxa"/>
            <w:shd w:val="clear" w:color="auto" w:fill="auto"/>
          </w:tcPr>
          <w:p w:rsidR="001B2C4E" w:rsidRPr="005A6340" w:rsidRDefault="0004378E" w:rsidP="005A6340">
            <w:pPr>
              <w:spacing w:line="360" w:lineRule="auto"/>
              <w:rPr>
                <w:rFonts w:ascii="Arial" w:hAnsi="Arial" w:cs="Arial"/>
                <w:sz w:val="24"/>
                <w:szCs w:val="24"/>
              </w:rPr>
            </w:pPr>
            <w:r w:rsidRPr="005A6340">
              <w:rPr>
                <w:rFonts w:ascii="Arial" w:hAnsi="Arial" w:cs="Arial"/>
                <w:sz w:val="24"/>
                <w:szCs w:val="24"/>
              </w:rPr>
              <w:t>Cost to provide CR for HF</w:t>
            </w:r>
          </w:p>
        </w:tc>
        <w:tc>
          <w:tcPr>
            <w:tcW w:w="2268" w:type="dxa"/>
            <w:shd w:val="clear" w:color="auto" w:fill="auto"/>
          </w:tcPr>
          <w:p w:rsidR="001B2C4E" w:rsidRPr="005A6340" w:rsidRDefault="0004378E" w:rsidP="005A6340">
            <w:pPr>
              <w:spacing w:line="360" w:lineRule="auto"/>
              <w:rPr>
                <w:rFonts w:ascii="Arial" w:hAnsi="Arial" w:cs="Arial"/>
                <w:sz w:val="24"/>
                <w:szCs w:val="24"/>
              </w:rPr>
            </w:pPr>
            <w:r>
              <w:rPr>
                <w:rFonts w:ascii="Arial" w:hAnsi="Arial" w:cs="Arial"/>
                <w:sz w:val="24"/>
                <w:szCs w:val="24"/>
              </w:rPr>
              <w:t>£32,579</w:t>
            </w:r>
          </w:p>
        </w:tc>
      </w:tr>
      <w:tr w:rsidR="001B2C4E" w:rsidRPr="005A6340" w:rsidTr="005F30B7">
        <w:tc>
          <w:tcPr>
            <w:tcW w:w="2235" w:type="dxa"/>
            <w:shd w:val="clear" w:color="auto" w:fill="auto"/>
          </w:tcPr>
          <w:p w:rsidR="001B2C4E" w:rsidRPr="005A6340" w:rsidRDefault="0004378E" w:rsidP="005A6340">
            <w:pPr>
              <w:spacing w:line="360" w:lineRule="auto"/>
              <w:rPr>
                <w:rFonts w:ascii="Arial" w:hAnsi="Arial" w:cs="Arial"/>
                <w:sz w:val="24"/>
                <w:szCs w:val="24"/>
              </w:rPr>
            </w:pPr>
            <w:r>
              <w:rPr>
                <w:rFonts w:ascii="Arial" w:hAnsi="Arial" w:cs="Arial"/>
                <w:sz w:val="24"/>
                <w:szCs w:val="24"/>
              </w:rPr>
              <w:t>Current cost to Trust</w:t>
            </w:r>
          </w:p>
        </w:tc>
        <w:tc>
          <w:tcPr>
            <w:tcW w:w="2409" w:type="dxa"/>
            <w:shd w:val="clear" w:color="auto" w:fill="auto"/>
          </w:tcPr>
          <w:p w:rsidR="001B2C4E" w:rsidRPr="005A6340" w:rsidRDefault="0004378E" w:rsidP="005A6340">
            <w:pPr>
              <w:spacing w:line="360" w:lineRule="auto"/>
              <w:rPr>
                <w:rFonts w:ascii="Arial" w:hAnsi="Arial" w:cs="Arial"/>
                <w:sz w:val="24"/>
                <w:szCs w:val="24"/>
              </w:rPr>
            </w:pPr>
            <w:r>
              <w:rPr>
                <w:rFonts w:ascii="Arial" w:hAnsi="Arial" w:cs="Arial"/>
                <w:sz w:val="24"/>
                <w:szCs w:val="24"/>
              </w:rPr>
              <w:t>£221,857</w:t>
            </w:r>
          </w:p>
        </w:tc>
        <w:tc>
          <w:tcPr>
            <w:tcW w:w="2694" w:type="dxa"/>
            <w:shd w:val="clear" w:color="auto" w:fill="auto"/>
          </w:tcPr>
          <w:p w:rsidR="001B2C4E" w:rsidRPr="005A6340" w:rsidRDefault="0004378E" w:rsidP="005A6340">
            <w:pPr>
              <w:spacing w:line="360" w:lineRule="auto"/>
              <w:rPr>
                <w:rFonts w:ascii="Arial" w:hAnsi="Arial" w:cs="Arial"/>
                <w:sz w:val="24"/>
                <w:szCs w:val="24"/>
              </w:rPr>
            </w:pPr>
            <w:r>
              <w:rPr>
                <w:rFonts w:ascii="Arial" w:hAnsi="Arial" w:cs="Arial"/>
                <w:sz w:val="24"/>
                <w:szCs w:val="24"/>
              </w:rPr>
              <w:t xml:space="preserve">Potential </w:t>
            </w:r>
            <w:r w:rsidRPr="005A6340">
              <w:rPr>
                <w:rFonts w:ascii="Arial" w:hAnsi="Arial" w:cs="Arial"/>
                <w:sz w:val="24"/>
                <w:szCs w:val="24"/>
              </w:rPr>
              <w:t>Saving</w:t>
            </w:r>
          </w:p>
        </w:tc>
        <w:tc>
          <w:tcPr>
            <w:tcW w:w="2268" w:type="dxa"/>
            <w:shd w:val="clear" w:color="auto" w:fill="auto"/>
          </w:tcPr>
          <w:p w:rsidR="001B2C4E" w:rsidRPr="005A6340" w:rsidRDefault="00863DCB" w:rsidP="005A6340">
            <w:pPr>
              <w:spacing w:line="360" w:lineRule="auto"/>
              <w:rPr>
                <w:rFonts w:ascii="Arial" w:hAnsi="Arial" w:cs="Arial"/>
                <w:sz w:val="24"/>
                <w:szCs w:val="24"/>
              </w:rPr>
            </w:pPr>
            <w:r>
              <w:rPr>
                <w:rFonts w:ascii="Arial" w:hAnsi="Arial" w:cs="Arial"/>
                <w:sz w:val="24"/>
                <w:szCs w:val="24"/>
              </w:rPr>
              <w:t>£45,979</w:t>
            </w:r>
          </w:p>
        </w:tc>
      </w:tr>
    </w:tbl>
    <w:p w:rsidR="00DB49F0" w:rsidRDefault="00DB49F0" w:rsidP="00DE0B29">
      <w:pPr>
        <w:spacing w:line="360" w:lineRule="auto"/>
        <w:rPr>
          <w:rFonts w:ascii="Arial" w:hAnsi="Arial" w:cs="Arial"/>
          <w:sz w:val="24"/>
          <w:szCs w:val="24"/>
        </w:rPr>
      </w:pPr>
    </w:p>
    <w:p w:rsidR="00D47DDC" w:rsidRPr="00CB384E" w:rsidRDefault="00D47DDC" w:rsidP="00DE0B29">
      <w:pPr>
        <w:spacing w:line="360" w:lineRule="auto"/>
        <w:rPr>
          <w:rFonts w:ascii="Arial" w:hAnsi="Arial" w:cs="Arial"/>
          <w:sz w:val="24"/>
          <w:szCs w:val="24"/>
          <w:u w:val="single"/>
        </w:rPr>
      </w:pPr>
      <w:r w:rsidRPr="00CB384E">
        <w:rPr>
          <w:rFonts w:ascii="Arial" w:hAnsi="Arial" w:cs="Arial"/>
          <w:sz w:val="24"/>
          <w:szCs w:val="24"/>
          <w:u w:val="single"/>
        </w:rPr>
        <w:lastRenderedPageBreak/>
        <w:t>Discussion</w:t>
      </w:r>
    </w:p>
    <w:p w:rsidR="00AE76E4" w:rsidRPr="00CB384E" w:rsidRDefault="00AE76E4" w:rsidP="00DE0B29">
      <w:pPr>
        <w:spacing w:line="360" w:lineRule="auto"/>
        <w:rPr>
          <w:rFonts w:ascii="Arial" w:hAnsi="Arial" w:cs="Arial"/>
          <w:sz w:val="24"/>
          <w:szCs w:val="24"/>
        </w:rPr>
      </w:pPr>
      <w:r w:rsidRPr="00CB384E">
        <w:rPr>
          <w:rFonts w:ascii="Arial" w:hAnsi="Arial" w:cs="Arial"/>
          <w:sz w:val="24"/>
          <w:szCs w:val="24"/>
        </w:rPr>
        <w:t>Cardiac Rehabilitation pro</w:t>
      </w:r>
      <w:r w:rsidR="00284ABF" w:rsidRPr="00CB384E">
        <w:rPr>
          <w:rFonts w:ascii="Arial" w:hAnsi="Arial" w:cs="Arial"/>
          <w:sz w:val="24"/>
          <w:szCs w:val="24"/>
        </w:rPr>
        <w:t>grammes are widely recognised as</w:t>
      </w:r>
      <w:r w:rsidRPr="00CB384E">
        <w:rPr>
          <w:rFonts w:ascii="Arial" w:hAnsi="Arial" w:cs="Arial"/>
          <w:sz w:val="24"/>
          <w:szCs w:val="24"/>
        </w:rPr>
        <w:t xml:space="preserve"> providi</w:t>
      </w:r>
      <w:r w:rsidR="00284ABF" w:rsidRPr="00CB384E">
        <w:rPr>
          <w:rFonts w:ascii="Arial" w:hAnsi="Arial" w:cs="Arial"/>
          <w:sz w:val="24"/>
          <w:szCs w:val="24"/>
        </w:rPr>
        <w:t>ng beneficial gains for patients and evidence is emerging for better healthcare ut</w:t>
      </w:r>
      <w:r w:rsidR="00654755" w:rsidRPr="00CB384E">
        <w:rPr>
          <w:rFonts w:ascii="Arial" w:hAnsi="Arial" w:cs="Arial"/>
          <w:sz w:val="24"/>
          <w:szCs w:val="24"/>
        </w:rPr>
        <w:t>ilisation following CR (Fida</w:t>
      </w:r>
      <w:r w:rsidR="00586978">
        <w:rPr>
          <w:rFonts w:ascii="Arial" w:hAnsi="Arial" w:cs="Arial"/>
          <w:sz w:val="24"/>
          <w:szCs w:val="24"/>
        </w:rPr>
        <w:t>n at al 2007, Anderson et al 2016</w:t>
      </w:r>
      <w:r w:rsidR="00027F51" w:rsidRPr="00CB384E">
        <w:rPr>
          <w:rFonts w:ascii="Arial" w:hAnsi="Arial" w:cs="Arial"/>
          <w:sz w:val="24"/>
          <w:szCs w:val="24"/>
        </w:rPr>
        <w:t>, Taylor et al 2014)</w:t>
      </w:r>
      <w:r w:rsidR="003945DD" w:rsidRPr="00CB384E">
        <w:rPr>
          <w:rFonts w:ascii="Arial" w:hAnsi="Arial" w:cs="Arial"/>
          <w:sz w:val="24"/>
          <w:szCs w:val="24"/>
        </w:rPr>
        <w:t>. Our results show CR</w:t>
      </w:r>
      <w:r w:rsidR="00FD2D77" w:rsidRPr="00CB384E">
        <w:rPr>
          <w:rFonts w:ascii="Arial" w:hAnsi="Arial" w:cs="Arial"/>
          <w:sz w:val="24"/>
          <w:szCs w:val="24"/>
        </w:rPr>
        <w:t xml:space="preserve"> has the potential, through reduced readmissions, to be</w:t>
      </w:r>
      <w:r w:rsidR="003945DD" w:rsidRPr="00CB384E">
        <w:rPr>
          <w:rFonts w:ascii="Arial" w:hAnsi="Arial" w:cs="Arial"/>
          <w:sz w:val="24"/>
          <w:szCs w:val="24"/>
        </w:rPr>
        <w:t xml:space="preserve"> cost</w:t>
      </w:r>
      <w:r w:rsidR="00FD2D77" w:rsidRPr="00CB384E">
        <w:rPr>
          <w:rFonts w:ascii="Arial" w:hAnsi="Arial" w:cs="Arial"/>
          <w:sz w:val="24"/>
          <w:szCs w:val="24"/>
        </w:rPr>
        <w:t xml:space="preserve"> neutral or potentially cost saving.</w:t>
      </w:r>
      <w:r w:rsidRPr="00CB384E">
        <w:rPr>
          <w:rFonts w:ascii="Arial" w:hAnsi="Arial" w:cs="Arial"/>
          <w:sz w:val="24"/>
          <w:szCs w:val="24"/>
        </w:rPr>
        <w:t xml:space="preserve"> </w:t>
      </w:r>
      <w:r w:rsidR="00CA1A2D" w:rsidRPr="00CB384E">
        <w:rPr>
          <w:rFonts w:ascii="Arial" w:hAnsi="Arial" w:cs="Arial"/>
          <w:sz w:val="24"/>
          <w:szCs w:val="24"/>
        </w:rPr>
        <w:t>Meshgin’s</w:t>
      </w:r>
      <w:r w:rsidR="00C671A4" w:rsidRPr="00CB384E">
        <w:rPr>
          <w:rFonts w:ascii="Arial" w:hAnsi="Arial" w:cs="Arial"/>
          <w:sz w:val="24"/>
          <w:szCs w:val="24"/>
        </w:rPr>
        <w:t xml:space="preserve"> study</w:t>
      </w:r>
      <w:r w:rsidR="0084414E" w:rsidRPr="00CB384E">
        <w:rPr>
          <w:rFonts w:ascii="Arial" w:hAnsi="Arial" w:cs="Arial"/>
          <w:sz w:val="24"/>
          <w:szCs w:val="24"/>
        </w:rPr>
        <w:t xml:space="preserve"> (2008) </w:t>
      </w:r>
      <w:r w:rsidR="00C671A4" w:rsidRPr="00CB384E">
        <w:rPr>
          <w:rFonts w:ascii="Arial" w:hAnsi="Arial" w:cs="Arial"/>
          <w:sz w:val="24"/>
          <w:szCs w:val="24"/>
        </w:rPr>
        <w:t>show</w:t>
      </w:r>
      <w:r w:rsidR="0084414E" w:rsidRPr="00CB384E">
        <w:rPr>
          <w:rFonts w:ascii="Arial" w:hAnsi="Arial" w:cs="Arial"/>
          <w:sz w:val="24"/>
          <w:szCs w:val="24"/>
        </w:rPr>
        <w:t xml:space="preserve"> that</w:t>
      </w:r>
      <w:r w:rsidR="00D77B45" w:rsidRPr="00CB384E">
        <w:rPr>
          <w:rFonts w:ascii="Arial" w:hAnsi="Arial" w:cs="Arial"/>
          <w:sz w:val="24"/>
          <w:szCs w:val="24"/>
        </w:rPr>
        <w:t xml:space="preserve"> conventional CR</w:t>
      </w:r>
      <w:r w:rsidR="0084414E" w:rsidRPr="00CB384E">
        <w:rPr>
          <w:rFonts w:ascii="Arial" w:hAnsi="Arial" w:cs="Arial"/>
          <w:sz w:val="24"/>
          <w:szCs w:val="24"/>
        </w:rPr>
        <w:t xml:space="preserve"> patients who attended a CR programme were readmitted less often and spent less time in hospital. </w:t>
      </w:r>
      <w:r w:rsidR="00C671A4" w:rsidRPr="00CB384E">
        <w:rPr>
          <w:rFonts w:ascii="Arial" w:hAnsi="Arial" w:cs="Arial"/>
          <w:sz w:val="24"/>
          <w:szCs w:val="24"/>
        </w:rPr>
        <w:t>This is supported by r</w:t>
      </w:r>
      <w:r w:rsidR="00636132" w:rsidRPr="00CB384E">
        <w:rPr>
          <w:rFonts w:ascii="Arial" w:hAnsi="Arial" w:cs="Arial"/>
          <w:sz w:val="24"/>
          <w:szCs w:val="24"/>
        </w:rPr>
        <w:t>ecent systematic reviews and meta-analysis</w:t>
      </w:r>
      <w:r w:rsidR="00BA66DA" w:rsidRPr="00CB384E">
        <w:rPr>
          <w:rFonts w:ascii="Arial" w:hAnsi="Arial" w:cs="Arial"/>
          <w:sz w:val="24"/>
          <w:szCs w:val="24"/>
        </w:rPr>
        <w:t xml:space="preserve"> by Taylor et al (2014</w:t>
      </w:r>
      <w:r w:rsidR="00C671A4" w:rsidRPr="00CB384E">
        <w:rPr>
          <w:rFonts w:ascii="Arial" w:hAnsi="Arial" w:cs="Arial"/>
          <w:sz w:val="24"/>
          <w:szCs w:val="24"/>
        </w:rPr>
        <w:t>)</w:t>
      </w:r>
      <w:r w:rsidR="001E07FB" w:rsidRPr="00CB384E">
        <w:rPr>
          <w:rFonts w:ascii="Arial" w:hAnsi="Arial" w:cs="Arial"/>
          <w:sz w:val="24"/>
          <w:szCs w:val="24"/>
        </w:rPr>
        <w:t xml:space="preserve"> and</w:t>
      </w:r>
      <w:r w:rsidR="00586978">
        <w:rPr>
          <w:rFonts w:ascii="Arial" w:hAnsi="Arial" w:cs="Arial"/>
          <w:sz w:val="24"/>
          <w:szCs w:val="24"/>
        </w:rPr>
        <w:t xml:space="preserve"> Anderson et al (2016</w:t>
      </w:r>
      <w:r w:rsidR="001E07FB" w:rsidRPr="00CB384E">
        <w:rPr>
          <w:rFonts w:ascii="Arial" w:hAnsi="Arial" w:cs="Arial"/>
          <w:sz w:val="24"/>
          <w:szCs w:val="24"/>
        </w:rPr>
        <w:t>)</w:t>
      </w:r>
      <w:r w:rsidR="00C671A4" w:rsidRPr="00CB384E">
        <w:rPr>
          <w:rFonts w:ascii="Arial" w:hAnsi="Arial" w:cs="Arial"/>
          <w:sz w:val="24"/>
          <w:szCs w:val="24"/>
        </w:rPr>
        <w:t xml:space="preserve"> suggesting that delivery of a comprehensive CR programme, as part of continuity of care</w:t>
      </w:r>
      <w:r w:rsidR="00636132" w:rsidRPr="00CB384E">
        <w:rPr>
          <w:rFonts w:ascii="Arial" w:hAnsi="Arial" w:cs="Arial"/>
          <w:sz w:val="24"/>
          <w:szCs w:val="24"/>
        </w:rPr>
        <w:t>, can</w:t>
      </w:r>
      <w:r w:rsidR="00C671A4" w:rsidRPr="00CB384E">
        <w:rPr>
          <w:rFonts w:ascii="Arial" w:hAnsi="Arial" w:cs="Arial"/>
          <w:sz w:val="24"/>
          <w:szCs w:val="24"/>
        </w:rPr>
        <w:t xml:space="preserve"> reduce readmissions by </w:t>
      </w:r>
      <w:r w:rsidR="00C671A4" w:rsidRPr="00495E13">
        <w:rPr>
          <w:rFonts w:ascii="Arial" w:hAnsi="Arial" w:cs="Arial"/>
          <w:sz w:val="24"/>
          <w:szCs w:val="24"/>
        </w:rPr>
        <w:t>28-56%.</w:t>
      </w:r>
    </w:p>
    <w:p w:rsidR="00B9537A" w:rsidRPr="00CB384E" w:rsidRDefault="007F2612" w:rsidP="00DE0B29">
      <w:pPr>
        <w:spacing w:line="360" w:lineRule="auto"/>
        <w:rPr>
          <w:rFonts w:ascii="Arial" w:hAnsi="Arial" w:cs="Arial"/>
          <w:sz w:val="24"/>
          <w:szCs w:val="24"/>
        </w:rPr>
      </w:pPr>
      <w:r w:rsidRPr="00CB384E">
        <w:rPr>
          <w:rFonts w:ascii="Arial" w:hAnsi="Arial" w:cs="Arial"/>
          <w:sz w:val="24"/>
          <w:szCs w:val="24"/>
        </w:rPr>
        <w:t>Along with the evidence to suggest that 30-day hospital readmissions are associated with a higher risk of</w:t>
      </w:r>
      <w:r w:rsidR="00326C52" w:rsidRPr="00CB384E">
        <w:rPr>
          <w:rFonts w:ascii="Arial" w:hAnsi="Arial" w:cs="Arial"/>
          <w:sz w:val="24"/>
          <w:szCs w:val="24"/>
        </w:rPr>
        <w:t xml:space="preserve"> mortality (Khawaja et al 2012</w:t>
      </w:r>
      <w:r w:rsidRPr="00CB384E">
        <w:rPr>
          <w:rFonts w:ascii="Arial" w:hAnsi="Arial" w:cs="Arial"/>
          <w:sz w:val="24"/>
          <w:szCs w:val="24"/>
        </w:rPr>
        <w:t xml:space="preserve">), readmissions </w:t>
      </w:r>
      <w:r w:rsidR="00195FB6" w:rsidRPr="00CB384E">
        <w:rPr>
          <w:rFonts w:ascii="Arial" w:hAnsi="Arial" w:cs="Arial"/>
          <w:sz w:val="24"/>
          <w:szCs w:val="24"/>
        </w:rPr>
        <w:t>occur</w:t>
      </w:r>
      <w:r w:rsidRPr="00CB384E">
        <w:rPr>
          <w:rFonts w:ascii="Arial" w:hAnsi="Arial" w:cs="Arial"/>
          <w:sz w:val="24"/>
          <w:szCs w:val="24"/>
        </w:rPr>
        <w:t xml:space="preserve"> frequently, are expensive, and vary throughout hospitals (Hernandez and</w:t>
      </w:r>
      <w:r w:rsidR="00401435" w:rsidRPr="00CB384E">
        <w:rPr>
          <w:rFonts w:ascii="Arial" w:hAnsi="Arial" w:cs="Arial"/>
          <w:sz w:val="24"/>
          <w:szCs w:val="24"/>
        </w:rPr>
        <w:t xml:space="preserve"> Granger 2012</w:t>
      </w:r>
      <w:r w:rsidRPr="00CB384E">
        <w:rPr>
          <w:rFonts w:ascii="Arial" w:hAnsi="Arial" w:cs="Arial"/>
          <w:sz w:val="24"/>
          <w:szCs w:val="24"/>
        </w:rPr>
        <w:t xml:space="preserve">). </w:t>
      </w:r>
    </w:p>
    <w:p w:rsidR="007F2612" w:rsidRPr="00CB384E" w:rsidRDefault="00B9537A" w:rsidP="00DE0B29">
      <w:pPr>
        <w:spacing w:line="360" w:lineRule="auto"/>
        <w:rPr>
          <w:rFonts w:ascii="Arial" w:hAnsi="Arial" w:cs="Arial"/>
          <w:sz w:val="24"/>
          <w:szCs w:val="24"/>
        </w:rPr>
      </w:pPr>
      <w:r w:rsidRPr="00CB384E">
        <w:rPr>
          <w:rFonts w:ascii="Arial" w:hAnsi="Arial" w:cs="Arial"/>
          <w:sz w:val="24"/>
          <w:szCs w:val="24"/>
        </w:rPr>
        <w:t>The</w:t>
      </w:r>
      <w:r w:rsidR="007F2612" w:rsidRPr="00CB384E">
        <w:rPr>
          <w:rFonts w:ascii="Arial" w:hAnsi="Arial" w:cs="Arial"/>
          <w:sz w:val="24"/>
          <w:szCs w:val="24"/>
        </w:rPr>
        <w:t xml:space="preserve"> </w:t>
      </w:r>
      <w:r w:rsidR="000A6F3C" w:rsidRPr="00CB384E">
        <w:rPr>
          <w:rFonts w:ascii="Arial" w:hAnsi="Arial" w:cs="Arial"/>
          <w:sz w:val="24"/>
          <w:szCs w:val="24"/>
        </w:rPr>
        <w:t>results</w:t>
      </w:r>
      <w:r w:rsidR="00FC25E3" w:rsidRPr="00CB384E">
        <w:rPr>
          <w:rFonts w:ascii="Arial" w:hAnsi="Arial" w:cs="Arial"/>
          <w:sz w:val="24"/>
          <w:szCs w:val="24"/>
        </w:rPr>
        <w:t xml:space="preserve"> from this study</w:t>
      </w:r>
      <w:r w:rsidR="000A6F3C" w:rsidRPr="00CB384E">
        <w:rPr>
          <w:rFonts w:ascii="Arial" w:hAnsi="Arial" w:cs="Arial"/>
          <w:sz w:val="24"/>
          <w:szCs w:val="24"/>
        </w:rPr>
        <w:t xml:space="preserve"> show that by re-designing</w:t>
      </w:r>
      <w:r w:rsidR="007F2612" w:rsidRPr="00CB384E">
        <w:rPr>
          <w:rFonts w:ascii="Arial" w:hAnsi="Arial" w:cs="Arial"/>
          <w:sz w:val="24"/>
          <w:szCs w:val="24"/>
        </w:rPr>
        <w:t xml:space="preserve"> the existing CR </w:t>
      </w:r>
      <w:r w:rsidR="00C25DBD" w:rsidRPr="00CB384E">
        <w:rPr>
          <w:rFonts w:ascii="Arial" w:hAnsi="Arial" w:cs="Arial"/>
          <w:sz w:val="24"/>
          <w:szCs w:val="24"/>
        </w:rPr>
        <w:t>service, to i</w:t>
      </w:r>
      <w:r w:rsidR="00195FB6" w:rsidRPr="00CB384E">
        <w:rPr>
          <w:rFonts w:ascii="Arial" w:hAnsi="Arial" w:cs="Arial"/>
          <w:sz w:val="24"/>
          <w:szCs w:val="24"/>
        </w:rPr>
        <w:t>ncrease the uptake from 34 to 65</w:t>
      </w:r>
      <w:r w:rsidR="00C25DBD" w:rsidRPr="00CB384E">
        <w:rPr>
          <w:rFonts w:ascii="Arial" w:hAnsi="Arial" w:cs="Arial"/>
          <w:sz w:val="24"/>
          <w:szCs w:val="24"/>
        </w:rPr>
        <w:t xml:space="preserve">% not only would the patients benefit from an improved quality of life and a reduction in unplanned readmissions in relation to their initial </w:t>
      </w:r>
      <w:r w:rsidR="00F12370">
        <w:rPr>
          <w:rFonts w:ascii="Arial" w:hAnsi="Arial" w:cs="Arial"/>
          <w:sz w:val="24"/>
          <w:szCs w:val="24"/>
        </w:rPr>
        <w:t>event, but the local Trust could benefit from a potential</w:t>
      </w:r>
      <w:r w:rsidR="00195FB6" w:rsidRPr="00CB384E">
        <w:rPr>
          <w:rFonts w:ascii="Arial" w:hAnsi="Arial" w:cs="Arial"/>
          <w:sz w:val="24"/>
          <w:szCs w:val="24"/>
        </w:rPr>
        <w:t xml:space="preserve"> overall financial saving of £</w:t>
      </w:r>
      <w:r w:rsidR="00F12370">
        <w:rPr>
          <w:rFonts w:ascii="Arial" w:hAnsi="Arial" w:cs="Arial"/>
          <w:sz w:val="24"/>
          <w:szCs w:val="24"/>
        </w:rPr>
        <w:t>45,979</w:t>
      </w:r>
      <w:r w:rsidR="00C25DBD" w:rsidRPr="00CB384E">
        <w:rPr>
          <w:rFonts w:ascii="Arial" w:hAnsi="Arial" w:cs="Arial"/>
          <w:sz w:val="24"/>
          <w:szCs w:val="24"/>
        </w:rPr>
        <w:t xml:space="preserve">. </w:t>
      </w:r>
      <w:r w:rsidR="00195FB6" w:rsidRPr="00CB384E">
        <w:rPr>
          <w:rFonts w:ascii="Arial" w:hAnsi="Arial" w:cs="Arial"/>
          <w:sz w:val="24"/>
          <w:szCs w:val="24"/>
        </w:rPr>
        <w:t>These</w:t>
      </w:r>
      <w:r w:rsidR="00C25DBD" w:rsidRPr="00CB384E">
        <w:rPr>
          <w:rFonts w:ascii="Arial" w:hAnsi="Arial" w:cs="Arial"/>
          <w:sz w:val="24"/>
          <w:szCs w:val="24"/>
        </w:rPr>
        <w:t xml:space="preserve"> results are supportive of the results set out in the document ‘Making the case for Cardiac Rehabilitation’ (</w:t>
      </w:r>
      <w:r w:rsidR="00885E58" w:rsidRPr="00CB384E">
        <w:rPr>
          <w:rFonts w:ascii="Arial" w:hAnsi="Arial" w:cs="Arial"/>
          <w:sz w:val="24"/>
          <w:szCs w:val="24"/>
        </w:rPr>
        <w:t xml:space="preserve">Kaiser et al </w:t>
      </w:r>
      <w:r w:rsidR="00C25DBD" w:rsidRPr="00CB384E">
        <w:rPr>
          <w:rFonts w:ascii="Arial" w:hAnsi="Arial" w:cs="Arial"/>
          <w:sz w:val="24"/>
          <w:szCs w:val="24"/>
        </w:rPr>
        <w:t xml:space="preserve">2013). </w:t>
      </w:r>
    </w:p>
    <w:p w:rsidR="007E44CC" w:rsidRPr="00CB384E" w:rsidRDefault="00C25DBD" w:rsidP="00DE0B29">
      <w:pPr>
        <w:spacing w:line="360" w:lineRule="auto"/>
        <w:rPr>
          <w:rFonts w:ascii="Arial" w:hAnsi="Arial" w:cs="Arial"/>
          <w:sz w:val="24"/>
          <w:szCs w:val="24"/>
        </w:rPr>
      </w:pPr>
      <w:r w:rsidRPr="00CB384E">
        <w:rPr>
          <w:rFonts w:ascii="Arial" w:hAnsi="Arial" w:cs="Arial"/>
          <w:sz w:val="24"/>
          <w:szCs w:val="24"/>
        </w:rPr>
        <w:t>Despite the significant benefits that taking part in a CR pro</w:t>
      </w:r>
      <w:r w:rsidR="001311D5" w:rsidRPr="00CB384E">
        <w:rPr>
          <w:rFonts w:ascii="Arial" w:hAnsi="Arial" w:cs="Arial"/>
          <w:sz w:val="24"/>
          <w:szCs w:val="24"/>
        </w:rPr>
        <w:t>gramme brings (Taylor et al 2014</w:t>
      </w:r>
      <w:r w:rsidR="001E07FB" w:rsidRPr="00CB384E">
        <w:rPr>
          <w:rFonts w:ascii="Arial" w:hAnsi="Arial" w:cs="Arial"/>
          <w:sz w:val="24"/>
          <w:szCs w:val="24"/>
        </w:rPr>
        <w:t xml:space="preserve"> and</w:t>
      </w:r>
      <w:r w:rsidR="00DC38DE">
        <w:rPr>
          <w:rFonts w:ascii="Arial" w:hAnsi="Arial" w:cs="Arial"/>
          <w:sz w:val="24"/>
          <w:szCs w:val="24"/>
        </w:rPr>
        <w:t xml:space="preserve"> Anderson et al 2016</w:t>
      </w:r>
      <w:r w:rsidRPr="00CB384E">
        <w:rPr>
          <w:rFonts w:ascii="Arial" w:hAnsi="Arial" w:cs="Arial"/>
          <w:sz w:val="24"/>
          <w:szCs w:val="24"/>
        </w:rPr>
        <w:t>) and the national guidelines and q</w:t>
      </w:r>
      <w:r w:rsidR="009623A9" w:rsidRPr="00CB384E">
        <w:rPr>
          <w:rFonts w:ascii="Arial" w:hAnsi="Arial" w:cs="Arial"/>
          <w:sz w:val="24"/>
          <w:szCs w:val="24"/>
        </w:rPr>
        <w:t>uality standards (NICE CG172 2013</w:t>
      </w:r>
      <w:r w:rsidRPr="00CB384E">
        <w:rPr>
          <w:rFonts w:ascii="Arial" w:hAnsi="Arial" w:cs="Arial"/>
          <w:sz w:val="24"/>
          <w:szCs w:val="24"/>
        </w:rPr>
        <w:t>; NICE CG94 2010 and NICE QS9 2011) which recommend CR for specific cardiac conditions and treatments, it remains a chronicall</w:t>
      </w:r>
      <w:r w:rsidR="00174F3F" w:rsidRPr="00CB384E">
        <w:rPr>
          <w:rFonts w:ascii="Arial" w:hAnsi="Arial" w:cs="Arial"/>
          <w:sz w:val="24"/>
          <w:szCs w:val="24"/>
        </w:rPr>
        <w:t>y underutilised resource (</w:t>
      </w:r>
      <w:r w:rsidR="00890644">
        <w:rPr>
          <w:rFonts w:ascii="Arial" w:hAnsi="Arial" w:cs="Arial"/>
          <w:sz w:val="24"/>
          <w:szCs w:val="24"/>
        </w:rPr>
        <w:t>NACR 2016</w:t>
      </w:r>
      <w:r w:rsidRPr="00CB384E">
        <w:rPr>
          <w:rFonts w:ascii="Arial" w:hAnsi="Arial" w:cs="Arial"/>
          <w:sz w:val="24"/>
          <w:szCs w:val="24"/>
        </w:rPr>
        <w:t xml:space="preserve">). </w:t>
      </w:r>
    </w:p>
    <w:p w:rsidR="00C25DBD" w:rsidRPr="00CB384E" w:rsidRDefault="001311D5" w:rsidP="00890644">
      <w:pPr>
        <w:spacing w:line="360" w:lineRule="auto"/>
        <w:rPr>
          <w:rFonts w:ascii="Arial" w:hAnsi="Arial" w:cs="Arial"/>
          <w:sz w:val="24"/>
          <w:szCs w:val="24"/>
        </w:rPr>
      </w:pPr>
      <w:r w:rsidRPr="00CB384E">
        <w:rPr>
          <w:rFonts w:ascii="Arial" w:hAnsi="Arial" w:cs="Arial"/>
          <w:sz w:val="24"/>
          <w:szCs w:val="24"/>
        </w:rPr>
        <w:t>NICE CG108 (2010) and Taylor et al</w:t>
      </w:r>
      <w:r w:rsidR="008264EB" w:rsidRPr="00CB384E">
        <w:rPr>
          <w:rFonts w:ascii="Arial" w:hAnsi="Arial" w:cs="Arial"/>
          <w:sz w:val="24"/>
          <w:szCs w:val="24"/>
        </w:rPr>
        <w:t xml:space="preserve"> (201</w:t>
      </w:r>
      <w:r w:rsidRPr="00CB384E">
        <w:rPr>
          <w:rFonts w:ascii="Arial" w:hAnsi="Arial" w:cs="Arial"/>
          <w:sz w:val="24"/>
          <w:szCs w:val="24"/>
        </w:rPr>
        <w:t>4</w:t>
      </w:r>
      <w:r w:rsidR="008264EB" w:rsidRPr="00CB384E">
        <w:rPr>
          <w:rFonts w:ascii="Arial" w:hAnsi="Arial" w:cs="Arial"/>
          <w:sz w:val="24"/>
          <w:szCs w:val="24"/>
        </w:rPr>
        <w:t>) make recommendations that CR programmes should be offered to patie</w:t>
      </w:r>
      <w:r w:rsidRPr="00CB384E">
        <w:rPr>
          <w:rFonts w:ascii="Arial" w:hAnsi="Arial" w:cs="Arial"/>
          <w:sz w:val="24"/>
          <w:szCs w:val="24"/>
        </w:rPr>
        <w:t>nts diagnosed and treated for HF</w:t>
      </w:r>
      <w:r w:rsidR="00F70292" w:rsidRPr="00CB384E">
        <w:rPr>
          <w:rFonts w:ascii="Arial" w:hAnsi="Arial" w:cs="Arial"/>
          <w:sz w:val="24"/>
          <w:szCs w:val="24"/>
        </w:rPr>
        <w:t>, along with</w:t>
      </w:r>
      <w:r w:rsidR="008264EB" w:rsidRPr="00CB384E">
        <w:rPr>
          <w:rFonts w:ascii="Arial" w:hAnsi="Arial" w:cs="Arial"/>
          <w:sz w:val="24"/>
          <w:szCs w:val="24"/>
        </w:rPr>
        <w:t xml:space="preserve"> The CVD</w:t>
      </w:r>
      <w:r w:rsidR="00F70292" w:rsidRPr="00CB384E">
        <w:rPr>
          <w:rFonts w:ascii="Arial" w:hAnsi="Arial" w:cs="Arial"/>
          <w:sz w:val="24"/>
          <w:szCs w:val="24"/>
        </w:rPr>
        <w:t xml:space="preserve"> outcomes strategy (2013) stating an ambition</w:t>
      </w:r>
      <w:r w:rsidR="008264EB" w:rsidRPr="00CB384E">
        <w:rPr>
          <w:rFonts w:ascii="Arial" w:hAnsi="Arial" w:cs="Arial"/>
          <w:sz w:val="24"/>
          <w:szCs w:val="24"/>
        </w:rPr>
        <w:t xml:space="preserve"> to </w:t>
      </w:r>
      <w:r w:rsidR="00F70292" w:rsidRPr="00CB384E">
        <w:rPr>
          <w:rFonts w:ascii="Arial" w:hAnsi="Arial" w:cs="Arial"/>
          <w:sz w:val="24"/>
          <w:szCs w:val="24"/>
        </w:rPr>
        <w:t>increase the provision of CR</w:t>
      </w:r>
      <w:r w:rsidR="008264EB" w:rsidRPr="00CB384E">
        <w:rPr>
          <w:rFonts w:ascii="Arial" w:hAnsi="Arial" w:cs="Arial"/>
          <w:sz w:val="24"/>
          <w:szCs w:val="24"/>
        </w:rPr>
        <w:t xml:space="preserve">. </w:t>
      </w:r>
      <w:r w:rsidR="000A6F3C" w:rsidRPr="00CB384E">
        <w:rPr>
          <w:rFonts w:ascii="Arial" w:hAnsi="Arial" w:cs="Arial"/>
          <w:sz w:val="24"/>
          <w:szCs w:val="24"/>
        </w:rPr>
        <w:t>For the service in this case study</w:t>
      </w:r>
      <w:r w:rsidRPr="00CB384E">
        <w:rPr>
          <w:rFonts w:ascii="Arial" w:hAnsi="Arial" w:cs="Arial"/>
          <w:sz w:val="24"/>
          <w:szCs w:val="24"/>
        </w:rPr>
        <w:t xml:space="preserve"> HF</w:t>
      </w:r>
      <w:r w:rsidR="000A6F3C" w:rsidRPr="00CB384E">
        <w:rPr>
          <w:rFonts w:ascii="Arial" w:hAnsi="Arial" w:cs="Arial"/>
          <w:sz w:val="24"/>
          <w:szCs w:val="24"/>
        </w:rPr>
        <w:t xml:space="preserve"> patients are </w:t>
      </w:r>
      <w:r w:rsidR="008264EB" w:rsidRPr="00CB384E">
        <w:rPr>
          <w:rFonts w:ascii="Arial" w:hAnsi="Arial" w:cs="Arial"/>
          <w:sz w:val="24"/>
          <w:szCs w:val="24"/>
        </w:rPr>
        <w:t>offered a service comprising discharge instructions; patient education; monitoring of symptoms and up-tit</w:t>
      </w:r>
      <w:r w:rsidR="000557A4" w:rsidRPr="00CB384E">
        <w:rPr>
          <w:rFonts w:ascii="Arial" w:hAnsi="Arial" w:cs="Arial"/>
          <w:sz w:val="24"/>
          <w:szCs w:val="24"/>
        </w:rPr>
        <w:t>rating medications. Although</w:t>
      </w:r>
      <w:r w:rsidR="008264EB" w:rsidRPr="00CB384E">
        <w:rPr>
          <w:rFonts w:ascii="Arial" w:hAnsi="Arial" w:cs="Arial"/>
          <w:sz w:val="24"/>
          <w:szCs w:val="24"/>
        </w:rPr>
        <w:t xml:space="preserve"> Basoor et al</w:t>
      </w:r>
      <w:r w:rsidR="008264EB">
        <w:rPr>
          <w:sz w:val="24"/>
          <w:szCs w:val="24"/>
        </w:rPr>
        <w:t xml:space="preserve"> </w:t>
      </w:r>
      <w:r w:rsidR="008264EB" w:rsidRPr="00CB384E">
        <w:rPr>
          <w:rFonts w:ascii="Arial" w:hAnsi="Arial" w:cs="Arial"/>
          <w:sz w:val="24"/>
          <w:szCs w:val="24"/>
        </w:rPr>
        <w:t xml:space="preserve">(2012) suggest that this type of support does in </w:t>
      </w:r>
      <w:r w:rsidR="008264EB" w:rsidRPr="00CB384E">
        <w:rPr>
          <w:rFonts w:ascii="Arial" w:hAnsi="Arial" w:cs="Arial"/>
          <w:sz w:val="24"/>
          <w:szCs w:val="24"/>
        </w:rPr>
        <w:lastRenderedPageBreak/>
        <w:t>fact reduce readmission rates, it still falls short of the NICE CG108 (2010) recommendations</w:t>
      </w:r>
      <w:r w:rsidR="000A6F3C" w:rsidRPr="00CB384E">
        <w:rPr>
          <w:rFonts w:ascii="Arial" w:hAnsi="Arial" w:cs="Arial"/>
          <w:sz w:val="24"/>
          <w:szCs w:val="24"/>
        </w:rPr>
        <w:t xml:space="preserve"> for patients to be offered structured CR</w:t>
      </w:r>
      <w:r w:rsidR="008264EB" w:rsidRPr="00CB384E">
        <w:rPr>
          <w:rFonts w:ascii="Arial" w:hAnsi="Arial" w:cs="Arial"/>
          <w:sz w:val="24"/>
          <w:szCs w:val="24"/>
        </w:rPr>
        <w:t xml:space="preserve">. </w:t>
      </w:r>
      <w:r w:rsidR="001D5E65" w:rsidRPr="00CB384E">
        <w:rPr>
          <w:rFonts w:ascii="Arial" w:hAnsi="Arial" w:cs="Arial"/>
          <w:sz w:val="24"/>
          <w:szCs w:val="24"/>
        </w:rPr>
        <w:t>Consi</w:t>
      </w:r>
      <w:r w:rsidR="00BE033C" w:rsidRPr="00CB384E">
        <w:rPr>
          <w:rFonts w:ascii="Arial" w:hAnsi="Arial" w:cs="Arial"/>
          <w:sz w:val="24"/>
          <w:szCs w:val="24"/>
        </w:rPr>
        <w:t>dering the above</w:t>
      </w:r>
      <w:r w:rsidR="001D5E65" w:rsidRPr="00CB384E">
        <w:rPr>
          <w:rFonts w:ascii="Arial" w:hAnsi="Arial" w:cs="Arial"/>
          <w:sz w:val="24"/>
          <w:szCs w:val="24"/>
        </w:rPr>
        <w:t xml:space="preserve"> recommendations, the benefits CR has for patients with HF and the potential cost saving for the Trust, this is an ide</w:t>
      </w:r>
      <w:r w:rsidR="009623A9" w:rsidRPr="00CB384E">
        <w:rPr>
          <w:rFonts w:ascii="Arial" w:hAnsi="Arial" w:cs="Arial"/>
          <w:sz w:val="24"/>
          <w:szCs w:val="24"/>
        </w:rPr>
        <w:t>al opportunity for CR to be implemented locally as part of a cost saving initiative.</w:t>
      </w:r>
    </w:p>
    <w:p w:rsidR="00702098" w:rsidRPr="00CB384E" w:rsidRDefault="00702098" w:rsidP="00DE0B29">
      <w:pPr>
        <w:spacing w:line="360" w:lineRule="auto"/>
        <w:rPr>
          <w:rFonts w:ascii="Arial" w:hAnsi="Arial" w:cs="Arial"/>
          <w:sz w:val="24"/>
          <w:szCs w:val="24"/>
          <w:u w:val="single"/>
        </w:rPr>
      </w:pPr>
      <w:r w:rsidRPr="00CB384E">
        <w:rPr>
          <w:rFonts w:ascii="Arial" w:hAnsi="Arial" w:cs="Arial"/>
          <w:sz w:val="24"/>
          <w:szCs w:val="24"/>
          <w:u w:val="single"/>
        </w:rPr>
        <w:t>Limitations</w:t>
      </w:r>
    </w:p>
    <w:p w:rsidR="00702098" w:rsidRPr="00CB384E" w:rsidRDefault="00FF4E0A" w:rsidP="00DE0B29">
      <w:pPr>
        <w:spacing w:line="360" w:lineRule="auto"/>
        <w:rPr>
          <w:rFonts w:ascii="Arial" w:hAnsi="Arial" w:cs="Arial"/>
          <w:sz w:val="24"/>
          <w:szCs w:val="24"/>
        </w:rPr>
      </w:pPr>
      <w:r w:rsidRPr="00CB384E">
        <w:rPr>
          <w:rFonts w:ascii="Arial" w:hAnsi="Arial" w:cs="Arial"/>
          <w:sz w:val="24"/>
          <w:szCs w:val="24"/>
        </w:rPr>
        <w:t xml:space="preserve">This study </w:t>
      </w:r>
      <w:r w:rsidR="00B2502E" w:rsidRPr="00CB384E">
        <w:rPr>
          <w:rFonts w:ascii="Arial" w:hAnsi="Arial" w:cs="Arial"/>
          <w:sz w:val="24"/>
          <w:szCs w:val="24"/>
        </w:rPr>
        <w:t>analysed data retrospectively that had been collected for other purposes, and could be suggested that this information may not have been collected in a rigorous manner in the first instance</w:t>
      </w:r>
      <w:r w:rsidRPr="00CB384E">
        <w:rPr>
          <w:rFonts w:ascii="Arial" w:hAnsi="Arial" w:cs="Arial"/>
          <w:sz w:val="24"/>
          <w:szCs w:val="24"/>
        </w:rPr>
        <w:t xml:space="preserve">. This variation in purpose can introduce potential confounders that may impact on the analysis (Parahoo 2006, </w:t>
      </w:r>
      <w:r w:rsidR="00551A51" w:rsidRPr="00CB384E">
        <w:rPr>
          <w:rFonts w:ascii="Arial" w:hAnsi="Arial" w:cs="Arial"/>
          <w:sz w:val="24"/>
          <w:szCs w:val="24"/>
        </w:rPr>
        <w:t xml:space="preserve">Mann 2003). </w:t>
      </w:r>
    </w:p>
    <w:p w:rsidR="00815BD9" w:rsidRPr="00CB384E" w:rsidRDefault="00381BB1" w:rsidP="00DE0B29">
      <w:pPr>
        <w:spacing w:line="360" w:lineRule="auto"/>
        <w:rPr>
          <w:rFonts w:ascii="Arial" w:hAnsi="Arial" w:cs="Arial"/>
          <w:sz w:val="24"/>
          <w:szCs w:val="24"/>
        </w:rPr>
      </w:pPr>
      <w:r w:rsidRPr="00CB384E">
        <w:rPr>
          <w:rFonts w:ascii="Arial" w:hAnsi="Arial" w:cs="Arial"/>
          <w:sz w:val="24"/>
          <w:szCs w:val="24"/>
        </w:rPr>
        <w:t xml:space="preserve">The model applied in this study used national tariff figures to </w:t>
      </w:r>
      <w:r w:rsidR="009623A9" w:rsidRPr="00CB384E">
        <w:rPr>
          <w:rFonts w:ascii="Arial" w:hAnsi="Arial" w:cs="Arial"/>
          <w:sz w:val="24"/>
          <w:szCs w:val="24"/>
        </w:rPr>
        <w:t>determine the</w:t>
      </w:r>
      <w:r w:rsidR="00815BD9" w:rsidRPr="00CB384E">
        <w:rPr>
          <w:rFonts w:ascii="Arial" w:hAnsi="Arial" w:cs="Arial"/>
          <w:sz w:val="24"/>
          <w:szCs w:val="24"/>
        </w:rPr>
        <w:t xml:space="preserve"> cost of</w:t>
      </w:r>
      <w:r w:rsidRPr="00CB384E">
        <w:rPr>
          <w:rFonts w:ascii="Arial" w:hAnsi="Arial" w:cs="Arial"/>
          <w:sz w:val="24"/>
          <w:szCs w:val="24"/>
        </w:rPr>
        <w:t xml:space="preserve"> delivering</w:t>
      </w:r>
      <w:r w:rsidR="00815BD9" w:rsidRPr="00CB384E">
        <w:rPr>
          <w:rFonts w:ascii="Arial" w:hAnsi="Arial" w:cs="Arial"/>
          <w:sz w:val="24"/>
          <w:szCs w:val="24"/>
        </w:rPr>
        <w:t xml:space="preserve"> CR</w:t>
      </w:r>
      <w:r w:rsidRPr="00CB384E">
        <w:rPr>
          <w:rFonts w:ascii="Arial" w:hAnsi="Arial" w:cs="Arial"/>
          <w:sz w:val="24"/>
          <w:szCs w:val="24"/>
        </w:rPr>
        <w:t xml:space="preserve"> to the desired level which may not truly reflect local costs.</w:t>
      </w:r>
    </w:p>
    <w:p w:rsidR="00B6288C" w:rsidRPr="00CB384E" w:rsidRDefault="00B6288C" w:rsidP="00DE0B29">
      <w:pPr>
        <w:spacing w:line="360" w:lineRule="auto"/>
        <w:rPr>
          <w:rFonts w:ascii="Arial" w:hAnsi="Arial" w:cs="Arial"/>
          <w:sz w:val="24"/>
          <w:szCs w:val="24"/>
          <w:u w:val="single"/>
        </w:rPr>
      </w:pPr>
      <w:r w:rsidRPr="00CB384E">
        <w:rPr>
          <w:rFonts w:ascii="Arial" w:hAnsi="Arial" w:cs="Arial"/>
          <w:sz w:val="24"/>
          <w:szCs w:val="24"/>
          <w:u w:val="single"/>
        </w:rPr>
        <w:t>Conclusion</w:t>
      </w:r>
    </w:p>
    <w:p w:rsidR="00CB3DE1" w:rsidRPr="00890644" w:rsidRDefault="007A628B" w:rsidP="00890644">
      <w:pPr>
        <w:spacing w:line="360" w:lineRule="auto"/>
        <w:rPr>
          <w:rFonts w:ascii="Arial" w:hAnsi="Arial" w:cs="Arial"/>
          <w:sz w:val="24"/>
          <w:szCs w:val="24"/>
        </w:rPr>
      </w:pPr>
      <w:r w:rsidRPr="00CB384E">
        <w:rPr>
          <w:rFonts w:ascii="Arial" w:hAnsi="Arial" w:cs="Arial"/>
          <w:sz w:val="24"/>
          <w:szCs w:val="24"/>
        </w:rPr>
        <w:t>The find</w:t>
      </w:r>
      <w:r w:rsidR="009E45B9" w:rsidRPr="00CB384E">
        <w:rPr>
          <w:rFonts w:ascii="Arial" w:hAnsi="Arial" w:cs="Arial"/>
          <w:sz w:val="24"/>
          <w:szCs w:val="24"/>
        </w:rPr>
        <w:t>ings from this study</w:t>
      </w:r>
      <w:r w:rsidRPr="00CB384E">
        <w:rPr>
          <w:rFonts w:ascii="Arial" w:hAnsi="Arial" w:cs="Arial"/>
          <w:sz w:val="24"/>
          <w:szCs w:val="24"/>
        </w:rPr>
        <w:t xml:space="preserve"> indicate th</w:t>
      </w:r>
      <w:r w:rsidR="009623A9" w:rsidRPr="00CB384E">
        <w:rPr>
          <w:rFonts w:ascii="Arial" w:hAnsi="Arial" w:cs="Arial"/>
          <w:sz w:val="24"/>
          <w:szCs w:val="24"/>
        </w:rPr>
        <w:t>e potential cost saving that a</w:t>
      </w:r>
      <w:r w:rsidRPr="00CB384E">
        <w:rPr>
          <w:rFonts w:ascii="Arial" w:hAnsi="Arial" w:cs="Arial"/>
          <w:sz w:val="24"/>
          <w:szCs w:val="24"/>
        </w:rPr>
        <w:t xml:space="preserve"> local</w:t>
      </w:r>
      <w:r w:rsidR="009623A9" w:rsidRPr="00CB384E">
        <w:rPr>
          <w:rFonts w:ascii="Arial" w:hAnsi="Arial" w:cs="Arial"/>
          <w:sz w:val="24"/>
          <w:szCs w:val="24"/>
        </w:rPr>
        <w:t xml:space="preserve"> hospital</w:t>
      </w:r>
      <w:r w:rsidRPr="00CB384E">
        <w:rPr>
          <w:rFonts w:ascii="Arial" w:hAnsi="Arial" w:cs="Arial"/>
          <w:sz w:val="24"/>
          <w:szCs w:val="24"/>
        </w:rPr>
        <w:t xml:space="preserve"> trust could make through reduced unplanned readmissions, if the curr</w:t>
      </w:r>
      <w:r w:rsidR="00C27D83" w:rsidRPr="00CB384E">
        <w:rPr>
          <w:rFonts w:ascii="Arial" w:hAnsi="Arial" w:cs="Arial"/>
          <w:sz w:val="24"/>
          <w:szCs w:val="24"/>
        </w:rPr>
        <w:t>ent CR service were to be re-designed</w:t>
      </w:r>
      <w:r w:rsidR="00D20963" w:rsidRPr="00CB384E">
        <w:rPr>
          <w:rFonts w:ascii="Arial" w:hAnsi="Arial" w:cs="Arial"/>
          <w:sz w:val="24"/>
          <w:szCs w:val="24"/>
        </w:rPr>
        <w:t>, to increase uptake from 34 to 65</w:t>
      </w:r>
      <w:r w:rsidRPr="00CB384E">
        <w:rPr>
          <w:rFonts w:ascii="Arial" w:hAnsi="Arial" w:cs="Arial"/>
          <w:sz w:val="24"/>
          <w:szCs w:val="24"/>
        </w:rPr>
        <w:t>%.</w:t>
      </w:r>
      <w:r w:rsidR="009623A9" w:rsidRPr="00CB384E">
        <w:rPr>
          <w:rFonts w:ascii="Arial" w:hAnsi="Arial" w:cs="Arial"/>
          <w:sz w:val="24"/>
          <w:szCs w:val="24"/>
        </w:rPr>
        <w:t xml:space="preserve"> The DHCP</w:t>
      </w:r>
      <w:r w:rsidR="00C27D83" w:rsidRPr="00CB384E">
        <w:rPr>
          <w:rFonts w:ascii="Arial" w:hAnsi="Arial" w:cs="Arial"/>
          <w:sz w:val="24"/>
          <w:szCs w:val="24"/>
        </w:rPr>
        <w:t xml:space="preserve"> for CR appears fit for purpose in a local context. When placed alongside the CR post discharge readmissions tariff, which states that these savings should be reinvested in the services that bought about the savings, it appears that CR programmes represent a substantial part of cardiology business case. </w:t>
      </w:r>
    </w:p>
    <w:p w:rsidR="007A628B" w:rsidRPr="00CB384E" w:rsidRDefault="00686DAF" w:rsidP="00DE0B29">
      <w:pPr>
        <w:spacing w:line="360" w:lineRule="auto"/>
        <w:rPr>
          <w:rFonts w:ascii="Arial" w:hAnsi="Arial" w:cs="Arial"/>
          <w:sz w:val="24"/>
          <w:szCs w:val="24"/>
          <w:u w:val="single"/>
        </w:rPr>
      </w:pPr>
      <w:r w:rsidRPr="00CB384E">
        <w:rPr>
          <w:rFonts w:ascii="Arial" w:hAnsi="Arial" w:cs="Arial"/>
          <w:sz w:val="24"/>
          <w:szCs w:val="24"/>
          <w:u w:val="single"/>
        </w:rPr>
        <w:t xml:space="preserve">Recommendations </w:t>
      </w:r>
    </w:p>
    <w:p w:rsidR="00686DAF" w:rsidRPr="00CB384E" w:rsidRDefault="007E70AE" w:rsidP="00DE0B29">
      <w:pPr>
        <w:spacing w:line="360" w:lineRule="auto"/>
        <w:rPr>
          <w:rFonts w:ascii="Arial" w:hAnsi="Arial" w:cs="Arial"/>
          <w:sz w:val="24"/>
          <w:szCs w:val="24"/>
        </w:rPr>
      </w:pPr>
      <w:r w:rsidRPr="00CB384E">
        <w:rPr>
          <w:rFonts w:ascii="Arial" w:hAnsi="Arial" w:cs="Arial"/>
          <w:sz w:val="24"/>
          <w:szCs w:val="24"/>
        </w:rPr>
        <w:t xml:space="preserve">Given the pressure on all </w:t>
      </w:r>
      <w:r w:rsidR="00BD3150" w:rsidRPr="00CB384E">
        <w:rPr>
          <w:rFonts w:ascii="Arial" w:hAnsi="Arial" w:cs="Arial"/>
          <w:sz w:val="24"/>
          <w:szCs w:val="24"/>
        </w:rPr>
        <w:t>services to treat more patients with no extra investment it makes sense to</w:t>
      </w:r>
      <w:r w:rsidRPr="00CB384E">
        <w:rPr>
          <w:rFonts w:ascii="Arial" w:hAnsi="Arial" w:cs="Arial"/>
          <w:sz w:val="24"/>
          <w:szCs w:val="24"/>
        </w:rPr>
        <w:t xml:space="preserve"> utilise the DH</w:t>
      </w:r>
      <w:r w:rsidR="009623A9" w:rsidRPr="00CB384E">
        <w:rPr>
          <w:rFonts w:ascii="Arial" w:hAnsi="Arial" w:cs="Arial"/>
          <w:sz w:val="24"/>
          <w:szCs w:val="24"/>
        </w:rPr>
        <w:t>CP</w:t>
      </w:r>
      <w:r w:rsidRPr="00CB384E">
        <w:rPr>
          <w:rFonts w:ascii="Arial" w:hAnsi="Arial" w:cs="Arial"/>
          <w:sz w:val="24"/>
          <w:szCs w:val="24"/>
        </w:rPr>
        <w:t xml:space="preserve"> readmissions saving model to</w:t>
      </w:r>
      <w:r w:rsidR="00BD3150" w:rsidRPr="00CB384E">
        <w:rPr>
          <w:rFonts w:ascii="Arial" w:hAnsi="Arial" w:cs="Arial"/>
          <w:sz w:val="24"/>
          <w:szCs w:val="24"/>
        </w:rPr>
        <w:t xml:space="preserve"> try and develop a strong business case for</w:t>
      </w:r>
      <w:r w:rsidRPr="00CB384E">
        <w:rPr>
          <w:rFonts w:ascii="Arial" w:hAnsi="Arial" w:cs="Arial"/>
          <w:sz w:val="24"/>
          <w:szCs w:val="24"/>
        </w:rPr>
        <w:t xml:space="preserve"> your</w:t>
      </w:r>
      <w:r w:rsidR="00BD3150" w:rsidRPr="00CB384E">
        <w:rPr>
          <w:rFonts w:ascii="Arial" w:hAnsi="Arial" w:cs="Arial"/>
          <w:sz w:val="24"/>
          <w:szCs w:val="24"/>
        </w:rPr>
        <w:t xml:space="preserve"> local CR programmes. </w:t>
      </w:r>
    </w:p>
    <w:p w:rsidR="005E264E" w:rsidRDefault="005E264E">
      <w:pPr>
        <w:rPr>
          <w:sz w:val="24"/>
          <w:szCs w:val="24"/>
        </w:rPr>
      </w:pPr>
    </w:p>
    <w:p w:rsidR="007E70AE" w:rsidRDefault="007E70AE">
      <w:pPr>
        <w:rPr>
          <w:sz w:val="24"/>
          <w:szCs w:val="24"/>
        </w:rPr>
      </w:pPr>
    </w:p>
    <w:p w:rsidR="00890644" w:rsidRDefault="00890644">
      <w:pPr>
        <w:rPr>
          <w:sz w:val="24"/>
          <w:szCs w:val="24"/>
        </w:rPr>
      </w:pPr>
    </w:p>
    <w:p w:rsidR="001D256F" w:rsidRDefault="001D256F" w:rsidP="00DE0B29">
      <w:pPr>
        <w:spacing w:line="360" w:lineRule="auto"/>
        <w:rPr>
          <w:sz w:val="24"/>
          <w:szCs w:val="24"/>
        </w:rPr>
      </w:pPr>
    </w:p>
    <w:p w:rsidR="004430BF" w:rsidRDefault="004430BF" w:rsidP="00DE0B29">
      <w:pPr>
        <w:spacing w:line="360" w:lineRule="auto"/>
        <w:rPr>
          <w:rFonts w:ascii="Arial" w:hAnsi="Arial" w:cs="Arial"/>
          <w:sz w:val="24"/>
          <w:szCs w:val="24"/>
        </w:rPr>
      </w:pPr>
      <w:r w:rsidRPr="00CB384E">
        <w:rPr>
          <w:rFonts w:ascii="Arial" w:hAnsi="Arial" w:cs="Arial"/>
          <w:sz w:val="24"/>
          <w:szCs w:val="24"/>
        </w:rPr>
        <w:lastRenderedPageBreak/>
        <w:t>References:</w:t>
      </w:r>
    </w:p>
    <w:p w:rsidR="00B50733" w:rsidRPr="00CB384E" w:rsidRDefault="00B50733" w:rsidP="00B50733">
      <w:pPr>
        <w:numPr>
          <w:ilvl w:val="0"/>
          <w:numId w:val="1"/>
        </w:numPr>
        <w:spacing w:line="360" w:lineRule="auto"/>
        <w:rPr>
          <w:rFonts w:ascii="Arial" w:hAnsi="Arial" w:cs="Arial"/>
          <w:sz w:val="24"/>
          <w:szCs w:val="24"/>
        </w:rPr>
      </w:pPr>
      <w:r>
        <w:rPr>
          <w:rFonts w:ascii="Arial" w:hAnsi="Arial" w:cs="Arial"/>
          <w:sz w:val="24"/>
          <w:szCs w:val="24"/>
        </w:rPr>
        <w:t xml:space="preserve">Anderson L, Oldridge N, Thompson D, et al (2016) Exercise-Based Cardiac Rehabilitation for Coronary Heart Disease Cochrane Systematic Review and Meta-Analysis. </w:t>
      </w:r>
      <w:r w:rsidRPr="009D1F8F">
        <w:rPr>
          <w:rFonts w:ascii="Arial" w:hAnsi="Arial" w:cs="Arial"/>
          <w:sz w:val="24"/>
          <w:szCs w:val="24"/>
        </w:rPr>
        <w:t xml:space="preserve">Journal of The American College of Cardiology. </w:t>
      </w:r>
      <w:r>
        <w:rPr>
          <w:rFonts w:ascii="Arial" w:hAnsi="Arial" w:cs="Arial"/>
          <w:sz w:val="24"/>
          <w:szCs w:val="24"/>
        </w:rPr>
        <w:t>Vol. 67, No. 1, 2016 Jan: 1-12.</w:t>
      </w:r>
    </w:p>
    <w:p w:rsidR="009D5961" w:rsidRPr="00907089" w:rsidRDefault="00952DAB" w:rsidP="00907089">
      <w:pPr>
        <w:numPr>
          <w:ilvl w:val="0"/>
          <w:numId w:val="1"/>
        </w:numPr>
        <w:spacing w:line="360" w:lineRule="auto"/>
        <w:rPr>
          <w:rFonts w:ascii="Arial" w:hAnsi="Arial" w:cs="Arial"/>
          <w:sz w:val="24"/>
          <w:szCs w:val="24"/>
        </w:rPr>
      </w:pPr>
      <w:r w:rsidRPr="00CB384E">
        <w:rPr>
          <w:rFonts w:ascii="Arial" w:hAnsi="Arial" w:cs="Arial"/>
          <w:sz w:val="24"/>
          <w:szCs w:val="24"/>
        </w:rPr>
        <w:t>Basoor A, Cotant J, Patel K, Choksi N, Halabi, A, &amp; DeGregorio M</w:t>
      </w:r>
      <w:r w:rsidR="002133B7" w:rsidRPr="00CB384E">
        <w:rPr>
          <w:rFonts w:ascii="Arial" w:hAnsi="Arial" w:cs="Arial"/>
          <w:sz w:val="24"/>
          <w:szCs w:val="24"/>
        </w:rPr>
        <w:t>.</w:t>
      </w:r>
      <w:r w:rsidR="009D5961" w:rsidRPr="00CB384E">
        <w:rPr>
          <w:rFonts w:ascii="Arial" w:hAnsi="Arial" w:cs="Arial"/>
          <w:sz w:val="24"/>
          <w:szCs w:val="24"/>
        </w:rPr>
        <w:t xml:space="preserve"> (2012) Decreased readmissions and improved quality of care with use of inexpensive checklist in heart failure free. </w:t>
      </w:r>
      <w:r w:rsidR="009D5961" w:rsidRPr="009D1F8F">
        <w:rPr>
          <w:rFonts w:ascii="Arial" w:hAnsi="Arial" w:cs="Arial"/>
          <w:sz w:val="24"/>
          <w:szCs w:val="24"/>
        </w:rPr>
        <w:t xml:space="preserve">Journal of </w:t>
      </w:r>
      <w:r w:rsidR="00770E43" w:rsidRPr="009D1F8F">
        <w:rPr>
          <w:rFonts w:ascii="Arial" w:hAnsi="Arial" w:cs="Arial"/>
          <w:sz w:val="24"/>
          <w:szCs w:val="24"/>
        </w:rPr>
        <w:t>American College of Cardiology.</w:t>
      </w:r>
      <w:r w:rsidR="009D5961" w:rsidRPr="00CB384E">
        <w:rPr>
          <w:rFonts w:ascii="Arial" w:hAnsi="Arial" w:cs="Arial"/>
          <w:sz w:val="24"/>
          <w:szCs w:val="24"/>
        </w:rPr>
        <w:t xml:space="preserve"> </w:t>
      </w:r>
      <w:r w:rsidR="00907089" w:rsidRPr="00907089">
        <w:rPr>
          <w:rFonts w:ascii="Arial" w:hAnsi="Arial" w:cs="Arial"/>
          <w:sz w:val="24"/>
          <w:szCs w:val="24"/>
        </w:rPr>
        <w:t xml:space="preserve">  </w:t>
      </w:r>
      <w:hyperlink r:id="rId9" w:history="1">
        <w:r w:rsidR="00907089" w:rsidRPr="009714AC">
          <w:rPr>
            <w:rStyle w:val="Hyperlink"/>
            <w:rFonts w:ascii="Arial" w:hAnsi="Arial" w:cs="Arial"/>
            <w:sz w:val="24"/>
            <w:szCs w:val="24"/>
          </w:rPr>
          <w:t>http://onlinelibrary.wiley.com/doi/10.11</w:t>
        </w:r>
        <w:r w:rsidR="00907089" w:rsidRPr="009714AC">
          <w:rPr>
            <w:rStyle w:val="Hyperlink"/>
            <w:rFonts w:ascii="Arial" w:hAnsi="Arial" w:cs="Arial"/>
            <w:sz w:val="24"/>
            <w:szCs w:val="24"/>
          </w:rPr>
          <w:t>1</w:t>
        </w:r>
        <w:r w:rsidR="00907089" w:rsidRPr="009714AC">
          <w:rPr>
            <w:rStyle w:val="Hyperlink"/>
            <w:rFonts w:ascii="Arial" w:hAnsi="Arial" w:cs="Arial"/>
            <w:sz w:val="24"/>
            <w:szCs w:val="24"/>
          </w:rPr>
          <w:t>1/chf.12031/full</w:t>
        </w:r>
      </w:hyperlink>
      <w:r w:rsidR="00907089">
        <w:rPr>
          <w:rFonts w:ascii="Arial" w:hAnsi="Arial" w:cs="Arial"/>
          <w:sz w:val="24"/>
          <w:szCs w:val="24"/>
        </w:rPr>
        <w:t xml:space="preserve">. </w:t>
      </w:r>
      <w:r w:rsidR="009D5961" w:rsidRPr="00907089">
        <w:rPr>
          <w:rFonts w:ascii="Arial" w:hAnsi="Arial" w:cs="Arial"/>
          <w:sz w:val="24"/>
          <w:szCs w:val="24"/>
        </w:rPr>
        <w:t xml:space="preserve"> </w:t>
      </w:r>
      <w:r w:rsidR="00907089">
        <w:rPr>
          <w:rFonts w:ascii="Arial" w:hAnsi="Arial" w:cs="Arial"/>
          <w:sz w:val="24"/>
          <w:szCs w:val="24"/>
        </w:rPr>
        <w:t>Accessed 23.06.2017</w:t>
      </w:r>
      <w:r w:rsidR="009D5961" w:rsidRPr="00907089">
        <w:rPr>
          <w:rFonts w:ascii="Arial" w:hAnsi="Arial" w:cs="Arial"/>
          <w:sz w:val="24"/>
          <w:szCs w:val="24"/>
        </w:rPr>
        <w:t>.</w:t>
      </w:r>
    </w:p>
    <w:p w:rsidR="00770E43" w:rsidRPr="00CB384E" w:rsidRDefault="00770E43" w:rsidP="00D44FF9">
      <w:pPr>
        <w:numPr>
          <w:ilvl w:val="0"/>
          <w:numId w:val="1"/>
        </w:numPr>
        <w:spacing w:line="360" w:lineRule="auto"/>
        <w:rPr>
          <w:rFonts w:ascii="Arial" w:hAnsi="Arial" w:cs="Arial"/>
          <w:sz w:val="24"/>
          <w:szCs w:val="24"/>
        </w:rPr>
      </w:pPr>
      <w:r w:rsidRPr="00CB384E">
        <w:rPr>
          <w:rFonts w:ascii="Arial" w:hAnsi="Arial" w:cs="Arial"/>
          <w:sz w:val="24"/>
          <w:szCs w:val="24"/>
        </w:rPr>
        <w:t>British</w:t>
      </w:r>
      <w:r w:rsidR="000013D0">
        <w:rPr>
          <w:rFonts w:ascii="Arial" w:hAnsi="Arial" w:cs="Arial"/>
          <w:sz w:val="24"/>
          <w:szCs w:val="24"/>
        </w:rPr>
        <w:t xml:space="preserve"> Heart Foundation (2015</w:t>
      </w:r>
      <w:r w:rsidRPr="00CB384E">
        <w:rPr>
          <w:rFonts w:ascii="Arial" w:hAnsi="Arial" w:cs="Arial"/>
          <w:sz w:val="24"/>
          <w:szCs w:val="24"/>
        </w:rPr>
        <w:t xml:space="preserve">) </w:t>
      </w:r>
      <w:r w:rsidR="000013D0" w:rsidRPr="009D1F8F">
        <w:rPr>
          <w:rFonts w:ascii="Arial" w:hAnsi="Arial" w:cs="Arial"/>
          <w:sz w:val="24"/>
          <w:szCs w:val="24"/>
        </w:rPr>
        <w:t>Cardiovascular</w:t>
      </w:r>
      <w:r w:rsidRPr="009D1F8F">
        <w:rPr>
          <w:rFonts w:ascii="Arial" w:hAnsi="Arial" w:cs="Arial"/>
          <w:sz w:val="24"/>
          <w:szCs w:val="24"/>
        </w:rPr>
        <w:t xml:space="preserve"> Disease Statistics.</w:t>
      </w:r>
      <w:r w:rsidR="00D44FF9">
        <w:rPr>
          <w:rFonts w:ascii="Arial" w:hAnsi="Arial" w:cs="Arial"/>
          <w:b/>
          <w:sz w:val="24"/>
          <w:szCs w:val="24"/>
        </w:rPr>
        <w:t xml:space="preserve"> </w:t>
      </w:r>
      <w:hyperlink r:id="rId10" w:history="1">
        <w:r w:rsidR="00D44FF9" w:rsidRPr="009714AC">
          <w:rPr>
            <w:rStyle w:val="Hyperlink"/>
            <w:rFonts w:ascii="Arial" w:hAnsi="Arial" w:cs="Arial"/>
            <w:sz w:val="24"/>
            <w:szCs w:val="24"/>
          </w:rPr>
          <w:t>https://www.bhf.org.uk/publications/st</w:t>
        </w:r>
        <w:r w:rsidR="00D44FF9" w:rsidRPr="009714AC">
          <w:rPr>
            <w:rStyle w:val="Hyperlink"/>
            <w:rFonts w:ascii="Arial" w:hAnsi="Arial" w:cs="Arial"/>
            <w:sz w:val="24"/>
            <w:szCs w:val="24"/>
          </w:rPr>
          <w:t>a</w:t>
        </w:r>
        <w:r w:rsidR="00D44FF9" w:rsidRPr="009714AC">
          <w:rPr>
            <w:rStyle w:val="Hyperlink"/>
            <w:rFonts w:ascii="Arial" w:hAnsi="Arial" w:cs="Arial"/>
            <w:sz w:val="24"/>
            <w:szCs w:val="24"/>
          </w:rPr>
          <w:t>tistics/cvd-stats-2015</w:t>
        </w:r>
      </w:hyperlink>
      <w:r w:rsidR="00D44FF9">
        <w:rPr>
          <w:rFonts w:ascii="Arial" w:hAnsi="Arial" w:cs="Arial"/>
          <w:sz w:val="24"/>
          <w:szCs w:val="24"/>
        </w:rPr>
        <w:t xml:space="preserve">. </w:t>
      </w:r>
      <w:r w:rsidRPr="00CB384E">
        <w:rPr>
          <w:rFonts w:ascii="Arial" w:hAnsi="Arial" w:cs="Arial"/>
          <w:sz w:val="24"/>
          <w:szCs w:val="24"/>
        </w:rPr>
        <w:t xml:space="preserve"> Acc</w:t>
      </w:r>
      <w:r w:rsidR="000013D0">
        <w:rPr>
          <w:rFonts w:ascii="Arial" w:hAnsi="Arial" w:cs="Arial"/>
          <w:sz w:val="24"/>
          <w:szCs w:val="24"/>
        </w:rPr>
        <w:t>essed 19.06.2017</w:t>
      </w:r>
      <w:r w:rsidRPr="00CB384E">
        <w:rPr>
          <w:rFonts w:ascii="Arial" w:hAnsi="Arial" w:cs="Arial"/>
          <w:sz w:val="24"/>
          <w:szCs w:val="24"/>
        </w:rPr>
        <w:t>.</w:t>
      </w:r>
    </w:p>
    <w:p w:rsidR="001C3E60" w:rsidRPr="00CB384E" w:rsidRDefault="001C3E60" w:rsidP="00DE0B29">
      <w:pPr>
        <w:numPr>
          <w:ilvl w:val="0"/>
          <w:numId w:val="1"/>
        </w:numPr>
        <w:spacing w:line="360" w:lineRule="auto"/>
        <w:rPr>
          <w:rFonts w:ascii="Arial" w:hAnsi="Arial" w:cs="Arial"/>
          <w:sz w:val="24"/>
          <w:szCs w:val="24"/>
        </w:rPr>
      </w:pPr>
      <w:r w:rsidRPr="00CB384E">
        <w:rPr>
          <w:rFonts w:ascii="Arial" w:hAnsi="Arial" w:cs="Arial"/>
          <w:sz w:val="24"/>
          <w:szCs w:val="24"/>
        </w:rPr>
        <w:t>Department of Health (2010) Cardiac Reh</w:t>
      </w:r>
      <w:r w:rsidR="00907132" w:rsidRPr="00CB384E">
        <w:rPr>
          <w:rFonts w:ascii="Arial" w:hAnsi="Arial" w:cs="Arial"/>
          <w:sz w:val="24"/>
          <w:szCs w:val="24"/>
        </w:rPr>
        <w:t xml:space="preserve">abilitation Commissioning Pack. </w:t>
      </w:r>
      <w:hyperlink r:id="rId11" w:history="1">
        <w:r w:rsidRPr="00CB384E">
          <w:rPr>
            <w:rStyle w:val="Hyperlink"/>
            <w:rFonts w:ascii="Arial" w:hAnsi="Arial" w:cs="Arial"/>
            <w:sz w:val="24"/>
            <w:szCs w:val="24"/>
          </w:rPr>
          <w:t>http://webarchive.nat</w:t>
        </w:r>
        <w:r w:rsidRPr="00CB384E">
          <w:rPr>
            <w:rStyle w:val="Hyperlink"/>
            <w:rFonts w:ascii="Arial" w:hAnsi="Arial" w:cs="Arial"/>
            <w:sz w:val="24"/>
            <w:szCs w:val="24"/>
          </w:rPr>
          <w:t>i</w:t>
        </w:r>
        <w:r w:rsidRPr="00CB384E">
          <w:rPr>
            <w:rStyle w:val="Hyperlink"/>
            <w:rFonts w:ascii="Arial" w:hAnsi="Arial" w:cs="Arial"/>
            <w:sz w:val="24"/>
            <w:szCs w:val="24"/>
          </w:rPr>
          <w:t>onalarchives.gov.uk/20130107105354/http://www.dh.gov.uk/en/Publicationsandstatistics/Publications/PublicationsPolicyAndGuidance/Browsable/DH_117504</w:t>
        </w:r>
      </w:hyperlink>
      <w:r w:rsidR="00E06687">
        <w:rPr>
          <w:rFonts w:ascii="Arial" w:hAnsi="Arial" w:cs="Arial"/>
          <w:sz w:val="24"/>
          <w:szCs w:val="24"/>
        </w:rPr>
        <w:t xml:space="preserve"> Accessed 28.06.2017</w:t>
      </w:r>
      <w:r w:rsidRPr="00CB384E">
        <w:rPr>
          <w:rFonts w:ascii="Arial" w:hAnsi="Arial" w:cs="Arial"/>
          <w:sz w:val="24"/>
          <w:szCs w:val="24"/>
        </w:rPr>
        <w:t>.</w:t>
      </w:r>
    </w:p>
    <w:p w:rsidR="00CC0C12" w:rsidRPr="00CB384E" w:rsidRDefault="00CC0C12" w:rsidP="00DE0B29">
      <w:pPr>
        <w:numPr>
          <w:ilvl w:val="0"/>
          <w:numId w:val="1"/>
        </w:numPr>
        <w:spacing w:line="360" w:lineRule="auto"/>
        <w:rPr>
          <w:rFonts w:ascii="Arial" w:hAnsi="Arial" w:cs="Arial"/>
          <w:b/>
          <w:sz w:val="24"/>
          <w:szCs w:val="24"/>
        </w:rPr>
      </w:pPr>
      <w:r w:rsidRPr="00CB384E">
        <w:rPr>
          <w:rFonts w:ascii="Arial" w:hAnsi="Arial" w:cs="Arial"/>
          <w:sz w:val="24"/>
          <w:szCs w:val="24"/>
        </w:rPr>
        <w:t xml:space="preserve">Department of Health (2013) Cardiovascular Disease Outcomes Strategy Improving outcomes for people with or at risk from cardiovascular disease. </w:t>
      </w:r>
      <w:hyperlink r:id="rId12" w:history="1">
        <w:r w:rsidRPr="00CB384E">
          <w:rPr>
            <w:rStyle w:val="Hyperlink"/>
            <w:rFonts w:ascii="Arial" w:hAnsi="Arial" w:cs="Arial"/>
            <w:sz w:val="24"/>
            <w:szCs w:val="24"/>
          </w:rPr>
          <w:t>https://www.gov.uk/go</w:t>
        </w:r>
        <w:r w:rsidRPr="00CB384E">
          <w:rPr>
            <w:rStyle w:val="Hyperlink"/>
            <w:rFonts w:ascii="Arial" w:hAnsi="Arial" w:cs="Arial"/>
            <w:sz w:val="24"/>
            <w:szCs w:val="24"/>
          </w:rPr>
          <w:t>v</w:t>
        </w:r>
        <w:r w:rsidRPr="00CB384E">
          <w:rPr>
            <w:rStyle w:val="Hyperlink"/>
            <w:rFonts w:ascii="Arial" w:hAnsi="Arial" w:cs="Arial"/>
            <w:sz w:val="24"/>
            <w:szCs w:val="24"/>
          </w:rPr>
          <w:t>ernment/uploads/syste</w:t>
        </w:r>
        <w:r w:rsidRPr="00CB384E">
          <w:rPr>
            <w:rStyle w:val="Hyperlink"/>
            <w:rFonts w:ascii="Arial" w:hAnsi="Arial" w:cs="Arial"/>
            <w:sz w:val="24"/>
            <w:szCs w:val="24"/>
          </w:rPr>
          <w:t>m</w:t>
        </w:r>
        <w:r w:rsidRPr="00CB384E">
          <w:rPr>
            <w:rStyle w:val="Hyperlink"/>
            <w:rFonts w:ascii="Arial" w:hAnsi="Arial" w:cs="Arial"/>
            <w:sz w:val="24"/>
            <w:szCs w:val="24"/>
          </w:rPr>
          <w:t>/uploads/attachment_data/file/214895/9387-2900853-CVD-Outcomes_web1.pdf</w:t>
        </w:r>
      </w:hyperlink>
      <w:r w:rsidR="00E06687">
        <w:rPr>
          <w:rFonts w:ascii="Arial" w:hAnsi="Arial" w:cs="Arial"/>
          <w:sz w:val="24"/>
          <w:szCs w:val="24"/>
        </w:rPr>
        <w:t xml:space="preserve"> Accessed 19.06.2017</w:t>
      </w:r>
      <w:r w:rsidRPr="00CB384E">
        <w:rPr>
          <w:rFonts w:ascii="Arial" w:hAnsi="Arial" w:cs="Arial"/>
          <w:sz w:val="24"/>
          <w:szCs w:val="24"/>
        </w:rPr>
        <w:t>.</w:t>
      </w:r>
    </w:p>
    <w:p w:rsidR="00D37064" w:rsidRPr="00CB384E" w:rsidRDefault="00D37064" w:rsidP="00DE0B29">
      <w:pPr>
        <w:numPr>
          <w:ilvl w:val="0"/>
          <w:numId w:val="1"/>
        </w:numPr>
        <w:spacing w:line="360" w:lineRule="auto"/>
        <w:rPr>
          <w:rFonts w:ascii="Arial" w:hAnsi="Arial" w:cs="Arial"/>
          <w:sz w:val="24"/>
          <w:szCs w:val="24"/>
        </w:rPr>
      </w:pPr>
      <w:r w:rsidRPr="00CB384E">
        <w:rPr>
          <w:rFonts w:ascii="Arial" w:hAnsi="Arial" w:cs="Arial"/>
          <w:sz w:val="24"/>
          <w:szCs w:val="24"/>
        </w:rPr>
        <w:t>Fidan D, Unal B, Critchley J, Capewell S. (2007) Economic analysis of treatments reducing coronary heart disease mortality in England and Wales, 20</w:t>
      </w:r>
      <w:r w:rsidR="00654755" w:rsidRPr="00CB384E">
        <w:rPr>
          <w:rFonts w:ascii="Arial" w:hAnsi="Arial" w:cs="Arial"/>
          <w:sz w:val="24"/>
          <w:szCs w:val="24"/>
        </w:rPr>
        <w:t>00–2010. QJM</w:t>
      </w:r>
      <w:r w:rsidRPr="00CB384E">
        <w:rPr>
          <w:rFonts w:ascii="Arial" w:hAnsi="Arial" w:cs="Arial"/>
          <w:sz w:val="24"/>
          <w:szCs w:val="24"/>
        </w:rPr>
        <w:t>.</w:t>
      </w:r>
      <w:r w:rsidR="00654755" w:rsidRPr="00CB384E">
        <w:rPr>
          <w:rFonts w:ascii="Arial" w:hAnsi="Arial" w:cs="Arial"/>
          <w:sz w:val="24"/>
          <w:szCs w:val="24"/>
        </w:rPr>
        <w:t xml:space="preserve"> </w:t>
      </w:r>
      <w:hyperlink r:id="rId13" w:history="1">
        <w:r w:rsidR="00E06687" w:rsidRPr="009714AC">
          <w:rPr>
            <w:rStyle w:val="Hyperlink"/>
            <w:rFonts w:ascii="Arial" w:hAnsi="Arial" w:cs="Arial"/>
            <w:sz w:val="24"/>
            <w:szCs w:val="24"/>
          </w:rPr>
          <w:t>http://qjmed.oxfordjournals.org/con</w:t>
        </w:r>
        <w:r w:rsidR="00E06687" w:rsidRPr="009714AC">
          <w:rPr>
            <w:rStyle w:val="Hyperlink"/>
            <w:rFonts w:ascii="Arial" w:hAnsi="Arial" w:cs="Arial"/>
            <w:sz w:val="24"/>
            <w:szCs w:val="24"/>
          </w:rPr>
          <w:t>t</w:t>
        </w:r>
        <w:r w:rsidR="00E06687" w:rsidRPr="009714AC">
          <w:rPr>
            <w:rStyle w:val="Hyperlink"/>
            <w:rFonts w:ascii="Arial" w:hAnsi="Arial" w:cs="Arial"/>
            <w:sz w:val="24"/>
            <w:szCs w:val="24"/>
          </w:rPr>
          <w:t>ent/100/5/277.long</w:t>
        </w:r>
      </w:hyperlink>
      <w:r w:rsidR="00E06687">
        <w:rPr>
          <w:rFonts w:ascii="Arial" w:hAnsi="Arial" w:cs="Arial"/>
          <w:sz w:val="24"/>
          <w:szCs w:val="24"/>
        </w:rPr>
        <w:t xml:space="preserve">  Accessed 23.06.2017</w:t>
      </w:r>
      <w:r w:rsidR="00654755" w:rsidRPr="00CB384E">
        <w:rPr>
          <w:rFonts w:ascii="Arial" w:hAnsi="Arial" w:cs="Arial"/>
          <w:sz w:val="24"/>
          <w:szCs w:val="24"/>
        </w:rPr>
        <w:t xml:space="preserve">. </w:t>
      </w:r>
    </w:p>
    <w:p w:rsidR="00D4159F" w:rsidRPr="00CB384E" w:rsidRDefault="00D4159F" w:rsidP="00DE0B29">
      <w:pPr>
        <w:numPr>
          <w:ilvl w:val="0"/>
          <w:numId w:val="1"/>
        </w:numPr>
        <w:spacing w:line="360" w:lineRule="auto"/>
        <w:rPr>
          <w:rFonts w:ascii="Arial" w:hAnsi="Arial" w:cs="Arial"/>
          <w:sz w:val="24"/>
          <w:szCs w:val="24"/>
        </w:rPr>
      </w:pPr>
      <w:r w:rsidRPr="00CB384E">
        <w:rPr>
          <w:rFonts w:ascii="Arial" w:hAnsi="Arial" w:cs="Arial"/>
          <w:sz w:val="24"/>
          <w:szCs w:val="24"/>
        </w:rPr>
        <w:t>Hernandez A</w:t>
      </w:r>
      <w:r w:rsidR="002133B7" w:rsidRPr="00CB384E">
        <w:rPr>
          <w:rFonts w:ascii="Arial" w:hAnsi="Arial" w:cs="Arial"/>
          <w:sz w:val="24"/>
          <w:szCs w:val="24"/>
        </w:rPr>
        <w:t>F,</w:t>
      </w:r>
      <w:r w:rsidRPr="00CB384E">
        <w:rPr>
          <w:rFonts w:ascii="Arial" w:hAnsi="Arial" w:cs="Arial"/>
          <w:sz w:val="24"/>
          <w:szCs w:val="24"/>
        </w:rPr>
        <w:t xml:space="preserve"> Granger CB</w:t>
      </w:r>
      <w:r w:rsidR="002133B7" w:rsidRPr="00CB384E">
        <w:rPr>
          <w:rFonts w:ascii="Arial" w:hAnsi="Arial" w:cs="Arial"/>
          <w:sz w:val="24"/>
          <w:szCs w:val="24"/>
        </w:rPr>
        <w:t>.</w:t>
      </w:r>
      <w:r w:rsidRPr="00CB384E">
        <w:rPr>
          <w:rFonts w:ascii="Arial" w:hAnsi="Arial" w:cs="Arial"/>
          <w:sz w:val="24"/>
          <w:szCs w:val="24"/>
        </w:rPr>
        <w:t xml:space="preserve"> (2012) Prediction is Very Hard, Especially About The Future. Can We Prevent Events That Lead to Readmissions Following Percutaneous Coronary Intervention? Archives of Internal Medicine. 172(2): 117-119.</w:t>
      </w:r>
    </w:p>
    <w:p w:rsidR="00F46940" w:rsidRPr="00CB384E" w:rsidRDefault="002133B7" w:rsidP="00DE0B29">
      <w:pPr>
        <w:numPr>
          <w:ilvl w:val="0"/>
          <w:numId w:val="1"/>
        </w:numPr>
        <w:spacing w:line="360" w:lineRule="auto"/>
        <w:rPr>
          <w:rFonts w:ascii="Arial" w:hAnsi="Arial" w:cs="Arial"/>
          <w:sz w:val="24"/>
          <w:szCs w:val="24"/>
        </w:rPr>
      </w:pPr>
      <w:r w:rsidRPr="00CB384E">
        <w:rPr>
          <w:rFonts w:ascii="Arial" w:hAnsi="Arial" w:cs="Arial"/>
          <w:sz w:val="24"/>
          <w:szCs w:val="24"/>
        </w:rPr>
        <w:lastRenderedPageBreak/>
        <w:t>Kaiser M, Varvel M, Doherty P.</w:t>
      </w:r>
      <w:r w:rsidR="00F46940" w:rsidRPr="00CB384E">
        <w:rPr>
          <w:rFonts w:ascii="Arial" w:hAnsi="Arial" w:cs="Arial"/>
          <w:sz w:val="24"/>
          <w:szCs w:val="24"/>
        </w:rPr>
        <w:t xml:space="preserve"> (2013) Making the case for cardiac rehabilitation: modelling</w:t>
      </w:r>
      <w:r w:rsidR="00522475" w:rsidRPr="00CB384E">
        <w:rPr>
          <w:rFonts w:ascii="Arial" w:hAnsi="Arial" w:cs="Arial"/>
          <w:sz w:val="24"/>
          <w:szCs w:val="24"/>
        </w:rPr>
        <w:t xml:space="preserve"> potential impact on readmissions. </w:t>
      </w:r>
      <w:hyperlink r:id="rId14" w:history="1">
        <w:r w:rsidR="00F46940" w:rsidRPr="00CB384E">
          <w:rPr>
            <w:rStyle w:val="Hyperlink"/>
            <w:rFonts w:ascii="Arial" w:hAnsi="Arial" w:cs="Arial"/>
            <w:sz w:val="24"/>
            <w:szCs w:val="24"/>
          </w:rPr>
          <w:t>http://webarchive.na</w:t>
        </w:r>
        <w:r w:rsidR="00F46940" w:rsidRPr="00CB384E">
          <w:rPr>
            <w:rStyle w:val="Hyperlink"/>
            <w:rFonts w:ascii="Arial" w:hAnsi="Arial" w:cs="Arial"/>
            <w:sz w:val="24"/>
            <w:szCs w:val="24"/>
          </w:rPr>
          <w:t>t</w:t>
        </w:r>
        <w:r w:rsidR="00F46940" w:rsidRPr="00CB384E">
          <w:rPr>
            <w:rStyle w:val="Hyperlink"/>
            <w:rFonts w:ascii="Arial" w:hAnsi="Arial" w:cs="Arial"/>
            <w:sz w:val="24"/>
            <w:szCs w:val="24"/>
          </w:rPr>
          <w:t>io</w:t>
        </w:r>
        <w:r w:rsidR="00F46940" w:rsidRPr="00CB384E">
          <w:rPr>
            <w:rStyle w:val="Hyperlink"/>
            <w:rFonts w:ascii="Arial" w:hAnsi="Arial" w:cs="Arial"/>
            <w:sz w:val="24"/>
            <w:szCs w:val="24"/>
          </w:rPr>
          <w:t>n</w:t>
        </w:r>
        <w:r w:rsidR="00F46940" w:rsidRPr="00CB384E">
          <w:rPr>
            <w:rStyle w:val="Hyperlink"/>
            <w:rFonts w:ascii="Arial" w:hAnsi="Arial" w:cs="Arial"/>
            <w:sz w:val="24"/>
            <w:szCs w:val="24"/>
          </w:rPr>
          <w:t>alarchiv</w:t>
        </w:r>
        <w:r w:rsidR="00F46940" w:rsidRPr="00CB384E">
          <w:rPr>
            <w:rStyle w:val="Hyperlink"/>
            <w:rFonts w:ascii="Arial" w:hAnsi="Arial" w:cs="Arial"/>
            <w:sz w:val="24"/>
            <w:szCs w:val="24"/>
          </w:rPr>
          <w:t>e</w:t>
        </w:r>
        <w:r w:rsidR="00F46940" w:rsidRPr="00CB384E">
          <w:rPr>
            <w:rStyle w:val="Hyperlink"/>
            <w:rFonts w:ascii="Arial" w:hAnsi="Arial" w:cs="Arial"/>
            <w:sz w:val="24"/>
            <w:szCs w:val="24"/>
          </w:rPr>
          <w:t>s.gov.uk/20130221101407/http://www.improvement.nhs.uk/documents/Case_for_CR.pdf</w:t>
        </w:r>
      </w:hyperlink>
      <w:r w:rsidR="00E06687">
        <w:rPr>
          <w:rFonts w:ascii="Arial" w:hAnsi="Arial" w:cs="Arial"/>
          <w:sz w:val="24"/>
          <w:szCs w:val="24"/>
        </w:rPr>
        <w:t xml:space="preserve"> Accessed 20.06.2017</w:t>
      </w:r>
      <w:r w:rsidR="00F46940" w:rsidRPr="00CB384E">
        <w:rPr>
          <w:rFonts w:ascii="Arial" w:hAnsi="Arial" w:cs="Arial"/>
          <w:sz w:val="24"/>
          <w:szCs w:val="24"/>
        </w:rPr>
        <w:t xml:space="preserve">. </w:t>
      </w:r>
    </w:p>
    <w:p w:rsidR="00E92BFD" w:rsidRPr="00CB384E" w:rsidRDefault="001135CE" w:rsidP="00DE0B29">
      <w:pPr>
        <w:numPr>
          <w:ilvl w:val="0"/>
          <w:numId w:val="1"/>
        </w:numPr>
        <w:spacing w:line="360" w:lineRule="auto"/>
        <w:rPr>
          <w:rFonts w:ascii="Arial" w:hAnsi="Arial" w:cs="Arial"/>
          <w:sz w:val="24"/>
          <w:szCs w:val="24"/>
        </w:rPr>
      </w:pPr>
      <w:r w:rsidRPr="00CB384E">
        <w:rPr>
          <w:rFonts w:ascii="Arial" w:hAnsi="Arial" w:cs="Arial"/>
          <w:sz w:val="24"/>
          <w:szCs w:val="24"/>
        </w:rPr>
        <w:t>Khawaja FJ, Shah ND, Lennon RJ, et al</w:t>
      </w:r>
      <w:r w:rsidR="002133B7" w:rsidRPr="00CB384E">
        <w:rPr>
          <w:rFonts w:ascii="Arial" w:hAnsi="Arial" w:cs="Arial"/>
          <w:sz w:val="24"/>
          <w:szCs w:val="24"/>
        </w:rPr>
        <w:t>.</w:t>
      </w:r>
      <w:r w:rsidRPr="00CB384E">
        <w:rPr>
          <w:rFonts w:ascii="Arial" w:hAnsi="Arial" w:cs="Arial"/>
          <w:sz w:val="24"/>
          <w:szCs w:val="24"/>
        </w:rPr>
        <w:t xml:space="preserve"> (2012) Factors Associated With 30-Day Readmission Rates After Percutaneous Coronary Intervention. Archives of Internal Medicine.</w:t>
      </w:r>
      <w:r w:rsidRPr="00CB384E">
        <w:rPr>
          <w:rFonts w:ascii="Arial" w:hAnsi="Arial" w:cs="Arial"/>
          <w:b/>
          <w:sz w:val="24"/>
          <w:szCs w:val="24"/>
        </w:rPr>
        <w:t xml:space="preserve"> </w:t>
      </w:r>
      <w:r w:rsidRPr="00CB384E">
        <w:rPr>
          <w:rFonts w:ascii="Arial" w:hAnsi="Arial" w:cs="Arial"/>
          <w:sz w:val="24"/>
          <w:szCs w:val="24"/>
        </w:rPr>
        <w:t>172(2): 112-117.</w:t>
      </w:r>
    </w:p>
    <w:p w:rsidR="00905960" w:rsidRPr="00CB384E" w:rsidRDefault="003B0EAC" w:rsidP="00DE0B29">
      <w:pPr>
        <w:numPr>
          <w:ilvl w:val="0"/>
          <w:numId w:val="1"/>
        </w:numPr>
        <w:spacing w:line="360" w:lineRule="auto"/>
        <w:rPr>
          <w:rFonts w:ascii="Arial" w:hAnsi="Arial" w:cs="Arial"/>
          <w:sz w:val="24"/>
          <w:szCs w:val="24"/>
        </w:rPr>
      </w:pPr>
      <w:r w:rsidRPr="00CB384E">
        <w:rPr>
          <w:rFonts w:ascii="Arial" w:hAnsi="Arial" w:cs="Arial"/>
          <w:sz w:val="24"/>
          <w:szCs w:val="24"/>
        </w:rPr>
        <w:t>Mann</w:t>
      </w:r>
      <w:r w:rsidR="00905960" w:rsidRPr="00CB384E">
        <w:rPr>
          <w:rFonts w:ascii="Arial" w:hAnsi="Arial" w:cs="Arial"/>
          <w:sz w:val="24"/>
          <w:szCs w:val="24"/>
        </w:rPr>
        <w:t xml:space="preserve"> C.J. (2003) Observational research methods. Research design II: cohort, cross sectional, and case-control studies. Emergency Medical Journal,</w:t>
      </w:r>
      <w:r w:rsidR="00905960" w:rsidRPr="00CB384E">
        <w:rPr>
          <w:rFonts w:ascii="Arial" w:hAnsi="Arial" w:cs="Arial"/>
          <w:b/>
          <w:sz w:val="24"/>
          <w:szCs w:val="24"/>
        </w:rPr>
        <w:t xml:space="preserve"> </w:t>
      </w:r>
      <w:r w:rsidR="00905960" w:rsidRPr="00CB384E">
        <w:rPr>
          <w:rFonts w:ascii="Arial" w:hAnsi="Arial" w:cs="Arial"/>
          <w:sz w:val="24"/>
          <w:szCs w:val="24"/>
        </w:rPr>
        <w:t>20: 54-60.</w:t>
      </w:r>
    </w:p>
    <w:p w:rsidR="00A5103B" w:rsidRPr="00CB384E" w:rsidRDefault="003B0EAC" w:rsidP="00DE0B29">
      <w:pPr>
        <w:numPr>
          <w:ilvl w:val="0"/>
          <w:numId w:val="1"/>
        </w:numPr>
        <w:spacing w:line="360" w:lineRule="auto"/>
        <w:rPr>
          <w:rFonts w:ascii="Arial" w:hAnsi="Arial" w:cs="Arial"/>
          <w:sz w:val="24"/>
          <w:szCs w:val="24"/>
        </w:rPr>
      </w:pPr>
      <w:r w:rsidRPr="00CB384E">
        <w:rPr>
          <w:rFonts w:ascii="Arial" w:hAnsi="Arial" w:cs="Arial"/>
          <w:color w:val="191919"/>
          <w:sz w:val="24"/>
          <w:szCs w:val="24"/>
          <w:lang w:val="en"/>
        </w:rPr>
        <w:t>Meshgin</w:t>
      </w:r>
      <w:r w:rsidR="00A5103B" w:rsidRPr="00CB384E">
        <w:rPr>
          <w:rFonts w:ascii="Arial" w:hAnsi="Arial" w:cs="Arial"/>
          <w:color w:val="191919"/>
          <w:sz w:val="24"/>
          <w:szCs w:val="24"/>
          <w:lang w:val="en"/>
        </w:rPr>
        <w:t xml:space="preserve"> N and Canyon, S.</w:t>
      </w:r>
      <w:r w:rsidR="002133B7" w:rsidRPr="00CB384E">
        <w:rPr>
          <w:rFonts w:ascii="Arial" w:hAnsi="Arial" w:cs="Arial"/>
          <w:color w:val="191919"/>
          <w:sz w:val="24"/>
          <w:szCs w:val="24"/>
          <w:lang w:val="en"/>
        </w:rPr>
        <w:t xml:space="preserve"> (2008)</w:t>
      </w:r>
      <w:r w:rsidR="00A5103B" w:rsidRPr="00CB384E">
        <w:rPr>
          <w:rFonts w:ascii="Arial" w:hAnsi="Arial" w:cs="Arial"/>
          <w:color w:val="191919"/>
          <w:sz w:val="24"/>
          <w:szCs w:val="24"/>
          <w:lang w:val="en"/>
        </w:rPr>
        <w:t xml:space="preserve"> Cardiac rehabilitation: reducing hospital readmissions through c</w:t>
      </w:r>
      <w:r w:rsidR="00C226E7" w:rsidRPr="00CB384E">
        <w:rPr>
          <w:rFonts w:ascii="Arial" w:hAnsi="Arial" w:cs="Arial"/>
          <w:color w:val="191919"/>
          <w:sz w:val="24"/>
          <w:szCs w:val="24"/>
          <w:lang w:val="en"/>
        </w:rPr>
        <w:t>ommunity based programs</w:t>
      </w:r>
      <w:r w:rsidR="00A5103B" w:rsidRPr="00CB384E">
        <w:rPr>
          <w:rFonts w:ascii="Arial" w:hAnsi="Arial" w:cs="Arial"/>
          <w:color w:val="191919"/>
          <w:sz w:val="24"/>
          <w:szCs w:val="24"/>
          <w:lang w:val="en"/>
        </w:rPr>
        <w:t xml:space="preserve">. </w:t>
      </w:r>
      <w:r w:rsidR="00A5103B" w:rsidRPr="00CB384E">
        <w:rPr>
          <w:rFonts w:ascii="Arial" w:hAnsi="Arial" w:cs="Arial"/>
          <w:color w:val="191919"/>
          <w:sz w:val="24"/>
          <w:szCs w:val="24"/>
          <w:u w:val="single"/>
          <w:lang w:val="en"/>
        </w:rPr>
        <w:t>Australian Family Physician</w:t>
      </w:r>
      <w:r w:rsidR="00A5103B" w:rsidRPr="00CB384E">
        <w:rPr>
          <w:rFonts w:ascii="Arial" w:hAnsi="Arial" w:cs="Arial"/>
          <w:color w:val="191919"/>
          <w:sz w:val="24"/>
          <w:szCs w:val="24"/>
          <w:lang w:val="en"/>
        </w:rPr>
        <w:t>, Vol. 37, No. 7,</w:t>
      </w:r>
      <w:r w:rsidR="00C226E7" w:rsidRPr="00CB384E">
        <w:rPr>
          <w:rFonts w:ascii="Arial" w:hAnsi="Arial" w:cs="Arial"/>
          <w:color w:val="191919"/>
          <w:sz w:val="24"/>
          <w:szCs w:val="24"/>
          <w:lang w:val="en"/>
        </w:rPr>
        <w:t xml:space="preserve"> 2008 Jul: 575-7.</w:t>
      </w:r>
      <w:r w:rsidR="00B01474">
        <w:rPr>
          <w:rFonts w:ascii="Arial" w:hAnsi="Arial" w:cs="Arial"/>
          <w:color w:val="191919"/>
          <w:lang w:val="en"/>
        </w:rPr>
        <w:t xml:space="preserve"> </w:t>
      </w:r>
    </w:p>
    <w:p w:rsidR="00791786" w:rsidRPr="00CB384E" w:rsidRDefault="006D15EC" w:rsidP="00C80891">
      <w:pPr>
        <w:numPr>
          <w:ilvl w:val="0"/>
          <w:numId w:val="1"/>
        </w:numPr>
        <w:spacing w:line="360" w:lineRule="auto"/>
        <w:rPr>
          <w:rFonts w:ascii="Arial" w:hAnsi="Arial" w:cs="Arial"/>
          <w:sz w:val="24"/>
          <w:szCs w:val="24"/>
        </w:rPr>
      </w:pPr>
      <w:r w:rsidRPr="00CB384E">
        <w:rPr>
          <w:rFonts w:ascii="Arial" w:hAnsi="Arial" w:cs="Arial"/>
          <w:sz w:val="24"/>
          <w:szCs w:val="24"/>
        </w:rPr>
        <w:t>National Audit of Cardiac Rehabilitation (NACR). An</w:t>
      </w:r>
      <w:r w:rsidR="00C80891">
        <w:rPr>
          <w:rFonts w:ascii="Arial" w:hAnsi="Arial" w:cs="Arial"/>
          <w:sz w:val="24"/>
          <w:szCs w:val="24"/>
        </w:rPr>
        <w:t>nual Statistical Report. British Heart Foundation, 2016</w:t>
      </w:r>
      <w:r w:rsidR="00791786" w:rsidRPr="00CB384E">
        <w:rPr>
          <w:rFonts w:ascii="Arial" w:hAnsi="Arial" w:cs="Arial"/>
          <w:sz w:val="24"/>
          <w:szCs w:val="24"/>
        </w:rPr>
        <w:t xml:space="preserve">. </w:t>
      </w:r>
      <w:hyperlink r:id="rId15" w:history="1">
        <w:r w:rsidR="00C80891" w:rsidRPr="009714AC">
          <w:rPr>
            <w:rStyle w:val="Hyperlink"/>
            <w:rFonts w:ascii="Arial" w:hAnsi="Arial" w:cs="Arial"/>
            <w:sz w:val="24"/>
            <w:szCs w:val="24"/>
          </w:rPr>
          <w:t>https://www.bhf.org.uk/publications/statistics/national-audit-of-cardiac-rehabilitation-annual-statistical-report-2016</w:t>
        </w:r>
      </w:hyperlink>
      <w:r w:rsidR="00C80891">
        <w:rPr>
          <w:rFonts w:ascii="Arial" w:hAnsi="Arial" w:cs="Arial"/>
          <w:sz w:val="24"/>
          <w:szCs w:val="24"/>
        </w:rPr>
        <w:t>.  Accessed 03.07.2017</w:t>
      </w:r>
      <w:r w:rsidR="008535EA" w:rsidRPr="00CB384E">
        <w:rPr>
          <w:rFonts w:ascii="Arial" w:hAnsi="Arial" w:cs="Arial"/>
          <w:sz w:val="24"/>
          <w:szCs w:val="24"/>
        </w:rPr>
        <w:t xml:space="preserve">. </w:t>
      </w:r>
    </w:p>
    <w:p w:rsidR="006D15EC" w:rsidRPr="00CB384E" w:rsidRDefault="006D15EC" w:rsidP="00DE0B29">
      <w:pPr>
        <w:numPr>
          <w:ilvl w:val="0"/>
          <w:numId w:val="1"/>
        </w:numPr>
        <w:spacing w:line="360" w:lineRule="auto"/>
        <w:rPr>
          <w:rFonts w:ascii="Arial" w:hAnsi="Arial" w:cs="Arial"/>
          <w:sz w:val="24"/>
          <w:szCs w:val="24"/>
        </w:rPr>
      </w:pPr>
      <w:r w:rsidRPr="00CB384E">
        <w:rPr>
          <w:rFonts w:ascii="Arial" w:hAnsi="Arial" w:cs="Arial"/>
          <w:sz w:val="24"/>
          <w:szCs w:val="24"/>
        </w:rPr>
        <w:t xml:space="preserve">National Institute for </w:t>
      </w:r>
      <w:r w:rsidR="00E57CDD" w:rsidRPr="00CB384E">
        <w:rPr>
          <w:rFonts w:ascii="Arial" w:hAnsi="Arial" w:cs="Arial"/>
          <w:sz w:val="24"/>
          <w:szCs w:val="24"/>
        </w:rPr>
        <w:t>Health and Care Excellence (2013</w:t>
      </w:r>
      <w:r w:rsidR="009E4E9D">
        <w:rPr>
          <w:rFonts w:ascii="Arial" w:hAnsi="Arial" w:cs="Arial"/>
          <w:sz w:val="24"/>
          <w:szCs w:val="24"/>
        </w:rPr>
        <w:t>) Myocardial Infarction: cardiac rehabilitation and prevention of further cardiovascular disease.</w:t>
      </w:r>
      <w:r w:rsidRPr="00CB384E">
        <w:rPr>
          <w:rFonts w:ascii="Arial" w:hAnsi="Arial" w:cs="Arial"/>
          <w:b/>
          <w:sz w:val="24"/>
          <w:szCs w:val="24"/>
        </w:rPr>
        <w:t xml:space="preserve"> </w:t>
      </w:r>
      <w:r w:rsidRPr="00CB384E">
        <w:rPr>
          <w:rFonts w:ascii="Arial" w:hAnsi="Arial" w:cs="Arial"/>
          <w:sz w:val="24"/>
          <w:szCs w:val="24"/>
        </w:rPr>
        <w:t>NICE c</w:t>
      </w:r>
      <w:r w:rsidR="00E57CDD" w:rsidRPr="00CB384E">
        <w:rPr>
          <w:rFonts w:ascii="Arial" w:hAnsi="Arial" w:cs="Arial"/>
          <w:sz w:val="24"/>
          <w:szCs w:val="24"/>
        </w:rPr>
        <w:t>linical guideline CG172</w:t>
      </w:r>
      <w:r w:rsidRPr="00CB384E">
        <w:rPr>
          <w:rFonts w:ascii="Arial" w:hAnsi="Arial" w:cs="Arial"/>
          <w:sz w:val="24"/>
          <w:szCs w:val="24"/>
        </w:rPr>
        <w:t xml:space="preserve">. </w:t>
      </w:r>
      <w:hyperlink r:id="rId16" w:history="1">
        <w:r w:rsidR="00E57CDD" w:rsidRPr="00CB384E">
          <w:rPr>
            <w:rStyle w:val="Hyperlink"/>
            <w:rFonts w:ascii="Arial" w:hAnsi="Arial" w:cs="Arial"/>
            <w:sz w:val="24"/>
            <w:szCs w:val="24"/>
          </w:rPr>
          <w:t>http://guidance.nice.org.uk/cg172</w:t>
        </w:r>
      </w:hyperlink>
      <w:r w:rsidR="00E57CDD" w:rsidRPr="00CB384E">
        <w:rPr>
          <w:rFonts w:ascii="Arial" w:hAnsi="Arial" w:cs="Arial"/>
          <w:sz w:val="24"/>
          <w:szCs w:val="24"/>
        </w:rPr>
        <w:t xml:space="preserve"> </w:t>
      </w:r>
      <w:r w:rsidR="009E4E9D">
        <w:rPr>
          <w:rFonts w:ascii="Arial" w:hAnsi="Arial" w:cs="Arial"/>
          <w:sz w:val="24"/>
          <w:szCs w:val="24"/>
        </w:rPr>
        <w:t xml:space="preserve"> Accessed 26.06.2017</w:t>
      </w:r>
      <w:r w:rsidRPr="00CB384E">
        <w:rPr>
          <w:rFonts w:ascii="Arial" w:hAnsi="Arial" w:cs="Arial"/>
          <w:sz w:val="24"/>
          <w:szCs w:val="24"/>
        </w:rPr>
        <w:t>.</w:t>
      </w:r>
    </w:p>
    <w:p w:rsidR="009D4895" w:rsidRPr="00CB384E" w:rsidRDefault="00A75D6A" w:rsidP="00DE0B29">
      <w:pPr>
        <w:numPr>
          <w:ilvl w:val="0"/>
          <w:numId w:val="1"/>
        </w:numPr>
        <w:spacing w:line="360" w:lineRule="auto"/>
        <w:rPr>
          <w:rFonts w:ascii="Arial" w:hAnsi="Arial" w:cs="Arial"/>
          <w:sz w:val="24"/>
          <w:szCs w:val="24"/>
        </w:rPr>
      </w:pPr>
      <w:r w:rsidRPr="00CB384E">
        <w:rPr>
          <w:rFonts w:ascii="Arial" w:hAnsi="Arial" w:cs="Arial"/>
          <w:sz w:val="24"/>
          <w:szCs w:val="24"/>
        </w:rPr>
        <w:t xml:space="preserve">National Institute for Health and Care Excellence (2010) Chronic Heart </w:t>
      </w:r>
      <w:r w:rsidR="002F3C81">
        <w:rPr>
          <w:rFonts w:ascii="Arial" w:hAnsi="Arial" w:cs="Arial"/>
          <w:sz w:val="24"/>
          <w:szCs w:val="24"/>
        </w:rPr>
        <w:t>Failure</w:t>
      </w:r>
      <w:r w:rsidRPr="00CB384E">
        <w:rPr>
          <w:rFonts w:ascii="Arial" w:hAnsi="Arial" w:cs="Arial"/>
          <w:sz w:val="24"/>
          <w:szCs w:val="24"/>
        </w:rPr>
        <w:t xml:space="preserve"> in adul</w:t>
      </w:r>
      <w:r w:rsidR="002F3C81">
        <w:rPr>
          <w:rFonts w:ascii="Arial" w:hAnsi="Arial" w:cs="Arial"/>
          <w:sz w:val="24"/>
          <w:szCs w:val="24"/>
        </w:rPr>
        <w:t>ts: management</w:t>
      </w:r>
      <w:r w:rsidRPr="00CB384E">
        <w:rPr>
          <w:rFonts w:ascii="Arial" w:hAnsi="Arial" w:cs="Arial"/>
          <w:sz w:val="24"/>
          <w:szCs w:val="24"/>
        </w:rPr>
        <w:t>.</w:t>
      </w:r>
      <w:r w:rsidRPr="00CB384E">
        <w:rPr>
          <w:rFonts w:ascii="Arial" w:hAnsi="Arial" w:cs="Arial"/>
          <w:b/>
          <w:sz w:val="24"/>
          <w:szCs w:val="24"/>
        </w:rPr>
        <w:t xml:space="preserve"> </w:t>
      </w:r>
      <w:r w:rsidRPr="00CB384E">
        <w:rPr>
          <w:rFonts w:ascii="Arial" w:hAnsi="Arial" w:cs="Arial"/>
          <w:sz w:val="24"/>
          <w:szCs w:val="24"/>
        </w:rPr>
        <w:t>NICE clinical guidel</w:t>
      </w:r>
      <w:r w:rsidR="00784784" w:rsidRPr="00CB384E">
        <w:rPr>
          <w:rFonts w:ascii="Arial" w:hAnsi="Arial" w:cs="Arial"/>
          <w:sz w:val="24"/>
          <w:szCs w:val="24"/>
        </w:rPr>
        <w:t>ine CG108.</w:t>
      </w:r>
      <w:r w:rsidRPr="00CB384E">
        <w:rPr>
          <w:rFonts w:ascii="Arial" w:hAnsi="Arial" w:cs="Arial"/>
          <w:sz w:val="24"/>
          <w:szCs w:val="24"/>
        </w:rPr>
        <w:t xml:space="preserve"> </w:t>
      </w:r>
      <w:hyperlink r:id="rId17" w:history="1">
        <w:r w:rsidRPr="00CB384E">
          <w:rPr>
            <w:rStyle w:val="Hyperlink"/>
            <w:rFonts w:ascii="Arial" w:hAnsi="Arial" w:cs="Arial"/>
            <w:sz w:val="24"/>
            <w:szCs w:val="24"/>
          </w:rPr>
          <w:t>http://www.nice.org.uk/CG108</w:t>
        </w:r>
      </w:hyperlink>
      <w:r w:rsidR="002F3C81">
        <w:rPr>
          <w:rFonts w:ascii="Arial" w:hAnsi="Arial" w:cs="Arial"/>
          <w:sz w:val="24"/>
          <w:szCs w:val="24"/>
        </w:rPr>
        <w:t xml:space="preserve"> Accessed 26.06.2017</w:t>
      </w:r>
      <w:r w:rsidR="009D4895" w:rsidRPr="00CB384E">
        <w:rPr>
          <w:rFonts w:ascii="Arial" w:hAnsi="Arial" w:cs="Arial"/>
          <w:sz w:val="24"/>
          <w:szCs w:val="24"/>
        </w:rPr>
        <w:t>.</w:t>
      </w:r>
      <w:r w:rsidRPr="00CB384E">
        <w:rPr>
          <w:rFonts w:ascii="Arial" w:hAnsi="Arial" w:cs="Arial"/>
          <w:sz w:val="24"/>
          <w:szCs w:val="24"/>
        </w:rPr>
        <w:t xml:space="preserve"> </w:t>
      </w:r>
    </w:p>
    <w:p w:rsidR="009D4895" w:rsidRPr="00CB384E" w:rsidRDefault="009D4895" w:rsidP="00DE0B29">
      <w:pPr>
        <w:numPr>
          <w:ilvl w:val="0"/>
          <w:numId w:val="1"/>
        </w:numPr>
        <w:spacing w:line="360" w:lineRule="auto"/>
        <w:rPr>
          <w:rFonts w:ascii="Arial" w:hAnsi="Arial" w:cs="Arial"/>
          <w:sz w:val="24"/>
          <w:szCs w:val="24"/>
        </w:rPr>
      </w:pPr>
      <w:r w:rsidRPr="00CB384E">
        <w:rPr>
          <w:rFonts w:ascii="Arial" w:hAnsi="Arial" w:cs="Arial"/>
          <w:sz w:val="24"/>
          <w:szCs w:val="24"/>
        </w:rPr>
        <w:t>National Institute for Health and Care Excellen</w:t>
      </w:r>
      <w:r w:rsidR="006258E2">
        <w:rPr>
          <w:rFonts w:ascii="Arial" w:hAnsi="Arial" w:cs="Arial"/>
          <w:sz w:val="24"/>
          <w:szCs w:val="24"/>
        </w:rPr>
        <w:t>ce (2010) Unstable angina and NSTEMI: early management</w:t>
      </w:r>
      <w:r w:rsidRPr="00CB384E">
        <w:rPr>
          <w:rFonts w:ascii="Arial" w:hAnsi="Arial" w:cs="Arial"/>
          <w:sz w:val="24"/>
          <w:szCs w:val="24"/>
        </w:rPr>
        <w:t>.</w:t>
      </w:r>
      <w:r w:rsidRPr="00CB384E">
        <w:rPr>
          <w:rFonts w:ascii="Arial" w:hAnsi="Arial" w:cs="Arial"/>
          <w:b/>
          <w:sz w:val="24"/>
          <w:szCs w:val="24"/>
        </w:rPr>
        <w:t xml:space="preserve"> </w:t>
      </w:r>
      <w:r w:rsidRPr="00CB384E">
        <w:rPr>
          <w:rFonts w:ascii="Arial" w:hAnsi="Arial" w:cs="Arial"/>
          <w:sz w:val="24"/>
          <w:szCs w:val="24"/>
        </w:rPr>
        <w:t xml:space="preserve">NICE clinical </w:t>
      </w:r>
      <w:r w:rsidR="00784784" w:rsidRPr="00CB384E">
        <w:rPr>
          <w:rFonts w:ascii="Arial" w:hAnsi="Arial" w:cs="Arial"/>
          <w:sz w:val="24"/>
          <w:szCs w:val="24"/>
        </w:rPr>
        <w:t>guideline CG94.</w:t>
      </w:r>
      <w:r w:rsidRPr="00CB384E">
        <w:rPr>
          <w:rFonts w:ascii="Arial" w:hAnsi="Arial" w:cs="Arial"/>
          <w:sz w:val="24"/>
          <w:szCs w:val="24"/>
        </w:rPr>
        <w:t xml:space="preserve"> </w:t>
      </w:r>
      <w:hyperlink r:id="rId18" w:history="1">
        <w:r w:rsidRPr="00CB384E">
          <w:rPr>
            <w:rStyle w:val="Hyperlink"/>
            <w:rFonts w:ascii="Arial" w:hAnsi="Arial" w:cs="Arial"/>
            <w:sz w:val="24"/>
            <w:szCs w:val="24"/>
          </w:rPr>
          <w:t>http://p</w:t>
        </w:r>
        <w:r w:rsidRPr="00CB384E">
          <w:rPr>
            <w:rStyle w:val="Hyperlink"/>
            <w:rFonts w:ascii="Arial" w:hAnsi="Arial" w:cs="Arial"/>
            <w:sz w:val="24"/>
            <w:szCs w:val="24"/>
          </w:rPr>
          <w:t>u</w:t>
        </w:r>
        <w:r w:rsidRPr="00CB384E">
          <w:rPr>
            <w:rStyle w:val="Hyperlink"/>
            <w:rFonts w:ascii="Arial" w:hAnsi="Arial" w:cs="Arial"/>
            <w:sz w:val="24"/>
            <w:szCs w:val="24"/>
          </w:rPr>
          <w:t>blications.nice.org.uk/unstable-angina-and-nstemi-cg94</w:t>
        </w:r>
      </w:hyperlink>
      <w:r w:rsidR="006258E2">
        <w:rPr>
          <w:rFonts w:ascii="Arial" w:hAnsi="Arial" w:cs="Arial"/>
          <w:sz w:val="24"/>
          <w:szCs w:val="24"/>
        </w:rPr>
        <w:t xml:space="preserve"> Accessed 26.06.2017</w:t>
      </w:r>
      <w:r w:rsidR="00A75D6A" w:rsidRPr="00CB384E">
        <w:rPr>
          <w:rFonts w:ascii="Arial" w:hAnsi="Arial" w:cs="Arial"/>
          <w:sz w:val="24"/>
          <w:szCs w:val="24"/>
        </w:rPr>
        <w:t>.</w:t>
      </w:r>
    </w:p>
    <w:p w:rsidR="00D756B7" w:rsidRDefault="00D756B7" w:rsidP="00DE0B29">
      <w:pPr>
        <w:numPr>
          <w:ilvl w:val="0"/>
          <w:numId w:val="1"/>
        </w:numPr>
        <w:spacing w:line="360" w:lineRule="auto"/>
        <w:rPr>
          <w:rFonts w:ascii="Arial" w:hAnsi="Arial" w:cs="Arial"/>
          <w:sz w:val="24"/>
          <w:szCs w:val="24"/>
        </w:rPr>
      </w:pPr>
      <w:r w:rsidRPr="00CB384E">
        <w:rPr>
          <w:rFonts w:ascii="Arial" w:hAnsi="Arial" w:cs="Arial"/>
          <w:sz w:val="24"/>
          <w:szCs w:val="24"/>
        </w:rPr>
        <w:lastRenderedPageBreak/>
        <w:t>National Institute for Health and Care Excellence (2011)</w:t>
      </w:r>
      <w:r w:rsidR="00977E56">
        <w:rPr>
          <w:rFonts w:ascii="Arial" w:hAnsi="Arial" w:cs="Arial"/>
          <w:sz w:val="24"/>
          <w:szCs w:val="24"/>
        </w:rPr>
        <w:t xml:space="preserve"> Chronic heart failure in adults. NICE quality standard</w:t>
      </w:r>
      <w:r w:rsidRPr="00CB384E">
        <w:rPr>
          <w:rFonts w:ascii="Arial" w:hAnsi="Arial" w:cs="Arial"/>
          <w:sz w:val="24"/>
          <w:szCs w:val="24"/>
        </w:rPr>
        <w:t xml:space="preserve"> QS9. </w:t>
      </w:r>
      <w:hyperlink r:id="rId19" w:history="1">
        <w:r w:rsidR="00AC6996" w:rsidRPr="00535433">
          <w:rPr>
            <w:rStyle w:val="Hyperlink"/>
            <w:rFonts w:ascii="Arial" w:hAnsi="Arial" w:cs="Arial"/>
            <w:sz w:val="24"/>
            <w:szCs w:val="24"/>
          </w:rPr>
          <w:t>http://publications.nice.org.uk/chronic-heart-failure-quality-standard-qs9 Accessed 26.06.2017</w:t>
        </w:r>
      </w:hyperlink>
      <w:r w:rsidRPr="00CB384E">
        <w:rPr>
          <w:rFonts w:ascii="Arial" w:hAnsi="Arial" w:cs="Arial"/>
          <w:sz w:val="24"/>
          <w:szCs w:val="24"/>
        </w:rPr>
        <w:t>.</w:t>
      </w:r>
    </w:p>
    <w:p w:rsidR="00AC6996" w:rsidRPr="00AC6996" w:rsidRDefault="00AC6996" w:rsidP="00AC6996">
      <w:pPr>
        <w:numPr>
          <w:ilvl w:val="0"/>
          <w:numId w:val="1"/>
        </w:numPr>
        <w:spacing w:line="360" w:lineRule="auto"/>
        <w:rPr>
          <w:rFonts w:ascii="Arial" w:hAnsi="Arial" w:cs="Arial"/>
          <w:sz w:val="24"/>
          <w:szCs w:val="24"/>
        </w:rPr>
      </w:pPr>
      <w:r w:rsidRPr="00CB384E">
        <w:rPr>
          <w:rFonts w:ascii="Arial" w:hAnsi="Arial" w:cs="Arial"/>
          <w:sz w:val="24"/>
          <w:szCs w:val="24"/>
        </w:rPr>
        <w:t>National Institute for Health and Care Excellence (2011)</w:t>
      </w:r>
      <w:r>
        <w:rPr>
          <w:rFonts w:ascii="Arial" w:hAnsi="Arial" w:cs="Arial"/>
          <w:sz w:val="24"/>
          <w:szCs w:val="24"/>
        </w:rPr>
        <w:t xml:space="preserve"> Commissioning guides Cardiac Rehabilitation Service. NICE clinical guideline CMG40 cited in </w:t>
      </w:r>
      <w:r w:rsidRPr="00CB384E">
        <w:rPr>
          <w:rFonts w:ascii="Arial" w:hAnsi="Arial" w:cs="Arial"/>
          <w:sz w:val="24"/>
          <w:szCs w:val="24"/>
        </w:rPr>
        <w:t xml:space="preserve">Kaiser M, Varvel M, Doherty P. (2013) Making the case for cardiac rehabilitation: modelling potential impact on readmissions. </w:t>
      </w:r>
      <w:hyperlink r:id="rId20" w:history="1">
        <w:r w:rsidRPr="00CB384E">
          <w:rPr>
            <w:rStyle w:val="Hyperlink"/>
            <w:rFonts w:ascii="Arial" w:hAnsi="Arial" w:cs="Arial"/>
            <w:sz w:val="24"/>
            <w:szCs w:val="24"/>
          </w:rPr>
          <w:t>http://webarchive.nationalarchives.gov.uk/20130221101407/http://www.improvement.nhs.uk/documents/Case_for_CR.pdf</w:t>
        </w:r>
      </w:hyperlink>
      <w:r>
        <w:rPr>
          <w:rFonts w:ascii="Arial" w:hAnsi="Arial" w:cs="Arial"/>
          <w:sz w:val="24"/>
          <w:szCs w:val="24"/>
        </w:rPr>
        <w:t xml:space="preserve"> Accessed 20.06.2017</w:t>
      </w:r>
      <w:r w:rsidRPr="00CB384E">
        <w:rPr>
          <w:rFonts w:ascii="Arial" w:hAnsi="Arial" w:cs="Arial"/>
          <w:sz w:val="24"/>
          <w:szCs w:val="24"/>
        </w:rPr>
        <w:t xml:space="preserve">. </w:t>
      </w:r>
    </w:p>
    <w:p w:rsidR="0067098D" w:rsidRPr="00CB384E" w:rsidRDefault="008535EA" w:rsidP="00DE0B29">
      <w:pPr>
        <w:numPr>
          <w:ilvl w:val="0"/>
          <w:numId w:val="1"/>
        </w:numPr>
        <w:spacing w:line="360" w:lineRule="auto"/>
        <w:rPr>
          <w:rFonts w:ascii="Arial" w:hAnsi="Arial" w:cs="Arial"/>
          <w:sz w:val="24"/>
          <w:szCs w:val="24"/>
        </w:rPr>
      </w:pPr>
      <w:r w:rsidRPr="00CB384E">
        <w:rPr>
          <w:rFonts w:ascii="Arial" w:hAnsi="Arial" w:cs="Arial"/>
          <w:sz w:val="24"/>
          <w:szCs w:val="24"/>
        </w:rPr>
        <w:t>Parahoo</w:t>
      </w:r>
      <w:r w:rsidR="006722CC" w:rsidRPr="00CB384E">
        <w:rPr>
          <w:rFonts w:ascii="Arial" w:hAnsi="Arial" w:cs="Arial"/>
          <w:sz w:val="24"/>
          <w:szCs w:val="24"/>
        </w:rPr>
        <w:t xml:space="preserve"> K. (2006) Nursing Research Principles, Process and Issues</w:t>
      </w:r>
      <w:r w:rsidR="006722CC" w:rsidRPr="00CB384E">
        <w:rPr>
          <w:rFonts w:ascii="Arial" w:hAnsi="Arial" w:cs="Arial"/>
          <w:b/>
          <w:sz w:val="24"/>
          <w:szCs w:val="24"/>
        </w:rPr>
        <w:t xml:space="preserve">. </w:t>
      </w:r>
      <w:r w:rsidR="006722CC" w:rsidRPr="00CB384E">
        <w:rPr>
          <w:rFonts w:ascii="Arial" w:hAnsi="Arial" w:cs="Arial"/>
          <w:sz w:val="24"/>
          <w:szCs w:val="24"/>
        </w:rPr>
        <w:t>2</w:t>
      </w:r>
      <w:r w:rsidR="006722CC" w:rsidRPr="00CB384E">
        <w:rPr>
          <w:rFonts w:ascii="Arial" w:hAnsi="Arial" w:cs="Arial"/>
          <w:sz w:val="24"/>
          <w:szCs w:val="24"/>
          <w:vertAlign w:val="superscript"/>
        </w:rPr>
        <w:t>nd</w:t>
      </w:r>
      <w:r w:rsidR="006722CC" w:rsidRPr="00CB384E">
        <w:rPr>
          <w:rFonts w:ascii="Arial" w:hAnsi="Arial" w:cs="Arial"/>
          <w:sz w:val="24"/>
          <w:szCs w:val="24"/>
        </w:rPr>
        <w:t xml:space="preserve"> Edition. Palgrave Macmillan. </w:t>
      </w:r>
    </w:p>
    <w:p w:rsidR="002258AF" w:rsidRDefault="00504D55" w:rsidP="002258AF">
      <w:pPr>
        <w:numPr>
          <w:ilvl w:val="0"/>
          <w:numId w:val="1"/>
        </w:numPr>
        <w:spacing w:line="360" w:lineRule="auto"/>
        <w:rPr>
          <w:rFonts w:ascii="Arial" w:hAnsi="Arial" w:cs="Arial"/>
          <w:sz w:val="24"/>
          <w:szCs w:val="24"/>
        </w:rPr>
      </w:pPr>
      <w:r w:rsidRPr="00CB384E">
        <w:rPr>
          <w:rFonts w:ascii="Arial" w:hAnsi="Arial" w:cs="Arial"/>
          <w:sz w:val="24"/>
          <w:szCs w:val="24"/>
        </w:rPr>
        <w:t>Sutherland</w:t>
      </w:r>
      <w:r w:rsidR="0067098D" w:rsidRPr="00CB384E">
        <w:rPr>
          <w:rFonts w:ascii="Arial" w:hAnsi="Arial" w:cs="Arial"/>
          <w:sz w:val="24"/>
          <w:szCs w:val="24"/>
        </w:rPr>
        <w:t xml:space="preserve"> K. (2010) Bridging the quality gap: heart failure. The Health Foundation.</w:t>
      </w:r>
      <w:r w:rsidR="0067098D" w:rsidRPr="00CB384E">
        <w:rPr>
          <w:rFonts w:ascii="Arial" w:hAnsi="Arial" w:cs="Arial"/>
          <w:b/>
          <w:sz w:val="24"/>
          <w:szCs w:val="24"/>
        </w:rPr>
        <w:t xml:space="preserve"> </w:t>
      </w:r>
      <w:r w:rsidR="0067098D" w:rsidRPr="00CB384E">
        <w:rPr>
          <w:rFonts w:ascii="Arial" w:hAnsi="Arial" w:cs="Arial"/>
          <w:sz w:val="24"/>
          <w:szCs w:val="24"/>
        </w:rPr>
        <w:t xml:space="preserve">London. </w:t>
      </w:r>
      <w:hyperlink r:id="rId21" w:history="1">
        <w:r w:rsidR="00BA6BB9" w:rsidRPr="00086383">
          <w:rPr>
            <w:rStyle w:val="Hyperlink"/>
            <w:rFonts w:ascii="Arial" w:hAnsi="Arial" w:cs="Arial"/>
            <w:sz w:val="24"/>
            <w:szCs w:val="24"/>
          </w:rPr>
          <w:t>http://www.health.org.uk</w:t>
        </w:r>
        <w:r w:rsidR="00BA6BB9" w:rsidRPr="00086383">
          <w:rPr>
            <w:rStyle w:val="Hyperlink"/>
            <w:rFonts w:ascii="Arial" w:hAnsi="Arial" w:cs="Arial"/>
            <w:sz w:val="24"/>
            <w:szCs w:val="24"/>
          </w:rPr>
          <w:t>/</w:t>
        </w:r>
        <w:r w:rsidR="00BA6BB9" w:rsidRPr="00086383">
          <w:rPr>
            <w:rStyle w:val="Hyperlink"/>
            <w:rFonts w:ascii="Arial" w:hAnsi="Arial" w:cs="Arial"/>
            <w:sz w:val="24"/>
            <w:szCs w:val="24"/>
          </w:rPr>
          <w:t>sites/health/files/BridgingTheQualityGapHeartFailure_0.pdf</w:t>
        </w:r>
      </w:hyperlink>
      <w:r w:rsidR="00BA6BB9">
        <w:rPr>
          <w:rFonts w:ascii="Arial" w:hAnsi="Arial" w:cs="Arial"/>
          <w:sz w:val="24"/>
          <w:szCs w:val="24"/>
        </w:rPr>
        <w:t>. Accessed 28.06.2017.</w:t>
      </w:r>
    </w:p>
    <w:p w:rsidR="00F2503E" w:rsidRPr="00CB384E" w:rsidRDefault="00F2503E" w:rsidP="00DE0B29">
      <w:pPr>
        <w:numPr>
          <w:ilvl w:val="0"/>
          <w:numId w:val="1"/>
        </w:numPr>
        <w:spacing w:line="360" w:lineRule="auto"/>
        <w:rPr>
          <w:rFonts w:ascii="Arial" w:hAnsi="Arial" w:cs="Arial"/>
          <w:sz w:val="24"/>
          <w:szCs w:val="24"/>
        </w:rPr>
      </w:pPr>
      <w:r w:rsidRPr="00CB384E">
        <w:rPr>
          <w:rFonts w:ascii="Arial" w:hAnsi="Arial" w:cs="Arial"/>
          <w:sz w:val="24"/>
          <w:szCs w:val="24"/>
        </w:rPr>
        <w:t>Taylor RS, Sagar VA, Davies EJ, Briscoe S, et al</w:t>
      </w:r>
      <w:r w:rsidR="001C572F" w:rsidRPr="00CB384E">
        <w:rPr>
          <w:rFonts w:ascii="Arial" w:hAnsi="Arial" w:cs="Arial"/>
          <w:sz w:val="24"/>
          <w:szCs w:val="24"/>
        </w:rPr>
        <w:t xml:space="preserve"> (2014)</w:t>
      </w:r>
      <w:r w:rsidRPr="00CB384E">
        <w:rPr>
          <w:rFonts w:ascii="Arial" w:hAnsi="Arial" w:cs="Arial"/>
          <w:sz w:val="24"/>
          <w:szCs w:val="24"/>
        </w:rPr>
        <w:t xml:space="preserve"> Exercise-based rehabilitation for heart failure (review). The Cochrane Collaboration 2014.</w:t>
      </w:r>
      <w:r w:rsidR="00505EA7" w:rsidRPr="00CB384E">
        <w:rPr>
          <w:rFonts w:ascii="Arial" w:hAnsi="Arial" w:cs="Arial"/>
          <w:sz w:val="24"/>
          <w:szCs w:val="24"/>
        </w:rPr>
        <w:t xml:space="preserve">  </w:t>
      </w:r>
      <w:hyperlink r:id="rId22" w:history="1">
        <w:r w:rsidR="00505EA7" w:rsidRPr="00CB384E">
          <w:rPr>
            <w:rStyle w:val="Hyperlink"/>
            <w:rFonts w:ascii="Arial" w:hAnsi="Arial" w:cs="Arial"/>
            <w:sz w:val="24"/>
            <w:szCs w:val="24"/>
          </w:rPr>
          <w:t>http://onlinelibrary.wiley.com/doi/10.1002/14651858.CD003331.pub4/pdf/standard</w:t>
        </w:r>
      </w:hyperlink>
      <w:r w:rsidR="00EB4560">
        <w:rPr>
          <w:rFonts w:ascii="Arial" w:hAnsi="Arial" w:cs="Arial"/>
          <w:sz w:val="24"/>
          <w:szCs w:val="24"/>
        </w:rPr>
        <w:t xml:space="preserve">  Accessed 20.06.2017</w:t>
      </w:r>
      <w:r w:rsidR="00505EA7" w:rsidRPr="00CB384E">
        <w:rPr>
          <w:rFonts w:ascii="Arial" w:hAnsi="Arial" w:cs="Arial"/>
          <w:sz w:val="24"/>
          <w:szCs w:val="24"/>
        </w:rPr>
        <w:t xml:space="preserve">. </w:t>
      </w:r>
    </w:p>
    <w:p w:rsidR="009D5961" w:rsidRDefault="009D5961" w:rsidP="004430BF">
      <w:pPr>
        <w:rPr>
          <w:sz w:val="24"/>
          <w:szCs w:val="24"/>
        </w:rPr>
      </w:pPr>
    </w:p>
    <w:p w:rsidR="009D5961" w:rsidRDefault="009D5961" w:rsidP="004430BF">
      <w:pPr>
        <w:rPr>
          <w:sz w:val="24"/>
          <w:szCs w:val="24"/>
        </w:rPr>
      </w:pPr>
    </w:p>
    <w:p w:rsidR="00C2716F" w:rsidRPr="00686DAF" w:rsidRDefault="00C2716F" w:rsidP="009D5961">
      <w:pPr>
        <w:rPr>
          <w:sz w:val="24"/>
          <w:szCs w:val="24"/>
        </w:rPr>
      </w:pPr>
    </w:p>
    <w:sectPr w:rsidR="00C2716F" w:rsidRPr="00686DAF" w:rsidSect="00594C8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304" w:rsidRDefault="002A2304" w:rsidP="003D4BEA">
      <w:pPr>
        <w:spacing w:after="0" w:line="240" w:lineRule="auto"/>
      </w:pPr>
      <w:r>
        <w:separator/>
      </w:r>
    </w:p>
  </w:endnote>
  <w:endnote w:type="continuationSeparator" w:id="0">
    <w:p w:rsidR="002A2304" w:rsidRDefault="002A2304" w:rsidP="003D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EA" w:rsidRDefault="003D4BEA">
    <w:pPr>
      <w:pStyle w:val="Footer"/>
      <w:jc w:val="right"/>
    </w:pPr>
    <w:r>
      <w:fldChar w:fldCharType="begin"/>
    </w:r>
    <w:r>
      <w:instrText xml:space="preserve"> PAGE   \* MERGEFORMAT </w:instrText>
    </w:r>
    <w:r>
      <w:fldChar w:fldCharType="separate"/>
    </w:r>
    <w:r w:rsidR="00D24448">
      <w:rPr>
        <w:noProof/>
      </w:rPr>
      <w:t>1</w:t>
    </w:r>
    <w:r>
      <w:rPr>
        <w:noProof/>
      </w:rPr>
      <w:fldChar w:fldCharType="end"/>
    </w:r>
  </w:p>
  <w:p w:rsidR="003D4BEA" w:rsidRDefault="003D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304" w:rsidRDefault="002A2304" w:rsidP="003D4BEA">
      <w:pPr>
        <w:spacing w:after="0" w:line="240" w:lineRule="auto"/>
      </w:pPr>
      <w:r>
        <w:separator/>
      </w:r>
    </w:p>
  </w:footnote>
  <w:footnote w:type="continuationSeparator" w:id="0">
    <w:p w:rsidR="002A2304" w:rsidRDefault="002A2304" w:rsidP="003D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26F02"/>
    <w:multiLevelType w:val="hybridMultilevel"/>
    <w:tmpl w:val="F312A52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B76C94"/>
    <w:multiLevelType w:val="hybridMultilevel"/>
    <w:tmpl w:val="FEA0D88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5B5D27"/>
    <w:multiLevelType w:val="hybridMultilevel"/>
    <w:tmpl w:val="B1127F8E"/>
    <w:lvl w:ilvl="0" w:tplc="D7D46AF0">
      <w:start w:val="1"/>
      <w:numFmt w:val="decimal"/>
      <w:lvlText w:val="%1."/>
      <w:lvlJc w:val="left"/>
      <w:pPr>
        <w:ind w:left="360" w:hanging="360"/>
      </w:pPr>
      <w:rPr>
        <w:rFonts w:ascii="Arial" w:eastAsia="Calibri" w:hAnsi="Arial" w:cs="Arial"/>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9803F51"/>
    <w:multiLevelType w:val="hybridMultilevel"/>
    <w:tmpl w:val="6D9C92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0A60985"/>
    <w:multiLevelType w:val="hybridMultilevel"/>
    <w:tmpl w:val="0374FBF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71"/>
    <w:rsid w:val="000013D0"/>
    <w:rsid w:val="0000284B"/>
    <w:rsid w:val="000136BA"/>
    <w:rsid w:val="000173FD"/>
    <w:rsid w:val="00017E4F"/>
    <w:rsid w:val="00024277"/>
    <w:rsid w:val="00027CAD"/>
    <w:rsid w:val="00027F51"/>
    <w:rsid w:val="00036288"/>
    <w:rsid w:val="0004378E"/>
    <w:rsid w:val="00050131"/>
    <w:rsid w:val="000557A4"/>
    <w:rsid w:val="000567EE"/>
    <w:rsid w:val="00061230"/>
    <w:rsid w:val="000618AC"/>
    <w:rsid w:val="0006353E"/>
    <w:rsid w:val="00071201"/>
    <w:rsid w:val="0007500A"/>
    <w:rsid w:val="000834C2"/>
    <w:rsid w:val="0008391B"/>
    <w:rsid w:val="00092091"/>
    <w:rsid w:val="000A08EA"/>
    <w:rsid w:val="000A221F"/>
    <w:rsid w:val="000A4AC8"/>
    <w:rsid w:val="000A4F35"/>
    <w:rsid w:val="000A6F3C"/>
    <w:rsid w:val="000A7C4F"/>
    <w:rsid w:val="000B1DD8"/>
    <w:rsid w:val="000B592C"/>
    <w:rsid w:val="000B74BF"/>
    <w:rsid w:val="000C089C"/>
    <w:rsid w:val="000C7B4C"/>
    <w:rsid w:val="000D1362"/>
    <w:rsid w:val="000D1D32"/>
    <w:rsid w:val="000E7585"/>
    <w:rsid w:val="000E75E8"/>
    <w:rsid w:val="000F0E0D"/>
    <w:rsid w:val="000F234F"/>
    <w:rsid w:val="0010496C"/>
    <w:rsid w:val="00105B0C"/>
    <w:rsid w:val="001135CE"/>
    <w:rsid w:val="00124514"/>
    <w:rsid w:val="00125921"/>
    <w:rsid w:val="0012661C"/>
    <w:rsid w:val="00126AFE"/>
    <w:rsid w:val="001311D5"/>
    <w:rsid w:val="00140AEF"/>
    <w:rsid w:val="0014278B"/>
    <w:rsid w:val="00144CF7"/>
    <w:rsid w:val="00154F30"/>
    <w:rsid w:val="0016076E"/>
    <w:rsid w:val="00174F3F"/>
    <w:rsid w:val="00182753"/>
    <w:rsid w:val="00195FB6"/>
    <w:rsid w:val="001A3399"/>
    <w:rsid w:val="001B2C4E"/>
    <w:rsid w:val="001B5378"/>
    <w:rsid w:val="001C042E"/>
    <w:rsid w:val="001C3E60"/>
    <w:rsid w:val="001C4160"/>
    <w:rsid w:val="001C572F"/>
    <w:rsid w:val="001D0E45"/>
    <w:rsid w:val="001D256F"/>
    <w:rsid w:val="001D5E65"/>
    <w:rsid w:val="001E07FB"/>
    <w:rsid w:val="001F1989"/>
    <w:rsid w:val="001F3524"/>
    <w:rsid w:val="001F7529"/>
    <w:rsid w:val="001F7B01"/>
    <w:rsid w:val="0020267B"/>
    <w:rsid w:val="002038A2"/>
    <w:rsid w:val="002133B7"/>
    <w:rsid w:val="0022448D"/>
    <w:rsid w:val="002258AF"/>
    <w:rsid w:val="0023048C"/>
    <w:rsid w:val="0023782E"/>
    <w:rsid w:val="00247680"/>
    <w:rsid w:val="00257EEA"/>
    <w:rsid w:val="00275B30"/>
    <w:rsid w:val="00284ABF"/>
    <w:rsid w:val="002A1ACB"/>
    <w:rsid w:val="002A2304"/>
    <w:rsid w:val="002A6076"/>
    <w:rsid w:val="002B6469"/>
    <w:rsid w:val="002B780A"/>
    <w:rsid w:val="002C618F"/>
    <w:rsid w:val="002D393F"/>
    <w:rsid w:val="002E55E8"/>
    <w:rsid w:val="002F13FB"/>
    <w:rsid w:val="002F3C81"/>
    <w:rsid w:val="003015AB"/>
    <w:rsid w:val="00326C52"/>
    <w:rsid w:val="003275BF"/>
    <w:rsid w:val="003276F7"/>
    <w:rsid w:val="00330E21"/>
    <w:rsid w:val="00344269"/>
    <w:rsid w:val="003477AD"/>
    <w:rsid w:val="00380730"/>
    <w:rsid w:val="00381BB1"/>
    <w:rsid w:val="003945DD"/>
    <w:rsid w:val="00396B4D"/>
    <w:rsid w:val="003B0EAC"/>
    <w:rsid w:val="003C17B9"/>
    <w:rsid w:val="003D2F58"/>
    <w:rsid w:val="003D4BEA"/>
    <w:rsid w:val="003D7D65"/>
    <w:rsid w:val="003E46B6"/>
    <w:rsid w:val="003F2E6B"/>
    <w:rsid w:val="00401435"/>
    <w:rsid w:val="004140BD"/>
    <w:rsid w:val="004145C3"/>
    <w:rsid w:val="0043431F"/>
    <w:rsid w:val="004430BF"/>
    <w:rsid w:val="00465BEE"/>
    <w:rsid w:val="00474CA9"/>
    <w:rsid w:val="00480935"/>
    <w:rsid w:val="00495E13"/>
    <w:rsid w:val="004A615E"/>
    <w:rsid w:val="004A616D"/>
    <w:rsid w:val="004A7781"/>
    <w:rsid w:val="004B386B"/>
    <w:rsid w:val="004C4C2A"/>
    <w:rsid w:val="004D7852"/>
    <w:rsid w:val="004F4981"/>
    <w:rsid w:val="004F7637"/>
    <w:rsid w:val="00504D55"/>
    <w:rsid w:val="0050586E"/>
    <w:rsid w:val="00505EA7"/>
    <w:rsid w:val="0050654C"/>
    <w:rsid w:val="00510EA2"/>
    <w:rsid w:val="00522475"/>
    <w:rsid w:val="005417E7"/>
    <w:rsid w:val="00551875"/>
    <w:rsid w:val="00551A51"/>
    <w:rsid w:val="00553CC8"/>
    <w:rsid w:val="00561A26"/>
    <w:rsid w:val="00583641"/>
    <w:rsid w:val="005856F5"/>
    <w:rsid w:val="00586978"/>
    <w:rsid w:val="00593E75"/>
    <w:rsid w:val="00594C8F"/>
    <w:rsid w:val="00595B84"/>
    <w:rsid w:val="005A6340"/>
    <w:rsid w:val="005C4EED"/>
    <w:rsid w:val="005D2701"/>
    <w:rsid w:val="005D735F"/>
    <w:rsid w:val="005E264E"/>
    <w:rsid w:val="005F30B7"/>
    <w:rsid w:val="005F715F"/>
    <w:rsid w:val="005F71CA"/>
    <w:rsid w:val="00606817"/>
    <w:rsid w:val="006070DB"/>
    <w:rsid w:val="006126C2"/>
    <w:rsid w:val="00613C78"/>
    <w:rsid w:val="00615BA9"/>
    <w:rsid w:val="00622FA7"/>
    <w:rsid w:val="006258E2"/>
    <w:rsid w:val="00627B36"/>
    <w:rsid w:val="006326C4"/>
    <w:rsid w:val="00633C09"/>
    <w:rsid w:val="00634035"/>
    <w:rsid w:val="00636132"/>
    <w:rsid w:val="00654755"/>
    <w:rsid w:val="006618D9"/>
    <w:rsid w:val="0067098D"/>
    <w:rsid w:val="006722CC"/>
    <w:rsid w:val="0067691A"/>
    <w:rsid w:val="006858E2"/>
    <w:rsid w:val="00686DAF"/>
    <w:rsid w:val="00694BD1"/>
    <w:rsid w:val="0069531E"/>
    <w:rsid w:val="006A6E71"/>
    <w:rsid w:val="006B0662"/>
    <w:rsid w:val="006D15EC"/>
    <w:rsid w:val="006E7756"/>
    <w:rsid w:val="006F7BD6"/>
    <w:rsid w:val="00702090"/>
    <w:rsid w:val="00702098"/>
    <w:rsid w:val="0071337D"/>
    <w:rsid w:val="00727D0E"/>
    <w:rsid w:val="00732631"/>
    <w:rsid w:val="00740A8C"/>
    <w:rsid w:val="00745E41"/>
    <w:rsid w:val="0074623C"/>
    <w:rsid w:val="00752A22"/>
    <w:rsid w:val="00754446"/>
    <w:rsid w:val="00762118"/>
    <w:rsid w:val="00770E43"/>
    <w:rsid w:val="00774B3D"/>
    <w:rsid w:val="00780279"/>
    <w:rsid w:val="00784784"/>
    <w:rsid w:val="0078697B"/>
    <w:rsid w:val="00787AA4"/>
    <w:rsid w:val="00791786"/>
    <w:rsid w:val="00796A15"/>
    <w:rsid w:val="007A0442"/>
    <w:rsid w:val="007A628B"/>
    <w:rsid w:val="007B2BC9"/>
    <w:rsid w:val="007C2715"/>
    <w:rsid w:val="007C4AF5"/>
    <w:rsid w:val="007C6AC8"/>
    <w:rsid w:val="007D0E19"/>
    <w:rsid w:val="007D1E5A"/>
    <w:rsid w:val="007D318D"/>
    <w:rsid w:val="007D3D00"/>
    <w:rsid w:val="007E1757"/>
    <w:rsid w:val="007E44CC"/>
    <w:rsid w:val="007E70AE"/>
    <w:rsid w:val="007E77D1"/>
    <w:rsid w:val="007F2612"/>
    <w:rsid w:val="007F3E0B"/>
    <w:rsid w:val="007F4F4F"/>
    <w:rsid w:val="007F6D26"/>
    <w:rsid w:val="00813966"/>
    <w:rsid w:val="00815BD9"/>
    <w:rsid w:val="008264EB"/>
    <w:rsid w:val="00827CE4"/>
    <w:rsid w:val="00837B32"/>
    <w:rsid w:val="0084414E"/>
    <w:rsid w:val="008535EA"/>
    <w:rsid w:val="0085645B"/>
    <w:rsid w:val="00856FE9"/>
    <w:rsid w:val="00862ECD"/>
    <w:rsid w:val="00863DCB"/>
    <w:rsid w:val="00871239"/>
    <w:rsid w:val="00873ACD"/>
    <w:rsid w:val="00883998"/>
    <w:rsid w:val="00885E58"/>
    <w:rsid w:val="00886AF6"/>
    <w:rsid w:val="0088771C"/>
    <w:rsid w:val="00890644"/>
    <w:rsid w:val="008A2531"/>
    <w:rsid w:val="008A60D7"/>
    <w:rsid w:val="008A7C20"/>
    <w:rsid w:val="008B0A97"/>
    <w:rsid w:val="008C4ACC"/>
    <w:rsid w:val="008C5E9E"/>
    <w:rsid w:val="008F3A16"/>
    <w:rsid w:val="00901010"/>
    <w:rsid w:val="0090263D"/>
    <w:rsid w:val="00905842"/>
    <w:rsid w:val="00905960"/>
    <w:rsid w:val="00907089"/>
    <w:rsid w:val="00907132"/>
    <w:rsid w:val="00922B3C"/>
    <w:rsid w:val="00924D27"/>
    <w:rsid w:val="00925D41"/>
    <w:rsid w:val="00934F88"/>
    <w:rsid w:val="00945991"/>
    <w:rsid w:val="00952DAB"/>
    <w:rsid w:val="00953109"/>
    <w:rsid w:val="00956F08"/>
    <w:rsid w:val="009623A9"/>
    <w:rsid w:val="00962D06"/>
    <w:rsid w:val="009631A0"/>
    <w:rsid w:val="009717EB"/>
    <w:rsid w:val="009724F3"/>
    <w:rsid w:val="00974C85"/>
    <w:rsid w:val="00977E56"/>
    <w:rsid w:val="00982E3E"/>
    <w:rsid w:val="00994333"/>
    <w:rsid w:val="009B1B0A"/>
    <w:rsid w:val="009B1CC9"/>
    <w:rsid w:val="009B4867"/>
    <w:rsid w:val="009B56A5"/>
    <w:rsid w:val="009C7CB3"/>
    <w:rsid w:val="009D1F8F"/>
    <w:rsid w:val="009D41CA"/>
    <w:rsid w:val="009D4895"/>
    <w:rsid w:val="009D5961"/>
    <w:rsid w:val="009E45B9"/>
    <w:rsid w:val="009E4E9D"/>
    <w:rsid w:val="009E4EFA"/>
    <w:rsid w:val="009E6C8F"/>
    <w:rsid w:val="00A017E8"/>
    <w:rsid w:val="00A028ED"/>
    <w:rsid w:val="00A04820"/>
    <w:rsid w:val="00A10563"/>
    <w:rsid w:val="00A16BCC"/>
    <w:rsid w:val="00A24D9B"/>
    <w:rsid w:val="00A27298"/>
    <w:rsid w:val="00A34AAA"/>
    <w:rsid w:val="00A41562"/>
    <w:rsid w:val="00A50A7A"/>
    <w:rsid w:val="00A5103B"/>
    <w:rsid w:val="00A62A4E"/>
    <w:rsid w:val="00A719ED"/>
    <w:rsid w:val="00A75D6A"/>
    <w:rsid w:val="00AA13A8"/>
    <w:rsid w:val="00AA44CF"/>
    <w:rsid w:val="00AB53AE"/>
    <w:rsid w:val="00AC3596"/>
    <w:rsid w:val="00AC6996"/>
    <w:rsid w:val="00AC7722"/>
    <w:rsid w:val="00AD4706"/>
    <w:rsid w:val="00AD4F6C"/>
    <w:rsid w:val="00AD50BA"/>
    <w:rsid w:val="00AD5145"/>
    <w:rsid w:val="00AE76E4"/>
    <w:rsid w:val="00AF3C62"/>
    <w:rsid w:val="00B01474"/>
    <w:rsid w:val="00B018A0"/>
    <w:rsid w:val="00B053B3"/>
    <w:rsid w:val="00B05C39"/>
    <w:rsid w:val="00B12984"/>
    <w:rsid w:val="00B210BC"/>
    <w:rsid w:val="00B2502E"/>
    <w:rsid w:val="00B25AB7"/>
    <w:rsid w:val="00B47B6D"/>
    <w:rsid w:val="00B50733"/>
    <w:rsid w:val="00B50DD8"/>
    <w:rsid w:val="00B51D77"/>
    <w:rsid w:val="00B538D8"/>
    <w:rsid w:val="00B547DF"/>
    <w:rsid w:val="00B56144"/>
    <w:rsid w:val="00B617FA"/>
    <w:rsid w:val="00B6288C"/>
    <w:rsid w:val="00B67F4B"/>
    <w:rsid w:val="00B8128E"/>
    <w:rsid w:val="00B8133D"/>
    <w:rsid w:val="00B93F52"/>
    <w:rsid w:val="00B9537A"/>
    <w:rsid w:val="00B95D7F"/>
    <w:rsid w:val="00BA66DA"/>
    <w:rsid w:val="00BA6BB9"/>
    <w:rsid w:val="00BB3B42"/>
    <w:rsid w:val="00BD3150"/>
    <w:rsid w:val="00BE033C"/>
    <w:rsid w:val="00BE28F8"/>
    <w:rsid w:val="00BE63EF"/>
    <w:rsid w:val="00BF4077"/>
    <w:rsid w:val="00C00B56"/>
    <w:rsid w:val="00C00F7A"/>
    <w:rsid w:val="00C07D32"/>
    <w:rsid w:val="00C17EB5"/>
    <w:rsid w:val="00C226E7"/>
    <w:rsid w:val="00C242C6"/>
    <w:rsid w:val="00C25DBD"/>
    <w:rsid w:val="00C2716F"/>
    <w:rsid w:val="00C279BD"/>
    <w:rsid w:val="00C27D83"/>
    <w:rsid w:val="00C32805"/>
    <w:rsid w:val="00C4348F"/>
    <w:rsid w:val="00C43985"/>
    <w:rsid w:val="00C442F1"/>
    <w:rsid w:val="00C451C2"/>
    <w:rsid w:val="00C471FB"/>
    <w:rsid w:val="00C5159D"/>
    <w:rsid w:val="00C6354B"/>
    <w:rsid w:val="00C671A4"/>
    <w:rsid w:val="00C7653A"/>
    <w:rsid w:val="00C80891"/>
    <w:rsid w:val="00C91596"/>
    <w:rsid w:val="00C92DFC"/>
    <w:rsid w:val="00C9375E"/>
    <w:rsid w:val="00CA1A2D"/>
    <w:rsid w:val="00CA5D17"/>
    <w:rsid w:val="00CB384E"/>
    <w:rsid w:val="00CB3DE1"/>
    <w:rsid w:val="00CC0C12"/>
    <w:rsid w:val="00CC4ABB"/>
    <w:rsid w:val="00CC729C"/>
    <w:rsid w:val="00CE4ED3"/>
    <w:rsid w:val="00CF37A0"/>
    <w:rsid w:val="00CF45C3"/>
    <w:rsid w:val="00D20963"/>
    <w:rsid w:val="00D22F2A"/>
    <w:rsid w:val="00D24448"/>
    <w:rsid w:val="00D37064"/>
    <w:rsid w:val="00D4159F"/>
    <w:rsid w:val="00D44FF9"/>
    <w:rsid w:val="00D46ED2"/>
    <w:rsid w:val="00D47DDC"/>
    <w:rsid w:val="00D547D2"/>
    <w:rsid w:val="00D756B7"/>
    <w:rsid w:val="00D77B45"/>
    <w:rsid w:val="00D8551B"/>
    <w:rsid w:val="00DB0A39"/>
    <w:rsid w:val="00DB49F0"/>
    <w:rsid w:val="00DB4AE5"/>
    <w:rsid w:val="00DB7CA8"/>
    <w:rsid w:val="00DC38DE"/>
    <w:rsid w:val="00DE0B29"/>
    <w:rsid w:val="00DF490F"/>
    <w:rsid w:val="00E010CB"/>
    <w:rsid w:val="00E03BB1"/>
    <w:rsid w:val="00E06687"/>
    <w:rsid w:val="00E25F00"/>
    <w:rsid w:val="00E267C5"/>
    <w:rsid w:val="00E44052"/>
    <w:rsid w:val="00E457D3"/>
    <w:rsid w:val="00E45F50"/>
    <w:rsid w:val="00E468CC"/>
    <w:rsid w:val="00E545C9"/>
    <w:rsid w:val="00E57CDD"/>
    <w:rsid w:val="00E63CAB"/>
    <w:rsid w:val="00E729D0"/>
    <w:rsid w:val="00E76F10"/>
    <w:rsid w:val="00E8031A"/>
    <w:rsid w:val="00E910DA"/>
    <w:rsid w:val="00E92BFD"/>
    <w:rsid w:val="00E954CA"/>
    <w:rsid w:val="00EA353F"/>
    <w:rsid w:val="00EB2B11"/>
    <w:rsid w:val="00EB4560"/>
    <w:rsid w:val="00EB4EC8"/>
    <w:rsid w:val="00ED0407"/>
    <w:rsid w:val="00ED4BFE"/>
    <w:rsid w:val="00EE0D98"/>
    <w:rsid w:val="00EF16C4"/>
    <w:rsid w:val="00EF51A2"/>
    <w:rsid w:val="00EF55AC"/>
    <w:rsid w:val="00EF69D6"/>
    <w:rsid w:val="00F108BF"/>
    <w:rsid w:val="00F12370"/>
    <w:rsid w:val="00F2503E"/>
    <w:rsid w:val="00F40229"/>
    <w:rsid w:val="00F463A4"/>
    <w:rsid w:val="00F46940"/>
    <w:rsid w:val="00F5518E"/>
    <w:rsid w:val="00F574C8"/>
    <w:rsid w:val="00F57A28"/>
    <w:rsid w:val="00F6309D"/>
    <w:rsid w:val="00F70292"/>
    <w:rsid w:val="00F76A58"/>
    <w:rsid w:val="00F81057"/>
    <w:rsid w:val="00F860BF"/>
    <w:rsid w:val="00F86B2D"/>
    <w:rsid w:val="00F9090E"/>
    <w:rsid w:val="00F94E67"/>
    <w:rsid w:val="00F972C3"/>
    <w:rsid w:val="00FA5F25"/>
    <w:rsid w:val="00FB2387"/>
    <w:rsid w:val="00FB529E"/>
    <w:rsid w:val="00FC1682"/>
    <w:rsid w:val="00FC25E3"/>
    <w:rsid w:val="00FC7C50"/>
    <w:rsid w:val="00FD2D5B"/>
    <w:rsid w:val="00FD2D77"/>
    <w:rsid w:val="00FD3139"/>
    <w:rsid w:val="00FE396A"/>
    <w:rsid w:val="00FF253F"/>
    <w:rsid w:val="00FF4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AA8C4C-A577-4B3B-9EC4-BC6A3A1C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C8F"/>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30BF"/>
    <w:rPr>
      <w:color w:val="0000FF"/>
      <w:u w:val="single"/>
    </w:rPr>
  </w:style>
  <w:style w:type="paragraph" w:styleId="BalloonText">
    <w:name w:val="Balloon Text"/>
    <w:basedOn w:val="Normal"/>
    <w:link w:val="BalloonTextChar"/>
    <w:uiPriority w:val="99"/>
    <w:semiHidden/>
    <w:unhideWhenUsed/>
    <w:rsid w:val="003D7D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7D65"/>
    <w:rPr>
      <w:rFonts w:ascii="Tahoma" w:hAnsi="Tahoma" w:cs="Tahoma"/>
      <w:sz w:val="16"/>
      <w:szCs w:val="16"/>
      <w:lang w:eastAsia="en-US"/>
    </w:rPr>
  </w:style>
  <w:style w:type="character" w:styleId="FollowedHyperlink">
    <w:name w:val="FollowedHyperlink"/>
    <w:uiPriority w:val="99"/>
    <w:semiHidden/>
    <w:unhideWhenUsed/>
    <w:rsid w:val="00CE4ED3"/>
    <w:rPr>
      <w:color w:val="800080"/>
      <w:u w:val="single"/>
    </w:rPr>
  </w:style>
  <w:style w:type="paragraph" w:styleId="NormalWeb">
    <w:name w:val="Normal (Web)"/>
    <w:basedOn w:val="Normal"/>
    <w:uiPriority w:val="99"/>
    <w:unhideWhenUsed/>
    <w:rsid w:val="00B25AB7"/>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3D4BEA"/>
    <w:pPr>
      <w:tabs>
        <w:tab w:val="center" w:pos="4513"/>
        <w:tab w:val="right" w:pos="9026"/>
      </w:tabs>
    </w:pPr>
  </w:style>
  <w:style w:type="character" w:customStyle="1" w:styleId="HeaderChar">
    <w:name w:val="Header Char"/>
    <w:link w:val="Header"/>
    <w:uiPriority w:val="99"/>
    <w:rsid w:val="003D4BEA"/>
    <w:rPr>
      <w:sz w:val="22"/>
      <w:szCs w:val="22"/>
      <w:lang w:eastAsia="en-US"/>
    </w:rPr>
  </w:style>
  <w:style w:type="paragraph" w:styleId="Footer">
    <w:name w:val="footer"/>
    <w:basedOn w:val="Normal"/>
    <w:link w:val="FooterChar"/>
    <w:uiPriority w:val="99"/>
    <w:unhideWhenUsed/>
    <w:rsid w:val="003D4BEA"/>
    <w:pPr>
      <w:tabs>
        <w:tab w:val="center" w:pos="4513"/>
        <w:tab w:val="right" w:pos="9026"/>
      </w:tabs>
    </w:pPr>
  </w:style>
  <w:style w:type="character" w:customStyle="1" w:styleId="FooterChar">
    <w:name w:val="Footer Char"/>
    <w:link w:val="Footer"/>
    <w:uiPriority w:val="99"/>
    <w:rsid w:val="003D4BEA"/>
    <w:rPr>
      <w:sz w:val="22"/>
      <w:szCs w:val="22"/>
      <w:lang w:eastAsia="en-US"/>
    </w:rPr>
  </w:style>
  <w:style w:type="table" w:styleId="TableGrid">
    <w:name w:val="Table Grid"/>
    <w:basedOn w:val="TableNormal"/>
    <w:uiPriority w:val="59"/>
    <w:rsid w:val="00DB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66131">
      <w:bodyDiv w:val="1"/>
      <w:marLeft w:val="0"/>
      <w:marRight w:val="0"/>
      <w:marTop w:val="0"/>
      <w:marBottom w:val="0"/>
      <w:divBdr>
        <w:top w:val="none" w:sz="0" w:space="0" w:color="auto"/>
        <w:left w:val="none" w:sz="0" w:space="0" w:color="auto"/>
        <w:bottom w:val="none" w:sz="0" w:space="0" w:color="auto"/>
        <w:right w:val="none" w:sz="0" w:space="0" w:color="auto"/>
      </w:divBdr>
      <w:divsChild>
        <w:div w:id="483282795">
          <w:marLeft w:val="0"/>
          <w:marRight w:val="1"/>
          <w:marTop w:val="0"/>
          <w:marBottom w:val="0"/>
          <w:divBdr>
            <w:top w:val="none" w:sz="0" w:space="0" w:color="auto"/>
            <w:left w:val="none" w:sz="0" w:space="0" w:color="auto"/>
            <w:bottom w:val="none" w:sz="0" w:space="0" w:color="auto"/>
            <w:right w:val="none" w:sz="0" w:space="0" w:color="auto"/>
          </w:divBdr>
          <w:divsChild>
            <w:div w:id="1766876138">
              <w:marLeft w:val="0"/>
              <w:marRight w:val="0"/>
              <w:marTop w:val="0"/>
              <w:marBottom w:val="0"/>
              <w:divBdr>
                <w:top w:val="none" w:sz="0" w:space="0" w:color="auto"/>
                <w:left w:val="none" w:sz="0" w:space="0" w:color="auto"/>
                <w:bottom w:val="none" w:sz="0" w:space="0" w:color="auto"/>
                <w:right w:val="none" w:sz="0" w:space="0" w:color="auto"/>
              </w:divBdr>
              <w:divsChild>
                <w:div w:id="1519854177">
                  <w:marLeft w:val="0"/>
                  <w:marRight w:val="1"/>
                  <w:marTop w:val="0"/>
                  <w:marBottom w:val="0"/>
                  <w:divBdr>
                    <w:top w:val="none" w:sz="0" w:space="0" w:color="auto"/>
                    <w:left w:val="none" w:sz="0" w:space="0" w:color="auto"/>
                    <w:bottom w:val="none" w:sz="0" w:space="0" w:color="auto"/>
                    <w:right w:val="none" w:sz="0" w:space="0" w:color="auto"/>
                  </w:divBdr>
                  <w:divsChild>
                    <w:div w:id="1697921117">
                      <w:marLeft w:val="0"/>
                      <w:marRight w:val="0"/>
                      <w:marTop w:val="0"/>
                      <w:marBottom w:val="0"/>
                      <w:divBdr>
                        <w:top w:val="none" w:sz="0" w:space="0" w:color="auto"/>
                        <w:left w:val="none" w:sz="0" w:space="0" w:color="auto"/>
                        <w:bottom w:val="none" w:sz="0" w:space="0" w:color="auto"/>
                        <w:right w:val="none" w:sz="0" w:space="0" w:color="auto"/>
                      </w:divBdr>
                      <w:divsChild>
                        <w:div w:id="616136632">
                          <w:marLeft w:val="0"/>
                          <w:marRight w:val="0"/>
                          <w:marTop w:val="0"/>
                          <w:marBottom w:val="0"/>
                          <w:divBdr>
                            <w:top w:val="none" w:sz="0" w:space="0" w:color="auto"/>
                            <w:left w:val="none" w:sz="0" w:space="0" w:color="auto"/>
                            <w:bottom w:val="none" w:sz="0" w:space="0" w:color="auto"/>
                            <w:right w:val="none" w:sz="0" w:space="0" w:color="auto"/>
                          </w:divBdr>
                          <w:divsChild>
                            <w:div w:id="950209047">
                              <w:marLeft w:val="0"/>
                              <w:marRight w:val="0"/>
                              <w:marTop w:val="120"/>
                              <w:marBottom w:val="360"/>
                              <w:divBdr>
                                <w:top w:val="none" w:sz="0" w:space="0" w:color="auto"/>
                                <w:left w:val="none" w:sz="0" w:space="0" w:color="auto"/>
                                <w:bottom w:val="none" w:sz="0" w:space="0" w:color="auto"/>
                                <w:right w:val="none" w:sz="0" w:space="0" w:color="auto"/>
                              </w:divBdr>
                              <w:divsChild>
                                <w:div w:id="1633555472">
                                  <w:marLeft w:val="0"/>
                                  <w:marRight w:val="0"/>
                                  <w:marTop w:val="0"/>
                                  <w:marBottom w:val="0"/>
                                  <w:divBdr>
                                    <w:top w:val="none" w:sz="0" w:space="0" w:color="auto"/>
                                    <w:left w:val="none" w:sz="0" w:space="0" w:color="auto"/>
                                    <w:bottom w:val="none" w:sz="0" w:space="0" w:color="auto"/>
                                    <w:right w:val="none" w:sz="0" w:space="0" w:color="auto"/>
                                  </w:divBdr>
                                  <w:divsChild>
                                    <w:div w:id="9591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228387">
      <w:bodyDiv w:val="1"/>
      <w:marLeft w:val="0"/>
      <w:marRight w:val="0"/>
      <w:marTop w:val="0"/>
      <w:marBottom w:val="0"/>
      <w:divBdr>
        <w:top w:val="none" w:sz="0" w:space="0" w:color="auto"/>
        <w:left w:val="none" w:sz="0" w:space="0" w:color="auto"/>
        <w:bottom w:val="none" w:sz="0" w:space="0" w:color="auto"/>
        <w:right w:val="none" w:sz="0" w:space="0" w:color="auto"/>
      </w:divBdr>
      <w:divsChild>
        <w:div w:id="1063136766">
          <w:marLeft w:val="0"/>
          <w:marRight w:val="1"/>
          <w:marTop w:val="0"/>
          <w:marBottom w:val="0"/>
          <w:divBdr>
            <w:top w:val="none" w:sz="0" w:space="0" w:color="auto"/>
            <w:left w:val="none" w:sz="0" w:space="0" w:color="auto"/>
            <w:bottom w:val="none" w:sz="0" w:space="0" w:color="auto"/>
            <w:right w:val="none" w:sz="0" w:space="0" w:color="auto"/>
          </w:divBdr>
          <w:divsChild>
            <w:div w:id="1806266674">
              <w:marLeft w:val="0"/>
              <w:marRight w:val="0"/>
              <w:marTop w:val="0"/>
              <w:marBottom w:val="0"/>
              <w:divBdr>
                <w:top w:val="none" w:sz="0" w:space="0" w:color="auto"/>
                <w:left w:val="none" w:sz="0" w:space="0" w:color="auto"/>
                <w:bottom w:val="none" w:sz="0" w:space="0" w:color="auto"/>
                <w:right w:val="none" w:sz="0" w:space="0" w:color="auto"/>
              </w:divBdr>
              <w:divsChild>
                <w:div w:id="1607349147">
                  <w:marLeft w:val="0"/>
                  <w:marRight w:val="1"/>
                  <w:marTop w:val="0"/>
                  <w:marBottom w:val="0"/>
                  <w:divBdr>
                    <w:top w:val="none" w:sz="0" w:space="0" w:color="auto"/>
                    <w:left w:val="none" w:sz="0" w:space="0" w:color="auto"/>
                    <w:bottom w:val="none" w:sz="0" w:space="0" w:color="auto"/>
                    <w:right w:val="none" w:sz="0" w:space="0" w:color="auto"/>
                  </w:divBdr>
                  <w:divsChild>
                    <w:div w:id="932668125">
                      <w:marLeft w:val="0"/>
                      <w:marRight w:val="0"/>
                      <w:marTop w:val="0"/>
                      <w:marBottom w:val="0"/>
                      <w:divBdr>
                        <w:top w:val="none" w:sz="0" w:space="0" w:color="auto"/>
                        <w:left w:val="none" w:sz="0" w:space="0" w:color="auto"/>
                        <w:bottom w:val="none" w:sz="0" w:space="0" w:color="auto"/>
                        <w:right w:val="none" w:sz="0" w:space="0" w:color="auto"/>
                      </w:divBdr>
                      <w:divsChild>
                        <w:div w:id="274558181">
                          <w:marLeft w:val="0"/>
                          <w:marRight w:val="0"/>
                          <w:marTop w:val="0"/>
                          <w:marBottom w:val="0"/>
                          <w:divBdr>
                            <w:top w:val="none" w:sz="0" w:space="0" w:color="auto"/>
                            <w:left w:val="none" w:sz="0" w:space="0" w:color="auto"/>
                            <w:bottom w:val="none" w:sz="0" w:space="0" w:color="auto"/>
                            <w:right w:val="none" w:sz="0" w:space="0" w:color="auto"/>
                          </w:divBdr>
                          <w:divsChild>
                            <w:div w:id="48264250">
                              <w:marLeft w:val="0"/>
                              <w:marRight w:val="0"/>
                              <w:marTop w:val="120"/>
                              <w:marBottom w:val="360"/>
                              <w:divBdr>
                                <w:top w:val="none" w:sz="0" w:space="0" w:color="auto"/>
                                <w:left w:val="none" w:sz="0" w:space="0" w:color="auto"/>
                                <w:bottom w:val="none" w:sz="0" w:space="0" w:color="auto"/>
                                <w:right w:val="none" w:sz="0" w:space="0" w:color="auto"/>
                              </w:divBdr>
                              <w:divsChild>
                                <w:div w:id="534658419">
                                  <w:marLeft w:val="0"/>
                                  <w:marRight w:val="0"/>
                                  <w:marTop w:val="0"/>
                                  <w:marBottom w:val="0"/>
                                  <w:divBdr>
                                    <w:top w:val="none" w:sz="0" w:space="0" w:color="auto"/>
                                    <w:left w:val="none" w:sz="0" w:space="0" w:color="auto"/>
                                    <w:bottom w:val="none" w:sz="0" w:space="0" w:color="auto"/>
                                    <w:right w:val="none" w:sz="0" w:space="0" w:color="auto"/>
                                  </w:divBdr>
                                  <w:divsChild>
                                    <w:div w:id="14137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ouise.gore1@nhs.net" TargetMode="External"/><Relationship Id="rId13" Type="http://schemas.openxmlformats.org/officeDocument/2006/relationships/hyperlink" Target="http://qjmed.oxfordjournals.org/content/100/5/277.long" TargetMode="External"/><Relationship Id="rId18" Type="http://schemas.openxmlformats.org/officeDocument/2006/relationships/hyperlink" Target="http://publications.nice.org.uk/unstable-angina-and-nstemi-cg94" TargetMode="External"/><Relationship Id="rId3" Type="http://schemas.openxmlformats.org/officeDocument/2006/relationships/styles" Target="styles.xml"/><Relationship Id="rId21" Type="http://schemas.openxmlformats.org/officeDocument/2006/relationships/hyperlink" Target="http://www.health.org.uk/sites/health/files/BridgingTheQualityGapHeartFailure_0.pdf"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214895/9387-2900853-CVD-Outcomes_web1.pdf" TargetMode="External"/><Relationship Id="rId17" Type="http://schemas.openxmlformats.org/officeDocument/2006/relationships/hyperlink" Target="http://www.nice.org.uk/CG1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uidance.nice.org.uk/cg172" TargetMode="External"/><Relationship Id="rId20" Type="http://schemas.openxmlformats.org/officeDocument/2006/relationships/hyperlink" Target="http://webarchive.nationalarchives.gov.uk/20130221101407/http:/www.improvement.nhs.uk/documents/Case_for_C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20130107105354/http://www.dh.gov.uk/en/Publicationsandstatistics/Publications/PublicationsPolicyAndGuidance/Browsable/DH_11750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hf.org.uk/publications/statistics/national-audit-of-cardiac-rehabilitation-annual-statistical-report-2016" TargetMode="External"/><Relationship Id="rId23" Type="http://schemas.openxmlformats.org/officeDocument/2006/relationships/footer" Target="footer1.xml"/><Relationship Id="rId10" Type="http://schemas.openxmlformats.org/officeDocument/2006/relationships/hyperlink" Target="https://www.bhf.org.uk/publications/statistics/cvd-stats-2015" TargetMode="External"/><Relationship Id="rId19" Type="http://schemas.openxmlformats.org/officeDocument/2006/relationships/hyperlink" Target="http://publications.nice.org.uk/chronic-heart-failure-quality-standard-qs9%20Accessed%2026.06.2017" TargetMode="External"/><Relationship Id="rId4" Type="http://schemas.openxmlformats.org/officeDocument/2006/relationships/settings" Target="settings.xml"/><Relationship Id="rId9" Type="http://schemas.openxmlformats.org/officeDocument/2006/relationships/hyperlink" Target="http://onlinelibrary.wiley.com/doi/10.1111/chf.12031/full" TargetMode="External"/><Relationship Id="rId14" Type="http://schemas.openxmlformats.org/officeDocument/2006/relationships/hyperlink" Target="http://webarchive.nationalarchives.gov.uk/20130221101407/http:/www.improvement.nhs.uk/documents/Case_for_CR.pdf" TargetMode="External"/><Relationship Id="rId22" Type="http://schemas.openxmlformats.org/officeDocument/2006/relationships/hyperlink" Target="http://onlinelibrary.wiley.com/doi/10.1002/14651858.CD003331.pub4/pdf/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3874-B433-4A06-821E-2505155E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21792</CharactersWithSpaces>
  <SharedDoc>false</SharedDoc>
  <HLinks>
    <vt:vector size="90" baseType="variant">
      <vt:variant>
        <vt:i4>4063295</vt:i4>
      </vt:variant>
      <vt:variant>
        <vt:i4>42</vt:i4>
      </vt:variant>
      <vt:variant>
        <vt:i4>0</vt:i4>
      </vt:variant>
      <vt:variant>
        <vt:i4>5</vt:i4>
      </vt:variant>
      <vt:variant>
        <vt:lpwstr>http://onlinelibrary.wiley.com/doi/10.1002/14651858.CD003331.pub4/pdf/standard</vt:lpwstr>
      </vt:variant>
      <vt:variant>
        <vt:lpwstr/>
      </vt:variant>
      <vt:variant>
        <vt:i4>4980857</vt:i4>
      </vt:variant>
      <vt:variant>
        <vt:i4>39</vt:i4>
      </vt:variant>
      <vt:variant>
        <vt:i4>0</vt:i4>
      </vt:variant>
      <vt:variant>
        <vt:i4>5</vt:i4>
      </vt:variant>
      <vt:variant>
        <vt:lpwstr>http://www.health.org.uk/sites/health/files/BridgingTheQualityGapHeartFailure_0.pdf</vt:lpwstr>
      </vt:variant>
      <vt:variant>
        <vt:lpwstr/>
      </vt:variant>
      <vt:variant>
        <vt:i4>7274611</vt:i4>
      </vt:variant>
      <vt:variant>
        <vt:i4>36</vt:i4>
      </vt:variant>
      <vt:variant>
        <vt:i4>0</vt:i4>
      </vt:variant>
      <vt:variant>
        <vt:i4>5</vt:i4>
      </vt:variant>
      <vt:variant>
        <vt:lpwstr>http://webarchive.nationalarchives.gov.uk/20130221101407/http:/www.improvement.nhs.uk/documents/Case_for_CR.pdf</vt:lpwstr>
      </vt:variant>
      <vt:variant>
        <vt:lpwstr/>
      </vt:variant>
      <vt:variant>
        <vt:i4>6357043</vt:i4>
      </vt:variant>
      <vt:variant>
        <vt:i4>33</vt:i4>
      </vt:variant>
      <vt:variant>
        <vt:i4>0</vt:i4>
      </vt:variant>
      <vt:variant>
        <vt:i4>5</vt:i4>
      </vt:variant>
      <vt:variant>
        <vt:lpwstr>http://publications.nice.org.uk/chronic-heart-failure-quality-standard-qs9 Accessed 26.06.2017</vt:lpwstr>
      </vt:variant>
      <vt:variant>
        <vt:lpwstr/>
      </vt:variant>
      <vt:variant>
        <vt:i4>7864439</vt:i4>
      </vt:variant>
      <vt:variant>
        <vt:i4>30</vt:i4>
      </vt:variant>
      <vt:variant>
        <vt:i4>0</vt:i4>
      </vt:variant>
      <vt:variant>
        <vt:i4>5</vt:i4>
      </vt:variant>
      <vt:variant>
        <vt:lpwstr>http://publications.nice.org.uk/unstable-angina-and-nstemi-cg94</vt:lpwstr>
      </vt:variant>
      <vt:variant>
        <vt:lpwstr/>
      </vt:variant>
      <vt:variant>
        <vt:i4>5570649</vt:i4>
      </vt:variant>
      <vt:variant>
        <vt:i4>27</vt:i4>
      </vt:variant>
      <vt:variant>
        <vt:i4>0</vt:i4>
      </vt:variant>
      <vt:variant>
        <vt:i4>5</vt:i4>
      </vt:variant>
      <vt:variant>
        <vt:lpwstr>http://www.nice.org.uk/CG108</vt:lpwstr>
      </vt:variant>
      <vt:variant>
        <vt:lpwstr/>
      </vt:variant>
      <vt:variant>
        <vt:i4>458837</vt:i4>
      </vt:variant>
      <vt:variant>
        <vt:i4>24</vt:i4>
      </vt:variant>
      <vt:variant>
        <vt:i4>0</vt:i4>
      </vt:variant>
      <vt:variant>
        <vt:i4>5</vt:i4>
      </vt:variant>
      <vt:variant>
        <vt:lpwstr>http://guidance.nice.org.uk/cg172</vt:lpwstr>
      </vt:variant>
      <vt:variant>
        <vt:lpwstr/>
      </vt:variant>
      <vt:variant>
        <vt:i4>7143485</vt:i4>
      </vt:variant>
      <vt:variant>
        <vt:i4>21</vt:i4>
      </vt:variant>
      <vt:variant>
        <vt:i4>0</vt:i4>
      </vt:variant>
      <vt:variant>
        <vt:i4>5</vt:i4>
      </vt:variant>
      <vt:variant>
        <vt:lpwstr>https://www.bhf.org.uk/publications/statistics/national-audit-of-cardiac-rehabilitation-annual-statistical-report-2016</vt:lpwstr>
      </vt:variant>
      <vt:variant>
        <vt:lpwstr/>
      </vt:variant>
      <vt:variant>
        <vt:i4>7274611</vt:i4>
      </vt:variant>
      <vt:variant>
        <vt:i4>18</vt:i4>
      </vt:variant>
      <vt:variant>
        <vt:i4>0</vt:i4>
      </vt:variant>
      <vt:variant>
        <vt:i4>5</vt:i4>
      </vt:variant>
      <vt:variant>
        <vt:lpwstr>http://webarchive.nationalarchives.gov.uk/20130221101407/http:/www.improvement.nhs.uk/documents/Case_for_CR.pdf</vt:lpwstr>
      </vt:variant>
      <vt:variant>
        <vt:lpwstr/>
      </vt:variant>
      <vt:variant>
        <vt:i4>3997811</vt:i4>
      </vt:variant>
      <vt:variant>
        <vt:i4>15</vt:i4>
      </vt:variant>
      <vt:variant>
        <vt:i4>0</vt:i4>
      </vt:variant>
      <vt:variant>
        <vt:i4>5</vt:i4>
      </vt:variant>
      <vt:variant>
        <vt:lpwstr>http://qjmed.oxfordjournals.org/content/100/5/277.long</vt:lpwstr>
      </vt:variant>
      <vt:variant>
        <vt:lpwstr/>
      </vt:variant>
      <vt:variant>
        <vt:i4>1048644</vt:i4>
      </vt:variant>
      <vt:variant>
        <vt:i4>12</vt:i4>
      </vt:variant>
      <vt:variant>
        <vt:i4>0</vt:i4>
      </vt:variant>
      <vt:variant>
        <vt:i4>5</vt:i4>
      </vt:variant>
      <vt:variant>
        <vt:lpwstr>https://www.gov.uk/government/uploads/system/uploads/attachment_data/file/214895/9387-2900853-CVD-Outcomes_web1.pdf</vt:lpwstr>
      </vt:variant>
      <vt:variant>
        <vt:lpwstr/>
      </vt:variant>
      <vt:variant>
        <vt:i4>1507446</vt:i4>
      </vt:variant>
      <vt:variant>
        <vt:i4>9</vt:i4>
      </vt:variant>
      <vt:variant>
        <vt:i4>0</vt:i4>
      </vt:variant>
      <vt:variant>
        <vt:i4>5</vt:i4>
      </vt:variant>
      <vt:variant>
        <vt:lpwstr>http://webarchive.nationalarchives.gov.uk/20130107105354/http://www.dh.gov.uk/en/Publicationsandstatistics/Publications/PublicationsPolicyAndGuidance/Browsable/DH_117504</vt:lpwstr>
      </vt:variant>
      <vt:variant>
        <vt:lpwstr/>
      </vt:variant>
      <vt:variant>
        <vt:i4>458753</vt:i4>
      </vt:variant>
      <vt:variant>
        <vt:i4>6</vt:i4>
      </vt:variant>
      <vt:variant>
        <vt:i4>0</vt:i4>
      </vt:variant>
      <vt:variant>
        <vt:i4>5</vt:i4>
      </vt:variant>
      <vt:variant>
        <vt:lpwstr>https://www.bhf.org.uk/publications/statistics/cvd-stats-2015</vt:lpwstr>
      </vt:variant>
      <vt:variant>
        <vt:lpwstr/>
      </vt:variant>
      <vt:variant>
        <vt:i4>1114124</vt:i4>
      </vt:variant>
      <vt:variant>
        <vt:i4>3</vt:i4>
      </vt:variant>
      <vt:variant>
        <vt:i4>0</vt:i4>
      </vt:variant>
      <vt:variant>
        <vt:i4>5</vt:i4>
      </vt:variant>
      <vt:variant>
        <vt:lpwstr>http://onlinelibrary.wiley.com/doi/10.1111/chf.12031/full</vt:lpwstr>
      </vt:variant>
      <vt:variant>
        <vt:lpwstr/>
      </vt:variant>
      <vt:variant>
        <vt:i4>5177470</vt:i4>
      </vt:variant>
      <vt:variant>
        <vt:i4>0</vt:i4>
      </vt:variant>
      <vt:variant>
        <vt:i4>0</vt:i4>
      </vt:variant>
      <vt:variant>
        <vt:i4>5</vt:i4>
      </vt:variant>
      <vt:variant>
        <vt:lpwstr>mailto:louise.gore1@nhs.net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Petre, C.</cp:lastModifiedBy>
  <cp:revision>2</cp:revision>
  <cp:lastPrinted>2017-08-11T13:32:00Z</cp:lastPrinted>
  <dcterms:created xsi:type="dcterms:W3CDTF">2017-10-19T10:25:00Z</dcterms:created>
  <dcterms:modified xsi:type="dcterms:W3CDTF">2017-10-19T10:25:00Z</dcterms:modified>
</cp:coreProperties>
</file>