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64D" w:rsidRPr="003155D8" w:rsidRDefault="00F4164D" w:rsidP="007C7233">
      <w:pPr>
        <w:spacing w:line="360" w:lineRule="auto"/>
        <w:rPr>
          <w:rFonts w:ascii="Times New Roman" w:hAnsi="Times New Roman" w:cs="Times New Roman"/>
          <w:b/>
          <w:sz w:val="28"/>
          <w:szCs w:val="28"/>
          <w:u w:val="single"/>
        </w:rPr>
      </w:pPr>
      <w:r w:rsidRPr="003155D8">
        <w:rPr>
          <w:rFonts w:ascii="Times New Roman" w:hAnsi="Times New Roman" w:cs="Times New Roman"/>
          <w:b/>
          <w:sz w:val="28"/>
          <w:szCs w:val="28"/>
          <w:u w:val="single"/>
        </w:rPr>
        <w:t xml:space="preserve">Citizenship education and character education </w:t>
      </w:r>
    </w:p>
    <w:p w:rsidR="00EF4ED2" w:rsidRPr="003155D8" w:rsidRDefault="002D0ECE" w:rsidP="007C7233">
      <w:pPr>
        <w:spacing w:line="360" w:lineRule="auto"/>
        <w:rPr>
          <w:rFonts w:ascii="Times New Roman" w:hAnsi="Times New Roman" w:cs="Times New Roman"/>
          <w:sz w:val="28"/>
          <w:szCs w:val="28"/>
          <w:u w:val="single"/>
        </w:rPr>
      </w:pPr>
      <w:r w:rsidRPr="003155D8">
        <w:rPr>
          <w:rFonts w:ascii="Times New Roman" w:hAnsi="Times New Roman" w:cs="Times New Roman"/>
          <w:sz w:val="28"/>
          <w:szCs w:val="28"/>
          <w:u w:val="single"/>
        </w:rPr>
        <w:t>Editorial</w:t>
      </w:r>
    </w:p>
    <w:p w:rsidR="00F4164D" w:rsidRPr="003155D8" w:rsidRDefault="00F4164D"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Tilman Grammes, Hiroyuki Kuno and Ian Davies</w:t>
      </w:r>
    </w:p>
    <w:p w:rsidR="00450470" w:rsidRPr="003155D8" w:rsidRDefault="00214134"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In discussing citizenship education and character education</w:t>
      </w:r>
      <w:r w:rsidR="007E2C2B" w:rsidRPr="003155D8">
        <w:rPr>
          <w:rFonts w:ascii="Times New Roman" w:hAnsi="Times New Roman" w:cs="Times New Roman"/>
          <w:sz w:val="28"/>
          <w:szCs w:val="28"/>
        </w:rPr>
        <w:t xml:space="preserve"> we intend to make a small contribution to the clarification of the meaning of each</w:t>
      </w:r>
      <w:r w:rsidR="000D1A6D" w:rsidRPr="003155D8">
        <w:rPr>
          <w:rFonts w:ascii="Times New Roman" w:hAnsi="Times New Roman" w:cs="Times New Roman"/>
          <w:sz w:val="28"/>
          <w:szCs w:val="28"/>
        </w:rPr>
        <w:t xml:space="preserve"> area</w:t>
      </w:r>
      <w:r w:rsidR="007E2C2B" w:rsidRPr="003155D8">
        <w:rPr>
          <w:rFonts w:ascii="Times New Roman" w:hAnsi="Times New Roman" w:cs="Times New Roman"/>
          <w:sz w:val="28"/>
          <w:szCs w:val="28"/>
        </w:rPr>
        <w:t xml:space="preserve">, </w:t>
      </w:r>
      <w:r w:rsidR="000D1A6D" w:rsidRPr="003155D8">
        <w:rPr>
          <w:rFonts w:ascii="Times New Roman" w:hAnsi="Times New Roman" w:cs="Times New Roman"/>
          <w:sz w:val="28"/>
          <w:szCs w:val="28"/>
        </w:rPr>
        <w:t xml:space="preserve">discuss </w:t>
      </w:r>
      <w:r w:rsidR="007E2C2B" w:rsidRPr="003155D8">
        <w:rPr>
          <w:rFonts w:ascii="Times New Roman" w:hAnsi="Times New Roman" w:cs="Times New Roman"/>
          <w:sz w:val="28"/>
          <w:szCs w:val="28"/>
        </w:rPr>
        <w:t xml:space="preserve">the connections and disjunctions between them and </w:t>
      </w:r>
      <w:r w:rsidR="000D1A6D" w:rsidRPr="003155D8">
        <w:rPr>
          <w:rFonts w:ascii="Times New Roman" w:hAnsi="Times New Roman" w:cs="Times New Roman"/>
          <w:sz w:val="28"/>
          <w:szCs w:val="28"/>
        </w:rPr>
        <w:t xml:space="preserve">raise </w:t>
      </w:r>
      <w:r w:rsidR="007E2C2B" w:rsidRPr="003155D8">
        <w:rPr>
          <w:rFonts w:ascii="Times New Roman" w:hAnsi="Times New Roman" w:cs="Times New Roman"/>
          <w:sz w:val="28"/>
          <w:szCs w:val="28"/>
        </w:rPr>
        <w:t xml:space="preserve">the possibility of developing an academic and professional bridge between them. </w:t>
      </w:r>
    </w:p>
    <w:p w:rsidR="000D1A6D" w:rsidRPr="003155D8" w:rsidRDefault="007E2C2B"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Throughout this issue we are not making an argument for anything other than professional forms of education that help</w:t>
      </w:r>
      <w:r w:rsidR="000D1A6D" w:rsidRPr="003155D8">
        <w:rPr>
          <w:rFonts w:ascii="Times New Roman" w:hAnsi="Times New Roman" w:cs="Times New Roman"/>
          <w:sz w:val="28"/>
          <w:szCs w:val="28"/>
        </w:rPr>
        <w:t xml:space="preserve"> learners to understand and develop</w:t>
      </w:r>
      <w:r w:rsidRPr="003155D8">
        <w:rPr>
          <w:rFonts w:ascii="Times New Roman" w:hAnsi="Times New Roman" w:cs="Times New Roman"/>
          <w:sz w:val="28"/>
          <w:szCs w:val="28"/>
        </w:rPr>
        <w:t xml:space="preserve"> the skills and dispositions to take part in contemporary society. It would be an unhelpful and superficial approach if we were to pretend that it would be appropriate to </w:t>
      </w:r>
      <w:r w:rsidR="000D1A6D" w:rsidRPr="003155D8">
        <w:rPr>
          <w:rFonts w:ascii="Times New Roman" w:hAnsi="Times New Roman" w:cs="Times New Roman"/>
          <w:sz w:val="28"/>
          <w:szCs w:val="28"/>
        </w:rPr>
        <w:t>promote citizenship education in ways that were exclusively distinct from</w:t>
      </w:r>
      <w:r w:rsidRPr="003155D8">
        <w:rPr>
          <w:rFonts w:ascii="Times New Roman" w:hAnsi="Times New Roman" w:cs="Times New Roman"/>
          <w:sz w:val="28"/>
          <w:szCs w:val="28"/>
        </w:rPr>
        <w:t xml:space="preserve"> character education. Rather what we wish to do is to explore some ideas and draw attention to some issues in order to help in the development of our own and perhaps others’ thinking. We see this as a necessary task as otherwise the potential for valuable educational wo</w:t>
      </w:r>
      <w:r w:rsidR="006572EC" w:rsidRPr="003155D8">
        <w:rPr>
          <w:rFonts w:ascii="Times New Roman" w:hAnsi="Times New Roman" w:cs="Times New Roman"/>
          <w:sz w:val="28"/>
          <w:szCs w:val="28"/>
        </w:rPr>
        <w:t>rk will be reduced</w:t>
      </w:r>
      <w:r w:rsidR="000D1A6D" w:rsidRPr="003155D8">
        <w:rPr>
          <w:rFonts w:ascii="Times New Roman" w:hAnsi="Times New Roman" w:cs="Times New Roman"/>
          <w:sz w:val="28"/>
          <w:szCs w:val="28"/>
        </w:rPr>
        <w:t>. Without clear thinking about these areas t</w:t>
      </w:r>
      <w:r w:rsidRPr="003155D8">
        <w:rPr>
          <w:rFonts w:ascii="Times New Roman" w:hAnsi="Times New Roman" w:cs="Times New Roman"/>
          <w:sz w:val="28"/>
          <w:szCs w:val="28"/>
        </w:rPr>
        <w:t xml:space="preserve">here may also be unfortunate political consequences in which forms of education are practised unthinkingly and unintentionally. </w:t>
      </w:r>
      <w:r w:rsidR="00214134" w:rsidRPr="003155D8">
        <w:rPr>
          <w:rFonts w:ascii="Times New Roman" w:hAnsi="Times New Roman" w:cs="Times New Roman"/>
          <w:sz w:val="28"/>
          <w:szCs w:val="28"/>
        </w:rPr>
        <w:t>We argue for this serious consideration</w:t>
      </w:r>
      <w:r w:rsidRPr="003155D8">
        <w:rPr>
          <w:rFonts w:ascii="Times New Roman" w:hAnsi="Times New Roman" w:cs="Times New Roman"/>
          <w:sz w:val="28"/>
          <w:szCs w:val="28"/>
        </w:rPr>
        <w:t xml:space="preserve"> as</w:t>
      </w:r>
      <w:r w:rsidR="00090A2D" w:rsidRPr="003155D8">
        <w:rPr>
          <w:rFonts w:ascii="Times New Roman" w:hAnsi="Times New Roman" w:cs="Times New Roman"/>
          <w:sz w:val="28"/>
          <w:szCs w:val="28"/>
        </w:rPr>
        <w:t xml:space="preserve"> </w:t>
      </w:r>
      <w:r w:rsidR="00EC4D44" w:rsidRPr="003155D8">
        <w:rPr>
          <w:rFonts w:ascii="Times New Roman" w:hAnsi="Times New Roman" w:cs="Times New Roman"/>
          <w:sz w:val="28"/>
          <w:szCs w:val="28"/>
        </w:rPr>
        <w:t>“in the absence of this clearer articulation a form of character e</w:t>
      </w:r>
      <w:r w:rsidR="00214134" w:rsidRPr="003155D8">
        <w:rPr>
          <w:rFonts w:ascii="Times New Roman" w:hAnsi="Times New Roman" w:cs="Times New Roman"/>
          <w:sz w:val="28"/>
          <w:szCs w:val="28"/>
        </w:rPr>
        <w:t>ducation will develop ….</w:t>
      </w:r>
      <w:r w:rsidR="00EC4D44" w:rsidRPr="003155D8">
        <w:rPr>
          <w:rFonts w:ascii="Times New Roman" w:hAnsi="Times New Roman" w:cs="Times New Roman"/>
          <w:sz w:val="28"/>
          <w:szCs w:val="28"/>
        </w:rPr>
        <w:t xml:space="preserve"> and be titled citizenship education” (Davies, Gorard and McGuinn 2005, p.354)</w:t>
      </w:r>
      <w:r w:rsidR="0074252D" w:rsidRPr="003155D8">
        <w:rPr>
          <w:rFonts w:ascii="Times New Roman" w:hAnsi="Times New Roman" w:cs="Times New Roman"/>
          <w:sz w:val="28"/>
          <w:szCs w:val="28"/>
        </w:rPr>
        <w:t xml:space="preserve">. </w:t>
      </w:r>
      <w:r w:rsidR="000D1A6D" w:rsidRPr="003155D8">
        <w:rPr>
          <w:rFonts w:ascii="Times New Roman" w:hAnsi="Times New Roman" w:cs="Times New Roman"/>
          <w:sz w:val="28"/>
          <w:szCs w:val="28"/>
        </w:rPr>
        <w:t>In other words</w:t>
      </w:r>
      <w:r w:rsidR="006572EC" w:rsidRPr="003155D8">
        <w:rPr>
          <w:rFonts w:ascii="Times New Roman" w:hAnsi="Times New Roman" w:cs="Times New Roman"/>
          <w:sz w:val="28"/>
          <w:szCs w:val="28"/>
        </w:rPr>
        <w:t>,</w:t>
      </w:r>
      <w:r w:rsidR="000D1A6D" w:rsidRPr="003155D8">
        <w:rPr>
          <w:rFonts w:ascii="Times New Roman" w:hAnsi="Times New Roman" w:cs="Times New Roman"/>
          <w:sz w:val="28"/>
          <w:szCs w:val="28"/>
        </w:rPr>
        <w:t xml:space="preserve"> distinct goals would be established and ways of teaching promoted unthinkingly and probably with negative effects. </w:t>
      </w:r>
    </w:p>
    <w:p w:rsidR="00090A2D" w:rsidRPr="003155D8" w:rsidRDefault="0074252D"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A good deal of valuable thinking and action did take place in the early years of the 21</w:t>
      </w:r>
      <w:r w:rsidRPr="003155D8">
        <w:rPr>
          <w:rFonts w:ascii="Times New Roman" w:hAnsi="Times New Roman" w:cs="Times New Roman"/>
          <w:sz w:val="28"/>
          <w:szCs w:val="28"/>
          <w:vertAlign w:val="superscript"/>
        </w:rPr>
        <w:t>st</w:t>
      </w:r>
      <w:r w:rsidR="000D1A6D" w:rsidRPr="003155D8">
        <w:rPr>
          <w:rFonts w:ascii="Times New Roman" w:hAnsi="Times New Roman" w:cs="Times New Roman"/>
          <w:sz w:val="28"/>
          <w:szCs w:val="28"/>
        </w:rPr>
        <w:t xml:space="preserve"> century which led to</w:t>
      </w:r>
      <w:r w:rsidRPr="003155D8">
        <w:rPr>
          <w:rFonts w:ascii="Times New Roman" w:hAnsi="Times New Roman" w:cs="Times New Roman"/>
          <w:sz w:val="28"/>
          <w:szCs w:val="28"/>
        </w:rPr>
        <w:t xml:space="preserve"> a very clear characterization of citizenship education. That positive situation</w:t>
      </w:r>
      <w:r w:rsidR="000D1A6D" w:rsidRPr="003155D8">
        <w:rPr>
          <w:rFonts w:ascii="Times New Roman" w:hAnsi="Times New Roman" w:cs="Times New Roman"/>
          <w:sz w:val="28"/>
          <w:szCs w:val="28"/>
        </w:rPr>
        <w:t>, however,</w:t>
      </w:r>
      <w:r w:rsidRPr="003155D8">
        <w:rPr>
          <w:rFonts w:ascii="Times New Roman" w:hAnsi="Times New Roman" w:cs="Times New Roman"/>
          <w:sz w:val="28"/>
          <w:szCs w:val="28"/>
        </w:rPr>
        <w:t xml:space="preserve"> may no longer exist and instead we are </w:t>
      </w:r>
      <w:r w:rsidR="000579CE" w:rsidRPr="003155D8">
        <w:rPr>
          <w:rFonts w:ascii="Times New Roman" w:hAnsi="Times New Roman" w:cs="Times New Roman"/>
          <w:sz w:val="28"/>
          <w:szCs w:val="28"/>
        </w:rPr>
        <w:t xml:space="preserve">in 2017 again </w:t>
      </w:r>
      <w:r w:rsidRPr="003155D8">
        <w:rPr>
          <w:rFonts w:ascii="Times New Roman" w:hAnsi="Times New Roman" w:cs="Times New Roman"/>
          <w:sz w:val="28"/>
          <w:szCs w:val="28"/>
        </w:rPr>
        <w:t xml:space="preserve">faced with the shifting sands of definitions and characterizations around citizenship and character. </w:t>
      </w:r>
      <w:r w:rsidR="000D1A6D" w:rsidRPr="003155D8">
        <w:rPr>
          <w:rFonts w:ascii="Times New Roman" w:hAnsi="Times New Roman" w:cs="Times New Roman"/>
          <w:sz w:val="28"/>
          <w:szCs w:val="28"/>
        </w:rPr>
        <w:t>Further</w:t>
      </w:r>
      <w:r w:rsidR="0063000E" w:rsidRPr="003155D8">
        <w:rPr>
          <w:rFonts w:ascii="Times New Roman" w:hAnsi="Times New Roman" w:cs="Times New Roman"/>
          <w:sz w:val="28"/>
          <w:szCs w:val="28"/>
        </w:rPr>
        <w:t>,</w:t>
      </w:r>
      <w:r w:rsidR="00C67155" w:rsidRPr="003155D8">
        <w:rPr>
          <w:rFonts w:ascii="Times New Roman" w:hAnsi="Times New Roman" w:cs="Times New Roman"/>
          <w:sz w:val="28"/>
          <w:szCs w:val="28"/>
        </w:rPr>
        <w:t xml:space="preserve"> we recognize the institutional and political developments that are always relevant to changing priorities in education. </w:t>
      </w:r>
      <w:r w:rsidR="000D1A6D" w:rsidRPr="003155D8">
        <w:rPr>
          <w:rFonts w:ascii="Times New Roman" w:hAnsi="Times New Roman" w:cs="Times New Roman"/>
          <w:sz w:val="28"/>
          <w:szCs w:val="28"/>
        </w:rPr>
        <w:t>The impact of the economic crisis since 2008 an</w:t>
      </w:r>
      <w:r w:rsidR="00214134" w:rsidRPr="003155D8">
        <w:rPr>
          <w:rFonts w:ascii="Times New Roman" w:hAnsi="Times New Roman" w:cs="Times New Roman"/>
          <w:sz w:val="28"/>
          <w:szCs w:val="28"/>
        </w:rPr>
        <w:t>d recent political developments across the world</w:t>
      </w:r>
      <w:r w:rsidR="000D1A6D" w:rsidRPr="003155D8">
        <w:rPr>
          <w:rFonts w:ascii="Times New Roman" w:hAnsi="Times New Roman" w:cs="Times New Roman"/>
          <w:sz w:val="28"/>
          <w:szCs w:val="28"/>
        </w:rPr>
        <w:t xml:space="preserve"> mean that educators operate in contexts that are markedly different from the early years of the 21</w:t>
      </w:r>
      <w:r w:rsidR="000D1A6D" w:rsidRPr="003155D8">
        <w:rPr>
          <w:rFonts w:ascii="Times New Roman" w:hAnsi="Times New Roman" w:cs="Times New Roman"/>
          <w:sz w:val="28"/>
          <w:szCs w:val="28"/>
          <w:vertAlign w:val="superscript"/>
        </w:rPr>
        <w:t>st</w:t>
      </w:r>
      <w:r w:rsidR="000D1A6D" w:rsidRPr="003155D8">
        <w:rPr>
          <w:rFonts w:ascii="Times New Roman" w:hAnsi="Times New Roman" w:cs="Times New Roman"/>
          <w:sz w:val="28"/>
          <w:szCs w:val="28"/>
        </w:rPr>
        <w:t xml:space="preserve"> century. </w:t>
      </w:r>
      <w:r w:rsidRPr="003155D8">
        <w:rPr>
          <w:rFonts w:ascii="Times New Roman" w:hAnsi="Times New Roman" w:cs="Times New Roman"/>
          <w:sz w:val="28"/>
          <w:szCs w:val="28"/>
        </w:rPr>
        <w:t xml:space="preserve">We aim in this issue of JSSE </w:t>
      </w:r>
      <w:r w:rsidR="000D1A6D" w:rsidRPr="003155D8">
        <w:rPr>
          <w:rFonts w:ascii="Times New Roman" w:hAnsi="Times New Roman" w:cs="Times New Roman"/>
          <w:sz w:val="28"/>
          <w:szCs w:val="28"/>
        </w:rPr>
        <w:t xml:space="preserve">- </w:t>
      </w:r>
      <w:r w:rsidRPr="003155D8">
        <w:rPr>
          <w:rFonts w:ascii="Times New Roman" w:hAnsi="Times New Roman" w:cs="Times New Roman"/>
          <w:sz w:val="28"/>
          <w:szCs w:val="28"/>
        </w:rPr>
        <w:t xml:space="preserve">in this editorial and in the articles </w:t>
      </w:r>
      <w:r w:rsidR="000D1A6D" w:rsidRPr="003155D8">
        <w:rPr>
          <w:rFonts w:ascii="Times New Roman" w:hAnsi="Times New Roman" w:cs="Times New Roman"/>
          <w:sz w:val="28"/>
          <w:szCs w:val="28"/>
        </w:rPr>
        <w:t xml:space="preserve">- </w:t>
      </w:r>
      <w:r w:rsidRPr="003155D8">
        <w:rPr>
          <w:rFonts w:ascii="Times New Roman" w:hAnsi="Times New Roman" w:cs="Times New Roman"/>
          <w:sz w:val="28"/>
          <w:szCs w:val="28"/>
        </w:rPr>
        <w:t xml:space="preserve">to explore areas (conceptually and empirically) in ways which will not provide answers but will perhaps </w:t>
      </w:r>
      <w:r w:rsidR="005E0F50" w:rsidRPr="003155D8">
        <w:rPr>
          <w:rFonts w:ascii="Times New Roman" w:hAnsi="Times New Roman" w:cs="Times New Roman"/>
          <w:sz w:val="28"/>
          <w:szCs w:val="28"/>
        </w:rPr>
        <w:t>highlight where further discussions and actions are needed.</w:t>
      </w:r>
    </w:p>
    <w:p w:rsidR="0063000E" w:rsidRPr="003155D8" w:rsidRDefault="005E0F50"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‘Citizenship education’</w:t>
      </w:r>
      <w:r w:rsidR="000D6CBC" w:rsidRPr="003155D8">
        <w:rPr>
          <w:rFonts w:ascii="Times New Roman" w:hAnsi="Times New Roman" w:cs="Times New Roman"/>
          <w:sz w:val="28"/>
          <w:szCs w:val="28"/>
        </w:rPr>
        <w:t xml:space="preserve"> or</w:t>
      </w:r>
      <w:r w:rsidRPr="003155D8">
        <w:rPr>
          <w:rFonts w:ascii="Times New Roman" w:hAnsi="Times New Roman" w:cs="Times New Roman"/>
          <w:sz w:val="28"/>
          <w:szCs w:val="28"/>
        </w:rPr>
        <w:t xml:space="preserve"> ‘character education’ as titles for work in schools and elsewhere may be </w:t>
      </w:r>
      <w:r w:rsidR="000D6CBC" w:rsidRPr="003155D8">
        <w:rPr>
          <w:rFonts w:ascii="Times New Roman" w:hAnsi="Times New Roman" w:cs="Times New Roman"/>
          <w:sz w:val="28"/>
          <w:szCs w:val="28"/>
        </w:rPr>
        <w:t>used variously across particular locations. Of course, it would be inappropriately simplistic to declare that precise</w:t>
      </w:r>
      <w:r w:rsidR="00293C7A" w:rsidRPr="003155D8">
        <w:rPr>
          <w:rFonts w:ascii="Times New Roman" w:hAnsi="Times New Roman" w:cs="Times New Roman"/>
          <w:sz w:val="28"/>
          <w:szCs w:val="28"/>
        </w:rPr>
        <w:t xml:space="preserve"> and unchanging boundaries exist for character or education. But, very broadly, ‘characte</w:t>
      </w:r>
      <w:r w:rsidR="006572EC" w:rsidRPr="003155D8">
        <w:rPr>
          <w:rFonts w:ascii="Times New Roman" w:hAnsi="Times New Roman" w:cs="Times New Roman"/>
          <w:sz w:val="28"/>
          <w:szCs w:val="28"/>
        </w:rPr>
        <w:t>r’ is perhaps most commonly emphasised</w:t>
      </w:r>
      <w:r w:rsidR="00293C7A" w:rsidRPr="003155D8">
        <w:rPr>
          <w:rFonts w:ascii="Times New Roman" w:hAnsi="Times New Roman" w:cs="Times New Roman"/>
          <w:sz w:val="28"/>
          <w:szCs w:val="28"/>
        </w:rPr>
        <w:t xml:space="preserve"> in some circles in northern America</w:t>
      </w:r>
      <w:r w:rsidR="006572EC" w:rsidRPr="003155D8">
        <w:rPr>
          <w:rFonts w:ascii="Times New Roman" w:hAnsi="Times New Roman" w:cs="Times New Roman"/>
          <w:sz w:val="28"/>
          <w:szCs w:val="28"/>
        </w:rPr>
        <w:t xml:space="preserve"> and east Asia</w:t>
      </w:r>
      <w:r w:rsidR="0063000E" w:rsidRPr="003155D8">
        <w:rPr>
          <w:rFonts w:ascii="Times New Roman" w:hAnsi="Times New Roman" w:cs="Times New Roman"/>
          <w:sz w:val="28"/>
          <w:szCs w:val="28"/>
        </w:rPr>
        <w:t xml:space="preserve"> and</w:t>
      </w:r>
      <w:r w:rsidR="00293C7A" w:rsidRPr="003155D8">
        <w:rPr>
          <w:rFonts w:ascii="Times New Roman" w:hAnsi="Times New Roman" w:cs="Times New Roman"/>
          <w:sz w:val="28"/>
          <w:szCs w:val="28"/>
        </w:rPr>
        <w:t xml:space="preserve"> ‘citizenship’ in some European locations (including the Council of Europe’s commitment to education for democratic ci</w:t>
      </w:r>
      <w:r w:rsidR="0063000E" w:rsidRPr="003155D8">
        <w:rPr>
          <w:rFonts w:ascii="Times New Roman" w:hAnsi="Times New Roman" w:cs="Times New Roman"/>
          <w:sz w:val="28"/>
          <w:szCs w:val="28"/>
        </w:rPr>
        <w:t>tizenship)</w:t>
      </w:r>
      <w:r w:rsidR="006572EC" w:rsidRPr="003155D8">
        <w:rPr>
          <w:rFonts w:ascii="Times New Roman" w:hAnsi="Times New Roman" w:cs="Times New Roman"/>
          <w:sz w:val="28"/>
          <w:szCs w:val="28"/>
        </w:rPr>
        <w:t>, in South America and elsewhere</w:t>
      </w:r>
      <w:r w:rsidR="00293C7A" w:rsidRPr="003155D8">
        <w:rPr>
          <w:rFonts w:ascii="Times New Roman" w:hAnsi="Times New Roman" w:cs="Times New Roman"/>
          <w:sz w:val="28"/>
          <w:szCs w:val="28"/>
        </w:rPr>
        <w:t>.</w:t>
      </w:r>
      <w:r w:rsidR="000D1A6D" w:rsidRPr="003155D8">
        <w:rPr>
          <w:rFonts w:ascii="Times New Roman" w:hAnsi="Times New Roman" w:cs="Times New Roman"/>
          <w:sz w:val="28"/>
          <w:szCs w:val="28"/>
        </w:rPr>
        <w:t xml:space="preserve"> But t</w:t>
      </w:r>
      <w:r w:rsidR="00293C7A" w:rsidRPr="003155D8">
        <w:rPr>
          <w:rFonts w:ascii="Times New Roman" w:hAnsi="Times New Roman" w:cs="Times New Roman"/>
          <w:sz w:val="28"/>
          <w:szCs w:val="28"/>
        </w:rPr>
        <w:t>he picture is complicated by variation</w:t>
      </w:r>
      <w:r w:rsidR="0063000E" w:rsidRPr="003155D8">
        <w:rPr>
          <w:rFonts w:ascii="Times New Roman" w:hAnsi="Times New Roman" w:cs="Times New Roman"/>
          <w:sz w:val="28"/>
          <w:szCs w:val="28"/>
        </w:rPr>
        <w:t xml:space="preserve">s within </w:t>
      </w:r>
      <w:r w:rsidR="006572EC" w:rsidRPr="003155D8">
        <w:rPr>
          <w:rFonts w:ascii="Times New Roman" w:hAnsi="Times New Roman" w:cs="Times New Roman"/>
          <w:sz w:val="28"/>
          <w:szCs w:val="28"/>
        </w:rPr>
        <w:t xml:space="preserve">as well as across </w:t>
      </w:r>
      <w:r w:rsidR="0063000E" w:rsidRPr="003155D8">
        <w:rPr>
          <w:rFonts w:ascii="Times New Roman" w:hAnsi="Times New Roman" w:cs="Times New Roman"/>
          <w:sz w:val="28"/>
          <w:szCs w:val="28"/>
        </w:rPr>
        <w:t>geographical contexts. E</w:t>
      </w:r>
      <w:r w:rsidR="00293C7A" w:rsidRPr="003155D8">
        <w:rPr>
          <w:rFonts w:ascii="Times New Roman" w:hAnsi="Times New Roman" w:cs="Times New Roman"/>
          <w:sz w:val="28"/>
          <w:szCs w:val="28"/>
        </w:rPr>
        <w:t xml:space="preserve">ast Asia is a very broad context – </w:t>
      </w:r>
      <w:r w:rsidR="000D1A6D" w:rsidRPr="003155D8">
        <w:rPr>
          <w:rFonts w:ascii="Times New Roman" w:hAnsi="Times New Roman" w:cs="Times New Roman"/>
          <w:sz w:val="28"/>
          <w:szCs w:val="28"/>
        </w:rPr>
        <w:t>Singapore</w:t>
      </w:r>
      <w:r w:rsidR="006572EC" w:rsidRPr="003155D8">
        <w:rPr>
          <w:rFonts w:ascii="Times New Roman" w:hAnsi="Times New Roman" w:cs="Times New Roman"/>
          <w:sz w:val="28"/>
          <w:szCs w:val="28"/>
        </w:rPr>
        <w:t>,</w:t>
      </w:r>
      <w:r w:rsidR="000D1A6D" w:rsidRPr="003155D8">
        <w:rPr>
          <w:rFonts w:ascii="Times New Roman" w:hAnsi="Times New Roman" w:cs="Times New Roman"/>
          <w:sz w:val="28"/>
          <w:szCs w:val="28"/>
        </w:rPr>
        <w:t xml:space="preserve"> </w:t>
      </w:r>
      <w:r w:rsidR="006572EC" w:rsidRPr="003155D8">
        <w:rPr>
          <w:rFonts w:ascii="Times New Roman" w:hAnsi="Times New Roman" w:cs="Times New Roman"/>
          <w:sz w:val="28"/>
          <w:szCs w:val="28"/>
        </w:rPr>
        <w:t xml:space="preserve">for example, </w:t>
      </w:r>
      <w:r w:rsidR="000D1A6D" w:rsidRPr="003155D8">
        <w:rPr>
          <w:rFonts w:ascii="Times New Roman" w:hAnsi="Times New Roman" w:cs="Times New Roman"/>
          <w:sz w:val="28"/>
          <w:szCs w:val="28"/>
        </w:rPr>
        <w:t>uses both citizenship and character</w:t>
      </w:r>
      <w:r w:rsidR="0063000E" w:rsidRPr="003155D8">
        <w:rPr>
          <w:rFonts w:ascii="Times New Roman" w:hAnsi="Times New Roman" w:cs="Times New Roman"/>
          <w:sz w:val="28"/>
          <w:szCs w:val="28"/>
        </w:rPr>
        <w:t>. A</w:t>
      </w:r>
      <w:r w:rsidR="000D1A6D" w:rsidRPr="003155D8">
        <w:rPr>
          <w:rFonts w:ascii="Times New Roman" w:hAnsi="Times New Roman" w:cs="Times New Roman"/>
          <w:sz w:val="28"/>
          <w:szCs w:val="28"/>
        </w:rPr>
        <w:t xml:space="preserve">cross north America </w:t>
      </w:r>
      <w:r w:rsidR="00293C7A" w:rsidRPr="003155D8">
        <w:rPr>
          <w:rFonts w:ascii="Times New Roman" w:hAnsi="Times New Roman" w:cs="Times New Roman"/>
          <w:sz w:val="28"/>
          <w:szCs w:val="28"/>
        </w:rPr>
        <w:t>the</w:t>
      </w:r>
      <w:r w:rsidR="000D1A6D" w:rsidRPr="003155D8">
        <w:rPr>
          <w:rFonts w:ascii="Times New Roman" w:hAnsi="Times New Roman" w:cs="Times New Roman"/>
          <w:sz w:val="28"/>
          <w:szCs w:val="28"/>
        </w:rPr>
        <w:t>re is a</w:t>
      </w:r>
      <w:r w:rsidR="006572EC" w:rsidRPr="003155D8">
        <w:rPr>
          <w:rFonts w:ascii="Times New Roman" w:hAnsi="Times New Roman" w:cs="Times New Roman"/>
          <w:sz w:val="28"/>
          <w:szCs w:val="28"/>
        </w:rPr>
        <w:t xml:space="preserve"> wide range of terms including</w:t>
      </w:r>
      <w:r w:rsidR="000D1A6D" w:rsidRPr="003155D8">
        <w:rPr>
          <w:rFonts w:ascii="Times New Roman" w:hAnsi="Times New Roman" w:cs="Times New Roman"/>
          <w:sz w:val="28"/>
          <w:szCs w:val="28"/>
        </w:rPr>
        <w:t xml:space="preserve"> ‘civics’</w:t>
      </w:r>
      <w:r w:rsidR="0063000E" w:rsidRPr="003155D8">
        <w:rPr>
          <w:rFonts w:ascii="Times New Roman" w:hAnsi="Times New Roman" w:cs="Times New Roman"/>
          <w:sz w:val="28"/>
          <w:szCs w:val="28"/>
        </w:rPr>
        <w:t>. I</w:t>
      </w:r>
      <w:r w:rsidR="000D1A6D" w:rsidRPr="003155D8">
        <w:rPr>
          <w:rFonts w:ascii="Times New Roman" w:hAnsi="Times New Roman" w:cs="Times New Roman"/>
          <w:sz w:val="28"/>
          <w:szCs w:val="28"/>
        </w:rPr>
        <w:t>n several contexts</w:t>
      </w:r>
      <w:r w:rsidR="00293C7A" w:rsidRPr="003155D8">
        <w:rPr>
          <w:rFonts w:ascii="Times New Roman" w:hAnsi="Times New Roman" w:cs="Times New Roman"/>
          <w:sz w:val="28"/>
          <w:szCs w:val="28"/>
        </w:rPr>
        <w:t xml:space="preserve"> ‘citizenship’ (e.g., in recent discussions about the National Curriculum in Australia) is characterized</w:t>
      </w:r>
      <w:r w:rsidR="003B335D" w:rsidRPr="003155D8">
        <w:rPr>
          <w:rFonts w:ascii="Times New Roman" w:hAnsi="Times New Roman" w:cs="Times New Roman"/>
          <w:sz w:val="28"/>
          <w:szCs w:val="28"/>
        </w:rPr>
        <w:t xml:space="preserve"> in ways that might not always be anticipated</w:t>
      </w:r>
      <w:r w:rsidR="0063000E" w:rsidRPr="003155D8">
        <w:rPr>
          <w:rFonts w:ascii="Times New Roman" w:hAnsi="Times New Roman" w:cs="Times New Roman"/>
          <w:sz w:val="28"/>
          <w:szCs w:val="28"/>
        </w:rPr>
        <w:t xml:space="preserve"> given what is often a lack of attention to the connection with mainstream disciplines such as history</w:t>
      </w:r>
      <w:r w:rsidR="00293C7A" w:rsidRPr="003155D8">
        <w:rPr>
          <w:rFonts w:ascii="Times New Roman" w:hAnsi="Times New Roman" w:cs="Times New Roman"/>
          <w:sz w:val="28"/>
          <w:szCs w:val="28"/>
        </w:rPr>
        <w:t xml:space="preserve">. </w:t>
      </w:r>
    </w:p>
    <w:p w:rsidR="005E0F50" w:rsidRPr="003155D8" w:rsidRDefault="00293C7A"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 xml:space="preserve">We feel that it would be helpful to ask what lies behind these different terminologies. It is far too easy to assert </w:t>
      </w:r>
      <w:r w:rsidR="003708F4" w:rsidRPr="003155D8">
        <w:rPr>
          <w:rFonts w:ascii="Times New Roman" w:hAnsi="Times New Roman" w:cs="Times New Roman"/>
          <w:sz w:val="28"/>
          <w:szCs w:val="28"/>
        </w:rPr>
        <w:t xml:space="preserve">in generalised (perhaps even stereotypical) terms </w:t>
      </w:r>
      <w:r w:rsidRPr="003155D8">
        <w:rPr>
          <w:rFonts w:ascii="Times New Roman" w:hAnsi="Times New Roman" w:cs="Times New Roman"/>
          <w:sz w:val="28"/>
          <w:szCs w:val="28"/>
        </w:rPr>
        <w:t>t</w:t>
      </w:r>
      <w:r w:rsidR="00E4488D" w:rsidRPr="003155D8">
        <w:rPr>
          <w:rFonts w:ascii="Times New Roman" w:hAnsi="Times New Roman" w:cs="Times New Roman"/>
          <w:sz w:val="28"/>
          <w:szCs w:val="28"/>
        </w:rPr>
        <w:t>hat a combination of socialism and commitment to trad</w:t>
      </w:r>
      <w:r w:rsidR="006F378B" w:rsidRPr="003155D8">
        <w:rPr>
          <w:rFonts w:ascii="Times New Roman" w:hAnsi="Times New Roman" w:cs="Times New Roman"/>
          <w:sz w:val="28"/>
          <w:szCs w:val="28"/>
        </w:rPr>
        <w:t>itional, Confucian, values give</w:t>
      </w:r>
      <w:r w:rsidR="00E4488D" w:rsidRPr="003155D8">
        <w:rPr>
          <w:rFonts w:ascii="Times New Roman" w:hAnsi="Times New Roman" w:cs="Times New Roman"/>
          <w:sz w:val="28"/>
          <w:szCs w:val="28"/>
        </w:rPr>
        <w:t xml:space="preserve"> </w:t>
      </w:r>
      <w:r w:rsidR="0063000E" w:rsidRPr="003155D8">
        <w:rPr>
          <w:rFonts w:ascii="Times New Roman" w:hAnsi="Times New Roman" w:cs="Times New Roman"/>
          <w:sz w:val="28"/>
          <w:szCs w:val="28"/>
        </w:rPr>
        <w:t>‘</w:t>
      </w:r>
      <w:r w:rsidR="00E4488D" w:rsidRPr="003155D8">
        <w:rPr>
          <w:rFonts w:ascii="Times New Roman" w:hAnsi="Times New Roman" w:cs="Times New Roman"/>
          <w:sz w:val="28"/>
          <w:szCs w:val="28"/>
        </w:rPr>
        <w:t>citizenship</w:t>
      </w:r>
      <w:r w:rsidR="0063000E" w:rsidRPr="003155D8">
        <w:rPr>
          <w:rFonts w:ascii="Times New Roman" w:hAnsi="Times New Roman" w:cs="Times New Roman"/>
          <w:sz w:val="28"/>
          <w:szCs w:val="28"/>
        </w:rPr>
        <w:t>’</w:t>
      </w:r>
      <w:r w:rsidR="00E4488D" w:rsidRPr="003155D8">
        <w:rPr>
          <w:rFonts w:ascii="Times New Roman" w:hAnsi="Times New Roman" w:cs="Times New Roman"/>
          <w:sz w:val="28"/>
          <w:szCs w:val="28"/>
        </w:rPr>
        <w:t xml:space="preserve"> a particular meaning in one location</w:t>
      </w:r>
      <w:r w:rsidR="0063000E" w:rsidRPr="003155D8">
        <w:rPr>
          <w:rFonts w:ascii="Times New Roman" w:hAnsi="Times New Roman" w:cs="Times New Roman"/>
          <w:sz w:val="28"/>
          <w:szCs w:val="28"/>
        </w:rPr>
        <w:t>,</w:t>
      </w:r>
      <w:r w:rsidR="00E4488D" w:rsidRPr="003155D8">
        <w:rPr>
          <w:rFonts w:ascii="Times New Roman" w:hAnsi="Times New Roman" w:cs="Times New Roman"/>
          <w:sz w:val="28"/>
          <w:szCs w:val="28"/>
        </w:rPr>
        <w:t xml:space="preserve"> while </w:t>
      </w:r>
      <w:r w:rsidR="0063000E" w:rsidRPr="003155D8">
        <w:rPr>
          <w:rFonts w:ascii="Times New Roman" w:hAnsi="Times New Roman" w:cs="Times New Roman"/>
          <w:sz w:val="28"/>
          <w:szCs w:val="28"/>
        </w:rPr>
        <w:t>a Judeo-Christian tradition</w:t>
      </w:r>
      <w:r w:rsidR="00214134" w:rsidRPr="003155D8">
        <w:rPr>
          <w:rFonts w:ascii="Times New Roman" w:hAnsi="Times New Roman" w:cs="Times New Roman"/>
          <w:sz w:val="28"/>
          <w:szCs w:val="28"/>
        </w:rPr>
        <w:t xml:space="preserve"> with commitment to</w:t>
      </w:r>
      <w:r w:rsidR="00E4488D" w:rsidRPr="003155D8">
        <w:rPr>
          <w:rFonts w:ascii="Times New Roman" w:hAnsi="Times New Roman" w:cs="Times New Roman"/>
          <w:sz w:val="28"/>
          <w:szCs w:val="28"/>
        </w:rPr>
        <w:t xml:space="preserve"> in</w:t>
      </w:r>
      <w:r w:rsidR="003708F4" w:rsidRPr="003155D8">
        <w:rPr>
          <w:rFonts w:ascii="Times New Roman" w:hAnsi="Times New Roman" w:cs="Times New Roman"/>
          <w:sz w:val="28"/>
          <w:szCs w:val="28"/>
        </w:rPr>
        <w:t xml:space="preserve">dividualism gives </w:t>
      </w:r>
      <w:r w:rsidR="0063000E" w:rsidRPr="003155D8">
        <w:rPr>
          <w:rFonts w:ascii="Times New Roman" w:hAnsi="Times New Roman" w:cs="Times New Roman"/>
          <w:sz w:val="28"/>
          <w:szCs w:val="28"/>
        </w:rPr>
        <w:t>‘</w:t>
      </w:r>
      <w:r w:rsidR="003708F4" w:rsidRPr="003155D8">
        <w:rPr>
          <w:rFonts w:ascii="Times New Roman" w:hAnsi="Times New Roman" w:cs="Times New Roman"/>
          <w:sz w:val="28"/>
          <w:szCs w:val="28"/>
        </w:rPr>
        <w:t>characte</w:t>
      </w:r>
      <w:r w:rsidR="0063000E" w:rsidRPr="003155D8">
        <w:rPr>
          <w:rFonts w:ascii="Times New Roman" w:hAnsi="Times New Roman" w:cs="Times New Roman"/>
          <w:sz w:val="28"/>
          <w:szCs w:val="28"/>
        </w:rPr>
        <w:t>r’ an alternative characterization. W</w:t>
      </w:r>
      <w:r w:rsidR="003708F4" w:rsidRPr="003155D8">
        <w:rPr>
          <w:rFonts w:ascii="Times New Roman" w:hAnsi="Times New Roman" w:cs="Times New Roman"/>
          <w:sz w:val="28"/>
          <w:szCs w:val="28"/>
        </w:rPr>
        <w:t>e could just as easily make the opposite assumptions</w:t>
      </w:r>
      <w:r w:rsidR="00E4488D" w:rsidRPr="003155D8">
        <w:rPr>
          <w:rFonts w:ascii="Times New Roman" w:hAnsi="Times New Roman" w:cs="Times New Roman"/>
          <w:sz w:val="28"/>
          <w:szCs w:val="28"/>
        </w:rPr>
        <w:t xml:space="preserve">. </w:t>
      </w:r>
      <w:r w:rsidR="006F378B" w:rsidRPr="003155D8">
        <w:rPr>
          <w:rFonts w:ascii="Times New Roman" w:hAnsi="Times New Roman" w:cs="Times New Roman"/>
          <w:sz w:val="28"/>
          <w:szCs w:val="28"/>
        </w:rPr>
        <w:t xml:space="preserve">Indeed, Osler and Starkey </w:t>
      </w:r>
      <w:r w:rsidR="00BA1F10" w:rsidRPr="003155D8">
        <w:rPr>
          <w:rFonts w:ascii="Times New Roman" w:hAnsi="Times New Roman" w:cs="Times New Roman"/>
          <w:sz w:val="28"/>
          <w:szCs w:val="28"/>
        </w:rPr>
        <w:t xml:space="preserve">(1999) </w:t>
      </w:r>
      <w:r w:rsidR="006F378B" w:rsidRPr="003155D8">
        <w:rPr>
          <w:rFonts w:ascii="Times New Roman" w:hAnsi="Times New Roman" w:cs="Times New Roman"/>
          <w:sz w:val="28"/>
          <w:szCs w:val="28"/>
        </w:rPr>
        <w:t>in a review of European action programmes while praising the value of transnational projects for</w:t>
      </w:r>
      <w:r w:rsidR="004C7ED7" w:rsidRPr="003155D8">
        <w:rPr>
          <w:rFonts w:ascii="Times New Roman" w:hAnsi="Times New Roman" w:cs="Times New Roman"/>
          <w:sz w:val="28"/>
          <w:szCs w:val="28"/>
        </w:rPr>
        <w:t xml:space="preserve"> citizenship education in Europ</w:t>
      </w:r>
      <w:r w:rsidR="006F378B" w:rsidRPr="003155D8">
        <w:rPr>
          <w:rFonts w:ascii="Times New Roman" w:hAnsi="Times New Roman" w:cs="Times New Roman"/>
          <w:sz w:val="28"/>
          <w:szCs w:val="28"/>
        </w:rPr>
        <w:t>e also raised some ques</w:t>
      </w:r>
      <w:r w:rsidR="0063000E" w:rsidRPr="003155D8">
        <w:rPr>
          <w:rFonts w:ascii="Times New Roman" w:hAnsi="Times New Roman" w:cs="Times New Roman"/>
          <w:sz w:val="28"/>
          <w:szCs w:val="28"/>
        </w:rPr>
        <w:t>tions about whether any of</w:t>
      </w:r>
      <w:r w:rsidR="006F378B" w:rsidRPr="003155D8">
        <w:rPr>
          <w:rFonts w:ascii="Times New Roman" w:hAnsi="Times New Roman" w:cs="Times New Roman"/>
          <w:sz w:val="28"/>
          <w:szCs w:val="28"/>
        </w:rPr>
        <w:t xml:space="preserve"> the progra</w:t>
      </w:r>
      <w:r w:rsidR="006572EC" w:rsidRPr="003155D8">
        <w:rPr>
          <w:rFonts w:ascii="Times New Roman" w:hAnsi="Times New Roman" w:cs="Times New Roman"/>
          <w:sz w:val="28"/>
          <w:szCs w:val="28"/>
        </w:rPr>
        <w:t>mmes that they reviewed were</w:t>
      </w:r>
      <w:r w:rsidR="006F378B" w:rsidRPr="003155D8">
        <w:rPr>
          <w:rFonts w:ascii="Times New Roman" w:hAnsi="Times New Roman" w:cs="Times New Roman"/>
          <w:sz w:val="28"/>
          <w:szCs w:val="28"/>
        </w:rPr>
        <w:t xml:space="preserve"> covering the key aspects of political education. </w:t>
      </w:r>
      <w:r w:rsidR="00E4488D" w:rsidRPr="003155D8">
        <w:rPr>
          <w:rFonts w:ascii="Times New Roman" w:hAnsi="Times New Roman" w:cs="Times New Roman"/>
          <w:sz w:val="28"/>
          <w:szCs w:val="28"/>
        </w:rPr>
        <w:t>We n</w:t>
      </w:r>
      <w:r w:rsidR="00214134" w:rsidRPr="003155D8">
        <w:rPr>
          <w:rFonts w:ascii="Times New Roman" w:hAnsi="Times New Roman" w:cs="Times New Roman"/>
          <w:sz w:val="28"/>
          <w:szCs w:val="28"/>
        </w:rPr>
        <w:t>eed to recognise that within particular</w:t>
      </w:r>
      <w:r w:rsidR="00E4488D" w:rsidRPr="003155D8">
        <w:rPr>
          <w:rFonts w:ascii="Times New Roman" w:hAnsi="Times New Roman" w:cs="Times New Roman"/>
          <w:sz w:val="28"/>
          <w:szCs w:val="28"/>
        </w:rPr>
        <w:t xml:space="preserve"> location</w:t>
      </w:r>
      <w:r w:rsidR="00214134" w:rsidRPr="003155D8">
        <w:rPr>
          <w:rFonts w:ascii="Times New Roman" w:hAnsi="Times New Roman" w:cs="Times New Roman"/>
          <w:sz w:val="28"/>
          <w:szCs w:val="28"/>
        </w:rPr>
        <w:t>s</w:t>
      </w:r>
      <w:r w:rsidR="00E4488D" w:rsidRPr="003155D8">
        <w:rPr>
          <w:rFonts w:ascii="Times New Roman" w:hAnsi="Times New Roman" w:cs="Times New Roman"/>
          <w:sz w:val="28"/>
          <w:szCs w:val="28"/>
        </w:rPr>
        <w:t xml:space="preserve"> the meaning given to specific terms varies</w:t>
      </w:r>
      <w:r w:rsidR="006572EC" w:rsidRPr="003155D8">
        <w:rPr>
          <w:rFonts w:ascii="Times New Roman" w:hAnsi="Times New Roman" w:cs="Times New Roman"/>
          <w:sz w:val="28"/>
          <w:szCs w:val="28"/>
        </w:rPr>
        <w:t>,</w:t>
      </w:r>
      <w:r w:rsidR="00E4488D" w:rsidRPr="003155D8">
        <w:rPr>
          <w:rFonts w:ascii="Times New Roman" w:hAnsi="Times New Roman" w:cs="Times New Roman"/>
          <w:sz w:val="28"/>
          <w:szCs w:val="28"/>
        </w:rPr>
        <w:t xml:space="preserve"> both by choice of term </w:t>
      </w:r>
      <w:r w:rsidR="006572EC" w:rsidRPr="003155D8">
        <w:rPr>
          <w:rFonts w:ascii="Times New Roman" w:hAnsi="Times New Roman" w:cs="Times New Roman"/>
          <w:sz w:val="28"/>
          <w:szCs w:val="28"/>
        </w:rPr>
        <w:t xml:space="preserve">itself </w:t>
      </w:r>
      <w:r w:rsidR="00E4488D" w:rsidRPr="003155D8">
        <w:rPr>
          <w:rFonts w:ascii="Times New Roman" w:hAnsi="Times New Roman" w:cs="Times New Roman"/>
          <w:sz w:val="28"/>
          <w:szCs w:val="28"/>
        </w:rPr>
        <w:t xml:space="preserve">and the ways </w:t>
      </w:r>
      <w:r w:rsidR="003D445E" w:rsidRPr="003155D8">
        <w:rPr>
          <w:rFonts w:ascii="Times New Roman" w:hAnsi="Times New Roman" w:cs="Times New Roman"/>
          <w:sz w:val="28"/>
          <w:szCs w:val="28"/>
        </w:rPr>
        <w:t xml:space="preserve">in which the term is applied. </w:t>
      </w:r>
      <w:r w:rsidR="003708F4" w:rsidRPr="003155D8">
        <w:rPr>
          <w:rFonts w:ascii="Times New Roman" w:hAnsi="Times New Roman" w:cs="Times New Roman"/>
          <w:sz w:val="28"/>
          <w:szCs w:val="28"/>
        </w:rPr>
        <w:t>This may be illustrated by the choice</w:t>
      </w:r>
      <w:r w:rsidR="006572EC" w:rsidRPr="003155D8">
        <w:rPr>
          <w:rFonts w:ascii="Times New Roman" w:hAnsi="Times New Roman" w:cs="Times New Roman"/>
          <w:sz w:val="28"/>
          <w:szCs w:val="28"/>
        </w:rPr>
        <w:t>s</w:t>
      </w:r>
      <w:r w:rsidR="003708F4" w:rsidRPr="003155D8">
        <w:rPr>
          <w:rFonts w:ascii="Times New Roman" w:hAnsi="Times New Roman" w:cs="Times New Roman"/>
          <w:sz w:val="28"/>
          <w:szCs w:val="28"/>
        </w:rPr>
        <w:t xml:space="preserve"> of words which are linked to intellectual and political framing. </w:t>
      </w:r>
      <w:r w:rsidR="006572EC" w:rsidRPr="003155D8">
        <w:rPr>
          <w:rFonts w:ascii="Times New Roman" w:hAnsi="Times New Roman" w:cs="Times New Roman"/>
          <w:sz w:val="28"/>
          <w:szCs w:val="28"/>
        </w:rPr>
        <w:t>In Hungarian, for example, t</w:t>
      </w:r>
      <w:r w:rsidR="003708F4" w:rsidRPr="003155D8">
        <w:rPr>
          <w:rFonts w:ascii="Times New Roman" w:hAnsi="Times New Roman" w:cs="Times New Roman"/>
          <w:sz w:val="28"/>
          <w:szCs w:val="28"/>
        </w:rPr>
        <w:t xml:space="preserve">he word </w:t>
      </w:r>
      <w:r w:rsidR="003708F4" w:rsidRPr="003155D8">
        <w:rPr>
          <w:rFonts w:ascii="Times New Roman" w:hAnsi="Times New Roman" w:cs="Times New Roman"/>
          <w:i/>
          <w:iCs/>
          <w:sz w:val="28"/>
          <w:szCs w:val="28"/>
        </w:rPr>
        <w:t>polgár</w:t>
      </w:r>
      <w:r w:rsidR="00F265A6" w:rsidRPr="003155D8">
        <w:rPr>
          <w:rFonts w:ascii="Times New Roman" w:hAnsi="Times New Roman" w:cs="Times New Roman"/>
          <w:sz w:val="28"/>
          <w:szCs w:val="28"/>
        </w:rPr>
        <w:t xml:space="preserve"> means ‘citizen’ but refers rather narrowly to a person living in a democracy with a set of attitudes relevant to an implied soci</w:t>
      </w:r>
      <w:r w:rsidR="000D1A6D" w:rsidRPr="003155D8">
        <w:rPr>
          <w:rFonts w:ascii="Times New Roman" w:hAnsi="Times New Roman" w:cs="Times New Roman"/>
          <w:sz w:val="28"/>
          <w:szCs w:val="28"/>
        </w:rPr>
        <w:t xml:space="preserve">al standing (generally a middle </w:t>
      </w:r>
      <w:r w:rsidR="00F265A6" w:rsidRPr="003155D8">
        <w:rPr>
          <w:rFonts w:ascii="Times New Roman" w:hAnsi="Times New Roman" w:cs="Times New Roman"/>
          <w:sz w:val="28"/>
          <w:szCs w:val="28"/>
        </w:rPr>
        <w:t xml:space="preserve">class lifestyle). </w:t>
      </w:r>
      <w:r w:rsidR="00F265A6" w:rsidRPr="003155D8">
        <w:rPr>
          <w:rFonts w:ascii="Times New Roman" w:hAnsi="Times New Roman" w:cs="Times New Roman"/>
          <w:i/>
          <w:iCs/>
          <w:sz w:val="28"/>
          <w:szCs w:val="28"/>
        </w:rPr>
        <w:t>Állampolgáriság</w:t>
      </w:r>
      <w:r w:rsidR="006572EC" w:rsidRPr="003155D8">
        <w:rPr>
          <w:rFonts w:ascii="Times New Roman" w:hAnsi="Times New Roman" w:cs="Times New Roman"/>
          <w:i/>
          <w:iCs/>
          <w:sz w:val="28"/>
          <w:szCs w:val="28"/>
        </w:rPr>
        <w:t xml:space="preserve">, </w:t>
      </w:r>
      <w:r w:rsidR="006572EC" w:rsidRPr="003155D8">
        <w:rPr>
          <w:rFonts w:ascii="Times New Roman" w:hAnsi="Times New Roman" w:cs="Times New Roman"/>
          <w:iCs/>
          <w:sz w:val="28"/>
          <w:szCs w:val="28"/>
        </w:rPr>
        <w:t>on</w:t>
      </w:r>
      <w:r w:rsidR="00F265A6" w:rsidRPr="003155D8">
        <w:rPr>
          <w:rFonts w:ascii="Times New Roman" w:hAnsi="Times New Roman" w:cs="Times New Roman"/>
          <w:sz w:val="28"/>
          <w:szCs w:val="28"/>
        </w:rPr>
        <w:t xml:space="preserve"> </w:t>
      </w:r>
      <w:r w:rsidR="006572EC" w:rsidRPr="003155D8">
        <w:rPr>
          <w:rFonts w:ascii="Times New Roman" w:hAnsi="Times New Roman" w:cs="Times New Roman"/>
          <w:sz w:val="28"/>
          <w:szCs w:val="28"/>
        </w:rPr>
        <w:t xml:space="preserve">the other hand, </w:t>
      </w:r>
      <w:r w:rsidR="00F265A6" w:rsidRPr="003155D8">
        <w:rPr>
          <w:rFonts w:ascii="Times New Roman" w:hAnsi="Times New Roman" w:cs="Times New Roman"/>
          <w:sz w:val="28"/>
          <w:szCs w:val="28"/>
        </w:rPr>
        <w:t>can include these matters but also stresses the possibility of a legal relationship with the state and a sense of belonging to a community.</w:t>
      </w:r>
      <w:r w:rsidR="005E0F50" w:rsidRPr="003155D8">
        <w:rPr>
          <w:rFonts w:ascii="Times New Roman" w:hAnsi="Times New Roman" w:cs="Times New Roman"/>
          <w:sz w:val="28"/>
          <w:szCs w:val="28"/>
        </w:rPr>
        <w:t xml:space="preserve"> </w:t>
      </w:r>
      <w:r w:rsidR="006F378B" w:rsidRPr="003155D8">
        <w:rPr>
          <w:rFonts w:ascii="Times New Roman" w:hAnsi="Times New Roman" w:cs="Times New Roman"/>
          <w:sz w:val="28"/>
          <w:szCs w:val="28"/>
        </w:rPr>
        <w:t xml:space="preserve">What is needed is to go beyond the general labels </w:t>
      </w:r>
      <w:r w:rsidR="006572EC" w:rsidRPr="003155D8">
        <w:rPr>
          <w:rFonts w:ascii="Times New Roman" w:hAnsi="Times New Roman" w:cs="Times New Roman"/>
          <w:sz w:val="28"/>
          <w:szCs w:val="28"/>
        </w:rPr>
        <w:t xml:space="preserve">of citizenship and character </w:t>
      </w:r>
      <w:r w:rsidR="006F378B" w:rsidRPr="003155D8">
        <w:rPr>
          <w:rFonts w:ascii="Times New Roman" w:hAnsi="Times New Roman" w:cs="Times New Roman"/>
          <w:sz w:val="28"/>
          <w:szCs w:val="28"/>
        </w:rPr>
        <w:t xml:space="preserve">and find out what these things are intended to mean and what they </w:t>
      </w:r>
      <w:r w:rsidR="00973550" w:rsidRPr="003155D8">
        <w:rPr>
          <w:rFonts w:ascii="Times New Roman" w:hAnsi="Times New Roman" w:cs="Times New Roman"/>
          <w:sz w:val="28"/>
          <w:szCs w:val="28"/>
        </w:rPr>
        <w:t xml:space="preserve">actually mean </w:t>
      </w:r>
      <w:r w:rsidR="006572EC" w:rsidRPr="003155D8">
        <w:rPr>
          <w:rFonts w:ascii="Times New Roman" w:hAnsi="Times New Roman" w:cs="Times New Roman"/>
          <w:sz w:val="28"/>
          <w:szCs w:val="28"/>
        </w:rPr>
        <w:t xml:space="preserve">in particular contexts and in general </w:t>
      </w:r>
      <w:r w:rsidR="00973550" w:rsidRPr="003155D8">
        <w:rPr>
          <w:rFonts w:ascii="Times New Roman" w:hAnsi="Times New Roman" w:cs="Times New Roman"/>
          <w:sz w:val="28"/>
          <w:szCs w:val="28"/>
        </w:rPr>
        <w:t>(Davies et al 2004</w:t>
      </w:r>
      <w:r w:rsidR="006F378B" w:rsidRPr="003155D8">
        <w:rPr>
          <w:rFonts w:ascii="Times New Roman" w:hAnsi="Times New Roman" w:cs="Times New Roman"/>
          <w:sz w:val="28"/>
          <w:szCs w:val="28"/>
        </w:rPr>
        <w:t xml:space="preserve">). </w:t>
      </w:r>
    </w:p>
    <w:p w:rsidR="00E8529C" w:rsidRPr="003155D8" w:rsidRDefault="004C7ED7"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In order to gain that clearer and more contextualised understanding of citizenship education and character education we will in the remaining part of this editorial, and prior to a description of the articles that are included by authors from several parts of the world, highlight very briefly some relevant factors. We draw attention to 6 key issues</w:t>
      </w:r>
      <w:r w:rsidR="006572EC" w:rsidRPr="003155D8">
        <w:rPr>
          <w:rFonts w:ascii="Times New Roman" w:hAnsi="Times New Roman" w:cs="Times New Roman"/>
          <w:sz w:val="28"/>
          <w:szCs w:val="28"/>
        </w:rPr>
        <w:t xml:space="preserve"> that help us consider the characterizations of citizenship and character</w:t>
      </w:r>
      <w:r w:rsidRPr="003155D8">
        <w:rPr>
          <w:rFonts w:ascii="Times New Roman" w:hAnsi="Times New Roman" w:cs="Times New Roman"/>
          <w:sz w:val="28"/>
          <w:szCs w:val="28"/>
        </w:rPr>
        <w:t>: the nature of democracy; the meaning of the public-private interface; the sense of crisis that may drive the agendas for citizenship and character; the commitment by advocates of citizenship and/or character to ‘right’ answe</w:t>
      </w:r>
      <w:r w:rsidR="000D1A6D" w:rsidRPr="003155D8">
        <w:rPr>
          <w:rFonts w:ascii="Times New Roman" w:hAnsi="Times New Roman" w:cs="Times New Roman"/>
          <w:sz w:val="28"/>
          <w:szCs w:val="28"/>
        </w:rPr>
        <w:t xml:space="preserve">rs in educational settings; </w:t>
      </w:r>
      <w:r w:rsidR="00E8529C" w:rsidRPr="003155D8">
        <w:rPr>
          <w:rFonts w:ascii="Times New Roman" w:hAnsi="Times New Roman" w:cs="Times New Roman"/>
          <w:sz w:val="28"/>
          <w:szCs w:val="28"/>
        </w:rPr>
        <w:t>pedagogical scaffolding; and, finally and in conclusion the alignment between character, citizenship and the fundamental purposes of education and schooling. Given the space we have in this editorial these considerations will be sketched briefly as indications of the need for further work rather than as any claim to formalised and final analytical positions.</w:t>
      </w:r>
    </w:p>
    <w:p w:rsidR="00214134" w:rsidRPr="003155D8" w:rsidRDefault="00214134" w:rsidP="007C7233">
      <w:pPr>
        <w:spacing w:line="360" w:lineRule="auto"/>
        <w:rPr>
          <w:rFonts w:ascii="Times New Roman" w:hAnsi="Times New Roman" w:cs="Times New Roman"/>
          <w:sz w:val="28"/>
          <w:szCs w:val="28"/>
          <w:u w:val="single"/>
        </w:rPr>
      </w:pPr>
      <w:r w:rsidRPr="003155D8">
        <w:rPr>
          <w:rFonts w:ascii="Times New Roman" w:hAnsi="Times New Roman" w:cs="Times New Roman"/>
          <w:sz w:val="28"/>
          <w:szCs w:val="28"/>
          <w:u w:val="single"/>
        </w:rPr>
        <w:t>Six Key Issues to Consider the Links between Citizenship and Character Education</w:t>
      </w:r>
    </w:p>
    <w:p w:rsidR="00214134" w:rsidRPr="003155D8" w:rsidRDefault="00214134" w:rsidP="00214134">
      <w:pPr>
        <w:pStyle w:val="ListParagraph"/>
        <w:numPr>
          <w:ilvl w:val="0"/>
          <w:numId w:val="3"/>
        </w:numPr>
        <w:spacing w:line="360" w:lineRule="auto"/>
        <w:rPr>
          <w:rFonts w:ascii="Times New Roman" w:hAnsi="Times New Roman"/>
          <w:sz w:val="28"/>
          <w:szCs w:val="28"/>
        </w:rPr>
      </w:pPr>
      <w:r w:rsidRPr="003155D8">
        <w:rPr>
          <w:rFonts w:ascii="Times New Roman" w:hAnsi="Times New Roman"/>
          <w:sz w:val="28"/>
          <w:szCs w:val="28"/>
        </w:rPr>
        <w:t>The Nature of Democracy</w:t>
      </w:r>
    </w:p>
    <w:p w:rsidR="007F7F8C" w:rsidRPr="003155D8" w:rsidRDefault="00214134" w:rsidP="00214134">
      <w:pPr>
        <w:spacing w:line="360" w:lineRule="auto"/>
        <w:rPr>
          <w:rFonts w:ascii="Times New Roman" w:hAnsi="Times New Roman" w:cs="Times New Roman"/>
          <w:sz w:val="28"/>
          <w:szCs w:val="28"/>
        </w:rPr>
      </w:pPr>
      <w:r w:rsidRPr="003155D8">
        <w:rPr>
          <w:rFonts w:ascii="Times New Roman" w:hAnsi="Times New Roman" w:cs="Times New Roman"/>
          <w:sz w:val="28"/>
          <w:szCs w:val="28"/>
        </w:rPr>
        <w:t>This</w:t>
      </w:r>
      <w:r w:rsidR="00E8529C" w:rsidRPr="003155D8">
        <w:rPr>
          <w:rFonts w:ascii="Times New Roman" w:hAnsi="Times New Roman" w:cs="Times New Roman"/>
          <w:sz w:val="28"/>
          <w:szCs w:val="28"/>
        </w:rPr>
        <w:t xml:space="preserve"> is, obviously, a very broad platform</w:t>
      </w:r>
      <w:r w:rsidR="00017597" w:rsidRPr="003155D8">
        <w:rPr>
          <w:rFonts w:ascii="Times New Roman" w:hAnsi="Times New Roman" w:cs="Times New Roman"/>
          <w:sz w:val="28"/>
          <w:szCs w:val="28"/>
        </w:rPr>
        <w:t>,</w:t>
      </w:r>
      <w:r w:rsidR="00E8529C" w:rsidRPr="003155D8">
        <w:rPr>
          <w:rFonts w:ascii="Times New Roman" w:hAnsi="Times New Roman" w:cs="Times New Roman"/>
          <w:sz w:val="28"/>
          <w:szCs w:val="28"/>
        </w:rPr>
        <w:t xml:space="preserve"> or arena in which competing discourses meet. In part this</w:t>
      </w:r>
      <w:r w:rsidR="004C7ED7" w:rsidRPr="003155D8">
        <w:rPr>
          <w:rFonts w:ascii="Times New Roman" w:hAnsi="Times New Roman" w:cs="Times New Roman"/>
          <w:sz w:val="28"/>
          <w:szCs w:val="28"/>
        </w:rPr>
        <w:t xml:space="preserve"> </w:t>
      </w:r>
      <w:r w:rsidR="00E8529C" w:rsidRPr="003155D8">
        <w:rPr>
          <w:rFonts w:ascii="Times New Roman" w:hAnsi="Times New Roman" w:cs="Times New Roman"/>
          <w:sz w:val="28"/>
          <w:szCs w:val="28"/>
        </w:rPr>
        <w:t xml:space="preserve">debating space is what politics itself is centrally about. </w:t>
      </w:r>
      <w:r w:rsidRPr="003155D8">
        <w:rPr>
          <w:rFonts w:ascii="Times New Roman" w:hAnsi="Times New Roman" w:cs="Times New Roman"/>
          <w:sz w:val="28"/>
          <w:szCs w:val="28"/>
        </w:rPr>
        <w:t>Perhaps the principal architect of citizenship education in the 21</w:t>
      </w:r>
      <w:r w:rsidRPr="003155D8">
        <w:rPr>
          <w:rFonts w:ascii="Times New Roman" w:hAnsi="Times New Roman" w:cs="Times New Roman"/>
          <w:sz w:val="28"/>
          <w:szCs w:val="28"/>
          <w:vertAlign w:val="superscript"/>
        </w:rPr>
        <w:t>st</w:t>
      </w:r>
      <w:r w:rsidRPr="003155D8">
        <w:rPr>
          <w:rFonts w:ascii="Times New Roman" w:hAnsi="Times New Roman" w:cs="Times New Roman"/>
          <w:sz w:val="28"/>
          <w:szCs w:val="28"/>
        </w:rPr>
        <w:t xml:space="preserve"> century, Professor Sir Bernard </w:t>
      </w:r>
      <w:r w:rsidR="00E8529C" w:rsidRPr="003155D8">
        <w:rPr>
          <w:rFonts w:ascii="Times New Roman" w:hAnsi="Times New Roman" w:cs="Times New Roman"/>
          <w:sz w:val="28"/>
          <w:szCs w:val="28"/>
        </w:rPr>
        <w:t xml:space="preserve">Crick </w:t>
      </w:r>
      <w:r w:rsidRPr="003155D8">
        <w:rPr>
          <w:rFonts w:ascii="Times New Roman" w:hAnsi="Times New Roman" w:cs="Times New Roman"/>
          <w:sz w:val="28"/>
          <w:szCs w:val="28"/>
        </w:rPr>
        <w:t xml:space="preserve">(1929-2008), </w:t>
      </w:r>
      <w:r w:rsidR="00E8529C" w:rsidRPr="003155D8">
        <w:rPr>
          <w:rFonts w:ascii="Times New Roman" w:hAnsi="Times New Roman" w:cs="Times New Roman"/>
          <w:sz w:val="28"/>
          <w:szCs w:val="28"/>
        </w:rPr>
        <w:t xml:space="preserve">argued that politics was the process through which </w:t>
      </w:r>
      <w:r w:rsidR="00920191" w:rsidRPr="003155D8">
        <w:rPr>
          <w:rFonts w:ascii="Times New Roman" w:hAnsi="Times New Roman" w:cs="Times New Roman"/>
          <w:sz w:val="28"/>
          <w:szCs w:val="28"/>
        </w:rPr>
        <w:t>the creative reconciliation of competing interest could occur (Crick 1962).</w:t>
      </w:r>
      <w:r w:rsidR="007F7F8C" w:rsidRPr="003155D8">
        <w:rPr>
          <w:rFonts w:ascii="Times New Roman" w:hAnsi="Times New Roman" w:cs="Times New Roman"/>
          <w:sz w:val="28"/>
          <w:szCs w:val="28"/>
        </w:rPr>
        <w:t xml:space="preserve"> </w:t>
      </w:r>
      <w:r w:rsidR="00017597" w:rsidRPr="003155D8">
        <w:rPr>
          <w:rFonts w:ascii="Times New Roman" w:hAnsi="Times New Roman" w:cs="Times New Roman"/>
          <w:sz w:val="28"/>
          <w:szCs w:val="28"/>
        </w:rPr>
        <w:t>We need to explore the nature of</w:t>
      </w:r>
      <w:r w:rsidR="00CB03F1" w:rsidRPr="003155D8">
        <w:rPr>
          <w:rFonts w:ascii="Times New Roman" w:hAnsi="Times New Roman" w:cs="Times New Roman"/>
          <w:sz w:val="28"/>
          <w:szCs w:val="28"/>
        </w:rPr>
        <w:t xml:space="preserve"> those competing interests. </w:t>
      </w:r>
      <w:r w:rsidR="00017597" w:rsidRPr="003155D8">
        <w:rPr>
          <w:rFonts w:ascii="Times New Roman" w:hAnsi="Times New Roman" w:cs="Times New Roman"/>
          <w:sz w:val="28"/>
          <w:szCs w:val="28"/>
        </w:rPr>
        <w:t>C</w:t>
      </w:r>
      <w:r w:rsidR="007F7F8C" w:rsidRPr="003155D8">
        <w:rPr>
          <w:rFonts w:ascii="Times New Roman" w:hAnsi="Times New Roman" w:cs="Times New Roman"/>
          <w:sz w:val="28"/>
          <w:szCs w:val="28"/>
        </w:rPr>
        <w:t>itizenship may be potentially exclusive; character may be potentially limited and limiting. Citizenship may be characterised as relating to on</w:t>
      </w:r>
      <w:r w:rsidR="00C758AC" w:rsidRPr="003155D8">
        <w:rPr>
          <w:rFonts w:ascii="Times New Roman" w:hAnsi="Times New Roman" w:cs="Times New Roman"/>
          <w:sz w:val="28"/>
          <w:szCs w:val="28"/>
        </w:rPr>
        <w:t>e’s formally established legal position</w:t>
      </w:r>
      <w:r w:rsidR="007F7F8C" w:rsidRPr="003155D8">
        <w:rPr>
          <w:rFonts w:ascii="Times New Roman" w:hAnsi="Times New Roman" w:cs="Times New Roman"/>
          <w:sz w:val="28"/>
          <w:szCs w:val="28"/>
        </w:rPr>
        <w:t xml:space="preserve"> </w:t>
      </w:r>
      <w:r w:rsidR="00C758AC" w:rsidRPr="003155D8">
        <w:rPr>
          <w:rFonts w:ascii="Times New Roman" w:hAnsi="Times New Roman" w:cs="Times New Roman"/>
          <w:sz w:val="28"/>
          <w:szCs w:val="28"/>
        </w:rPr>
        <w:t>(</w:t>
      </w:r>
      <w:r w:rsidR="007F7F8C" w:rsidRPr="003155D8">
        <w:rPr>
          <w:rFonts w:ascii="Times New Roman" w:hAnsi="Times New Roman" w:cs="Times New Roman"/>
          <w:sz w:val="28"/>
          <w:szCs w:val="28"/>
        </w:rPr>
        <w:t xml:space="preserve">recognized </w:t>
      </w:r>
      <w:r w:rsidR="00C758AC" w:rsidRPr="003155D8">
        <w:rPr>
          <w:rFonts w:ascii="Times New Roman" w:hAnsi="Times New Roman" w:cs="Times New Roman"/>
          <w:sz w:val="28"/>
          <w:szCs w:val="28"/>
        </w:rPr>
        <w:t>by birth in a place or through family ties) with rights and responsibilities, a feeling that one belongs</w:t>
      </w:r>
      <w:r w:rsidR="00017597" w:rsidRPr="003155D8">
        <w:rPr>
          <w:rFonts w:ascii="Times New Roman" w:hAnsi="Times New Roman" w:cs="Times New Roman"/>
          <w:sz w:val="28"/>
          <w:szCs w:val="28"/>
        </w:rPr>
        <w:t>,</w:t>
      </w:r>
      <w:r w:rsidR="00C758AC" w:rsidRPr="003155D8">
        <w:rPr>
          <w:rFonts w:ascii="Times New Roman" w:hAnsi="Times New Roman" w:cs="Times New Roman"/>
          <w:sz w:val="28"/>
          <w:szCs w:val="28"/>
        </w:rPr>
        <w:t xml:space="preserve"> and a disposition to engage. It may also</w:t>
      </w:r>
      <w:r w:rsidR="00017597" w:rsidRPr="003155D8">
        <w:rPr>
          <w:rFonts w:ascii="Times New Roman" w:hAnsi="Times New Roman" w:cs="Times New Roman"/>
          <w:sz w:val="28"/>
          <w:szCs w:val="28"/>
        </w:rPr>
        <w:t xml:space="preserve"> be the means by which (if the emphasis</w:t>
      </w:r>
      <w:r w:rsidR="00C758AC" w:rsidRPr="003155D8">
        <w:rPr>
          <w:rFonts w:ascii="Times New Roman" w:hAnsi="Times New Roman" w:cs="Times New Roman"/>
          <w:sz w:val="28"/>
          <w:szCs w:val="28"/>
        </w:rPr>
        <w:t xml:space="preserve"> is placed on legal context) a society may easily identify those who do </w:t>
      </w:r>
      <w:r w:rsidR="00C758AC" w:rsidRPr="003155D8">
        <w:rPr>
          <w:rFonts w:ascii="Times New Roman" w:hAnsi="Times New Roman" w:cs="Times New Roman"/>
          <w:sz w:val="28"/>
          <w:szCs w:val="28"/>
          <w:u w:val="single"/>
        </w:rPr>
        <w:t>not</w:t>
      </w:r>
      <w:r w:rsidR="00C758AC" w:rsidRPr="003155D8">
        <w:rPr>
          <w:rFonts w:ascii="Times New Roman" w:hAnsi="Times New Roman" w:cs="Times New Roman"/>
          <w:sz w:val="28"/>
          <w:szCs w:val="28"/>
        </w:rPr>
        <w:t xml:space="preserve"> belong. Whereas human rights are </w:t>
      </w:r>
      <w:r w:rsidR="00D5649C" w:rsidRPr="003155D8">
        <w:rPr>
          <w:rFonts w:ascii="Times New Roman" w:hAnsi="Times New Roman" w:cs="Times New Roman"/>
          <w:sz w:val="28"/>
          <w:szCs w:val="28"/>
        </w:rPr>
        <w:t>for some seen as</w:t>
      </w:r>
      <w:r w:rsidR="00C758AC" w:rsidRPr="003155D8">
        <w:rPr>
          <w:rFonts w:ascii="Times New Roman" w:hAnsi="Times New Roman" w:cs="Times New Roman"/>
          <w:sz w:val="28"/>
          <w:szCs w:val="28"/>
        </w:rPr>
        <w:t xml:space="preserve"> universal</w:t>
      </w:r>
      <w:r w:rsidR="00017597" w:rsidRPr="003155D8">
        <w:rPr>
          <w:rFonts w:ascii="Times New Roman" w:hAnsi="Times New Roman" w:cs="Times New Roman"/>
          <w:sz w:val="28"/>
          <w:szCs w:val="28"/>
        </w:rPr>
        <w:t>,</w:t>
      </w:r>
      <w:r w:rsidR="00C758AC" w:rsidRPr="003155D8">
        <w:rPr>
          <w:rFonts w:ascii="Times New Roman" w:hAnsi="Times New Roman" w:cs="Times New Roman"/>
          <w:sz w:val="28"/>
          <w:szCs w:val="28"/>
        </w:rPr>
        <w:t xml:space="preserve"> citizenship, in certain iterations, is much more closely proscribed. Character may be something that is innately human, the means by which </w:t>
      </w:r>
      <w:r w:rsidR="00006147" w:rsidRPr="003155D8">
        <w:rPr>
          <w:rFonts w:ascii="Times New Roman" w:hAnsi="Times New Roman" w:cs="Times New Roman"/>
          <w:sz w:val="28"/>
          <w:szCs w:val="28"/>
        </w:rPr>
        <w:t xml:space="preserve">an </w:t>
      </w:r>
      <w:r w:rsidR="00C758AC" w:rsidRPr="003155D8">
        <w:rPr>
          <w:rFonts w:ascii="Times New Roman" w:hAnsi="Times New Roman" w:cs="Times New Roman"/>
          <w:sz w:val="28"/>
          <w:szCs w:val="28"/>
        </w:rPr>
        <w:t xml:space="preserve">individual and other individuals, </w:t>
      </w:r>
      <w:r w:rsidR="00006147" w:rsidRPr="003155D8">
        <w:rPr>
          <w:rFonts w:ascii="Times New Roman" w:hAnsi="Times New Roman" w:cs="Times New Roman"/>
          <w:sz w:val="28"/>
          <w:szCs w:val="28"/>
        </w:rPr>
        <w:t xml:space="preserve">a </w:t>
      </w:r>
      <w:r w:rsidR="00C758AC" w:rsidRPr="003155D8">
        <w:rPr>
          <w:rFonts w:ascii="Times New Roman" w:hAnsi="Times New Roman" w:cs="Times New Roman"/>
          <w:sz w:val="28"/>
          <w:szCs w:val="28"/>
        </w:rPr>
        <w:t xml:space="preserve">group and other groups build connections and achieve goals. It may be generated through </w:t>
      </w:r>
      <w:r w:rsidR="00006147" w:rsidRPr="003155D8">
        <w:rPr>
          <w:rFonts w:ascii="Times New Roman" w:hAnsi="Times New Roman" w:cs="Times New Roman"/>
          <w:sz w:val="28"/>
          <w:szCs w:val="28"/>
        </w:rPr>
        <w:t xml:space="preserve">and for </w:t>
      </w:r>
      <w:r w:rsidR="00C758AC" w:rsidRPr="003155D8">
        <w:rPr>
          <w:rFonts w:ascii="Times New Roman" w:hAnsi="Times New Roman" w:cs="Times New Roman"/>
          <w:sz w:val="28"/>
          <w:szCs w:val="28"/>
        </w:rPr>
        <w:t xml:space="preserve">Aristotelian conceptions of the good life. Character may also be - or has been accused of being – “unclear, redundant, old-fashioned, religious, paternalistic, anti-democratic, conservative, individualistic, relative and situation dependent” (Kristjansson </w:t>
      </w:r>
      <w:r w:rsidR="00CB03F1" w:rsidRPr="003155D8">
        <w:rPr>
          <w:rFonts w:ascii="Times New Roman" w:hAnsi="Times New Roman" w:cs="Times New Roman"/>
          <w:sz w:val="28"/>
          <w:szCs w:val="28"/>
        </w:rPr>
        <w:t>2013, p.269). Is citizenship likely to be more aligned with constitutional processes and character more with moral issues? This depends on the characterization of citizenship and character that i</w:t>
      </w:r>
      <w:r w:rsidR="004A047B" w:rsidRPr="003155D8">
        <w:rPr>
          <w:rFonts w:ascii="Times New Roman" w:hAnsi="Times New Roman" w:cs="Times New Roman"/>
          <w:sz w:val="28"/>
          <w:szCs w:val="28"/>
        </w:rPr>
        <w:t>s being</w:t>
      </w:r>
      <w:r w:rsidR="00CB03F1" w:rsidRPr="003155D8">
        <w:rPr>
          <w:rFonts w:ascii="Times New Roman" w:hAnsi="Times New Roman" w:cs="Times New Roman"/>
          <w:sz w:val="28"/>
          <w:szCs w:val="28"/>
        </w:rPr>
        <w:t xml:space="preserve"> applied.</w:t>
      </w:r>
      <w:r w:rsidR="004A047B" w:rsidRPr="003155D8">
        <w:rPr>
          <w:rFonts w:ascii="Times New Roman" w:hAnsi="Times New Roman" w:cs="Times New Roman"/>
          <w:sz w:val="28"/>
          <w:szCs w:val="28"/>
        </w:rPr>
        <w:t xml:space="preserve"> The point is not that one </w:t>
      </w:r>
      <w:r w:rsidR="00006147" w:rsidRPr="003155D8">
        <w:rPr>
          <w:rFonts w:ascii="Times New Roman" w:hAnsi="Times New Roman" w:cs="Times New Roman"/>
          <w:sz w:val="28"/>
          <w:szCs w:val="28"/>
        </w:rPr>
        <w:t xml:space="preserve">area </w:t>
      </w:r>
      <w:r w:rsidR="004A047B" w:rsidRPr="003155D8">
        <w:rPr>
          <w:rFonts w:ascii="Times New Roman" w:hAnsi="Times New Roman" w:cs="Times New Roman"/>
          <w:sz w:val="28"/>
          <w:szCs w:val="28"/>
        </w:rPr>
        <w:t>necessa</w:t>
      </w:r>
      <w:r w:rsidR="00006147" w:rsidRPr="003155D8">
        <w:rPr>
          <w:rFonts w:ascii="Times New Roman" w:hAnsi="Times New Roman" w:cs="Times New Roman"/>
          <w:sz w:val="28"/>
          <w:szCs w:val="28"/>
        </w:rPr>
        <w:t xml:space="preserve">rily must be cast in certain ways. We need to engage in democratic deliberation and promote professional forms of education that are appropriate for a diverse society.  </w:t>
      </w:r>
      <w:r w:rsidR="004A047B" w:rsidRPr="003155D8">
        <w:rPr>
          <w:rFonts w:ascii="Times New Roman" w:hAnsi="Times New Roman" w:cs="Times New Roman"/>
          <w:sz w:val="28"/>
          <w:szCs w:val="28"/>
        </w:rPr>
        <w:t xml:space="preserve">  </w:t>
      </w:r>
    </w:p>
    <w:p w:rsidR="00D5649C" w:rsidRPr="003155D8" w:rsidRDefault="00D5649C" w:rsidP="00D5649C">
      <w:pPr>
        <w:pStyle w:val="ListParagraph"/>
        <w:numPr>
          <w:ilvl w:val="0"/>
          <w:numId w:val="3"/>
        </w:numPr>
        <w:spacing w:line="360" w:lineRule="auto"/>
        <w:rPr>
          <w:rFonts w:ascii="Times New Roman" w:hAnsi="Times New Roman"/>
          <w:sz w:val="28"/>
          <w:szCs w:val="28"/>
        </w:rPr>
      </w:pPr>
      <w:r w:rsidRPr="003155D8">
        <w:rPr>
          <w:rFonts w:ascii="Times New Roman" w:hAnsi="Times New Roman"/>
          <w:sz w:val="28"/>
          <w:szCs w:val="28"/>
        </w:rPr>
        <w:t>T</w:t>
      </w:r>
      <w:r w:rsidR="00CB03F1" w:rsidRPr="003155D8">
        <w:rPr>
          <w:rFonts w:ascii="Times New Roman" w:hAnsi="Times New Roman"/>
          <w:sz w:val="28"/>
          <w:szCs w:val="28"/>
        </w:rPr>
        <w:t xml:space="preserve">he nature of the public-private interface. </w:t>
      </w:r>
    </w:p>
    <w:p w:rsidR="001C0868" w:rsidRPr="003155D8" w:rsidRDefault="001C0868" w:rsidP="00D5649C">
      <w:pPr>
        <w:spacing w:line="360" w:lineRule="auto"/>
        <w:rPr>
          <w:rFonts w:ascii="Times New Roman" w:hAnsi="Times New Roman" w:cs="Times New Roman"/>
          <w:sz w:val="28"/>
          <w:szCs w:val="28"/>
        </w:rPr>
      </w:pPr>
      <w:r w:rsidRPr="003155D8">
        <w:rPr>
          <w:rFonts w:ascii="Times New Roman" w:hAnsi="Times New Roman" w:cs="Times New Roman"/>
          <w:sz w:val="28"/>
          <w:szCs w:val="28"/>
        </w:rPr>
        <w:t>Crick</w:t>
      </w:r>
      <w:r w:rsidR="00006147" w:rsidRPr="003155D8">
        <w:rPr>
          <w:rFonts w:ascii="Times New Roman" w:hAnsi="Times New Roman" w:cs="Times New Roman"/>
          <w:sz w:val="28"/>
          <w:szCs w:val="28"/>
        </w:rPr>
        <w:t>,</w:t>
      </w:r>
      <w:r w:rsidRPr="003155D8">
        <w:rPr>
          <w:rFonts w:ascii="Times New Roman" w:hAnsi="Times New Roman" w:cs="Times New Roman"/>
          <w:sz w:val="28"/>
          <w:szCs w:val="28"/>
        </w:rPr>
        <w:t xml:space="preserve"> when explaining the nature of citizenship (e.g., Crick 2000)</w:t>
      </w:r>
      <w:r w:rsidR="00006147" w:rsidRPr="003155D8">
        <w:rPr>
          <w:rFonts w:ascii="Times New Roman" w:hAnsi="Times New Roman" w:cs="Times New Roman"/>
          <w:sz w:val="28"/>
          <w:szCs w:val="28"/>
        </w:rPr>
        <w:t>,</w:t>
      </w:r>
      <w:r w:rsidRPr="003155D8">
        <w:rPr>
          <w:rFonts w:ascii="Times New Roman" w:hAnsi="Times New Roman" w:cs="Times New Roman"/>
          <w:sz w:val="28"/>
          <w:szCs w:val="28"/>
        </w:rPr>
        <w:t xml:space="preserve"> used to rely heavily on what he regarded as a division between the public and the private. He did not make this argument simplistically but we will here draw some fairly crude distinctions in order to clarify our position. </w:t>
      </w:r>
      <w:r w:rsidR="00290A35" w:rsidRPr="003155D8">
        <w:rPr>
          <w:rFonts w:ascii="Times New Roman" w:hAnsi="Times New Roman" w:cs="Times New Roman"/>
          <w:sz w:val="28"/>
          <w:szCs w:val="28"/>
        </w:rPr>
        <w:t>A lesson that covered smoking</w:t>
      </w:r>
      <w:r w:rsidR="00D5649C" w:rsidRPr="003155D8">
        <w:rPr>
          <w:rFonts w:ascii="Times New Roman" w:hAnsi="Times New Roman" w:cs="Times New Roman"/>
          <w:sz w:val="28"/>
          <w:szCs w:val="28"/>
        </w:rPr>
        <w:t xml:space="preserve">, if </w:t>
      </w:r>
      <w:r w:rsidR="0063000E" w:rsidRPr="003155D8">
        <w:rPr>
          <w:rFonts w:ascii="Times New Roman" w:hAnsi="Times New Roman" w:cs="Times New Roman"/>
          <w:sz w:val="28"/>
          <w:szCs w:val="28"/>
        </w:rPr>
        <w:t>it were to highlight a personal approach</w:t>
      </w:r>
      <w:r w:rsidR="00D5649C" w:rsidRPr="003155D8">
        <w:rPr>
          <w:rFonts w:ascii="Times New Roman" w:hAnsi="Times New Roman" w:cs="Times New Roman"/>
          <w:sz w:val="28"/>
          <w:szCs w:val="28"/>
        </w:rPr>
        <w:t xml:space="preserve"> about an individual’s health,</w:t>
      </w:r>
      <w:r w:rsidR="0063000E" w:rsidRPr="003155D8">
        <w:rPr>
          <w:rFonts w:ascii="Times New Roman" w:hAnsi="Times New Roman" w:cs="Times New Roman"/>
          <w:sz w:val="28"/>
          <w:szCs w:val="28"/>
        </w:rPr>
        <w:t xml:space="preserve"> would</w:t>
      </w:r>
      <w:r w:rsidR="004A047B" w:rsidRPr="003155D8">
        <w:rPr>
          <w:rFonts w:ascii="Times New Roman" w:hAnsi="Times New Roman" w:cs="Times New Roman"/>
          <w:sz w:val="28"/>
          <w:szCs w:val="28"/>
        </w:rPr>
        <w:t xml:space="preserve"> not be seen </w:t>
      </w:r>
      <w:r w:rsidR="0063000E" w:rsidRPr="003155D8">
        <w:rPr>
          <w:rFonts w:ascii="Times New Roman" w:hAnsi="Times New Roman" w:cs="Times New Roman"/>
          <w:sz w:val="28"/>
          <w:szCs w:val="28"/>
        </w:rPr>
        <w:t>– using</w:t>
      </w:r>
      <w:r w:rsidR="00006147" w:rsidRPr="003155D8">
        <w:rPr>
          <w:rFonts w:ascii="Times New Roman" w:hAnsi="Times New Roman" w:cs="Times New Roman"/>
          <w:sz w:val="28"/>
          <w:szCs w:val="28"/>
        </w:rPr>
        <w:t xml:space="preserve"> a Crick-like perspective - </w:t>
      </w:r>
      <w:r w:rsidR="004A047B" w:rsidRPr="003155D8">
        <w:rPr>
          <w:rFonts w:ascii="Times New Roman" w:hAnsi="Times New Roman" w:cs="Times New Roman"/>
          <w:sz w:val="28"/>
          <w:szCs w:val="28"/>
        </w:rPr>
        <w:t xml:space="preserve">as </w:t>
      </w:r>
      <w:r w:rsidR="006572EC" w:rsidRPr="003155D8">
        <w:rPr>
          <w:rFonts w:ascii="Times New Roman" w:hAnsi="Times New Roman" w:cs="Times New Roman"/>
          <w:sz w:val="28"/>
          <w:szCs w:val="28"/>
        </w:rPr>
        <w:t xml:space="preserve">relevant to </w:t>
      </w:r>
      <w:r w:rsidR="004A047B" w:rsidRPr="003155D8">
        <w:rPr>
          <w:rFonts w:ascii="Times New Roman" w:hAnsi="Times New Roman" w:cs="Times New Roman"/>
          <w:sz w:val="28"/>
          <w:szCs w:val="28"/>
        </w:rPr>
        <w:t>citizenship</w:t>
      </w:r>
      <w:r w:rsidR="006572EC" w:rsidRPr="003155D8">
        <w:rPr>
          <w:rFonts w:ascii="Times New Roman" w:hAnsi="Times New Roman" w:cs="Times New Roman"/>
          <w:sz w:val="28"/>
          <w:szCs w:val="28"/>
        </w:rPr>
        <w:t xml:space="preserve"> education</w:t>
      </w:r>
      <w:r w:rsidR="00290A35" w:rsidRPr="003155D8">
        <w:rPr>
          <w:rFonts w:ascii="Times New Roman" w:hAnsi="Times New Roman" w:cs="Times New Roman"/>
          <w:sz w:val="28"/>
          <w:szCs w:val="28"/>
        </w:rPr>
        <w:t>. It would be individually framed in that advice would be given to pupils not to smoke</w:t>
      </w:r>
      <w:r w:rsidR="00006147" w:rsidRPr="003155D8">
        <w:rPr>
          <w:rFonts w:ascii="Times New Roman" w:hAnsi="Times New Roman" w:cs="Times New Roman"/>
          <w:sz w:val="28"/>
          <w:szCs w:val="28"/>
        </w:rPr>
        <w:t>,</w:t>
      </w:r>
      <w:r w:rsidR="00290A35" w:rsidRPr="003155D8">
        <w:rPr>
          <w:rFonts w:ascii="Times New Roman" w:hAnsi="Times New Roman" w:cs="Times New Roman"/>
          <w:sz w:val="28"/>
          <w:szCs w:val="28"/>
        </w:rPr>
        <w:t xml:space="preserve"> usually on the grounds that it is unhealthy and expensive. </w:t>
      </w:r>
      <w:r w:rsidR="0063000E" w:rsidRPr="003155D8">
        <w:rPr>
          <w:rFonts w:ascii="Times New Roman" w:hAnsi="Times New Roman" w:cs="Times New Roman"/>
          <w:sz w:val="28"/>
          <w:szCs w:val="28"/>
        </w:rPr>
        <w:t>On the other hand, a</w:t>
      </w:r>
      <w:r w:rsidR="00A048D9" w:rsidRPr="003155D8">
        <w:rPr>
          <w:rFonts w:ascii="Times New Roman" w:hAnsi="Times New Roman" w:cs="Times New Roman"/>
          <w:sz w:val="28"/>
          <w:szCs w:val="28"/>
        </w:rPr>
        <w:t xml:space="preserve"> stereotypical image of </w:t>
      </w:r>
      <w:r w:rsidR="006572EC" w:rsidRPr="003155D8">
        <w:rPr>
          <w:rFonts w:ascii="Times New Roman" w:hAnsi="Times New Roman" w:cs="Times New Roman"/>
          <w:sz w:val="28"/>
          <w:szCs w:val="28"/>
        </w:rPr>
        <w:t>a lesson about smoking</w:t>
      </w:r>
      <w:r w:rsidR="0063000E" w:rsidRPr="003155D8">
        <w:rPr>
          <w:rFonts w:ascii="Times New Roman" w:hAnsi="Times New Roman" w:cs="Times New Roman"/>
          <w:sz w:val="28"/>
          <w:szCs w:val="28"/>
        </w:rPr>
        <w:t xml:space="preserve"> in relation to </w:t>
      </w:r>
      <w:r w:rsidR="00A048D9" w:rsidRPr="003155D8">
        <w:rPr>
          <w:rFonts w:ascii="Times New Roman" w:hAnsi="Times New Roman" w:cs="Times New Roman"/>
          <w:sz w:val="28"/>
          <w:szCs w:val="28"/>
        </w:rPr>
        <w:t>chara</w:t>
      </w:r>
      <w:r w:rsidR="003867E9" w:rsidRPr="003155D8">
        <w:rPr>
          <w:rFonts w:ascii="Times New Roman" w:hAnsi="Times New Roman" w:cs="Times New Roman"/>
          <w:sz w:val="28"/>
          <w:szCs w:val="28"/>
        </w:rPr>
        <w:t xml:space="preserve">cter education would perhaps involve </w:t>
      </w:r>
      <w:r w:rsidR="00A048D9" w:rsidRPr="003155D8">
        <w:rPr>
          <w:rFonts w:ascii="Times New Roman" w:hAnsi="Times New Roman" w:cs="Times New Roman"/>
          <w:sz w:val="28"/>
          <w:szCs w:val="28"/>
        </w:rPr>
        <w:t>a scenario in which advice would be given about doing the right thing and having the optimism, determination and will power not to give in to peer p</w:t>
      </w:r>
      <w:r w:rsidR="003867E9" w:rsidRPr="003155D8">
        <w:rPr>
          <w:rFonts w:ascii="Times New Roman" w:hAnsi="Times New Roman" w:cs="Times New Roman"/>
          <w:sz w:val="28"/>
          <w:szCs w:val="28"/>
        </w:rPr>
        <w:t>ressure or individual desire in order to</w:t>
      </w:r>
      <w:r w:rsidR="00A048D9" w:rsidRPr="003155D8">
        <w:rPr>
          <w:rFonts w:ascii="Times New Roman" w:hAnsi="Times New Roman" w:cs="Times New Roman"/>
          <w:sz w:val="28"/>
          <w:szCs w:val="28"/>
        </w:rPr>
        <w:t xml:space="preserve"> resist the temptation to smoke. </w:t>
      </w:r>
      <w:r w:rsidR="004A047B" w:rsidRPr="003155D8">
        <w:rPr>
          <w:rFonts w:ascii="Times New Roman" w:hAnsi="Times New Roman" w:cs="Times New Roman"/>
          <w:sz w:val="28"/>
          <w:szCs w:val="28"/>
        </w:rPr>
        <w:t>Of course</w:t>
      </w:r>
      <w:r w:rsidR="003867E9" w:rsidRPr="003155D8">
        <w:rPr>
          <w:rFonts w:ascii="Times New Roman" w:hAnsi="Times New Roman" w:cs="Times New Roman"/>
          <w:sz w:val="28"/>
          <w:szCs w:val="28"/>
        </w:rPr>
        <w:t>,</w:t>
      </w:r>
      <w:r w:rsidR="004A047B" w:rsidRPr="003155D8">
        <w:rPr>
          <w:rFonts w:ascii="Times New Roman" w:hAnsi="Times New Roman" w:cs="Times New Roman"/>
          <w:sz w:val="28"/>
          <w:szCs w:val="28"/>
        </w:rPr>
        <w:t xml:space="preserve"> things are much more complex. Smoking</w:t>
      </w:r>
      <w:r w:rsidR="00006147" w:rsidRPr="003155D8">
        <w:rPr>
          <w:rFonts w:ascii="Times New Roman" w:hAnsi="Times New Roman" w:cs="Times New Roman"/>
          <w:sz w:val="28"/>
          <w:szCs w:val="28"/>
        </w:rPr>
        <w:t>,</w:t>
      </w:r>
      <w:r w:rsidR="004A047B" w:rsidRPr="003155D8">
        <w:rPr>
          <w:rFonts w:ascii="Times New Roman" w:hAnsi="Times New Roman" w:cs="Times New Roman"/>
          <w:sz w:val="28"/>
          <w:szCs w:val="28"/>
        </w:rPr>
        <w:t xml:space="preserve"> when considered from the viewp</w:t>
      </w:r>
      <w:r w:rsidR="003867E9" w:rsidRPr="003155D8">
        <w:rPr>
          <w:rFonts w:ascii="Times New Roman" w:hAnsi="Times New Roman" w:cs="Times New Roman"/>
          <w:sz w:val="28"/>
          <w:szCs w:val="28"/>
        </w:rPr>
        <w:t>oint of public health, taxation and</w:t>
      </w:r>
      <w:r w:rsidR="004A047B" w:rsidRPr="003155D8">
        <w:rPr>
          <w:rFonts w:ascii="Times New Roman" w:hAnsi="Times New Roman" w:cs="Times New Roman"/>
          <w:sz w:val="28"/>
          <w:szCs w:val="28"/>
        </w:rPr>
        <w:t xml:space="preserve"> the power of persuasion held by multinational corporations</w:t>
      </w:r>
      <w:r w:rsidR="00006147" w:rsidRPr="003155D8">
        <w:rPr>
          <w:rFonts w:ascii="Times New Roman" w:hAnsi="Times New Roman" w:cs="Times New Roman"/>
          <w:sz w:val="28"/>
          <w:szCs w:val="28"/>
        </w:rPr>
        <w:t>,</w:t>
      </w:r>
      <w:r w:rsidR="004A047B" w:rsidRPr="003155D8">
        <w:rPr>
          <w:rFonts w:ascii="Times New Roman" w:hAnsi="Times New Roman" w:cs="Times New Roman"/>
          <w:sz w:val="28"/>
          <w:szCs w:val="28"/>
        </w:rPr>
        <w:t xml:space="preserve"> is clearly a public issue and may be understood in citizenship lessons in such terms. Similarly, there may not be simplist</w:t>
      </w:r>
      <w:r w:rsidR="003867E9" w:rsidRPr="003155D8">
        <w:rPr>
          <w:rFonts w:ascii="Times New Roman" w:hAnsi="Times New Roman" w:cs="Times New Roman"/>
          <w:sz w:val="28"/>
          <w:szCs w:val="28"/>
        </w:rPr>
        <w:t>ic lessons about</w:t>
      </w:r>
      <w:r w:rsidR="004A047B" w:rsidRPr="003155D8">
        <w:rPr>
          <w:rFonts w:ascii="Times New Roman" w:hAnsi="Times New Roman" w:cs="Times New Roman"/>
          <w:sz w:val="28"/>
          <w:szCs w:val="28"/>
        </w:rPr>
        <w:t xml:space="preserve"> character from the smoking lesson but rather the inte</w:t>
      </w:r>
      <w:r w:rsidR="00EF0924" w:rsidRPr="003155D8">
        <w:rPr>
          <w:rFonts w:ascii="Times New Roman" w:hAnsi="Times New Roman" w:cs="Times New Roman"/>
          <w:sz w:val="28"/>
          <w:szCs w:val="28"/>
        </w:rPr>
        <w:t>rplay between personal decision-</w:t>
      </w:r>
      <w:r w:rsidR="004A047B" w:rsidRPr="003155D8">
        <w:rPr>
          <w:rFonts w:ascii="Times New Roman" w:hAnsi="Times New Roman" w:cs="Times New Roman"/>
          <w:sz w:val="28"/>
          <w:szCs w:val="28"/>
        </w:rPr>
        <w:t>making and public engagement could be explored meaningfully.</w:t>
      </w:r>
      <w:r w:rsidR="00EF0924" w:rsidRPr="003155D8">
        <w:rPr>
          <w:rFonts w:ascii="Times New Roman" w:hAnsi="Times New Roman" w:cs="Times New Roman"/>
          <w:sz w:val="28"/>
          <w:szCs w:val="28"/>
        </w:rPr>
        <w:t xml:space="preserve"> What may emerge</w:t>
      </w:r>
      <w:r w:rsidR="004A047B" w:rsidRPr="003155D8">
        <w:rPr>
          <w:rFonts w:ascii="Times New Roman" w:hAnsi="Times New Roman" w:cs="Times New Roman"/>
          <w:sz w:val="28"/>
          <w:szCs w:val="28"/>
        </w:rPr>
        <w:t xml:space="preserve"> is the opportunity to avoid simplistic and artificial division</w:t>
      </w:r>
      <w:r w:rsidR="00EF0924" w:rsidRPr="003155D8">
        <w:rPr>
          <w:rFonts w:ascii="Times New Roman" w:hAnsi="Times New Roman" w:cs="Times New Roman"/>
          <w:sz w:val="28"/>
          <w:szCs w:val="28"/>
        </w:rPr>
        <w:t xml:space="preserve"> between citizenship on the one hand and character on the other</w:t>
      </w:r>
      <w:r w:rsidR="004A047B" w:rsidRPr="003155D8">
        <w:rPr>
          <w:rFonts w:ascii="Times New Roman" w:hAnsi="Times New Roman" w:cs="Times New Roman"/>
          <w:sz w:val="28"/>
          <w:szCs w:val="28"/>
        </w:rPr>
        <w:t xml:space="preserve">. When Crick spoke of the public-private split it seemed odd to those who adopt feminist perspectives in which the personal </w:t>
      </w:r>
      <w:r w:rsidR="004A047B" w:rsidRPr="003155D8">
        <w:rPr>
          <w:rFonts w:ascii="Times New Roman" w:hAnsi="Times New Roman" w:cs="Times New Roman"/>
          <w:i/>
          <w:sz w:val="28"/>
          <w:szCs w:val="28"/>
        </w:rPr>
        <w:t>is</w:t>
      </w:r>
      <w:r w:rsidR="003867E9" w:rsidRPr="003155D8">
        <w:rPr>
          <w:rFonts w:ascii="Times New Roman" w:hAnsi="Times New Roman" w:cs="Times New Roman"/>
          <w:sz w:val="28"/>
          <w:szCs w:val="28"/>
        </w:rPr>
        <w:t xml:space="preserve"> political. </w:t>
      </w:r>
      <w:r w:rsidR="00D5649C" w:rsidRPr="003155D8">
        <w:rPr>
          <w:rFonts w:ascii="Times New Roman" w:hAnsi="Times New Roman" w:cs="Times New Roman"/>
          <w:sz w:val="28"/>
          <w:szCs w:val="28"/>
        </w:rPr>
        <w:t xml:space="preserve">And certain critical pedagogical perspectives would perhaps claim the character education approach to smoking authoritarian and illiberal – they would criticise the democratic educational imperative as a form of subjection in order to achieve life optimalization. </w:t>
      </w:r>
      <w:r w:rsidR="003867E9" w:rsidRPr="003155D8">
        <w:rPr>
          <w:rFonts w:ascii="Times New Roman" w:hAnsi="Times New Roman" w:cs="Times New Roman"/>
          <w:sz w:val="28"/>
          <w:szCs w:val="28"/>
        </w:rPr>
        <w:t>M</w:t>
      </w:r>
      <w:r w:rsidR="004A047B" w:rsidRPr="003155D8">
        <w:rPr>
          <w:rFonts w:ascii="Times New Roman" w:hAnsi="Times New Roman" w:cs="Times New Roman"/>
          <w:sz w:val="28"/>
          <w:szCs w:val="28"/>
        </w:rPr>
        <w:t xml:space="preserve">atters to do with power, justice, authority and so on may be seen publically </w:t>
      </w:r>
      <w:r w:rsidR="004A047B" w:rsidRPr="003155D8">
        <w:rPr>
          <w:rFonts w:ascii="Times New Roman" w:hAnsi="Times New Roman" w:cs="Times New Roman"/>
          <w:i/>
          <w:sz w:val="28"/>
          <w:szCs w:val="28"/>
        </w:rPr>
        <w:t>and</w:t>
      </w:r>
      <w:r w:rsidR="004A047B" w:rsidRPr="003155D8">
        <w:rPr>
          <w:rFonts w:ascii="Times New Roman" w:hAnsi="Times New Roman" w:cs="Times New Roman"/>
          <w:sz w:val="28"/>
          <w:szCs w:val="28"/>
        </w:rPr>
        <w:t xml:space="preserve"> personally. </w:t>
      </w:r>
      <w:r w:rsidR="00EF0924" w:rsidRPr="003155D8">
        <w:rPr>
          <w:rFonts w:ascii="Times New Roman" w:hAnsi="Times New Roman" w:cs="Times New Roman"/>
          <w:sz w:val="28"/>
          <w:szCs w:val="28"/>
        </w:rPr>
        <w:t xml:space="preserve">Democratic diversity </w:t>
      </w:r>
      <w:r w:rsidR="00D5649C" w:rsidRPr="003155D8">
        <w:rPr>
          <w:rFonts w:ascii="Times New Roman" w:hAnsi="Times New Roman" w:cs="Times New Roman"/>
          <w:sz w:val="28"/>
          <w:szCs w:val="28"/>
        </w:rPr>
        <w:t>is to be celebrated</w:t>
      </w:r>
      <w:r w:rsidR="00EF0924" w:rsidRPr="003155D8">
        <w:rPr>
          <w:rFonts w:ascii="Times New Roman" w:hAnsi="Times New Roman" w:cs="Times New Roman"/>
          <w:sz w:val="28"/>
          <w:szCs w:val="28"/>
        </w:rPr>
        <w:t xml:space="preserve"> (to build on the work of Westheimer and Kahne 2004) through approaches that are personally responsible </w:t>
      </w:r>
      <w:r w:rsidR="00EF0924" w:rsidRPr="003155D8">
        <w:rPr>
          <w:rFonts w:ascii="Times New Roman" w:hAnsi="Times New Roman" w:cs="Times New Roman"/>
          <w:sz w:val="28"/>
          <w:szCs w:val="28"/>
          <w:u w:val="single"/>
        </w:rPr>
        <w:t>and</w:t>
      </w:r>
      <w:r w:rsidR="00EF0924" w:rsidRPr="003155D8">
        <w:rPr>
          <w:rFonts w:ascii="Times New Roman" w:hAnsi="Times New Roman" w:cs="Times New Roman"/>
          <w:sz w:val="28"/>
          <w:szCs w:val="28"/>
        </w:rPr>
        <w:t xml:space="preserve"> participatory </w:t>
      </w:r>
      <w:r w:rsidR="00EF0924" w:rsidRPr="003155D8">
        <w:rPr>
          <w:rFonts w:ascii="Times New Roman" w:hAnsi="Times New Roman" w:cs="Times New Roman"/>
          <w:sz w:val="28"/>
          <w:szCs w:val="28"/>
          <w:u w:val="single"/>
        </w:rPr>
        <w:t>and</w:t>
      </w:r>
      <w:r w:rsidR="00EF0924" w:rsidRPr="003155D8">
        <w:rPr>
          <w:rFonts w:ascii="Times New Roman" w:hAnsi="Times New Roman" w:cs="Times New Roman"/>
          <w:sz w:val="28"/>
          <w:szCs w:val="28"/>
        </w:rPr>
        <w:t xml:space="preserve"> justice oriented. </w:t>
      </w:r>
      <w:r w:rsidR="004A047B" w:rsidRPr="003155D8">
        <w:rPr>
          <w:rFonts w:ascii="Times New Roman" w:hAnsi="Times New Roman" w:cs="Times New Roman"/>
          <w:sz w:val="28"/>
          <w:szCs w:val="28"/>
        </w:rPr>
        <w:t>If this is accepted</w:t>
      </w:r>
      <w:r w:rsidR="00AB25DF" w:rsidRPr="003155D8">
        <w:rPr>
          <w:rFonts w:ascii="Times New Roman" w:hAnsi="Times New Roman" w:cs="Times New Roman"/>
          <w:sz w:val="28"/>
          <w:szCs w:val="28"/>
        </w:rPr>
        <w:t>,</w:t>
      </w:r>
      <w:r w:rsidR="004A047B" w:rsidRPr="003155D8">
        <w:rPr>
          <w:rFonts w:ascii="Times New Roman" w:hAnsi="Times New Roman" w:cs="Times New Roman"/>
          <w:sz w:val="28"/>
          <w:szCs w:val="28"/>
        </w:rPr>
        <w:t xml:space="preserve"> then there is the opportunity for a clear bridge to be built between citizenship and character education programmes</w:t>
      </w:r>
      <w:r w:rsidR="00D5649C" w:rsidRPr="003155D8">
        <w:rPr>
          <w:rFonts w:ascii="Times New Roman" w:hAnsi="Times New Roman" w:cs="Times New Roman"/>
          <w:sz w:val="28"/>
          <w:szCs w:val="28"/>
        </w:rPr>
        <w:t xml:space="preserve"> incorporating personal issues, moral issues, social problems, legal regulation and political partipation (Reinhardt 2015)</w:t>
      </w:r>
      <w:r w:rsidR="004A047B" w:rsidRPr="003155D8">
        <w:rPr>
          <w:rFonts w:ascii="Times New Roman" w:hAnsi="Times New Roman" w:cs="Times New Roman"/>
          <w:sz w:val="28"/>
          <w:szCs w:val="28"/>
        </w:rPr>
        <w:t xml:space="preserve">. </w:t>
      </w:r>
    </w:p>
    <w:p w:rsidR="004A047B" w:rsidRPr="003155D8" w:rsidRDefault="004A047B" w:rsidP="007C7233">
      <w:pPr>
        <w:spacing w:line="360" w:lineRule="auto"/>
        <w:rPr>
          <w:rFonts w:ascii="Times New Roman" w:hAnsi="Times New Roman" w:cs="Times New Roman"/>
          <w:sz w:val="28"/>
          <w:szCs w:val="28"/>
        </w:rPr>
      </w:pPr>
    </w:p>
    <w:p w:rsidR="00D5649C" w:rsidRPr="003155D8" w:rsidRDefault="00D5649C" w:rsidP="00D5649C">
      <w:pPr>
        <w:pStyle w:val="ListParagraph"/>
        <w:numPr>
          <w:ilvl w:val="0"/>
          <w:numId w:val="3"/>
        </w:numPr>
        <w:spacing w:line="360" w:lineRule="auto"/>
        <w:rPr>
          <w:rFonts w:ascii="Times New Roman" w:hAnsi="Times New Roman"/>
          <w:sz w:val="28"/>
          <w:szCs w:val="28"/>
        </w:rPr>
      </w:pPr>
      <w:r w:rsidRPr="003155D8">
        <w:rPr>
          <w:rFonts w:ascii="Times New Roman" w:hAnsi="Times New Roman"/>
          <w:sz w:val="28"/>
          <w:szCs w:val="28"/>
        </w:rPr>
        <w:t>A Sense of C</w:t>
      </w:r>
      <w:r w:rsidR="00F36E56" w:rsidRPr="003155D8">
        <w:rPr>
          <w:rFonts w:ascii="Times New Roman" w:hAnsi="Times New Roman"/>
          <w:sz w:val="28"/>
          <w:szCs w:val="28"/>
        </w:rPr>
        <w:t xml:space="preserve">risis. </w:t>
      </w:r>
    </w:p>
    <w:p w:rsidR="004A047B" w:rsidRPr="003155D8" w:rsidRDefault="00D5649C" w:rsidP="00D5649C">
      <w:pPr>
        <w:spacing w:line="360" w:lineRule="auto"/>
        <w:rPr>
          <w:rFonts w:ascii="Times New Roman" w:hAnsi="Times New Roman" w:cs="Times New Roman"/>
          <w:sz w:val="28"/>
          <w:szCs w:val="28"/>
        </w:rPr>
      </w:pPr>
      <w:r w:rsidRPr="003155D8">
        <w:rPr>
          <w:rFonts w:ascii="Times New Roman" w:hAnsi="Times New Roman" w:cs="Times New Roman"/>
          <w:sz w:val="28"/>
          <w:szCs w:val="28"/>
        </w:rPr>
        <w:t>A perception of our living through crisis</w:t>
      </w:r>
      <w:r w:rsidR="00F36E56" w:rsidRPr="003155D8">
        <w:rPr>
          <w:rFonts w:ascii="Times New Roman" w:hAnsi="Times New Roman" w:cs="Times New Roman"/>
          <w:sz w:val="28"/>
          <w:szCs w:val="28"/>
        </w:rPr>
        <w:t xml:space="preserve"> may be seen in many places and in some ways is a reasonable approach to expectations around education and schooling. If education were not to influence society it would seem as if reasonably anticipated goals were not being achieved. Of course, </w:t>
      </w:r>
      <w:r w:rsidR="003867E9" w:rsidRPr="003155D8">
        <w:rPr>
          <w:rFonts w:ascii="Times New Roman" w:hAnsi="Times New Roman" w:cs="Times New Roman"/>
          <w:sz w:val="28"/>
          <w:szCs w:val="28"/>
        </w:rPr>
        <w:t xml:space="preserve">often </w:t>
      </w:r>
      <w:r w:rsidR="00F36E56" w:rsidRPr="003155D8">
        <w:rPr>
          <w:rFonts w:ascii="Times New Roman" w:hAnsi="Times New Roman" w:cs="Times New Roman"/>
          <w:sz w:val="28"/>
          <w:szCs w:val="28"/>
        </w:rPr>
        <w:t xml:space="preserve">the crisis </w:t>
      </w:r>
      <w:r w:rsidR="003867E9" w:rsidRPr="003155D8">
        <w:rPr>
          <w:rFonts w:ascii="Times New Roman" w:hAnsi="Times New Roman" w:cs="Times New Roman"/>
          <w:sz w:val="28"/>
          <w:szCs w:val="28"/>
        </w:rPr>
        <w:t xml:space="preserve">in question </w:t>
      </w:r>
      <w:r w:rsidR="00F36E56" w:rsidRPr="003155D8">
        <w:rPr>
          <w:rFonts w:ascii="Times New Roman" w:hAnsi="Times New Roman" w:cs="Times New Roman"/>
          <w:sz w:val="28"/>
          <w:szCs w:val="28"/>
        </w:rPr>
        <w:t>may be more imagined than real and t</w:t>
      </w:r>
      <w:r w:rsidR="003867E9" w:rsidRPr="003155D8">
        <w:rPr>
          <w:rFonts w:ascii="Times New Roman" w:hAnsi="Times New Roman" w:cs="Times New Roman"/>
          <w:sz w:val="28"/>
          <w:szCs w:val="28"/>
        </w:rPr>
        <w:t>he effect of relying upon it</w:t>
      </w:r>
      <w:r w:rsidR="00F36E56" w:rsidRPr="003155D8">
        <w:rPr>
          <w:rFonts w:ascii="Times New Roman" w:hAnsi="Times New Roman" w:cs="Times New Roman"/>
          <w:sz w:val="28"/>
          <w:szCs w:val="28"/>
        </w:rPr>
        <w:t xml:space="preserve"> may in certain contexts </w:t>
      </w:r>
      <w:r w:rsidR="003867E9" w:rsidRPr="003155D8">
        <w:rPr>
          <w:rFonts w:ascii="Times New Roman" w:hAnsi="Times New Roman" w:cs="Times New Roman"/>
          <w:sz w:val="28"/>
          <w:szCs w:val="28"/>
        </w:rPr>
        <w:t xml:space="preserve">be </w:t>
      </w:r>
      <w:r w:rsidR="00F36E56" w:rsidRPr="003155D8">
        <w:rPr>
          <w:rFonts w:ascii="Times New Roman" w:hAnsi="Times New Roman" w:cs="Times New Roman"/>
          <w:sz w:val="28"/>
          <w:szCs w:val="28"/>
        </w:rPr>
        <w:t>rather counter-productive (Sears and Hyslop Margison 2007)</w:t>
      </w:r>
      <w:r w:rsidR="003867E9" w:rsidRPr="003155D8">
        <w:rPr>
          <w:rFonts w:ascii="Times New Roman" w:hAnsi="Times New Roman" w:cs="Times New Roman"/>
          <w:sz w:val="28"/>
          <w:szCs w:val="28"/>
        </w:rPr>
        <w:t>. B</w:t>
      </w:r>
      <w:r w:rsidR="00F36E56" w:rsidRPr="003155D8">
        <w:rPr>
          <w:rFonts w:ascii="Times New Roman" w:hAnsi="Times New Roman" w:cs="Times New Roman"/>
          <w:sz w:val="28"/>
          <w:szCs w:val="28"/>
        </w:rPr>
        <w:t xml:space="preserve">ut </w:t>
      </w:r>
      <w:r w:rsidR="0026446F" w:rsidRPr="003155D8">
        <w:rPr>
          <w:rFonts w:ascii="Times New Roman" w:hAnsi="Times New Roman" w:cs="Times New Roman"/>
          <w:sz w:val="28"/>
          <w:szCs w:val="28"/>
        </w:rPr>
        <w:t>as long as we maintain our commitment to rationality and our sense of what, realistically, schools and others can achieve</w:t>
      </w:r>
      <w:r w:rsidR="003867E9" w:rsidRPr="003155D8">
        <w:rPr>
          <w:rFonts w:ascii="Times New Roman" w:hAnsi="Times New Roman" w:cs="Times New Roman"/>
          <w:sz w:val="28"/>
          <w:szCs w:val="28"/>
        </w:rPr>
        <w:t>,</w:t>
      </w:r>
      <w:r w:rsidR="0026446F" w:rsidRPr="003155D8">
        <w:rPr>
          <w:rFonts w:ascii="Times New Roman" w:hAnsi="Times New Roman" w:cs="Times New Roman"/>
          <w:sz w:val="28"/>
          <w:szCs w:val="28"/>
        </w:rPr>
        <w:t xml:space="preserve"> then the relationship between individual, social and political goals and education should be elaborated</w:t>
      </w:r>
      <w:r w:rsidR="003867E9" w:rsidRPr="003155D8">
        <w:rPr>
          <w:rFonts w:ascii="Times New Roman" w:hAnsi="Times New Roman" w:cs="Times New Roman"/>
          <w:sz w:val="28"/>
          <w:szCs w:val="28"/>
        </w:rPr>
        <w:t xml:space="preserve"> in order to improve individual lives and society</w:t>
      </w:r>
      <w:r w:rsidR="0026446F" w:rsidRPr="003155D8">
        <w:rPr>
          <w:rFonts w:ascii="Times New Roman" w:hAnsi="Times New Roman" w:cs="Times New Roman"/>
          <w:sz w:val="28"/>
          <w:szCs w:val="28"/>
        </w:rPr>
        <w:t xml:space="preserve">.  Academics and professionals </w:t>
      </w:r>
      <w:r w:rsidR="003867E9" w:rsidRPr="003155D8">
        <w:rPr>
          <w:rFonts w:ascii="Times New Roman" w:hAnsi="Times New Roman" w:cs="Times New Roman"/>
          <w:sz w:val="28"/>
          <w:szCs w:val="28"/>
        </w:rPr>
        <w:t>who are interested in citizenship and character</w:t>
      </w:r>
      <w:r w:rsidR="00A95D7F" w:rsidRPr="003155D8">
        <w:rPr>
          <w:rFonts w:ascii="Times New Roman" w:hAnsi="Times New Roman" w:cs="Times New Roman"/>
          <w:sz w:val="28"/>
          <w:szCs w:val="28"/>
        </w:rPr>
        <w:t xml:space="preserve"> are essentially being</w:t>
      </w:r>
      <w:r w:rsidR="0026446F" w:rsidRPr="003155D8">
        <w:rPr>
          <w:rFonts w:ascii="Times New Roman" w:hAnsi="Times New Roman" w:cs="Times New Roman"/>
          <w:sz w:val="28"/>
          <w:szCs w:val="28"/>
        </w:rPr>
        <w:t xml:space="preserve"> encouraged to solve problems; or, to put it more positively, to make the world a better place</w:t>
      </w:r>
      <w:r w:rsidR="00A86DD1" w:rsidRPr="003155D8">
        <w:rPr>
          <w:rFonts w:ascii="Times New Roman" w:hAnsi="Times New Roman" w:cs="Times New Roman"/>
          <w:sz w:val="28"/>
          <w:szCs w:val="28"/>
        </w:rPr>
        <w:t xml:space="preserve">. </w:t>
      </w:r>
      <w:r w:rsidR="0026446F" w:rsidRPr="003155D8">
        <w:rPr>
          <w:rFonts w:ascii="Times New Roman" w:hAnsi="Times New Roman" w:cs="Times New Roman"/>
          <w:sz w:val="28"/>
          <w:szCs w:val="28"/>
        </w:rPr>
        <w:t>There i</w:t>
      </w:r>
      <w:r w:rsidR="00A86DD1" w:rsidRPr="003155D8">
        <w:rPr>
          <w:rFonts w:ascii="Times New Roman" w:hAnsi="Times New Roman" w:cs="Times New Roman"/>
          <w:sz w:val="28"/>
          <w:szCs w:val="28"/>
        </w:rPr>
        <w:t>s a good deal of overlap in these</w:t>
      </w:r>
      <w:r w:rsidR="0026446F" w:rsidRPr="003155D8">
        <w:rPr>
          <w:rFonts w:ascii="Times New Roman" w:hAnsi="Times New Roman" w:cs="Times New Roman"/>
          <w:sz w:val="28"/>
          <w:szCs w:val="28"/>
        </w:rPr>
        <w:t xml:space="preserve"> endeavour</w:t>
      </w:r>
      <w:r w:rsidR="00A86DD1" w:rsidRPr="003155D8">
        <w:rPr>
          <w:rFonts w:ascii="Times New Roman" w:hAnsi="Times New Roman" w:cs="Times New Roman"/>
          <w:sz w:val="28"/>
          <w:szCs w:val="28"/>
        </w:rPr>
        <w:t>s</w:t>
      </w:r>
      <w:r w:rsidR="0026446F" w:rsidRPr="003155D8">
        <w:rPr>
          <w:rFonts w:ascii="Times New Roman" w:hAnsi="Times New Roman" w:cs="Times New Roman"/>
          <w:sz w:val="28"/>
          <w:szCs w:val="28"/>
        </w:rPr>
        <w:t>. But there is also difference</w:t>
      </w:r>
      <w:r w:rsidR="00A86DD1" w:rsidRPr="003155D8">
        <w:rPr>
          <w:rFonts w:ascii="Times New Roman" w:hAnsi="Times New Roman" w:cs="Times New Roman"/>
          <w:sz w:val="28"/>
          <w:szCs w:val="28"/>
        </w:rPr>
        <w:t xml:space="preserve"> (including commitment to consider more sceptical considerations regarding the relationships between adults and young people and their education)</w:t>
      </w:r>
      <w:r w:rsidR="0026446F" w:rsidRPr="003155D8">
        <w:rPr>
          <w:rFonts w:ascii="Times New Roman" w:hAnsi="Times New Roman" w:cs="Times New Roman"/>
          <w:sz w:val="28"/>
          <w:szCs w:val="28"/>
        </w:rPr>
        <w:t xml:space="preserve">. Citizenship may in its commitment to constitutional politics </w:t>
      </w:r>
      <w:r w:rsidR="00D20FCB" w:rsidRPr="003155D8">
        <w:rPr>
          <w:rFonts w:ascii="Times New Roman" w:hAnsi="Times New Roman" w:cs="Times New Roman"/>
          <w:sz w:val="28"/>
          <w:szCs w:val="28"/>
        </w:rPr>
        <w:t xml:space="preserve">(if not, for the moment, other things as well) </w:t>
      </w:r>
      <w:r w:rsidR="0026446F" w:rsidRPr="003155D8">
        <w:rPr>
          <w:rFonts w:ascii="Times New Roman" w:hAnsi="Times New Roman" w:cs="Times New Roman"/>
          <w:sz w:val="28"/>
          <w:szCs w:val="28"/>
        </w:rPr>
        <w:t>be engaged in issues of democratic engagement broadly and voter turnout particularly. In many parts of the world community is a vitally important matter with many high profile pieces of work asserting a crisis (e.g., Putnam 2000)</w:t>
      </w:r>
      <w:r w:rsidR="00A95D7F" w:rsidRPr="003155D8">
        <w:rPr>
          <w:rFonts w:ascii="Times New Roman" w:hAnsi="Times New Roman" w:cs="Times New Roman"/>
          <w:sz w:val="28"/>
          <w:szCs w:val="28"/>
        </w:rPr>
        <w:t xml:space="preserve"> and politicians around the world </w:t>
      </w:r>
      <w:r w:rsidR="00D20FCB" w:rsidRPr="003155D8">
        <w:rPr>
          <w:rFonts w:ascii="Times New Roman" w:hAnsi="Times New Roman" w:cs="Times New Roman"/>
          <w:sz w:val="28"/>
          <w:szCs w:val="28"/>
        </w:rPr>
        <w:t xml:space="preserve">are </w:t>
      </w:r>
      <w:r w:rsidR="00A95D7F" w:rsidRPr="003155D8">
        <w:rPr>
          <w:rFonts w:ascii="Times New Roman" w:hAnsi="Times New Roman" w:cs="Times New Roman"/>
          <w:sz w:val="28"/>
          <w:szCs w:val="28"/>
        </w:rPr>
        <w:t>appealing to educators to act</w:t>
      </w:r>
      <w:r w:rsidR="0026446F" w:rsidRPr="003155D8">
        <w:rPr>
          <w:rFonts w:ascii="Times New Roman" w:hAnsi="Times New Roman" w:cs="Times New Roman"/>
          <w:sz w:val="28"/>
          <w:szCs w:val="28"/>
        </w:rPr>
        <w:t xml:space="preserve">. </w:t>
      </w:r>
      <w:r w:rsidR="00A95D7F" w:rsidRPr="003155D8">
        <w:rPr>
          <w:rFonts w:ascii="Times New Roman" w:hAnsi="Times New Roman" w:cs="Times New Roman"/>
          <w:sz w:val="28"/>
          <w:szCs w:val="28"/>
        </w:rPr>
        <w:t>Character may respond to a differently framed crisis. Mental health and well-being are now seen as a</w:t>
      </w:r>
      <w:r w:rsidR="00D20FCB" w:rsidRPr="003155D8">
        <w:rPr>
          <w:rFonts w:ascii="Times New Roman" w:hAnsi="Times New Roman" w:cs="Times New Roman"/>
          <w:sz w:val="28"/>
          <w:szCs w:val="28"/>
        </w:rPr>
        <w:t>reas of grave concern. This may be</w:t>
      </w:r>
      <w:r w:rsidR="00A95D7F" w:rsidRPr="003155D8">
        <w:rPr>
          <w:rFonts w:ascii="Times New Roman" w:hAnsi="Times New Roman" w:cs="Times New Roman"/>
          <w:sz w:val="28"/>
          <w:szCs w:val="28"/>
        </w:rPr>
        <w:t xml:space="preserve"> related</w:t>
      </w:r>
      <w:r w:rsidR="00006147" w:rsidRPr="003155D8">
        <w:rPr>
          <w:rFonts w:ascii="Times New Roman" w:hAnsi="Times New Roman" w:cs="Times New Roman"/>
          <w:sz w:val="28"/>
          <w:szCs w:val="28"/>
        </w:rPr>
        <w:t xml:space="preserve"> to the highly competitive natu</w:t>
      </w:r>
      <w:r w:rsidR="00A95D7F" w:rsidRPr="003155D8">
        <w:rPr>
          <w:rFonts w:ascii="Times New Roman" w:hAnsi="Times New Roman" w:cs="Times New Roman"/>
          <w:sz w:val="28"/>
          <w:szCs w:val="28"/>
        </w:rPr>
        <w:t xml:space="preserve">re of societies (including </w:t>
      </w:r>
      <w:r w:rsidR="00006147" w:rsidRPr="003155D8">
        <w:rPr>
          <w:rFonts w:ascii="Times New Roman" w:hAnsi="Times New Roman" w:cs="Times New Roman"/>
          <w:sz w:val="28"/>
          <w:szCs w:val="28"/>
        </w:rPr>
        <w:t>examination preparation</w:t>
      </w:r>
      <w:r w:rsidR="00D20FCB" w:rsidRPr="003155D8">
        <w:rPr>
          <w:rFonts w:ascii="Times New Roman" w:hAnsi="Times New Roman" w:cs="Times New Roman"/>
          <w:sz w:val="28"/>
          <w:szCs w:val="28"/>
        </w:rPr>
        <w:t xml:space="preserve"> within schools); </w:t>
      </w:r>
      <w:r w:rsidR="00A95D7F" w:rsidRPr="003155D8">
        <w:rPr>
          <w:rFonts w:ascii="Times New Roman" w:hAnsi="Times New Roman" w:cs="Times New Roman"/>
          <w:sz w:val="28"/>
          <w:szCs w:val="28"/>
        </w:rPr>
        <w:t>more mobile</w:t>
      </w:r>
      <w:r w:rsidR="00D20FCB" w:rsidRPr="003155D8">
        <w:rPr>
          <w:rFonts w:ascii="Times New Roman" w:hAnsi="Times New Roman" w:cs="Times New Roman"/>
          <w:sz w:val="28"/>
          <w:szCs w:val="28"/>
        </w:rPr>
        <w:t>,</w:t>
      </w:r>
      <w:r w:rsidR="00A95D7F" w:rsidRPr="003155D8">
        <w:rPr>
          <w:rFonts w:ascii="Times New Roman" w:hAnsi="Times New Roman" w:cs="Times New Roman"/>
          <w:sz w:val="28"/>
          <w:szCs w:val="28"/>
        </w:rPr>
        <w:t xml:space="preserve"> and so</w:t>
      </w:r>
      <w:r w:rsidR="00D20FCB" w:rsidRPr="003155D8">
        <w:rPr>
          <w:rFonts w:ascii="Times New Roman" w:hAnsi="Times New Roman" w:cs="Times New Roman"/>
          <w:sz w:val="28"/>
          <w:szCs w:val="28"/>
        </w:rPr>
        <w:t>,</w:t>
      </w:r>
      <w:r w:rsidR="00A95D7F" w:rsidRPr="003155D8">
        <w:rPr>
          <w:rFonts w:ascii="Times New Roman" w:hAnsi="Times New Roman" w:cs="Times New Roman"/>
          <w:sz w:val="28"/>
          <w:szCs w:val="28"/>
        </w:rPr>
        <w:t xml:space="preserve"> perhaps</w:t>
      </w:r>
      <w:r w:rsidR="00D20FCB" w:rsidRPr="003155D8">
        <w:rPr>
          <w:rFonts w:ascii="Times New Roman" w:hAnsi="Times New Roman" w:cs="Times New Roman"/>
          <w:sz w:val="28"/>
          <w:szCs w:val="28"/>
        </w:rPr>
        <w:t>,</w:t>
      </w:r>
      <w:r w:rsidR="00A95D7F" w:rsidRPr="003155D8">
        <w:rPr>
          <w:rFonts w:ascii="Times New Roman" w:hAnsi="Times New Roman" w:cs="Times New Roman"/>
          <w:sz w:val="28"/>
          <w:szCs w:val="28"/>
        </w:rPr>
        <w:t xml:space="preserve"> less t</w:t>
      </w:r>
      <w:r w:rsidR="00006147" w:rsidRPr="003155D8">
        <w:rPr>
          <w:rFonts w:ascii="Times New Roman" w:hAnsi="Times New Roman" w:cs="Times New Roman"/>
          <w:sz w:val="28"/>
          <w:szCs w:val="28"/>
        </w:rPr>
        <w:t>raditionally supported individuals and communities</w:t>
      </w:r>
      <w:r w:rsidR="00D20FCB" w:rsidRPr="003155D8">
        <w:rPr>
          <w:rFonts w:ascii="Times New Roman" w:hAnsi="Times New Roman" w:cs="Times New Roman"/>
          <w:sz w:val="28"/>
          <w:szCs w:val="28"/>
        </w:rPr>
        <w:t>;</w:t>
      </w:r>
      <w:r w:rsidR="00A95D7F" w:rsidRPr="003155D8">
        <w:rPr>
          <w:rFonts w:ascii="Times New Roman" w:hAnsi="Times New Roman" w:cs="Times New Roman"/>
          <w:sz w:val="28"/>
          <w:szCs w:val="28"/>
        </w:rPr>
        <w:t xml:space="preserve"> the rise of social media</w:t>
      </w:r>
      <w:r w:rsidR="0026446F" w:rsidRPr="003155D8">
        <w:rPr>
          <w:rFonts w:ascii="Times New Roman" w:hAnsi="Times New Roman" w:cs="Times New Roman"/>
          <w:sz w:val="28"/>
          <w:szCs w:val="28"/>
        </w:rPr>
        <w:t xml:space="preserve"> </w:t>
      </w:r>
      <w:r w:rsidR="00A95D7F" w:rsidRPr="003155D8">
        <w:rPr>
          <w:rFonts w:ascii="Times New Roman" w:hAnsi="Times New Roman" w:cs="Times New Roman"/>
          <w:sz w:val="28"/>
          <w:szCs w:val="28"/>
        </w:rPr>
        <w:t xml:space="preserve">which may encourage a </w:t>
      </w:r>
      <w:r w:rsidR="00006147" w:rsidRPr="003155D8">
        <w:rPr>
          <w:rFonts w:ascii="Times New Roman" w:hAnsi="Times New Roman" w:cs="Times New Roman"/>
          <w:sz w:val="28"/>
          <w:szCs w:val="28"/>
        </w:rPr>
        <w:t xml:space="preserve">pressurised </w:t>
      </w:r>
      <w:r w:rsidR="00D20FCB" w:rsidRPr="003155D8">
        <w:rPr>
          <w:rFonts w:ascii="Times New Roman" w:hAnsi="Times New Roman" w:cs="Times New Roman"/>
          <w:sz w:val="28"/>
          <w:szCs w:val="28"/>
        </w:rPr>
        <w:t>24 hour a day lifestyle;</w:t>
      </w:r>
      <w:r w:rsidR="00A95D7F" w:rsidRPr="003155D8">
        <w:rPr>
          <w:rFonts w:ascii="Times New Roman" w:hAnsi="Times New Roman" w:cs="Times New Roman"/>
          <w:sz w:val="28"/>
          <w:szCs w:val="28"/>
        </w:rPr>
        <w:t xml:space="preserve"> a competitive</w:t>
      </w:r>
      <w:r w:rsidR="00D20FCB" w:rsidRPr="003155D8">
        <w:rPr>
          <w:rFonts w:ascii="Times New Roman" w:hAnsi="Times New Roman" w:cs="Times New Roman"/>
          <w:sz w:val="28"/>
          <w:szCs w:val="28"/>
        </w:rPr>
        <w:t>,</w:t>
      </w:r>
      <w:r w:rsidR="00A95D7F" w:rsidRPr="003155D8">
        <w:rPr>
          <w:rFonts w:ascii="Times New Roman" w:hAnsi="Times New Roman" w:cs="Times New Roman"/>
          <w:sz w:val="28"/>
          <w:szCs w:val="28"/>
        </w:rPr>
        <w:t xml:space="preserve"> perhaps neo-liberal</w:t>
      </w:r>
      <w:r w:rsidR="00D20FCB" w:rsidRPr="003155D8">
        <w:rPr>
          <w:rFonts w:ascii="Times New Roman" w:hAnsi="Times New Roman" w:cs="Times New Roman"/>
          <w:sz w:val="28"/>
          <w:szCs w:val="28"/>
        </w:rPr>
        <w:t>,</w:t>
      </w:r>
      <w:r w:rsidR="00A95D7F" w:rsidRPr="003155D8">
        <w:rPr>
          <w:rFonts w:ascii="Times New Roman" w:hAnsi="Times New Roman" w:cs="Times New Roman"/>
          <w:sz w:val="28"/>
          <w:szCs w:val="28"/>
        </w:rPr>
        <w:t xml:space="preserve"> environment in which commitment to welfare (and, by extension,</w:t>
      </w:r>
      <w:r w:rsidR="00D20FCB" w:rsidRPr="003155D8">
        <w:rPr>
          <w:rFonts w:ascii="Times New Roman" w:hAnsi="Times New Roman" w:cs="Times New Roman"/>
          <w:sz w:val="28"/>
          <w:szCs w:val="28"/>
        </w:rPr>
        <w:t xml:space="preserve"> the public space) is shrinking</w:t>
      </w:r>
      <w:r w:rsidR="00A95D7F" w:rsidRPr="003155D8">
        <w:rPr>
          <w:rFonts w:ascii="Times New Roman" w:hAnsi="Times New Roman" w:cs="Times New Roman"/>
          <w:sz w:val="28"/>
          <w:szCs w:val="28"/>
        </w:rPr>
        <w:t xml:space="preserve">. It is possible that there are meeting points between citizenship and character in </w:t>
      </w:r>
      <w:r w:rsidR="00A90FD8" w:rsidRPr="003155D8">
        <w:rPr>
          <w:rFonts w:ascii="Times New Roman" w:hAnsi="Times New Roman" w:cs="Times New Roman"/>
          <w:sz w:val="28"/>
          <w:szCs w:val="28"/>
        </w:rPr>
        <w:t xml:space="preserve">the contexts for </w:t>
      </w:r>
      <w:r w:rsidR="00D20FCB" w:rsidRPr="003155D8">
        <w:rPr>
          <w:rFonts w:ascii="Times New Roman" w:hAnsi="Times New Roman" w:cs="Times New Roman"/>
          <w:sz w:val="28"/>
          <w:szCs w:val="28"/>
        </w:rPr>
        <w:t xml:space="preserve">- </w:t>
      </w:r>
      <w:r w:rsidR="00A90FD8" w:rsidRPr="003155D8">
        <w:rPr>
          <w:rFonts w:ascii="Times New Roman" w:hAnsi="Times New Roman" w:cs="Times New Roman"/>
          <w:sz w:val="28"/>
          <w:szCs w:val="28"/>
        </w:rPr>
        <w:t xml:space="preserve">and responses to </w:t>
      </w:r>
      <w:r w:rsidR="00D20FCB" w:rsidRPr="003155D8">
        <w:rPr>
          <w:rFonts w:ascii="Times New Roman" w:hAnsi="Times New Roman" w:cs="Times New Roman"/>
          <w:sz w:val="28"/>
          <w:szCs w:val="28"/>
        </w:rPr>
        <w:t xml:space="preserve">- </w:t>
      </w:r>
      <w:r w:rsidR="00A90FD8" w:rsidRPr="003155D8">
        <w:rPr>
          <w:rFonts w:ascii="Times New Roman" w:hAnsi="Times New Roman" w:cs="Times New Roman"/>
          <w:sz w:val="28"/>
          <w:szCs w:val="28"/>
        </w:rPr>
        <w:t xml:space="preserve">these crises. Societies and communities are made up of individuals </w:t>
      </w:r>
      <w:r w:rsidR="00A90FD8" w:rsidRPr="003155D8">
        <w:rPr>
          <w:rFonts w:ascii="Times New Roman" w:hAnsi="Times New Roman" w:cs="Times New Roman"/>
          <w:sz w:val="28"/>
          <w:szCs w:val="28"/>
          <w:u w:val="single"/>
        </w:rPr>
        <w:t>and</w:t>
      </w:r>
      <w:r w:rsidR="00A90FD8" w:rsidRPr="003155D8">
        <w:rPr>
          <w:rFonts w:ascii="Times New Roman" w:hAnsi="Times New Roman" w:cs="Times New Roman"/>
          <w:sz w:val="28"/>
          <w:szCs w:val="28"/>
        </w:rPr>
        <w:t xml:space="preserve"> structural social and political factors are influential. Support for individuals would not be denied by citizenship educators; recognition of structural forces would not be rejected by character educators. Crisis is a cause of the rise of attention being devote</w:t>
      </w:r>
      <w:r w:rsidR="003867E9" w:rsidRPr="003155D8">
        <w:rPr>
          <w:rFonts w:ascii="Times New Roman" w:hAnsi="Times New Roman" w:cs="Times New Roman"/>
          <w:sz w:val="28"/>
          <w:szCs w:val="28"/>
        </w:rPr>
        <w:t xml:space="preserve">d to citizenship and character; it is </w:t>
      </w:r>
      <w:r w:rsidR="00A90FD8" w:rsidRPr="003155D8">
        <w:rPr>
          <w:rFonts w:ascii="Times New Roman" w:hAnsi="Times New Roman" w:cs="Times New Roman"/>
          <w:sz w:val="28"/>
          <w:szCs w:val="28"/>
        </w:rPr>
        <w:t>a determinant of how responses are shaped to those crises</w:t>
      </w:r>
      <w:r w:rsidR="003867E9" w:rsidRPr="003155D8">
        <w:rPr>
          <w:rFonts w:ascii="Times New Roman" w:hAnsi="Times New Roman" w:cs="Times New Roman"/>
          <w:sz w:val="28"/>
          <w:szCs w:val="28"/>
        </w:rPr>
        <w:t>;</w:t>
      </w:r>
      <w:r w:rsidR="00A90FD8" w:rsidRPr="003155D8">
        <w:rPr>
          <w:rFonts w:ascii="Times New Roman" w:hAnsi="Times New Roman" w:cs="Times New Roman"/>
          <w:sz w:val="28"/>
          <w:szCs w:val="28"/>
        </w:rPr>
        <w:t xml:space="preserve"> and, importantly, across both fields </w:t>
      </w:r>
      <w:r w:rsidR="003867E9" w:rsidRPr="003155D8">
        <w:rPr>
          <w:rFonts w:ascii="Times New Roman" w:hAnsi="Times New Roman" w:cs="Times New Roman"/>
          <w:sz w:val="28"/>
          <w:szCs w:val="28"/>
        </w:rPr>
        <w:t xml:space="preserve">it is </w:t>
      </w:r>
      <w:r w:rsidR="00A90FD8" w:rsidRPr="003155D8">
        <w:rPr>
          <w:rFonts w:ascii="Times New Roman" w:hAnsi="Times New Roman" w:cs="Times New Roman"/>
          <w:sz w:val="28"/>
          <w:szCs w:val="28"/>
        </w:rPr>
        <w:t xml:space="preserve">a means of contributing to the management and perhaps even solution of those problems.  </w:t>
      </w:r>
    </w:p>
    <w:p w:rsidR="004A047B" w:rsidRPr="003155D8" w:rsidRDefault="004A047B" w:rsidP="007C7233">
      <w:pPr>
        <w:spacing w:line="360" w:lineRule="auto"/>
        <w:rPr>
          <w:rFonts w:ascii="Times New Roman" w:hAnsi="Times New Roman" w:cs="Times New Roman"/>
          <w:sz w:val="28"/>
          <w:szCs w:val="28"/>
        </w:rPr>
      </w:pPr>
    </w:p>
    <w:p w:rsidR="00A86DD1" w:rsidRPr="003155D8" w:rsidRDefault="00A86DD1" w:rsidP="00A86DD1">
      <w:pPr>
        <w:pStyle w:val="ListParagraph"/>
        <w:numPr>
          <w:ilvl w:val="0"/>
          <w:numId w:val="3"/>
        </w:numPr>
        <w:spacing w:line="360" w:lineRule="auto"/>
        <w:rPr>
          <w:rFonts w:ascii="Times New Roman" w:hAnsi="Times New Roman"/>
          <w:sz w:val="28"/>
          <w:szCs w:val="28"/>
        </w:rPr>
      </w:pPr>
      <w:r w:rsidRPr="003155D8">
        <w:rPr>
          <w:rFonts w:ascii="Times New Roman" w:hAnsi="Times New Roman"/>
          <w:sz w:val="28"/>
          <w:szCs w:val="28"/>
        </w:rPr>
        <w:t xml:space="preserve">The Commitment to </w:t>
      </w:r>
      <w:r w:rsidRPr="003155D8">
        <w:rPr>
          <w:rFonts w:ascii="Times New Roman" w:hAnsi="Times New Roman"/>
          <w:sz w:val="28"/>
          <w:szCs w:val="28"/>
          <w:lang w:val="en-GB"/>
        </w:rPr>
        <w:t>‘Right’</w:t>
      </w:r>
      <w:r w:rsidRPr="003155D8">
        <w:rPr>
          <w:rFonts w:ascii="Times New Roman" w:hAnsi="Times New Roman"/>
          <w:sz w:val="28"/>
          <w:szCs w:val="28"/>
        </w:rPr>
        <w:t xml:space="preserve"> Answers</w:t>
      </w:r>
    </w:p>
    <w:p w:rsidR="00AB25DF" w:rsidRPr="003155D8" w:rsidRDefault="00A86DD1" w:rsidP="00A86DD1">
      <w:pPr>
        <w:spacing w:line="360" w:lineRule="auto"/>
        <w:rPr>
          <w:rFonts w:ascii="Times New Roman" w:hAnsi="Times New Roman" w:cs="Times New Roman"/>
          <w:sz w:val="28"/>
          <w:szCs w:val="28"/>
        </w:rPr>
      </w:pPr>
      <w:r w:rsidRPr="003155D8">
        <w:rPr>
          <w:rFonts w:ascii="Times New Roman" w:hAnsi="Times New Roman" w:cs="Times New Roman"/>
          <w:sz w:val="28"/>
          <w:szCs w:val="28"/>
        </w:rPr>
        <w:t>T</w:t>
      </w:r>
      <w:r w:rsidR="00314B5C" w:rsidRPr="003155D8">
        <w:rPr>
          <w:rFonts w:ascii="Times New Roman" w:hAnsi="Times New Roman" w:cs="Times New Roman"/>
          <w:sz w:val="28"/>
          <w:szCs w:val="28"/>
        </w:rPr>
        <w:t xml:space="preserve">here are connections between citizenship and character over the debate about the specifics of guidance provided by teachers; or, more simply, whether or not students are told </w:t>
      </w:r>
      <w:r w:rsidR="00006147" w:rsidRPr="003155D8">
        <w:rPr>
          <w:rFonts w:ascii="Times New Roman" w:hAnsi="Times New Roman" w:cs="Times New Roman"/>
          <w:sz w:val="28"/>
          <w:szCs w:val="28"/>
        </w:rPr>
        <w:t xml:space="preserve">the </w:t>
      </w:r>
      <w:r w:rsidR="00314B5C" w:rsidRPr="003155D8">
        <w:rPr>
          <w:rFonts w:ascii="Times New Roman" w:hAnsi="Times New Roman" w:cs="Times New Roman"/>
          <w:sz w:val="28"/>
          <w:szCs w:val="28"/>
        </w:rPr>
        <w:t>‘r</w:t>
      </w:r>
      <w:r w:rsidR="00AB25DF" w:rsidRPr="003155D8">
        <w:rPr>
          <w:rFonts w:ascii="Times New Roman" w:hAnsi="Times New Roman" w:cs="Times New Roman"/>
          <w:sz w:val="28"/>
          <w:szCs w:val="28"/>
        </w:rPr>
        <w:t>ight</w:t>
      </w:r>
      <w:r w:rsidR="00314B5C" w:rsidRPr="003155D8">
        <w:rPr>
          <w:rFonts w:ascii="Times New Roman" w:hAnsi="Times New Roman" w:cs="Times New Roman"/>
          <w:sz w:val="28"/>
          <w:szCs w:val="28"/>
        </w:rPr>
        <w:t>’</w:t>
      </w:r>
      <w:r w:rsidR="003867E9" w:rsidRPr="003155D8">
        <w:rPr>
          <w:rFonts w:ascii="Times New Roman" w:hAnsi="Times New Roman" w:cs="Times New Roman"/>
          <w:sz w:val="28"/>
          <w:szCs w:val="28"/>
        </w:rPr>
        <w:t xml:space="preserve"> answers.</w:t>
      </w:r>
      <w:r w:rsidR="00AB25DF" w:rsidRPr="003155D8">
        <w:rPr>
          <w:rFonts w:ascii="Times New Roman" w:hAnsi="Times New Roman" w:cs="Times New Roman"/>
          <w:sz w:val="28"/>
          <w:szCs w:val="28"/>
        </w:rPr>
        <w:t xml:space="preserve"> </w:t>
      </w:r>
      <w:r w:rsidR="00314B5C" w:rsidRPr="003155D8">
        <w:rPr>
          <w:rFonts w:ascii="Times New Roman" w:hAnsi="Times New Roman" w:cs="Times New Roman"/>
          <w:sz w:val="28"/>
          <w:szCs w:val="28"/>
        </w:rPr>
        <w:t xml:space="preserve">At times across </w:t>
      </w:r>
      <w:r w:rsidR="003867E9" w:rsidRPr="003155D8">
        <w:rPr>
          <w:rFonts w:ascii="Times New Roman" w:hAnsi="Times New Roman" w:cs="Times New Roman"/>
          <w:sz w:val="28"/>
          <w:szCs w:val="28"/>
        </w:rPr>
        <w:t>social studies education</w:t>
      </w:r>
      <w:r w:rsidR="00314B5C" w:rsidRPr="003155D8">
        <w:rPr>
          <w:rFonts w:ascii="Times New Roman" w:hAnsi="Times New Roman" w:cs="Times New Roman"/>
          <w:sz w:val="28"/>
          <w:szCs w:val="28"/>
        </w:rPr>
        <w:t xml:space="preserve"> unhelpfully firm </w:t>
      </w:r>
      <w:r w:rsidR="00D20FCB" w:rsidRPr="003155D8">
        <w:rPr>
          <w:rFonts w:ascii="Times New Roman" w:hAnsi="Times New Roman" w:cs="Times New Roman"/>
          <w:sz w:val="28"/>
          <w:szCs w:val="28"/>
        </w:rPr>
        <w:t>positions</w:t>
      </w:r>
      <w:r w:rsidR="00314B5C" w:rsidRPr="003155D8">
        <w:rPr>
          <w:rFonts w:ascii="Times New Roman" w:hAnsi="Times New Roman" w:cs="Times New Roman"/>
          <w:sz w:val="28"/>
          <w:szCs w:val="28"/>
        </w:rPr>
        <w:t xml:space="preserve"> have been established. </w:t>
      </w:r>
      <w:r w:rsidRPr="003155D8">
        <w:rPr>
          <w:rFonts w:ascii="Times New Roman" w:hAnsi="Times New Roman" w:cs="Times New Roman"/>
          <w:sz w:val="28"/>
          <w:szCs w:val="28"/>
        </w:rPr>
        <w:t>In curriculum theory</w:t>
      </w:r>
      <w:r w:rsidR="00314B5C" w:rsidRPr="003155D8">
        <w:rPr>
          <w:rFonts w:ascii="Times New Roman" w:hAnsi="Times New Roman" w:cs="Times New Roman"/>
          <w:sz w:val="28"/>
          <w:szCs w:val="28"/>
        </w:rPr>
        <w:t xml:space="preserve">, </w:t>
      </w:r>
      <w:r w:rsidR="004F09B5" w:rsidRPr="003155D8">
        <w:rPr>
          <w:rFonts w:ascii="Times New Roman" w:hAnsi="Times New Roman" w:cs="Times New Roman"/>
          <w:sz w:val="28"/>
          <w:szCs w:val="28"/>
        </w:rPr>
        <w:t>the work of the influential academic Lawrence Stenhouse</w:t>
      </w:r>
      <w:r w:rsidRPr="003155D8">
        <w:rPr>
          <w:rFonts w:ascii="Times New Roman" w:hAnsi="Times New Roman" w:cs="Times New Roman"/>
          <w:sz w:val="28"/>
          <w:szCs w:val="28"/>
        </w:rPr>
        <w:t xml:space="preserve"> (1926-1982)</w:t>
      </w:r>
      <w:r w:rsidR="004F09B5" w:rsidRPr="003155D8">
        <w:rPr>
          <w:rFonts w:ascii="Times New Roman" w:hAnsi="Times New Roman" w:cs="Times New Roman"/>
          <w:sz w:val="28"/>
          <w:szCs w:val="28"/>
        </w:rPr>
        <w:t>,</w:t>
      </w:r>
      <w:r w:rsidRPr="003155D8">
        <w:rPr>
          <w:rFonts w:ascii="Times New Roman" w:hAnsi="Times New Roman" w:cs="Times New Roman"/>
          <w:sz w:val="28"/>
          <w:szCs w:val="28"/>
        </w:rPr>
        <w:t xml:space="preserve"> </w:t>
      </w:r>
      <w:r w:rsidR="00314B5C" w:rsidRPr="003155D8">
        <w:rPr>
          <w:rFonts w:ascii="Times New Roman" w:hAnsi="Times New Roman" w:cs="Times New Roman"/>
          <w:sz w:val="28"/>
          <w:szCs w:val="28"/>
        </w:rPr>
        <w:t xml:space="preserve">for example, was interpreted by some to position the teacher as neutral chair where all contributions to a discussion would be accepted, against the supposedly authoritarian and potentially indoctrinatory politically inspired activist-educator. </w:t>
      </w:r>
      <w:r w:rsidR="004F09B5" w:rsidRPr="003155D8">
        <w:rPr>
          <w:rFonts w:ascii="Times New Roman" w:hAnsi="Times New Roman" w:cs="Times New Roman"/>
          <w:sz w:val="28"/>
          <w:szCs w:val="28"/>
        </w:rPr>
        <w:t xml:space="preserve">Issues may also be raised by considering the 4 scenarios given by Reinhardt (2017, 12). </w:t>
      </w:r>
      <w:r w:rsidR="00ED28C1" w:rsidRPr="003155D8">
        <w:rPr>
          <w:rFonts w:ascii="Times New Roman" w:hAnsi="Times New Roman" w:cs="Times New Roman"/>
          <w:sz w:val="28"/>
          <w:szCs w:val="28"/>
        </w:rPr>
        <w:t>Simi</w:t>
      </w:r>
      <w:r w:rsidR="00D20FCB" w:rsidRPr="003155D8">
        <w:rPr>
          <w:rFonts w:ascii="Times New Roman" w:hAnsi="Times New Roman" w:cs="Times New Roman"/>
          <w:sz w:val="28"/>
          <w:szCs w:val="28"/>
        </w:rPr>
        <w:t>lar debates</w:t>
      </w:r>
      <w:r w:rsidR="00ED28C1" w:rsidRPr="003155D8">
        <w:rPr>
          <w:rFonts w:ascii="Times New Roman" w:hAnsi="Times New Roman" w:cs="Times New Roman"/>
          <w:sz w:val="28"/>
          <w:szCs w:val="28"/>
        </w:rPr>
        <w:t xml:space="preserve"> may relate to character: for example</w:t>
      </w:r>
      <w:r w:rsidR="00D20FCB" w:rsidRPr="003155D8">
        <w:rPr>
          <w:rFonts w:ascii="Times New Roman" w:hAnsi="Times New Roman" w:cs="Times New Roman"/>
          <w:sz w:val="28"/>
          <w:szCs w:val="28"/>
        </w:rPr>
        <w:t>,</w:t>
      </w:r>
      <w:r w:rsidR="00ED28C1" w:rsidRPr="003155D8">
        <w:rPr>
          <w:rFonts w:ascii="Times New Roman" w:hAnsi="Times New Roman" w:cs="Times New Roman"/>
          <w:sz w:val="28"/>
          <w:szCs w:val="28"/>
        </w:rPr>
        <w:t xml:space="preserve"> the proponents of moral inculcation could be positioned against those who supported </w:t>
      </w:r>
      <w:r w:rsidR="00A737AC" w:rsidRPr="003155D8">
        <w:rPr>
          <w:rFonts w:ascii="Times New Roman" w:hAnsi="Times New Roman" w:cs="Times New Roman"/>
          <w:sz w:val="28"/>
          <w:szCs w:val="28"/>
        </w:rPr>
        <w:t xml:space="preserve">providing opportunities for </w:t>
      </w:r>
      <w:r w:rsidR="00ED28C1" w:rsidRPr="003155D8">
        <w:rPr>
          <w:rFonts w:ascii="Times New Roman" w:hAnsi="Times New Roman" w:cs="Times New Roman"/>
          <w:sz w:val="28"/>
          <w:szCs w:val="28"/>
        </w:rPr>
        <w:t xml:space="preserve">moral </w:t>
      </w:r>
      <w:r w:rsidR="006158D4" w:rsidRPr="003155D8">
        <w:rPr>
          <w:rFonts w:ascii="Times New Roman" w:hAnsi="Times New Roman" w:cs="Times New Roman"/>
          <w:sz w:val="28"/>
          <w:szCs w:val="28"/>
        </w:rPr>
        <w:t xml:space="preserve">clarification. Attempts to avoid these accusations are fraught with difficulty. The determination to avoid a “postmodernism of the streets” (Crick 2000) in citizenship discussions does not mean that commitment to procedural (rather than substantive) values (Crick and Porter 1978) were necessarily understood or practised by all. </w:t>
      </w:r>
      <w:r w:rsidR="003928E5" w:rsidRPr="003155D8">
        <w:rPr>
          <w:rFonts w:ascii="Times New Roman" w:hAnsi="Times New Roman" w:cs="Times New Roman"/>
          <w:sz w:val="28"/>
          <w:szCs w:val="28"/>
        </w:rPr>
        <w:t xml:space="preserve">The examples of some US character education programmes in which marks are awarded for </w:t>
      </w:r>
      <w:r w:rsidR="00D20FCB" w:rsidRPr="003155D8">
        <w:rPr>
          <w:rFonts w:ascii="Times New Roman" w:hAnsi="Times New Roman" w:cs="Times New Roman"/>
          <w:sz w:val="28"/>
          <w:szCs w:val="28"/>
        </w:rPr>
        <w:t>‘</w:t>
      </w:r>
      <w:r w:rsidR="003928E5" w:rsidRPr="003155D8">
        <w:rPr>
          <w:rFonts w:ascii="Times New Roman" w:hAnsi="Times New Roman" w:cs="Times New Roman"/>
          <w:sz w:val="28"/>
          <w:szCs w:val="28"/>
        </w:rPr>
        <w:t>right</w:t>
      </w:r>
      <w:r w:rsidR="00D20FCB" w:rsidRPr="003155D8">
        <w:rPr>
          <w:rFonts w:ascii="Times New Roman" w:hAnsi="Times New Roman" w:cs="Times New Roman"/>
          <w:sz w:val="28"/>
          <w:szCs w:val="28"/>
        </w:rPr>
        <w:t>’</w:t>
      </w:r>
      <w:r w:rsidR="003928E5" w:rsidRPr="003155D8">
        <w:rPr>
          <w:rFonts w:ascii="Times New Roman" w:hAnsi="Times New Roman" w:cs="Times New Roman"/>
          <w:sz w:val="28"/>
          <w:szCs w:val="28"/>
        </w:rPr>
        <w:t xml:space="preserve"> responses in moral</w:t>
      </w:r>
      <w:r w:rsidR="00EF0924" w:rsidRPr="003155D8">
        <w:rPr>
          <w:rFonts w:ascii="Times New Roman" w:hAnsi="Times New Roman" w:cs="Times New Roman"/>
          <w:sz w:val="28"/>
          <w:szCs w:val="28"/>
        </w:rPr>
        <w:t xml:space="preserve"> situations seem superficial and</w:t>
      </w:r>
      <w:r w:rsidR="003928E5" w:rsidRPr="003155D8">
        <w:rPr>
          <w:rFonts w:ascii="Times New Roman" w:hAnsi="Times New Roman" w:cs="Times New Roman"/>
          <w:sz w:val="28"/>
          <w:szCs w:val="28"/>
        </w:rPr>
        <w:t xml:space="preserve"> there is also opposition to more developed moral reasoning systems (such as those proposed by Kohlberg). All these things operate in a context in which increasingly specific thinking and actions are encouraged. </w:t>
      </w:r>
      <w:r w:rsidR="004F09B5" w:rsidRPr="003155D8">
        <w:rPr>
          <w:rFonts w:ascii="Times New Roman" w:hAnsi="Times New Roman" w:cs="Times New Roman"/>
          <w:sz w:val="28"/>
          <w:szCs w:val="28"/>
        </w:rPr>
        <w:t xml:space="preserve">Across the world there are initiatives about perceived and actual terrorism. </w:t>
      </w:r>
      <w:r w:rsidR="003928E5" w:rsidRPr="003155D8">
        <w:rPr>
          <w:rFonts w:ascii="Times New Roman" w:hAnsi="Times New Roman" w:cs="Times New Roman"/>
          <w:sz w:val="28"/>
          <w:szCs w:val="28"/>
        </w:rPr>
        <w:t xml:space="preserve">In the UK for example the anti-terrorism, anti-radicalisation strategy of </w:t>
      </w:r>
      <w:r w:rsidR="003928E5" w:rsidRPr="003155D8">
        <w:rPr>
          <w:rFonts w:ascii="Times New Roman" w:hAnsi="Times New Roman" w:cs="Times New Roman"/>
          <w:i/>
          <w:sz w:val="28"/>
          <w:szCs w:val="28"/>
        </w:rPr>
        <w:t>Prevent</w:t>
      </w:r>
      <w:r w:rsidR="006158D4" w:rsidRPr="003155D8">
        <w:rPr>
          <w:rFonts w:ascii="Times New Roman" w:hAnsi="Times New Roman" w:cs="Times New Roman"/>
          <w:sz w:val="28"/>
          <w:szCs w:val="28"/>
        </w:rPr>
        <w:t xml:space="preserve"> </w:t>
      </w:r>
      <w:r w:rsidR="003928E5" w:rsidRPr="003155D8">
        <w:rPr>
          <w:rFonts w:ascii="Times New Roman" w:hAnsi="Times New Roman" w:cs="Times New Roman"/>
          <w:sz w:val="28"/>
          <w:szCs w:val="28"/>
        </w:rPr>
        <w:t>is now firmly embedded in educational policy and school inspection routines as well as within higher education</w:t>
      </w:r>
      <w:r w:rsidR="005C2FC1" w:rsidRPr="003155D8">
        <w:rPr>
          <w:rFonts w:ascii="Times New Roman" w:hAnsi="Times New Roman" w:cs="Times New Roman"/>
          <w:sz w:val="28"/>
          <w:szCs w:val="28"/>
        </w:rPr>
        <w:t xml:space="preserve"> </w:t>
      </w:r>
      <w:r w:rsidR="005C2FC1" w:rsidRPr="003155D8">
        <w:rPr>
          <w:rFonts w:ascii="Times New Roman" w:hAnsi="Times New Roman" w:cs="Times New Roman"/>
          <w:noProof/>
          <w:sz w:val="28"/>
          <w:szCs w:val="28"/>
        </w:rPr>
        <w:t>(Department for Education (DfE), 2015a, 2015b; Higher Education Funding Council for Education (HEFCE), 2015)</w:t>
      </w:r>
      <w:r w:rsidR="003928E5" w:rsidRPr="003155D8">
        <w:rPr>
          <w:rFonts w:ascii="Times New Roman" w:hAnsi="Times New Roman" w:cs="Times New Roman"/>
          <w:sz w:val="28"/>
          <w:szCs w:val="28"/>
        </w:rPr>
        <w:t xml:space="preserve">. This complex picture is in our minds of obvious relevance to citizenship and character and we need to explore how we can best think and act together. </w:t>
      </w:r>
    </w:p>
    <w:p w:rsidR="004F09B5" w:rsidRPr="003155D8" w:rsidRDefault="004F09B5" w:rsidP="004F09B5">
      <w:pPr>
        <w:pStyle w:val="ListParagraph"/>
        <w:numPr>
          <w:ilvl w:val="0"/>
          <w:numId w:val="3"/>
        </w:numPr>
        <w:spacing w:line="360" w:lineRule="auto"/>
        <w:rPr>
          <w:rFonts w:ascii="Times New Roman" w:hAnsi="Times New Roman"/>
          <w:sz w:val="28"/>
          <w:szCs w:val="28"/>
        </w:rPr>
      </w:pPr>
      <w:r w:rsidRPr="003155D8">
        <w:rPr>
          <w:rFonts w:ascii="Times New Roman" w:hAnsi="Times New Roman"/>
          <w:sz w:val="28"/>
          <w:szCs w:val="28"/>
        </w:rPr>
        <w:t>The Implementation of Citizenship and Character</w:t>
      </w:r>
    </w:p>
    <w:p w:rsidR="00CB03F1" w:rsidRDefault="00187F25" w:rsidP="004F09B5">
      <w:pPr>
        <w:spacing w:line="360" w:lineRule="auto"/>
        <w:rPr>
          <w:rFonts w:ascii="Times New Roman" w:hAnsi="Times New Roman" w:cs="Times New Roman"/>
          <w:sz w:val="28"/>
          <w:szCs w:val="28"/>
        </w:rPr>
      </w:pPr>
      <w:r w:rsidRPr="003155D8">
        <w:rPr>
          <w:rFonts w:ascii="Times New Roman" w:hAnsi="Times New Roman" w:cs="Times New Roman"/>
          <w:sz w:val="28"/>
          <w:szCs w:val="28"/>
        </w:rPr>
        <w:t>Of course, it does not mean if</w:t>
      </w:r>
      <w:r w:rsidR="004F09B5" w:rsidRPr="003155D8">
        <w:rPr>
          <w:rFonts w:ascii="Times New Roman" w:hAnsi="Times New Roman" w:cs="Times New Roman"/>
          <w:sz w:val="28"/>
          <w:szCs w:val="28"/>
        </w:rPr>
        <w:t xml:space="preserve"> similar problems are faced then</w:t>
      </w:r>
      <w:r w:rsidRPr="003155D8">
        <w:rPr>
          <w:rFonts w:ascii="Times New Roman" w:hAnsi="Times New Roman" w:cs="Times New Roman"/>
          <w:sz w:val="28"/>
          <w:szCs w:val="28"/>
        </w:rPr>
        <w:t xml:space="preserve"> the same ways forward may be agreed. But similarly framed challenges do perhaps suggest that there is the potential for shared work. Perhaps the most entrenched challenge is to do with ped</w:t>
      </w:r>
      <w:r w:rsidR="00D20FCB" w:rsidRPr="003155D8">
        <w:rPr>
          <w:rFonts w:ascii="Times New Roman" w:hAnsi="Times New Roman" w:cs="Times New Roman"/>
          <w:sz w:val="28"/>
          <w:szCs w:val="28"/>
        </w:rPr>
        <w:t>agogical scaffolding. Should discrete subjects</w:t>
      </w:r>
      <w:r w:rsidRPr="003155D8">
        <w:rPr>
          <w:rFonts w:ascii="Times New Roman" w:hAnsi="Times New Roman" w:cs="Times New Roman"/>
          <w:sz w:val="28"/>
          <w:szCs w:val="28"/>
        </w:rPr>
        <w:t xml:space="preserve"> be created</w:t>
      </w:r>
      <w:r w:rsidR="00D20FCB" w:rsidRPr="003155D8">
        <w:rPr>
          <w:rFonts w:ascii="Times New Roman" w:hAnsi="Times New Roman" w:cs="Times New Roman"/>
          <w:sz w:val="28"/>
          <w:szCs w:val="28"/>
        </w:rPr>
        <w:t>,</w:t>
      </w:r>
      <w:r w:rsidRPr="003155D8">
        <w:rPr>
          <w:rFonts w:ascii="Times New Roman" w:hAnsi="Times New Roman" w:cs="Times New Roman"/>
          <w:sz w:val="28"/>
          <w:szCs w:val="28"/>
        </w:rPr>
        <w:t xml:space="preserve"> or we should operate through infusion through longer-established subjects, through the culture of the school and/or in collaboration with a programme of community (loca</w:t>
      </w:r>
      <w:r w:rsidR="00D20FCB" w:rsidRPr="003155D8">
        <w:rPr>
          <w:rFonts w:ascii="Times New Roman" w:hAnsi="Times New Roman" w:cs="Times New Roman"/>
          <w:sz w:val="28"/>
          <w:szCs w:val="28"/>
        </w:rPr>
        <w:t>l through to global) engagement?</w:t>
      </w:r>
      <w:r w:rsidR="004F09B5" w:rsidRPr="003155D8">
        <w:rPr>
          <w:rFonts w:ascii="Times New Roman" w:hAnsi="Times New Roman" w:cs="Times New Roman"/>
          <w:sz w:val="28"/>
          <w:szCs w:val="28"/>
        </w:rPr>
        <w:t xml:space="preserve"> The contributions in this issue</w:t>
      </w:r>
      <w:r w:rsidRPr="003155D8">
        <w:rPr>
          <w:rFonts w:ascii="Times New Roman" w:hAnsi="Times New Roman" w:cs="Times New Roman"/>
          <w:sz w:val="28"/>
          <w:szCs w:val="28"/>
        </w:rPr>
        <w:t xml:space="preserve"> a</w:t>
      </w:r>
      <w:r w:rsidR="004F09B5" w:rsidRPr="003155D8">
        <w:rPr>
          <w:rFonts w:ascii="Times New Roman" w:hAnsi="Times New Roman" w:cs="Times New Roman"/>
          <w:sz w:val="28"/>
          <w:szCs w:val="28"/>
        </w:rPr>
        <w:t>void simplistic responses and</w:t>
      </w:r>
      <w:r w:rsidRPr="003155D8">
        <w:rPr>
          <w:rFonts w:ascii="Times New Roman" w:hAnsi="Times New Roman" w:cs="Times New Roman"/>
          <w:sz w:val="28"/>
          <w:szCs w:val="28"/>
        </w:rPr>
        <w:t xml:space="preserve"> encourage cre</w:t>
      </w:r>
      <w:r w:rsidR="00D20FCB" w:rsidRPr="003155D8">
        <w:rPr>
          <w:rFonts w:ascii="Times New Roman" w:hAnsi="Times New Roman" w:cs="Times New Roman"/>
          <w:sz w:val="28"/>
          <w:szCs w:val="28"/>
        </w:rPr>
        <w:t>ative pr</w:t>
      </w:r>
      <w:r w:rsidR="004F09B5" w:rsidRPr="003155D8">
        <w:rPr>
          <w:rFonts w:ascii="Times New Roman" w:hAnsi="Times New Roman" w:cs="Times New Roman"/>
          <w:sz w:val="28"/>
          <w:szCs w:val="28"/>
        </w:rPr>
        <w:t xml:space="preserve">ofessionalism. They </w:t>
      </w:r>
      <w:r w:rsidRPr="003155D8">
        <w:rPr>
          <w:rFonts w:ascii="Times New Roman" w:hAnsi="Times New Roman" w:cs="Times New Roman"/>
          <w:sz w:val="28"/>
          <w:szCs w:val="28"/>
        </w:rPr>
        <w:t>call f</w:t>
      </w:r>
      <w:r w:rsidR="003867E9" w:rsidRPr="003155D8">
        <w:rPr>
          <w:rFonts w:ascii="Times New Roman" w:hAnsi="Times New Roman" w:cs="Times New Roman"/>
          <w:sz w:val="28"/>
          <w:szCs w:val="28"/>
        </w:rPr>
        <w:t>or a clearer characterization of</w:t>
      </w:r>
      <w:r w:rsidRPr="003155D8">
        <w:rPr>
          <w:rFonts w:ascii="Times New Roman" w:hAnsi="Times New Roman" w:cs="Times New Roman"/>
          <w:sz w:val="28"/>
          <w:szCs w:val="28"/>
        </w:rPr>
        <w:t xml:space="preserve"> the knowledge forms that exist within and across both areas, to give the work a status appropriate to its position as one of the central purpose of all schooling (helping people to understand society and engage in it) and to ensure that the work that emerges has practical, concrete expression rather than the vague commitment of rhetorical support. </w:t>
      </w:r>
    </w:p>
    <w:p w:rsidR="00061788" w:rsidRPr="003155D8" w:rsidRDefault="00061788" w:rsidP="004F09B5">
      <w:pPr>
        <w:spacing w:line="360" w:lineRule="auto"/>
        <w:rPr>
          <w:rFonts w:ascii="Times New Roman" w:hAnsi="Times New Roman" w:cs="Times New Roman"/>
          <w:sz w:val="28"/>
          <w:szCs w:val="28"/>
        </w:rPr>
      </w:pPr>
      <w:bookmarkStart w:id="0" w:name="_GoBack"/>
      <w:bookmarkEnd w:id="0"/>
    </w:p>
    <w:p w:rsidR="004F09B5" w:rsidRPr="003155D8" w:rsidRDefault="004F09B5" w:rsidP="004F09B5">
      <w:pPr>
        <w:pStyle w:val="ListParagraph"/>
        <w:numPr>
          <w:ilvl w:val="0"/>
          <w:numId w:val="3"/>
        </w:numPr>
        <w:spacing w:line="360" w:lineRule="auto"/>
        <w:rPr>
          <w:rFonts w:ascii="Times New Roman" w:hAnsi="Times New Roman"/>
          <w:sz w:val="28"/>
          <w:szCs w:val="28"/>
        </w:rPr>
      </w:pPr>
      <w:r w:rsidRPr="003155D8">
        <w:rPr>
          <w:rFonts w:ascii="Times New Roman" w:hAnsi="Times New Roman"/>
          <w:sz w:val="28"/>
          <w:szCs w:val="28"/>
        </w:rPr>
        <w:t>What Matters in the Development of Discussion around Citizenship and C</w:t>
      </w:r>
      <w:r w:rsidR="00DA2498" w:rsidRPr="003155D8">
        <w:rPr>
          <w:rFonts w:ascii="Times New Roman" w:hAnsi="Times New Roman"/>
          <w:sz w:val="28"/>
          <w:szCs w:val="28"/>
        </w:rPr>
        <w:t>haracter?</w:t>
      </w:r>
    </w:p>
    <w:p w:rsidR="0082006B" w:rsidRPr="003155D8" w:rsidRDefault="00DA2498" w:rsidP="004F09B5">
      <w:pPr>
        <w:spacing w:line="360" w:lineRule="auto"/>
        <w:rPr>
          <w:rFonts w:ascii="Times New Roman" w:hAnsi="Times New Roman" w:cs="Times New Roman"/>
          <w:sz w:val="28"/>
          <w:szCs w:val="28"/>
        </w:rPr>
      </w:pPr>
      <w:r w:rsidRPr="003155D8">
        <w:rPr>
          <w:rFonts w:ascii="Times New Roman" w:hAnsi="Times New Roman" w:cs="Times New Roman"/>
          <w:sz w:val="28"/>
          <w:szCs w:val="28"/>
        </w:rPr>
        <w:t>As in many aspects of what broadly could b</w:t>
      </w:r>
      <w:r w:rsidR="004F09B5" w:rsidRPr="003155D8">
        <w:rPr>
          <w:rFonts w:ascii="Times New Roman" w:hAnsi="Times New Roman" w:cs="Times New Roman"/>
          <w:sz w:val="28"/>
          <w:szCs w:val="28"/>
        </w:rPr>
        <w:t xml:space="preserve">e referred to as social science </w:t>
      </w:r>
      <w:r w:rsidRPr="003155D8">
        <w:rPr>
          <w:rFonts w:ascii="Times New Roman" w:hAnsi="Times New Roman" w:cs="Times New Roman"/>
          <w:sz w:val="28"/>
          <w:szCs w:val="28"/>
        </w:rPr>
        <w:t>education there is not so much a lack of clarity as a lack of consensus. There are coherent, firmly</w:t>
      </w:r>
      <w:r w:rsidR="0082006B" w:rsidRPr="003155D8">
        <w:rPr>
          <w:rFonts w:ascii="Times New Roman" w:hAnsi="Times New Roman" w:cs="Times New Roman"/>
          <w:sz w:val="28"/>
          <w:szCs w:val="28"/>
        </w:rPr>
        <w:t xml:space="preserve"> held positions that may</w:t>
      </w:r>
      <w:r w:rsidRPr="003155D8">
        <w:rPr>
          <w:rFonts w:ascii="Times New Roman" w:hAnsi="Times New Roman" w:cs="Times New Roman"/>
          <w:sz w:val="28"/>
          <w:szCs w:val="28"/>
        </w:rPr>
        <w:t xml:space="preserve"> arrange character education and citizenship educa</w:t>
      </w:r>
      <w:r w:rsidR="003867E9" w:rsidRPr="003155D8">
        <w:rPr>
          <w:rFonts w:ascii="Times New Roman" w:hAnsi="Times New Roman" w:cs="Times New Roman"/>
          <w:sz w:val="28"/>
          <w:szCs w:val="28"/>
        </w:rPr>
        <w:t>tion against each other</w:t>
      </w:r>
      <w:r w:rsidR="005E79A2" w:rsidRPr="003155D8">
        <w:rPr>
          <w:rFonts w:ascii="Times New Roman" w:hAnsi="Times New Roman" w:cs="Times New Roman"/>
          <w:sz w:val="28"/>
          <w:szCs w:val="28"/>
        </w:rPr>
        <w:t>. T</w:t>
      </w:r>
      <w:r w:rsidRPr="003155D8">
        <w:rPr>
          <w:rFonts w:ascii="Times New Roman" w:hAnsi="Times New Roman" w:cs="Times New Roman"/>
          <w:sz w:val="28"/>
          <w:szCs w:val="28"/>
        </w:rPr>
        <w:t xml:space="preserve">his sort of institutional positioning </w:t>
      </w:r>
      <w:r w:rsidR="005E79A2" w:rsidRPr="003155D8">
        <w:rPr>
          <w:rFonts w:ascii="Times New Roman" w:hAnsi="Times New Roman" w:cs="Times New Roman"/>
          <w:sz w:val="28"/>
          <w:szCs w:val="28"/>
        </w:rPr>
        <w:t xml:space="preserve">is not uncommon in many areas of education and is not surprising given political differences and very concrete matters to do with generating resources for particular initiatives. There are potentially very </w:t>
      </w:r>
      <w:r w:rsidR="0082006B" w:rsidRPr="003155D8">
        <w:rPr>
          <w:rFonts w:ascii="Times New Roman" w:hAnsi="Times New Roman" w:cs="Times New Roman"/>
          <w:sz w:val="28"/>
          <w:szCs w:val="28"/>
        </w:rPr>
        <w:t>real,</w:t>
      </w:r>
      <w:r w:rsidR="005E79A2" w:rsidRPr="003155D8">
        <w:rPr>
          <w:rFonts w:ascii="Times New Roman" w:hAnsi="Times New Roman" w:cs="Times New Roman"/>
          <w:sz w:val="28"/>
          <w:szCs w:val="28"/>
        </w:rPr>
        <w:t xml:space="preserve"> significant </w:t>
      </w:r>
      <w:r w:rsidR="0082006B" w:rsidRPr="003155D8">
        <w:rPr>
          <w:rFonts w:ascii="Times New Roman" w:hAnsi="Times New Roman" w:cs="Times New Roman"/>
          <w:sz w:val="28"/>
          <w:szCs w:val="28"/>
        </w:rPr>
        <w:t xml:space="preserve">and honestly-held </w:t>
      </w:r>
      <w:r w:rsidR="005E79A2" w:rsidRPr="003155D8">
        <w:rPr>
          <w:rFonts w:ascii="Times New Roman" w:hAnsi="Times New Roman" w:cs="Times New Roman"/>
          <w:sz w:val="28"/>
          <w:szCs w:val="28"/>
        </w:rPr>
        <w:t>difference</w:t>
      </w:r>
      <w:r w:rsidR="0082006B" w:rsidRPr="003155D8">
        <w:rPr>
          <w:rFonts w:ascii="Times New Roman" w:hAnsi="Times New Roman" w:cs="Times New Roman"/>
          <w:sz w:val="28"/>
          <w:szCs w:val="28"/>
        </w:rPr>
        <w:t>s</w:t>
      </w:r>
      <w:r w:rsidR="005E79A2" w:rsidRPr="003155D8">
        <w:rPr>
          <w:rFonts w:ascii="Times New Roman" w:hAnsi="Times New Roman" w:cs="Times New Roman"/>
          <w:sz w:val="28"/>
          <w:szCs w:val="28"/>
        </w:rPr>
        <w:t xml:space="preserve"> between </w:t>
      </w:r>
      <w:r w:rsidR="0082006B" w:rsidRPr="003155D8">
        <w:rPr>
          <w:rFonts w:ascii="Times New Roman" w:hAnsi="Times New Roman" w:cs="Times New Roman"/>
          <w:sz w:val="28"/>
          <w:szCs w:val="28"/>
        </w:rPr>
        <w:t>citizenship educators and character educators. It will be necessary at times for members of one group to distance themselves very firmly from the other. But while difference is important so are areas of agreement. And even more important is the need to develop each area. Debate in social studies education is always essenti</w:t>
      </w:r>
      <w:r w:rsidR="003867E9" w:rsidRPr="003155D8">
        <w:rPr>
          <w:rFonts w:ascii="Times New Roman" w:hAnsi="Times New Roman" w:cs="Times New Roman"/>
          <w:sz w:val="28"/>
          <w:szCs w:val="28"/>
        </w:rPr>
        <w:t xml:space="preserve">al; division may be necessary. But </w:t>
      </w:r>
      <w:r w:rsidR="00D20FCB" w:rsidRPr="003155D8">
        <w:rPr>
          <w:rFonts w:ascii="Times New Roman" w:hAnsi="Times New Roman" w:cs="Times New Roman"/>
          <w:sz w:val="28"/>
          <w:szCs w:val="28"/>
        </w:rPr>
        <w:t xml:space="preserve">neither </w:t>
      </w:r>
      <w:r w:rsidR="003867E9" w:rsidRPr="003155D8">
        <w:rPr>
          <w:rFonts w:ascii="Times New Roman" w:hAnsi="Times New Roman" w:cs="Times New Roman"/>
          <w:sz w:val="28"/>
          <w:szCs w:val="28"/>
        </w:rPr>
        <w:t>f</w:t>
      </w:r>
      <w:r w:rsidR="0082006B" w:rsidRPr="003155D8">
        <w:rPr>
          <w:rFonts w:ascii="Times New Roman" w:hAnsi="Times New Roman" w:cs="Times New Roman"/>
          <w:sz w:val="28"/>
          <w:szCs w:val="28"/>
        </w:rPr>
        <w:t>ragment</w:t>
      </w:r>
      <w:r w:rsidR="00D20FCB" w:rsidRPr="003155D8">
        <w:rPr>
          <w:rFonts w:ascii="Times New Roman" w:hAnsi="Times New Roman" w:cs="Times New Roman"/>
          <w:sz w:val="28"/>
          <w:szCs w:val="28"/>
        </w:rPr>
        <w:t>ation and uniformity are</w:t>
      </w:r>
      <w:r w:rsidR="0082006B" w:rsidRPr="003155D8">
        <w:rPr>
          <w:rFonts w:ascii="Times New Roman" w:hAnsi="Times New Roman" w:cs="Times New Roman"/>
          <w:sz w:val="28"/>
          <w:szCs w:val="28"/>
        </w:rPr>
        <w:t xml:space="preserve"> likely to provide a valuable educational experience; diversity and consensus may be more productive and more an indication of the sorts of character and citizenship we would wish to promote.</w:t>
      </w:r>
      <w:r w:rsidR="00B07E3E" w:rsidRPr="003155D8">
        <w:rPr>
          <w:rFonts w:ascii="Times New Roman" w:hAnsi="Times New Roman" w:cs="Times New Roman"/>
          <w:sz w:val="28"/>
          <w:szCs w:val="28"/>
        </w:rPr>
        <w:t xml:space="preserve"> For those who see one of the prime purposes of schooling and education more generally as the means by which to help people to understand society critically and to have the skills to engage democratically we are ready to explore citizenship </w:t>
      </w:r>
      <w:r w:rsidR="00B07E3E" w:rsidRPr="003155D8">
        <w:rPr>
          <w:rFonts w:ascii="Times New Roman" w:hAnsi="Times New Roman" w:cs="Times New Roman"/>
          <w:i/>
          <w:sz w:val="28"/>
          <w:szCs w:val="28"/>
        </w:rPr>
        <w:t>and</w:t>
      </w:r>
      <w:r w:rsidR="00B07E3E" w:rsidRPr="003155D8">
        <w:rPr>
          <w:rFonts w:ascii="Times New Roman" w:hAnsi="Times New Roman" w:cs="Times New Roman"/>
          <w:sz w:val="28"/>
          <w:szCs w:val="28"/>
        </w:rPr>
        <w:t xml:space="preserve"> character. </w:t>
      </w:r>
    </w:p>
    <w:p w:rsidR="0082006B" w:rsidRPr="003155D8" w:rsidRDefault="004F09B5" w:rsidP="007C7233">
      <w:pPr>
        <w:spacing w:line="360" w:lineRule="auto"/>
        <w:rPr>
          <w:rFonts w:ascii="Times New Roman" w:hAnsi="Times New Roman" w:cs="Times New Roman"/>
          <w:sz w:val="28"/>
          <w:szCs w:val="28"/>
          <w:u w:val="single"/>
        </w:rPr>
      </w:pPr>
      <w:r w:rsidRPr="003155D8">
        <w:rPr>
          <w:rFonts w:ascii="Times New Roman" w:hAnsi="Times New Roman" w:cs="Times New Roman"/>
          <w:sz w:val="28"/>
          <w:szCs w:val="28"/>
          <w:u w:val="single"/>
        </w:rPr>
        <w:t>The Contributions to this Issue</w:t>
      </w:r>
    </w:p>
    <w:p w:rsidR="00FC24FD" w:rsidRPr="003155D8" w:rsidRDefault="00FC24FD"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 xml:space="preserve">The articles contained in this edition of JSSE draw from and deal with different regions, such as South Korea, Singapore, Australia, U.S., Turkey, Netherlands, Germany and England. All have passed double blind peer review and are result of a kind of collaborative discourse. They give different perspectives about citizenship and/or character and use a range of research methods. </w:t>
      </w:r>
    </w:p>
    <w:p w:rsidR="009B11E1" w:rsidRPr="003155D8" w:rsidRDefault="00FC24FD"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Ben Kisby (University of Lincoln, UK)</w:t>
      </w:r>
      <w:r w:rsidR="00692877" w:rsidRPr="003155D8">
        <w:rPr>
          <w:rFonts w:ascii="Times New Roman" w:hAnsi="Times New Roman" w:cs="Times New Roman"/>
          <w:sz w:val="28"/>
          <w:szCs w:val="28"/>
        </w:rPr>
        <w:t xml:space="preserve"> </w:t>
      </w:r>
      <w:r w:rsidR="00F02F1E" w:rsidRPr="003155D8">
        <w:rPr>
          <w:rFonts w:ascii="Times New Roman" w:hAnsi="Times New Roman" w:cs="Times New Roman"/>
          <w:sz w:val="28"/>
          <w:szCs w:val="28"/>
        </w:rPr>
        <w:t>examines the development of both citizenship education and character education in England in recent years</w:t>
      </w:r>
      <w:r w:rsidR="00D20FCB" w:rsidRPr="003155D8">
        <w:rPr>
          <w:rFonts w:ascii="Times New Roman" w:hAnsi="Times New Roman" w:cs="Times New Roman"/>
          <w:sz w:val="28"/>
          <w:szCs w:val="28"/>
        </w:rPr>
        <w:t xml:space="preserve">. </w:t>
      </w:r>
      <w:r w:rsidR="00692877" w:rsidRPr="003155D8">
        <w:rPr>
          <w:rFonts w:ascii="Times New Roman" w:hAnsi="Times New Roman" w:cs="Times New Roman"/>
          <w:sz w:val="28"/>
          <w:szCs w:val="28"/>
        </w:rPr>
        <w:t>It shows how the level of legitima</w:t>
      </w:r>
      <w:r w:rsidR="00D20FCB" w:rsidRPr="003155D8">
        <w:rPr>
          <w:rFonts w:ascii="Times New Roman" w:hAnsi="Times New Roman" w:cs="Times New Roman"/>
          <w:sz w:val="28"/>
          <w:szCs w:val="28"/>
        </w:rPr>
        <w:t>tion and official support vary over time depending on the ideological and political preferences of governments</w:t>
      </w:r>
      <w:r w:rsidR="00692877" w:rsidRPr="003155D8">
        <w:rPr>
          <w:rFonts w:ascii="Times New Roman" w:hAnsi="Times New Roman" w:cs="Times New Roman"/>
          <w:sz w:val="28"/>
          <w:szCs w:val="28"/>
        </w:rPr>
        <w:t>. The article also illuminates the nature of these 2 fields. C</w:t>
      </w:r>
      <w:r w:rsidR="00F02F1E" w:rsidRPr="003155D8">
        <w:rPr>
          <w:rFonts w:ascii="Times New Roman" w:hAnsi="Times New Roman" w:cs="Times New Roman"/>
          <w:sz w:val="28"/>
          <w:szCs w:val="28"/>
        </w:rPr>
        <w:t>itizenship education, unlike character education, places great emphasis on the development of appropriate knowledge and skills, not just values and attit</w:t>
      </w:r>
      <w:r w:rsidR="00D20FCB" w:rsidRPr="003155D8">
        <w:rPr>
          <w:rFonts w:ascii="Times New Roman" w:hAnsi="Times New Roman" w:cs="Times New Roman"/>
          <w:sz w:val="28"/>
          <w:szCs w:val="28"/>
        </w:rPr>
        <w:t>udes, among young people. T</w:t>
      </w:r>
      <w:r w:rsidR="00F02F1E" w:rsidRPr="003155D8">
        <w:rPr>
          <w:rFonts w:ascii="Times New Roman" w:hAnsi="Times New Roman" w:cs="Times New Roman"/>
          <w:sz w:val="28"/>
          <w:szCs w:val="28"/>
        </w:rPr>
        <w:t>he focus of character education is on personal ethics rather than public ethics, and with addressing important moral or political issues at the level of the individual rather than at any other level. It concludes that the cultivation of character is necessary, but far from sufficient, for the preparation of young people for their roles as citizens, and that therefore while character education can support citizenship education it is not appropriate as an alternative.</w:t>
      </w:r>
    </w:p>
    <w:p w:rsidR="009B11E1" w:rsidRPr="003155D8" w:rsidRDefault="009B11E1" w:rsidP="00FC24FD">
      <w:pPr>
        <w:tabs>
          <w:tab w:val="left" w:pos="10366"/>
        </w:tabs>
        <w:spacing w:after="0" w:line="360" w:lineRule="auto"/>
        <w:ind w:left="-2"/>
        <w:rPr>
          <w:rFonts w:ascii="Times New Roman" w:eastAsia="Times New Roman" w:hAnsi="Times New Roman" w:cs="Times New Roman"/>
          <w:b/>
          <w:sz w:val="28"/>
          <w:szCs w:val="28"/>
        </w:rPr>
      </w:pPr>
      <w:r w:rsidRPr="003155D8">
        <w:rPr>
          <w:rFonts w:ascii="Times New Roman" w:eastAsia="Times New Roman" w:hAnsi="Times New Roman" w:cs="Times New Roman"/>
          <w:sz w:val="28"/>
          <w:szCs w:val="28"/>
        </w:rPr>
        <w:t xml:space="preserve">Sun Young Park </w:t>
      </w:r>
      <w:r w:rsidR="00FC24FD" w:rsidRPr="003155D8">
        <w:rPr>
          <w:rFonts w:ascii="Times New Roman" w:eastAsia="Times New Roman" w:hAnsi="Times New Roman" w:cs="Times New Roman"/>
          <w:sz w:val="28"/>
          <w:szCs w:val="28"/>
        </w:rPr>
        <w:t>(Korea National Sport University)</w:t>
      </w:r>
      <w:r w:rsidR="0065607F" w:rsidRPr="003155D8">
        <w:rPr>
          <w:rFonts w:ascii="Times New Roman" w:eastAsia="Times New Roman" w:hAnsi="Times New Roman" w:cs="Times New Roman"/>
          <w:sz w:val="28"/>
          <w:szCs w:val="28"/>
        </w:rPr>
        <w:t xml:space="preserve"> </w:t>
      </w:r>
      <w:r w:rsidR="00692877" w:rsidRPr="003155D8">
        <w:rPr>
          <w:rFonts w:ascii="Times New Roman" w:eastAsia="Times New Roman" w:hAnsi="Times New Roman" w:cs="Times New Roman"/>
          <w:sz w:val="28"/>
          <w:szCs w:val="28"/>
        </w:rPr>
        <w:t>clarifies</w:t>
      </w:r>
      <w:r w:rsidRPr="003155D8">
        <w:rPr>
          <w:rFonts w:ascii="Times New Roman" w:eastAsia="Times New Roman" w:hAnsi="Times New Roman" w:cs="Times New Roman"/>
          <w:sz w:val="28"/>
          <w:szCs w:val="28"/>
        </w:rPr>
        <w:t xml:space="preserve"> t</w:t>
      </w:r>
      <w:r w:rsidR="00692877" w:rsidRPr="003155D8">
        <w:rPr>
          <w:rFonts w:ascii="Times New Roman" w:eastAsia="Times New Roman" w:hAnsi="Times New Roman" w:cs="Times New Roman"/>
          <w:sz w:val="28"/>
          <w:szCs w:val="28"/>
        </w:rPr>
        <w:t>he characteristics and explores possible c</w:t>
      </w:r>
      <w:r w:rsidRPr="003155D8">
        <w:rPr>
          <w:rFonts w:ascii="Times New Roman" w:eastAsia="Times New Roman" w:hAnsi="Times New Roman" w:cs="Times New Roman"/>
          <w:sz w:val="28"/>
          <w:szCs w:val="28"/>
        </w:rPr>
        <w:t>ollaboration</w:t>
      </w:r>
      <w:r w:rsidR="00692877" w:rsidRPr="003155D8">
        <w:rPr>
          <w:rFonts w:ascii="Times New Roman" w:eastAsia="Times New Roman" w:hAnsi="Times New Roman" w:cs="Times New Roman"/>
          <w:sz w:val="28"/>
          <w:szCs w:val="28"/>
        </w:rPr>
        <w:t>s between citizenship and character e</w:t>
      </w:r>
      <w:r w:rsidRPr="003155D8">
        <w:rPr>
          <w:rFonts w:ascii="Times New Roman" w:eastAsia="Times New Roman" w:hAnsi="Times New Roman" w:cs="Times New Roman"/>
          <w:sz w:val="28"/>
          <w:szCs w:val="28"/>
        </w:rPr>
        <w:t>ducation in South Korea</w:t>
      </w:r>
      <w:r w:rsidR="00692877" w:rsidRPr="003155D8">
        <w:rPr>
          <w:rFonts w:ascii="Times New Roman" w:eastAsia="Times New Roman" w:hAnsi="Times New Roman" w:cs="Times New Roman"/>
          <w:sz w:val="28"/>
          <w:szCs w:val="28"/>
        </w:rPr>
        <w:t>. There is discussion of the national government’s promotion of character education and the work by Gyeonggi Provincial Office of Education</w:t>
      </w:r>
      <w:r w:rsidR="00D03F35" w:rsidRPr="003155D8">
        <w:rPr>
          <w:rFonts w:ascii="Times New Roman" w:eastAsia="Times New Roman" w:hAnsi="Times New Roman" w:cs="Times New Roman"/>
          <w:sz w:val="28"/>
          <w:szCs w:val="28"/>
        </w:rPr>
        <w:t xml:space="preserve"> for democratic citizenship education. It is argued that there are different rationales in which</w:t>
      </w:r>
      <w:r w:rsidR="00D03F35" w:rsidRPr="003155D8">
        <w:rPr>
          <w:rFonts w:ascii="Times New Roman" w:eastAsia="Times New Roman" w:hAnsi="Times New Roman" w:cs="Times New Roman"/>
          <w:b/>
          <w:sz w:val="28"/>
          <w:szCs w:val="28"/>
        </w:rPr>
        <w:t xml:space="preserve"> </w:t>
      </w:r>
      <w:r w:rsidR="00D03F35" w:rsidRPr="003155D8">
        <w:rPr>
          <w:rFonts w:ascii="Times New Roman" w:eastAsia="Times New Roman" w:hAnsi="Times New Roman" w:cs="Times New Roman"/>
          <w:sz w:val="28"/>
          <w:szCs w:val="28"/>
        </w:rPr>
        <w:t>c</w:t>
      </w:r>
      <w:r w:rsidRPr="003155D8">
        <w:rPr>
          <w:rFonts w:ascii="Times New Roman" w:eastAsia="Times New Roman" w:hAnsi="Times New Roman" w:cs="Times New Roman"/>
          <w:sz w:val="28"/>
          <w:szCs w:val="28"/>
        </w:rPr>
        <w:t>itizenship education focuses on citizens' active participation as a member of society, whereas character education is aimed at educating an individual who has a goo</w:t>
      </w:r>
      <w:r w:rsidR="00D03F35" w:rsidRPr="003155D8">
        <w:rPr>
          <w:rFonts w:ascii="Times New Roman" w:eastAsia="Times New Roman" w:hAnsi="Times New Roman" w:cs="Times New Roman"/>
          <w:sz w:val="28"/>
          <w:szCs w:val="28"/>
        </w:rPr>
        <w:t>d character. Professor Park</w:t>
      </w:r>
      <w:r w:rsidRPr="003155D8">
        <w:rPr>
          <w:rFonts w:ascii="Times New Roman" w:eastAsia="Times New Roman" w:hAnsi="Times New Roman" w:cs="Times New Roman"/>
          <w:sz w:val="28"/>
          <w:szCs w:val="28"/>
        </w:rPr>
        <w:t xml:space="preserve"> suggests that non-formal education such as youth work can provide an ideal channel to implement both citizens</w:t>
      </w:r>
      <w:r w:rsidR="00D03F35" w:rsidRPr="003155D8">
        <w:rPr>
          <w:rFonts w:ascii="Times New Roman" w:eastAsia="Times New Roman" w:hAnsi="Times New Roman" w:cs="Times New Roman"/>
          <w:sz w:val="28"/>
          <w:szCs w:val="28"/>
        </w:rPr>
        <w:t>hip and character education</w:t>
      </w:r>
      <w:r w:rsidRPr="003155D8">
        <w:rPr>
          <w:rFonts w:ascii="Times New Roman" w:eastAsia="Times New Roman" w:hAnsi="Times New Roman" w:cs="Times New Roman"/>
          <w:sz w:val="28"/>
          <w:szCs w:val="28"/>
        </w:rPr>
        <w:t xml:space="preserve">. </w:t>
      </w:r>
    </w:p>
    <w:p w:rsidR="009B11E1" w:rsidRPr="003155D8" w:rsidRDefault="009B11E1" w:rsidP="007C7233">
      <w:pPr>
        <w:spacing w:after="0" w:line="360" w:lineRule="auto"/>
        <w:ind w:left="-2" w:firstLine="2"/>
        <w:rPr>
          <w:rFonts w:ascii="Times New Roman" w:eastAsia="Times New Roman" w:hAnsi="Times New Roman" w:cs="Times New Roman"/>
          <w:sz w:val="28"/>
          <w:szCs w:val="28"/>
        </w:rPr>
      </w:pPr>
    </w:p>
    <w:p w:rsidR="009B11E1" w:rsidRPr="003155D8" w:rsidRDefault="009B11E1" w:rsidP="007C7233">
      <w:pPr>
        <w:spacing w:after="0" w:line="360" w:lineRule="auto"/>
        <w:ind w:left="-2" w:firstLine="2"/>
        <w:rPr>
          <w:rFonts w:ascii="Times New Roman" w:eastAsia="Times New Roman" w:hAnsi="Times New Roman" w:cs="Times New Roman"/>
          <w:sz w:val="28"/>
          <w:szCs w:val="28"/>
        </w:rPr>
      </w:pPr>
    </w:p>
    <w:p w:rsidR="009B11E1" w:rsidRPr="003155D8" w:rsidRDefault="00D03F35" w:rsidP="007C7233">
      <w:pPr>
        <w:spacing w:line="360" w:lineRule="auto"/>
        <w:rPr>
          <w:rFonts w:ascii="Times New Roman" w:hAnsi="Times New Roman" w:cs="Times New Roman"/>
          <w:sz w:val="28"/>
          <w:szCs w:val="28"/>
          <w:lang w:val="en-US"/>
        </w:rPr>
      </w:pPr>
      <w:r w:rsidRPr="003155D8">
        <w:rPr>
          <w:rFonts w:ascii="Times New Roman" w:hAnsi="Times New Roman" w:cs="Times New Roman"/>
          <w:sz w:val="28"/>
          <w:szCs w:val="28"/>
        </w:rPr>
        <w:t xml:space="preserve">Jia Ying Neoh </w:t>
      </w:r>
      <w:r w:rsidR="00FC24FD" w:rsidRPr="003155D8">
        <w:rPr>
          <w:rFonts w:ascii="Times New Roman" w:hAnsi="Times New Roman" w:cs="Times New Roman"/>
          <w:sz w:val="28"/>
          <w:szCs w:val="28"/>
        </w:rPr>
        <w:t>(University of Sydney, Australia)</w:t>
      </w:r>
      <w:r w:rsidRPr="003155D8">
        <w:rPr>
          <w:rFonts w:ascii="Times New Roman" w:hAnsi="Times New Roman" w:cs="Times New Roman"/>
          <w:sz w:val="28"/>
          <w:szCs w:val="28"/>
        </w:rPr>
        <w:t xml:space="preserve"> compare</w:t>
      </w:r>
      <w:r w:rsidR="007C7233" w:rsidRPr="003155D8">
        <w:rPr>
          <w:rFonts w:ascii="Times New Roman" w:hAnsi="Times New Roman" w:cs="Times New Roman"/>
          <w:sz w:val="28"/>
          <w:szCs w:val="28"/>
        </w:rPr>
        <w:t>s</w:t>
      </w:r>
      <w:r w:rsidRPr="003155D8">
        <w:rPr>
          <w:rFonts w:ascii="Times New Roman" w:hAnsi="Times New Roman" w:cs="Times New Roman"/>
          <w:sz w:val="28"/>
          <w:szCs w:val="28"/>
        </w:rPr>
        <w:t xml:space="preserve"> character and </w:t>
      </w:r>
      <w:r w:rsidR="009B11E1" w:rsidRPr="003155D8">
        <w:rPr>
          <w:rFonts w:ascii="Times New Roman" w:hAnsi="Times New Roman" w:cs="Times New Roman"/>
          <w:sz w:val="28"/>
          <w:szCs w:val="28"/>
        </w:rPr>
        <w:t>citizenship educat</w:t>
      </w:r>
      <w:r w:rsidRPr="003155D8">
        <w:rPr>
          <w:rFonts w:ascii="Times New Roman" w:hAnsi="Times New Roman" w:cs="Times New Roman"/>
          <w:sz w:val="28"/>
          <w:szCs w:val="28"/>
        </w:rPr>
        <w:t>ion in Singapore with civics and citizenship education in</w:t>
      </w:r>
      <w:r w:rsidR="009B11E1" w:rsidRPr="003155D8">
        <w:rPr>
          <w:rFonts w:ascii="Times New Roman" w:hAnsi="Times New Roman" w:cs="Times New Roman"/>
          <w:sz w:val="28"/>
          <w:szCs w:val="28"/>
        </w:rPr>
        <w:t xml:space="preserve"> Australia</w:t>
      </w:r>
      <w:r w:rsidRPr="003155D8">
        <w:rPr>
          <w:rFonts w:ascii="Times New Roman" w:hAnsi="Times New Roman" w:cs="Times New Roman"/>
          <w:sz w:val="28"/>
          <w:szCs w:val="28"/>
        </w:rPr>
        <w:t xml:space="preserve">. </w:t>
      </w:r>
      <w:r w:rsidR="0065607F" w:rsidRPr="003155D8">
        <w:rPr>
          <w:rFonts w:ascii="Times New Roman" w:hAnsi="Times New Roman" w:cs="Times New Roman"/>
          <w:sz w:val="28"/>
          <w:szCs w:val="28"/>
        </w:rPr>
        <w:t>This study broadens our focus in its use of 2 countries rather than one and also demonstrates the sort of international and global forces that are shaping educational agendas.</w:t>
      </w:r>
      <w:r w:rsidR="0065607F" w:rsidRPr="003155D8">
        <w:rPr>
          <w:rFonts w:ascii="Times New Roman" w:hAnsi="Times New Roman" w:cs="Times New Roman"/>
          <w:b/>
          <w:sz w:val="28"/>
          <w:szCs w:val="28"/>
        </w:rPr>
        <w:t xml:space="preserve"> </w:t>
      </w:r>
      <w:r w:rsidR="009B11E1" w:rsidRPr="003155D8">
        <w:rPr>
          <w:rFonts w:ascii="Times New Roman" w:hAnsi="Times New Roman" w:cs="Times New Roman"/>
          <w:sz w:val="28"/>
          <w:szCs w:val="28"/>
        </w:rPr>
        <w:t xml:space="preserve">Set within the context of globalisation, </w:t>
      </w:r>
      <w:r w:rsidR="009B11E1" w:rsidRPr="003155D8">
        <w:rPr>
          <w:rFonts w:ascii="Times New Roman" w:hAnsi="Times New Roman" w:cs="Times New Roman"/>
          <w:sz w:val="28"/>
          <w:szCs w:val="28"/>
          <w:lang w:val="en-US"/>
        </w:rPr>
        <w:t xml:space="preserve">the paper argues that some approaches towards </w:t>
      </w:r>
      <w:r w:rsidR="0065607F" w:rsidRPr="003155D8">
        <w:rPr>
          <w:rFonts w:ascii="Times New Roman" w:hAnsi="Times New Roman" w:cs="Times New Roman"/>
          <w:sz w:val="28"/>
          <w:szCs w:val="28"/>
          <w:lang w:val="en-US"/>
        </w:rPr>
        <w:t xml:space="preserve">civics, character and </w:t>
      </w:r>
      <w:r w:rsidR="009B11E1" w:rsidRPr="003155D8">
        <w:rPr>
          <w:rFonts w:ascii="Times New Roman" w:hAnsi="Times New Roman" w:cs="Times New Roman"/>
          <w:sz w:val="28"/>
          <w:szCs w:val="28"/>
          <w:lang w:val="en-US"/>
        </w:rPr>
        <w:t xml:space="preserve">citizenship education can inadvertently work towards supporting the goals of neoliberalism, which can be at odds with the classical tradition of democracy. </w:t>
      </w:r>
    </w:p>
    <w:p w:rsidR="00FC24FD" w:rsidRPr="003155D8" w:rsidRDefault="00FC24FD" w:rsidP="00FC24FD">
      <w:pPr>
        <w:spacing w:line="360" w:lineRule="auto"/>
        <w:rPr>
          <w:rFonts w:ascii="Times New Roman" w:hAnsi="Times New Roman" w:cs="Times New Roman"/>
          <w:sz w:val="28"/>
          <w:szCs w:val="28"/>
        </w:rPr>
      </w:pPr>
      <w:r w:rsidRPr="003155D8">
        <w:rPr>
          <w:rFonts w:ascii="Times New Roman" w:hAnsi="Times New Roman" w:cs="Times New Roman"/>
          <w:sz w:val="28"/>
          <w:szCs w:val="28"/>
        </w:rPr>
        <w:t>The following two articles open the German section of our featured topic. “Politik verdirbt den Charakter” (politics spoils character) is a saying in the German language, and thus it is hardly surprising that there is a complex relationship between character and citizenship education. Despite a tradition of classical educational theorists such as Georg Kerschensteiner (1912) or Martin Buber (1939), see (</w:t>
      </w:r>
      <w:hyperlink r:id="rId7" w:history="1">
        <w:r w:rsidRPr="003155D8">
          <w:rPr>
            <w:rStyle w:val="Hyperlink"/>
            <w:rFonts w:ascii="Times New Roman" w:hAnsi="Times New Roman" w:cs="Times New Roman"/>
            <w:sz w:val="28"/>
            <w:szCs w:val="28"/>
          </w:rPr>
          <w:t>www.fachportal-paedagogik.de</w:t>
        </w:r>
      </w:hyperlink>
      <w:r w:rsidRPr="003155D8">
        <w:rPr>
          <w:rFonts w:ascii="Times New Roman" w:hAnsi="Times New Roman" w:cs="Times New Roman"/>
          <w:sz w:val="28"/>
          <w:szCs w:val="28"/>
        </w:rPr>
        <w:t xml:space="preserve">), it seems, as if the term character (education) is mostly avoided in recent German discourse. In German discourse, “character” is attached to </w:t>
      </w:r>
      <w:r w:rsidR="00F62085" w:rsidRPr="003155D8">
        <w:rPr>
          <w:rFonts w:ascii="Times New Roman" w:hAnsi="Times New Roman" w:cs="Times New Roman"/>
          <w:sz w:val="28"/>
          <w:szCs w:val="28"/>
        </w:rPr>
        <w:t>old fashioned, “conservative” p</w:t>
      </w:r>
      <w:r w:rsidRPr="003155D8">
        <w:rPr>
          <w:rFonts w:ascii="Times New Roman" w:hAnsi="Times New Roman" w:cs="Times New Roman"/>
          <w:sz w:val="28"/>
          <w:szCs w:val="28"/>
        </w:rPr>
        <w:t>edagogical approach</w:t>
      </w:r>
      <w:r w:rsidR="00F62085" w:rsidRPr="003155D8">
        <w:rPr>
          <w:rFonts w:ascii="Times New Roman" w:hAnsi="Times New Roman" w:cs="Times New Roman"/>
          <w:sz w:val="28"/>
          <w:szCs w:val="28"/>
        </w:rPr>
        <w:t>es</w:t>
      </w:r>
      <w:r w:rsidRPr="003155D8">
        <w:rPr>
          <w:rFonts w:ascii="Times New Roman" w:hAnsi="Times New Roman" w:cs="Times New Roman"/>
          <w:sz w:val="28"/>
          <w:szCs w:val="28"/>
        </w:rPr>
        <w:t xml:space="preserve">, </w:t>
      </w:r>
      <w:r w:rsidR="00F62085" w:rsidRPr="003155D8">
        <w:rPr>
          <w:rFonts w:ascii="Times New Roman" w:hAnsi="Times New Roman" w:cs="Times New Roman"/>
          <w:sz w:val="28"/>
          <w:szCs w:val="28"/>
        </w:rPr>
        <w:t xml:space="preserve">and </w:t>
      </w:r>
      <w:r w:rsidRPr="003155D8">
        <w:rPr>
          <w:rFonts w:ascii="Times New Roman" w:hAnsi="Times New Roman" w:cs="Times New Roman"/>
          <w:sz w:val="28"/>
          <w:szCs w:val="28"/>
        </w:rPr>
        <w:t xml:space="preserve">by some seen near to racial theories </w:t>
      </w:r>
      <w:r w:rsidR="00F62085" w:rsidRPr="003155D8">
        <w:rPr>
          <w:rFonts w:ascii="Times New Roman" w:hAnsi="Times New Roman" w:cs="Times New Roman"/>
          <w:sz w:val="28"/>
          <w:szCs w:val="28"/>
        </w:rPr>
        <w:t>evident</w:t>
      </w:r>
      <w:r w:rsidRPr="003155D8">
        <w:rPr>
          <w:rFonts w:ascii="Times New Roman" w:hAnsi="Times New Roman" w:cs="Times New Roman"/>
          <w:sz w:val="28"/>
          <w:szCs w:val="28"/>
        </w:rPr>
        <w:t xml:space="preserve"> in the German pedagogies of the pre-Na</w:t>
      </w:r>
      <w:r w:rsidR="00F62085" w:rsidRPr="003155D8">
        <w:rPr>
          <w:rFonts w:ascii="Times New Roman" w:hAnsi="Times New Roman" w:cs="Times New Roman"/>
          <w:sz w:val="28"/>
          <w:szCs w:val="28"/>
        </w:rPr>
        <w:t>zi ideologies of colonialism</w:t>
      </w:r>
      <w:r w:rsidRPr="003155D8">
        <w:rPr>
          <w:rFonts w:ascii="Times New Roman" w:hAnsi="Times New Roman" w:cs="Times New Roman"/>
          <w:sz w:val="28"/>
          <w:szCs w:val="28"/>
        </w:rPr>
        <w:t xml:space="preserve">. </w:t>
      </w:r>
      <w:r w:rsidR="00F62085" w:rsidRPr="003155D8">
        <w:rPr>
          <w:rFonts w:ascii="Times New Roman" w:hAnsi="Times New Roman" w:cs="Times New Roman"/>
          <w:sz w:val="28"/>
          <w:szCs w:val="28"/>
        </w:rPr>
        <w:t xml:space="preserve">The relatively new term </w:t>
      </w:r>
      <w:r w:rsidRPr="003155D8">
        <w:rPr>
          <w:rFonts w:ascii="Times New Roman" w:hAnsi="Times New Roman" w:cs="Times New Roman"/>
          <w:i/>
          <w:sz w:val="28"/>
          <w:szCs w:val="28"/>
        </w:rPr>
        <w:t>Persönlichkeitsbildung (</w:t>
      </w:r>
      <w:r w:rsidR="00F62085" w:rsidRPr="003155D8">
        <w:rPr>
          <w:rFonts w:ascii="Times New Roman" w:hAnsi="Times New Roman" w:cs="Times New Roman"/>
          <w:sz w:val="28"/>
          <w:szCs w:val="28"/>
        </w:rPr>
        <w:t>education of personality) is being used and a school subject “Glück” (happiness, luck) which is similar to a subject like “social and emotional learning” in U.S. and UK has been introduced in some schools in Germany and Austria, promoted by an initial book (Fritz-Schubert 2014).</w:t>
      </w:r>
    </w:p>
    <w:p w:rsidR="00FC24FD" w:rsidRPr="003155D8" w:rsidRDefault="00F62085" w:rsidP="00F62085">
      <w:pPr>
        <w:autoSpaceDE w:val="0"/>
        <w:autoSpaceDN w:val="0"/>
        <w:adjustRightInd w:val="0"/>
        <w:spacing w:after="0" w:line="360" w:lineRule="auto"/>
        <w:rPr>
          <w:rFonts w:ascii="Times New Roman" w:eastAsia="Times New Roman" w:hAnsi="Times New Roman" w:cs="Times New Roman"/>
          <w:sz w:val="28"/>
          <w:szCs w:val="28"/>
          <w:lang w:val="en-US"/>
        </w:rPr>
      </w:pPr>
      <w:r w:rsidRPr="003155D8">
        <w:rPr>
          <w:rFonts w:ascii="Times New Roman" w:hAnsi="Times New Roman" w:cs="Times New Roman"/>
          <w:i/>
          <w:sz w:val="28"/>
          <w:szCs w:val="28"/>
        </w:rPr>
        <w:t>Jürgen Budde</w:t>
      </w:r>
      <w:r w:rsidRPr="003155D8">
        <w:rPr>
          <w:rFonts w:ascii="Times New Roman" w:hAnsi="Times New Roman" w:cs="Times New Roman"/>
          <w:sz w:val="28"/>
          <w:szCs w:val="28"/>
        </w:rPr>
        <w:t xml:space="preserve"> and </w:t>
      </w:r>
      <w:r w:rsidRPr="003155D8">
        <w:rPr>
          <w:rFonts w:ascii="Times New Roman" w:hAnsi="Times New Roman" w:cs="Times New Roman"/>
          <w:i/>
          <w:sz w:val="28"/>
          <w:szCs w:val="28"/>
        </w:rPr>
        <w:t>Nora Weuster</w:t>
      </w:r>
      <w:r w:rsidRPr="003155D8">
        <w:rPr>
          <w:rFonts w:ascii="Times New Roman" w:hAnsi="Times New Roman" w:cs="Times New Roman"/>
          <w:sz w:val="28"/>
          <w:szCs w:val="28"/>
        </w:rPr>
        <w:t xml:space="preserve"> (Europa-Universität Flensburg, Germany) investigate the nature of a </w:t>
      </w:r>
      <w:r w:rsidRPr="003155D8">
        <w:rPr>
          <w:rFonts w:ascii="Times New Roman" w:hAnsi="Times New Roman" w:cs="Times New Roman"/>
          <w:sz w:val="28"/>
          <w:szCs w:val="28"/>
          <w:lang w:val="en-US"/>
        </w:rPr>
        <w:t xml:space="preserve">class council in relation to the learning of democracy and character education, arguing that the possibilities of a democratic pedagogy is limited. </w:t>
      </w:r>
      <w:r w:rsidRPr="003155D8">
        <w:rPr>
          <w:rFonts w:ascii="Times New Roman" w:hAnsi="Times New Roman" w:cs="Times New Roman"/>
          <w:sz w:val="28"/>
          <w:szCs w:val="28"/>
        </w:rPr>
        <w:t xml:space="preserve">They suggest that </w:t>
      </w:r>
      <w:r w:rsidRPr="003155D8">
        <w:rPr>
          <w:rFonts w:ascii="Times New Roman" w:eastAsia="Times New Roman" w:hAnsi="Times New Roman" w:cs="Times New Roman"/>
          <w:sz w:val="28"/>
          <w:szCs w:val="28"/>
          <w:lang w:val="en-US"/>
        </w:rPr>
        <w:t xml:space="preserve">participation in class council does not always contribute to democracy, that personal development rather than political or democratic education is emphasized and as a result a class council may camouflage a de-politicization of the school. </w:t>
      </w:r>
    </w:p>
    <w:p w:rsidR="00970F29" w:rsidRPr="003155D8" w:rsidRDefault="00970F29" w:rsidP="007C7233">
      <w:pPr>
        <w:pStyle w:val="Normal2"/>
        <w:spacing w:line="360" w:lineRule="auto"/>
        <w:rPr>
          <w:sz w:val="28"/>
          <w:szCs w:val="28"/>
        </w:rPr>
      </w:pPr>
    </w:p>
    <w:p w:rsidR="00FC24FD" w:rsidRPr="003155D8" w:rsidRDefault="0065607F" w:rsidP="007C7233">
      <w:pPr>
        <w:autoSpaceDE w:val="0"/>
        <w:autoSpaceDN w:val="0"/>
        <w:adjustRightInd w:val="0"/>
        <w:spacing w:after="0" w:line="360" w:lineRule="auto"/>
        <w:rPr>
          <w:rFonts w:ascii="Times New Roman" w:hAnsi="Times New Roman" w:cs="Times New Roman"/>
          <w:color w:val="000000"/>
          <w:sz w:val="28"/>
          <w:szCs w:val="28"/>
        </w:rPr>
      </w:pPr>
      <w:r w:rsidRPr="003155D8">
        <w:rPr>
          <w:rFonts w:ascii="Times New Roman" w:hAnsi="Times New Roman" w:cs="Times New Roman"/>
          <w:i/>
          <w:sz w:val="28"/>
          <w:szCs w:val="28"/>
        </w:rPr>
        <w:t>Ewa Bacia</w:t>
      </w:r>
      <w:r w:rsidRPr="003155D8">
        <w:rPr>
          <w:rFonts w:ascii="Times New Roman" w:hAnsi="Times New Roman" w:cs="Times New Roman"/>
          <w:sz w:val="28"/>
          <w:szCs w:val="28"/>
        </w:rPr>
        <w:t xml:space="preserve"> and</w:t>
      </w:r>
      <w:r w:rsidR="00970F29" w:rsidRPr="003155D8">
        <w:rPr>
          <w:rFonts w:ascii="Times New Roman" w:hAnsi="Times New Roman" w:cs="Times New Roman"/>
          <w:sz w:val="28"/>
          <w:szCs w:val="28"/>
        </w:rPr>
        <w:t xml:space="preserve"> </w:t>
      </w:r>
      <w:r w:rsidR="00970F29" w:rsidRPr="003155D8">
        <w:rPr>
          <w:rFonts w:ascii="Times New Roman" w:hAnsi="Times New Roman" w:cs="Times New Roman"/>
          <w:i/>
          <w:sz w:val="28"/>
          <w:szCs w:val="28"/>
        </w:rPr>
        <w:t>Angela Ittel</w:t>
      </w:r>
      <w:r w:rsidR="00FC24FD" w:rsidRPr="003155D8">
        <w:rPr>
          <w:rFonts w:ascii="Times New Roman" w:hAnsi="Times New Roman" w:cs="Times New Roman"/>
          <w:i/>
          <w:sz w:val="28"/>
          <w:szCs w:val="28"/>
        </w:rPr>
        <w:t xml:space="preserve"> </w:t>
      </w:r>
      <w:r w:rsidR="00FC24FD" w:rsidRPr="003155D8">
        <w:rPr>
          <w:rFonts w:ascii="Times New Roman" w:hAnsi="Times New Roman" w:cs="Times New Roman"/>
          <w:sz w:val="28"/>
          <w:szCs w:val="28"/>
        </w:rPr>
        <w:t>(Technische Universität Berlin, Germany)</w:t>
      </w:r>
      <w:r w:rsidRPr="003155D8">
        <w:rPr>
          <w:rFonts w:ascii="Times New Roman" w:hAnsi="Times New Roman" w:cs="Times New Roman"/>
          <w:sz w:val="28"/>
          <w:szCs w:val="28"/>
        </w:rPr>
        <w:t xml:space="preserve"> on the basis of participative action research in 3 Berlin schools, argue that</w:t>
      </w:r>
      <w:r w:rsidRPr="003155D8">
        <w:rPr>
          <w:rFonts w:ascii="Times New Roman" w:hAnsi="Times New Roman" w:cs="Times New Roman"/>
          <w:b/>
          <w:bCs/>
          <w:color w:val="222222"/>
          <w:sz w:val="28"/>
          <w:szCs w:val="28"/>
        </w:rPr>
        <w:t xml:space="preserve"> </w:t>
      </w:r>
      <w:r w:rsidRPr="003155D8">
        <w:rPr>
          <w:rFonts w:ascii="Times New Roman" w:hAnsi="Times New Roman" w:cs="Times New Roman"/>
          <w:bCs/>
          <w:color w:val="222222"/>
          <w:sz w:val="28"/>
          <w:szCs w:val="28"/>
        </w:rPr>
        <w:t>c</w:t>
      </w:r>
      <w:r w:rsidR="00970F29" w:rsidRPr="003155D8">
        <w:rPr>
          <w:rFonts w:ascii="Times New Roman" w:hAnsi="Times New Roman" w:cs="Times New Roman"/>
          <w:color w:val="222222"/>
          <w:sz w:val="28"/>
          <w:szCs w:val="28"/>
        </w:rPr>
        <w:t>itizenship and ch</w:t>
      </w:r>
      <w:r w:rsidRPr="003155D8">
        <w:rPr>
          <w:rFonts w:ascii="Times New Roman" w:hAnsi="Times New Roman" w:cs="Times New Roman"/>
          <w:color w:val="222222"/>
          <w:sz w:val="28"/>
          <w:szCs w:val="28"/>
        </w:rPr>
        <w:t>aracter education (CCE) require</w:t>
      </w:r>
      <w:r w:rsidR="00970F29" w:rsidRPr="003155D8">
        <w:rPr>
          <w:rFonts w:ascii="Times New Roman" w:hAnsi="Times New Roman" w:cs="Times New Roman"/>
          <w:color w:val="222222"/>
          <w:sz w:val="28"/>
          <w:szCs w:val="28"/>
        </w:rPr>
        <w:t xml:space="preserve"> constant </w:t>
      </w:r>
      <w:r w:rsidR="00970F29" w:rsidRPr="003155D8">
        <w:rPr>
          <w:rFonts w:ascii="Times New Roman" w:hAnsi="Times New Roman" w:cs="Times New Roman"/>
          <w:color w:val="000000"/>
          <w:sz w:val="28"/>
          <w:szCs w:val="28"/>
        </w:rPr>
        <w:t>engagement in</w:t>
      </w:r>
      <w:r w:rsidRPr="003155D8">
        <w:rPr>
          <w:rFonts w:ascii="Times New Roman" w:hAnsi="Times New Roman" w:cs="Times New Roman"/>
          <w:b/>
          <w:bCs/>
          <w:color w:val="222222"/>
          <w:sz w:val="28"/>
          <w:szCs w:val="28"/>
        </w:rPr>
        <w:t xml:space="preserve"> </w:t>
      </w:r>
      <w:r w:rsidR="00970F29" w:rsidRPr="003155D8">
        <w:rPr>
          <w:rFonts w:ascii="Times New Roman" w:hAnsi="Times New Roman" w:cs="Times New Roman"/>
          <w:color w:val="000000"/>
          <w:sz w:val="28"/>
          <w:szCs w:val="28"/>
        </w:rPr>
        <w:t>relationships.</w:t>
      </w:r>
      <w:r w:rsidRPr="003155D8">
        <w:rPr>
          <w:rFonts w:ascii="Times New Roman" w:hAnsi="Times New Roman" w:cs="Times New Roman"/>
          <w:b/>
          <w:bCs/>
          <w:color w:val="222222"/>
          <w:sz w:val="28"/>
          <w:szCs w:val="28"/>
        </w:rPr>
        <w:t xml:space="preserve"> </w:t>
      </w:r>
      <w:r w:rsidR="00970F29" w:rsidRPr="003155D8">
        <w:rPr>
          <w:rFonts w:ascii="Times New Roman" w:hAnsi="Times New Roman" w:cs="Times New Roman"/>
          <w:color w:val="000000"/>
          <w:sz w:val="28"/>
          <w:szCs w:val="28"/>
        </w:rPr>
        <w:t>Th</w:t>
      </w:r>
      <w:r w:rsidR="00BD6458" w:rsidRPr="003155D8">
        <w:rPr>
          <w:rFonts w:ascii="Times New Roman" w:hAnsi="Times New Roman" w:cs="Times New Roman"/>
          <w:color w:val="000000"/>
          <w:sz w:val="28"/>
          <w:szCs w:val="28"/>
        </w:rPr>
        <w:t>ese relationships work</w:t>
      </w:r>
      <w:r w:rsidRPr="003155D8">
        <w:rPr>
          <w:rFonts w:ascii="Times New Roman" w:hAnsi="Times New Roman" w:cs="Times New Roman"/>
          <w:color w:val="000000"/>
          <w:sz w:val="28"/>
          <w:szCs w:val="28"/>
        </w:rPr>
        <w:t xml:space="preserve"> well</w:t>
      </w:r>
      <w:r w:rsidR="00970F29" w:rsidRPr="003155D8">
        <w:rPr>
          <w:rFonts w:ascii="Times New Roman" w:hAnsi="Times New Roman" w:cs="Times New Roman"/>
          <w:color w:val="000000"/>
          <w:sz w:val="28"/>
          <w:szCs w:val="28"/>
        </w:rPr>
        <w:t xml:space="preserve"> if they are based on </w:t>
      </w:r>
      <w:r w:rsidRPr="003155D8">
        <w:rPr>
          <w:rFonts w:ascii="Times New Roman" w:hAnsi="Times New Roman" w:cs="Times New Roman"/>
          <w:color w:val="000000"/>
          <w:sz w:val="28"/>
          <w:szCs w:val="28"/>
        </w:rPr>
        <w:t xml:space="preserve">the </w:t>
      </w:r>
      <w:r w:rsidR="00970F29" w:rsidRPr="003155D8">
        <w:rPr>
          <w:rFonts w:ascii="Times New Roman" w:hAnsi="Times New Roman" w:cs="Times New Roman"/>
          <w:color w:val="000000"/>
          <w:sz w:val="28"/>
          <w:szCs w:val="28"/>
        </w:rPr>
        <w:t>mutual trust, openness and</w:t>
      </w:r>
      <w:r w:rsidRPr="003155D8">
        <w:rPr>
          <w:rFonts w:ascii="Times New Roman" w:hAnsi="Times New Roman" w:cs="Times New Roman"/>
          <w:b/>
          <w:bCs/>
          <w:color w:val="222222"/>
          <w:sz w:val="28"/>
          <w:szCs w:val="28"/>
        </w:rPr>
        <w:t xml:space="preserve"> </w:t>
      </w:r>
      <w:r w:rsidR="00970F29" w:rsidRPr="003155D8">
        <w:rPr>
          <w:rFonts w:ascii="Times New Roman" w:hAnsi="Times New Roman" w:cs="Times New Roman"/>
          <w:color w:val="000000"/>
          <w:sz w:val="28"/>
          <w:szCs w:val="28"/>
        </w:rPr>
        <w:t>respect</w:t>
      </w:r>
      <w:r w:rsidRPr="003155D8">
        <w:rPr>
          <w:rFonts w:ascii="Times New Roman" w:hAnsi="Times New Roman" w:cs="Times New Roman"/>
          <w:color w:val="000000"/>
          <w:sz w:val="28"/>
          <w:szCs w:val="28"/>
        </w:rPr>
        <w:t xml:space="preserve"> that is essential in the</w:t>
      </w:r>
      <w:r w:rsidR="00970F29" w:rsidRPr="003155D8">
        <w:rPr>
          <w:rFonts w:ascii="Times New Roman" w:hAnsi="Times New Roman" w:cs="Times New Roman"/>
          <w:color w:val="000000"/>
          <w:sz w:val="28"/>
          <w:szCs w:val="28"/>
        </w:rPr>
        <w:t xml:space="preserve"> context of heterogeneity in democratic societies</w:t>
      </w:r>
      <w:r w:rsidRPr="003155D8">
        <w:rPr>
          <w:rFonts w:ascii="Times New Roman" w:hAnsi="Times New Roman" w:cs="Times New Roman"/>
          <w:color w:val="000000"/>
          <w:sz w:val="28"/>
          <w:szCs w:val="28"/>
        </w:rPr>
        <w:t xml:space="preserve">. </w:t>
      </w:r>
      <w:r w:rsidR="00970F29" w:rsidRPr="003155D8">
        <w:rPr>
          <w:rFonts w:ascii="Times New Roman" w:hAnsi="Times New Roman" w:cs="Times New Roman"/>
          <w:color w:val="000000"/>
          <w:sz w:val="28"/>
          <w:szCs w:val="28"/>
        </w:rPr>
        <w:t xml:space="preserve"> </w:t>
      </w:r>
    </w:p>
    <w:p w:rsidR="00F62085" w:rsidRPr="003155D8" w:rsidRDefault="00F62085" w:rsidP="00F62085">
      <w:pPr>
        <w:autoSpaceDE w:val="0"/>
        <w:autoSpaceDN w:val="0"/>
        <w:adjustRightInd w:val="0"/>
        <w:spacing w:line="360" w:lineRule="auto"/>
        <w:rPr>
          <w:rFonts w:ascii="Times New Roman" w:hAnsi="Times New Roman" w:cs="Times New Roman"/>
          <w:i/>
          <w:sz w:val="28"/>
          <w:szCs w:val="28"/>
          <w:lang w:val="en-US"/>
        </w:rPr>
      </w:pPr>
    </w:p>
    <w:p w:rsidR="00F62085" w:rsidRPr="003155D8" w:rsidRDefault="00F62085" w:rsidP="00F62085">
      <w:pPr>
        <w:autoSpaceDE w:val="0"/>
        <w:autoSpaceDN w:val="0"/>
        <w:adjustRightInd w:val="0"/>
        <w:spacing w:line="360" w:lineRule="auto"/>
        <w:rPr>
          <w:rFonts w:ascii="Times New Roman" w:hAnsi="Times New Roman" w:cs="Times New Roman"/>
          <w:sz w:val="28"/>
          <w:szCs w:val="28"/>
        </w:rPr>
      </w:pPr>
      <w:r w:rsidRPr="003155D8">
        <w:rPr>
          <w:rFonts w:ascii="Times New Roman" w:hAnsi="Times New Roman" w:cs="Times New Roman"/>
          <w:i/>
          <w:sz w:val="28"/>
          <w:szCs w:val="28"/>
          <w:lang w:val="en-US"/>
        </w:rPr>
        <w:t>Jane Lo</w:t>
      </w:r>
      <w:r w:rsidRPr="003155D8">
        <w:rPr>
          <w:rFonts w:ascii="Times New Roman" w:hAnsi="Times New Roman" w:cs="Times New Roman"/>
          <w:sz w:val="28"/>
          <w:szCs w:val="28"/>
          <w:lang w:val="en-US"/>
        </w:rPr>
        <w:t xml:space="preserve"> (Florida State University, U.S.) and </w:t>
      </w:r>
      <w:r w:rsidRPr="003155D8">
        <w:rPr>
          <w:rFonts w:ascii="Times New Roman" w:hAnsi="Times New Roman" w:cs="Times New Roman"/>
          <w:i/>
          <w:sz w:val="28"/>
          <w:szCs w:val="28"/>
          <w:lang w:val="en-US"/>
        </w:rPr>
        <w:t>Gavin Tierney</w:t>
      </w:r>
      <w:r w:rsidRPr="003155D8">
        <w:rPr>
          <w:rFonts w:ascii="Times New Roman" w:hAnsi="Times New Roman" w:cs="Times New Roman"/>
          <w:sz w:val="28"/>
          <w:szCs w:val="28"/>
          <w:lang w:val="en-US"/>
        </w:rPr>
        <w:t xml:space="preserve"> (University of Washington Bothell, U.S.) explore issues about maintaining students’ interest in politics. </w:t>
      </w:r>
      <w:r w:rsidRPr="003155D8">
        <w:rPr>
          <w:rFonts w:ascii="Times New Roman" w:hAnsi="Times New Roman" w:cs="Times New Roman"/>
          <w:sz w:val="28"/>
          <w:szCs w:val="28"/>
        </w:rPr>
        <w:t xml:space="preserve">Drawing from Schwartz and Bransford’s (1998) ‘A Time for Telling’, they write about a case study of three students, who experienced ‘engagement first’ activities in a class, and report on their interests about political issues highlighting the need for educational follow-up. </w:t>
      </w:r>
    </w:p>
    <w:p w:rsidR="00F62085" w:rsidRPr="003155D8" w:rsidRDefault="00F62085" w:rsidP="00F62085">
      <w:pPr>
        <w:autoSpaceDE w:val="0"/>
        <w:autoSpaceDN w:val="0"/>
        <w:adjustRightInd w:val="0"/>
        <w:spacing w:line="360" w:lineRule="auto"/>
        <w:rPr>
          <w:rFonts w:ascii="Times New Roman" w:hAnsi="Times New Roman" w:cs="Times New Roman"/>
          <w:sz w:val="28"/>
          <w:szCs w:val="28"/>
        </w:rPr>
      </w:pPr>
      <w:r w:rsidRPr="003155D8">
        <w:rPr>
          <w:rFonts w:ascii="Times New Roman" w:hAnsi="Times New Roman" w:cs="Times New Roman"/>
          <w:sz w:val="28"/>
          <w:szCs w:val="28"/>
        </w:rPr>
        <w:t xml:space="preserve">Closely connected to our featured topic, </w:t>
      </w:r>
      <w:r w:rsidRPr="003155D8">
        <w:rPr>
          <w:rFonts w:ascii="Times New Roman" w:hAnsi="Times New Roman" w:cs="Times New Roman"/>
          <w:i/>
          <w:sz w:val="28"/>
          <w:szCs w:val="28"/>
        </w:rPr>
        <w:t>Isolde de Groot</w:t>
      </w:r>
      <w:r w:rsidRPr="003155D8">
        <w:rPr>
          <w:rFonts w:ascii="Times New Roman" w:hAnsi="Times New Roman" w:cs="Times New Roman"/>
          <w:sz w:val="28"/>
          <w:szCs w:val="28"/>
        </w:rPr>
        <w:t xml:space="preserve"> (University of Humanistic Studies, Utrecht, The Netherlands) </w:t>
      </w:r>
      <w:r w:rsidRPr="003155D8">
        <w:rPr>
          <w:rFonts w:ascii="Times New Roman" w:hAnsi="Times New Roman" w:cs="Times New Roman"/>
          <w:color w:val="111111"/>
          <w:sz w:val="28"/>
          <w:szCs w:val="28"/>
          <w:shd w:val="clear" w:color="auto" w:fill="FFFFFF"/>
        </w:rPr>
        <w:t>focuses on formal political participation, and explores teachers’ stated intentions and rationales for using mock elections to encourage critical democratic citizenship development in civic education in schools in the Netherlands. All interviewed teachers highlighted the use of mock elections with the aim to introduce and encourage engagement in political practice. The act of participation is of course a matter of citizenship education. In the roles played by individuals and groups, in the motivations and outcomes associated with virtue and in the reactions of the authorities there are obvious strong links with character.</w:t>
      </w:r>
    </w:p>
    <w:p w:rsidR="00F62085" w:rsidRPr="003155D8" w:rsidRDefault="00F62085" w:rsidP="00F62085">
      <w:pPr>
        <w:autoSpaceDE w:val="0"/>
        <w:autoSpaceDN w:val="0"/>
        <w:adjustRightInd w:val="0"/>
        <w:spacing w:line="360" w:lineRule="auto"/>
        <w:rPr>
          <w:rFonts w:ascii="Times New Roman" w:hAnsi="Times New Roman" w:cs="Times New Roman"/>
          <w:sz w:val="28"/>
          <w:szCs w:val="28"/>
        </w:rPr>
      </w:pPr>
    </w:p>
    <w:p w:rsidR="00FC24FD" w:rsidRPr="003155D8" w:rsidRDefault="00F62085" w:rsidP="00AB7909">
      <w:pPr>
        <w:pStyle w:val="NormalWeb"/>
        <w:shd w:val="clear" w:color="auto" w:fill="FFFFFF"/>
        <w:spacing w:before="0" w:beforeAutospacing="0" w:after="225" w:afterAutospacing="0" w:line="360" w:lineRule="auto"/>
        <w:textAlignment w:val="baseline"/>
        <w:rPr>
          <w:sz w:val="28"/>
          <w:szCs w:val="28"/>
          <w:lang w:val="en-US"/>
        </w:rPr>
      </w:pPr>
      <w:r w:rsidRPr="003155D8">
        <w:rPr>
          <w:sz w:val="28"/>
          <w:szCs w:val="28"/>
          <w:lang w:val="en-US"/>
        </w:rPr>
        <w:t xml:space="preserve">“Turkish nation has a noble character.” This quote by Mustafa Kemal Atatürk can often be found in national holidays celebrations in schools in Turkey, accompanied by so called uniting rituals such as flag raising ceremonies and student’s pledge. In their ethnographic documentation, </w:t>
      </w:r>
      <w:r w:rsidRPr="003155D8">
        <w:rPr>
          <w:i/>
          <w:sz w:val="28"/>
          <w:szCs w:val="28"/>
        </w:rPr>
        <w:t>Mehmet Acikalin</w:t>
      </w:r>
      <w:r w:rsidRPr="003155D8">
        <w:rPr>
          <w:sz w:val="28"/>
          <w:szCs w:val="28"/>
        </w:rPr>
        <w:t xml:space="preserve"> and </w:t>
      </w:r>
      <w:r w:rsidRPr="003155D8">
        <w:rPr>
          <w:i/>
          <w:sz w:val="28"/>
          <w:szCs w:val="28"/>
        </w:rPr>
        <w:t>Hamide Kilic</w:t>
      </w:r>
      <w:r w:rsidRPr="003155D8">
        <w:rPr>
          <w:sz w:val="28"/>
          <w:szCs w:val="28"/>
        </w:rPr>
        <w:t xml:space="preserve"> (Istanbul university, Turkey) explore </w:t>
      </w:r>
      <w:r w:rsidRPr="003155D8">
        <w:rPr>
          <w:sz w:val="28"/>
          <w:szCs w:val="28"/>
          <w:lang w:val="en-US"/>
        </w:rPr>
        <w:t>the role of Turkish national holidays in promoting character and citizenship education. After the recent military coup attempt in July 2016, a new emerging national unity day is introduced, which is celebrated in schools. From the beginning of the 2017-18 school year, teaching about the Dschihad, the Quran saying for “holy war”, is introduced into the school curriculum by</w:t>
      </w:r>
      <w:r w:rsidRPr="003155D8">
        <w:rPr>
          <w:color w:val="333333"/>
          <w:sz w:val="28"/>
          <w:szCs w:val="28"/>
          <w:lang w:val="en-US"/>
        </w:rPr>
        <w:t xml:space="preserve"> the Turkish ministry of education. The new curriculum asserts a correct understanding of dschihad in public as a personal effort to conquer evil inclinations</w:t>
      </w:r>
      <w:r w:rsidR="00AB7909" w:rsidRPr="003155D8">
        <w:rPr>
          <w:color w:val="333333"/>
          <w:sz w:val="28"/>
          <w:szCs w:val="28"/>
          <w:lang w:val="en-US"/>
        </w:rPr>
        <w:t xml:space="preserve"> (although this is not accepted without question)</w:t>
      </w:r>
      <w:r w:rsidRPr="003155D8">
        <w:rPr>
          <w:color w:val="333333"/>
          <w:sz w:val="28"/>
          <w:szCs w:val="28"/>
          <w:lang w:val="en-US"/>
        </w:rPr>
        <w:t xml:space="preserve">. </w:t>
      </w:r>
      <w:r w:rsidRPr="003155D8">
        <w:rPr>
          <w:sz w:val="28"/>
          <w:szCs w:val="28"/>
          <w:lang w:val="en-US"/>
        </w:rPr>
        <w:t xml:space="preserve">National holidays are commonly </w:t>
      </w:r>
      <w:r w:rsidR="00AB7909" w:rsidRPr="003155D8">
        <w:rPr>
          <w:sz w:val="28"/>
          <w:szCs w:val="28"/>
          <w:lang w:val="en-US"/>
        </w:rPr>
        <w:t xml:space="preserve">seen as </w:t>
      </w:r>
      <w:r w:rsidRPr="003155D8">
        <w:rPr>
          <w:sz w:val="28"/>
          <w:szCs w:val="28"/>
          <w:lang w:val="en-US"/>
        </w:rPr>
        <w:t>nat</w:t>
      </w:r>
      <w:r w:rsidR="00AB7909" w:rsidRPr="003155D8">
        <w:rPr>
          <w:sz w:val="28"/>
          <w:szCs w:val="28"/>
          <w:lang w:val="en-US"/>
        </w:rPr>
        <w:t>ionalistic and as such perhaps relate to</w:t>
      </w:r>
      <w:r w:rsidRPr="003155D8">
        <w:rPr>
          <w:sz w:val="28"/>
          <w:szCs w:val="28"/>
          <w:lang w:val="en-US"/>
        </w:rPr>
        <w:t xml:space="preserve"> a certain sort of citizenship and character education. The authors explore whether in a changing social and political context there could be other civic</w:t>
      </w:r>
      <w:r w:rsidR="00AB7909" w:rsidRPr="003155D8">
        <w:rPr>
          <w:sz w:val="28"/>
          <w:szCs w:val="28"/>
          <w:lang w:val="en-US"/>
        </w:rPr>
        <w:t xml:space="preserve"> virtues presented implicitly during</w:t>
      </w:r>
      <w:r w:rsidRPr="003155D8">
        <w:rPr>
          <w:sz w:val="28"/>
          <w:szCs w:val="28"/>
          <w:lang w:val="en-US"/>
        </w:rPr>
        <w:t xml:space="preserve"> the national days which may help to foster character and citizenship education. </w:t>
      </w:r>
      <w:r w:rsidR="00AB7909" w:rsidRPr="003155D8">
        <w:rPr>
          <w:sz w:val="28"/>
          <w:szCs w:val="28"/>
          <w:lang w:val="en-US"/>
        </w:rPr>
        <w:t>(</w:t>
      </w:r>
      <w:r w:rsidRPr="003155D8">
        <w:rPr>
          <w:sz w:val="28"/>
          <w:szCs w:val="28"/>
          <w:lang w:val="en-US"/>
        </w:rPr>
        <w:t>National holidays at schools and other educational contexts will be focus of forthcoming issue (JSSE 2018-4), see recent call for papers here: http://www.jsse.org/index.php/jsse/announcement/view/24</w:t>
      </w:r>
      <w:r w:rsidR="00AB7909" w:rsidRPr="003155D8">
        <w:rPr>
          <w:sz w:val="28"/>
          <w:szCs w:val="28"/>
          <w:lang w:val="en-US"/>
        </w:rPr>
        <w:t>)</w:t>
      </w:r>
    </w:p>
    <w:p w:rsidR="007C7233" w:rsidRPr="003155D8" w:rsidRDefault="007C7233" w:rsidP="007C7233">
      <w:pPr>
        <w:autoSpaceDE w:val="0"/>
        <w:autoSpaceDN w:val="0"/>
        <w:adjustRightInd w:val="0"/>
        <w:spacing w:after="0" w:line="360" w:lineRule="auto"/>
        <w:rPr>
          <w:rFonts w:ascii="Times New Roman" w:hAnsi="Times New Roman" w:cs="Times New Roman"/>
          <w:sz w:val="28"/>
          <w:szCs w:val="28"/>
        </w:rPr>
      </w:pPr>
    </w:p>
    <w:p w:rsidR="00186310" w:rsidRPr="003155D8" w:rsidRDefault="00186310"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List of references</w:t>
      </w:r>
    </w:p>
    <w:p w:rsidR="00AB7909" w:rsidRPr="003155D8" w:rsidRDefault="00AB7909" w:rsidP="00AB7909">
      <w:pPr>
        <w:spacing w:line="360" w:lineRule="auto"/>
        <w:rPr>
          <w:rFonts w:ascii="Times New Roman" w:hAnsi="Times New Roman" w:cs="Times New Roman"/>
          <w:sz w:val="28"/>
          <w:szCs w:val="28"/>
        </w:rPr>
      </w:pPr>
      <w:r w:rsidRPr="003155D8">
        <w:rPr>
          <w:rFonts w:ascii="Times New Roman" w:hAnsi="Times New Roman" w:cs="Times New Roman"/>
          <w:sz w:val="28"/>
          <w:szCs w:val="28"/>
        </w:rPr>
        <w:t xml:space="preserve">Arendt, H. (1958). the crisis in education. </w:t>
      </w:r>
      <w:r w:rsidRPr="003155D8">
        <w:rPr>
          <w:rFonts w:ascii="Times New Roman" w:hAnsi="Times New Roman" w:cs="Times New Roman"/>
          <w:i/>
          <w:iCs/>
          <w:color w:val="222222"/>
          <w:sz w:val="28"/>
          <w:szCs w:val="28"/>
          <w:shd w:val="clear" w:color="auto" w:fill="FFFFFF"/>
        </w:rPr>
        <w:t xml:space="preserve">Partisan Review </w:t>
      </w:r>
      <w:r w:rsidRPr="003155D8">
        <w:rPr>
          <w:rFonts w:ascii="Times New Roman" w:hAnsi="Times New Roman" w:cs="Times New Roman"/>
          <w:color w:val="222222"/>
          <w:sz w:val="28"/>
          <w:szCs w:val="28"/>
          <w:shd w:val="clear" w:color="auto" w:fill="FFFFFF"/>
        </w:rPr>
        <w:t>25, 1958, Nr. 4, 493-512</w:t>
      </w:r>
      <w:r w:rsidRPr="003155D8">
        <w:rPr>
          <w:rFonts w:ascii="Times New Roman" w:hAnsi="Times New Roman" w:cs="Times New Roman"/>
          <w:sz w:val="28"/>
          <w:szCs w:val="28"/>
        </w:rPr>
        <w:t xml:space="preserve"> </w:t>
      </w:r>
    </w:p>
    <w:p w:rsidR="00AB7909" w:rsidRPr="003155D8" w:rsidRDefault="00AB7909" w:rsidP="00AB7909">
      <w:pPr>
        <w:spacing w:line="360" w:lineRule="auto"/>
        <w:rPr>
          <w:rFonts w:ascii="Times New Roman" w:hAnsi="Times New Roman" w:cs="Times New Roman"/>
          <w:sz w:val="28"/>
          <w:szCs w:val="28"/>
        </w:rPr>
      </w:pPr>
      <w:r w:rsidRPr="003155D8">
        <w:rPr>
          <w:rFonts w:ascii="Times New Roman" w:hAnsi="Times New Roman" w:cs="Times New Roman"/>
          <w:sz w:val="28"/>
          <w:szCs w:val="28"/>
        </w:rPr>
        <w:t>(german: Arendt, H. (1958). Die Krise in der Erziehung. Bremen, Angelsachsen)</w:t>
      </w:r>
    </w:p>
    <w:p w:rsidR="00AB7909" w:rsidRPr="003155D8" w:rsidRDefault="00AB7909" w:rsidP="007C7233">
      <w:pPr>
        <w:spacing w:after="0" w:line="360" w:lineRule="auto"/>
        <w:rPr>
          <w:rFonts w:ascii="Times New Roman" w:hAnsi="Times New Roman" w:cs="Times New Roman"/>
          <w:sz w:val="28"/>
          <w:szCs w:val="28"/>
        </w:rPr>
      </w:pPr>
    </w:p>
    <w:p w:rsidR="00AB7909" w:rsidRPr="003155D8" w:rsidRDefault="00AB7909" w:rsidP="00AB7909">
      <w:pPr>
        <w:spacing w:line="360" w:lineRule="auto"/>
        <w:rPr>
          <w:rFonts w:ascii="Times New Roman" w:hAnsi="Times New Roman" w:cs="Times New Roman"/>
          <w:sz w:val="28"/>
          <w:szCs w:val="28"/>
        </w:rPr>
      </w:pPr>
      <w:r w:rsidRPr="003155D8">
        <w:rPr>
          <w:rFonts w:ascii="Times New Roman" w:hAnsi="Times New Roman" w:cs="Times New Roman"/>
          <w:sz w:val="28"/>
          <w:szCs w:val="28"/>
        </w:rPr>
        <w:t>Buber, M. (1939). Über Charaktererziehung. [On education of character.] In Buber, M. (1953). Reden über Erziehung. Heidelberg, Schneider, 65-90</w:t>
      </w:r>
    </w:p>
    <w:p w:rsidR="00AB7909" w:rsidRPr="003155D8" w:rsidRDefault="00AB7909" w:rsidP="007C7233">
      <w:pPr>
        <w:spacing w:after="0" w:line="360" w:lineRule="auto"/>
        <w:rPr>
          <w:rFonts w:ascii="Times New Roman" w:hAnsi="Times New Roman" w:cs="Times New Roman"/>
          <w:sz w:val="28"/>
          <w:szCs w:val="28"/>
        </w:rPr>
      </w:pPr>
    </w:p>
    <w:p w:rsidR="00920191" w:rsidRPr="003155D8" w:rsidRDefault="00920191" w:rsidP="007C7233">
      <w:pPr>
        <w:spacing w:after="0" w:line="360" w:lineRule="auto"/>
        <w:rPr>
          <w:rFonts w:ascii="Times New Roman" w:hAnsi="Times New Roman" w:cs="Times New Roman"/>
          <w:sz w:val="28"/>
          <w:szCs w:val="28"/>
        </w:rPr>
      </w:pPr>
      <w:r w:rsidRPr="003155D8">
        <w:rPr>
          <w:rFonts w:ascii="Times New Roman" w:hAnsi="Times New Roman" w:cs="Times New Roman"/>
          <w:sz w:val="28"/>
          <w:szCs w:val="28"/>
        </w:rPr>
        <w:t>Crick, B. (1962). In defence of politics. Harmondsworth, Penguin.</w:t>
      </w:r>
    </w:p>
    <w:p w:rsidR="001C0868" w:rsidRPr="003155D8" w:rsidRDefault="001C0868" w:rsidP="007C7233">
      <w:pPr>
        <w:spacing w:after="0" w:line="360" w:lineRule="auto"/>
        <w:rPr>
          <w:rFonts w:ascii="Times New Roman" w:hAnsi="Times New Roman" w:cs="Times New Roman"/>
          <w:sz w:val="28"/>
          <w:szCs w:val="28"/>
        </w:rPr>
      </w:pPr>
    </w:p>
    <w:p w:rsidR="001C0868" w:rsidRPr="003155D8" w:rsidRDefault="001C0868" w:rsidP="007C7233">
      <w:pPr>
        <w:spacing w:after="0" w:line="360" w:lineRule="auto"/>
        <w:rPr>
          <w:rFonts w:ascii="Times New Roman" w:hAnsi="Times New Roman" w:cs="Times New Roman"/>
          <w:sz w:val="28"/>
          <w:szCs w:val="28"/>
        </w:rPr>
      </w:pPr>
      <w:r w:rsidRPr="003155D8">
        <w:rPr>
          <w:rFonts w:ascii="Times New Roman" w:hAnsi="Times New Roman" w:cs="Times New Roman"/>
          <w:sz w:val="28"/>
          <w:szCs w:val="28"/>
        </w:rPr>
        <w:t xml:space="preserve">Crick, B. (2000). </w:t>
      </w:r>
      <w:r w:rsidRPr="003155D8">
        <w:rPr>
          <w:rFonts w:ascii="Times New Roman" w:hAnsi="Times New Roman" w:cs="Times New Roman"/>
          <w:i/>
          <w:sz w:val="28"/>
          <w:szCs w:val="28"/>
        </w:rPr>
        <w:t>Essays on citizenship</w:t>
      </w:r>
      <w:r w:rsidRPr="003155D8">
        <w:rPr>
          <w:rFonts w:ascii="Times New Roman" w:hAnsi="Times New Roman" w:cs="Times New Roman"/>
          <w:sz w:val="28"/>
          <w:szCs w:val="28"/>
        </w:rPr>
        <w:t>. London, Continuum.</w:t>
      </w:r>
    </w:p>
    <w:p w:rsidR="006158D4" w:rsidRPr="003155D8" w:rsidRDefault="006158D4" w:rsidP="007C7233">
      <w:pPr>
        <w:spacing w:after="0" w:line="360" w:lineRule="auto"/>
        <w:rPr>
          <w:rFonts w:ascii="Times New Roman" w:hAnsi="Times New Roman" w:cs="Times New Roman"/>
          <w:sz w:val="28"/>
          <w:szCs w:val="28"/>
        </w:rPr>
      </w:pPr>
    </w:p>
    <w:p w:rsidR="006158D4" w:rsidRPr="003155D8" w:rsidRDefault="006158D4" w:rsidP="007C7233">
      <w:pPr>
        <w:spacing w:after="0" w:line="360" w:lineRule="auto"/>
        <w:rPr>
          <w:rFonts w:ascii="Times New Roman" w:hAnsi="Times New Roman" w:cs="Times New Roman"/>
          <w:sz w:val="28"/>
          <w:szCs w:val="28"/>
        </w:rPr>
      </w:pPr>
      <w:r w:rsidRPr="003155D8">
        <w:rPr>
          <w:rFonts w:ascii="Times New Roman" w:hAnsi="Times New Roman" w:cs="Times New Roman"/>
          <w:sz w:val="28"/>
          <w:szCs w:val="28"/>
        </w:rPr>
        <w:t>Crick, B. and Porter, A (eds.) (1978). Political education and political literacy. London, Longman.</w:t>
      </w:r>
    </w:p>
    <w:p w:rsidR="00920191" w:rsidRPr="003155D8" w:rsidRDefault="00920191" w:rsidP="007C7233">
      <w:pPr>
        <w:spacing w:after="0" w:line="360" w:lineRule="auto"/>
        <w:rPr>
          <w:rFonts w:ascii="Times New Roman" w:hAnsi="Times New Roman" w:cs="Times New Roman"/>
          <w:sz w:val="28"/>
          <w:szCs w:val="28"/>
        </w:rPr>
      </w:pPr>
    </w:p>
    <w:p w:rsidR="00973550" w:rsidRPr="003155D8" w:rsidRDefault="00973550" w:rsidP="007C7233">
      <w:pPr>
        <w:spacing w:after="0" w:line="360" w:lineRule="auto"/>
        <w:rPr>
          <w:rFonts w:ascii="Times New Roman" w:eastAsia="Times New Roman" w:hAnsi="Times New Roman" w:cs="Times New Roman"/>
          <w:sz w:val="28"/>
          <w:szCs w:val="28"/>
          <w:lang w:eastAsia="en-GB"/>
        </w:rPr>
      </w:pPr>
      <w:r w:rsidRPr="003155D8">
        <w:rPr>
          <w:rFonts w:ascii="Times New Roman" w:hAnsi="Times New Roman" w:cs="Times New Roman"/>
          <w:sz w:val="28"/>
          <w:szCs w:val="28"/>
        </w:rPr>
        <w:t>Davies</w:t>
      </w:r>
      <w:r w:rsidR="004C7ED7" w:rsidRPr="003155D8">
        <w:rPr>
          <w:rFonts w:ascii="Times New Roman" w:hAnsi="Times New Roman" w:cs="Times New Roman"/>
          <w:sz w:val="28"/>
          <w:szCs w:val="28"/>
        </w:rPr>
        <w:t>, I.</w:t>
      </w:r>
      <w:r w:rsidR="004C7ED7" w:rsidRPr="003155D8">
        <w:rPr>
          <w:rFonts w:ascii="Times New Roman" w:eastAsia="Times New Roman" w:hAnsi="Times New Roman" w:cs="Times New Roman"/>
          <w:sz w:val="28"/>
          <w:szCs w:val="28"/>
          <w:lang w:eastAsia="en-GB"/>
        </w:rPr>
        <w:t xml:space="preserve"> </w:t>
      </w:r>
      <w:r w:rsidRPr="003155D8">
        <w:rPr>
          <w:rFonts w:ascii="Times New Roman" w:eastAsia="Times New Roman" w:hAnsi="Times New Roman" w:cs="Times New Roman"/>
          <w:sz w:val="28"/>
          <w:szCs w:val="28"/>
          <w:lang w:eastAsia="en-GB"/>
        </w:rPr>
        <w:t>Fülöp,</w:t>
      </w:r>
      <w:r w:rsidR="004C7ED7" w:rsidRPr="003155D8">
        <w:rPr>
          <w:rFonts w:ascii="Times New Roman" w:eastAsia="Times New Roman" w:hAnsi="Times New Roman" w:cs="Times New Roman"/>
          <w:sz w:val="28"/>
          <w:szCs w:val="28"/>
          <w:lang w:eastAsia="en-GB"/>
        </w:rPr>
        <w:t xml:space="preserve"> M., </w:t>
      </w:r>
      <w:r w:rsidRPr="003155D8">
        <w:rPr>
          <w:rFonts w:ascii="Times New Roman" w:eastAsia="Times New Roman" w:hAnsi="Times New Roman" w:cs="Times New Roman"/>
          <w:sz w:val="28"/>
          <w:szCs w:val="28"/>
          <w:lang w:eastAsia="en-GB"/>
        </w:rPr>
        <w:t xml:space="preserve">Hutchings, </w:t>
      </w:r>
      <w:r w:rsidR="004C7ED7" w:rsidRPr="003155D8">
        <w:rPr>
          <w:rFonts w:ascii="Times New Roman" w:eastAsia="Times New Roman" w:hAnsi="Times New Roman" w:cs="Times New Roman"/>
          <w:sz w:val="28"/>
          <w:szCs w:val="28"/>
          <w:lang w:eastAsia="en-GB"/>
        </w:rPr>
        <w:t xml:space="preserve">M., </w:t>
      </w:r>
      <w:r w:rsidRPr="003155D8">
        <w:rPr>
          <w:rFonts w:ascii="Times New Roman" w:eastAsia="Times New Roman" w:hAnsi="Times New Roman" w:cs="Times New Roman"/>
          <w:sz w:val="28"/>
          <w:szCs w:val="28"/>
          <w:lang w:eastAsia="en-GB"/>
        </w:rPr>
        <w:t>Ross,</w:t>
      </w:r>
      <w:r w:rsidR="004C7ED7" w:rsidRPr="003155D8">
        <w:rPr>
          <w:rFonts w:ascii="Times New Roman" w:eastAsia="Times New Roman" w:hAnsi="Times New Roman" w:cs="Times New Roman"/>
          <w:sz w:val="28"/>
          <w:szCs w:val="28"/>
          <w:lang w:eastAsia="en-GB"/>
        </w:rPr>
        <w:t xml:space="preserve"> A., and </w:t>
      </w:r>
      <w:r w:rsidRPr="003155D8">
        <w:rPr>
          <w:rFonts w:ascii="Times New Roman" w:eastAsia="Times New Roman" w:hAnsi="Times New Roman" w:cs="Times New Roman"/>
          <w:sz w:val="28"/>
          <w:szCs w:val="28"/>
          <w:lang w:eastAsia="en-GB"/>
        </w:rPr>
        <w:t>Berkics</w:t>
      </w:r>
      <w:r w:rsidR="004C7ED7" w:rsidRPr="003155D8">
        <w:rPr>
          <w:rFonts w:ascii="Times New Roman" w:eastAsia="Times New Roman" w:hAnsi="Times New Roman" w:cs="Times New Roman"/>
          <w:sz w:val="28"/>
          <w:szCs w:val="28"/>
          <w:lang w:eastAsia="en-GB"/>
        </w:rPr>
        <w:t>, M.</w:t>
      </w:r>
      <w:r w:rsidRPr="003155D8">
        <w:rPr>
          <w:rFonts w:ascii="Times New Roman" w:eastAsia="Times New Roman" w:hAnsi="Times New Roman" w:cs="Times New Roman"/>
          <w:sz w:val="28"/>
          <w:szCs w:val="28"/>
          <w:lang w:eastAsia="en-GB"/>
        </w:rPr>
        <w:t xml:space="preserve"> (2004)</w:t>
      </w:r>
      <w:r w:rsidR="004C7ED7" w:rsidRPr="003155D8">
        <w:rPr>
          <w:rFonts w:ascii="Times New Roman" w:eastAsia="Times New Roman" w:hAnsi="Times New Roman" w:cs="Times New Roman"/>
          <w:sz w:val="28"/>
          <w:szCs w:val="28"/>
          <w:lang w:eastAsia="en-GB"/>
        </w:rPr>
        <w:t xml:space="preserve">. </w:t>
      </w:r>
      <w:hyperlink r:id="rId8" w:history="1">
        <w:r w:rsidRPr="003155D8">
          <w:rPr>
            <w:rFonts w:ascii="Times New Roman" w:eastAsia="Times New Roman" w:hAnsi="Times New Roman" w:cs="Times New Roman"/>
            <w:sz w:val="28"/>
            <w:szCs w:val="28"/>
            <w:lang w:eastAsia="en-GB"/>
          </w:rPr>
          <w:t>Citizenship and enterprise: issues from an investigation of teachers' perceptions in England and Hungary</w:t>
        </w:r>
      </w:hyperlink>
      <w:r w:rsidRPr="003155D8">
        <w:rPr>
          <w:rFonts w:ascii="Times New Roman" w:eastAsia="Times New Roman" w:hAnsi="Times New Roman" w:cs="Times New Roman"/>
          <w:sz w:val="28"/>
          <w:szCs w:val="28"/>
          <w:lang w:eastAsia="en-GB"/>
        </w:rPr>
        <w:t xml:space="preserve"> </w:t>
      </w:r>
      <w:r w:rsidRPr="003155D8">
        <w:rPr>
          <w:rFonts w:ascii="Times New Roman" w:eastAsia="Times New Roman" w:hAnsi="Times New Roman" w:cs="Times New Roman"/>
          <w:i/>
          <w:sz w:val="28"/>
          <w:szCs w:val="28"/>
          <w:lang w:eastAsia="en-GB"/>
        </w:rPr>
        <w:t>Comparative Education Review</w:t>
      </w:r>
      <w:r w:rsidRPr="003155D8">
        <w:rPr>
          <w:rFonts w:ascii="Times New Roman" w:eastAsia="Times New Roman" w:hAnsi="Times New Roman" w:cs="Times New Roman"/>
          <w:sz w:val="28"/>
          <w:szCs w:val="28"/>
          <w:lang w:eastAsia="en-GB"/>
        </w:rPr>
        <w:t xml:space="preserve"> 40, 3, 363-384.</w:t>
      </w:r>
    </w:p>
    <w:p w:rsidR="005C2FC1" w:rsidRPr="003155D8" w:rsidRDefault="005C2FC1" w:rsidP="007C7233">
      <w:pPr>
        <w:spacing w:after="0" w:line="360" w:lineRule="auto"/>
        <w:rPr>
          <w:rFonts w:ascii="Times New Roman" w:eastAsia="Times New Roman" w:hAnsi="Times New Roman" w:cs="Times New Roman"/>
          <w:sz w:val="28"/>
          <w:szCs w:val="28"/>
          <w:lang w:eastAsia="en-GB"/>
        </w:rPr>
      </w:pPr>
    </w:p>
    <w:p w:rsidR="005C2FC1" w:rsidRPr="003155D8" w:rsidRDefault="005C2FC1" w:rsidP="007C7233">
      <w:pPr>
        <w:pStyle w:val="REF"/>
        <w:spacing w:line="360" w:lineRule="auto"/>
        <w:ind w:left="0" w:firstLine="0"/>
        <w:rPr>
          <w:noProof/>
          <w:sz w:val="28"/>
          <w:szCs w:val="28"/>
        </w:rPr>
      </w:pPr>
      <w:bookmarkStart w:id="1" w:name="bib11"/>
      <w:r w:rsidRPr="003155D8">
        <w:rPr>
          <w:noProof/>
          <w:sz w:val="28"/>
          <w:szCs w:val="28"/>
        </w:rPr>
        <w:t xml:space="preserve">Department for Education (DfE) (2015a) </w:t>
      </w:r>
      <w:r w:rsidRPr="003155D8">
        <w:rPr>
          <w:i/>
          <w:noProof/>
          <w:sz w:val="28"/>
          <w:szCs w:val="28"/>
        </w:rPr>
        <w:t>The Prevent Duty: Departmental Advice for Guidance: For Schools and Childcare Providers</w:t>
      </w:r>
      <w:r w:rsidRPr="003155D8">
        <w:rPr>
          <w:noProof/>
          <w:sz w:val="28"/>
          <w:szCs w:val="28"/>
        </w:rPr>
        <w:t>. London: DfE.</w:t>
      </w:r>
      <w:bookmarkEnd w:id="1"/>
    </w:p>
    <w:p w:rsidR="005C2FC1" w:rsidRPr="003155D8" w:rsidRDefault="005C2FC1" w:rsidP="007C7233">
      <w:pPr>
        <w:pStyle w:val="REF"/>
        <w:spacing w:line="360" w:lineRule="auto"/>
        <w:rPr>
          <w:noProof/>
          <w:sz w:val="28"/>
          <w:szCs w:val="28"/>
        </w:rPr>
      </w:pPr>
      <w:bookmarkStart w:id="2" w:name="bib12"/>
    </w:p>
    <w:p w:rsidR="005C2FC1" w:rsidRPr="003155D8" w:rsidRDefault="005C2FC1" w:rsidP="007C7233">
      <w:pPr>
        <w:pStyle w:val="REF"/>
        <w:spacing w:line="360" w:lineRule="auto"/>
        <w:ind w:left="0" w:firstLine="0"/>
        <w:rPr>
          <w:noProof/>
          <w:sz w:val="28"/>
          <w:szCs w:val="28"/>
        </w:rPr>
      </w:pPr>
      <w:r w:rsidRPr="003155D8">
        <w:rPr>
          <w:noProof/>
          <w:sz w:val="28"/>
          <w:szCs w:val="28"/>
        </w:rPr>
        <w:t xml:space="preserve">Department for Education (DfE) (2015b) </w:t>
      </w:r>
      <w:r w:rsidRPr="003155D8">
        <w:rPr>
          <w:i/>
          <w:noProof/>
          <w:sz w:val="28"/>
          <w:szCs w:val="28"/>
        </w:rPr>
        <w:t>Prevent Duty Guidance: For Higher Education in England and Wales</w:t>
      </w:r>
      <w:r w:rsidRPr="003155D8">
        <w:rPr>
          <w:noProof/>
          <w:sz w:val="28"/>
          <w:szCs w:val="28"/>
        </w:rPr>
        <w:t>. London: DfE.</w:t>
      </w:r>
      <w:bookmarkEnd w:id="2"/>
    </w:p>
    <w:p w:rsidR="00C758AC" w:rsidRPr="003155D8" w:rsidRDefault="00C758AC" w:rsidP="007C7233">
      <w:pPr>
        <w:spacing w:after="0" w:line="360" w:lineRule="auto"/>
        <w:rPr>
          <w:rFonts w:ascii="Times New Roman" w:eastAsia="Times New Roman" w:hAnsi="Times New Roman" w:cs="Times New Roman"/>
          <w:sz w:val="28"/>
          <w:szCs w:val="28"/>
          <w:lang w:eastAsia="en-GB"/>
        </w:rPr>
      </w:pPr>
    </w:p>
    <w:p w:rsidR="00AB7909" w:rsidRPr="003155D8" w:rsidRDefault="00AB7909" w:rsidP="00AB7909">
      <w:pPr>
        <w:spacing w:line="360" w:lineRule="auto"/>
        <w:rPr>
          <w:rFonts w:ascii="Times New Roman" w:hAnsi="Times New Roman" w:cs="Times New Roman"/>
          <w:sz w:val="28"/>
          <w:szCs w:val="28"/>
          <w:lang w:eastAsia="en-GB"/>
        </w:rPr>
      </w:pPr>
      <w:r w:rsidRPr="003155D8">
        <w:rPr>
          <w:rFonts w:ascii="Times New Roman" w:hAnsi="Times New Roman" w:cs="Times New Roman"/>
          <w:sz w:val="28"/>
          <w:szCs w:val="28"/>
          <w:lang w:eastAsia="en-GB"/>
        </w:rPr>
        <w:t xml:space="preserve">Fritz-Schubert, E. (2/2014). </w:t>
      </w:r>
      <w:r w:rsidRPr="003155D8">
        <w:rPr>
          <w:rFonts w:ascii="Times New Roman" w:hAnsi="Times New Roman" w:cs="Times New Roman"/>
          <w:i/>
          <w:iCs/>
          <w:color w:val="222222"/>
          <w:sz w:val="28"/>
          <w:szCs w:val="28"/>
          <w:shd w:val="clear" w:color="auto" w:fill="FFFFFF"/>
        </w:rPr>
        <w:t xml:space="preserve">Schulfach Glück. Wie ein neues Fach die Schule verändert.(school subject hapiness. How a new subject changes our schools.) </w:t>
      </w:r>
      <w:r w:rsidRPr="003155D8">
        <w:rPr>
          <w:rStyle w:val="apple-converted-space"/>
          <w:rFonts w:ascii="Times New Roman" w:eastAsia="Calibri" w:hAnsi="Times New Roman" w:cs="Times New Roman"/>
          <w:color w:val="222222"/>
          <w:sz w:val="28"/>
          <w:szCs w:val="28"/>
          <w:shd w:val="clear" w:color="auto" w:fill="FFFFFF"/>
        </w:rPr>
        <w:t xml:space="preserve"> </w:t>
      </w:r>
      <w:r w:rsidRPr="003155D8">
        <w:rPr>
          <w:rFonts w:ascii="Times New Roman" w:hAnsi="Times New Roman" w:cs="Times New Roman"/>
          <w:color w:val="222222"/>
          <w:sz w:val="28"/>
          <w:szCs w:val="28"/>
          <w:shd w:val="clear" w:color="auto" w:fill="FFFFFF"/>
        </w:rPr>
        <w:t>Freiburg, Herder</w:t>
      </w:r>
    </w:p>
    <w:p w:rsidR="00AB7909" w:rsidRPr="003155D8" w:rsidRDefault="00AB7909" w:rsidP="00AB7909">
      <w:pPr>
        <w:pStyle w:val="Heading1"/>
        <w:spacing w:line="360" w:lineRule="auto"/>
        <w:rPr>
          <w:b w:val="0"/>
          <w:noProof/>
          <w:sz w:val="28"/>
          <w:szCs w:val="28"/>
          <w:lang w:val="de-DE"/>
        </w:rPr>
      </w:pPr>
      <w:r w:rsidRPr="003155D8">
        <w:rPr>
          <w:b w:val="0"/>
          <w:noProof/>
          <w:sz w:val="28"/>
          <w:szCs w:val="28"/>
          <w:lang w:val="de-DE"/>
        </w:rPr>
        <w:t>Kerschensteiner, G. (1912). Charakterbegriff und Charaktererziehung. Leipzig, Teubner</w:t>
      </w:r>
    </w:p>
    <w:p w:rsidR="005C2FC1" w:rsidRPr="003155D8" w:rsidRDefault="005C2FC1" w:rsidP="007C7233">
      <w:pPr>
        <w:pStyle w:val="REF"/>
        <w:spacing w:line="360" w:lineRule="auto"/>
        <w:ind w:left="0" w:firstLine="0"/>
        <w:rPr>
          <w:noProof/>
          <w:sz w:val="28"/>
          <w:szCs w:val="28"/>
        </w:rPr>
      </w:pPr>
      <w:bookmarkStart w:id="3" w:name="bib20"/>
      <w:r w:rsidRPr="003155D8">
        <w:rPr>
          <w:noProof/>
          <w:sz w:val="28"/>
          <w:szCs w:val="28"/>
        </w:rPr>
        <w:t xml:space="preserve">Higher Education Funding Council for Education (HEFCE) (2015) </w:t>
      </w:r>
      <w:r w:rsidRPr="003155D8">
        <w:rPr>
          <w:i/>
          <w:noProof/>
          <w:sz w:val="28"/>
          <w:szCs w:val="28"/>
        </w:rPr>
        <w:t>The Prevent Duty: Monitoring Framework for Higher Education</w:t>
      </w:r>
      <w:r w:rsidRPr="003155D8">
        <w:rPr>
          <w:noProof/>
          <w:sz w:val="28"/>
          <w:szCs w:val="28"/>
        </w:rPr>
        <w:t>. London: HEFCE.</w:t>
      </w:r>
      <w:bookmarkEnd w:id="3"/>
    </w:p>
    <w:p w:rsidR="00C758AC" w:rsidRPr="003155D8" w:rsidRDefault="00C758AC" w:rsidP="007C7233">
      <w:pPr>
        <w:pStyle w:val="Heading1"/>
        <w:spacing w:line="360" w:lineRule="auto"/>
        <w:rPr>
          <w:b w:val="0"/>
          <w:sz w:val="28"/>
          <w:szCs w:val="28"/>
        </w:rPr>
      </w:pPr>
      <w:r w:rsidRPr="003155D8">
        <w:rPr>
          <w:b w:val="0"/>
          <w:sz w:val="28"/>
          <w:szCs w:val="28"/>
        </w:rPr>
        <w:t>Kristjansson, K. (2013). Ten Myths About Character, Virtue and Virtue Education – Plus Three Well-Founded Misgivings. British Journal of Educational Studies, 61, 3, 269-287.</w:t>
      </w:r>
    </w:p>
    <w:p w:rsidR="00186310" w:rsidRPr="003155D8" w:rsidRDefault="00186310"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 xml:space="preserve">Osler, A. and Starkey, H. (1999). Rights, identities and inclusion: European action programmes as political education. </w:t>
      </w:r>
      <w:r w:rsidRPr="003155D8">
        <w:rPr>
          <w:rFonts w:ascii="Times New Roman" w:hAnsi="Times New Roman" w:cs="Times New Roman"/>
          <w:i/>
          <w:sz w:val="28"/>
          <w:szCs w:val="28"/>
        </w:rPr>
        <w:t>Oxford Review of Education</w:t>
      </w:r>
      <w:r w:rsidRPr="003155D8">
        <w:rPr>
          <w:rFonts w:ascii="Times New Roman" w:hAnsi="Times New Roman" w:cs="Times New Roman"/>
          <w:sz w:val="28"/>
          <w:szCs w:val="28"/>
        </w:rPr>
        <w:t>, 25(1&amp;2), 199-216.</w:t>
      </w:r>
    </w:p>
    <w:p w:rsidR="00F36E56" w:rsidRPr="003155D8" w:rsidRDefault="0026446F" w:rsidP="007C7233">
      <w:pPr>
        <w:spacing w:line="360" w:lineRule="auto"/>
        <w:rPr>
          <w:rFonts w:ascii="Times New Roman" w:hAnsi="Times New Roman" w:cs="Times New Roman"/>
          <w:sz w:val="28"/>
          <w:szCs w:val="28"/>
        </w:rPr>
      </w:pPr>
      <w:r w:rsidRPr="003155D8">
        <w:rPr>
          <w:rFonts w:ascii="Times New Roman" w:hAnsi="Times New Roman" w:cs="Times New Roman"/>
          <w:sz w:val="28"/>
          <w:szCs w:val="28"/>
        </w:rPr>
        <w:t xml:space="preserve">Putnam, R. D. (2000). </w:t>
      </w:r>
      <w:r w:rsidRPr="003155D8">
        <w:rPr>
          <w:rFonts w:ascii="Times New Roman" w:hAnsi="Times New Roman" w:cs="Times New Roman"/>
          <w:i/>
          <w:sz w:val="28"/>
          <w:szCs w:val="28"/>
        </w:rPr>
        <w:t>Bowling alone: the collapse and revival of American community</w:t>
      </w:r>
      <w:r w:rsidRPr="003155D8">
        <w:rPr>
          <w:rFonts w:ascii="Times New Roman" w:hAnsi="Times New Roman" w:cs="Times New Roman"/>
          <w:sz w:val="28"/>
          <w:szCs w:val="28"/>
        </w:rPr>
        <w:t>. London, Simon and Schuster.</w:t>
      </w:r>
    </w:p>
    <w:p w:rsidR="00AB7909" w:rsidRPr="003155D8" w:rsidRDefault="00AB7909" w:rsidP="00AB7909">
      <w:pPr>
        <w:spacing w:before="100" w:beforeAutospacing="1" w:after="100" w:afterAutospacing="1" w:line="360" w:lineRule="auto"/>
        <w:outlineLvl w:val="0"/>
        <w:rPr>
          <w:rFonts w:ascii="Times New Roman" w:hAnsi="Times New Roman" w:cs="Times New Roman"/>
          <w:bCs/>
          <w:kern w:val="36"/>
          <w:sz w:val="28"/>
          <w:szCs w:val="28"/>
          <w:lang w:eastAsia="en-GB"/>
        </w:rPr>
      </w:pPr>
      <w:r w:rsidRPr="003155D8">
        <w:rPr>
          <w:rFonts w:ascii="Times New Roman" w:hAnsi="Times New Roman" w:cs="Times New Roman"/>
          <w:bCs/>
          <w:kern w:val="36"/>
          <w:sz w:val="28"/>
          <w:szCs w:val="28"/>
          <w:lang w:eastAsia="en-GB"/>
        </w:rPr>
        <w:t xml:space="preserve">Reinhardt, S. (2017). The Beutelsbach Consensus. </w:t>
      </w:r>
      <w:r w:rsidRPr="003155D8">
        <w:rPr>
          <w:rFonts w:ascii="Times New Roman" w:hAnsi="Times New Roman" w:cs="Times New Roman"/>
          <w:bCs/>
          <w:i/>
          <w:kern w:val="36"/>
          <w:sz w:val="28"/>
          <w:szCs w:val="28"/>
          <w:lang w:eastAsia="en-GB"/>
        </w:rPr>
        <w:t>Journal of Social Science Education</w:t>
      </w:r>
      <w:r w:rsidRPr="003155D8">
        <w:rPr>
          <w:rFonts w:ascii="Times New Roman" w:hAnsi="Times New Roman" w:cs="Times New Roman"/>
          <w:bCs/>
          <w:kern w:val="36"/>
          <w:sz w:val="28"/>
          <w:szCs w:val="28"/>
          <w:lang w:eastAsia="en-GB"/>
        </w:rPr>
        <w:t xml:space="preserve"> 2017, 2, 11-13</w:t>
      </w:r>
    </w:p>
    <w:p w:rsidR="00AB7909" w:rsidRPr="003155D8" w:rsidRDefault="00AB7909" w:rsidP="00AB7909">
      <w:pPr>
        <w:spacing w:line="360" w:lineRule="auto"/>
        <w:rPr>
          <w:rFonts w:ascii="Times New Roman" w:hAnsi="Times New Roman" w:cs="Times New Roman"/>
          <w:sz w:val="28"/>
          <w:szCs w:val="28"/>
        </w:rPr>
      </w:pPr>
      <w:r w:rsidRPr="003155D8">
        <w:rPr>
          <w:rFonts w:ascii="Times New Roman" w:hAnsi="Times New Roman" w:cs="Times New Roman"/>
          <w:sz w:val="28"/>
          <w:szCs w:val="28"/>
        </w:rPr>
        <w:t xml:space="preserve">Schwartz, D.L. &amp; Bransford, J. D. (1998). A time for telling. </w:t>
      </w:r>
      <w:r w:rsidRPr="003155D8">
        <w:rPr>
          <w:rFonts w:ascii="Times New Roman" w:hAnsi="Times New Roman" w:cs="Times New Roman"/>
          <w:i/>
          <w:sz w:val="28"/>
          <w:szCs w:val="28"/>
        </w:rPr>
        <w:t>Cognition and instruction</w:t>
      </w:r>
      <w:r w:rsidRPr="003155D8">
        <w:rPr>
          <w:rFonts w:ascii="Times New Roman" w:hAnsi="Times New Roman" w:cs="Times New Roman"/>
          <w:sz w:val="28"/>
          <w:szCs w:val="28"/>
        </w:rPr>
        <w:t>, 16(4), 475-522</w:t>
      </w:r>
    </w:p>
    <w:p w:rsidR="00F36E56" w:rsidRPr="003155D8" w:rsidRDefault="00F36E56" w:rsidP="007C7233">
      <w:pPr>
        <w:spacing w:before="100" w:beforeAutospacing="1" w:after="100" w:afterAutospacing="1" w:line="360" w:lineRule="auto"/>
        <w:outlineLvl w:val="0"/>
        <w:rPr>
          <w:rFonts w:ascii="Times New Roman" w:eastAsia="Times New Roman" w:hAnsi="Times New Roman" w:cs="Times New Roman"/>
          <w:b/>
          <w:bCs/>
          <w:kern w:val="36"/>
          <w:sz w:val="28"/>
          <w:szCs w:val="28"/>
          <w:lang w:eastAsia="en-GB"/>
        </w:rPr>
      </w:pPr>
      <w:r w:rsidRPr="003155D8">
        <w:rPr>
          <w:rFonts w:ascii="Times New Roman" w:eastAsia="Times New Roman" w:hAnsi="Times New Roman" w:cs="Times New Roman"/>
          <w:bCs/>
          <w:kern w:val="36"/>
          <w:sz w:val="28"/>
          <w:szCs w:val="28"/>
          <w:lang w:eastAsia="en-GB"/>
        </w:rPr>
        <w:t>Sears, A. and Hyslop-Margison, E. J. (2007). Crisis as a Vehicle for Educational Reform: The Case of Citizenship Education.</w:t>
      </w:r>
      <w:r w:rsidRPr="003155D8">
        <w:rPr>
          <w:rFonts w:ascii="Times New Roman" w:eastAsia="Times New Roman" w:hAnsi="Times New Roman" w:cs="Times New Roman"/>
          <w:b/>
          <w:bCs/>
          <w:kern w:val="36"/>
          <w:sz w:val="28"/>
          <w:szCs w:val="28"/>
          <w:lang w:eastAsia="en-GB"/>
        </w:rPr>
        <w:t xml:space="preserve"> </w:t>
      </w:r>
      <w:r w:rsidRPr="003155D8">
        <w:rPr>
          <w:rFonts w:ascii="Times New Roman" w:eastAsia="Times New Roman" w:hAnsi="Times New Roman" w:cs="Times New Roman"/>
          <w:i/>
          <w:iCs/>
          <w:sz w:val="28"/>
          <w:szCs w:val="28"/>
          <w:lang w:eastAsia="en-GB"/>
        </w:rPr>
        <w:t xml:space="preserve">The Journal of Educational Thought (JET), </w:t>
      </w:r>
      <w:r w:rsidRPr="003155D8">
        <w:rPr>
          <w:rFonts w:ascii="Times New Roman" w:eastAsia="Times New Roman" w:hAnsi="Times New Roman" w:cs="Times New Roman"/>
          <w:sz w:val="28"/>
          <w:szCs w:val="28"/>
          <w:lang w:eastAsia="en-GB"/>
        </w:rPr>
        <w:t xml:space="preserve">41,1, pp. 43-62 </w:t>
      </w:r>
    </w:p>
    <w:p w:rsidR="00F36E56" w:rsidRPr="003155D8" w:rsidRDefault="00F36E56" w:rsidP="007C7233">
      <w:pPr>
        <w:spacing w:line="360" w:lineRule="auto"/>
        <w:rPr>
          <w:rFonts w:ascii="Times New Roman" w:hAnsi="Times New Roman" w:cs="Times New Roman"/>
          <w:sz w:val="28"/>
          <w:szCs w:val="28"/>
        </w:rPr>
      </w:pPr>
    </w:p>
    <w:p w:rsidR="006F378B" w:rsidRPr="003155D8" w:rsidRDefault="006F378B" w:rsidP="007C7233">
      <w:pPr>
        <w:spacing w:line="360" w:lineRule="auto"/>
        <w:rPr>
          <w:rFonts w:ascii="Times New Roman" w:hAnsi="Times New Roman" w:cs="Times New Roman"/>
          <w:i/>
          <w:iCs/>
          <w:sz w:val="28"/>
          <w:szCs w:val="28"/>
        </w:rPr>
      </w:pPr>
    </w:p>
    <w:p w:rsidR="005E0F50" w:rsidRPr="003155D8" w:rsidRDefault="005E0F50" w:rsidP="007C7233">
      <w:pPr>
        <w:spacing w:line="360" w:lineRule="auto"/>
        <w:rPr>
          <w:rFonts w:ascii="Times New Roman" w:hAnsi="Times New Roman" w:cs="Times New Roman"/>
          <w:sz w:val="28"/>
          <w:szCs w:val="28"/>
        </w:rPr>
      </w:pPr>
    </w:p>
    <w:p w:rsidR="00EC4D44" w:rsidRPr="003155D8" w:rsidRDefault="00EC4D44" w:rsidP="007C7233">
      <w:pPr>
        <w:spacing w:line="360" w:lineRule="auto"/>
        <w:rPr>
          <w:rFonts w:ascii="Times New Roman" w:hAnsi="Times New Roman" w:cs="Times New Roman"/>
          <w:sz w:val="28"/>
          <w:szCs w:val="28"/>
        </w:rPr>
      </w:pPr>
    </w:p>
    <w:p w:rsidR="00EC4D44" w:rsidRPr="003155D8" w:rsidRDefault="00EC4D44" w:rsidP="007C7233">
      <w:pPr>
        <w:spacing w:line="360" w:lineRule="auto"/>
        <w:rPr>
          <w:rFonts w:ascii="Times New Roman" w:hAnsi="Times New Roman" w:cs="Times New Roman"/>
          <w:sz w:val="28"/>
          <w:szCs w:val="28"/>
        </w:rPr>
      </w:pPr>
    </w:p>
    <w:p w:rsidR="002D0ECE" w:rsidRPr="003155D8" w:rsidRDefault="002D0ECE" w:rsidP="007C7233">
      <w:pPr>
        <w:spacing w:line="360" w:lineRule="auto"/>
        <w:rPr>
          <w:rFonts w:ascii="Times New Roman" w:hAnsi="Times New Roman" w:cs="Times New Roman"/>
          <w:sz w:val="28"/>
          <w:szCs w:val="28"/>
        </w:rPr>
      </w:pPr>
    </w:p>
    <w:sectPr w:rsidR="002D0ECE" w:rsidRPr="003155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085" w:rsidRDefault="00F62085" w:rsidP="00FC24FD">
      <w:pPr>
        <w:spacing w:after="0" w:line="240" w:lineRule="auto"/>
      </w:pPr>
      <w:r>
        <w:separator/>
      </w:r>
    </w:p>
  </w:endnote>
  <w:endnote w:type="continuationSeparator" w:id="0">
    <w:p w:rsidR="00F62085" w:rsidRDefault="00F62085" w:rsidP="00FC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085" w:rsidRDefault="00F62085" w:rsidP="00FC24FD">
      <w:pPr>
        <w:spacing w:after="0" w:line="240" w:lineRule="auto"/>
      </w:pPr>
      <w:r>
        <w:separator/>
      </w:r>
    </w:p>
  </w:footnote>
  <w:footnote w:type="continuationSeparator" w:id="0">
    <w:p w:rsidR="00F62085" w:rsidRDefault="00F62085" w:rsidP="00FC2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21451"/>
    <w:multiLevelType w:val="multilevel"/>
    <w:tmpl w:val="415CD7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A45EC6"/>
    <w:multiLevelType w:val="hybridMultilevel"/>
    <w:tmpl w:val="AE5218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E02A71"/>
    <w:multiLevelType w:val="hybridMultilevel"/>
    <w:tmpl w:val="C5609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CE"/>
    <w:rsid w:val="00002FA5"/>
    <w:rsid w:val="000036C1"/>
    <w:rsid w:val="00006147"/>
    <w:rsid w:val="000166C1"/>
    <w:rsid w:val="00017597"/>
    <w:rsid w:val="00023D2F"/>
    <w:rsid w:val="00026206"/>
    <w:rsid w:val="000462B4"/>
    <w:rsid w:val="00050EFF"/>
    <w:rsid w:val="00053F3F"/>
    <w:rsid w:val="000579CE"/>
    <w:rsid w:val="00061788"/>
    <w:rsid w:val="00062392"/>
    <w:rsid w:val="000627F1"/>
    <w:rsid w:val="000667F9"/>
    <w:rsid w:val="000770F2"/>
    <w:rsid w:val="00083573"/>
    <w:rsid w:val="00084417"/>
    <w:rsid w:val="000869FB"/>
    <w:rsid w:val="000873EA"/>
    <w:rsid w:val="00090A2D"/>
    <w:rsid w:val="00097565"/>
    <w:rsid w:val="000A14FB"/>
    <w:rsid w:val="000A408F"/>
    <w:rsid w:val="000A6EBA"/>
    <w:rsid w:val="000C0A2F"/>
    <w:rsid w:val="000D1A6D"/>
    <w:rsid w:val="000D6CBC"/>
    <w:rsid w:val="000E2092"/>
    <w:rsid w:val="000E4516"/>
    <w:rsid w:val="000E6D6A"/>
    <w:rsid w:val="000F148C"/>
    <w:rsid w:val="0010168C"/>
    <w:rsid w:val="00102040"/>
    <w:rsid w:val="0010321B"/>
    <w:rsid w:val="00115A0C"/>
    <w:rsid w:val="001171DC"/>
    <w:rsid w:val="0011724F"/>
    <w:rsid w:val="00124BC2"/>
    <w:rsid w:val="00125014"/>
    <w:rsid w:val="001250F1"/>
    <w:rsid w:val="0013192E"/>
    <w:rsid w:val="001373EF"/>
    <w:rsid w:val="00153750"/>
    <w:rsid w:val="00154104"/>
    <w:rsid w:val="00155D5D"/>
    <w:rsid w:val="00160449"/>
    <w:rsid w:val="001605B7"/>
    <w:rsid w:val="00160ADF"/>
    <w:rsid w:val="001660F3"/>
    <w:rsid w:val="00170E0F"/>
    <w:rsid w:val="001720D9"/>
    <w:rsid w:val="00182383"/>
    <w:rsid w:val="00186310"/>
    <w:rsid w:val="00187F25"/>
    <w:rsid w:val="001939E7"/>
    <w:rsid w:val="00194E7C"/>
    <w:rsid w:val="001A4046"/>
    <w:rsid w:val="001A4744"/>
    <w:rsid w:val="001A4D60"/>
    <w:rsid w:val="001A51C4"/>
    <w:rsid w:val="001B1675"/>
    <w:rsid w:val="001C04A4"/>
    <w:rsid w:val="001C0868"/>
    <w:rsid w:val="001C0F49"/>
    <w:rsid w:val="001C15FA"/>
    <w:rsid w:val="001C379D"/>
    <w:rsid w:val="001C4418"/>
    <w:rsid w:val="001C4EA6"/>
    <w:rsid w:val="001C6310"/>
    <w:rsid w:val="001D1358"/>
    <w:rsid w:val="001D25CC"/>
    <w:rsid w:val="001D391B"/>
    <w:rsid w:val="001D656C"/>
    <w:rsid w:val="001E23E6"/>
    <w:rsid w:val="001E6F8E"/>
    <w:rsid w:val="001F4897"/>
    <w:rsid w:val="002043F5"/>
    <w:rsid w:val="00212136"/>
    <w:rsid w:val="00212153"/>
    <w:rsid w:val="00214134"/>
    <w:rsid w:val="00217B57"/>
    <w:rsid w:val="00217BC3"/>
    <w:rsid w:val="00221B16"/>
    <w:rsid w:val="00240596"/>
    <w:rsid w:val="002431DF"/>
    <w:rsid w:val="00253F8F"/>
    <w:rsid w:val="002603CE"/>
    <w:rsid w:val="00262888"/>
    <w:rsid w:val="0026446F"/>
    <w:rsid w:val="00265867"/>
    <w:rsid w:val="00266E6B"/>
    <w:rsid w:val="0027052A"/>
    <w:rsid w:val="00271C6B"/>
    <w:rsid w:val="002734F6"/>
    <w:rsid w:val="00275A5C"/>
    <w:rsid w:val="00280F87"/>
    <w:rsid w:val="00282AAF"/>
    <w:rsid w:val="002870A0"/>
    <w:rsid w:val="002902FA"/>
    <w:rsid w:val="00290A35"/>
    <w:rsid w:val="002910EA"/>
    <w:rsid w:val="00292995"/>
    <w:rsid w:val="00293C7A"/>
    <w:rsid w:val="0029420D"/>
    <w:rsid w:val="00297966"/>
    <w:rsid w:val="002B547E"/>
    <w:rsid w:val="002B6E11"/>
    <w:rsid w:val="002C0D79"/>
    <w:rsid w:val="002C1CE0"/>
    <w:rsid w:val="002D0ECE"/>
    <w:rsid w:val="002D3CA9"/>
    <w:rsid w:val="002D541B"/>
    <w:rsid w:val="002E169A"/>
    <w:rsid w:val="002E2777"/>
    <w:rsid w:val="002E33C1"/>
    <w:rsid w:val="002F3312"/>
    <w:rsid w:val="002F3865"/>
    <w:rsid w:val="0030727A"/>
    <w:rsid w:val="00310BFF"/>
    <w:rsid w:val="0031247A"/>
    <w:rsid w:val="00314B5C"/>
    <w:rsid w:val="00314E37"/>
    <w:rsid w:val="003155D8"/>
    <w:rsid w:val="00316578"/>
    <w:rsid w:val="00323FB8"/>
    <w:rsid w:val="0032460C"/>
    <w:rsid w:val="00325578"/>
    <w:rsid w:val="003269B7"/>
    <w:rsid w:val="00333DE3"/>
    <w:rsid w:val="003361FF"/>
    <w:rsid w:val="00345597"/>
    <w:rsid w:val="00347F98"/>
    <w:rsid w:val="003708F4"/>
    <w:rsid w:val="00370B85"/>
    <w:rsid w:val="00380A78"/>
    <w:rsid w:val="0038641F"/>
    <w:rsid w:val="003867E9"/>
    <w:rsid w:val="003928E5"/>
    <w:rsid w:val="00396795"/>
    <w:rsid w:val="00397CB5"/>
    <w:rsid w:val="003B335D"/>
    <w:rsid w:val="003B368C"/>
    <w:rsid w:val="003B7F2A"/>
    <w:rsid w:val="003C7EF3"/>
    <w:rsid w:val="003D3399"/>
    <w:rsid w:val="003D445E"/>
    <w:rsid w:val="003D7B02"/>
    <w:rsid w:val="003E25A8"/>
    <w:rsid w:val="003E57BC"/>
    <w:rsid w:val="003E63E4"/>
    <w:rsid w:val="003F4F4E"/>
    <w:rsid w:val="00411214"/>
    <w:rsid w:val="00414756"/>
    <w:rsid w:val="00431D9C"/>
    <w:rsid w:val="004324EC"/>
    <w:rsid w:val="00441F1F"/>
    <w:rsid w:val="004449C4"/>
    <w:rsid w:val="00450470"/>
    <w:rsid w:val="00451663"/>
    <w:rsid w:val="00453398"/>
    <w:rsid w:val="00464633"/>
    <w:rsid w:val="004646C0"/>
    <w:rsid w:val="00465F79"/>
    <w:rsid w:val="004700F5"/>
    <w:rsid w:val="00475E8F"/>
    <w:rsid w:val="00490A34"/>
    <w:rsid w:val="00491313"/>
    <w:rsid w:val="00492181"/>
    <w:rsid w:val="0049438E"/>
    <w:rsid w:val="004961A6"/>
    <w:rsid w:val="004A047B"/>
    <w:rsid w:val="004A2538"/>
    <w:rsid w:val="004A3EE6"/>
    <w:rsid w:val="004B1C88"/>
    <w:rsid w:val="004B297B"/>
    <w:rsid w:val="004B5269"/>
    <w:rsid w:val="004C28B0"/>
    <w:rsid w:val="004C7ED7"/>
    <w:rsid w:val="004D739D"/>
    <w:rsid w:val="004E0BB9"/>
    <w:rsid w:val="004E0D45"/>
    <w:rsid w:val="004E416E"/>
    <w:rsid w:val="004E7899"/>
    <w:rsid w:val="004F09B5"/>
    <w:rsid w:val="004F15C5"/>
    <w:rsid w:val="005055CE"/>
    <w:rsid w:val="00512F4E"/>
    <w:rsid w:val="005141DA"/>
    <w:rsid w:val="00515933"/>
    <w:rsid w:val="00516EAE"/>
    <w:rsid w:val="00517C70"/>
    <w:rsid w:val="005219A8"/>
    <w:rsid w:val="00523D97"/>
    <w:rsid w:val="00523EB5"/>
    <w:rsid w:val="0052703A"/>
    <w:rsid w:val="005272CA"/>
    <w:rsid w:val="005278E2"/>
    <w:rsid w:val="00531882"/>
    <w:rsid w:val="00541371"/>
    <w:rsid w:val="005424BD"/>
    <w:rsid w:val="005441B8"/>
    <w:rsid w:val="00545EE5"/>
    <w:rsid w:val="00547935"/>
    <w:rsid w:val="00547DE8"/>
    <w:rsid w:val="0055214E"/>
    <w:rsid w:val="00554F65"/>
    <w:rsid w:val="0056106F"/>
    <w:rsid w:val="00567D07"/>
    <w:rsid w:val="00572EF4"/>
    <w:rsid w:val="00577747"/>
    <w:rsid w:val="005905A8"/>
    <w:rsid w:val="005910C9"/>
    <w:rsid w:val="00594777"/>
    <w:rsid w:val="005A0291"/>
    <w:rsid w:val="005A141A"/>
    <w:rsid w:val="005A26A5"/>
    <w:rsid w:val="005A4E6F"/>
    <w:rsid w:val="005B31B9"/>
    <w:rsid w:val="005C0132"/>
    <w:rsid w:val="005C18E3"/>
    <w:rsid w:val="005C2FC1"/>
    <w:rsid w:val="005C6867"/>
    <w:rsid w:val="005D31A5"/>
    <w:rsid w:val="005D3C69"/>
    <w:rsid w:val="005E0F50"/>
    <w:rsid w:val="005E79A2"/>
    <w:rsid w:val="005F1D2D"/>
    <w:rsid w:val="005F6992"/>
    <w:rsid w:val="005F7909"/>
    <w:rsid w:val="005F7F9E"/>
    <w:rsid w:val="00612DE5"/>
    <w:rsid w:val="0061309F"/>
    <w:rsid w:val="00614ED7"/>
    <w:rsid w:val="006158D4"/>
    <w:rsid w:val="00620734"/>
    <w:rsid w:val="00621EDE"/>
    <w:rsid w:val="006224C3"/>
    <w:rsid w:val="00626FEF"/>
    <w:rsid w:val="0063000E"/>
    <w:rsid w:val="00631209"/>
    <w:rsid w:val="00631EBF"/>
    <w:rsid w:val="00645759"/>
    <w:rsid w:val="00650526"/>
    <w:rsid w:val="0065607F"/>
    <w:rsid w:val="00656CF4"/>
    <w:rsid w:val="006572EC"/>
    <w:rsid w:val="00662247"/>
    <w:rsid w:val="00662406"/>
    <w:rsid w:val="0066347E"/>
    <w:rsid w:val="0066543E"/>
    <w:rsid w:val="00667504"/>
    <w:rsid w:val="00672990"/>
    <w:rsid w:val="00673375"/>
    <w:rsid w:val="006763B4"/>
    <w:rsid w:val="00692877"/>
    <w:rsid w:val="006A0BE4"/>
    <w:rsid w:val="006A5C6B"/>
    <w:rsid w:val="006A6484"/>
    <w:rsid w:val="006B1447"/>
    <w:rsid w:val="006B3630"/>
    <w:rsid w:val="006B454E"/>
    <w:rsid w:val="006B5312"/>
    <w:rsid w:val="006C3051"/>
    <w:rsid w:val="006C420A"/>
    <w:rsid w:val="006D0870"/>
    <w:rsid w:val="006D1435"/>
    <w:rsid w:val="006E4DCF"/>
    <w:rsid w:val="006E6334"/>
    <w:rsid w:val="006F2343"/>
    <w:rsid w:val="006F378B"/>
    <w:rsid w:val="00700170"/>
    <w:rsid w:val="00716CE4"/>
    <w:rsid w:val="00723E27"/>
    <w:rsid w:val="00733175"/>
    <w:rsid w:val="0073553A"/>
    <w:rsid w:val="0074252D"/>
    <w:rsid w:val="0075737A"/>
    <w:rsid w:val="00761984"/>
    <w:rsid w:val="00762423"/>
    <w:rsid w:val="00764B34"/>
    <w:rsid w:val="00765308"/>
    <w:rsid w:val="0077101E"/>
    <w:rsid w:val="0077387B"/>
    <w:rsid w:val="0078009F"/>
    <w:rsid w:val="00782971"/>
    <w:rsid w:val="007B18DE"/>
    <w:rsid w:val="007B5F6B"/>
    <w:rsid w:val="007C087C"/>
    <w:rsid w:val="007C09CD"/>
    <w:rsid w:val="007C4861"/>
    <w:rsid w:val="007C7233"/>
    <w:rsid w:val="007D0541"/>
    <w:rsid w:val="007D3C17"/>
    <w:rsid w:val="007D491D"/>
    <w:rsid w:val="007D6DA6"/>
    <w:rsid w:val="007E2C2B"/>
    <w:rsid w:val="007F1C8B"/>
    <w:rsid w:val="007F3225"/>
    <w:rsid w:val="007F7F8C"/>
    <w:rsid w:val="008028AD"/>
    <w:rsid w:val="00814D07"/>
    <w:rsid w:val="0082006B"/>
    <w:rsid w:val="00820AB1"/>
    <w:rsid w:val="00821DE8"/>
    <w:rsid w:val="00826DED"/>
    <w:rsid w:val="00830CBB"/>
    <w:rsid w:val="00831F19"/>
    <w:rsid w:val="0083326D"/>
    <w:rsid w:val="008342A0"/>
    <w:rsid w:val="008368AC"/>
    <w:rsid w:val="00840B33"/>
    <w:rsid w:val="00843F43"/>
    <w:rsid w:val="00846758"/>
    <w:rsid w:val="008536B2"/>
    <w:rsid w:val="008545C1"/>
    <w:rsid w:val="008546E3"/>
    <w:rsid w:val="00855915"/>
    <w:rsid w:val="0085739B"/>
    <w:rsid w:val="008601B9"/>
    <w:rsid w:val="00866EE8"/>
    <w:rsid w:val="008706F1"/>
    <w:rsid w:val="00873676"/>
    <w:rsid w:val="008810B0"/>
    <w:rsid w:val="008831E1"/>
    <w:rsid w:val="008834D5"/>
    <w:rsid w:val="008838E6"/>
    <w:rsid w:val="00887E41"/>
    <w:rsid w:val="0089139D"/>
    <w:rsid w:val="008918E9"/>
    <w:rsid w:val="008925A3"/>
    <w:rsid w:val="00896CB5"/>
    <w:rsid w:val="008A2587"/>
    <w:rsid w:val="008A4E24"/>
    <w:rsid w:val="008A58D6"/>
    <w:rsid w:val="008A5984"/>
    <w:rsid w:val="008A5F03"/>
    <w:rsid w:val="008B2301"/>
    <w:rsid w:val="008D0CAD"/>
    <w:rsid w:val="008D3438"/>
    <w:rsid w:val="008E0A82"/>
    <w:rsid w:val="008E56AA"/>
    <w:rsid w:val="008E6358"/>
    <w:rsid w:val="008E6F68"/>
    <w:rsid w:val="008E735B"/>
    <w:rsid w:val="008F2B95"/>
    <w:rsid w:val="008F492A"/>
    <w:rsid w:val="00904ECC"/>
    <w:rsid w:val="00911A17"/>
    <w:rsid w:val="00913132"/>
    <w:rsid w:val="00915241"/>
    <w:rsid w:val="00920191"/>
    <w:rsid w:val="00927768"/>
    <w:rsid w:val="0094400F"/>
    <w:rsid w:val="00947205"/>
    <w:rsid w:val="00953BDA"/>
    <w:rsid w:val="00954BBB"/>
    <w:rsid w:val="00955300"/>
    <w:rsid w:val="0096024F"/>
    <w:rsid w:val="00962F21"/>
    <w:rsid w:val="00970F29"/>
    <w:rsid w:val="00972474"/>
    <w:rsid w:val="00973550"/>
    <w:rsid w:val="00986B1D"/>
    <w:rsid w:val="0099025B"/>
    <w:rsid w:val="009903BD"/>
    <w:rsid w:val="00993771"/>
    <w:rsid w:val="009943A8"/>
    <w:rsid w:val="009A4EC0"/>
    <w:rsid w:val="009B11E1"/>
    <w:rsid w:val="009B159A"/>
    <w:rsid w:val="009B65E5"/>
    <w:rsid w:val="009C3DD3"/>
    <w:rsid w:val="009C6FC0"/>
    <w:rsid w:val="009D4603"/>
    <w:rsid w:val="009D4F39"/>
    <w:rsid w:val="009D6195"/>
    <w:rsid w:val="009E3B85"/>
    <w:rsid w:val="009E5E89"/>
    <w:rsid w:val="009E6490"/>
    <w:rsid w:val="009F21BA"/>
    <w:rsid w:val="009F2722"/>
    <w:rsid w:val="00A01A28"/>
    <w:rsid w:val="00A01C92"/>
    <w:rsid w:val="00A048D9"/>
    <w:rsid w:val="00A168E8"/>
    <w:rsid w:val="00A21420"/>
    <w:rsid w:val="00A23AA2"/>
    <w:rsid w:val="00A44504"/>
    <w:rsid w:val="00A55801"/>
    <w:rsid w:val="00A55F18"/>
    <w:rsid w:val="00A57BB5"/>
    <w:rsid w:val="00A600AF"/>
    <w:rsid w:val="00A728E7"/>
    <w:rsid w:val="00A737AC"/>
    <w:rsid w:val="00A85438"/>
    <w:rsid w:val="00A86DD1"/>
    <w:rsid w:val="00A879E9"/>
    <w:rsid w:val="00A90FD8"/>
    <w:rsid w:val="00A95D7F"/>
    <w:rsid w:val="00AA703E"/>
    <w:rsid w:val="00AB0AB9"/>
    <w:rsid w:val="00AB14D9"/>
    <w:rsid w:val="00AB25DF"/>
    <w:rsid w:val="00AB264A"/>
    <w:rsid w:val="00AB2723"/>
    <w:rsid w:val="00AB4293"/>
    <w:rsid w:val="00AB7909"/>
    <w:rsid w:val="00AC5BC6"/>
    <w:rsid w:val="00AC7E42"/>
    <w:rsid w:val="00AD3AB0"/>
    <w:rsid w:val="00AE548C"/>
    <w:rsid w:val="00AF7559"/>
    <w:rsid w:val="00B00712"/>
    <w:rsid w:val="00B04320"/>
    <w:rsid w:val="00B05D53"/>
    <w:rsid w:val="00B07E3E"/>
    <w:rsid w:val="00B12A24"/>
    <w:rsid w:val="00B20C8B"/>
    <w:rsid w:val="00B22C1C"/>
    <w:rsid w:val="00B25001"/>
    <w:rsid w:val="00B31DBF"/>
    <w:rsid w:val="00B34B4A"/>
    <w:rsid w:val="00B35B4A"/>
    <w:rsid w:val="00B40515"/>
    <w:rsid w:val="00B41385"/>
    <w:rsid w:val="00B460DF"/>
    <w:rsid w:val="00B465A2"/>
    <w:rsid w:val="00B55B28"/>
    <w:rsid w:val="00B57B24"/>
    <w:rsid w:val="00B62E3F"/>
    <w:rsid w:val="00B62EA1"/>
    <w:rsid w:val="00B73E39"/>
    <w:rsid w:val="00B947B9"/>
    <w:rsid w:val="00B96248"/>
    <w:rsid w:val="00B96578"/>
    <w:rsid w:val="00BA1F10"/>
    <w:rsid w:val="00BA22C3"/>
    <w:rsid w:val="00BA2CAB"/>
    <w:rsid w:val="00BA3969"/>
    <w:rsid w:val="00BA4CC2"/>
    <w:rsid w:val="00BB1929"/>
    <w:rsid w:val="00BB587B"/>
    <w:rsid w:val="00BB6EA1"/>
    <w:rsid w:val="00BC2C78"/>
    <w:rsid w:val="00BD6458"/>
    <w:rsid w:val="00BD7CE2"/>
    <w:rsid w:val="00BE086D"/>
    <w:rsid w:val="00BE2D6F"/>
    <w:rsid w:val="00BE70E8"/>
    <w:rsid w:val="00BF1327"/>
    <w:rsid w:val="00BF2298"/>
    <w:rsid w:val="00BF4D12"/>
    <w:rsid w:val="00C02883"/>
    <w:rsid w:val="00C05857"/>
    <w:rsid w:val="00C07CDA"/>
    <w:rsid w:val="00C10898"/>
    <w:rsid w:val="00C11C09"/>
    <w:rsid w:val="00C20429"/>
    <w:rsid w:val="00C22D8D"/>
    <w:rsid w:val="00C44339"/>
    <w:rsid w:val="00C44EC4"/>
    <w:rsid w:val="00C47E40"/>
    <w:rsid w:val="00C509D9"/>
    <w:rsid w:val="00C52FE3"/>
    <w:rsid w:val="00C53C5E"/>
    <w:rsid w:val="00C65012"/>
    <w:rsid w:val="00C65D37"/>
    <w:rsid w:val="00C668E7"/>
    <w:rsid w:val="00C67155"/>
    <w:rsid w:val="00C728CA"/>
    <w:rsid w:val="00C758AC"/>
    <w:rsid w:val="00C81600"/>
    <w:rsid w:val="00CA2A7C"/>
    <w:rsid w:val="00CA46D6"/>
    <w:rsid w:val="00CB03F1"/>
    <w:rsid w:val="00CB7500"/>
    <w:rsid w:val="00CC5F46"/>
    <w:rsid w:val="00CD2B62"/>
    <w:rsid w:val="00CD52CE"/>
    <w:rsid w:val="00CD6C59"/>
    <w:rsid w:val="00CE4CA6"/>
    <w:rsid w:val="00CE57AA"/>
    <w:rsid w:val="00CE7292"/>
    <w:rsid w:val="00D03454"/>
    <w:rsid w:val="00D03B09"/>
    <w:rsid w:val="00D03F35"/>
    <w:rsid w:val="00D05019"/>
    <w:rsid w:val="00D20FCB"/>
    <w:rsid w:val="00D22154"/>
    <w:rsid w:val="00D22F07"/>
    <w:rsid w:val="00D258E8"/>
    <w:rsid w:val="00D2727D"/>
    <w:rsid w:val="00D323E2"/>
    <w:rsid w:val="00D50EE0"/>
    <w:rsid w:val="00D537DE"/>
    <w:rsid w:val="00D5649C"/>
    <w:rsid w:val="00D60CD3"/>
    <w:rsid w:val="00D637F2"/>
    <w:rsid w:val="00D748D4"/>
    <w:rsid w:val="00D809BA"/>
    <w:rsid w:val="00DA2498"/>
    <w:rsid w:val="00DA575A"/>
    <w:rsid w:val="00DB10D1"/>
    <w:rsid w:val="00DB1112"/>
    <w:rsid w:val="00DB29B6"/>
    <w:rsid w:val="00DC1706"/>
    <w:rsid w:val="00DC1A69"/>
    <w:rsid w:val="00DC6199"/>
    <w:rsid w:val="00DD2961"/>
    <w:rsid w:val="00DD6C34"/>
    <w:rsid w:val="00DE04C1"/>
    <w:rsid w:val="00DE04ED"/>
    <w:rsid w:val="00E01812"/>
    <w:rsid w:val="00E064B3"/>
    <w:rsid w:val="00E068E2"/>
    <w:rsid w:val="00E1183C"/>
    <w:rsid w:val="00E13203"/>
    <w:rsid w:val="00E3029F"/>
    <w:rsid w:val="00E32634"/>
    <w:rsid w:val="00E36BC7"/>
    <w:rsid w:val="00E37786"/>
    <w:rsid w:val="00E40FD1"/>
    <w:rsid w:val="00E42B96"/>
    <w:rsid w:val="00E4488D"/>
    <w:rsid w:val="00E46755"/>
    <w:rsid w:val="00E518AE"/>
    <w:rsid w:val="00E5221D"/>
    <w:rsid w:val="00E62383"/>
    <w:rsid w:val="00E629CE"/>
    <w:rsid w:val="00E7036C"/>
    <w:rsid w:val="00E80FA9"/>
    <w:rsid w:val="00E82F4F"/>
    <w:rsid w:val="00E8529C"/>
    <w:rsid w:val="00E859A0"/>
    <w:rsid w:val="00E8674E"/>
    <w:rsid w:val="00E86B6B"/>
    <w:rsid w:val="00E9319F"/>
    <w:rsid w:val="00E93441"/>
    <w:rsid w:val="00EA4EB0"/>
    <w:rsid w:val="00EB0BEE"/>
    <w:rsid w:val="00EC0572"/>
    <w:rsid w:val="00EC0C36"/>
    <w:rsid w:val="00EC3FDB"/>
    <w:rsid w:val="00EC4D44"/>
    <w:rsid w:val="00ED27DA"/>
    <w:rsid w:val="00ED28C1"/>
    <w:rsid w:val="00ED2D6A"/>
    <w:rsid w:val="00ED6182"/>
    <w:rsid w:val="00EF0924"/>
    <w:rsid w:val="00EF0F8E"/>
    <w:rsid w:val="00EF4ED2"/>
    <w:rsid w:val="00F02E78"/>
    <w:rsid w:val="00F02F1E"/>
    <w:rsid w:val="00F049FD"/>
    <w:rsid w:val="00F1072A"/>
    <w:rsid w:val="00F11D85"/>
    <w:rsid w:val="00F20421"/>
    <w:rsid w:val="00F2053F"/>
    <w:rsid w:val="00F265A6"/>
    <w:rsid w:val="00F35DCA"/>
    <w:rsid w:val="00F36E56"/>
    <w:rsid w:val="00F4164D"/>
    <w:rsid w:val="00F4354C"/>
    <w:rsid w:val="00F50CFD"/>
    <w:rsid w:val="00F5215C"/>
    <w:rsid w:val="00F52FD8"/>
    <w:rsid w:val="00F55153"/>
    <w:rsid w:val="00F557FA"/>
    <w:rsid w:val="00F60D37"/>
    <w:rsid w:val="00F62085"/>
    <w:rsid w:val="00F67131"/>
    <w:rsid w:val="00F73C4B"/>
    <w:rsid w:val="00F74C52"/>
    <w:rsid w:val="00F87795"/>
    <w:rsid w:val="00F915AF"/>
    <w:rsid w:val="00F94A1B"/>
    <w:rsid w:val="00F96F40"/>
    <w:rsid w:val="00FA161F"/>
    <w:rsid w:val="00FA165F"/>
    <w:rsid w:val="00FB6D99"/>
    <w:rsid w:val="00FB7E68"/>
    <w:rsid w:val="00FC0D6F"/>
    <w:rsid w:val="00FC24FD"/>
    <w:rsid w:val="00FC715E"/>
    <w:rsid w:val="00FE0982"/>
    <w:rsid w:val="00FE0F86"/>
    <w:rsid w:val="00FF3293"/>
    <w:rsid w:val="00FF33CB"/>
    <w:rsid w:val="00FF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DE76"/>
  <w15:docId w15:val="{50E7DACC-1119-408E-8640-7DFF21AC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58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504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758AC"/>
    <w:rPr>
      <w:rFonts w:ascii="Times New Roman" w:eastAsia="Times New Roman" w:hAnsi="Times New Roman" w:cs="Times New Roman"/>
      <w:b/>
      <w:bCs/>
      <w:kern w:val="36"/>
      <w:sz w:val="48"/>
      <w:szCs w:val="48"/>
      <w:lang w:eastAsia="en-GB"/>
    </w:rPr>
  </w:style>
  <w:style w:type="character" w:styleId="HTMLCite">
    <w:name w:val="HTML Cite"/>
    <w:basedOn w:val="DefaultParagraphFont"/>
    <w:uiPriority w:val="99"/>
    <w:semiHidden/>
    <w:unhideWhenUsed/>
    <w:rsid w:val="00F36E56"/>
    <w:rPr>
      <w:i/>
      <w:iCs/>
    </w:rPr>
  </w:style>
  <w:style w:type="paragraph" w:customStyle="1" w:styleId="REF">
    <w:name w:val="REF"/>
    <w:basedOn w:val="Normal"/>
    <w:rsid w:val="005C2FC1"/>
    <w:pPr>
      <w:spacing w:after="0" w:line="220" w:lineRule="exact"/>
      <w:ind w:left="240" w:hanging="240"/>
      <w:jc w:val="both"/>
    </w:pPr>
    <w:rPr>
      <w:rFonts w:ascii="Times New Roman" w:eastAsia="Calibri" w:hAnsi="Times New Roman" w:cs="Times New Roman"/>
      <w:sz w:val="18"/>
      <w:szCs w:val="20"/>
      <w:lang w:val="en-US"/>
    </w:rPr>
  </w:style>
  <w:style w:type="paragraph" w:customStyle="1" w:styleId="Normal2">
    <w:name w:val="Normal2"/>
    <w:rsid w:val="00B12A24"/>
    <w:pPr>
      <w:spacing w:after="0" w:line="240" w:lineRule="auto"/>
    </w:pPr>
    <w:rPr>
      <w:rFonts w:ascii="Times New Roman" w:eastAsia="Times New Roman" w:hAnsi="Times New Roman" w:cs="Times New Roman"/>
      <w:color w:val="000000"/>
      <w:sz w:val="20"/>
      <w:szCs w:val="20"/>
      <w:lang w:val="en-US"/>
    </w:rPr>
  </w:style>
  <w:style w:type="paragraph" w:styleId="ListParagraph">
    <w:name w:val="List Paragraph"/>
    <w:basedOn w:val="Normal"/>
    <w:uiPriority w:val="34"/>
    <w:qFormat/>
    <w:rsid w:val="00970F29"/>
    <w:pPr>
      <w:spacing w:after="160" w:line="259" w:lineRule="auto"/>
      <w:ind w:left="720"/>
      <w:contextualSpacing/>
    </w:pPr>
    <w:rPr>
      <w:rFonts w:eastAsiaTheme="minorEastAsia" w:cs="Times New Roman"/>
      <w:lang w:val="de-DE"/>
    </w:rPr>
  </w:style>
  <w:style w:type="character" w:styleId="Hyperlink">
    <w:name w:val="Hyperlink"/>
    <w:basedOn w:val="DefaultParagraphFont"/>
    <w:rsid w:val="00FC24FD"/>
    <w:rPr>
      <w:color w:val="0000FF"/>
      <w:u w:val="single"/>
    </w:rPr>
  </w:style>
  <w:style w:type="paragraph" w:styleId="FootnoteText">
    <w:name w:val="footnote text"/>
    <w:basedOn w:val="Normal"/>
    <w:link w:val="FootnoteTextChar"/>
    <w:semiHidden/>
    <w:rsid w:val="00FC24FD"/>
    <w:pPr>
      <w:spacing w:after="0" w:line="240" w:lineRule="auto"/>
    </w:pPr>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semiHidden/>
    <w:rsid w:val="00FC24FD"/>
    <w:rPr>
      <w:rFonts w:ascii="Times New Roman" w:eastAsia="Times New Roman" w:hAnsi="Times New Roman" w:cs="Times New Roman"/>
      <w:sz w:val="20"/>
      <w:szCs w:val="20"/>
      <w:lang w:val="de-DE" w:eastAsia="de-DE"/>
    </w:rPr>
  </w:style>
  <w:style w:type="character" w:styleId="FootnoteReference">
    <w:name w:val="footnote reference"/>
    <w:basedOn w:val="DefaultParagraphFont"/>
    <w:semiHidden/>
    <w:rsid w:val="00FC24FD"/>
    <w:rPr>
      <w:vertAlign w:val="superscript"/>
    </w:rPr>
  </w:style>
  <w:style w:type="character" w:customStyle="1" w:styleId="apple-converted-space">
    <w:name w:val="apple-converted-space"/>
    <w:basedOn w:val="DefaultParagraphFont"/>
    <w:rsid w:val="00AB7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1371">
      <w:bodyDiv w:val="1"/>
      <w:marLeft w:val="0"/>
      <w:marRight w:val="0"/>
      <w:marTop w:val="0"/>
      <w:marBottom w:val="0"/>
      <w:divBdr>
        <w:top w:val="none" w:sz="0" w:space="0" w:color="auto"/>
        <w:left w:val="none" w:sz="0" w:space="0" w:color="auto"/>
        <w:bottom w:val="none" w:sz="0" w:space="0" w:color="auto"/>
        <w:right w:val="none" w:sz="0" w:space="0" w:color="auto"/>
      </w:divBdr>
      <w:divsChild>
        <w:div w:id="806778214">
          <w:marLeft w:val="0"/>
          <w:marRight w:val="0"/>
          <w:marTop w:val="0"/>
          <w:marBottom w:val="0"/>
          <w:divBdr>
            <w:top w:val="none" w:sz="0" w:space="0" w:color="auto"/>
            <w:left w:val="none" w:sz="0" w:space="0" w:color="auto"/>
            <w:bottom w:val="none" w:sz="0" w:space="0" w:color="auto"/>
            <w:right w:val="none" w:sz="0" w:space="0" w:color="auto"/>
          </w:divBdr>
        </w:div>
        <w:div w:id="501431630">
          <w:marLeft w:val="0"/>
          <w:marRight w:val="0"/>
          <w:marTop w:val="0"/>
          <w:marBottom w:val="0"/>
          <w:divBdr>
            <w:top w:val="none" w:sz="0" w:space="0" w:color="auto"/>
            <w:left w:val="none" w:sz="0" w:space="0" w:color="auto"/>
            <w:bottom w:val="none" w:sz="0" w:space="0" w:color="auto"/>
            <w:right w:val="none" w:sz="0" w:space="0" w:color="auto"/>
          </w:divBdr>
          <w:divsChild>
            <w:div w:id="17010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9161">
      <w:bodyDiv w:val="1"/>
      <w:marLeft w:val="0"/>
      <w:marRight w:val="0"/>
      <w:marTop w:val="0"/>
      <w:marBottom w:val="0"/>
      <w:divBdr>
        <w:top w:val="none" w:sz="0" w:space="0" w:color="auto"/>
        <w:left w:val="none" w:sz="0" w:space="0" w:color="auto"/>
        <w:bottom w:val="none" w:sz="0" w:space="0" w:color="auto"/>
        <w:right w:val="none" w:sz="0" w:space="0" w:color="auto"/>
      </w:divBdr>
      <w:divsChild>
        <w:div w:id="1513715983">
          <w:marLeft w:val="0"/>
          <w:marRight w:val="0"/>
          <w:marTop w:val="0"/>
          <w:marBottom w:val="0"/>
          <w:divBdr>
            <w:top w:val="none" w:sz="0" w:space="0" w:color="auto"/>
            <w:left w:val="none" w:sz="0" w:space="0" w:color="auto"/>
            <w:bottom w:val="none" w:sz="0" w:space="0" w:color="auto"/>
            <w:right w:val="none" w:sz="0" w:space="0" w:color="auto"/>
          </w:divBdr>
        </w:div>
        <w:div w:id="1735854166">
          <w:marLeft w:val="0"/>
          <w:marRight w:val="0"/>
          <w:marTop w:val="0"/>
          <w:marBottom w:val="0"/>
          <w:divBdr>
            <w:top w:val="none" w:sz="0" w:space="0" w:color="auto"/>
            <w:left w:val="none" w:sz="0" w:space="0" w:color="auto"/>
            <w:bottom w:val="none" w:sz="0" w:space="0" w:color="auto"/>
            <w:right w:val="none" w:sz="0" w:space="0" w:color="auto"/>
          </w:divBdr>
        </w:div>
        <w:div w:id="1702976296">
          <w:marLeft w:val="0"/>
          <w:marRight w:val="0"/>
          <w:marTop w:val="0"/>
          <w:marBottom w:val="0"/>
          <w:divBdr>
            <w:top w:val="none" w:sz="0" w:space="0" w:color="auto"/>
            <w:left w:val="none" w:sz="0" w:space="0" w:color="auto"/>
            <w:bottom w:val="none" w:sz="0" w:space="0" w:color="auto"/>
            <w:right w:val="none" w:sz="0" w:space="0" w:color="auto"/>
          </w:divBdr>
        </w:div>
      </w:divsChild>
    </w:div>
    <w:div w:id="1143039829">
      <w:bodyDiv w:val="1"/>
      <w:marLeft w:val="0"/>
      <w:marRight w:val="0"/>
      <w:marTop w:val="0"/>
      <w:marBottom w:val="0"/>
      <w:divBdr>
        <w:top w:val="none" w:sz="0" w:space="0" w:color="auto"/>
        <w:left w:val="none" w:sz="0" w:space="0" w:color="auto"/>
        <w:bottom w:val="none" w:sz="0" w:space="0" w:color="auto"/>
        <w:right w:val="none" w:sz="0" w:space="0" w:color="auto"/>
      </w:divBdr>
    </w:div>
    <w:div w:id="167421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abs/10.1080/0305006042000274845" TargetMode="External"/><Relationship Id="rId3" Type="http://schemas.openxmlformats.org/officeDocument/2006/relationships/settings" Target="settings.xml"/><Relationship Id="rId7" Type="http://schemas.openxmlformats.org/officeDocument/2006/relationships/hyperlink" Target="http://www.fachportal-paedagogi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6B9F9EB9.dotm</Template>
  <TotalTime>65</TotalTime>
  <Pages>16</Pages>
  <Words>4220</Words>
  <Characters>24060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 Davies</cp:lastModifiedBy>
  <cp:revision>5</cp:revision>
  <dcterms:created xsi:type="dcterms:W3CDTF">2017-09-01T11:49:00Z</dcterms:created>
  <dcterms:modified xsi:type="dcterms:W3CDTF">2017-09-01T12:55:00Z</dcterms:modified>
</cp:coreProperties>
</file>